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F5E79">
      <w:pPr>
        <w:tabs>
          <w:tab w:val="left" w:pos="851"/>
        </w:tabs>
        <w:ind w:right="-313" w:rightChars="-149"/>
        <w:rPr>
          <w:rFonts w:ascii="Times New Roman" w:hAnsi="Times New Roman" w:eastAsia="黑体"/>
          <w:b/>
          <w:color w:val="000000" w:themeColor="text1"/>
          <w:sz w:val="24"/>
          <w:highlight w:val="none"/>
          <w14:textFill>
            <w14:solidFill>
              <w14:schemeClr w14:val="tx1"/>
            </w14:solidFill>
          </w14:textFill>
        </w:rPr>
      </w:pPr>
      <w:r>
        <w:rPr>
          <w:rFonts w:ascii="Times New Roman" w:hAnsi="Times New Roman" w:eastAsia="黑体"/>
          <w:b/>
          <w:color w:val="000000" w:themeColor="text1"/>
          <w:sz w:val="52"/>
          <w:szCs w:val="52"/>
          <w:highlight w:val="none"/>
          <w14:textFill>
            <w14:solidFill>
              <w14:schemeClr w14:val="tx1"/>
            </w14:solidFill>
          </w14:textFill>
        </w:rPr>
        <w:t xml:space="preserve"> </w:t>
      </w:r>
    </w:p>
    <w:p w14:paraId="76183C5A">
      <w:pPr>
        <w:pStyle w:val="28"/>
        <w:rPr>
          <w:rFonts w:ascii="Times New Roman" w:hAnsi="Times New Roman"/>
          <w:color w:val="000000" w:themeColor="text1"/>
          <w:highlight w:val="none"/>
          <w14:textFill>
            <w14:solidFill>
              <w14:schemeClr w14:val="tx1"/>
            </w14:solidFill>
          </w14:textFill>
        </w:rPr>
      </w:pPr>
    </w:p>
    <w:p w14:paraId="1DD79275">
      <w:pPr>
        <w:spacing w:line="480" w:lineRule="auto"/>
        <w:jc w:val="center"/>
        <w:rPr>
          <w:rFonts w:ascii="Times New Roman" w:hAnsi="Times New Roman"/>
          <w:b/>
          <w:color w:val="000000" w:themeColor="text1"/>
          <w:spacing w:val="0"/>
          <w:sz w:val="32"/>
          <w:szCs w:val="32"/>
          <w:highlight w:val="none"/>
          <w14:textFill>
            <w14:solidFill>
              <w14:schemeClr w14:val="tx1"/>
            </w14:solidFill>
          </w14:textFill>
        </w:rPr>
      </w:pPr>
      <w:r>
        <w:rPr>
          <w:rFonts w:hint="eastAsia" w:ascii="Times New Roman" w:hAnsi="Times New Roman" w:eastAsia="黑体"/>
          <w:b/>
          <w:color w:val="000000" w:themeColor="text1"/>
          <w:spacing w:val="-11"/>
          <w:kern w:val="0"/>
          <w:sz w:val="52"/>
          <w:szCs w:val="52"/>
          <w:highlight w:val="none"/>
          <w14:textFill>
            <w14:solidFill>
              <w14:schemeClr w14:val="tx1"/>
            </w14:solidFill>
          </w14:textFill>
        </w:rPr>
        <w:t xml:space="preserve"> </w:t>
      </w:r>
      <w:r>
        <w:rPr>
          <w:rFonts w:hint="eastAsia" w:ascii="Times New Roman" w:hAnsi="Times New Roman" w:eastAsia="黑体"/>
          <w:b/>
          <w:color w:val="000000" w:themeColor="text1"/>
          <w:spacing w:val="0"/>
          <w:kern w:val="0"/>
          <w:sz w:val="52"/>
          <w:szCs w:val="52"/>
          <w:highlight w:val="none"/>
          <w14:textFill>
            <w14:solidFill>
              <w14:schemeClr w14:val="tx1"/>
            </w14:solidFill>
          </w14:textFill>
        </w:rPr>
        <w:t xml:space="preserve"> </w:t>
      </w:r>
      <w:r>
        <w:rPr>
          <w:rFonts w:hint="eastAsia" w:ascii="Times New Roman" w:hAnsi="Times New Roman" w:eastAsia="黑体"/>
          <w:b/>
          <w:color w:val="000000" w:themeColor="text1"/>
          <w:spacing w:val="0"/>
          <w:kern w:val="0"/>
          <w:sz w:val="48"/>
          <w:szCs w:val="48"/>
          <w:highlight w:val="none"/>
          <w:lang w:eastAsia="zh-CN"/>
          <w14:textFill>
            <w14:solidFill>
              <w14:schemeClr w14:val="tx1"/>
            </w14:solidFill>
          </w14:textFill>
        </w:rPr>
        <w:t xml:space="preserve">柯城区巨化中学厨房设备采购项目        </w:t>
      </w:r>
    </w:p>
    <w:p w14:paraId="4AFE2BF5">
      <w:pPr>
        <w:pStyle w:val="2"/>
        <w:spacing w:line="360" w:lineRule="auto"/>
        <w:ind w:firstLine="210"/>
        <w:rPr>
          <w:rFonts w:ascii="Times New Roman" w:hAnsi="Times New Roman"/>
          <w:color w:val="000000" w:themeColor="text1"/>
          <w:spacing w:val="0"/>
          <w:highlight w:val="none"/>
          <w14:textFill>
            <w14:solidFill>
              <w14:schemeClr w14:val="tx1"/>
            </w14:solidFill>
          </w14:textFill>
        </w:rPr>
      </w:pPr>
    </w:p>
    <w:p w14:paraId="6E8C77CF">
      <w:pPr>
        <w:rPr>
          <w:color w:val="000000" w:themeColor="text1"/>
          <w:highlight w:val="none"/>
          <w14:textFill>
            <w14:solidFill>
              <w14:schemeClr w14:val="tx1"/>
            </w14:solidFill>
          </w14:textFill>
        </w:rPr>
      </w:pPr>
    </w:p>
    <w:p w14:paraId="698D91A5">
      <w:pPr>
        <w:pStyle w:val="32"/>
        <w:rPr>
          <w:color w:val="000000" w:themeColor="text1"/>
          <w:highlight w:val="none"/>
          <w14:textFill>
            <w14:solidFill>
              <w14:schemeClr w14:val="tx1"/>
            </w14:solidFill>
          </w14:textFill>
        </w:rPr>
      </w:pPr>
    </w:p>
    <w:p w14:paraId="11A129D4">
      <w:pPr>
        <w:pStyle w:val="2"/>
        <w:ind w:firstLine="210"/>
        <w:rPr>
          <w:rFonts w:ascii="Times New Roman" w:hAnsi="Times New Roman"/>
          <w:color w:val="000000" w:themeColor="text1"/>
          <w:highlight w:val="none"/>
          <w14:textFill>
            <w14:solidFill>
              <w14:schemeClr w14:val="tx1"/>
            </w14:solidFill>
          </w14:textFill>
        </w:rPr>
      </w:pPr>
    </w:p>
    <w:p w14:paraId="47D69197">
      <w:pPr>
        <w:jc w:val="center"/>
        <w:rPr>
          <w:rFonts w:ascii="Times New Roman" w:hAnsi="Times New Roman" w:eastAsia="黑体"/>
          <w:b/>
          <w:bCs/>
          <w:color w:val="000000" w:themeColor="text1"/>
          <w:sz w:val="72"/>
          <w:szCs w:val="72"/>
          <w:highlight w:val="none"/>
          <w14:textFill>
            <w14:solidFill>
              <w14:schemeClr w14:val="tx1"/>
            </w14:solidFill>
          </w14:textFill>
        </w:rPr>
      </w:pPr>
      <w:r>
        <w:rPr>
          <w:rFonts w:ascii="Times New Roman" w:hAnsi="Times New Roman" w:eastAsia="黑体"/>
          <w:b/>
          <w:bCs/>
          <w:color w:val="000000" w:themeColor="text1"/>
          <w:sz w:val="72"/>
          <w:szCs w:val="72"/>
          <w:highlight w:val="none"/>
          <w14:textFill>
            <w14:solidFill>
              <w14:schemeClr w14:val="tx1"/>
            </w14:solidFill>
          </w14:textFill>
        </w:rPr>
        <w:t>公开招标采购文件</w:t>
      </w:r>
    </w:p>
    <w:p w14:paraId="0DD06210">
      <w:pPr>
        <w:pStyle w:val="54"/>
        <w:rPr>
          <w:rFonts w:ascii="Times New Roman" w:hAnsi="Times New Roman"/>
          <w:color w:val="000000" w:themeColor="text1"/>
          <w:highlight w:val="none"/>
          <w14:textFill>
            <w14:solidFill>
              <w14:schemeClr w14:val="tx1"/>
            </w14:solidFill>
          </w14:textFill>
        </w:rPr>
      </w:pPr>
    </w:p>
    <w:p w14:paraId="5A3287D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ascii="Times New Roman" w:hAnsi="Times New Roman"/>
          <w:b/>
          <w:color w:val="000000" w:themeColor="text1"/>
          <w:sz w:val="32"/>
          <w:highlight w:val="none"/>
          <w14:textFill>
            <w14:solidFill>
              <w14:schemeClr w14:val="tx1"/>
            </w14:solidFill>
          </w14:textFill>
        </w:rPr>
      </w:pPr>
      <w:r>
        <w:rPr>
          <w:rFonts w:ascii="Times New Roman" w:hAnsi="Times New Roman"/>
          <w:b/>
          <w:color w:val="000000" w:themeColor="text1"/>
          <w:sz w:val="36"/>
          <w:highlight w:val="none"/>
          <w14:textFill>
            <w14:solidFill>
              <w14:schemeClr w14:val="tx1"/>
            </w14:solidFill>
          </w14:textFill>
        </w:rPr>
        <w:t>（线上电子标）</w:t>
      </w:r>
    </w:p>
    <w:p w14:paraId="5D1DFCBF">
      <w:pPr>
        <w:jc w:val="center"/>
        <w:rPr>
          <w:rFonts w:ascii="Times New Roman" w:hAnsi="Times New Roman"/>
          <w:color w:val="000000" w:themeColor="text1"/>
          <w:spacing w:val="-20"/>
          <w:sz w:val="60"/>
          <w:szCs w:val="60"/>
          <w:highlight w:val="none"/>
          <w14:textFill>
            <w14:solidFill>
              <w14:schemeClr w14:val="tx1"/>
            </w14:solidFill>
          </w14:textFill>
        </w:rPr>
      </w:pPr>
    </w:p>
    <w:p w14:paraId="45C5AE45">
      <w:pPr>
        <w:pStyle w:val="28"/>
        <w:rPr>
          <w:rFonts w:ascii="Times New Roman" w:hAnsi="Times New Roman"/>
          <w:color w:val="000000" w:themeColor="text1"/>
          <w:highlight w:val="none"/>
          <w14:textFill>
            <w14:solidFill>
              <w14:schemeClr w14:val="tx1"/>
            </w14:solidFill>
          </w14:textFill>
        </w:rPr>
      </w:pPr>
    </w:p>
    <w:p w14:paraId="054A83CC">
      <w:pPr>
        <w:spacing w:line="460" w:lineRule="exact"/>
        <w:jc w:val="center"/>
        <w:rPr>
          <w:rFonts w:ascii="Times New Roman" w:hAnsi="Times New Roman"/>
          <w:color w:val="000000" w:themeColor="text1"/>
          <w:highlight w:val="none"/>
          <w14:textFill>
            <w14:solidFill>
              <w14:schemeClr w14:val="tx1"/>
            </w14:solidFill>
          </w14:textFill>
        </w:rPr>
      </w:pPr>
    </w:p>
    <w:p w14:paraId="5521C0EC">
      <w:pPr>
        <w:spacing w:line="460" w:lineRule="exact"/>
        <w:ind w:firstLine="643" w:firstLineChars="200"/>
        <w:jc w:val="left"/>
        <w:rPr>
          <w:rFonts w:hint="eastAsia" w:ascii="Times New Roman" w:hAnsi="Times New Roman"/>
          <w:b/>
          <w:color w:val="000000" w:themeColor="text1"/>
          <w:sz w:val="32"/>
          <w:szCs w:val="32"/>
          <w:highlight w:val="none"/>
          <w:u w:val="none"/>
          <w:lang w:eastAsia="zh-CN"/>
          <w14:textFill>
            <w14:solidFill>
              <w14:schemeClr w14:val="tx1"/>
            </w14:solidFill>
          </w14:textFill>
        </w:rPr>
      </w:pPr>
      <w:r>
        <w:rPr>
          <w:rFonts w:ascii="Times New Roman" w:hAnsi="Times New Roman"/>
          <w:b/>
          <w:color w:val="000000" w:themeColor="text1"/>
          <w:sz w:val="32"/>
          <w:szCs w:val="32"/>
          <w:highlight w:val="none"/>
          <w14:textFill>
            <w14:solidFill>
              <w14:schemeClr w14:val="tx1"/>
            </w14:solidFill>
          </w14:textFill>
        </w:rPr>
        <w:t>项目编号：</w:t>
      </w:r>
      <w:r>
        <w:rPr>
          <w:rFonts w:hint="eastAsia" w:ascii="Times New Roman" w:hAnsi="Times New Roman"/>
          <w:b/>
          <w:color w:val="000000" w:themeColor="text1"/>
          <w:sz w:val="32"/>
          <w:szCs w:val="32"/>
          <w:highlight w:val="none"/>
          <w:lang w:eastAsia="zh-CN"/>
          <w14:textFill>
            <w14:solidFill>
              <w14:schemeClr w14:val="tx1"/>
            </w14:solidFill>
          </w14:textFill>
        </w:rPr>
        <w:t>XS20250607</w:t>
      </w:r>
    </w:p>
    <w:p w14:paraId="093C824A">
      <w:pPr>
        <w:pStyle w:val="5"/>
        <w:rPr>
          <w:rFonts w:hint="eastAsia"/>
          <w:color w:val="000000" w:themeColor="text1"/>
          <w:highlight w:val="none"/>
          <w:u w:val="none"/>
          <w:lang w:eastAsia="zh-CN"/>
          <w14:textFill>
            <w14:solidFill>
              <w14:schemeClr w14:val="tx1"/>
            </w14:solidFill>
          </w14:textFill>
        </w:rPr>
      </w:pPr>
    </w:p>
    <w:p w14:paraId="0F85C3E5">
      <w:pPr>
        <w:tabs>
          <w:tab w:val="left" w:pos="2520"/>
        </w:tabs>
        <w:spacing w:line="460" w:lineRule="exact"/>
        <w:ind w:right="-313" w:rightChars="-149" w:firstLine="599" w:firstLineChars="200"/>
        <w:jc w:val="left"/>
        <w:rPr>
          <w:rFonts w:hint="eastAsia" w:ascii="Times New Roman" w:hAnsi="Times New Roman" w:eastAsia="宋体"/>
          <w:b/>
          <w:color w:val="000000" w:themeColor="text1"/>
          <w:spacing w:val="-11"/>
          <w:sz w:val="32"/>
          <w:szCs w:val="32"/>
          <w:highlight w:val="none"/>
          <w:lang w:eastAsia="zh-CN"/>
          <w14:textFill>
            <w14:solidFill>
              <w14:schemeClr w14:val="tx1"/>
            </w14:solidFill>
          </w14:textFill>
        </w:rPr>
      </w:pPr>
      <w:r>
        <w:rPr>
          <w:rFonts w:ascii="Times New Roman" w:hAnsi="Times New Roman"/>
          <w:b/>
          <w:color w:val="000000" w:themeColor="text1"/>
          <w:spacing w:val="-11"/>
          <w:sz w:val="32"/>
          <w:szCs w:val="32"/>
          <w:highlight w:val="none"/>
          <w14:textFill>
            <w14:solidFill>
              <w14:schemeClr w14:val="tx1"/>
            </w14:solidFill>
          </w14:textFill>
        </w:rPr>
        <w:t>项目名称：</w:t>
      </w:r>
      <w:r>
        <w:rPr>
          <w:rFonts w:hint="eastAsia" w:ascii="Times New Roman" w:hAnsi="Times New Roman"/>
          <w:b/>
          <w:color w:val="000000" w:themeColor="text1"/>
          <w:spacing w:val="-11"/>
          <w:sz w:val="32"/>
          <w:szCs w:val="32"/>
          <w:highlight w:val="none"/>
          <w:lang w:eastAsia="zh-CN"/>
          <w14:textFill>
            <w14:solidFill>
              <w14:schemeClr w14:val="tx1"/>
            </w14:solidFill>
          </w14:textFill>
        </w:rPr>
        <w:t xml:space="preserve">柯城区巨化中学厨房设备采购项目     </w:t>
      </w:r>
    </w:p>
    <w:p w14:paraId="6F267485">
      <w:pPr>
        <w:pStyle w:val="3"/>
        <w:rPr>
          <w:rFonts w:ascii="Times New Roman" w:hAnsi="Times New Roman"/>
          <w:color w:val="000000" w:themeColor="text1"/>
          <w:highlight w:val="none"/>
          <w14:textFill>
            <w14:solidFill>
              <w14:schemeClr w14:val="tx1"/>
            </w14:solidFill>
          </w14:textFill>
        </w:rPr>
      </w:pPr>
    </w:p>
    <w:p w14:paraId="2F9456B2">
      <w:pPr>
        <w:pStyle w:val="24"/>
        <w:rPr>
          <w:rFonts w:ascii="Times New Roman" w:hAnsi="Times New Roman"/>
          <w:color w:val="000000" w:themeColor="text1"/>
          <w:highlight w:val="none"/>
          <w14:textFill>
            <w14:solidFill>
              <w14:schemeClr w14:val="tx1"/>
            </w14:solidFill>
          </w14:textFill>
        </w:rPr>
      </w:pPr>
    </w:p>
    <w:p w14:paraId="3433D013">
      <w:pPr>
        <w:rPr>
          <w:rFonts w:ascii="Times New Roman" w:hAnsi="Times New Roman"/>
          <w:color w:val="000000" w:themeColor="text1"/>
          <w:highlight w:val="none"/>
          <w14:textFill>
            <w14:solidFill>
              <w14:schemeClr w14:val="tx1"/>
            </w14:solidFill>
          </w14:textFill>
        </w:rPr>
      </w:pPr>
    </w:p>
    <w:p w14:paraId="61D7FEFB">
      <w:pPr>
        <w:pStyle w:val="3"/>
        <w:rPr>
          <w:rFonts w:ascii="Times New Roman" w:hAnsi="Times New Roman"/>
          <w:color w:val="000000" w:themeColor="text1"/>
          <w:highlight w:val="none"/>
          <w14:textFill>
            <w14:solidFill>
              <w14:schemeClr w14:val="tx1"/>
            </w14:solidFill>
          </w14:textFill>
        </w:rPr>
      </w:pPr>
    </w:p>
    <w:p w14:paraId="61B1D632">
      <w:pPr>
        <w:spacing w:line="700" w:lineRule="exact"/>
        <w:ind w:left="0" w:leftChars="0" w:firstLine="643" w:firstLineChars="200"/>
        <w:jc w:val="left"/>
        <w:rPr>
          <w:rFonts w:ascii="Times New Roman" w:hAnsi="Times New Roman"/>
          <w:b/>
          <w:color w:val="000000" w:themeColor="text1"/>
          <w:sz w:val="32"/>
          <w:szCs w:val="32"/>
          <w:highlight w:val="none"/>
          <w14:textFill>
            <w14:solidFill>
              <w14:schemeClr w14:val="tx1"/>
            </w14:solidFill>
          </w14:textFill>
        </w:rPr>
      </w:pPr>
      <w:r>
        <w:rPr>
          <w:rFonts w:ascii="Times New Roman" w:hAnsi="Times New Roman"/>
          <w:b/>
          <w:color w:val="000000" w:themeColor="text1"/>
          <w:sz w:val="32"/>
          <w:szCs w:val="32"/>
          <w:highlight w:val="none"/>
          <w14:textFill>
            <w14:solidFill>
              <w14:schemeClr w14:val="tx1"/>
            </w14:solidFill>
          </w14:textFill>
        </w:rPr>
        <w:t>采   购   人：</w:t>
      </w:r>
      <w:r>
        <w:rPr>
          <w:rFonts w:hint="eastAsia" w:ascii="Times New Roman" w:hAnsi="Times New Roman"/>
          <w:b/>
          <w:color w:val="000000" w:themeColor="text1"/>
          <w:sz w:val="32"/>
          <w:szCs w:val="32"/>
          <w:highlight w:val="none"/>
          <w:lang w:eastAsia="zh-CN"/>
          <w14:textFill>
            <w14:solidFill>
              <w14:schemeClr w14:val="tx1"/>
            </w14:solidFill>
          </w14:textFill>
        </w:rPr>
        <w:t>衢州市柯城区巨化中学</w:t>
      </w:r>
      <w:r>
        <w:rPr>
          <w:rFonts w:hint="eastAsia" w:ascii="Times New Roman" w:hAnsi="Times New Roman"/>
          <w:b/>
          <w:color w:val="000000" w:themeColor="text1"/>
          <w:sz w:val="32"/>
          <w:szCs w:val="32"/>
          <w:highlight w:val="none"/>
          <w14:textFill>
            <w14:solidFill>
              <w14:schemeClr w14:val="tx1"/>
            </w14:solidFill>
          </w14:textFill>
        </w:rPr>
        <w:t xml:space="preserve"> </w:t>
      </w:r>
    </w:p>
    <w:p w14:paraId="52AD4B46">
      <w:pPr>
        <w:pStyle w:val="3"/>
        <w:ind w:left="0" w:leftChars="0" w:firstLine="480" w:firstLineChars="200"/>
        <w:rPr>
          <w:rFonts w:ascii="Times New Roman" w:hAnsi="Times New Roman"/>
          <w:color w:val="000000" w:themeColor="text1"/>
          <w:highlight w:val="none"/>
          <w14:textFill>
            <w14:solidFill>
              <w14:schemeClr w14:val="tx1"/>
            </w14:solidFill>
          </w14:textFill>
        </w:rPr>
      </w:pPr>
    </w:p>
    <w:p w14:paraId="58D5F56F">
      <w:pPr>
        <w:ind w:left="0" w:leftChars="0" w:firstLine="643" w:firstLineChars="200"/>
        <w:rPr>
          <w:rFonts w:ascii="Times New Roman" w:hAnsi="Times New Roman"/>
          <w:b/>
          <w:color w:val="000000" w:themeColor="text1"/>
          <w:sz w:val="32"/>
          <w:szCs w:val="32"/>
          <w:highlight w:val="none"/>
          <w14:textFill>
            <w14:solidFill>
              <w14:schemeClr w14:val="tx1"/>
            </w14:solidFill>
          </w14:textFill>
        </w:rPr>
      </w:pPr>
      <w:r>
        <w:rPr>
          <w:rFonts w:ascii="Times New Roman" w:hAnsi="Times New Roman"/>
          <w:b/>
          <w:color w:val="000000" w:themeColor="text1"/>
          <w:sz w:val="32"/>
          <w:szCs w:val="32"/>
          <w:highlight w:val="none"/>
          <w14:textFill>
            <w14:solidFill>
              <w14:schemeClr w14:val="tx1"/>
            </w14:solidFill>
          </w14:textFill>
        </w:rPr>
        <w:t>采购代理单位：浙江卓宏建设项目管理有限公司</w:t>
      </w:r>
    </w:p>
    <w:p w14:paraId="71C84759">
      <w:pPr>
        <w:jc w:val="center"/>
        <w:rPr>
          <w:rFonts w:ascii="Times New Roman" w:hAnsi="Times New Roman"/>
          <w:b/>
          <w:color w:val="000000" w:themeColor="text1"/>
          <w:sz w:val="30"/>
          <w:highlight w:val="none"/>
          <w14:textFill>
            <w14:solidFill>
              <w14:schemeClr w14:val="tx1"/>
            </w14:solidFill>
          </w14:textFill>
        </w:rPr>
      </w:pPr>
      <w:r>
        <w:rPr>
          <w:rFonts w:ascii="Times New Roman" w:hAnsi="Times New Roman"/>
          <w:b/>
          <w:color w:val="000000" w:themeColor="text1"/>
          <w:sz w:val="30"/>
          <w:highlight w:val="none"/>
          <w14:textFill>
            <w14:solidFill>
              <w14:schemeClr w14:val="tx1"/>
            </w14:solidFill>
          </w14:textFill>
        </w:rPr>
        <w:t xml:space="preserve">    </w:t>
      </w:r>
    </w:p>
    <w:p w14:paraId="76038D74">
      <w:pPr>
        <w:jc w:val="center"/>
        <w:rPr>
          <w:rFonts w:ascii="Times New Roman" w:hAnsi="Times New Roman"/>
          <w:b/>
          <w:color w:val="000000" w:themeColor="text1"/>
          <w:sz w:val="30"/>
          <w:highlight w:val="none"/>
          <w14:textFill>
            <w14:solidFill>
              <w14:schemeClr w14:val="tx1"/>
            </w14:solidFill>
          </w14:textFill>
        </w:rPr>
      </w:pPr>
      <w:r>
        <w:rPr>
          <w:rFonts w:hint="eastAsia" w:ascii="宋体" w:hAnsi="宋体" w:cs="仿宋"/>
          <w:b/>
          <w:bCs/>
          <w:color w:val="000000" w:themeColor="text1"/>
          <w:sz w:val="36"/>
          <w:szCs w:val="36"/>
          <w:highlight w:val="none"/>
          <w14:textFill>
            <w14:solidFill>
              <w14:schemeClr w14:val="tx1"/>
            </w14:solidFill>
          </w14:textFill>
        </w:rPr>
        <w:t xml:space="preserve"> </w:t>
      </w:r>
      <w:r>
        <w:rPr>
          <w:rFonts w:hint="eastAsia" w:ascii="宋体" w:hAnsi="宋体" w:cs="仿宋"/>
          <w:b/>
          <w:bCs/>
          <w:color w:val="000000" w:themeColor="text1"/>
          <w:spacing w:val="20"/>
          <w:sz w:val="32"/>
          <w:szCs w:val="32"/>
          <w:highlight w:val="none"/>
          <w14:textFill>
            <w14:solidFill>
              <w14:schemeClr w14:val="tx1"/>
            </w14:solidFill>
          </w14:textFill>
        </w:rPr>
        <w:t>二〇二</w:t>
      </w:r>
      <w:r>
        <w:rPr>
          <w:rFonts w:hint="eastAsia" w:ascii="宋体" w:hAnsi="宋体" w:cs="仿宋"/>
          <w:b/>
          <w:bCs/>
          <w:color w:val="000000" w:themeColor="text1"/>
          <w:spacing w:val="20"/>
          <w:sz w:val="32"/>
          <w:szCs w:val="32"/>
          <w:highlight w:val="none"/>
          <w:lang w:eastAsia="zh-CN"/>
          <w14:textFill>
            <w14:solidFill>
              <w14:schemeClr w14:val="tx1"/>
            </w14:solidFill>
          </w14:textFill>
        </w:rPr>
        <w:t>五</w:t>
      </w:r>
      <w:r>
        <w:rPr>
          <w:rFonts w:ascii="Times New Roman" w:hAnsi="Times New Roman"/>
          <w:b/>
          <w:color w:val="000000" w:themeColor="text1"/>
          <w:sz w:val="30"/>
          <w:highlight w:val="none"/>
          <w14:textFill>
            <w14:solidFill>
              <w14:schemeClr w14:val="tx1"/>
            </w14:solidFill>
          </w14:textFill>
        </w:rPr>
        <w:t>年</w:t>
      </w:r>
      <w:r>
        <w:rPr>
          <w:rFonts w:hint="eastAsia" w:ascii="Times New Roman" w:hAnsi="Times New Roman"/>
          <w:b/>
          <w:color w:val="000000" w:themeColor="text1"/>
          <w:sz w:val="30"/>
          <w:highlight w:val="none"/>
          <w:lang w:val="en-US" w:eastAsia="zh-CN"/>
          <w14:textFill>
            <w14:solidFill>
              <w14:schemeClr w14:val="tx1"/>
            </w14:solidFill>
          </w14:textFill>
        </w:rPr>
        <w:t>六</w:t>
      </w:r>
      <w:r>
        <w:rPr>
          <w:rFonts w:ascii="Times New Roman" w:hAnsi="Times New Roman"/>
          <w:b/>
          <w:color w:val="000000" w:themeColor="text1"/>
          <w:sz w:val="30"/>
          <w:highlight w:val="none"/>
          <w14:textFill>
            <w14:solidFill>
              <w14:schemeClr w14:val="tx1"/>
            </w14:solidFill>
          </w14:textFill>
        </w:rPr>
        <w:t>月</w:t>
      </w:r>
    </w:p>
    <w:p w14:paraId="1CE027B5">
      <w:pPr>
        <w:jc w:val="center"/>
        <w:rPr>
          <w:rFonts w:ascii="Times New Roman" w:hAnsi="Times New Roman"/>
          <w:b/>
          <w:color w:val="000000" w:themeColor="text1"/>
          <w:sz w:val="30"/>
          <w:highlight w:val="none"/>
          <w14:textFill>
            <w14:solidFill>
              <w14:schemeClr w14:val="tx1"/>
            </w14:solidFill>
          </w14:textFill>
        </w:rPr>
      </w:pPr>
    </w:p>
    <w:p w14:paraId="4D2C1FEF">
      <w:pPr>
        <w:jc w:val="center"/>
        <w:rPr>
          <w:rFonts w:ascii="Times New Roman" w:hAnsi="Times New Roman"/>
          <w:b/>
          <w:color w:val="000000" w:themeColor="text1"/>
          <w:sz w:val="40"/>
          <w:szCs w:val="32"/>
          <w:highlight w:val="none"/>
          <w14:textFill>
            <w14:solidFill>
              <w14:schemeClr w14:val="tx1"/>
            </w14:solidFill>
          </w14:textFill>
        </w:rPr>
      </w:pPr>
    </w:p>
    <w:p w14:paraId="7E9C73E1">
      <w:pPr>
        <w:jc w:val="center"/>
        <w:rPr>
          <w:rFonts w:ascii="Times New Roman" w:hAnsi="Times New Roman"/>
          <w:b/>
          <w:color w:val="000000" w:themeColor="text1"/>
          <w:sz w:val="40"/>
          <w:szCs w:val="32"/>
          <w:highlight w:val="none"/>
          <w14:textFill>
            <w14:solidFill>
              <w14:schemeClr w14:val="tx1"/>
            </w14:solidFill>
          </w14:textFill>
        </w:rPr>
      </w:pPr>
      <w:r>
        <w:rPr>
          <w:rFonts w:ascii="Times New Roman" w:hAnsi="Times New Roman"/>
          <w:b/>
          <w:color w:val="000000" w:themeColor="text1"/>
          <w:sz w:val="40"/>
          <w:szCs w:val="32"/>
          <w:highlight w:val="none"/>
          <w14:textFill>
            <w14:solidFill>
              <w14:schemeClr w14:val="tx1"/>
            </w14:solidFill>
          </w14:textFill>
        </w:rPr>
        <w:t>目  录</w:t>
      </w:r>
    </w:p>
    <w:p w14:paraId="71C0269B">
      <w:pPr>
        <w:jc w:val="center"/>
        <w:rPr>
          <w:rFonts w:ascii="Times New Roman" w:hAnsi="Times New Roman"/>
          <w:b/>
          <w:color w:val="000000" w:themeColor="text1"/>
          <w:sz w:val="40"/>
          <w:szCs w:val="32"/>
          <w:highlight w:val="none"/>
          <w14:textFill>
            <w14:solidFill>
              <w14:schemeClr w14:val="tx1"/>
            </w14:solidFill>
          </w14:textFill>
        </w:rPr>
      </w:pPr>
    </w:p>
    <w:p w14:paraId="1825A458">
      <w:pPr>
        <w:tabs>
          <w:tab w:val="right" w:leader="dot" w:pos="9042"/>
        </w:tabs>
        <w:spacing w:line="360" w:lineRule="auto"/>
        <w:rPr>
          <w:rFonts w:ascii="Times New Roman" w:hAnsi="Times New Roman"/>
          <w:color w:val="000000" w:themeColor="text1"/>
          <w:sz w:val="32"/>
          <w:szCs w:val="20"/>
          <w:highlight w:val="none"/>
          <w14:textFill>
            <w14:solidFill>
              <w14:schemeClr w14:val="tx1"/>
            </w14:solidFill>
          </w14:textFill>
        </w:rPr>
      </w:pPr>
      <w:r>
        <w:rPr>
          <w:rFonts w:ascii="Times New Roman" w:hAnsi="Times New Roman"/>
          <w:b/>
          <w:color w:val="000000" w:themeColor="text1"/>
          <w:sz w:val="40"/>
          <w:szCs w:val="32"/>
          <w:highlight w:val="none"/>
          <w14:textFill>
            <w14:solidFill>
              <w14:schemeClr w14:val="tx1"/>
            </w14:solidFill>
          </w14:textFill>
        </w:rPr>
        <w:fldChar w:fldCharType="begin"/>
      </w:r>
      <w:r>
        <w:rPr>
          <w:rFonts w:ascii="Times New Roman" w:hAnsi="Times New Roman"/>
          <w:b/>
          <w:color w:val="000000" w:themeColor="text1"/>
          <w:sz w:val="40"/>
          <w:szCs w:val="32"/>
          <w:highlight w:val="none"/>
          <w14:textFill>
            <w14:solidFill>
              <w14:schemeClr w14:val="tx1"/>
            </w14:solidFill>
          </w14:textFill>
        </w:rPr>
        <w:instrText xml:space="preserve"> TOC \o "1-1" \h \z \u </w:instrText>
      </w:r>
      <w:r>
        <w:rPr>
          <w:rFonts w:ascii="Times New Roman" w:hAnsi="Times New Roman"/>
          <w:b/>
          <w:color w:val="000000" w:themeColor="text1"/>
          <w:sz w:val="40"/>
          <w:szCs w:val="32"/>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"_Toc8333"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32"/>
          <w:szCs w:val="32"/>
          <w:highlight w:val="none"/>
          <w14:textFill>
            <w14:solidFill>
              <w14:schemeClr w14:val="tx1"/>
            </w14:solidFill>
          </w14:textFill>
        </w:rPr>
        <w:t>第一章  招标公告</w:t>
      </w:r>
      <w:r>
        <w:rPr>
          <w:rFonts w:ascii="Times New Roman" w:hAnsi="Times New Roman"/>
          <w:color w:val="000000" w:themeColor="text1"/>
          <w:sz w:val="32"/>
          <w:szCs w:val="20"/>
          <w:highlight w:val="none"/>
          <w14:textFill>
            <w14:solidFill>
              <w14:schemeClr w14:val="tx1"/>
            </w14:solidFill>
          </w14:textFill>
        </w:rPr>
        <w:tab/>
      </w:r>
      <w:r>
        <w:rPr>
          <w:rFonts w:ascii="Times New Roman" w:hAnsi="Times New Roman"/>
          <w:color w:val="000000" w:themeColor="text1"/>
          <w:sz w:val="32"/>
          <w:szCs w:val="20"/>
          <w:highlight w:val="none"/>
          <w14:textFill>
            <w14:solidFill>
              <w14:schemeClr w14:val="tx1"/>
            </w14:solidFill>
          </w14:textFill>
        </w:rPr>
        <w:fldChar w:fldCharType="end"/>
      </w:r>
      <w:r>
        <w:rPr>
          <w:rFonts w:hint="eastAsia" w:ascii="Times New Roman" w:hAnsi="Times New Roman"/>
          <w:color w:val="000000" w:themeColor="text1"/>
          <w:sz w:val="32"/>
          <w:szCs w:val="32"/>
          <w:highlight w:val="none"/>
          <w14:textFill>
            <w14:solidFill>
              <w14:schemeClr w14:val="tx1"/>
            </w14:solidFill>
          </w14:textFill>
        </w:rPr>
        <w:t>1</w:t>
      </w:r>
    </w:p>
    <w:p w14:paraId="18D68C21">
      <w:pPr>
        <w:tabs>
          <w:tab w:val="right" w:leader="dot" w:pos="9042"/>
        </w:tabs>
        <w:spacing w:line="360" w:lineRule="auto"/>
        <w:rPr>
          <w:rFonts w:ascii="Times New Roman" w:hAnsi="Times New Roman"/>
          <w:color w:val="000000" w:themeColor="text1"/>
          <w:sz w:val="32"/>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"_Toc26202"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32"/>
          <w:highlight w:val="none"/>
          <w14:textFill>
            <w14:solidFill>
              <w14:schemeClr w14:val="tx1"/>
            </w14:solidFill>
          </w14:textFill>
        </w:rPr>
        <w:t>第二章  投标须知及投标须知前附表</w:t>
      </w:r>
      <w:r>
        <w:rPr>
          <w:rFonts w:ascii="Times New Roman" w:hAnsi="Times New Roman"/>
          <w:color w:val="000000" w:themeColor="text1"/>
          <w:sz w:val="32"/>
          <w:szCs w:val="20"/>
          <w:highlight w:val="none"/>
          <w14:textFill>
            <w14:solidFill>
              <w14:schemeClr w14:val="tx1"/>
            </w14:solidFill>
          </w14:textFill>
        </w:rPr>
        <w:tab/>
      </w:r>
      <w:r>
        <w:rPr>
          <w:rFonts w:ascii="Times New Roman" w:hAnsi="Times New Roman"/>
          <w:color w:val="000000" w:themeColor="text1"/>
          <w:sz w:val="32"/>
          <w:szCs w:val="20"/>
          <w:highlight w:val="none"/>
          <w14:textFill>
            <w14:solidFill>
              <w14:schemeClr w14:val="tx1"/>
            </w14:solidFill>
          </w14:textFill>
        </w:rPr>
        <w:fldChar w:fldCharType="end"/>
      </w:r>
      <w:r>
        <w:rPr>
          <w:rFonts w:hint="eastAsia" w:ascii="Times New Roman" w:hAnsi="Times New Roman"/>
          <w:color w:val="000000" w:themeColor="text1"/>
          <w:sz w:val="32"/>
          <w:szCs w:val="32"/>
          <w:highlight w:val="none"/>
          <w14:textFill>
            <w14:solidFill>
              <w14:schemeClr w14:val="tx1"/>
            </w14:solidFill>
          </w14:textFill>
        </w:rPr>
        <w:t>5</w:t>
      </w:r>
    </w:p>
    <w:p w14:paraId="0377D71D">
      <w:pPr>
        <w:tabs>
          <w:tab w:val="right" w:leader="dot" w:pos="9042"/>
        </w:tabs>
        <w:spacing w:line="360" w:lineRule="auto"/>
        <w:rPr>
          <w:rFonts w:ascii="Times New Roman" w:hAnsi="Times New Roman"/>
          <w:color w:val="000000" w:themeColor="text1"/>
          <w:sz w:val="32"/>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"_Toc359"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32"/>
          <w:szCs w:val="32"/>
          <w:highlight w:val="none"/>
          <w14:textFill>
            <w14:solidFill>
              <w14:schemeClr w14:val="tx1"/>
            </w14:solidFill>
          </w14:textFill>
        </w:rPr>
        <w:t>第三章  采购内容及要求</w:t>
      </w:r>
      <w:r>
        <w:rPr>
          <w:rFonts w:ascii="Times New Roman" w:hAnsi="Times New Roman"/>
          <w:color w:val="000000" w:themeColor="text1"/>
          <w:sz w:val="32"/>
          <w:szCs w:val="20"/>
          <w:highlight w:val="none"/>
          <w14:textFill>
            <w14:solidFill>
              <w14:schemeClr w14:val="tx1"/>
            </w14:solidFill>
          </w14:textFill>
        </w:rPr>
        <w:tab/>
      </w:r>
      <w:r>
        <w:rPr>
          <w:rFonts w:ascii="Times New Roman" w:hAnsi="Times New Roman"/>
          <w:color w:val="000000" w:themeColor="text1"/>
          <w:sz w:val="32"/>
          <w:szCs w:val="20"/>
          <w:highlight w:val="none"/>
          <w14:textFill>
            <w14:solidFill>
              <w14:schemeClr w14:val="tx1"/>
            </w14:solidFill>
          </w14:textFill>
        </w:rPr>
        <w:fldChar w:fldCharType="end"/>
      </w:r>
      <w:r>
        <w:rPr>
          <w:rFonts w:ascii="Times New Roman" w:hAnsi="Times New Roman"/>
          <w:color w:val="000000" w:themeColor="text1"/>
          <w:sz w:val="32"/>
          <w:szCs w:val="32"/>
          <w:highlight w:val="none"/>
          <w14:textFill>
            <w14:solidFill>
              <w14:schemeClr w14:val="tx1"/>
            </w14:solidFill>
          </w14:textFill>
        </w:rPr>
        <w:t>1</w:t>
      </w:r>
      <w:r>
        <w:rPr>
          <w:rFonts w:hint="eastAsia" w:ascii="Times New Roman" w:hAnsi="Times New Roman"/>
          <w:color w:val="000000" w:themeColor="text1"/>
          <w:sz w:val="32"/>
          <w:szCs w:val="32"/>
          <w:highlight w:val="none"/>
          <w14:textFill>
            <w14:solidFill>
              <w14:schemeClr w14:val="tx1"/>
            </w14:solidFill>
          </w14:textFill>
        </w:rPr>
        <w:t>6</w:t>
      </w:r>
    </w:p>
    <w:p w14:paraId="3C035743">
      <w:pPr>
        <w:tabs>
          <w:tab w:val="right" w:leader="dot" w:pos="9042"/>
        </w:tabs>
        <w:spacing w:line="360" w:lineRule="auto"/>
        <w:rPr>
          <w:rFonts w:hint="eastAsia" w:ascii="Times New Roman" w:hAnsi="Times New Roman" w:eastAsia="宋体"/>
          <w:color w:val="000000" w:themeColor="text1"/>
          <w:sz w:val="32"/>
          <w:szCs w:val="20"/>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"_Toc24408"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32"/>
          <w:szCs w:val="32"/>
          <w:highlight w:val="none"/>
          <w14:textFill>
            <w14:solidFill>
              <w14:schemeClr w14:val="tx1"/>
            </w14:solidFill>
          </w14:textFill>
        </w:rPr>
        <w:t>第四章  合同主要条款</w:t>
      </w:r>
      <w:r>
        <w:rPr>
          <w:rFonts w:ascii="Times New Roman" w:hAnsi="Times New Roman"/>
          <w:color w:val="000000" w:themeColor="text1"/>
          <w:sz w:val="32"/>
          <w:szCs w:val="20"/>
          <w:highlight w:val="none"/>
          <w14:textFill>
            <w14:solidFill>
              <w14:schemeClr w14:val="tx1"/>
            </w14:solidFill>
          </w14:textFill>
        </w:rPr>
        <w:tab/>
      </w:r>
      <w:r>
        <w:rPr>
          <w:rFonts w:ascii="Times New Roman" w:hAnsi="Times New Roman"/>
          <w:color w:val="000000" w:themeColor="text1"/>
          <w:sz w:val="32"/>
          <w:szCs w:val="20"/>
          <w:highlight w:val="none"/>
          <w14:textFill>
            <w14:solidFill>
              <w14:schemeClr w14:val="tx1"/>
            </w14:solidFill>
          </w14:textFill>
        </w:rPr>
        <w:fldChar w:fldCharType="end"/>
      </w:r>
      <w:r>
        <w:rPr>
          <w:rFonts w:hint="eastAsia" w:ascii="Times New Roman" w:hAnsi="Times New Roman"/>
          <w:color w:val="000000" w:themeColor="text1"/>
          <w:sz w:val="32"/>
          <w:szCs w:val="32"/>
          <w:highlight w:val="none"/>
          <w14:textFill>
            <w14:solidFill>
              <w14:schemeClr w14:val="tx1"/>
            </w14:solidFill>
          </w14:textFill>
        </w:rPr>
        <w:t>1</w:t>
      </w:r>
      <w:r>
        <w:rPr>
          <w:rFonts w:hint="eastAsia" w:ascii="Times New Roman" w:hAnsi="Times New Roman"/>
          <w:color w:val="000000" w:themeColor="text1"/>
          <w:sz w:val="32"/>
          <w:szCs w:val="32"/>
          <w:highlight w:val="none"/>
          <w:lang w:val="en-US" w:eastAsia="zh-CN"/>
          <w14:textFill>
            <w14:solidFill>
              <w14:schemeClr w14:val="tx1"/>
            </w14:solidFill>
          </w14:textFill>
        </w:rPr>
        <w:t>9</w:t>
      </w:r>
    </w:p>
    <w:p w14:paraId="4DB04FA8">
      <w:pPr>
        <w:tabs>
          <w:tab w:val="right" w:leader="dot" w:pos="9042"/>
        </w:tabs>
        <w:spacing w:line="360" w:lineRule="auto"/>
        <w:rPr>
          <w:rFonts w:hint="eastAsia" w:ascii="Times New Roman" w:hAnsi="Times New Roman" w:eastAsia="宋体"/>
          <w:color w:val="000000" w:themeColor="text1"/>
          <w:sz w:val="32"/>
          <w:szCs w:val="20"/>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"_Toc6890"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32"/>
          <w:szCs w:val="32"/>
          <w:highlight w:val="none"/>
          <w14:textFill>
            <w14:solidFill>
              <w14:schemeClr w14:val="tx1"/>
            </w14:solidFill>
          </w14:textFill>
        </w:rPr>
        <w:t>第五章  评标办法及标准</w:t>
      </w:r>
      <w:r>
        <w:rPr>
          <w:rFonts w:ascii="Times New Roman" w:hAnsi="Times New Roman"/>
          <w:color w:val="000000" w:themeColor="text1"/>
          <w:sz w:val="32"/>
          <w:szCs w:val="20"/>
          <w:highlight w:val="none"/>
          <w14:textFill>
            <w14:solidFill>
              <w14:schemeClr w14:val="tx1"/>
            </w14:solidFill>
          </w14:textFill>
        </w:rPr>
        <w:tab/>
      </w:r>
      <w:r>
        <w:rPr>
          <w:rFonts w:ascii="Times New Roman" w:hAnsi="Times New Roman"/>
          <w:color w:val="000000" w:themeColor="text1"/>
          <w:sz w:val="32"/>
          <w:szCs w:val="20"/>
          <w:highlight w:val="none"/>
          <w14:textFill>
            <w14:solidFill>
              <w14:schemeClr w14:val="tx1"/>
            </w14:solidFill>
          </w14:textFill>
        </w:rPr>
        <w:fldChar w:fldCharType="end"/>
      </w:r>
      <w:r>
        <w:rPr>
          <w:rFonts w:hint="eastAsia" w:ascii="Times New Roman" w:hAnsi="Times New Roman"/>
          <w:color w:val="000000" w:themeColor="text1"/>
          <w:sz w:val="32"/>
          <w:szCs w:val="32"/>
          <w:highlight w:val="none"/>
          <w14:textFill>
            <w14:solidFill>
              <w14:schemeClr w14:val="tx1"/>
            </w14:solidFill>
          </w14:textFill>
        </w:rPr>
        <w:t>2</w:t>
      </w:r>
      <w:r>
        <w:rPr>
          <w:rFonts w:hint="eastAsia" w:ascii="Times New Roman" w:hAnsi="Times New Roman"/>
          <w:color w:val="000000" w:themeColor="text1"/>
          <w:sz w:val="32"/>
          <w:szCs w:val="32"/>
          <w:highlight w:val="none"/>
          <w:lang w:val="en-US" w:eastAsia="zh-CN"/>
          <w14:textFill>
            <w14:solidFill>
              <w14:schemeClr w14:val="tx1"/>
            </w14:solidFill>
          </w14:textFill>
        </w:rPr>
        <w:t>4</w:t>
      </w:r>
    </w:p>
    <w:p w14:paraId="08063B0E">
      <w:pPr>
        <w:tabs>
          <w:tab w:val="right" w:leader="dot" w:pos="9042"/>
        </w:tabs>
        <w:spacing w:line="360" w:lineRule="auto"/>
        <w:rPr>
          <w:rFonts w:hint="eastAsia" w:ascii="Times New Roman" w:hAnsi="Times New Roman" w:eastAsia="宋体"/>
          <w:color w:val="000000" w:themeColor="text1"/>
          <w:sz w:val="32"/>
          <w:szCs w:val="20"/>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"_Toc32757" </w:instrText>
      </w:r>
      <w:r>
        <w:rPr>
          <w:color w:val="000000" w:themeColor="text1"/>
          <w:highlight w:val="none"/>
          <w14:textFill>
            <w14:solidFill>
              <w14:schemeClr w14:val="tx1"/>
            </w14:solidFill>
          </w14:textFill>
        </w:rPr>
        <w:fldChar w:fldCharType="separate"/>
      </w:r>
      <w:r>
        <w:rPr>
          <w:rFonts w:ascii="Times New Roman" w:hAnsi="Times New Roman"/>
          <w:bCs/>
          <w:color w:val="000000" w:themeColor="text1"/>
          <w:sz w:val="32"/>
          <w:szCs w:val="36"/>
          <w:highlight w:val="none"/>
          <w:lang w:val="zh-CN"/>
          <w14:textFill>
            <w14:solidFill>
              <w14:schemeClr w14:val="tx1"/>
            </w14:solidFill>
          </w14:textFill>
        </w:rPr>
        <w:t>第六章  投标文件部分格式</w:t>
      </w:r>
      <w:r>
        <w:rPr>
          <w:rFonts w:ascii="Times New Roman" w:hAnsi="Times New Roman"/>
          <w:color w:val="000000" w:themeColor="text1"/>
          <w:sz w:val="32"/>
          <w:szCs w:val="20"/>
          <w:highlight w:val="none"/>
          <w14:textFill>
            <w14:solidFill>
              <w14:schemeClr w14:val="tx1"/>
            </w14:solidFill>
          </w14:textFill>
        </w:rPr>
        <w:tab/>
      </w:r>
      <w:r>
        <w:rPr>
          <w:rFonts w:ascii="Times New Roman" w:hAnsi="Times New Roman"/>
          <w:color w:val="000000" w:themeColor="text1"/>
          <w:sz w:val="32"/>
          <w:szCs w:val="20"/>
          <w:highlight w:val="none"/>
          <w14:textFill>
            <w14:solidFill>
              <w14:schemeClr w14:val="tx1"/>
            </w14:solidFill>
          </w14:textFill>
        </w:rPr>
        <w:fldChar w:fldCharType="end"/>
      </w:r>
      <w:r>
        <w:rPr>
          <w:rFonts w:hint="eastAsia" w:ascii="Times New Roman" w:hAnsi="Times New Roman"/>
          <w:color w:val="000000" w:themeColor="text1"/>
          <w:sz w:val="32"/>
          <w:szCs w:val="32"/>
          <w:highlight w:val="none"/>
          <w14:textFill>
            <w14:solidFill>
              <w14:schemeClr w14:val="tx1"/>
            </w14:solidFill>
          </w14:textFill>
        </w:rPr>
        <w:t>2</w:t>
      </w:r>
      <w:r>
        <w:rPr>
          <w:rFonts w:hint="eastAsia" w:ascii="Times New Roman" w:hAnsi="Times New Roman"/>
          <w:color w:val="000000" w:themeColor="text1"/>
          <w:sz w:val="32"/>
          <w:szCs w:val="32"/>
          <w:highlight w:val="none"/>
          <w:lang w:val="en-US" w:eastAsia="zh-CN"/>
          <w14:textFill>
            <w14:solidFill>
              <w14:schemeClr w14:val="tx1"/>
            </w14:solidFill>
          </w14:textFill>
        </w:rPr>
        <w:t>7</w:t>
      </w:r>
    </w:p>
    <w:p w14:paraId="7BCCD4CD">
      <w:pPr>
        <w:jc w:val="center"/>
        <w:rPr>
          <w:rFonts w:ascii="Times New Roman" w:hAnsi="Times New Roman"/>
          <w:b/>
          <w:color w:val="000000" w:themeColor="text1"/>
          <w:sz w:val="30"/>
          <w:highlight w:val="none"/>
          <w14:textFill>
            <w14:solidFill>
              <w14:schemeClr w14:val="tx1"/>
            </w14:solidFill>
          </w14:textFill>
        </w:rPr>
      </w:pPr>
      <w:r>
        <w:rPr>
          <w:rFonts w:ascii="Times New Roman" w:hAnsi="Times New Roman"/>
          <w:color w:val="000000" w:themeColor="text1"/>
          <w:szCs w:val="32"/>
          <w:highlight w:val="none"/>
          <w14:textFill>
            <w14:solidFill>
              <w14:schemeClr w14:val="tx1"/>
            </w14:solidFill>
          </w14:textFill>
        </w:rPr>
        <w:fldChar w:fldCharType="end"/>
      </w:r>
    </w:p>
    <w:p w14:paraId="45DFC0A3">
      <w:pPr>
        <w:jc w:val="center"/>
        <w:rPr>
          <w:rFonts w:ascii="Times New Roman" w:hAnsi="Times New Roman"/>
          <w:b/>
          <w:color w:val="000000" w:themeColor="text1"/>
          <w:sz w:val="30"/>
          <w:highlight w:val="none"/>
          <w14:textFill>
            <w14:solidFill>
              <w14:schemeClr w14:val="tx1"/>
            </w14:solidFill>
          </w14:textFill>
        </w:rPr>
      </w:pPr>
    </w:p>
    <w:p w14:paraId="012C4A3B">
      <w:pPr>
        <w:tabs>
          <w:tab w:val="left" w:pos="3246"/>
        </w:tabs>
        <w:jc w:val="left"/>
        <w:rPr>
          <w:rFonts w:ascii="Times New Roman" w:hAnsi="Times New Roman"/>
          <w:b/>
          <w:color w:val="000000" w:themeColor="text1"/>
          <w:sz w:val="30"/>
          <w:highlight w:val="none"/>
          <w14:textFill>
            <w14:solidFill>
              <w14:schemeClr w14:val="tx1"/>
            </w14:solidFill>
          </w14:textFill>
        </w:rPr>
      </w:pPr>
      <w:r>
        <w:rPr>
          <w:rFonts w:hint="eastAsia" w:ascii="Times New Roman" w:hAnsi="Times New Roman"/>
          <w:b/>
          <w:color w:val="000000" w:themeColor="text1"/>
          <w:sz w:val="30"/>
          <w:highlight w:val="none"/>
          <w14:textFill>
            <w14:solidFill>
              <w14:schemeClr w14:val="tx1"/>
            </w14:solidFill>
          </w14:textFill>
        </w:rPr>
        <w:tab/>
      </w:r>
    </w:p>
    <w:p w14:paraId="7BAEC8FB">
      <w:pPr>
        <w:jc w:val="center"/>
        <w:rPr>
          <w:rFonts w:ascii="Times New Roman" w:hAnsi="Times New Roman"/>
          <w:b/>
          <w:color w:val="000000" w:themeColor="text1"/>
          <w:sz w:val="30"/>
          <w:highlight w:val="none"/>
          <w14:textFill>
            <w14:solidFill>
              <w14:schemeClr w14:val="tx1"/>
            </w14:solidFill>
          </w14:textFill>
        </w:rPr>
      </w:pPr>
    </w:p>
    <w:p w14:paraId="5D8A8C34">
      <w:pPr>
        <w:jc w:val="center"/>
        <w:rPr>
          <w:rFonts w:ascii="Times New Roman" w:hAnsi="Times New Roman"/>
          <w:b/>
          <w:color w:val="000000" w:themeColor="text1"/>
          <w:sz w:val="30"/>
          <w:highlight w:val="none"/>
          <w14:textFill>
            <w14:solidFill>
              <w14:schemeClr w14:val="tx1"/>
            </w14:solidFill>
          </w14:textFill>
        </w:rPr>
      </w:pPr>
    </w:p>
    <w:p w14:paraId="2D6327B0">
      <w:pPr>
        <w:jc w:val="center"/>
        <w:rPr>
          <w:rFonts w:ascii="Times New Roman" w:hAnsi="Times New Roman"/>
          <w:b/>
          <w:color w:val="000000" w:themeColor="text1"/>
          <w:sz w:val="30"/>
          <w:highlight w:val="none"/>
          <w14:textFill>
            <w14:solidFill>
              <w14:schemeClr w14:val="tx1"/>
            </w14:solidFill>
          </w14:textFill>
        </w:rPr>
      </w:pPr>
    </w:p>
    <w:p w14:paraId="5550847B">
      <w:pPr>
        <w:jc w:val="center"/>
        <w:rPr>
          <w:rFonts w:ascii="Times New Roman" w:hAnsi="Times New Roman"/>
          <w:b/>
          <w:color w:val="000000" w:themeColor="text1"/>
          <w:sz w:val="30"/>
          <w:highlight w:val="none"/>
          <w14:textFill>
            <w14:solidFill>
              <w14:schemeClr w14:val="tx1"/>
            </w14:solidFill>
          </w14:textFill>
        </w:rPr>
      </w:pPr>
    </w:p>
    <w:p w14:paraId="274A6FCC">
      <w:pPr>
        <w:rPr>
          <w:rFonts w:ascii="Times New Roman" w:hAnsi="Times New Roman" w:eastAsia="楷体_GB2312"/>
          <w:b/>
          <w:color w:val="000000" w:themeColor="text1"/>
          <w:sz w:val="30"/>
          <w:highlight w:val="none"/>
          <w14:textFill>
            <w14:solidFill>
              <w14:schemeClr w14:val="tx1"/>
            </w14:solidFill>
          </w14:textFill>
        </w:rPr>
      </w:pPr>
    </w:p>
    <w:p w14:paraId="714059CE">
      <w:pPr>
        <w:rPr>
          <w:rFonts w:ascii="Times New Roman" w:hAnsi="Times New Roman"/>
          <w:color w:val="000000" w:themeColor="text1"/>
          <w:highlight w:val="none"/>
          <w14:textFill>
            <w14:solidFill>
              <w14:schemeClr w14:val="tx1"/>
            </w14:solidFill>
          </w14:textFill>
        </w:rPr>
      </w:pPr>
    </w:p>
    <w:p w14:paraId="31A552F0">
      <w:pPr>
        <w:pStyle w:val="4"/>
        <w:numPr>
          <w:ilvl w:val="0"/>
          <w:numId w:val="5"/>
        </w:numPr>
        <w:spacing w:before="0" w:after="0" w:line="700" w:lineRule="exact"/>
        <w:jc w:val="left"/>
        <w:rPr>
          <w:rFonts w:ascii="Times New Roman" w:hAnsi="Times New Roman" w:eastAsia="宋体"/>
          <w:color w:val="000000" w:themeColor="text1"/>
          <w:sz w:val="30"/>
          <w:szCs w:val="30"/>
          <w:highlight w:val="none"/>
          <w14:textFill>
            <w14:solidFill>
              <w14:schemeClr w14:val="tx1"/>
            </w14:solidFill>
          </w14:textFill>
        </w:rPr>
        <w:sectPr>
          <w:pgSz w:w="11906" w:h="16838"/>
          <w:pgMar w:top="1440" w:right="1134" w:bottom="1440" w:left="1134" w:header="851" w:footer="992" w:gutter="0"/>
          <w:cols w:space="0" w:num="1"/>
          <w:docGrid w:type="lines" w:linePitch="312" w:charSpace="0"/>
        </w:sectPr>
      </w:pPr>
      <w:bookmarkStart w:id="0" w:name="_Toc272368140"/>
      <w:bookmarkStart w:id="1" w:name="_Toc272368141"/>
    </w:p>
    <w:p w14:paraId="5D44E6A4">
      <w:pPr>
        <w:pStyle w:val="4"/>
        <w:numPr>
          <w:ilvl w:val="0"/>
          <w:numId w:val="5"/>
        </w:numPr>
        <w:spacing w:before="0" w:after="0" w:line="700" w:lineRule="exact"/>
        <w:jc w:val="left"/>
        <w:rPr>
          <w:rFonts w:ascii="Times New Roman" w:hAnsi="Times New Roman" w:eastAsia="宋体"/>
          <w:color w:val="000000" w:themeColor="text1"/>
          <w:sz w:val="30"/>
          <w:szCs w:val="30"/>
          <w:highlight w:val="none"/>
          <w14:textFill>
            <w14:solidFill>
              <w14:schemeClr w14:val="tx1"/>
            </w14:solidFill>
          </w14:textFill>
        </w:rPr>
      </w:pPr>
      <w:r>
        <w:rPr>
          <w:rFonts w:hint="eastAsia" w:ascii="Times New Roman" w:hAnsi="Times New Roman" w:eastAsia="宋体"/>
          <w:color w:val="000000" w:themeColor="text1"/>
          <w:sz w:val="30"/>
          <w:szCs w:val="30"/>
          <w:highlight w:val="none"/>
          <w14:textFill>
            <w14:solidFill>
              <w14:schemeClr w14:val="tx1"/>
            </w14:solidFill>
          </w14:textFill>
        </w:rPr>
        <w:t xml:space="preserve">  </w:t>
      </w:r>
      <w:r>
        <w:rPr>
          <w:rFonts w:ascii="Times New Roman" w:hAnsi="Times New Roman" w:eastAsia="宋体"/>
          <w:color w:val="000000" w:themeColor="text1"/>
          <w:sz w:val="30"/>
          <w:szCs w:val="30"/>
          <w:highlight w:val="none"/>
          <w14:textFill>
            <w14:solidFill>
              <w14:schemeClr w14:val="tx1"/>
            </w14:solidFill>
          </w14:textFill>
        </w:rPr>
        <w:t xml:space="preserve"> 招标公告</w:t>
      </w:r>
      <w:bookmarkEnd w:id="0"/>
    </w:p>
    <w:p w14:paraId="1801D566">
      <w:pPr>
        <w:jc w:val="center"/>
        <w:outlineLvl w:val="0"/>
        <w:rPr>
          <w:rFonts w:ascii="Times New Roman" w:hAnsi="Times New Roman"/>
          <w:b/>
          <w:color w:val="000000" w:themeColor="text1"/>
          <w:sz w:val="24"/>
          <w:highlight w:val="none"/>
          <w14:textFill>
            <w14:solidFill>
              <w14:schemeClr w14:val="tx1"/>
            </w14:solidFill>
          </w14:textFill>
        </w:rPr>
      </w:pPr>
    </w:p>
    <w:p w14:paraId="314AD48E">
      <w:pPr>
        <w:pBdr>
          <w:top w:val="single" w:color="auto" w:sz="4" w:space="1"/>
          <w:left w:val="single" w:color="auto" w:sz="4" w:space="4"/>
          <w:bottom w:val="single" w:color="auto" w:sz="4" w:space="1"/>
          <w:right w:val="single" w:color="auto" w:sz="4" w:space="4"/>
        </w:pBdr>
        <w:spacing w:line="37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项目概况</w:t>
      </w:r>
    </w:p>
    <w:p w14:paraId="33956BD9">
      <w:pPr>
        <w:pBdr>
          <w:top w:val="single" w:color="auto" w:sz="4" w:space="1"/>
          <w:left w:val="single" w:color="auto" w:sz="4" w:space="4"/>
          <w:bottom w:val="single" w:color="auto" w:sz="4" w:space="1"/>
          <w:right w:val="single" w:color="auto" w:sz="4" w:space="4"/>
        </w:pBdr>
        <w:spacing w:line="370" w:lineRule="exact"/>
        <w:ind w:firstLine="480" w:firstLineChars="200"/>
        <w:rPr>
          <w:rFonts w:ascii="Times New Roman" w:hAnsi="Times New Roman"/>
          <w:b/>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u w:val="single"/>
          <w:lang w:eastAsia="zh-CN"/>
          <w14:textFill>
            <w14:solidFill>
              <w14:schemeClr w14:val="tx1"/>
            </w14:solidFill>
          </w14:textFill>
        </w:rPr>
        <w:t xml:space="preserve">柯城区巨化中学厨房设备采购项目 </w:t>
      </w:r>
      <w:r>
        <w:rPr>
          <w:rFonts w:ascii="Times New Roman" w:hAnsi="Times New Roman"/>
          <w:color w:val="000000" w:themeColor="text1"/>
          <w:sz w:val="24"/>
          <w:highlight w:val="none"/>
          <w14:textFill>
            <w14:solidFill>
              <w14:schemeClr w14:val="tx1"/>
            </w14:solidFill>
          </w14:textFill>
        </w:rPr>
        <w:t>的潜在投标人应在</w:t>
      </w:r>
      <w:r>
        <w:rPr>
          <w:rFonts w:hint="eastAsia" w:ascii="Times New Roman" w:hAnsi="Times New Roman"/>
          <w:color w:val="000000" w:themeColor="text1"/>
          <w:sz w:val="24"/>
          <w:highlight w:val="none"/>
          <w14:textFill>
            <w14:solidFill>
              <w14:schemeClr w14:val="tx1"/>
            </w14:solidFill>
          </w14:textFill>
        </w:rPr>
        <w:t xml:space="preserve"> </w:t>
      </w:r>
      <w:r>
        <w:rPr>
          <w:rFonts w:ascii="Times New Roman" w:hAnsi="Times New Roman"/>
          <w:color w:val="000000" w:themeColor="text1"/>
          <w:sz w:val="24"/>
          <w:highlight w:val="none"/>
          <w:u w:val="single"/>
          <w14:textFill>
            <w14:solidFill>
              <w14:schemeClr w14:val="tx1"/>
            </w14:solidFill>
          </w14:textFill>
        </w:rPr>
        <w:t>政采云平台（http://zfcg.czt.zj.gov.cn）</w:t>
      </w:r>
      <w:r>
        <w:rPr>
          <w:rFonts w:ascii="Times New Roman" w:hAnsi="Times New Roman"/>
          <w:color w:val="000000" w:themeColor="text1"/>
          <w:sz w:val="24"/>
          <w:highlight w:val="none"/>
          <w14:textFill>
            <w14:solidFill>
              <w14:schemeClr w14:val="tx1"/>
            </w14:solidFill>
          </w14:textFill>
        </w:rPr>
        <w:t>获取招标采购文件，并于</w:t>
      </w:r>
      <w:r>
        <w:rPr>
          <w:rFonts w:ascii="Times New Roman" w:hAnsi="Times New Roman"/>
          <w:b/>
          <w:bCs/>
          <w:color w:val="000000" w:themeColor="text1"/>
          <w:spacing w:val="-17"/>
          <w:sz w:val="24"/>
          <w:highlight w:val="none"/>
          <w:u w:val="single"/>
          <w14:textFill>
            <w14:solidFill>
              <w14:schemeClr w14:val="tx1"/>
            </w14:solidFill>
          </w14:textFill>
        </w:rPr>
        <w:t>202</w:t>
      </w:r>
      <w:r>
        <w:rPr>
          <w:rFonts w:hint="eastAsia" w:ascii="Times New Roman" w:hAnsi="Times New Roman"/>
          <w:b/>
          <w:bCs/>
          <w:color w:val="000000" w:themeColor="text1"/>
          <w:spacing w:val="-17"/>
          <w:sz w:val="24"/>
          <w:highlight w:val="none"/>
          <w:u w:val="single"/>
          <w:lang w:val="en-US" w:eastAsia="zh-CN"/>
          <w14:textFill>
            <w14:solidFill>
              <w14:schemeClr w14:val="tx1"/>
            </w14:solidFill>
          </w14:textFill>
        </w:rPr>
        <w:t>5</w:t>
      </w:r>
      <w:r>
        <w:rPr>
          <w:rFonts w:ascii="Times New Roman" w:hAnsi="Times New Roman"/>
          <w:b/>
          <w:bCs/>
          <w:color w:val="000000" w:themeColor="text1"/>
          <w:spacing w:val="-17"/>
          <w:sz w:val="24"/>
          <w:highlight w:val="none"/>
          <w:u w:val="single"/>
          <w14:textFill>
            <w14:solidFill>
              <w14:schemeClr w14:val="tx1"/>
            </w14:solidFill>
          </w14:textFill>
        </w:rPr>
        <w:t xml:space="preserve">年 </w:t>
      </w:r>
      <w:r>
        <w:rPr>
          <w:rFonts w:hint="eastAsia" w:ascii="Times New Roman" w:hAnsi="Times New Roman"/>
          <w:b/>
          <w:bCs/>
          <w:color w:val="000000" w:themeColor="text1"/>
          <w:spacing w:val="-17"/>
          <w:sz w:val="24"/>
          <w:highlight w:val="none"/>
          <w:u w:val="single"/>
          <w:lang w:val="en-US" w:eastAsia="zh-CN"/>
          <w14:textFill>
            <w14:solidFill>
              <w14:schemeClr w14:val="tx1"/>
            </w14:solidFill>
          </w14:textFill>
        </w:rPr>
        <w:t xml:space="preserve">7  </w:t>
      </w:r>
      <w:r>
        <w:rPr>
          <w:rFonts w:ascii="Times New Roman" w:hAnsi="Times New Roman"/>
          <w:b/>
          <w:bCs/>
          <w:color w:val="000000" w:themeColor="text1"/>
          <w:spacing w:val="-17"/>
          <w:sz w:val="24"/>
          <w:highlight w:val="none"/>
          <w:u w:val="single"/>
          <w14:textFill>
            <w14:solidFill>
              <w14:schemeClr w14:val="tx1"/>
            </w14:solidFill>
          </w14:textFill>
        </w:rPr>
        <w:t>月</w:t>
      </w:r>
      <w:r>
        <w:rPr>
          <w:rFonts w:hint="eastAsia" w:ascii="Times New Roman" w:hAnsi="Times New Roman"/>
          <w:b/>
          <w:bCs/>
          <w:color w:val="000000" w:themeColor="text1"/>
          <w:spacing w:val="-17"/>
          <w:sz w:val="24"/>
          <w:highlight w:val="none"/>
          <w:u w:val="single"/>
          <w:lang w:val="en-US" w:eastAsia="zh-CN"/>
          <w14:textFill>
            <w14:solidFill>
              <w14:schemeClr w14:val="tx1"/>
            </w14:solidFill>
          </w14:textFill>
        </w:rPr>
        <w:t>7</w:t>
      </w:r>
      <w:r>
        <w:rPr>
          <w:rFonts w:ascii="Times New Roman" w:hAnsi="Times New Roman"/>
          <w:b/>
          <w:bCs/>
          <w:color w:val="000000" w:themeColor="text1"/>
          <w:spacing w:val="-17"/>
          <w:sz w:val="24"/>
          <w:highlight w:val="none"/>
          <w:u w:val="single"/>
          <w14:textFill>
            <w14:solidFill>
              <w14:schemeClr w14:val="tx1"/>
            </w14:solidFill>
          </w14:textFill>
        </w:rPr>
        <w:t xml:space="preserve"> </w:t>
      </w:r>
      <w:r>
        <w:rPr>
          <w:rFonts w:hint="eastAsia" w:ascii="Times New Roman" w:hAnsi="Times New Roman"/>
          <w:b/>
          <w:bCs/>
          <w:color w:val="000000" w:themeColor="text1"/>
          <w:spacing w:val="-17"/>
          <w:sz w:val="24"/>
          <w:highlight w:val="none"/>
          <w:u w:val="single"/>
          <w:lang w:val="en-US" w:eastAsia="zh-CN"/>
          <w14:textFill>
            <w14:solidFill>
              <w14:schemeClr w14:val="tx1"/>
            </w14:solidFill>
          </w14:textFill>
        </w:rPr>
        <w:t xml:space="preserve"> </w:t>
      </w:r>
      <w:r>
        <w:rPr>
          <w:rFonts w:ascii="Times New Roman" w:hAnsi="Times New Roman"/>
          <w:b/>
          <w:bCs/>
          <w:color w:val="000000" w:themeColor="text1"/>
          <w:spacing w:val="-17"/>
          <w:sz w:val="24"/>
          <w:highlight w:val="none"/>
          <w:u w:val="single"/>
          <w14:textFill>
            <w14:solidFill>
              <w14:schemeClr w14:val="tx1"/>
            </w14:solidFill>
          </w14:textFill>
        </w:rPr>
        <w:t>日</w:t>
      </w:r>
      <w:r>
        <w:rPr>
          <w:rFonts w:hint="eastAsia" w:ascii="Times New Roman" w:hAnsi="Times New Roman"/>
          <w:b/>
          <w:bCs/>
          <w:color w:val="000000" w:themeColor="text1"/>
          <w:spacing w:val="-17"/>
          <w:sz w:val="24"/>
          <w:highlight w:val="none"/>
          <w:u w:val="single"/>
          <w:lang w:val="en-US" w:eastAsia="zh-CN"/>
          <w14:textFill>
            <w14:solidFill>
              <w14:schemeClr w14:val="tx1"/>
            </w14:solidFill>
          </w14:textFill>
        </w:rPr>
        <w:t xml:space="preserve"> 9</w:t>
      </w:r>
      <w:r>
        <w:rPr>
          <w:rFonts w:ascii="Times New Roman" w:hAnsi="Times New Roman"/>
          <w:b/>
          <w:color w:val="000000" w:themeColor="text1"/>
          <w:spacing w:val="-17"/>
          <w:sz w:val="24"/>
          <w:highlight w:val="none"/>
          <w:u w:val="single"/>
          <w14:textFill>
            <w14:solidFill>
              <w14:schemeClr w14:val="tx1"/>
            </w14:solidFill>
          </w14:textFill>
        </w:rPr>
        <w:t>点30分</w:t>
      </w:r>
      <w:r>
        <w:rPr>
          <w:rFonts w:hint="eastAsia" w:ascii="Times New Roman" w:hAnsi="Times New Roman"/>
          <w:b/>
          <w:color w:val="000000" w:themeColor="text1"/>
          <w:spacing w:val="-17"/>
          <w:sz w:val="24"/>
          <w:highlight w:val="none"/>
          <w:u w:val="single"/>
          <w14:textFill>
            <w14:solidFill>
              <w14:schemeClr w14:val="tx1"/>
            </w14:solidFill>
          </w14:textFill>
        </w:rPr>
        <w:t xml:space="preserve">  </w:t>
      </w:r>
      <w:r>
        <w:rPr>
          <w:rFonts w:ascii="Times New Roman" w:hAnsi="Times New Roman"/>
          <w:b/>
          <w:color w:val="000000" w:themeColor="text1"/>
          <w:sz w:val="24"/>
          <w:highlight w:val="none"/>
          <w14:textFill>
            <w14:solidFill>
              <w14:schemeClr w14:val="tx1"/>
            </w14:solidFill>
          </w14:textFill>
        </w:rPr>
        <w:t>（北京时间）前递交投标文件。</w:t>
      </w:r>
    </w:p>
    <w:p w14:paraId="50E3BA09">
      <w:pPr>
        <w:pStyle w:val="5"/>
        <w:spacing w:before="0" w:after="0" w:line="370" w:lineRule="exact"/>
        <w:rPr>
          <w:rFonts w:ascii="Times New Roman" w:hAnsi="Times New Roman" w:eastAsia="宋体"/>
          <w:bCs w:val="0"/>
          <w:color w:val="000000" w:themeColor="text1"/>
          <w:sz w:val="24"/>
          <w:szCs w:val="24"/>
          <w:highlight w:val="none"/>
          <w14:textFill>
            <w14:solidFill>
              <w14:schemeClr w14:val="tx1"/>
            </w14:solidFill>
          </w14:textFill>
        </w:rPr>
      </w:pPr>
      <w:bookmarkStart w:id="2" w:name="_Toc35393621"/>
      <w:bookmarkStart w:id="3" w:name="_Toc35393790"/>
      <w:bookmarkStart w:id="4" w:name="_Toc28359002"/>
      <w:bookmarkStart w:id="5" w:name="_Toc28359079"/>
      <w:bookmarkStart w:id="6" w:name="_Hlk24379207"/>
      <w:r>
        <w:rPr>
          <w:rFonts w:ascii="Times New Roman" w:hAnsi="Times New Roman" w:eastAsia="宋体"/>
          <w:bCs w:val="0"/>
          <w:color w:val="000000" w:themeColor="text1"/>
          <w:sz w:val="24"/>
          <w:szCs w:val="24"/>
          <w:highlight w:val="none"/>
          <w14:textFill>
            <w14:solidFill>
              <w14:schemeClr w14:val="tx1"/>
            </w14:solidFill>
          </w14:textFill>
        </w:rPr>
        <w:t>一、项目基本情况</w:t>
      </w:r>
      <w:bookmarkEnd w:id="2"/>
      <w:bookmarkEnd w:id="3"/>
      <w:bookmarkEnd w:id="4"/>
      <w:bookmarkEnd w:id="5"/>
    </w:p>
    <w:p w14:paraId="0D5598DE">
      <w:pPr>
        <w:autoSpaceDE w:val="0"/>
        <w:autoSpaceDN w:val="0"/>
        <w:adjustRightInd w:val="0"/>
        <w:spacing w:line="370" w:lineRule="exact"/>
        <w:ind w:right="-23" w:firstLine="480" w:firstLineChars="200"/>
        <w:rPr>
          <w:rFonts w:hint="eastAsia" w:ascii="Times New Roman" w:hAnsi="Times New Roman"/>
          <w:color w:val="000000" w:themeColor="text1"/>
          <w:sz w:val="24"/>
          <w:highlight w:val="none"/>
          <w:lang w:eastAsia="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项目编号：</w:t>
      </w:r>
      <w:r>
        <w:rPr>
          <w:rFonts w:hint="eastAsia" w:ascii="Times New Roman" w:hAnsi="Times New Roman"/>
          <w:color w:val="000000" w:themeColor="text1"/>
          <w:sz w:val="24"/>
          <w:highlight w:val="none"/>
          <w:lang w:eastAsia="zh-CN"/>
          <w14:textFill>
            <w14:solidFill>
              <w14:schemeClr w14:val="tx1"/>
            </w14:solidFill>
          </w14:textFill>
        </w:rPr>
        <w:t>XS20250607</w:t>
      </w:r>
    </w:p>
    <w:p w14:paraId="6527C047">
      <w:pPr>
        <w:autoSpaceDE w:val="0"/>
        <w:autoSpaceDN w:val="0"/>
        <w:adjustRightInd w:val="0"/>
        <w:spacing w:line="370" w:lineRule="exact"/>
        <w:ind w:right="-23" w:firstLine="480" w:firstLineChars="200"/>
        <w:rPr>
          <w:rFonts w:hint="eastAsia" w:ascii="Times New Roman" w:hAnsi="Times New Roman" w:eastAsia="宋体"/>
          <w:color w:val="000000" w:themeColor="text1"/>
          <w:spacing w:val="0"/>
          <w:sz w:val="24"/>
          <w:highlight w:val="none"/>
          <w:lang w:eastAsia="zh-CN"/>
          <w14:textFill>
            <w14:solidFill>
              <w14:schemeClr w14:val="tx1"/>
            </w14:solidFill>
          </w14:textFill>
        </w:rPr>
      </w:pPr>
      <w:r>
        <w:rPr>
          <w:rFonts w:ascii="Times New Roman" w:hAnsi="Times New Roman"/>
          <w:color w:val="000000" w:themeColor="text1"/>
          <w:spacing w:val="0"/>
          <w:sz w:val="24"/>
          <w:highlight w:val="none"/>
          <w14:textFill>
            <w14:solidFill>
              <w14:schemeClr w14:val="tx1"/>
            </w14:solidFill>
          </w14:textFill>
        </w:rPr>
        <w:t>项目名称：</w:t>
      </w:r>
      <w:bookmarkEnd w:id="6"/>
      <w:r>
        <w:rPr>
          <w:rFonts w:hint="eastAsia" w:ascii="Times New Roman" w:hAnsi="Times New Roman"/>
          <w:color w:val="000000" w:themeColor="text1"/>
          <w:spacing w:val="0"/>
          <w:sz w:val="24"/>
          <w:highlight w:val="none"/>
          <w:lang w:eastAsia="zh-CN"/>
          <w14:textFill>
            <w14:solidFill>
              <w14:schemeClr w14:val="tx1"/>
            </w14:solidFill>
          </w14:textFill>
        </w:rPr>
        <w:t xml:space="preserve">柯城区巨化中学厨房设备采购项目      </w:t>
      </w:r>
    </w:p>
    <w:p w14:paraId="4F2218E0">
      <w:pPr>
        <w:autoSpaceDE w:val="0"/>
        <w:autoSpaceDN w:val="0"/>
        <w:adjustRightInd w:val="0"/>
        <w:spacing w:line="370" w:lineRule="exact"/>
        <w:ind w:right="-23" w:firstLine="480" w:firstLineChars="200"/>
        <w:rPr>
          <w:rFonts w:ascii="Times New Roman" w:hAnsi="Times New Roman"/>
          <w:b/>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最高限价</w:t>
      </w: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1107556 </w:t>
      </w:r>
      <w:r>
        <w:rPr>
          <w:rFonts w:ascii="Times New Roman" w:hAnsi="Times New Roman"/>
          <w:bCs/>
          <w:color w:val="000000" w:themeColor="text1"/>
          <w:sz w:val="24"/>
          <w:highlight w:val="none"/>
          <w14:textFill>
            <w14:solidFill>
              <w14:schemeClr w14:val="tx1"/>
            </w14:solidFill>
          </w14:textFill>
        </w:rPr>
        <w:t>元</w:t>
      </w:r>
    </w:p>
    <w:p w14:paraId="7A526644">
      <w:pPr>
        <w:autoSpaceDE w:val="0"/>
        <w:autoSpaceDN w:val="0"/>
        <w:adjustRightInd w:val="0"/>
        <w:spacing w:line="370" w:lineRule="exact"/>
        <w:ind w:right="-23"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采购需求：</w:t>
      </w:r>
    </w:p>
    <w:tbl>
      <w:tblPr>
        <w:tblStyle w:val="43"/>
        <w:tblW w:w="9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2727"/>
        <w:gridCol w:w="587"/>
        <w:gridCol w:w="613"/>
        <w:gridCol w:w="1296"/>
        <w:gridCol w:w="2711"/>
        <w:gridCol w:w="1470"/>
      </w:tblGrid>
      <w:tr w14:paraId="46ED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22" w:type="dxa"/>
            <w:tcBorders>
              <w:top w:val="single" w:color="auto" w:sz="4" w:space="0"/>
              <w:left w:val="single" w:color="auto" w:sz="4" w:space="0"/>
              <w:bottom w:val="single" w:color="auto" w:sz="4" w:space="0"/>
              <w:right w:val="single" w:color="auto" w:sz="4" w:space="0"/>
            </w:tcBorders>
            <w:vAlign w:val="center"/>
          </w:tcPr>
          <w:p w14:paraId="6E908EFA">
            <w:pPr>
              <w:spacing w:line="420" w:lineRule="exact"/>
              <w:jc w:val="center"/>
              <w:rPr>
                <w:rFonts w:ascii="宋体" w:hAnsi="宋体" w:cs="微软雅黑"/>
                <w:b/>
                <w:color w:val="000000" w:themeColor="text1"/>
                <w:sz w:val="24"/>
                <w:highlight w:val="none"/>
                <w14:textFill>
                  <w14:solidFill>
                    <w14:schemeClr w14:val="tx1"/>
                  </w14:solidFill>
                </w14:textFill>
              </w:rPr>
            </w:pPr>
            <w:r>
              <w:rPr>
                <w:rFonts w:hint="eastAsia" w:ascii="宋体" w:hAnsi="宋体" w:cs="微软雅黑"/>
                <w:b/>
                <w:color w:val="000000" w:themeColor="text1"/>
                <w:sz w:val="24"/>
                <w:highlight w:val="none"/>
                <w14:textFill>
                  <w14:solidFill>
                    <w14:schemeClr w14:val="tx1"/>
                  </w14:solidFill>
                </w14:textFill>
              </w:rPr>
              <w:t>标项</w:t>
            </w:r>
          </w:p>
        </w:tc>
        <w:tc>
          <w:tcPr>
            <w:tcW w:w="2727" w:type="dxa"/>
            <w:tcBorders>
              <w:top w:val="single" w:color="auto" w:sz="4" w:space="0"/>
              <w:left w:val="single" w:color="auto" w:sz="4" w:space="0"/>
              <w:bottom w:val="single" w:color="auto" w:sz="4" w:space="0"/>
              <w:right w:val="single" w:color="auto" w:sz="4" w:space="0"/>
            </w:tcBorders>
            <w:vAlign w:val="center"/>
          </w:tcPr>
          <w:p w14:paraId="114D5BEF">
            <w:pPr>
              <w:spacing w:line="420" w:lineRule="exact"/>
              <w:jc w:val="center"/>
              <w:rPr>
                <w:rFonts w:ascii="宋体" w:hAnsi="宋体" w:cs="微软雅黑"/>
                <w:b/>
                <w:color w:val="000000" w:themeColor="text1"/>
                <w:sz w:val="24"/>
                <w:highlight w:val="none"/>
                <w14:textFill>
                  <w14:solidFill>
                    <w14:schemeClr w14:val="tx1"/>
                  </w14:solidFill>
                </w14:textFill>
              </w:rPr>
            </w:pPr>
            <w:r>
              <w:rPr>
                <w:rFonts w:hint="eastAsia" w:ascii="宋体" w:hAnsi="宋体" w:cs="微软雅黑"/>
                <w:b/>
                <w:color w:val="000000" w:themeColor="text1"/>
                <w:sz w:val="24"/>
                <w:highlight w:val="none"/>
                <w14:textFill>
                  <w14:solidFill>
                    <w14:schemeClr w14:val="tx1"/>
                  </w14:solidFill>
                </w14:textFill>
              </w:rPr>
              <w:t>标项内容</w:t>
            </w:r>
          </w:p>
        </w:tc>
        <w:tc>
          <w:tcPr>
            <w:tcW w:w="587" w:type="dxa"/>
            <w:tcBorders>
              <w:top w:val="single" w:color="auto" w:sz="4" w:space="0"/>
              <w:left w:val="single" w:color="auto" w:sz="4" w:space="0"/>
              <w:bottom w:val="single" w:color="auto" w:sz="4" w:space="0"/>
              <w:right w:val="single" w:color="auto" w:sz="4" w:space="0"/>
            </w:tcBorders>
            <w:vAlign w:val="center"/>
          </w:tcPr>
          <w:p w14:paraId="2CBA0599">
            <w:pPr>
              <w:spacing w:line="420" w:lineRule="exact"/>
              <w:jc w:val="center"/>
              <w:rPr>
                <w:rFonts w:ascii="宋体" w:hAnsi="宋体" w:cs="微软雅黑"/>
                <w:b/>
                <w:color w:val="000000" w:themeColor="text1"/>
                <w:sz w:val="24"/>
                <w:highlight w:val="none"/>
                <w14:textFill>
                  <w14:solidFill>
                    <w14:schemeClr w14:val="tx1"/>
                  </w14:solidFill>
                </w14:textFill>
              </w:rPr>
            </w:pPr>
            <w:r>
              <w:rPr>
                <w:rFonts w:hint="eastAsia" w:ascii="宋体" w:hAnsi="宋体" w:cs="微软雅黑"/>
                <w:b/>
                <w:color w:val="000000" w:themeColor="text1"/>
                <w:sz w:val="24"/>
                <w:highlight w:val="none"/>
                <w14:textFill>
                  <w14:solidFill>
                    <w14:schemeClr w14:val="tx1"/>
                  </w14:solidFill>
                </w14:textFill>
              </w:rPr>
              <w:t>数量</w:t>
            </w:r>
          </w:p>
        </w:tc>
        <w:tc>
          <w:tcPr>
            <w:tcW w:w="613" w:type="dxa"/>
            <w:tcBorders>
              <w:top w:val="single" w:color="auto" w:sz="4" w:space="0"/>
              <w:left w:val="single" w:color="auto" w:sz="4" w:space="0"/>
              <w:bottom w:val="single" w:color="auto" w:sz="4" w:space="0"/>
              <w:right w:val="single" w:color="auto" w:sz="4" w:space="0"/>
            </w:tcBorders>
            <w:vAlign w:val="center"/>
          </w:tcPr>
          <w:p w14:paraId="44CDA143">
            <w:pPr>
              <w:spacing w:line="420" w:lineRule="exact"/>
              <w:jc w:val="center"/>
              <w:rPr>
                <w:rFonts w:ascii="宋体" w:hAnsi="宋体" w:cs="微软雅黑"/>
                <w:b/>
                <w:color w:val="000000" w:themeColor="text1"/>
                <w:sz w:val="24"/>
                <w:highlight w:val="none"/>
                <w14:textFill>
                  <w14:solidFill>
                    <w14:schemeClr w14:val="tx1"/>
                  </w14:solidFill>
                </w14:textFill>
              </w:rPr>
            </w:pPr>
            <w:r>
              <w:rPr>
                <w:rFonts w:hint="eastAsia" w:ascii="宋体" w:hAnsi="宋体" w:cs="微软雅黑"/>
                <w:b/>
                <w:color w:val="000000" w:themeColor="text1"/>
                <w:sz w:val="24"/>
                <w:highlight w:val="none"/>
                <w14:textFill>
                  <w14:solidFill>
                    <w14:schemeClr w14:val="tx1"/>
                  </w14:solidFill>
                </w14:textFill>
              </w:rPr>
              <w:t>单位</w:t>
            </w:r>
          </w:p>
        </w:tc>
        <w:tc>
          <w:tcPr>
            <w:tcW w:w="1296" w:type="dxa"/>
            <w:tcBorders>
              <w:top w:val="single" w:color="auto" w:sz="4" w:space="0"/>
              <w:left w:val="single" w:color="auto" w:sz="4" w:space="0"/>
              <w:bottom w:val="single" w:color="auto" w:sz="4" w:space="0"/>
              <w:right w:val="single" w:color="auto" w:sz="4" w:space="0"/>
            </w:tcBorders>
            <w:vAlign w:val="center"/>
          </w:tcPr>
          <w:p w14:paraId="312ECEB5">
            <w:pPr>
              <w:spacing w:line="420" w:lineRule="exact"/>
              <w:jc w:val="center"/>
              <w:rPr>
                <w:rFonts w:ascii="宋体" w:hAnsi="宋体" w:cs="微软雅黑"/>
                <w:b/>
                <w:bCs w:val="0"/>
                <w:color w:val="000000" w:themeColor="text1"/>
                <w:sz w:val="24"/>
                <w:highlight w:val="none"/>
                <w14:textFill>
                  <w14:solidFill>
                    <w14:schemeClr w14:val="tx1"/>
                  </w14:solidFill>
                </w14:textFill>
              </w:rPr>
            </w:pPr>
            <w:r>
              <w:rPr>
                <w:rFonts w:hint="eastAsia" w:ascii="宋体" w:hAnsi="宋体" w:cs="微软雅黑"/>
                <w:b/>
                <w:bCs w:val="0"/>
                <w:color w:val="000000" w:themeColor="text1"/>
                <w:sz w:val="24"/>
                <w:highlight w:val="none"/>
                <w14:textFill>
                  <w14:solidFill>
                    <w14:schemeClr w14:val="tx1"/>
                  </w14:solidFill>
                </w14:textFill>
              </w:rPr>
              <w:t>最高限价</w:t>
            </w:r>
          </w:p>
          <w:p w14:paraId="54775F09">
            <w:pPr>
              <w:spacing w:line="420" w:lineRule="exact"/>
              <w:jc w:val="center"/>
              <w:rPr>
                <w:rFonts w:ascii="宋体" w:hAnsi="宋体" w:cs="微软雅黑"/>
                <w:b w:val="0"/>
                <w:bCs/>
                <w:color w:val="000000" w:themeColor="text1"/>
                <w:sz w:val="24"/>
                <w:highlight w:val="none"/>
                <w14:textFill>
                  <w14:solidFill>
                    <w14:schemeClr w14:val="tx1"/>
                  </w14:solidFill>
                </w14:textFill>
              </w:rPr>
            </w:pPr>
            <w:r>
              <w:rPr>
                <w:rFonts w:hint="eastAsia" w:ascii="宋体" w:hAnsi="宋体" w:cs="微软雅黑"/>
                <w:b/>
                <w:bCs w:val="0"/>
                <w:color w:val="000000" w:themeColor="text1"/>
                <w:sz w:val="24"/>
                <w:highlight w:val="none"/>
                <w14:textFill>
                  <w14:solidFill>
                    <w14:schemeClr w14:val="tx1"/>
                  </w14:solidFill>
                </w14:textFill>
              </w:rPr>
              <w:t>(元)</w:t>
            </w:r>
          </w:p>
        </w:tc>
        <w:tc>
          <w:tcPr>
            <w:tcW w:w="2711" w:type="dxa"/>
            <w:tcBorders>
              <w:top w:val="single" w:color="auto" w:sz="4" w:space="0"/>
              <w:left w:val="single" w:color="auto" w:sz="4" w:space="0"/>
              <w:bottom w:val="single" w:color="auto" w:sz="4" w:space="0"/>
              <w:right w:val="single" w:color="auto" w:sz="4" w:space="0"/>
            </w:tcBorders>
            <w:vAlign w:val="center"/>
          </w:tcPr>
          <w:p w14:paraId="4258A226">
            <w:pPr>
              <w:spacing w:line="420" w:lineRule="exact"/>
              <w:jc w:val="center"/>
              <w:rPr>
                <w:rFonts w:ascii="宋体" w:hAnsi="宋体" w:cs="微软雅黑"/>
                <w:b/>
                <w:color w:val="000000" w:themeColor="text1"/>
                <w:sz w:val="24"/>
                <w:highlight w:val="none"/>
                <w14:textFill>
                  <w14:solidFill>
                    <w14:schemeClr w14:val="tx1"/>
                  </w14:solidFill>
                </w14:textFill>
              </w:rPr>
            </w:pPr>
            <w:r>
              <w:rPr>
                <w:rFonts w:hint="eastAsia" w:ascii="宋体" w:hAnsi="宋体" w:cs="微软雅黑"/>
                <w:b/>
                <w:color w:val="000000" w:themeColor="text1"/>
                <w:sz w:val="24"/>
                <w:highlight w:val="none"/>
                <w14:textFill>
                  <w14:solidFill>
                    <w14:schemeClr w14:val="tx1"/>
                  </w14:solidFill>
                </w14:textFill>
              </w:rPr>
              <w:t>简要技术要求、 用途</w:t>
            </w:r>
          </w:p>
        </w:tc>
        <w:tc>
          <w:tcPr>
            <w:tcW w:w="1470" w:type="dxa"/>
            <w:tcBorders>
              <w:top w:val="single" w:color="auto" w:sz="4" w:space="0"/>
              <w:left w:val="single" w:color="auto" w:sz="4" w:space="0"/>
              <w:bottom w:val="single" w:color="auto" w:sz="4" w:space="0"/>
              <w:right w:val="single" w:color="auto" w:sz="4" w:space="0"/>
            </w:tcBorders>
            <w:vAlign w:val="center"/>
          </w:tcPr>
          <w:p w14:paraId="4610F333">
            <w:pPr>
              <w:spacing w:line="420" w:lineRule="exact"/>
              <w:jc w:val="center"/>
              <w:rPr>
                <w:rFonts w:ascii="宋体" w:hAnsi="宋体" w:cs="微软雅黑"/>
                <w:b/>
                <w:color w:val="000000" w:themeColor="text1"/>
                <w:sz w:val="24"/>
                <w:highlight w:val="none"/>
                <w14:textFill>
                  <w14:solidFill>
                    <w14:schemeClr w14:val="tx1"/>
                  </w14:solidFill>
                </w14:textFill>
              </w:rPr>
            </w:pPr>
            <w:r>
              <w:rPr>
                <w:rFonts w:hint="eastAsia" w:ascii="宋体" w:hAnsi="宋体" w:cs="微软雅黑"/>
                <w:b/>
                <w:color w:val="000000" w:themeColor="text1"/>
                <w:sz w:val="24"/>
                <w:highlight w:val="none"/>
                <w14:textFill>
                  <w14:solidFill>
                    <w14:schemeClr w14:val="tx1"/>
                  </w14:solidFill>
                </w14:textFill>
              </w:rPr>
              <w:t>备注</w:t>
            </w:r>
          </w:p>
        </w:tc>
      </w:tr>
      <w:tr w14:paraId="5CD8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 w:type="dxa"/>
            <w:tcBorders>
              <w:top w:val="single" w:color="auto" w:sz="4" w:space="0"/>
              <w:left w:val="single" w:color="auto" w:sz="4" w:space="0"/>
              <w:bottom w:val="single" w:color="auto" w:sz="4" w:space="0"/>
              <w:right w:val="single" w:color="auto" w:sz="4" w:space="0"/>
            </w:tcBorders>
            <w:vAlign w:val="center"/>
          </w:tcPr>
          <w:p w14:paraId="3DAC909C">
            <w:pPr>
              <w:spacing w:line="420" w:lineRule="exact"/>
              <w:jc w:val="center"/>
              <w:rPr>
                <w:rFonts w:ascii="宋体" w:hAnsi="宋体" w:cs="宋体"/>
                <w:color w:val="000000" w:themeColor="text1"/>
                <w:w w:val="90"/>
                <w:sz w:val="24"/>
                <w:highlight w:val="none"/>
                <w14:textFill>
                  <w14:solidFill>
                    <w14:schemeClr w14:val="tx1"/>
                  </w14:solidFill>
                </w14:textFill>
              </w:rPr>
            </w:pPr>
            <w:r>
              <w:rPr>
                <w:rFonts w:hint="eastAsia" w:ascii="宋体" w:hAnsi="宋体" w:cs="宋体"/>
                <w:color w:val="000000" w:themeColor="text1"/>
                <w:w w:val="90"/>
                <w:sz w:val="24"/>
                <w:highlight w:val="none"/>
                <w14:textFill>
                  <w14:solidFill>
                    <w14:schemeClr w14:val="tx1"/>
                  </w14:solidFill>
                </w14:textFill>
              </w:rPr>
              <w:t>1</w:t>
            </w:r>
          </w:p>
        </w:tc>
        <w:tc>
          <w:tcPr>
            <w:tcW w:w="2727" w:type="dxa"/>
            <w:tcBorders>
              <w:top w:val="single" w:color="auto" w:sz="4" w:space="0"/>
              <w:left w:val="single" w:color="auto" w:sz="4" w:space="0"/>
              <w:bottom w:val="single" w:color="auto" w:sz="4" w:space="0"/>
              <w:right w:val="single" w:color="auto" w:sz="4" w:space="0"/>
            </w:tcBorders>
            <w:vAlign w:val="center"/>
          </w:tcPr>
          <w:p w14:paraId="34CC3B73">
            <w:pPr>
              <w:spacing w:line="420" w:lineRule="exact"/>
              <w:jc w:val="center"/>
              <w:rPr>
                <w:rFonts w:hint="eastAsia" w:ascii="宋体" w:hAnsi="宋体" w:eastAsia="宋体" w:cs="宋体"/>
                <w:color w:val="000000" w:themeColor="text1"/>
                <w:w w:val="90"/>
                <w:sz w:val="24"/>
                <w:highlight w:val="none"/>
                <w:lang w:eastAsia="zh-CN"/>
                <w14:textFill>
                  <w14:solidFill>
                    <w14:schemeClr w14:val="tx1"/>
                  </w14:solidFill>
                </w14:textFill>
              </w:rPr>
            </w:pPr>
            <w:r>
              <w:rPr>
                <w:rFonts w:hint="eastAsia" w:ascii="Times New Roman" w:hAnsi="Times New Roman"/>
                <w:color w:val="000000" w:themeColor="text1"/>
                <w:spacing w:val="-6"/>
                <w:sz w:val="24"/>
                <w:highlight w:val="none"/>
                <w:lang w:eastAsia="zh-CN"/>
                <w14:textFill>
                  <w14:solidFill>
                    <w14:schemeClr w14:val="tx1"/>
                  </w14:solidFill>
                </w14:textFill>
              </w:rPr>
              <w:t xml:space="preserve">柯城区巨化中学厨房设备采购项目      </w:t>
            </w:r>
          </w:p>
        </w:tc>
        <w:tc>
          <w:tcPr>
            <w:tcW w:w="587" w:type="dxa"/>
            <w:tcBorders>
              <w:top w:val="single" w:color="auto" w:sz="4" w:space="0"/>
              <w:left w:val="single" w:color="auto" w:sz="4" w:space="0"/>
              <w:bottom w:val="single" w:color="auto" w:sz="4" w:space="0"/>
              <w:right w:val="single" w:color="auto" w:sz="4" w:space="0"/>
            </w:tcBorders>
            <w:vAlign w:val="center"/>
          </w:tcPr>
          <w:p w14:paraId="33562E36">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613" w:type="dxa"/>
            <w:tcBorders>
              <w:top w:val="single" w:color="auto" w:sz="4" w:space="0"/>
              <w:left w:val="single" w:color="auto" w:sz="4" w:space="0"/>
              <w:bottom w:val="single" w:color="auto" w:sz="4" w:space="0"/>
              <w:right w:val="single" w:color="auto" w:sz="4" w:space="0"/>
            </w:tcBorders>
            <w:vAlign w:val="center"/>
          </w:tcPr>
          <w:p w14:paraId="5A20A8C0">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w:t>
            </w:r>
          </w:p>
        </w:tc>
        <w:tc>
          <w:tcPr>
            <w:tcW w:w="1296" w:type="dxa"/>
            <w:tcBorders>
              <w:top w:val="single" w:color="auto" w:sz="4" w:space="0"/>
              <w:left w:val="single" w:color="auto" w:sz="4" w:space="0"/>
              <w:bottom w:val="single" w:color="auto" w:sz="4" w:space="0"/>
              <w:right w:val="single" w:color="auto" w:sz="4" w:space="0"/>
            </w:tcBorders>
            <w:vAlign w:val="center"/>
          </w:tcPr>
          <w:p w14:paraId="03E4976F">
            <w:pPr>
              <w:spacing w:line="420" w:lineRule="exact"/>
              <w:ind w:right="-23"/>
              <w:jc w:val="center"/>
              <w:rPr>
                <w:rFonts w:hint="default"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 xml:space="preserve">1107556    </w:t>
            </w:r>
          </w:p>
        </w:tc>
        <w:tc>
          <w:tcPr>
            <w:tcW w:w="2711" w:type="dxa"/>
            <w:tcBorders>
              <w:top w:val="single" w:color="auto" w:sz="4" w:space="0"/>
              <w:left w:val="single" w:color="auto" w:sz="4" w:space="0"/>
              <w:bottom w:val="single" w:color="auto" w:sz="4" w:space="0"/>
              <w:right w:val="single" w:color="auto" w:sz="4" w:space="0"/>
            </w:tcBorders>
            <w:vAlign w:val="center"/>
          </w:tcPr>
          <w:p w14:paraId="27C05135">
            <w:pPr>
              <w:spacing w:line="420" w:lineRule="exact"/>
              <w:jc w:val="center"/>
              <w:rPr>
                <w:rFonts w:ascii="宋体" w:hAnsi="宋体" w:cs="宋体"/>
                <w:color w:val="000000" w:themeColor="text1"/>
                <w:spacing w:val="-4"/>
                <w:sz w:val="24"/>
                <w:highlight w:val="none"/>
                <w14:textFill>
                  <w14:solidFill>
                    <w14:schemeClr w14:val="tx1"/>
                  </w14:solidFill>
                </w14:textFill>
              </w:rPr>
            </w:pPr>
            <w:r>
              <w:rPr>
                <w:rFonts w:hint="eastAsia" w:ascii="宋体" w:hAnsi="宋体" w:cs="宋体"/>
                <w:color w:val="000000" w:themeColor="text1"/>
                <w:spacing w:val="-4"/>
                <w:sz w:val="24"/>
                <w:highlight w:val="none"/>
                <w14:textFill>
                  <w14:solidFill>
                    <w14:schemeClr w14:val="tx1"/>
                  </w14:solidFill>
                </w14:textFill>
              </w:rPr>
              <w:t xml:space="preserve">详见第三章      </w:t>
            </w:r>
          </w:p>
          <w:p w14:paraId="00B50B5D">
            <w:pPr>
              <w:spacing w:line="420" w:lineRule="exact"/>
              <w:jc w:val="center"/>
              <w:rPr>
                <w:rFonts w:ascii="宋体" w:hAnsi="宋体" w:cs="宋体"/>
                <w:color w:val="000000" w:themeColor="text1"/>
                <w:spacing w:val="-4"/>
                <w:w w:val="90"/>
                <w:sz w:val="24"/>
                <w:highlight w:val="none"/>
                <w14:textFill>
                  <w14:solidFill>
                    <w14:schemeClr w14:val="tx1"/>
                  </w14:solidFill>
                </w14:textFill>
              </w:rPr>
            </w:pPr>
            <w:r>
              <w:rPr>
                <w:rFonts w:hint="eastAsia" w:ascii="宋体" w:hAnsi="宋体" w:cs="宋体"/>
                <w:color w:val="000000" w:themeColor="text1"/>
                <w:spacing w:val="-10"/>
                <w:sz w:val="24"/>
                <w:highlight w:val="none"/>
                <w14:textFill>
                  <w14:solidFill>
                    <w14:schemeClr w14:val="tx1"/>
                  </w14:solidFill>
                </w14:textFill>
              </w:rPr>
              <w:t>《采购内容及要求》</w:t>
            </w:r>
          </w:p>
        </w:tc>
        <w:tc>
          <w:tcPr>
            <w:tcW w:w="1470" w:type="dxa"/>
            <w:tcBorders>
              <w:top w:val="single" w:color="auto" w:sz="4" w:space="0"/>
              <w:left w:val="single" w:color="auto" w:sz="4" w:space="0"/>
              <w:bottom w:val="single" w:color="auto" w:sz="4" w:space="0"/>
              <w:right w:val="single" w:color="auto" w:sz="4" w:space="0"/>
            </w:tcBorders>
            <w:vAlign w:val="center"/>
          </w:tcPr>
          <w:p w14:paraId="07ACE29E">
            <w:pPr>
              <w:spacing w:line="420" w:lineRule="exact"/>
              <w:jc w:val="center"/>
              <w:rPr>
                <w:rFonts w:ascii="宋体" w:hAnsi="宋体" w:cs="宋体"/>
                <w:color w:val="000000" w:themeColor="text1"/>
                <w:spacing w:val="-4"/>
                <w:sz w:val="24"/>
                <w:highlight w:val="none"/>
                <w14:textFill>
                  <w14:solidFill>
                    <w14:schemeClr w14:val="tx1"/>
                  </w14:solidFill>
                </w14:textFill>
              </w:rPr>
            </w:pPr>
          </w:p>
        </w:tc>
      </w:tr>
    </w:tbl>
    <w:p w14:paraId="33EF2078">
      <w:pPr>
        <w:pStyle w:val="5"/>
        <w:spacing w:before="0" w:after="0" w:line="370" w:lineRule="exact"/>
        <w:rPr>
          <w:rFonts w:ascii="Times New Roman" w:hAnsi="Times New Roman" w:eastAsia="宋体"/>
          <w:bCs w:val="0"/>
          <w:color w:val="000000" w:themeColor="text1"/>
          <w:sz w:val="24"/>
          <w:szCs w:val="24"/>
          <w:highlight w:val="none"/>
          <w14:textFill>
            <w14:solidFill>
              <w14:schemeClr w14:val="tx1"/>
            </w14:solidFill>
          </w14:textFill>
        </w:rPr>
      </w:pPr>
      <w:bookmarkStart w:id="7" w:name="_Toc28359080"/>
      <w:bookmarkStart w:id="8" w:name="_Toc35393622"/>
      <w:bookmarkStart w:id="9" w:name="_Toc35393791"/>
      <w:bookmarkStart w:id="10" w:name="_Toc28359003"/>
      <w:r>
        <w:rPr>
          <w:rFonts w:ascii="Times New Roman" w:hAnsi="Times New Roman" w:eastAsia="宋体"/>
          <w:bCs w:val="0"/>
          <w:color w:val="000000" w:themeColor="text1"/>
          <w:sz w:val="24"/>
          <w:szCs w:val="24"/>
          <w:highlight w:val="none"/>
          <w14:textFill>
            <w14:solidFill>
              <w14:schemeClr w14:val="tx1"/>
            </w14:solidFill>
          </w14:textFill>
        </w:rPr>
        <w:t>二、申请人的资格要求：</w:t>
      </w:r>
      <w:bookmarkEnd w:id="7"/>
      <w:bookmarkEnd w:id="8"/>
      <w:bookmarkEnd w:id="9"/>
      <w:bookmarkEnd w:id="10"/>
    </w:p>
    <w:p w14:paraId="2A6C14F1">
      <w:pPr>
        <w:spacing w:line="370" w:lineRule="exact"/>
        <w:ind w:firstLine="240" w:firstLineChars="100"/>
        <w:rPr>
          <w:rFonts w:ascii="Times New Roman" w:hAnsi="Times New Roman"/>
          <w:color w:val="000000" w:themeColor="text1"/>
          <w:sz w:val="24"/>
          <w:highlight w:val="none"/>
          <w14:textFill>
            <w14:solidFill>
              <w14:schemeClr w14:val="tx1"/>
            </w14:solidFill>
          </w14:textFill>
        </w:rPr>
      </w:pPr>
      <w:bookmarkStart w:id="11" w:name="_Toc35393623"/>
      <w:bookmarkStart w:id="12" w:name="_Toc28359004"/>
      <w:bookmarkStart w:id="13" w:name="_Toc28359081"/>
      <w:bookmarkStart w:id="14" w:name="_Toc35393792"/>
      <w:r>
        <w:rPr>
          <w:rFonts w:ascii="Times New Roman" w:hAnsi="Times New Roman"/>
          <w:snapToGrid w:val="0"/>
          <w:color w:val="000000" w:themeColor="text1"/>
          <w:sz w:val="24"/>
          <w:highlight w:val="none"/>
          <w14:textFill>
            <w14:solidFill>
              <w14:schemeClr w14:val="tx1"/>
            </w14:solidFill>
          </w14:textFill>
        </w:rPr>
        <w:t>（1）</w:t>
      </w:r>
      <w:r>
        <w:rPr>
          <w:rFonts w:ascii="Times New Roman" w:hAnsi="Times New Roman"/>
          <w:color w:val="000000" w:themeColor="text1"/>
          <w:sz w:val="24"/>
          <w:highlight w:val="none"/>
          <w14:textFill>
            <w14:solidFill>
              <w14:schemeClr w14:val="tx1"/>
            </w14:solidFill>
          </w14:textFill>
        </w:rPr>
        <w:t>满足《中华人民共和国政府采购法》第二十二条规定</w:t>
      </w:r>
      <w:r>
        <w:rPr>
          <w:rFonts w:ascii="Times New Roman" w:hAnsi="Times New Roman"/>
          <w:snapToGrid w:val="0"/>
          <w:color w:val="000000" w:themeColor="text1"/>
          <w:sz w:val="24"/>
          <w:highlight w:val="none"/>
          <w14:textFill>
            <w14:solidFill>
              <w14:schemeClr w14:val="tx1"/>
            </w14:solidFill>
          </w14:textFill>
        </w:rPr>
        <w:t>；</w:t>
      </w:r>
    </w:p>
    <w:p w14:paraId="1F2BD8B3">
      <w:pPr>
        <w:spacing w:line="370" w:lineRule="exact"/>
        <w:ind w:firstLine="240" w:firstLineChars="100"/>
        <w:rPr>
          <w:rFonts w:ascii="Times New Roman" w:hAnsi="Times New Roman"/>
          <w:snapToGrid w:val="0"/>
          <w:color w:val="000000" w:themeColor="text1"/>
          <w:sz w:val="24"/>
          <w:highlight w:val="none"/>
          <w14:textFill>
            <w14:solidFill>
              <w14:schemeClr w14:val="tx1"/>
            </w14:solidFill>
          </w14:textFill>
        </w:rPr>
      </w:pPr>
      <w:r>
        <w:rPr>
          <w:rFonts w:ascii="Times New Roman" w:hAnsi="Times New Roman"/>
          <w:snapToGrid w:val="0"/>
          <w:color w:val="000000" w:themeColor="text1"/>
          <w:sz w:val="24"/>
          <w:highlight w:val="none"/>
          <w14:textFill>
            <w14:solidFill>
              <w14:schemeClr w14:val="tx1"/>
            </w14:solidFill>
          </w14:textFill>
        </w:rPr>
        <w:t>（2）未被“信用中国”（www.creditchina.gov.cn）、中国政府采购网（www.ccgp.gov.cn）列入失信被执行人、重大税收违法案件当事人名单、政府采购严重违法失信行为记录名单；</w:t>
      </w:r>
    </w:p>
    <w:p w14:paraId="38EC4575">
      <w:pPr>
        <w:autoSpaceDE w:val="0"/>
        <w:autoSpaceDN w:val="0"/>
        <w:adjustRightInd w:val="0"/>
        <w:spacing w:line="370" w:lineRule="exact"/>
        <w:ind w:right="-23" w:firstLine="241" w:firstLineChars="100"/>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（3）落实政府采购政策需满足的资格要求：本项目属于专门面向中小微企业采购的项目,供应商应为中小企业/小微企业</w:t>
      </w:r>
      <w:r>
        <w:rPr>
          <w:rFonts w:hint="eastAsia" w:ascii="Times New Roman" w:hAnsi="Times New Roman"/>
          <w:b/>
          <w:bCs/>
          <w:color w:val="000000" w:themeColor="text1"/>
          <w:sz w:val="24"/>
          <w:highlight w:val="none"/>
          <w14:textFill>
            <w14:solidFill>
              <w14:schemeClr w14:val="tx1"/>
            </w14:solidFill>
          </w14:textFill>
        </w:rPr>
        <w:t>；</w:t>
      </w:r>
    </w:p>
    <w:p w14:paraId="2EE9E9F7">
      <w:pPr>
        <w:spacing w:line="370" w:lineRule="exact"/>
        <w:ind w:firstLine="228" w:firstLineChars="100"/>
        <w:rPr>
          <w:rFonts w:ascii="Times New Roman" w:hAnsi="Times New Roman"/>
          <w:snapToGrid w:val="0"/>
          <w:color w:val="000000" w:themeColor="text1"/>
          <w:spacing w:val="-6"/>
          <w:sz w:val="24"/>
          <w:highlight w:val="none"/>
          <w14:textFill>
            <w14:solidFill>
              <w14:schemeClr w14:val="tx1"/>
            </w14:solidFill>
          </w14:textFill>
        </w:rPr>
      </w:pPr>
      <w:r>
        <w:rPr>
          <w:rFonts w:ascii="Times New Roman" w:hAnsi="Times New Roman"/>
          <w:snapToGrid w:val="0"/>
          <w:color w:val="000000" w:themeColor="text1"/>
          <w:spacing w:val="-6"/>
          <w:sz w:val="24"/>
          <w:highlight w:val="none"/>
          <w14:textFill>
            <w14:solidFill>
              <w14:schemeClr w14:val="tx1"/>
            </w14:solidFill>
          </w14:textFill>
        </w:rPr>
        <w:t>（</w:t>
      </w:r>
      <w:r>
        <w:rPr>
          <w:rFonts w:hint="eastAsia" w:ascii="Times New Roman" w:hAnsi="Times New Roman"/>
          <w:snapToGrid w:val="0"/>
          <w:color w:val="000000" w:themeColor="text1"/>
          <w:spacing w:val="-6"/>
          <w:sz w:val="24"/>
          <w:highlight w:val="none"/>
          <w:lang w:val="en-US" w:eastAsia="zh-CN"/>
          <w14:textFill>
            <w14:solidFill>
              <w14:schemeClr w14:val="tx1"/>
            </w14:solidFill>
          </w14:textFill>
        </w:rPr>
        <w:t>4</w:t>
      </w:r>
      <w:r>
        <w:rPr>
          <w:rFonts w:hint="eastAsia" w:ascii="Times New Roman" w:hAnsi="Times New Roman"/>
          <w:snapToGrid w:val="0"/>
          <w:color w:val="000000" w:themeColor="text1"/>
          <w:spacing w:val="-6"/>
          <w:sz w:val="24"/>
          <w:highlight w:val="none"/>
          <w14:textFill>
            <w14:solidFill>
              <w14:schemeClr w14:val="tx1"/>
            </w14:solidFill>
          </w14:textFill>
        </w:rPr>
        <w:t>）</w:t>
      </w:r>
      <w:r>
        <w:rPr>
          <w:rFonts w:ascii="Times New Roman" w:hAnsi="Times New Roman"/>
          <w:snapToGrid w:val="0"/>
          <w:color w:val="000000" w:themeColor="text1"/>
          <w:spacing w:val="-6"/>
          <w:sz w:val="24"/>
          <w:highlight w:val="none"/>
          <w14:textFill>
            <w14:solidFill>
              <w14:schemeClr w14:val="tx1"/>
            </w14:solidFill>
          </w14:textFill>
        </w:rPr>
        <w:t>与招标人存在利害关系可能影响招标公正性的法人、其他组织或者个人，不得同时参加投标。单位负责人为同一人或者存在控股（含法定代表人控股）、管理关系的不同单位，不得同时参加本标段投标或者未划分标段的本招标项目投标；</w:t>
      </w:r>
    </w:p>
    <w:p w14:paraId="3949DCCB">
      <w:pPr>
        <w:spacing w:line="370" w:lineRule="exact"/>
        <w:ind w:firstLine="240" w:firstLineChars="100"/>
        <w:rPr>
          <w:rFonts w:ascii="Times New Roman" w:hAnsi="Times New Roman"/>
          <w:snapToGrid w:val="0"/>
          <w:color w:val="000000" w:themeColor="text1"/>
          <w:sz w:val="24"/>
          <w:highlight w:val="none"/>
          <w14:textFill>
            <w14:solidFill>
              <w14:schemeClr w14:val="tx1"/>
            </w14:solidFill>
          </w14:textFill>
        </w:rPr>
      </w:pPr>
      <w:r>
        <w:rPr>
          <w:rFonts w:ascii="Times New Roman" w:hAnsi="Times New Roman"/>
          <w:snapToGrid w:val="0"/>
          <w:color w:val="000000" w:themeColor="text1"/>
          <w:sz w:val="24"/>
          <w:highlight w:val="none"/>
          <w14:textFill>
            <w14:solidFill>
              <w14:schemeClr w14:val="tx1"/>
            </w14:solidFill>
          </w14:textFill>
        </w:rPr>
        <w:t>（</w:t>
      </w:r>
      <w:r>
        <w:rPr>
          <w:rFonts w:hint="eastAsia" w:ascii="Times New Roman" w:hAnsi="Times New Roman"/>
          <w:snapToGrid w:val="0"/>
          <w:color w:val="000000" w:themeColor="text1"/>
          <w:sz w:val="24"/>
          <w:highlight w:val="none"/>
          <w:lang w:val="en-US" w:eastAsia="zh-CN"/>
          <w14:textFill>
            <w14:solidFill>
              <w14:schemeClr w14:val="tx1"/>
            </w14:solidFill>
          </w14:textFill>
        </w:rPr>
        <w:t>5</w:t>
      </w:r>
      <w:r>
        <w:rPr>
          <w:rFonts w:ascii="Times New Roman" w:hAnsi="Times New Roman"/>
          <w:snapToGrid w:val="0"/>
          <w:color w:val="000000" w:themeColor="text1"/>
          <w:sz w:val="24"/>
          <w:highlight w:val="none"/>
          <w14:textFill>
            <w14:solidFill>
              <w14:schemeClr w14:val="tx1"/>
            </w14:solidFill>
          </w14:textFill>
        </w:rPr>
        <w:t>）本次招标不接受联合体投标。</w:t>
      </w:r>
    </w:p>
    <w:p w14:paraId="7E786AD7">
      <w:pPr>
        <w:pStyle w:val="5"/>
        <w:spacing w:before="0" w:after="0" w:line="420" w:lineRule="exact"/>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三、获取</w:t>
      </w:r>
      <w:bookmarkEnd w:id="11"/>
      <w:bookmarkEnd w:id="12"/>
      <w:bookmarkEnd w:id="13"/>
      <w:bookmarkEnd w:id="14"/>
      <w:r>
        <w:rPr>
          <w:rFonts w:ascii="Times New Roman" w:hAnsi="Times New Roman" w:eastAsia="宋体"/>
          <w:color w:val="000000" w:themeColor="text1"/>
          <w:sz w:val="24"/>
          <w:szCs w:val="24"/>
          <w:highlight w:val="none"/>
          <w14:textFill>
            <w14:solidFill>
              <w14:schemeClr w14:val="tx1"/>
            </w14:solidFill>
          </w14:textFill>
        </w:rPr>
        <w:t>招标采购文件</w:t>
      </w:r>
    </w:p>
    <w:p w14:paraId="63BBD252">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时间：</w:t>
      </w:r>
      <w:r>
        <w:rPr>
          <w:rFonts w:ascii="Times New Roman" w:hAnsi="Times New Roman"/>
          <w:color w:val="000000" w:themeColor="text1"/>
          <w:sz w:val="24"/>
          <w:highlight w:val="none"/>
          <w:u w:val="single"/>
          <w14:textFill>
            <w14:solidFill>
              <w14:schemeClr w14:val="tx1"/>
            </w14:solidFill>
          </w14:textFill>
        </w:rPr>
        <w:t>投标截止时间前，</w:t>
      </w:r>
      <w:r>
        <w:rPr>
          <w:rFonts w:ascii="Times New Roman" w:hAnsi="Times New Roman"/>
          <w:color w:val="000000" w:themeColor="text1"/>
          <w:sz w:val="24"/>
          <w:highlight w:val="none"/>
          <w14:textFill>
            <w14:solidFill>
              <w14:schemeClr w14:val="tx1"/>
            </w14:solidFill>
          </w14:textFill>
        </w:rPr>
        <w:t>每天上午</w:t>
      </w:r>
      <w:r>
        <w:rPr>
          <w:rFonts w:ascii="Times New Roman" w:hAnsi="Times New Roman"/>
          <w:color w:val="000000" w:themeColor="text1"/>
          <w:sz w:val="24"/>
          <w:highlight w:val="none"/>
          <w:u w:val="single"/>
          <w14:textFill>
            <w14:solidFill>
              <w14:schemeClr w14:val="tx1"/>
            </w14:solidFill>
          </w14:textFill>
        </w:rPr>
        <w:t>00:00至12:00</w:t>
      </w:r>
      <w:r>
        <w:rPr>
          <w:rFonts w:ascii="Times New Roman" w:hAnsi="Times New Roman"/>
          <w:color w:val="000000" w:themeColor="text1"/>
          <w:sz w:val="24"/>
          <w:highlight w:val="none"/>
          <w14:textFill>
            <w14:solidFill>
              <w14:schemeClr w14:val="tx1"/>
            </w14:solidFill>
          </w14:textFill>
        </w:rPr>
        <w:t>，下午</w:t>
      </w:r>
      <w:r>
        <w:rPr>
          <w:rFonts w:ascii="Times New Roman" w:hAnsi="Times New Roman"/>
          <w:color w:val="000000" w:themeColor="text1"/>
          <w:sz w:val="24"/>
          <w:highlight w:val="none"/>
          <w:u w:val="single"/>
          <w14:textFill>
            <w14:solidFill>
              <w14:schemeClr w14:val="tx1"/>
            </w14:solidFill>
          </w14:textFill>
        </w:rPr>
        <w:t xml:space="preserve"> 12:00至23:59  </w:t>
      </w:r>
      <w:r>
        <w:rPr>
          <w:rFonts w:ascii="Times New Roman" w:hAnsi="Times New Roman"/>
          <w:color w:val="000000" w:themeColor="text1"/>
          <w:sz w:val="24"/>
          <w:highlight w:val="none"/>
          <w14:textFill>
            <w14:solidFill>
              <w14:schemeClr w14:val="tx1"/>
            </w14:solidFill>
          </w14:textFill>
        </w:rPr>
        <w:t>（北京时间，线上获取法定节假日均可）。</w:t>
      </w:r>
    </w:p>
    <w:p w14:paraId="453BD4F8">
      <w:pPr>
        <w:spacing w:line="420" w:lineRule="exact"/>
        <w:ind w:firstLine="480" w:firstLineChars="200"/>
        <w:rPr>
          <w:rFonts w:ascii="Times New Roman" w:hAnsi="Times New Roman"/>
          <w:color w:val="000000" w:themeColor="text1"/>
          <w:sz w:val="24"/>
          <w:highlight w:val="none"/>
          <w:u w:val="singl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地点：政采云平台（http://zfcg.czt.zj.gov.cn）</w:t>
      </w:r>
    </w:p>
    <w:p w14:paraId="24833CED">
      <w:pPr>
        <w:spacing w:line="420" w:lineRule="exact"/>
        <w:ind w:firstLine="480" w:firstLineChars="200"/>
        <w:rPr>
          <w:rStyle w:val="46"/>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方式：</w:t>
      </w:r>
      <w:r>
        <w:rPr>
          <w:rStyle w:val="46"/>
          <w:rFonts w:ascii="Times New Roman" w:hAnsi="Times New Roman"/>
          <w:color w:val="000000" w:themeColor="text1"/>
          <w:sz w:val="24"/>
          <w:highlight w:val="none"/>
          <w14:textFill>
            <w14:solidFill>
              <w14:schemeClr w14:val="tx1"/>
            </w14:solidFill>
          </w14:textFill>
        </w:rPr>
        <w:t>供应商按下述要求获取招标采购文件，如未在“政采云”系统内完成相关流程，引起的投标无效责任自负。</w:t>
      </w:r>
    </w:p>
    <w:p w14:paraId="3B71B580">
      <w:pPr>
        <w:numPr>
          <w:ilvl w:val="0"/>
          <w:numId w:val="6"/>
        </w:numPr>
        <w:spacing w:line="420" w:lineRule="exact"/>
        <w:ind w:firstLine="54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本项目招标采购文件实行“政府采购云平台”在线获取，不提供招标采购文件纸质版。供应商获取招标采购文件前应先完成“政府采购云平台”的账号注册同时办理CA领取。</w:t>
      </w:r>
    </w:p>
    <w:p w14:paraId="7C27F54D">
      <w:pPr>
        <w:numPr>
          <w:ilvl w:val="0"/>
          <w:numId w:val="6"/>
        </w:numPr>
        <w:spacing w:line="420" w:lineRule="exact"/>
        <w:ind w:firstLine="54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027606BF">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 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58A96D8F">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4.售价：免费</w:t>
      </w:r>
    </w:p>
    <w:p w14:paraId="276CC9FB">
      <w:pPr>
        <w:spacing w:line="420" w:lineRule="exact"/>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四、提交投标文件截止时间、开标时间和地点</w:t>
      </w:r>
    </w:p>
    <w:p w14:paraId="58FEBCF3">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提交投标文件截止时间：</w:t>
      </w:r>
      <w:r>
        <w:rPr>
          <w:rFonts w:ascii="Times New Roman" w:hAnsi="Times New Roman"/>
          <w:color w:val="000000" w:themeColor="text1"/>
          <w:sz w:val="24"/>
          <w:highlight w:val="none"/>
          <w:u w:val="single"/>
          <w14:textFill>
            <w14:solidFill>
              <w14:schemeClr w14:val="tx1"/>
            </w14:solidFill>
          </w14:textFill>
        </w:rPr>
        <w:t>202</w:t>
      </w:r>
      <w:r>
        <w:rPr>
          <w:rFonts w:hint="eastAsia" w:ascii="Times New Roman" w:hAnsi="Times New Roman"/>
          <w:color w:val="000000" w:themeColor="text1"/>
          <w:sz w:val="24"/>
          <w:highlight w:val="none"/>
          <w:u w:val="single"/>
          <w:lang w:val="en-US" w:eastAsia="zh-CN"/>
          <w14:textFill>
            <w14:solidFill>
              <w14:schemeClr w14:val="tx1"/>
            </w14:solidFill>
          </w14:textFill>
        </w:rPr>
        <w:t>5</w:t>
      </w:r>
      <w:r>
        <w:rPr>
          <w:rFonts w:ascii="Times New Roman" w:hAnsi="Times New Roman"/>
          <w:color w:val="000000" w:themeColor="text1"/>
          <w:sz w:val="24"/>
          <w:highlight w:val="none"/>
          <w:u w:val="single"/>
          <w14:textFill>
            <w14:solidFill>
              <w14:schemeClr w14:val="tx1"/>
            </w14:solidFill>
          </w14:textFill>
        </w:rPr>
        <w:t>年</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7 </w:t>
      </w:r>
      <w:r>
        <w:rPr>
          <w:rFonts w:ascii="Times New Roman" w:hAnsi="Times New Roman"/>
          <w:color w:val="000000" w:themeColor="text1"/>
          <w:sz w:val="24"/>
          <w:highlight w:val="none"/>
          <w:u w:val="single"/>
          <w14:textFill>
            <w14:solidFill>
              <w14:schemeClr w14:val="tx1"/>
            </w14:solidFill>
          </w14:textFill>
        </w:rPr>
        <w:t>月</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 7 </w:t>
      </w:r>
      <w:r>
        <w:rPr>
          <w:rFonts w:ascii="Times New Roman" w:hAnsi="Times New Roman"/>
          <w:color w:val="000000" w:themeColor="text1"/>
          <w:sz w:val="24"/>
          <w:highlight w:val="none"/>
          <w:u w:val="single"/>
          <w14:textFill>
            <w14:solidFill>
              <w14:schemeClr w14:val="tx1"/>
            </w14:solidFill>
          </w14:textFill>
        </w:rPr>
        <w:t>日</w:t>
      </w:r>
      <w:r>
        <w:rPr>
          <w:rFonts w:hint="eastAsia" w:ascii="Times New Roman" w:hAnsi="Times New Roman"/>
          <w:color w:val="000000" w:themeColor="text1"/>
          <w:sz w:val="24"/>
          <w:highlight w:val="none"/>
          <w:u w:val="single"/>
          <w:lang w:val="en-US" w:eastAsia="zh-CN"/>
          <w14:textFill>
            <w14:solidFill>
              <w14:schemeClr w14:val="tx1"/>
            </w14:solidFill>
          </w14:textFill>
        </w:rPr>
        <w:t>9</w:t>
      </w:r>
      <w:r>
        <w:rPr>
          <w:rFonts w:ascii="Times New Roman" w:hAnsi="Times New Roman"/>
          <w:color w:val="000000" w:themeColor="text1"/>
          <w:sz w:val="24"/>
          <w:highlight w:val="none"/>
          <w:u w:val="single"/>
          <w14:textFill>
            <w14:solidFill>
              <w14:schemeClr w14:val="tx1"/>
            </w14:solidFill>
          </w14:textFill>
        </w:rPr>
        <w:t xml:space="preserve">:30  </w:t>
      </w:r>
      <w:r>
        <w:rPr>
          <w:rFonts w:ascii="Times New Roman" w:hAnsi="Times New Roman"/>
          <w:color w:val="000000" w:themeColor="text1"/>
          <w:sz w:val="24"/>
          <w:highlight w:val="none"/>
          <w14:textFill>
            <w14:solidFill>
              <w14:schemeClr w14:val="tx1"/>
            </w14:solidFill>
          </w14:textFill>
        </w:rPr>
        <w:t>时（北京时间）</w:t>
      </w:r>
    </w:p>
    <w:p w14:paraId="6D6BFAB0">
      <w:pPr>
        <w:spacing w:line="420" w:lineRule="exact"/>
        <w:ind w:firstLine="436" w:firstLineChars="200"/>
        <w:rPr>
          <w:rFonts w:ascii="Times New Roman" w:hAnsi="Times New Roman"/>
          <w:color w:val="000000" w:themeColor="text1"/>
          <w:sz w:val="24"/>
          <w:highlight w:val="none"/>
          <w14:textFill>
            <w14:solidFill>
              <w14:schemeClr w14:val="tx1"/>
            </w14:solidFill>
          </w14:textFill>
        </w:rPr>
      </w:pPr>
      <w:r>
        <w:rPr>
          <w:rStyle w:val="46"/>
          <w:rFonts w:ascii="Times New Roman" w:hAnsi="Times New Roman"/>
          <w:b w:val="0"/>
          <w:bCs w:val="0"/>
          <w:color w:val="000000" w:themeColor="text1"/>
          <w:spacing w:val="-11"/>
          <w:sz w:val="24"/>
          <w:highlight w:val="none"/>
          <w:shd w:val="clear" w:color="auto" w:fill="FFFFFF"/>
          <w14:textFill>
            <w14:solidFill>
              <w14:schemeClr w14:val="tx1"/>
            </w14:solidFill>
          </w14:textFill>
        </w:rPr>
        <w:t>生成的“电子加密投标文件”上传递交至“政府采购云平台”，“电子加密投标文件”</w:t>
      </w:r>
      <w:r>
        <w:rPr>
          <w:rFonts w:ascii="Times New Roman" w:hAnsi="Times New Roman"/>
          <w:color w:val="000000" w:themeColor="text1"/>
          <w:spacing w:val="-11"/>
          <w:sz w:val="24"/>
          <w:highlight w:val="none"/>
          <w14:textFill>
            <w14:solidFill>
              <w14:schemeClr w14:val="tx1"/>
            </w14:solidFill>
          </w14:textFill>
        </w:rPr>
        <w:t>在政采云平台（http://zfcg.czt.zj.gov.cn）按时解密，</w:t>
      </w:r>
      <w:r>
        <w:rPr>
          <w:rFonts w:ascii="Times New Roman" w:hAnsi="Times New Roman"/>
          <w:color w:val="000000" w:themeColor="text1"/>
          <w:sz w:val="24"/>
          <w:highlight w:val="none"/>
          <w14:textFill>
            <w14:solidFill>
              <w14:schemeClr w14:val="tx1"/>
            </w14:solidFill>
          </w14:textFill>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7C841A86">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投标人应当在投标截止时间前将</w:t>
      </w:r>
      <w:r>
        <w:rPr>
          <w:rFonts w:ascii="Times New Roman" w:hAnsi="Times New Roman"/>
          <w:color w:val="000000" w:themeColor="text1"/>
          <w:spacing w:val="-11"/>
          <w:sz w:val="24"/>
          <w:highlight w:val="none"/>
          <w14:textFill>
            <w14:solidFill>
              <w14:schemeClr w14:val="tx1"/>
            </w14:solidFill>
          </w14:textFill>
        </w:rPr>
        <w:t>电子备份投标文件U盘在开标截止时间前递交至</w:t>
      </w:r>
      <w:r>
        <w:rPr>
          <w:rFonts w:ascii="Times New Roman" w:hAnsi="Times New Roman"/>
          <w:color w:val="000000" w:themeColor="text1"/>
          <w:sz w:val="24"/>
          <w:highlight w:val="none"/>
          <w14:textFill>
            <w14:solidFill>
              <w14:schemeClr w14:val="tx1"/>
            </w14:solidFill>
          </w14:textFill>
        </w:rPr>
        <w:t>开标地点，逾期送达将被拒收。如投标人未在投标截止时间前完成电子投标文件的传输递交，其电子备份投标文件也将退还。</w:t>
      </w:r>
    </w:p>
    <w:p w14:paraId="34D9CC65">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开标时间：</w:t>
      </w:r>
      <w:r>
        <w:rPr>
          <w:rFonts w:ascii="Times New Roman" w:hAnsi="Times New Roman"/>
          <w:color w:val="000000" w:themeColor="text1"/>
          <w:sz w:val="24"/>
          <w:highlight w:val="none"/>
          <w:u w:val="single"/>
          <w14:textFill>
            <w14:solidFill>
              <w14:schemeClr w14:val="tx1"/>
            </w14:solidFill>
          </w14:textFill>
        </w:rPr>
        <w:t>202</w:t>
      </w:r>
      <w:r>
        <w:rPr>
          <w:rFonts w:hint="eastAsia" w:ascii="Times New Roman" w:hAnsi="Times New Roman"/>
          <w:color w:val="000000" w:themeColor="text1"/>
          <w:sz w:val="24"/>
          <w:highlight w:val="none"/>
          <w:u w:val="single"/>
          <w:lang w:val="en-US" w:eastAsia="zh-CN"/>
          <w14:textFill>
            <w14:solidFill>
              <w14:schemeClr w14:val="tx1"/>
            </w14:solidFill>
          </w14:textFill>
        </w:rPr>
        <w:t>5</w:t>
      </w:r>
      <w:r>
        <w:rPr>
          <w:rFonts w:ascii="Times New Roman" w:hAnsi="Times New Roman"/>
          <w:color w:val="000000" w:themeColor="text1"/>
          <w:sz w:val="24"/>
          <w:highlight w:val="none"/>
          <w:u w:val="single"/>
          <w14:textFill>
            <w14:solidFill>
              <w14:schemeClr w14:val="tx1"/>
            </w14:solidFill>
          </w14:textFill>
        </w:rPr>
        <w:t>年</w:t>
      </w:r>
      <w:r>
        <w:rPr>
          <w:rFonts w:hint="eastAsia"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7 </w:t>
      </w:r>
      <w:r>
        <w:rPr>
          <w:rFonts w:ascii="Times New Roman" w:hAnsi="Times New Roman"/>
          <w:color w:val="000000" w:themeColor="text1"/>
          <w:sz w:val="24"/>
          <w:highlight w:val="none"/>
          <w:u w:val="single"/>
          <w14:textFill>
            <w14:solidFill>
              <w14:schemeClr w14:val="tx1"/>
            </w14:solidFill>
          </w14:textFill>
        </w:rPr>
        <w:t>月</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 7 </w:t>
      </w:r>
      <w:r>
        <w:rPr>
          <w:rFonts w:ascii="Times New Roman" w:hAnsi="Times New Roman"/>
          <w:color w:val="000000" w:themeColor="text1"/>
          <w:sz w:val="24"/>
          <w:highlight w:val="none"/>
          <w:u w:val="single"/>
          <w14:textFill>
            <w14:solidFill>
              <w14:schemeClr w14:val="tx1"/>
            </w14:solidFill>
          </w14:textFill>
        </w:rPr>
        <w:t>日</w:t>
      </w:r>
      <w:r>
        <w:rPr>
          <w:rFonts w:hint="eastAsia" w:ascii="Times New Roman" w:hAnsi="Times New Roman"/>
          <w:color w:val="000000" w:themeColor="text1"/>
          <w:sz w:val="24"/>
          <w:highlight w:val="none"/>
          <w:u w:val="single"/>
          <w:lang w:val="en-US" w:eastAsia="zh-CN"/>
          <w14:textFill>
            <w14:solidFill>
              <w14:schemeClr w14:val="tx1"/>
            </w14:solidFill>
          </w14:textFill>
        </w:rPr>
        <w:t>9</w:t>
      </w:r>
      <w:r>
        <w:rPr>
          <w:rFonts w:ascii="Times New Roman" w:hAnsi="Times New Roman"/>
          <w:color w:val="000000" w:themeColor="text1"/>
          <w:sz w:val="24"/>
          <w:highlight w:val="none"/>
          <w:u w:val="single"/>
          <w14:textFill>
            <w14:solidFill>
              <w14:schemeClr w14:val="tx1"/>
            </w14:solidFill>
          </w14:textFill>
        </w:rPr>
        <w:t xml:space="preserve">:30  </w:t>
      </w:r>
      <w:r>
        <w:rPr>
          <w:rFonts w:ascii="Times New Roman" w:hAnsi="Times New Roman"/>
          <w:color w:val="000000" w:themeColor="text1"/>
          <w:sz w:val="24"/>
          <w:highlight w:val="none"/>
          <w14:textFill>
            <w14:solidFill>
              <w14:schemeClr w14:val="tx1"/>
            </w14:solidFill>
          </w14:textFill>
        </w:rPr>
        <w:t>时（北京时间）</w:t>
      </w:r>
    </w:p>
    <w:p w14:paraId="1DDE616F">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开标地点：浙江卓宏建设项目管理有限公司会议室（衢州市柯城区鑫港大厦18楼东侧）。</w:t>
      </w:r>
    </w:p>
    <w:p w14:paraId="1807B0BB">
      <w:pPr>
        <w:spacing w:line="42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五、公告期限</w:t>
      </w:r>
    </w:p>
    <w:p w14:paraId="2B590F71">
      <w:pPr>
        <w:spacing w:line="42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自本公告发布之日起5个工作日。</w:t>
      </w:r>
    </w:p>
    <w:p w14:paraId="4F17FA30">
      <w:pPr>
        <w:spacing w:line="42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六、其他补充事宜</w:t>
      </w:r>
    </w:p>
    <w:p w14:paraId="285383DD">
      <w:pPr>
        <w:pStyle w:val="38"/>
        <w:spacing w:before="0" w:beforeAutospacing="0" w:after="0" w:afterAutospacing="0" w:line="420" w:lineRule="exact"/>
        <w:ind w:firstLine="480" w:firstLineChars="200"/>
        <w:rPr>
          <w:rFonts w:ascii="Times New Roman" w:hAnsi="Times New Roman" w:cs="Times New Roman"/>
          <w:color w:val="000000" w:themeColor="text1"/>
          <w:kern w:val="2"/>
          <w:highlight w:val="none"/>
          <w14:textFill>
            <w14:solidFill>
              <w14:schemeClr w14:val="tx1"/>
            </w14:solidFill>
          </w14:textFill>
        </w:rPr>
      </w:pPr>
      <w:r>
        <w:rPr>
          <w:rFonts w:ascii="Times New Roman" w:hAnsi="Times New Roman" w:cs="Times New Roman"/>
          <w:color w:val="000000" w:themeColor="text1"/>
          <w:kern w:val="2"/>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2022）22号）已分别于2022年1月29日和2022年2月1日开始实施，此前有关规定与上述文件内容不一致的，按上述文件要求执行。</w:t>
      </w:r>
    </w:p>
    <w:p w14:paraId="2916EF9C">
      <w:pPr>
        <w:pStyle w:val="38"/>
        <w:spacing w:before="0" w:beforeAutospacing="0" w:after="0" w:afterAutospacing="0" w:line="420" w:lineRule="exact"/>
        <w:rPr>
          <w:rFonts w:ascii="Times New Roman" w:hAnsi="Times New Roman" w:cs="Times New Roman"/>
          <w:color w:val="000000" w:themeColor="text1"/>
          <w:kern w:val="2"/>
          <w:highlight w:val="none"/>
          <w14:textFill>
            <w14:solidFill>
              <w14:schemeClr w14:val="tx1"/>
            </w14:solidFill>
          </w14:textFill>
        </w:rPr>
      </w:pPr>
      <w:r>
        <w:rPr>
          <w:rFonts w:ascii="Times New Roman" w:hAnsi="Times New Roman" w:cs="Times New Roman"/>
          <w:color w:val="000000" w:themeColor="text1"/>
          <w:kern w:val="2"/>
          <w:highlight w:val="none"/>
          <w14:textFill>
            <w14:solidFill>
              <w14:schemeClr w14:val="tx1"/>
            </w14:solidFill>
          </w14:textFill>
        </w:rPr>
        <w:t>   2、根据《浙江省财政厅关于进一步促进政府采购公平竞争打造最优营商环境的通知》（浙财采监（2022）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E03CD2">
      <w:pPr>
        <w:spacing w:line="420" w:lineRule="exact"/>
        <w:ind w:firstLine="491" w:firstLineChars="205"/>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1FFEBE">
      <w:pPr>
        <w:spacing w:line="420" w:lineRule="exact"/>
        <w:ind w:firstLine="491" w:firstLineChars="205"/>
        <w:rPr>
          <w:rStyle w:val="160"/>
          <w:rFonts w:ascii="Times New Roman" w:hAnsi="Times New Roman"/>
          <w:b/>
          <w:bCs/>
          <w:color w:val="000000" w:themeColor="text1"/>
          <w:sz w:val="24"/>
          <w:highlight w:val="none"/>
          <w:lang w:val="zh-TW" w:eastAsia="zh-TW"/>
          <w14:textFill>
            <w14:solidFill>
              <w14:schemeClr w14:val="tx1"/>
            </w14:solidFill>
          </w14:textFill>
        </w:rPr>
      </w:pPr>
      <w:bookmarkStart w:id="15" w:name="_Toc28359008"/>
      <w:bookmarkStart w:id="16" w:name="_Toc35393796"/>
      <w:bookmarkStart w:id="17" w:name="_Toc35393627"/>
      <w:bookmarkStart w:id="18" w:name="_Toc28359085"/>
      <w:r>
        <w:rPr>
          <w:rFonts w:ascii="Times New Roman" w:hAnsi="Times New Roman"/>
          <w:color w:val="000000" w:themeColor="text1"/>
          <w:sz w:val="24"/>
          <w:highlight w:val="none"/>
          <w14:textFill>
            <w14:solidFill>
              <w14:schemeClr w14:val="tx1"/>
            </w14:solidFill>
          </w14:textFill>
        </w:rPr>
        <w:t>4、</w:t>
      </w:r>
      <w:r>
        <w:rPr>
          <w:rStyle w:val="160"/>
          <w:rFonts w:ascii="Times New Roman" w:hAnsi="Times New Roman"/>
          <w:b/>
          <w:bCs/>
          <w:color w:val="000000" w:themeColor="text1"/>
          <w:sz w:val="24"/>
          <w:highlight w:val="none"/>
          <w:lang w:val="zh-TW" w:eastAsia="zh-TW"/>
          <w14:textFill>
            <w14:solidFill>
              <w14:schemeClr w14:val="tx1"/>
            </w14:solidFill>
          </w14:textFill>
        </w:rPr>
        <w:t>投标说明</w:t>
      </w:r>
    </w:p>
    <w:p w14:paraId="34E65AAE">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本项目实行电子投标，应按照本项目招标采购文件和政采云平台的要求编制、加密并递交投标文件。供应商在使用系统进行投标的过程中遇到涉及平台使用的任何问题，可致电政采云平台技术支持热线咨询，联系方式：400-881-7190。</w:t>
      </w:r>
    </w:p>
    <w:p w14:paraId="25E47A2D">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(2)投标人应在开标前完成CA数字证书办理。（办理流程详见http://zfcg.czt.zj.gov.cn/bidClientTemplate/2019-05-27/12945.html）。完成CA数字证书办理预计一周左右，建议各投标人抓紧时间办理。</w:t>
      </w:r>
    </w:p>
    <w:p w14:paraId="1003B5F8">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投标人通过政采云平台电子投标工具制作投标文件，电子投标工具请供应商自行前往浙江省政府采购网下载并安装，（下载网址：http://zfcg.czt.zj.gov.cn/bidClientTemplate/2019-05-27/12946.html），电子投标具体流程文档详见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"https://help.zcygov.cn/web/site_2/2018/12-28/2573.html"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24"/>
          <w:highlight w:val="none"/>
          <w14:textFill>
            <w14:solidFill>
              <w14:schemeClr w14:val="tx1"/>
            </w14:solidFill>
          </w14:textFill>
        </w:rPr>
        <w:t>https://service.zcygov.cn/#/knowledges/CW1EtGwBFdiHxlNd6I3m/6IMVAG0BFdiHxlNdQ8Na</w:t>
      </w:r>
      <w:r>
        <w:rPr>
          <w:rFonts w:ascii="Times New Roman" w:hAnsi="Times New Roman"/>
          <w:color w:val="000000" w:themeColor="text1"/>
          <w:sz w:val="24"/>
          <w:highlight w:val="none"/>
          <w14:textFill>
            <w14:solidFill>
              <w14:schemeClr w14:val="tx1"/>
            </w14:solidFill>
          </w14:textFill>
        </w:rPr>
        <w:fldChar w:fldCharType="end"/>
      </w:r>
      <w:r>
        <w:rPr>
          <w:rFonts w:ascii="Times New Roman" w:hAnsi="Times New Roman"/>
          <w:color w:val="000000" w:themeColor="text1"/>
          <w:sz w:val="24"/>
          <w:highlight w:val="none"/>
          <w14:textFill>
            <w14:solidFill>
              <w14:schemeClr w14:val="tx1"/>
            </w14:solidFill>
          </w14:textFill>
        </w:rPr>
        <w:t>。</w:t>
      </w:r>
    </w:p>
    <w:p w14:paraId="6A1EE51E">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本项目采用远程异地开评标，投标人无需到现场投标，投标截止时间后投标人凭CA数字证书完成投标文件解密。投标人的联系电话在投标当天保持通信畅通，因通信问题无法联系到投标人造成的后果由投标人自行承担。</w:t>
      </w:r>
    </w:p>
    <w:p w14:paraId="1FC025A8">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5</w:t>
      </w:r>
      <w:r>
        <w:rPr>
          <w:rFonts w:hint="eastAsia" w:ascii="Times New Roman" w:hAnsi="Times New Roman"/>
          <w:color w:val="000000" w:themeColor="text1"/>
          <w:sz w:val="24"/>
          <w:highlight w:val="none"/>
          <w:lang w:val="en-US" w:eastAsia="zh-CN"/>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12BD9F43">
      <w:pPr>
        <w:spacing w:line="420" w:lineRule="exact"/>
        <w:ind w:firstLine="491" w:firstLineChars="205"/>
        <w:rPr>
          <w:rFonts w:ascii="Times New Roman" w:hAnsi="Times New Roman"/>
          <w:color w:val="000000" w:themeColor="text1"/>
          <w:sz w:val="24"/>
          <w:highlight w:val="none"/>
          <w14:textFill>
            <w14:solidFill>
              <w14:schemeClr w14:val="tx1"/>
            </w14:solidFill>
          </w14:textFill>
        </w:rPr>
      </w:pPr>
      <w:bookmarkStart w:id="19" w:name="bookmark4"/>
      <w:bookmarkStart w:id="20" w:name="bookmark3"/>
      <w:bookmarkStart w:id="21" w:name="bookmark5"/>
      <w:r>
        <w:rPr>
          <w:rFonts w:ascii="Times New Roman" w:hAnsi="Times New Roman"/>
          <w:color w:val="000000" w:themeColor="text1"/>
          <w:sz w:val="24"/>
          <w:highlight w:val="none"/>
          <w14:textFill>
            <w14:solidFill>
              <w14:schemeClr w14:val="tx1"/>
            </w14:solidFill>
          </w14:textFill>
        </w:rPr>
        <w:t>6</w:t>
      </w:r>
      <w:r>
        <w:rPr>
          <w:rFonts w:hint="eastAsia" w:ascii="Times New Roman" w:hAnsi="Times New Roman"/>
          <w:color w:val="000000" w:themeColor="text1"/>
          <w:sz w:val="24"/>
          <w:highlight w:val="none"/>
          <w:lang w:val="en-US" w:eastAsia="zh-CN"/>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根据财政部工业和信息化部关于印发《政府釆购促进中小企业发展管理办法》的通知</w:t>
      </w:r>
      <w:bookmarkEnd w:id="19"/>
      <w:bookmarkEnd w:id="20"/>
      <w:bookmarkEnd w:id="21"/>
      <w:r>
        <w:rPr>
          <w:rFonts w:ascii="Times New Roman" w:hAnsi="Times New Roman"/>
          <w:color w:val="000000" w:themeColor="text1"/>
          <w:sz w:val="24"/>
          <w:highlight w:val="none"/>
          <w14:textFill>
            <w14:solidFill>
              <w14:schemeClr w14:val="tx1"/>
            </w14:solidFill>
          </w14:textFill>
        </w:rPr>
        <w:t>(财库〔2020〕46号)文件规定，对符合财政扶持政策的中小企业（小型、微型）、监狱企业、残疾人福利性单位给予价格优惠扶持）。</w:t>
      </w:r>
    </w:p>
    <w:p w14:paraId="02F04268">
      <w:pPr>
        <w:pStyle w:val="5"/>
        <w:spacing w:before="0" w:after="0" w:line="420" w:lineRule="exact"/>
        <w:rPr>
          <w:rFonts w:ascii="Times New Roman" w:hAnsi="Times New Roman" w:eastAsia="宋体"/>
          <w:bCs w:val="0"/>
          <w:color w:val="000000" w:themeColor="text1"/>
          <w:sz w:val="24"/>
          <w:szCs w:val="24"/>
          <w:highlight w:val="none"/>
          <w14:textFill>
            <w14:solidFill>
              <w14:schemeClr w14:val="tx1"/>
            </w14:solidFill>
          </w14:textFill>
        </w:rPr>
      </w:pPr>
      <w:r>
        <w:rPr>
          <w:rFonts w:ascii="Times New Roman" w:hAnsi="Times New Roman" w:eastAsia="宋体"/>
          <w:bCs w:val="0"/>
          <w:color w:val="000000" w:themeColor="text1"/>
          <w:sz w:val="24"/>
          <w:szCs w:val="24"/>
          <w:highlight w:val="none"/>
          <w14:textFill>
            <w14:solidFill>
              <w14:schemeClr w14:val="tx1"/>
            </w14:solidFill>
          </w14:textFill>
        </w:rPr>
        <w:t>七、对本次招标提出询问，请按以下方式联系。</w:t>
      </w:r>
      <w:bookmarkEnd w:id="15"/>
      <w:bookmarkEnd w:id="16"/>
      <w:bookmarkEnd w:id="17"/>
      <w:bookmarkEnd w:id="18"/>
    </w:p>
    <w:p w14:paraId="5C086D3C">
      <w:pPr>
        <w:spacing w:line="500" w:lineRule="exact"/>
        <w:ind w:firstLine="480" w:firstLineChars="200"/>
        <w:jc w:val="left"/>
        <w:rPr>
          <w:rFonts w:hint="eastAsia" w:ascii="Times New Roman" w:hAnsi="Times New Roman" w:eastAsia="宋体"/>
          <w:color w:val="000000" w:themeColor="text1"/>
          <w:sz w:val="24"/>
          <w:highlight w:val="none"/>
          <w:lang w:eastAsia="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w:t>
      </w:r>
      <w:bookmarkStart w:id="22" w:name="_Toc28359086"/>
      <w:bookmarkStart w:id="23" w:name="_Toc28359009"/>
      <w:r>
        <w:rPr>
          <w:rFonts w:hint="eastAsia" w:ascii="Times New Roman" w:hAnsi="Times New Roman"/>
          <w:color w:val="000000" w:themeColor="text1"/>
          <w:sz w:val="24"/>
          <w:highlight w:val="none"/>
          <w14:textFill>
            <w14:solidFill>
              <w14:schemeClr w14:val="tx1"/>
            </w14:solidFill>
          </w14:textFill>
        </w:rPr>
        <w:t>1.采购人名称：</w:t>
      </w:r>
      <w:r>
        <w:rPr>
          <w:rFonts w:hint="eastAsia" w:ascii="Times New Roman" w:hAnsi="Times New Roman"/>
          <w:color w:val="000000" w:themeColor="text1"/>
          <w:sz w:val="24"/>
          <w:highlight w:val="none"/>
          <w:lang w:eastAsia="zh-CN"/>
          <w14:textFill>
            <w14:solidFill>
              <w14:schemeClr w14:val="tx1"/>
            </w14:solidFill>
          </w14:textFill>
        </w:rPr>
        <w:t>衢州市柯城区巨化中学</w:t>
      </w:r>
    </w:p>
    <w:p w14:paraId="7DFA8108">
      <w:pPr>
        <w:spacing w:line="500" w:lineRule="exact"/>
        <w:ind w:firstLine="480" w:firstLineChars="200"/>
        <w:jc w:val="left"/>
        <w:rPr>
          <w:rFonts w:hint="default" w:ascii="Times New Roman" w:hAnsi="Times New Roman" w:eastAsia="宋体"/>
          <w:color w:val="000000" w:themeColor="text1"/>
          <w:sz w:val="24"/>
          <w:highlight w:val="none"/>
          <w:lang w:val="en-US" w:eastAsia="zh-CN"/>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联系人：</w:t>
      </w:r>
      <w:r>
        <w:rPr>
          <w:rFonts w:hint="eastAsia" w:ascii="Times New Roman" w:hAnsi="Times New Roman"/>
          <w:color w:val="000000" w:themeColor="text1"/>
          <w:sz w:val="24"/>
          <w:highlight w:val="none"/>
          <w:lang w:val="en-US" w:eastAsia="zh-CN"/>
          <w14:textFill>
            <w14:solidFill>
              <w14:schemeClr w14:val="tx1"/>
            </w14:solidFill>
          </w14:textFill>
        </w:rPr>
        <w:t>蓝老师</w:t>
      </w:r>
    </w:p>
    <w:p w14:paraId="373D813A">
      <w:pPr>
        <w:spacing w:line="500" w:lineRule="exact"/>
        <w:ind w:firstLine="480" w:firstLineChars="200"/>
        <w:jc w:val="left"/>
        <w:rPr>
          <w:rFonts w:hint="eastAsia"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联系电话：0570-3096018</w:t>
      </w:r>
    </w:p>
    <w:p w14:paraId="3C2CCCD2">
      <w:pPr>
        <w:spacing w:line="500" w:lineRule="exact"/>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2.采购代理机构信息</w:t>
      </w:r>
    </w:p>
    <w:p w14:paraId="3FEE7BF3">
      <w:pPr>
        <w:spacing w:line="50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名 称：浙江卓宏建设项目管理有限公司 </w:t>
      </w:r>
    </w:p>
    <w:p w14:paraId="0628511F">
      <w:pPr>
        <w:tabs>
          <w:tab w:val="left" w:pos="0"/>
        </w:tabs>
        <w:autoSpaceDE w:val="0"/>
        <w:autoSpaceDN w:val="0"/>
        <w:spacing w:line="50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地　址：衢州市柯城区鑫港大厦18楼东侧</w:t>
      </w:r>
    </w:p>
    <w:p w14:paraId="6BC1B696">
      <w:pPr>
        <w:spacing w:line="500" w:lineRule="exact"/>
        <w:ind w:firstLine="480" w:firstLineChars="200"/>
        <w:rPr>
          <w:rFonts w:hint="default" w:ascii="Times New Roman" w:hAnsi="Times New Roman" w:eastAsia="宋体"/>
          <w:color w:val="000000" w:themeColor="text1"/>
          <w:sz w:val="24"/>
          <w:highlight w:val="none"/>
          <w:lang w:val="en-US" w:eastAsia="zh-CN"/>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项目联系人（询问）：</w:t>
      </w:r>
      <w:r>
        <w:rPr>
          <w:rFonts w:hint="eastAsia" w:ascii="Times New Roman" w:hAnsi="Times New Roman"/>
          <w:color w:val="000000" w:themeColor="text1"/>
          <w:sz w:val="24"/>
          <w:highlight w:val="none"/>
          <w:lang w:val="en-US" w:eastAsia="zh-CN"/>
          <w14:textFill>
            <w14:solidFill>
              <w14:schemeClr w14:val="tx1"/>
            </w14:solidFill>
          </w14:textFill>
        </w:rPr>
        <w:t>郑先生</w:t>
      </w:r>
    </w:p>
    <w:p w14:paraId="28985E02">
      <w:pPr>
        <w:spacing w:line="500" w:lineRule="exact"/>
        <w:ind w:firstLine="480" w:firstLineChars="200"/>
        <w:rPr>
          <w:rFonts w:hint="default" w:ascii="Times New Roman" w:hAnsi="Times New Roman" w:eastAsia="宋体"/>
          <w:color w:val="000000" w:themeColor="text1"/>
          <w:sz w:val="24"/>
          <w:highlight w:val="none"/>
          <w:lang w:val="en-US" w:eastAsia="zh-CN"/>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项目联系方式（询问）：</w:t>
      </w:r>
      <w:r>
        <w:rPr>
          <w:rFonts w:ascii="Times New Roman" w:hAnsi="Times New Roman"/>
          <w:color w:val="000000" w:themeColor="text1"/>
          <w:sz w:val="24"/>
          <w:highlight w:val="none"/>
          <w14:textFill>
            <w14:solidFill>
              <w14:schemeClr w14:val="tx1"/>
            </w14:solidFill>
          </w14:textFill>
        </w:rPr>
        <w:t>0570-3032858</w:t>
      </w:r>
      <w:r>
        <w:rPr>
          <w:rFonts w:hint="eastAsia"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19817706599</w:t>
      </w:r>
    </w:p>
    <w:p w14:paraId="5DADEE88">
      <w:pPr>
        <w:spacing w:line="500" w:lineRule="exact"/>
        <w:ind w:left="0" w:leftChars="0" w:firstLine="420" w:firstLineChars="175"/>
        <w:rPr>
          <w:rFonts w:hint="eastAsia"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 质疑联系人：郑</w:t>
      </w:r>
      <w:r>
        <w:rPr>
          <w:rFonts w:hint="eastAsia" w:ascii="Times New Roman" w:hAnsi="Times New Roman"/>
          <w:color w:val="000000" w:themeColor="text1"/>
          <w:sz w:val="24"/>
          <w:highlight w:val="none"/>
          <w:lang w:eastAsia="zh-CN"/>
          <w14:textFill>
            <w14:solidFill>
              <w14:schemeClr w14:val="tx1"/>
            </w14:solidFill>
          </w14:textFill>
        </w:rPr>
        <w:t>女士</w:t>
      </w:r>
      <w:r>
        <w:rPr>
          <w:rFonts w:hint="eastAsia" w:ascii="Times New Roman" w:hAnsi="Times New Roman"/>
          <w:color w:val="000000" w:themeColor="text1"/>
          <w:sz w:val="24"/>
          <w:highlight w:val="none"/>
          <w14:textFill>
            <w14:solidFill>
              <w14:schemeClr w14:val="tx1"/>
            </w14:solidFill>
          </w14:textFill>
        </w:rPr>
        <w:t xml:space="preserve">          </w:t>
      </w:r>
    </w:p>
    <w:p w14:paraId="5CF56494">
      <w:pPr>
        <w:spacing w:line="500" w:lineRule="exact"/>
        <w:ind w:firstLine="480" w:firstLineChars="200"/>
        <w:jc w:val="left"/>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质疑联系方式：0570-2856199 　　</w:t>
      </w:r>
    </w:p>
    <w:bookmarkEnd w:id="22"/>
    <w:bookmarkEnd w:id="23"/>
    <w:p w14:paraId="6B339C31">
      <w:pPr>
        <w:adjustRightInd w:val="0"/>
        <w:snapToGrid w:val="0"/>
        <w:spacing w:line="500" w:lineRule="exact"/>
        <w:ind w:right="480"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3.同级政府采购监督管理部门</w:t>
      </w:r>
    </w:p>
    <w:p w14:paraId="14B20E58">
      <w:pPr>
        <w:adjustRightInd w:val="0"/>
        <w:snapToGrid w:val="0"/>
        <w:spacing w:line="500" w:lineRule="exact"/>
        <w:ind w:right="480"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名称：衢州市柯城区财政局政府采购管理办公室  </w:t>
      </w:r>
    </w:p>
    <w:p w14:paraId="77358994">
      <w:pPr>
        <w:snapToGrid w:val="0"/>
        <w:spacing w:line="50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地址：</w:t>
      </w:r>
      <w:r>
        <w:rPr>
          <w:rFonts w:hint="eastAsia" w:ascii="Times New Roman" w:hAnsi="Times New Roman"/>
          <w:color w:val="000000" w:themeColor="text1"/>
          <w:sz w:val="24"/>
          <w:highlight w:val="none"/>
          <w14:textFill>
            <w14:solidFill>
              <w14:schemeClr w14:val="tx1"/>
            </w14:solidFill>
          </w14:textFill>
        </w:rPr>
        <w:t>衢州市柯城区荷三路行政中心9号楼</w:t>
      </w:r>
      <w:r>
        <w:rPr>
          <w:rFonts w:hint="eastAsia" w:ascii="Times New Roman" w:hAnsi="Times New Roman"/>
          <w:color w:val="000000" w:themeColor="text1"/>
          <w:sz w:val="24"/>
          <w:highlight w:val="none"/>
          <w:lang w:val="en-US" w:eastAsia="zh-CN"/>
          <w14:textFill>
            <w14:solidFill>
              <w14:schemeClr w14:val="tx1"/>
            </w14:solidFill>
          </w14:textFill>
        </w:rPr>
        <w:t>308</w:t>
      </w:r>
      <w:r>
        <w:rPr>
          <w:rFonts w:hint="eastAsia" w:ascii="Times New Roman" w:hAnsi="Times New Roman"/>
          <w:color w:val="000000" w:themeColor="text1"/>
          <w:sz w:val="24"/>
          <w:highlight w:val="none"/>
          <w14:textFill>
            <w14:solidFill>
              <w14:schemeClr w14:val="tx1"/>
            </w14:solidFill>
          </w14:textFill>
        </w:rPr>
        <w:t>办公室</w:t>
      </w:r>
    </w:p>
    <w:p w14:paraId="7F454ED7">
      <w:pPr>
        <w:adjustRightInd w:val="0"/>
        <w:snapToGrid w:val="0"/>
        <w:spacing w:line="500" w:lineRule="exact"/>
        <w:ind w:right="480"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联系人：蒋先生</w:t>
      </w:r>
    </w:p>
    <w:p w14:paraId="55A5B27F">
      <w:pPr>
        <w:adjustRightInd w:val="0"/>
        <w:snapToGrid w:val="0"/>
        <w:spacing w:line="500" w:lineRule="exact"/>
        <w:ind w:right="480"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监督投诉电话： 0570-3020829 </w:t>
      </w:r>
    </w:p>
    <w:p w14:paraId="4B2CD228">
      <w:pPr>
        <w:pStyle w:val="54"/>
        <w:spacing w:after="0" w:line="500" w:lineRule="exact"/>
        <w:rPr>
          <w:rFonts w:ascii="Times New Roman" w:hAnsi="Times New Roman"/>
          <w:color w:val="000000" w:themeColor="text1"/>
          <w:highlight w:val="none"/>
          <w14:textFill>
            <w14:solidFill>
              <w14:schemeClr w14:val="tx1"/>
            </w14:solidFill>
          </w14:textFill>
        </w:rPr>
      </w:pPr>
    </w:p>
    <w:p w14:paraId="5E461544">
      <w:pPr>
        <w:adjustRightInd w:val="0"/>
        <w:snapToGrid w:val="0"/>
        <w:spacing w:line="420" w:lineRule="exact"/>
        <w:ind w:right="480" w:firstLine="480" w:firstLineChars="200"/>
        <w:rPr>
          <w:rFonts w:ascii="Times New Roman" w:hAnsi="Times New Roman" w:eastAsia="微软雅黑"/>
          <w:color w:val="000000" w:themeColor="text1"/>
          <w:sz w:val="24"/>
          <w:highlight w:val="none"/>
          <w14:textFill>
            <w14:solidFill>
              <w14:schemeClr w14:val="tx1"/>
            </w14:solidFill>
          </w14:textFill>
        </w:rPr>
      </w:pPr>
      <w:r>
        <w:rPr>
          <w:rFonts w:ascii="Times New Roman" w:hAnsi="Times New Roman" w:eastAsia="微软雅黑"/>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Times New Roman" w:hAnsi="Times New Roman" w:eastAsia="微软雅黑"/>
          <w:color w:val="000000" w:themeColor="text1"/>
          <w:sz w:val="24"/>
          <w:highlight w:val="none"/>
          <w:lang w:val="en-US" w:eastAsia="zh-CN"/>
          <w14:textFill>
            <w14:solidFill>
              <w14:schemeClr w14:val="tx1"/>
            </w14:solidFill>
          </w14:textFill>
        </w:rPr>
        <w:t>95763</w:t>
      </w:r>
      <w:r>
        <w:rPr>
          <w:rFonts w:ascii="Times New Roman" w:hAnsi="Times New Roman" w:eastAsia="微软雅黑"/>
          <w:color w:val="000000" w:themeColor="text1"/>
          <w:sz w:val="24"/>
          <w:highlight w:val="none"/>
          <w14:textFill>
            <w14:solidFill>
              <w14:schemeClr w14:val="tx1"/>
            </w14:solidFill>
          </w14:textFill>
        </w:rPr>
        <w:t>获取热线服务帮助。</w:t>
      </w:r>
    </w:p>
    <w:p w14:paraId="01748330">
      <w:pPr>
        <w:adjustRightInd w:val="0"/>
        <w:snapToGrid w:val="0"/>
        <w:spacing w:line="420" w:lineRule="exact"/>
        <w:ind w:right="480"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eastAsia="微软雅黑"/>
          <w:color w:val="000000" w:themeColor="text1"/>
          <w:sz w:val="24"/>
          <w:highlight w:val="none"/>
          <w14:textFill>
            <w14:solidFill>
              <w14:schemeClr w14:val="tx1"/>
            </w14:solidFill>
          </w14:textFill>
        </w:rPr>
        <w:t>CA问题联系电话（人工）：汇信CA 400-888-4636；天谷CA 400-087-8198。</w:t>
      </w:r>
      <w:r>
        <w:rPr>
          <w:rFonts w:ascii="Times New Roman" w:hAnsi="Times New Roman"/>
          <w:color w:val="000000" w:themeColor="text1"/>
          <w:sz w:val="24"/>
          <w:highlight w:val="none"/>
          <w14:textFill>
            <w14:solidFill>
              <w14:schemeClr w14:val="tx1"/>
            </w14:solidFill>
          </w14:textFill>
        </w:rPr>
        <w:br w:type="page"/>
      </w:r>
    </w:p>
    <w:bookmarkEnd w:id="1"/>
    <w:p w14:paraId="3B2E6DFC">
      <w:pPr>
        <w:spacing w:before="156" w:beforeLines="50" w:line="560" w:lineRule="exact"/>
        <w:jc w:val="center"/>
        <w:rPr>
          <w:rFonts w:ascii="Times New Roman" w:hAnsi="Times New Roman"/>
          <w:b/>
          <w:color w:val="000000" w:themeColor="text1"/>
          <w:sz w:val="30"/>
          <w:szCs w:val="30"/>
          <w:highlight w:val="none"/>
          <w14:textFill>
            <w14:solidFill>
              <w14:schemeClr w14:val="tx1"/>
            </w14:solidFill>
          </w14:textFill>
        </w:rPr>
      </w:pPr>
      <w:r>
        <w:rPr>
          <w:rFonts w:hint="eastAsia" w:ascii="Times New Roman" w:hAnsi="Times New Roman"/>
          <w:b/>
          <w:color w:val="000000" w:themeColor="text1"/>
          <w:sz w:val="30"/>
          <w:szCs w:val="30"/>
          <w:highlight w:val="none"/>
          <w14:textFill>
            <w14:solidFill>
              <w14:schemeClr w14:val="tx1"/>
            </w14:solidFill>
          </w14:textFill>
        </w:rPr>
        <w:t xml:space="preserve"> </w:t>
      </w:r>
      <w:r>
        <w:rPr>
          <w:rFonts w:ascii="Times New Roman" w:hAnsi="Times New Roman"/>
          <w:b/>
          <w:color w:val="000000" w:themeColor="text1"/>
          <w:sz w:val="30"/>
          <w:szCs w:val="30"/>
          <w:highlight w:val="none"/>
          <w14:textFill>
            <w14:solidFill>
              <w14:schemeClr w14:val="tx1"/>
            </w14:solidFill>
          </w14:textFill>
        </w:rPr>
        <w:t xml:space="preserve">第二章 投标须知及前附表  </w:t>
      </w:r>
    </w:p>
    <w:p w14:paraId="45014B25">
      <w:pPr>
        <w:spacing w:before="156" w:beforeLines="50"/>
        <w:jc w:val="center"/>
        <w:outlineLvl w:val="0"/>
        <w:rPr>
          <w:rFonts w:ascii="Times New Roman" w:hAnsi="Times New Roman"/>
          <w:b/>
          <w:bCs/>
          <w:color w:val="000000" w:themeColor="text1"/>
          <w:sz w:val="24"/>
          <w:highlight w:val="none"/>
          <w14:textFill>
            <w14:solidFill>
              <w14:schemeClr w14:val="tx1"/>
            </w14:solidFill>
          </w14:textFill>
        </w:rPr>
      </w:pPr>
      <w:bookmarkStart w:id="24" w:name="_Toc478031814"/>
      <w:bookmarkStart w:id="25" w:name="_Toc478031280"/>
      <w:bookmarkStart w:id="26" w:name="_Toc478378605"/>
      <w:bookmarkStart w:id="27" w:name="_Toc482005852"/>
      <w:bookmarkStart w:id="28" w:name="_Toc478031442"/>
      <w:bookmarkStart w:id="29" w:name="_Toc480953013"/>
      <w:bookmarkStart w:id="30" w:name="_Toc469403565"/>
      <w:bookmarkStart w:id="31" w:name="_Toc465782673"/>
      <w:bookmarkStart w:id="32" w:name="_Toc478031627"/>
      <w:bookmarkStart w:id="33" w:name="_Toc233618972"/>
      <w:bookmarkStart w:id="34" w:name="_Toc508110914"/>
      <w:bookmarkStart w:id="35" w:name="_Toc272368142"/>
      <w:r>
        <w:rPr>
          <w:rFonts w:ascii="Times New Roman" w:hAnsi="Times New Roman"/>
          <w:b/>
          <w:bCs/>
          <w:color w:val="000000" w:themeColor="text1"/>
          <w:sz w:val="24"/>
          <w:highlight w:val="none"/>
          <w14:textFill>
            <w14:solidFill>
              <w14:schemeClr w14:val="tx1"/>
            </w14:solidFill>
          </w14:textFill>
        </w:rPr>
        <w:t>投标须知</w:t>
      </w:r>
      <w:bookmarkEnd w:id="24"/>
      <w:bookmarkEnd w:id="25"/>
      <w:bookmarkEnd w:id="26"/>
      <w:bookmarkEnd w:id="27"/>
      <w:bookmarkEnd w:id="28"/>
      <w:bookmarkEnd w:id="29"/>
      <w:bookmarkEnd w:id="30"/>
      <w:bookmarkEnd w:id="31"/>
      <w:bookmarkEnd w:id="32"/>
      <w:r>
        <w:rPr>
          <w:rFonts w:ascii="Times New Roman" w:hAnsi="Times New Roman"/>
          <w:b/>
          <w:bCs/>
          <w:color w:val="000000" w:themeColor="text1"/>
          <w:sz w:val="24"/>
          <w:highlight w:val="none"/>
          <w14:textFill>
            <w14:solidFill>
              <w14:schemeClr w14:val="tx1"/>
            </w14:solidFill>
          </w14:textFill>
        </w:rPr>
        <w:t>前附表</w:t>
      </w:r>
    </w:p>
    <w:tbl>
      <w:tblPr>
        <w:tblStyle w:val="43"/>
        <w:tblW w:w="9429"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980"/>
        <w:gridCol w:w="6960"/>
      </w:tblGrid>
      <w:tr w14:paraId="4595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89" w:type="dxa"/>
            <w:tcBorders>
              <w:top w:val="single" w:color="auto" w:sz="4" w:space="0"/>
              <w:left w:val="single" w:color="auto" w:sz="4" w:space="0"/>
              <w:bottom w:val="single" w:color="auto" w:sz="4" w:space="0"/>
              <w:right w:val="single" w:color="auto" w:sz="4" w:space="0"/>
            </w:tcBorders>
            <w:vAlign w:val="center"/>
          </w:tcPr>
          <w:p w14:paraId="0385D73B">
            <w:pPr>
              <w:spacing w:line="360" w:lineRule="exact"/>
              <w:jc w:val="center"/>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序号</w:t>
            </w:r>
          </w:p>
        </w:tc>
        <w:tc>
          <w:tcPr>
            <w:tcW w:w="1980" w:type="dxa"/>
            <w:tcBorders>
              <w:top w:val="single" w:color="auto" w:sz="4" w:space="0"/>
              <w:left w:val="single" w:color="auto" w:sz="4" w:space="0"/>
              <w:bottom w:val="single" w:color="auto" w:sz="4" w:space="0"/>
              <w:right w:val="single" w:color="auto" w:sz="4" w:space="0"/>
            </w:tcBorders>
            <w:vAlign w:val="center"/>
          </w:tcPr>
          <w:p w14:paraId="04889AA6">
            <w:pPr>
              <w:spacing w:line="360" w:lineRule="exact"/>
              <w:jc w:val="center"/>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内  容</w:t>
            </w:r>
          </w:p>
        </w:tc>
        <w:tc>
          <w:tcPr>
            <w:tcW w:w="6960" w:type="dxa"/>
            <w:tcBorders>
              <w:top w:val="single" w:color="auto" w:sz="4" w:space="0"/>
              <w:left w:val="single" w:color="auto" w:sz="4" w:space="0"/>
              <w:bottom w:val="single" w:color="auto" w:sz="4" w:space="0"/>
              <w:right w:val="single" w:color="auto" w:sz="4" w:space="0"/>
            </w:tcBorders>
            <w:vAlign w:val="center"/>
          </w:tcPr>
          <w:p w14:paraId="73A73962">
            <w:pPr>
              <w:spacing w:line="360" w:lineRule="exact"/>
              <w:jc w:val="center"/>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说明与要求</w:t>
            </w:r>
          </w:p>
        </w:tc>
      </w:tr>
      <w:tr w14:paraId="19B3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89" w:type="dxa"/>
            <w:tcBorders>
              <w:top w:val="single" w:color="auto" w:sz="4" w:space="0"/>
              <w:left w:val="single" w:color="auto" w:sz="4" w:space="0"/>
              <w:bottom w:val="single" w:color="auto" w:sz="4" w:space="0"/>
              <w:right w:val="single" w:color="auto" w:sz="4" w:space="0"/>
            </w:tcBorders>
            <w:vAlign w:val="center"/>
          </w:tcPr>
          <w:p w14:paraId="0E8D30D8">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w:t>
            </w:r>
          </w:p>
        </w:tc>
        <w:tc>
          <w:tcPr>
            <w:tcW w:w="1980" w:type="dxa"/>
            <w:tcBorders>
              <w:top w:val="single" w:color="auto" w:sz="4" w:space="0"/>
              <w:left w:val="single" w:color="auto" w:sz="4" w:space="0"/>
              <w:bottom w:val="single" w:color="auto" w:sz="4" w:space="0"/>
              <w:right w:val="single" w:color="auto" w:sz="4" w:space="0"/>
            </w:tcBorders>
            <w:vAlign w:val="center"/>
          </w:tcPr>
          <w:p w14:paraId="3632FA73">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采购人</w:t>
            </w:r>
          </w:p>
        </w:tc>
        <w:tc>
          <w:tcPr>
            <w:tcW w:w="6960" w:type="dxa"/>
            <w:tcBorders>
              <w:top w:val="single" w:color="auto" w:sz="4" w:space="0"/>
              <w:left w:val="single" w:color="auto" w:sz="4" w:space="0"/>
              <w:bottom w:val="single" w:color="auto" w:sz="4" w:space="0"/>
              <w:right w:val="single" w:color="auto" w:sz="4" w:space="0"/>
            </w:tcBorders>
            <w:vAlign w:val="center"/>
          </w:tcPr>
          <w:p w14:paraId="07AE209A">
            <w:pPr>
              <w:pStyle w:val="2"/>
              <w:ind w:firstLine="0" w:firstLineChars="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lang w:eastAsia="zh-CN"/>
                <w14:textFill>
                  <w14:solidFill>
                    <w14:schemeClr w14:val="tx1"/>
                  </w14:solidFill>
                </w14:textFill>
              </w:rPr>
              <w:t>衢州市柯城区巨化中学</w:t>
            </w:r>
            <w:r>
              <w:rPr>
                <w:rFonts w:hint="eastAsia" w:ascii="Times New Roman" w:hAnsi="Times New Roman"/>
                <w:color w:val="000000" w:themeColor="text1"/>
                <w:sz w:val="24"/>
                <w:highlight w:val="none"/>
                <w14:textFill>
                  <w14:solidFill>
                    <w14:schemeClr w14:val="tx1"/>
                  </w14:solidFill>
                </w14:textFill>
              </w:rPr>
              <w:t xml:space="preserve"> </w:t>
            </w:r>
          </w:p>
        </w:tc>
      </w:tr>
      <w:tr w14:paraId="0E63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89" w:type="dxa"/>
            <w:tcBorders>
              <w:top w:val="single" w:color="auto" w:sz="4" w:space="0"/>
              <w:left w:val="single" w:color="auto" w:sz="4" w:space="0"/>
              <w:bottom w:val="single" w:color="auto" w:sz="4" w:space="0"/>
              <w:right w:val="single" w:color="auto" w:sz="4" w:space="0"/>
            </w:tcBorders>
            <w:vAlign w:val="center"/>
          </w:tcPr>
          <w:p w14:paraId="1248D703">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w:t>
            </w:r>
          </w:p>
        </w:tc>
        <w:tc>
          <w:tcPr>
            <w:tcW w:w="1980" w:type="dxa"/>
            <w:tcBorders>
              <w:top w:val="single" w:color="auto" w:sz="4" w:space="0"/>
              <w:left w:val="single" w:color="auto" w:sz="4" w:space="0"/>
              <w:bottom w:val="single" w:color="auto" w:sz="4" w:space="0"/>
              <w:right w:val="single" w:color="auto" w:sz="4" w:space="0"/>
            </w:tcBorders>
            <w:vAlign w:val="center"/>
          </w:tcPr>
          <w:p w14:paraId="7F13CF94">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项目名称</w:t>
            </w:r>
          </w:p>
        </w:tc>
        <w:tc>
          <w:tcPr>
            <w:tcW w:w="6960" w:type="dxa"/>
            <w:tcBorders>
              <w:top w:val="single" w:color="auto" w:sz="4" w:space="0"/>
              <w:left w:val="single" w:color="auto" w:sz="4" w:space="0"/>
              <w:bottom w:val="single" w:color="auto" w:sz="4" w:space="0"/>
              <w:right w:val="single" w:color="auto" w:sz="4" w:space="0"/>
            </w:tcBorders>
            <w:vAlign w:val="center"/>
          </w:tcPr>
          <w:p w14:paraId="0D370853">
            <w:pPr>
              <w:spacing w:line="360" w:lineRule="exact"/>
              <w:rPr>
                <w:rFonts w:hint="eastAsia" w:ascii="Times New Roman" w:hAnsi="Times New Roman" w:eastAsia="宋体"/>
                <w:color w:val="000000" w:themeColor="text1"/>
                <w:sz w:val="24"/>
                <w:highlight w:val="none"/>
                <w:lang w:eastAsia="zh-CN"/>
                <w14:textFill>
                  <w14:solidFill>
                    <w14:schemeClr w14:val="tx1"/>
                  </w14:solidFill>
                </w14:textFill>
              </w:rPr>
            </w:pPr>
            <w:r>
              <w:rPr>
                <w:rFonts w:hint="eastAsia" w:ascii="Times New Roman" w:hAnsi="Times New Roman"/>
                <w:color w:val="000000" w:themeColor="text1"/>
                <w:sz w:val="24"/>
                <w:highlight w:val="none"/>
                <w:lang w:eastAsia="zh-CN"/>
                <w14:textFill>
                  <w14:solidFill>
                    <w14:schemeClr w14:val="tx1"/>
                  </w14:solidFill>
                </w14:textFill>
              </w:rPr>
              <w:t xml:space="preserve">柯城区巨化中学厨房设备采购项目      </w:t>
            </w:r>
          </w:p>
        </w:tc>
      </w:tr>
      <w:tr w14:paraId="2D65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89" w:type="dxa"/>
            <w:tcBorders>
              <w:top w:val="single" w:color="auto" w:sz="4" w:space="0"/>
              <w:left w:val="single" w:color="auto" w:sz="4" w:space="0"/>
              <w:bottom w:val="single" w:color="auto" w:sz="4" w:space="0"/>
              <w:right w:val="single" w:color="auto" w:sz="4" w:space="0"/>
            </w:tcBorders>
            <w:vAlign w:val="center"/>
          </w:tcPr>
          <w:p w14:paraId="0B7E5CFC">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w:t>
            </w:r>
          </w:p>
        </w:tc>
        <w:tc>
          <w:tcPr>
            <w:tcW w:w="1980" w:type="dxa"/>
            <w:tcBorders>
              <w:top w:val="single" w:color="auto" w:sz="4" w:space="0"/>
              <w:left w:val="single" w:color="auto" w:sz="4" w:space="0"/>
              <w:bottom w:val="single" w:color="auto" w:sz="4" w:space="0"/>
              <w:right w:val="single" w:color="auto" w:sz="4" w:space="0"/>
            </w:tcBorders>
            <w:vAlign w:val="center"/>
          </w:tcPr>
          <w:p w14:paraId="2A2B142F">
            <w:pPr>
              <w:spacing w:line="360" w:lineRule="exact"/>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最高限价</w:t>
            </w:r>
          </w:p>
        </w:tc>
        <w:tc>
          <w:tcPr>
            <w:tcW w:w="6960" w:type="dxa"/>
            <w:tcBorders>
              <w:top w:val="single" w:color="auto" w:sz="4" w:space="0"/>
              <w:left w:val="single" w:color="auto" w:sz="4" w:space="0"/>
              <w:bottom w:val="single" w:color="auto" w:sz="4" w:space="0"/>
              <w:right w:val="single" w:color="auto" w:sz="4" w:space="0"/>
            </w:tcBorders>
            <w:vAlign w:val="center"/>
          </w:tcPr>
          <w:p w14:paraId="1BF8BD41">
            <w:pPr>
              <w:spacing w:line="360" w:lineRule="exact"/>
              <w:jc w:val="left"/>
              <w:rPr>
                <w:rFonts w:ascii="Times New Roman" w:hAnsi="Times New Roman"/>
                <w:color w:val="000000" w:themeColor="text1"/>
                <w:sz w:val="24"/>
                <w:highlight w:val="none"/>
                <w:u w:val="single"/>
                <w14:textFill>
                  <w14:solidFill>
                    <w14:schemeClr w14:val="tx1"/>
                  </w14:solidFill>
                </w14:textFill>
              </w:rPr>
            </w:pPr>
            <w:r>
              <w:rPr>
                <w:rFonts w:hint="eastAsia" w:ascii="Times New Roman" w:hAnsi="Times New Roman"/>
                <w:b/>
                <w:bCs w:val="0"/>
                <w:color w:val="000000" w:themeColor="text1"/>
                <w:spacing w:val="-4"/>
                <w:sz w:val="24"/>
                <w:highlight w:val="none"/>
                <w:u w:val="single"/>
                <w:lang w:val="en-US" w:eastAsia="zh-CN"/>
                <w14:textFill>
                  <w14:solidFill>
                    <w14:schemeClr w14:val="tx1"/>
                  </w14:solidFill>
                </w14:textFill>
              </w:rPr>
              <w:t xml:space="preserve"> 1107556 </w:t>
            </w:r>
            <w:r>
              <w:rPr>
                <w:rFonts w:ascii="Times New Roman" w:hAnsi="Times New Roman"/>
                <w:b/>
                <w:bCs w:val="0"/>
                <w:color w:val="000000" w:themeColor="text1"/>
                <w:spacing w:val="-4"/>
                <w:sz w:val="24"/>
                <w:highlight w:val="none"/>
                <w14:textFill>
                  <w14:solidFill>
                    <w14:schemeClr w14:val="tx1"/>
                  </w14:solidFill>
                </w14:textFill>
              </w:rPr>
              <w:t>元</w:t>
            </w:r>
          </w:p>
        </w:tc>
      </w:tr>
      <w:tr w14:paraId="04A0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89" w:type="dxa"/>
            <w:tcBorders>
              <w:top w:val="single" w:color="auto" w:sz="4" w:space="0"/>
              <w:left w:val="single" w:color="auto" w:sz="4" w:space="0"/>
              <w:bottom w:val="single" w:color="auto" w:sz="4" w:space="0"/>
              <w:right w:val="single" w:color="auto" w:sz="4" w:space="0"/>
            </w:tcBorders>
            <w:vAlign w:val="center"/>
          </w:tcPr>
          <w:p w14:paraId="0DDE5975">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w:t>
            </w:r>
          </w:p>
        </w:tc>
        <w:tc>
          <w:tcPr>
            <w:tcW w:w="1980" w:type="dxa"/>
            <w:tcBorders>
              <w:top w:val="single" w:color="auto" w:sz="4" w:space="0"/>
              <w:left w:val="single" w:color="auto" w:sz="4" w:space="0"/>
              <w:bottom w:val="single" w:color="auto" w:sz="4" w:space="0"/>
              <w:right w:val="single" w:color="auto" w:sz="4" w:space="0"/>
            </w:tcBorders>
            <w:vAlign w:val="center"/>
          </w:tcPr>
          <w:p w14:paraId="0A7A5906">
            <w:pPr>
              <w:spacing w:line="360" w:lineRule="exact"/>
              <w:rPr>
                <w:rFonts w:hint="eastAsia" w:ascii="Times New Roman" w:hAnsi="Times New Roman" w:eastAsia="宋体"/>
                <w:color w:val="000000" w:themeColor="text1"/>
                <w:sz w:val="24"/>
                <w:highlight w:val="none"/>
                <w:lang w:eastAsia="zh-CN"/>
                <w14:textFill>
                  <w14:solidFill>
                    <w14:schemeClr w14:val="tx1"/>
                  </w14:solidFill>
                </w14:textFill>
              </w:rPr>
            </w:pPr>
            <w:r>
              <w:rPr>
                <w:rFonts w:hint="eastAsia" w:ascii="Times New Roman" w:hAnsi="Times New Roman"/>
                <w:color w:val="000000" w:themeColor="text1"/>
                <w:sz w:val="24"/>
                <w:highlight w:val="none"/>
                <w:lang w:val="en-US" w:eastAsia="zh-CN"/>
                <w14:textFill>
                  <w14:solidFill>
                    <w14:schemeClr w14:val="tx1"/>
                  </w14:solidFill>
                </w14:textFill>
              </w:rPr>
              <w:t>供货期</w:t>
            </w:r>
          </w:p>
        </w:tc>
        <w:tc>
          <w:tcPr>
            <w:tcW w:w="6960" w:type="dxa"/>
            <w:tcBorders>
              <w:top w:val="single" w:color="auto" w:sz="4" w:space="0"/>
              <w:left w:val="single" w:color="auto" w:sz="4" w:space="0"/>
              <w:bottom w:val="single" w:color="auto" w:sz="4" w:space="0"/>
              <w:right w:val="single" w:color="auto" w:sz="4" w:space="0"/>
            </w:tcBorders>
            <w:vAlign w:val="center"/>
          </w:tcPr>
          <w:p w14:paraId="23DE3B8C">
            <w:pPr>
              <w:spacing w:after="156" w:afterLines="50" w:line="440" w:lineRule="exact"/>
              <w:rPr>
                <w:rFonts w:ascii="Times New Roman" w:hAnsi="Times New Roman"/>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合同签订后15日历天内完成供货及安装</w:t>
            </w:r>
          </w:p>
        </w:tc>
      </w:tr>
      <w:tr w14:paraId="1569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489" w:type="dxa"/>
            <w:tcBorders>
              <w:top w:val="single" w:color="auto" w:sz="4" w:space="0"/>
              <w:left w:val="single" w:color="auto" w:sz="4" w:space="0"/>
              <w:bottom w:val="single" w:color="auto" w:sz="4" w:space="0"/>
              <w:right w:val="single" w:color="auto" w:sz="4" w:space="0"/>
            </w:tcBorders>
            <w:vAlign w:val="center"/>
          </w:tcPr>
          <w:p w14:paraId="0E635BB9">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5</w:t>
            </w:r>
          </w:p>
        </w:tc>
        <w:tc>
          <w:tcPr>
            <w:tcW w:w="1980" w:type="dxa"/>
            <w:tcBorders>
              <w:top w:val="single" w:color="auto" w:sz="4" w:space="0"/>
              <w:left w:val="single" w:color="auto" w:sz="4" w:space="0"/>
              <w:bottom w:val="single" w:color="auto" w:sz="4" w:space="0"/>
              <w:right w:val="single" w:color="auto" w:sz="4" w:space="0"/>
            </w:tcBorders>
            <w:vAlign w:val="center"/>
          </w:tcPr>
          <w:p w14:paraId="35E5FDD2">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投标有效期</w:t>
            </w:r>
          </w:p>
        </w:tc>
        <w:tc>
          <w:tcPr>
            <w:tcW w:w="6960" w:type="dxa"/>
            <w:tcBorders>
              <w:top w:val="single" w:color="auto" w:sz="4" w:space="0"/>
              <w:left w:val="single" w:color="auto" w:sz="4" w:space="0"/>
              <w:bottom w:val="single" w:color="auto" w:sz="4" w:space="0"/>
              <w:right w:val="single" w:color="auto" w:sz="4" w:space="0"/>
            </w:tcBorders>
            <w:vAlign w:val="center"/>
          </w:tcPr>
          <w:p w14:paraId="326D3AE5">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投标文件递交截止之日起90天</w:t>
            </w:r>
          </w:p>
        </w:tc>
      </w:tr>
      <w:tr w14:paraId="0CC4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489" w:type="dxa"/>
            <w:tcBorders>
              <w:top w:val="single" w:color="auto" w:sz="4" w:space="0"/>
              <w:left w:val="single" w:color="auto" w:sz="4" w:space="0"/>
              <w:bottom w:val="single" w:color="auto" w:sz="4" w:space="0"/>
              <w:right w:val="single" w:color="auto" w:sz="4" w:space="0"/>
            </w:tcBorders>
            <w:vAlign w:val="center"/>
          </w:tcPr>
          <w:p w14:paraId="4BABDDB7">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w:t>
            </w:r>
          </w:p>
        </w:tc>
        <w:tc>
          <w:tcPr>
            <w:tcW w:w="1980" w:type="dxa"/>
            <w:tcBorders>
              <w:top w:val="single" w:color="auto" w:sz="4" w:space="0"/>
              <w:left w:val="single" w:color="auto" w:sz="4" w:space="0"/>
              <w:bottom w:val="single" w:color="auto" w:sz="4" w:space="0"/>
              <w:right w:val="single" w:color="auto" w:sz="4" w:space="0"/>
            </w:tcBorders>
            <w:vAlign w:val="center"/>
          </w:tcPr>
          <w:p w14:paraId="76C0CAAC">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投标文件递交份数及要求</w:t>
            </w:r>
          </w:p>
        </w:tc>
        <w:tc>
          <w:tcPr>
            <w:tcW w:w="6960" w:type="dxa"/>
            <w:tcBorders>
              <w:top w:val="single" w:color="auto" w:sz="4" w:space="0"/>
              <w:left w:val="single" w:color="auto" w:sz="4" w:space="0"/>
              <w:bottom w:val="single" w:color="auto" w:sz="4" w:space="0"/>
              <w:right w:val="single" w:color="auto" w:sz="4" w:space="0"/>
            </w:tcBorders>
            <w:vAlign w:val="center"/>
          </w:tcPr>
          <w:p w14:paraId="353E3912">
            <w:pPr>
              <w:snapToGrid w:val="0"/>
              <w:spacing w:line="40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电子版一份</w:t>
            </w:r>
          </w:p>
          <w:p w14:paraId="2B45A8AF">
            <w:pPr>
              <w:snapToGrid w:val="0"/>
              <w:spacing w:line="400" w:lineRule="exact"/>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u w:val="single"/>
                <w14:textFill>
                  <w14:solidFill>
                    <w14:schemeClr w14:val="tx1"/>
                  </w14:solidFill>
                </w14:textFill>
              </w:rPr>
              <w:t>▲投标文件分为 “资格审查文件”、“商务技术文件”、“报价文件”。</w:t>
            </w:r>
            <w:r>
              <w:rPr>
                <w:rFonts w:ascii="Times New Roman" w:hAnsi="Times New Roman"/>
                <w:color w:val="000000" w:themeColor="text1"/>
                <w:sz w:val="24"/>
                <w:highlight w:val="none"/>
                <w14:textFill>
                  <w14:solidFill>
                    <w14:schemeClr w14:val="tx1"/>
                  </w14:solidFill>
                </w14:textFill>
              </w:rPr>
              <w:t>投标人请准备电子投标文件、电子备份投标文件U盘：</w:t>
            </w:r>
          </w:p>
          <w:p w14:paraId="3261C4CA">
            <w:pPr>
              <w:snapToGrid w:val="0"/>
              <w:spacing w:line="400" w:lineRule="exact"/>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（1）电子投标文件，按政采云平台供应商项目采购-电子招投标操作指南（网址：https://service.zcygov.cn/#/knowledges/CW1EtGwBFdiHxlNd6I3m/6IMVAG0BFdiHxlNdQ8Na）及本招标采购文件要求递交。</w:t>
            </w:r>
          </w:p>
          <w:p w14:paraId="6D0ADD03">
            <w:pPr>
              <w:snapToGrid w:val="0"/>
              <w:spacing w:line="400" w:lineRule="exact"/>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（2）电子备份投标文件按政采云平台供应商项目采购-电子招投标操作指南（网址：https://service.zcygov.cn/#/knowledges/CW1EtGwBFdiHxlNd6I3m/6IMVAG0BFdiHxlNdQ8Na）中上传的电子投标文件格式文档，以U盘形式递交。数量为1份。</w:t>
            </w:r>
          </w:p>
        </w:tc>
      </w:tr>
      <w:tr w14:paraId="3559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89" w:type="dxa"/>
            <w:tcBorders>
              <w:top w:val="single" w:color="auto" w:sz="4" w:space="0"/>
              <w:left w:val="single" w:color="auto" w:sz="4" w:space="0"/>
              <w:bottom w:val="single" w:color="auto" w:sz="4" w:space="0"/>
              <w:right w:val="single" w:color="auto" w:sz="4" w:space="0"/>
            </w:tcBorders>
            <w:vAlign w:val="center"/>
          </w:tcPr>
          <w:p w14:paraId="75E539A6">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7</w:t>
            </w:r>
          </w:p>
        </w:tc>
        <w:tc>
          <w:tcPr>
            <w:tcW w:w="1980" w:type="dxa"/>
            <w:tcBorders>
              <w:top w:val="single" w:color="auto" w:sz="4" w:space="0"/>
              <w:left w:val="single" w:color="auto" w:sz="4" w:space="0"/>
              <w:bottom w:val="single" w:color="auto" w:sz="4" w:space="0"/>
              <w:right w:val="single" w:color="auto" w:sz="4" w:space="0"/>
            </w:tcBorders>
            <w:vAlign w:val="center"/>
          </w:tcPr>
          <w:p w14:paraId="768423AB">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答疑时间</w:t>
            </w:r>
          </w:p>
        </w:tc>
        <w:tc>
          <w:tcPr>
            <w:tcW w:w="6960" w:type="dxa"/>
            <w:tcBorders>
              <w:top w:val="single" w:color="auto" w:sz="4" w:space="0"/>
              <w:left w:val="single" w:color="auto" w:sz="4" w:space="0"/>
              <w:bottom w:val="single" w:color="auto" w:sz="4" w:space="0"/>
              <w:right w:val="single" w:color="auto" w:sz="4" w:space="0"/>
            </w:tcBorders>
            <w:vAlign w:val="center"/>
          </w:tcPr>
          <w:p w14:paraId="49B921A0">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投标截止时间15天前</w:t>
            </w:r>
          </w:p>
        </w:tc>
      </w:tr>
      <w:tr w14:paraId="64FA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89" w:type="dxa"/>
            <w:tcBorders>
              <w:top w:val="single" w:color="auto" w:sz="4" w:space="0"/>
              <w:left w:val="single" w:color="auto" w:sz="4" w:space="0"/>
              <w:bottom w:val="single" w:color="auto" w:sz="4" w:space="0"/>
              <w:right w:val="single" w:color="auto" w:sz="4" w:space="0"/>
            </w:tcBorders>
            <w:vAlign w:val="center"/>
          </w:tcPr>
          <w:p w14:paraId="245C343B">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8</w:t>
            </w:r>
          </w:p>
        </w:tc>
        <w:tc>
          <w:tcPr>
            <w:tcW w:w="1980" w:type="dxa"/>
            <w:tcBorders>
              <w:top w:val="single" w:color="auto" w:sz="4" w:space="0"/>
              <w:left w:val="single" w:color="auto" w:sz="4" w:space="0"/>
              <w:bottom w:val="single" w:color="auto" w:sz="4" w:space="0"/>
              <w:right w:val="single" w:color="auto" w:sz="4" w:space="0"/>
            </w:tcBorders>
            <w:vAlign w:val="center"/>
          </w:tcPr>
          <w:p w14:paraId="62174672">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投标文件递交截止时间</w:t>
            </w:r>
          </w:p>
        </w:tc>
        <w:tc>
          <w:tcPr>
            <w:tcW w:w="6960" w:type="dxa"/>
            <w:tcBorders>
              <w:top w:val="single" w:color="auto" w:sz="4" w:space="0"/>
              <w:left w:val="single" w:color="auto" w:sz="4" w:space="0"/>
              <w:bottom w:val="single" w:color="auto" w:sz="4" w:space="0"/>
              <w:right w:val="single" w:color="auto" w:sz="4" w:space="0"/>
            </w:tcBorders>
            <w:vAlign w:val="center"/>
          </w:tcPr>
          <w:p w14:paraId="1C13F4A4">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u w:val="single"/>
                <w14:textFill>
                  <w14:solidFill>
                    <w14:schemeClr w14:val="tx1"/>
                  </w14:solidFill>
                </w14:textFill>
              </w:rPr>
              <w:t>202</w:t>
            </w:r>
            <w:r>
              <w:rPr>
                <w:rFonts w:hint="eastAsia" w:ascii="Times New Roman" w:hAnsi="Times New Roman"/>
                <w:color w:val="000000" w:themeColor="text1"/>
                <w:sz w:val="24"/>
                <w:highlight w:val="none"/>
                <w:u w:val="single"/>
                <w:lang w:val="en-US" w:eastAsia="zh-CN"/>
                <w14:textFill>
                  <w14:solidFill>
                    <w14:schemeClr w14:val="tx1"/>
                  </w14:solidFill>
                </w14:textFill>
              </w:rPr>
              <w:t>5</w:t>
            </w:r>
            <w:r>
              <w:rPr>
                <w:rFonts w:ascii="Times New Roman" w:hAnsi="Times New Roman"/>
                <w:color w:val="000000" w:themeColor="text1"/>
                <w:sz w:val="24"/>
                <w:highlight w:val="none"/>
                <w14:textFill>
                  <w14:solidFill>
                    <w14:schemeClr w14:val="tx1"/>
                  </w14:solidFill>
                </w14:textFill>
              </w:rPr>
              <w:t>年</w:t>
            </w:r>
            <w:r>
              <w:rPr>
                <w:rFonts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7 </w:t>
            </w:r>
            <w:r>
              <w:rPr>
                <w:rFonts w:ascii="Times New Roman" w:hAnsi="Times New Roman"/>
                <w:color w:val="000000" w:themeColor="text1"/>
                <w:sz w:val="24"/>
                <w:highlight w:val="none"/>
                <w14:textFill>
                  <w14:solidFill>
                    <w14:schemeClr w14:val="tx1"/>
                  </w14:solidFill>
                </w14:textFill>
              </w:rPr>
              <w:t>月</w:t>
            </w:r>
            <w:r>
              <w:rPr>
                <w:rFonts w:hint="eastAsia"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7 </w:t>
            </w:r>
            <w:r>
              <w:rPr>
                <w:rFonts w:ascii="Times New Roman" w:hAnsi="Times New Roman"/>
                <w:color w:val="000000" w:themeColor="text1"/>
                <w:sz w:val="24"/>
                <w:highlight w:val="none"/>
                <w14:textFill>
                  <w14:solidFill>
                    <w14:schemeClr w14:val="tx1"/>
                  </w14:solidFill>
                </w14:textFill>
              </w:rPr>
              <w:t>日</w:t>
            </w:r>
            <w:r>
              <w:rPr>
                <w:rFonts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color w:val="000000" w:themeColor="text1"/>
                <w:sz w:val="24"/>
                <w:highlight w:val="none"/>
                <w:u w:val="single"/>
                <w:lang w:val="en-US" w:eastAsia="zh-CN"/>
                <w14:textFill>
                  <w14:solidFill>
                    <w14:schemeClr w14:val="tx1"/>
                  </w14:solidFill>
                </w14:textFill>
              </w:rPr>
              <w:t>9</w:t>
            </w:r>
            <w:r>
              <w:rPr>
                <w:rFonts w:ascii="Times New Roman" w:hAnsi="Times New Roman"/>
                <w:color w:val="000000" w:themeColor="text1"/>
                <w:sz w:val="24"/>
                <w:highlight w:val="none"/>
                <w:u w:val="single"/>
                <w14:textFill>
                  <w14:solidFill>
                    <w14:schemeClr w14:val="tx1"/>
                  </w14:solidFill>
                </w14:textFill>
              </w:rPr>
              <w:t xml:space="preserve">:30 </w:t>
            </w:r>
            <w:r>
              <w:rPr>
                <w:rFonts w:ascii="Times New Roman" w:hAnsi="Times New Roman"/>
                <w:color w:val="000000" w:themeColor="text1"/>
                <w:sz w:val="24"/>
                <w:highlight w:val="none"/>
                <w14:textFill>
                  <w14:solidFill>
                    <w14:schemeClr w14:val="tx1"/>
                  </w14:solidFill>
                </w14:textFill>
              </w:rPr>
              <w:t>时（北京时间）</w:t>
            </w:r>
          </w:p>
        </w:tc>
      </w:tr>
      <w:tr w14:paraId="3BEC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89" w:type="dxa"/>
            <w:tcBorders>
              <w:top w:val="single" w:color="auto" w:sz="4" w:space="0"/>
              <w:left w:val="single" w:color="auto" w:sz="4" w:space="0"/>
              <w:bottom w:val="single" w:color="auto" w:sz="4" w:space="0"/>
              <w:right w:val="single" w:color="auto" w:sz="4" w:space="0"/>
            </w:tcBorders>
            <w:vAlign w:val="center"/>
          </w:tcPr>
          <w:p w14:paraId="112BC458">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9</w:t>
            </w:r>
          </w:p>
        </w:tc>
        <w:tc>
          <w:tcPr>
            <w:tcW w:w="1980" w:type="dxa"/>
            <w:tcBorders>
              <w:top w:val="single" w:color="auto" w:sz="4" w:space="0"/>
              <w:left w:val="single" w:color="auto" w:sz="4" w:space="0"/>
              <w:bottom w:val="single" w:color="auto" w:sz="4" w:space="0"/>
              <w:right w:val="single" w:color="auto" w:sz="4" w:space="0"/>
            </w:tcBorders>
            <w:vAlign w:val="center"/>
          </w:tcPr>
          <w:p w14:paraId="4BBFFF37">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开标地点</w:t>
            </w:r>
          </w:p>
        </w:tc>
        <w:tc>
          <w:tcPr>
            <w:tcW w:w="6960" w:type="dxa"/>
            <w:tcBorders>
              <w:top w:val="single" w:color="auto" w:sz="4" w:space="0"/>
              <w:left w:val="single" w:color="auto" w:sz="4" w:space="0"/>
              <w:bottom w:val="single" w:color="auto" w:sz="4" w:space="0"/>
              <w:right w:val="single" w:color="auto" w:sz="4" w:space="0"/>
            </w:tcBorders>
            <w:vAlign w:val="center"/>
          </w:tcPr>
          <w:p w14:paraId="5A777F60">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浙江卓宏建设项目管理有限公司会议室（衢州市柯城区鑫港大厦18楼东侧）</w:t>
            </w:r>
          </w:p>
        </w:tc>
      </w:tr>
      <w:tr w14:paraId="6F898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89" w:type="dxa"/>
            <w:tcBorders>
              <w:top w:val="single" w:color="auto" w:sz="4" w:space="0"/>
              <w:left w:val="single" w:color="auto" w:sz="4" w:space="0"/>
              <w:bottom w:val="single" w:color="auto" w:sz="4" w:space="0"/>
              <w:right w:val="single" w:color="auto" w:sz="4" w:space="0"/>
            </w:tcBorders>
            <w:vAlign w:val="center"/>
          </w:tcPr>
          <w:p w14:paraId="5DB37732">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10</w:t>
            </w:r>
          </w:p>
        </w:tc>
        <w:tc>
          <w:tcPr>
            <w:tcW w:w="1980" w:type="dxa"/>
            <w:tcBorders>
              <w:top w:val="single" w:color="auto" w:sz="4" w:space="0"/>
              <w:left w:val="single" w:color="auto" w:sz="4" w:space="0"/>
              <w:bottom w:val="single" w:color="auto" w:sz="4" w:space="0"/>
              <w:right w:val="single" w:color="auto" w:sz="4" w:space="0"/>
            </w:tcBorders>
            <w:vAlign w:val="center"/>
          </w:tcPr>
          <w:p w14:paraId="20E64A8D">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开标时间</w:t>
            </w:r>
          </w:p>
        </w:tc>
        <w:tc>
          <w:tcPr>
            <w:tcW w:w="6960" w:type="dxa"/>
            <w:tcBorders>
              <w:top w:val="single" w:color="auto" w:sz="4" w:space="0"/>
              <w:left w:val="single" w:color="auto" w:sz="4" w:space="0"/>
              <w:bottom w:val="single" w:color="auto" w:sz="4" w:space="0"/>
              <w:right w:val="single" w:color="auto" w:sz="4" w:space="0"/>
            </w:tcBorders>
            <w:vAlign w:val="center"/>
          </w:tcPr>
          <w:p w14:paraId="2418356C">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u w:val="single"/>
                <w14:textFill>
                  <w14:solidFill>
                    <w14:schemeClr w14:val="tx1"/>
                  </w14:solidFill>
                </w14:textFill>
              </w:rPr>
              <w:t>202</w:t>
            </w:r>
            <w:r>
              <w:rPr>
                <w:rFonts w:hint="eastAsia" w:ascii="Times New Roman" w:hAnsi="Times New Roman"/>
                <w:color w:val="000000" w:themeColor="text1"/>
                <w:sz w:val="24"/>
                <w:highlight w:val="none"/>
                <w:u w:val="single"/>
                <w:lang w:val="en-US" w:eastAsia="zh-CN"/>
                <w14:textFill>
                  <w14:solidFill>
                    <w14:schemeClr w14:val="tx1"/>
                  </w14:solidFill>
                </w14:textFill>
              </w:rPr>
              <w:t>5</w:t>
            </w:r>
            <w:r>
              <w:rPr>
                <w:rFonts w:ascii="Times New Roman" w:hAnsi="Times New Roman"/>
                <w:color w:val="000000" w:themeColor="text1"/>
                <w:sz w:val="24"/>
                <w:highlight w:val="none"/>
                <w14:textFill>
                  <w14:solidFill>
                    <w14:schemeClr w14:val="tx1"/>
                  </w14:solidFill>
                </w14:textFill>
              </w:rPr>
              <w:t>年</w:t>
            </w:r>
            <w:r>
              <w:rPr>
                <w:rFonts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 7 </w:t>
            </w:r>
            <w:r>
              <w:rPr>
                <w:rFonts w:ascii="Times New Roman" w:hAnsi="Times New Roman"/>
                <w:color w:val="000000" w:themeColor="text1"/>
                <w:sz w:val="24"/>
                <w:highlight w:val="none"/>
                <w14:textFill>
                  <w14:solidFill>
                    <w14:schemeClr w14:val="tx1"/>
                  </w14:solidFill>
                </w14:textFill>
              </w:rPr>
              <w:t>月</w:t>
            </w:r>
            <w:r>
              <w:rPr>
                <w:rFonts w:hint="eastAsia"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7 </w:t>
            </w:r>
            <w:r>
              <w:rPr>
                <w:rFonts w:ascii="Times New Roman" w:hAnsi="Times New Roman"/>
                <w:color w:val="000000" w:themeColor="text1"/>
                <w:sz w:val="24"/>
                <w:highlight w:val="none"/>
                <w14:textFill>
                  <w14:solidFill>
                    <w14:schemeClr w14:val="tx1"/>
                  </w14:solidFill>
                </w14:textFill>
              </w:rPr>
              <w:t>日</w:t>
            </w:r>
            <w:r>
              <w:rPr>
                <w:rFonts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color w:val="000000" w:themeColor="text1"/>
                <w:sz w:val="24"/>
                <w:highlight w:val="none"/>
                <w:u w:val="single"/>
                <w:lang w:val="en-US" w:eastAsia="zh-CN"/>
                <w14:textFill>
                  <w14:solidFill>
                    <w14:schemeClr w14:val="tx1"/>
                  </w14:solidFill>
                </w14:textFill>
              </w:rPr>
              <w:t>9</w:t>
            </w:r>
            <w:r>
              <w:rPr>
                <w:rFonts w:ascii="Times New Roman" w:hAnsi="Times New Roman"/>
                <w:color w:val="000000" w:themeColor="text1"/>
                <w:sz w:val="24"/>
                <w:highlight w:val="none"/>
                <w:u w:val="single"/>
                <w14:textFill>
                  <w14:solidFill>
                    <w14:schemeClr w14:val="tx1"/>
                  </w14:solidFill>
                </w14:textFill>
              </w:rPr>
              <w:t xml:space="preserve">:30 </w:t>
            </w:r>
            <w:r>
              <w:rPr>
                <w:rFonts w:ascii="Times New Roman" w:hAnsi="Times New Roman"/>
                <w:color w:val="000000" w:themeColor="text1"/>
                <w:sz w:val="24"/>
                <w:highlight w:val="none"/>
                <w14:textFill>
                  <w14:solidFill>
                    <w14:schemeClr w14:val="tx1"/>
                  </w14:solidFill>
                </w14:textFill>
              </w:rPr>
              <w:t>时（北京时间）</w:t>
            </w:r>
          </w:p>
        </w:tc>
      </w:tr>
      <w:tr w14:paraId="41ED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89" w:type="dxa"/>
            <w:tcBorders>
              <w:top w:val="single" w:color="auto" w:sz="4" w:space="0"/>
              <w:left w:val="single" w:color="auto" w:sz="4" w:space="0"/>
              <w:bottom w:val="single" w:color="auto" w:sz="4" w:space="0"/>
              <w:right w:val="single" w:color="auto" w:sz="4" w:space="0"/>
            </w:tcBorders>
            <w:vAlign w:val="center"/>
          </w:tcPr>
          <w:p w14:paraId="75E704F2">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11</w:t>
            </w:r>
          </w:p>
        </w:tc>
        <w:tc>
          <w:tcPr>
            <w:tcW w:w="1980" w:type="dxa"/>
            <w:tcBorders>
              <w:top w:val="single" w:color="auto" w:sz="4" w:space="0"/>
              <w:left w:val="single" w:color="auto" w:sz="4" w:space="0"/>
              <w:bottom w:val="single" w:color="auto" w:sz="4" w:space="0"/>
              <w:right w:val="single" w:color="auto" w:sz="4" w:space="0"/>
            </w:tcBorders>
            <w:vAlign w:val="center"/>
          </w:tcPr>
          <w:p w14:paraId="78BBD38E">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采购结果公告</w:t>
            </w:r>
          </w:p>
          <w:p w14:paraId="4CB42459">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期限</w:t>
            </w:r>
          </w:p>
        </w:tc>
        <w:tc>
          <w:tcPr>
            <w:tcW w:w="6960" w:type="dxa"/>
            <w:tcBorders>
              <w:top w:val="single" w:color="auto" w:sz="4" w:space="0"/>
              <w:left w:val="single" w:color="auto" w:sz="4" w:space="0"/>
              <w:bottom w:val="single" w:color="auto" w:sz="4" w:space="0"/>
              <w:right w:val="single" w:color="auto" w:sz="4" w:space="0"/>
            </w:tcBorders>
            <w:vAlign w:val="center"/>
          </w:tcPr>
          <w:p w14:paraId="6B1119D8">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1个工作日</w:t>
            </w:r>
          </w:p>
        </w:tc>
      </w:tr>
      <w:tr w14:paraId="12DE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89" w:type="dxa"/>
            <w:tcBorders>
              <w:top w:val="single" w:color="auto" w:sz="4" w:space="0"/>
              <w:left w:val="single" w:color="auto" w:sz="4" w:space="0"/>
              <w:bottom w:val="single" w:color="auto" w:sz="4" w:space="0"/>
              <w:right w:val="single" w:color="auto" w:sz="4" w:space="0"/>
            </w:tcBorders>
            <w:vAlign w:val="center"/>
          </w:tcPr>
          <w:p w14:paraId="16A89142">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12</w:t>
            </w:r>
          </w:p>
        </w:tc>
        <w:tc>
          <w:tcPr>
            <w:tcW w:w="1980" w:type="dxa"/>
            <w:tcBorders>
              <w:top w:val="single" w:color="auto" w:sz="4" w:space="0"/>
              <w:left w:val="single" w:color="auto" w:sz="4" w:space="0"/>
              <w:bottom w:val="single" w:color="auto" w:sz="4" w:space="0"/>
              <w:right w:val="single" w:color="auto" w:sz="4" w:space="0"/>
            </w:tcBorders>
            <w:vAlign w:val="center"/>
          </w:tcPr>
          <w:p w14:paraId="53E12BD1">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签订合同</w:t>
            </w:r>
          </w:p>
        </w:tc>
        <w:tc>
          <w:tcPr>
            <w:tcW w:w="6960" w:type="dxa"/>
            <w:tcBorders>
              <w:top w:val="single" w:color="auto" w:sz="4" w:space="0"/>
              <w:left w:val="single" w:color="auto" w:sz="4" w:space="0"/>
              <w:bottom w:val="single" w:color="auto" w:sz="4" w:space="0"/>
              <w:right w:val="single" w:color="auto" w:sz="4" w:space="0"/>
            </w:tcBorders>
            <w:vAlign w:val="center"/>
          </w:tcPr>
          <w:p w14:paraId="64462A8D">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中标通知书发出后30天内签订合同。 </w:t>
            </w:r>
          </w:p>
        </w:tc>
      </w:tr>
      <w:tr w14:paraId="2E13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89" w:type="dxa"/>
            <w:tcBorders>
              <w:top w:val="single" w:color="auto" w:sz="4" w:space="0"/>
              <w:left w:val="single" w:color="auto" w:sz="4" w:space="0"/>
              <w:bottom w:val="single" w:color="auto" w:sz="4" w:space="0"/>
              <w:right w:val="single" w:color="auto" w:sz="4" w:space="0"/>
            </w:tcBorders>
            <w:vAlign w:val="center"/>
          </w:tcPr>
          <w:p w14:paraId="48C2FC97">
            <w:pPr>
              <w:widowControl/>
              <w:overflowPunct w:val="0"/>
              <w:autoSpaceDE w:val="0"/>
              <w:autoSpaceDN w:val="0"/>
              <w:adjustRightInd w:val="0"/>
              <w:snapToGrid w:val="0"/>
              <w:spacing w:line="420" w:lineRule="exact"/>
              <w:jc w:val="center"/>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13</w:t>
            </w:r>
          </w:p>
        </w:tc>
        <w:tc>
          <w:tcPr>
            <w:tcW w:w="1980" w:type="dxa"/>
            <w:tcBorders>
              <w:top w:val="single" w:color="auto" w:sz="4" w:space="0"/>
              <w:left w:val="single" w:color="auto" w:sz="4" w:space="0"/>
              <w:bottom w:val="single" w:color="auto" w:sz="4" w:space="0"/>
              <w:right w:val="single" w:color="auto" w:sz="4" w:space="0"/>
            </w:tcBorders>
            <w:vAlign w:val="center"/>
          </w:tcPr>
          <w:p w14:paraId="6EC0B742">
            <w:pPr>
              <w:widowControl/>
              <w:overflowPunct w:val="0"/>
              <w:autoSpaceDE w:val="0"/>
              <w:autoSpaceDN w:val="0"/>
              <w:adjustRightInd w:val="0"/>
              <w:spacing w:line="440" w:lineRule="exact"/>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联合体投标</w:t>
            </w:r>
          </w:p>
        </w:tc>
        <w:tc>
          <w:tcPr>
            <w:tcW w:w="6960" w:type="dxa"/>
            <w:tcBorders>
              <w:top w:val="single" w:color="auto" w:sz="4" w:space="0"/>
              <w:left w:val="single" w:color="auto" w:sz="4" w:space="0"/>
              <w:bottom w:val="single" w:color="auto" w:sz="4" w:space="0"/>
              <w:right w:val="single" w:color="auto" w:sz="4" w:space="0"/>
            </w:tcBorders>
            <w:vAlign w:val="center"/>
          </w:tcPr>
          <w:p w14:paraId="463FA4F2">
            <w:pPr>
              <w:widowControl/>
              <w:overflowPunct w:val="0"/>
              <w:autoSpaceDE w:val="0"/>
              <w:autoSpaceDN w:val="0"/>
              <w:adjustRightInd w:val="0"/>
              <w:spacing w:line="440" w:lineRule="exact"/>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本项目不接受联合体投标。</w:t>
            </w:r>
          </w:p>
        </w:tc>
      </w:tr>
      <w:tr w14:paraId="571C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89" w:type="dxa"/>
            <w:tcBorders>
              <w:top w:val="single" w:color="auto" w:sz="4" w:space="0"/>
              <w:left w:val="single" w:color="auto" w:sz="4" w:space="0"/>
              <w:bottom w:val="single" w:color="auto" w:sz="4" w:space="0"/>
              <w:right w:val="single" w:color="auto" w:sz="4" w:space="0"/>
            </w:tcBorders>
            <w:vAlign w:val="center"/>
          </w:tcPr>
          <w:p w14:paraId="42C5093F">
            <w:pPr>
              <w:widowControl/>
              <w:overflowPunct w:val="0"/>
              <w:autoSpaceDE w:val="0"/>
              <w:autoSpaceDN w:val="0"/>
              <w:adjustRightInd w:val="0"/>
              <w:snapToGrid w:val="0"/>
              <w:spacing w:line="420" w:lineRule="exact"/>
              <w:jc w:val="center"/>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14</w:t>
            </w:r>
          </w:p>
        </w:tc>
        <w:tc>
          <w:tcPr>
            <w:tcW w:w="1980" w:type="dxa"/>
            <w:tcBorders>
              <w:top w:val="single" w:color="auto" w:sz="4" w:space="0"/>
              <w:left w:val="single" w:color="auto" w:sz="4" w:space="0"/>
              <w:bottom w:val="single" w:color="auto" w:sz="4" w:space="0"/>
              <w:right w:val="single" w:color="auto" w:sz="4" w:space="0"/>
            </w:tcBorders>
            <w:vAlign w:val="center"/>
          </w:tcPr>
          <w:p w14:paraId="32947AB3">
            <w:pPr>
              <w:widowControl/>
              <w:overflowPunct w:val="0"/>
              <w:autoSpaceDE w:val="0"/>
              <w:autoSpaceDN w:val="0"/>
              <w:adjustRightInd w:val="0"/>
              <w:snapToGrid w:val="0"/>
              <w:spacing w:line="420" w:lineRule="exact"/>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联系人</w:t>
            </w:r>
          </w:p>
        </w:tc>
        <w:tc>
          <w:tcPr>
            <w:tcW w:w="6960" w:type="dxa"/>
            <w:tcBorders>
              <w:top w:val="single" w:color="auto" w:sz="4" w:space="0"/>
              <w:left w:val="single" w:color="auto" w:sz="4" w:space="0"/>
              <w:bottom w:val="single" w:color="auto" w:sz="4" w:space="0"/>
              <w:right w:val="single" w:color="auto" w:sz="4" w:space="0"/>
            </w:tcBorders>
            <w:vAlign w:val="center"/>
          </w:tcPr>
          <w:p w14:paraId="650301C2">
            <w:pPr>
              <w:widowControl/>
              <w:overflowPunct w:val="0"/>
              <w:autoSpaceDE w:val="0"/>
              <w:autoSpaceDN w:val="0"/>
              <w:adjustRightInd w:val="0"/>
              <w:snapToGrid w:val="0"/>
              <w:spacing w:line="420" w:lineRule="exact"/>
              <w:jc w:val="left"/>
              <w:textAlignment w:val="baseline"/>
              <w:rPr>
                <w:rFonts w:hint="default" w:ascii="Times New Roman" w:hAnsi="Times New Roman" w:eastAsia="宋体"/>
                <w:color w:val="000000" w:themeColor="text1"/>
                <w:sz w:val="24"/>
                <w:highlight w:val="none"/>
                <w:lang w:val="en-US" w:eastAsia="zh-CN"/>
                <w14:textFill>
                  <w14:solidFill>
                    <w14:schemeClr w14:val="tx1"/>
                  </w14:solidFill>
                </w14:textFill>
              </w:rPr>
            </w:pPr>
            <w:r>
              <w:rPr>
                <w:rFonts w:hint="eastAsia" w:ascii="Times New Roman" w:hAnsi="Times New Roman"/>
                <w:color w:val="000000" w:themeColor="text1"/>
                <w:sz w:val="24"/>
                <w:highlight w:val="none"/>
                <w:lang w:val="en-US" w:eastAsia="zh-CN"/>
                <w14:textFill>
                  <w14:solidFill>
                    <w14:schemeClr w14:val="tx1"/>
                  </w14:solidFill>
                </w14:textFill>
              </w:rPr>
              <w:t>郑先生</w:t>
            </w:r>
          </w:p>
        </w:tc>
      </w:tr>
      <w:tr w14:paraId="2935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89" w:type="dxa"/>
            <w:tcBorders>
              <w:top w:val="single" w:color="auto" w:sz="4" w:space="0"/>
              <w:left w:val="single" w:color="auto" w:sz="4" w:space="0"/>
              <w:bottom w:val="single" w:color="auto" w:sz="4" w:space="0"/>
              <w:right w:val="single" w:color="auto" w:sz="4" w:space="0"/>
            </w:tcBorders>
            <w:vAlign w:val="center"/>
          </w:tcPr>
          <w:p w14:paraId="44754D49">
            <w:pPr>
              <w:widowControl/>
              <w:overflowPunct w:val="0"/>
              <w:autoSpaceDE w:val="0"/>
              <w:autoSpaceDN w:val="0"/>
              <w:adjustRightInd w:val="0"/>
              <w:snapToGrid w:val="0"/>
              <w:spacing w:line="420" w:lineRule="exac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15</w:t>
            </w:r>
          </w:p>
        </w:tc>
        <w:tc>
          <w:tcPr>
            <w:tcW w:w="1980" w:type="dxa"/>
            <w:tcBorders>
              <w:top w:val="single" w:color="auto" w:sz="4" w:space="0"/>
              <w:left w:val="single" w:color="auto" w:sz="4" w:space="0"/>
              <w:bottom w:val="single" w:color="auto" w:sz="4" w:space="0"/>
              <w:right w:val="single" w:color="auto" w:sz="4" w:space="0"/>
            </w:tcBorders>
            <w:vAlign w:val="center"/>
          </w:tcPr>
          <w:p w14:paraId="7AE614C4">
            <w:pPr>
              <w:widowControl/>
              <w:overflowPunct w:val="0"/>
              <w:autoSpaceDE w:val="0"/>
              <w:autoSpaceDN w:val="0"/>
              <w:adjustRightInd w:val="0"/>
              <w:snapToGrid w:val="0"/>
              <w:spacing w:line="420" w:lineRule="exact"/>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联系电话</w:t>
            </w:r>
          </w:p>
        </w:tc>
        <w:tc>
          <w:tcPr>
            <w:tcW w:w="6960" w:type="dxa"/>
            <w:tcBorders>
              <w:top w:val="single" w:color="auto" w:sz="4" w:space="0"/>
              <w:left w:val="single" w:color="auto" w:sz="4" w:space="0"/>
              <w:bottom w:val="single" w:color="auto" w:sz="4" w:space="0"/>
              <w:right w:val="single" w:color="auto" w:sz="4" w:space="0"/>
            </w:tcBorders>
            <w:vAlign w:val="center"/>
          </w:tcPr>
          <w:p w14:paraId="185D020C">
            <w:pPr>
              <w:widowControl/>
              <w:overflowPunct w:val="0"/>
              <w:autoSpaceDE w:val="0"/>
              <w:autoSpaceDN w:val="0"/>
              <w:adjustRightInd w:val="0"/>
              <w:snapToGrid w:val="0"/>
              <w:spacing w:line="420" w:lineRule="exact"/>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联系电话：0570-3032858</w:t>
            </w:r>
          </w:p>
        </w:tc>
      </w:tr>
      <w:tr w14:paraId="3AC0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489" w:type="dxa"/>
            <w:tcBorders>
              <w:top w:val="single" w:color="auto" w:sz="4" w:space="0"/>
              <w:left w:val="single" w:color="auto" w:sz="4" w:space="0"/>
              <w:bottom w:val="single" w:color="auto" w:sz="4" w:space="0"/>
              <w:right w:val="single" w:color="auto" w:sz="4" w:space="0"/>
            </w:tcBorders>
            <w:vAlign w:val="center"/>
          </w:tcPr>
          <w:p w14:paraId="06B7E805">
            <w:pPr>
              <w:widowControl/>
              <w:overflowPunct w:val="0"/>
              <w:autoSpaceDE w:val="0"/>
              <w:autoSpaceDN w:val="0"/>
              <w:adjustRightInd w:val="0"/>
              <w:snapToGrid w:val="0"/>
              <w:spacing w:line="420" w:lineRule="exac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16</w:t>
            </w:r>
          </w:p>
        </w:tc>
        <w:tc>
          <w:tcPr>
            <w:tcW w:w="1980" w:type="dxa"/>
            <w:tcBorders>
              <w:top w:val="single" w:color="auto" w:sz="4" w:space="0"/>
              <w:left w:val="single" w:color="auto" w:sz="4" w:space="0"/>
              <w:bottom w:val="single" w:color="auto" w:sz="4" w:space="0"/>
              <w:right w:val="single" w:color="auto" w:sz="4" w:space="0"/>
            </w:tcBorders>
            <w:vAlign w:val="center"/>
          </w:tcPr>
          <w:p w14:paraId="6CB701FF">
            <w:pPr>
              <w:widowControl/>
              <w:overflowPunct w:val="0"/>
              <w:autoSpaceDE w:val="0"/>
              <w:autoSpaceDN w:val="0"/>
              <w:adjustRightInd w:val="0"/>
              <w:snapToGrid w:val="0"/>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采购公告，更正公告，中标公示发布网址</w:t>
            </w:r>
          </w:p>
        </w:tc>
        <w:tc>
          <w:tcPr>
            <w:tcW w:w="6960" w:type="dxa"/>
            <w:tcBorders>
              <w:top w:val="single" w:color="auto" w:sz="4" w:space="0"/>
              <w:left w:val="single" w:color="auto" w:sz="4" w:space="0"/>
              <w:bottom w:val="single" w:color="auto" w:sz="4" w:space="0"/>
              <w:right w:val="single" w:color="auto" w:sz="4" w:space="0"/>
            </w:tcBorders>
            <w:vAlign w:val="center"/>
          </w:tcPr>
          <w:p w14:paraId="5F511A68">
            <w:pPr>
              <w:widowControl/>
              <w:overflowPunct w:val="0"/>
              <w:autoSpaceDE w:val="0"/>
              <w:autoSpaceDN w:val="0"/>
              <w:adjustRightInd w:val="0"/>
              <w:snapToGrid w:val="0"/>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"http://www.zjzfcg.gov.cn/" </w:instrText>
            </w:r>
            <w:r>
              <w:rPr>
                <w:color w:val="000000" w:themeColor="text1"/>
                <w:highlight w:val="none"/>
                <w14:textFill>
                  <w14:solidFill>
                    <w14:schemeClr w14:val="tx1"/>
                  </w14:solidFill>
                </w14:textFill>
              </w:rPr>
              <w:fldChar w:fldCharType="separate"/>
            </w:r>
            <w:r>
              <w:rPr>
                <w:rStyle w:val="50"/>
                <w:rFonts w:ascii="Times New Roman" w:hAnsi="Times New Roman"/>
                <w:color w:val="000000" w:themeColor="text1"/>
                <w:sz w:val="24"/>
                <w:highlight w:val="none"/>
                <w14:textFill>
                  <w14:solidFill>
                    <w14:schemeClr w14:val="tx1"/>
                  </w14:solidFill>
                </w14:textFill>
              </w:rPr>
              <w:t>https://zfcg.czt.zj.gov.cn/</w:t>
            </w:r>
            <w:r>
              <w:rPr>
                <w:rStyle w:val="50"/>
                <w:rFonts w:ascii="Times New Roman" w:hAnsi="Times New Roman"/>
                <w:color w:val="000000" w:themeColor="text1"/>
                <w:sz w:val="24"/>
                <w:highlight w:val="none"/>
                <w14:textFill>
                  <w14:solidFill>
                    <w14:schemeClr w14:val="tx1"/>
                  </w14:solidFill>
                </w14:textFill>
              </w:rPr>
              <w:fldChar w:fldCharType="end"/>
            </w:r>
            <w:r>
              <w:rPr>
                <w:rFonts w:ascii="Times New Roman" w:hAnsi="Times New Roman"/>
                <w:color w:val="000000" w:themeColor="text1"/>
                <w:sz w:val="24"/>
                <w:highlight w:val="none"/>
                <w14:textFill>
                  <w14:solidFill>
                    <w14:schemeClr w14:val="tx1"/>
                  </w14:solidFill>
                </w14:textFill>
              </w:rPr>
              <w:t>）</w:t>
            </w:r>
          </w:p>
        </w:tc>
      </w:tr>
      <w:tr w14:paraId="420D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trPr>
        <w:tc>
          <w:tcPr>
            <w:tcW w:w="489" w:type="dxa"/>
            <w:tcBorders>
              <w:top w:val="single" w:color="auto" w:sz="4" w:space="0"/>
              <w:left w:val="single" w:color="auto" w:sz="4" w:space="0"/>
              <w:bottom w:val="single" w:color="auto" w:sz="4" w:space="0"/>
              <w:right w:val="single" w:color="auto" w:sz="4" w:space="0"/>
            </w:tcBorders>
            <w:vAlign w:val="center"/>
          </w:tcPr>
          <w:p w14:paraId="40BB1955">
            <w:pPr>
              <w:widowControl/>
              <w:overflowPunct w:val="0"/>
              <w:autoSpaceDE w:val="0"/>
              <w:autoSpaceDN w:val="0"/>
              <w:adjustRightInd w:val="0"/>
              <w:snapToGrid w:val="0"/>
              <w:spacing w:line="420" w:lineRule="exac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17</w:t>
            </w:r>
          </w:p>
        </w:tc>
        <w:tc>
          <w:tcPr>
            <w:tcW w:w="1980" w:type="dxa"/>
            <w:tcBorders>
              <w:top w:val="single" w:color="auto" w:sz="4" w:space="0"/>
              <w:left w:val="single" w:color="auto" w:sz="4" w:space="0"/>
              <w:bottom w:val="single" w:color="auto" w:sz="4" w:space="0"/>
              <w:right w:val="single" w:color="auto" w:sz="4" w:space="0"/>
            </w:tcBorders>
            <w:vAlign w:val="center"/>
          </w:tcPr>
          <w:p w14:paraId="28FB7B96">
            <w:pPr>
              <w:widowControl/>
              <w:overflowPunct w:val="0"/>
              <w:autoSpaceDE w:val="0"/>
              <w:autoSpaceDN w:val="0"/>
              <w:adjustRightInd w:val="0"/>
              <w:snapToGrid w:val="0"/>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代理服务费</w:t>
            </w:r>
          </w:p>
        </w:tc>
        <w:tc>
          <w:tcPr>
            <w:tcW w:w="6960" w:type="dxa"/>
            <w:tcBorders>
              <w:top w:val="single" w:color="auto" w:sz="4" w:space="0"/>
              <w:left w:val="single" w:color="auto" w:sz="4" w:space="0"/>
              <w:bottom w:val="single" w:color="auto" w:sz="4" w:space="0"/>
              <w:right w:val="single" w:color="auto" w:sz="4" w:space="0"/>
            </w:tcBorders>
            <w:vAlign w:val="center"/>
          </w:tcPr>
          <w:p w14:paraId="460FCFC9">
            <w:pPr>
              <w:spacing w:line="360" w:lineRule="exact"/>
              <w:jc w:val="left"/>
              <w:rPr>
                <w:rFonts w:ascii="Times New Roman" w:hAnsi="Times New Roman"/>
                <w:b/>
                <w:bCs/>
                <w:color w:val="000000" w:themeColor="text1"/>
                <w:sz w:val="24"/>
                <w:highlight w:val="none"/>
                <w:lang w:val="zh-CN"/>
                <w14:textFill>
                  <w14:solidFill>
                    <w14:schemeClr w14:val="tx1"/>
                  </w14:solidFill>
                </w14:textFill>
              </w:rPr>
            </w:pPr>
            <w:r>
              <w:rPr>
                <w:rFonts w:ascii="Times New Roman" w:hAnsi="Times New Roman"/>
                <w:b/>
                <w:bCs/>
                <w:color w:val="000000" w:themeColor="text1"/>
                <w:sz w:val="24"/>
                <w:highlight w:val="none"/>
                <w:lang w:val="zh-CN"/>
                <w14:textFill>
                  <w14:solidFill>
                    <w14:schemeClr w14:val="tx1"/>
                  </w14:solidFill>
                </w14:textFill>
              </w:rPr>
              <w:t>无论投标过程和结果如何，投标人应自行承担所有与投标有关的全部费用，招标人和采购人均无义务和责任承担这些费用。</w:t>
            </w:r>
          </w:p>
          <w:p w14:paraId="616D8D38">
            <w:pPr>
              <w:spacing w:line="360" w:lineRule="exact"/>
              <w:jc w:val="left"/>
              <w:rPr>
                <w:rFonts w:ascii="Times New Roman" w:hAnsi="Times New Roman"/>
                <w:b/>
                <w:bCs/>
                <w:color w:val="000000" w:themeColor="text1"/>
                <w:spacing w:val="-4"/>
                <w:sz w:val="24"/>
                <w:highlight w:val="none"/>
                <w14:textFill>
                  <w14:solidFill>
                    <w14:schemeClr w14:val="tx1"/>
                  </w14:solidFill>
                </w14:textFill>
              </w:rPr>
            </w:pPr>
            <w:r>
              <w:rPr>
                <w:rFonts w:ascii="Times New Roman" w:hAnsi="Times New Roman"/>
                <w:b/>
                <w:bCs/>
                <w:color w:val="000000" w:themeColor="text1"/>
                <w:spacing w:val="-4"/>
                <w:sz w:val="24"/>
                <w:highlight w:val="none"/>
                <w14:textFill>
                  <w14:solidFill>
                    <w14:schemeClr w14:val="tx1"/>
                  </w14:solidFill>
                </w14:textFill>
              </w:rPr>
              <w:t>1、本项目招标代理费：按计价格【2002】1980号及发改价格〔2011〕534号《招标代理服务收费标准》文件招标代理服务收费标准收取；</w:t>
            </w:r>
          </w:p>
          <w:p w14:paraId="1A50CE57">
            <w:pPr>
              <w:spacing w:line="360" w:lineRule="exact"/>
              <w:jc w:val="left"/>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2、其他相关费用按实结算；</w:t>
            </w:r>
          </w:p>
          <w:p w14:paraId="084275EE">
            <w:pPr>
              <w:tabs>
                <w:tab w:val="left" w:pos="540"/>
              </w:tabs>
              <w:spacing w:line="360" w:lineRule="exact"/>
              <w:jc w:val="left"/>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3、以上费用不在报价中单列，请各投标人在报价时考虑；</w:t>
            </w:r>
          </w:p>
          <w:p w14:paraId="7201B273">
            <w:pPr>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4、采购代理服务等费用由中标人在领取中标通知书之前支付给招标代理机构。</w:t>
            </w:r>
          </w:p>
        </w:tc>
      </w:tr>
      <w:tr w14:paraId="0D13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489" w:type="dxa"/>
            <w:tcBorders>
              <w:top w:val="single" w:color="auto" w:sz="4" w:space="0"/>
              <w:left w:val="single" w:color="auto" w:sz="4" w:space="0"/>
              <w:bottom w:val="single" w:color="auto" w:sz="4" w:space="0"/>
              <w:right w:val="single" w:color="auto" w:sz="4" w:space="0"/>
            </w:tcBorders>
            <w:vAlign w:val="center"/>
          </w:tcPr>
          <w:p w14:paraId="1D3889D3">
            <w:pPr>
              <w:widowControl/>
              <w:overflowPunct w:val="0"/>
              <w:autoSpaceDE w:val="0"/>
              <w:autoSpaceDN w:val="0"/>
              <w:adjustRightInd w:val="0"/>
              <w:snapToGrid w:val="0"/>
              <w:spacing w:line="420" w:lineRule="exac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18</w:t>
            </w:r>
          </w:p>
        </w:tc>
        <w:tc>
          <w:tcPr>
            <w:tcW w:w="1980" w:type="dxa"/>
            <w:tcBorders>
              <w:top w:val="single" w:color="auto" w:sz="4" w:space="0"/>
              <w:left w:val="single" w:color="auto" w:sz="4" w:space="0"/>
              <w:bottom w:val="single" w:color="auto" w:sz="4" w:space="0"/>
              <w:right w:val="single" w:color="auto" w:sz="4" w:space="0"/>
            </w:tcBorders>
            <w:vAlign w:val="center"/>
          </w:tcPr>
          <w:p w14:paraId="2E067B53">
            <w:pPr>
              <w:widowControl/>
              <w:overflowPunct w:val="0"/>
              <w:autoSpaceDE w:val="0"/>
              <w:autoSpaceDN w:val="0"/>
              <w:adjustRightInd w:val="0"/>
              <w:snapToGrid w:val="0"/>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kern w:val="0"/>
                <w:sz w:val="24"/>
                <w:highlight w:val="none"/>
                <w14:textFill>
                  <w14:solidFill>
                    <w14:schemeClr w14:val="tx1"/>
                  </w14:solidFill>
                </w14:textFill>
              </w:rPr>
              <w:t>电子投标文件的传输递交</w:t>
            </w:r>
          </w:p>
        </w:tc>
        <w:tc>
          <w:tcPr>
            <w:tcW w:w="6960" w:type="dxa"/>
            <w:tcBorders>
              <w:top w:val="single" w:color="auto" w:sz="4" w:space="0"/>
              <w:left w:val="single" w:color="auto" w:sz="4" w:space="0"/>
              <w:bottom w:val="single" w:color="auto" w:sz="4" w:space="0"/>
              <w:right w:val="single" w:color="auto" w:sz="4" w:space="0"/>
            </w:tcBorders>
            <w:vAlign w:val="center"/>
          </w:tcPr>
          <w:p w14:paraId="2A3904BC">
            <w:pPr>
              <w:widowControl/>
              <w:overflowPunct w:val="0"/>
              <w:autoSpaceDE w:val="0"/>
              <w:autoSpaceDN w:val="0"/>
              <w:adjustRightInd w:val="0"/>
              <w:snapToGrid w:val="0"/>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14:paraId="796842B8">
            <w:pPr>
              <w:widowControl/>
              <w:overflowPunct w:val="0"/>
              <w:autoSpaceDE w:val="0"/>
              <w:autoSpaceDN w:val="0"/>
              <w:adjustRightInd w:val="0"/>
              <w:snapToGrid w:val="0"/>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应当在投标截止时间前将电子备份投标文件送交到浙江卓宏建设项目管理有限公司会议室（衢州市柯城区鑫港大厦18楼东侧），逾期送达将被拒收。如投标人未在投标截止时间前完成电子投标文件的传输递交，其电子备份投标文件也将被退还。</w:t>
            </w:r>
          </w:p>
        </w:tc>
      </w:tr>
      <w:tr w14:paraId="1C86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489" w:type="dxa"/>
            <w:tcBorders>
              <w:top w:val="single" w:color="auto" w:sz="4" w:space="0"/>
              <w:left w:val="single" w:color="auto" w:sz="4" w:space="0"/>
              <w:bottom w:val="single" w:color="auto" w:sz="4" w:space="0"/>
              <w:right w:val="single" w:color="auto" w:sz="4" w:space="0"/>
            </w:tcBorders>
            <w:vAlign w:val="center"/>
          </w:tcPr>
          <w:p w14:paraId="25B52F55">
            <w:pPr>
              <w:widowControl/>
              <w:overflowPunct w:val="0"/>
              <w:autoSpaceDE w:val="0"/>
              <w:autoSpaceDN w:val="0"/>
              <w:adjustRightInd w:val="0"/>
              <w:snapToGrid w:val="0"/>
              <w:spacing w:line="420" w:lineRule="exac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19</w:t>
            </w:r>
          </w:p>
        </w:tc>
        <w:tc>
          <w:tcPr>
            <w:tcW w:w="1980" w:type="dxa"/>
            <w:tcBorders>
              <w:top w:val="single" w:color="auto" w:sz="4" w:space="0"/>
              <w:left w:val="single" w:color="auto" w:sz="4" w:space="0"/>
              <w:bottom w:val="single" w:color="auto" w:sz="4" w:space="0"/>
              <w:right w:val="single" w:color="auto" w:sz="4" w:space="0"/>
            </w:tcBorders>
            <w:vAlign w:val="center"/>
          </w:tcPr>
          <w:p w14:paraId="706430FB">
            <w:pPr>
              <w:spacing w:line="40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kern w:val="0"/>
                <w:sz w:val="24"/>
                <w:highlight w:val="none"/>
                <w14:textFill>
                  <w14:solidFill>
                    <w14:schemeClr w14:val="tx1"/>
                  </w14:solidFill>
                </w14:textFill>
              </w:rPr>
              <w:t>注意事项</w:t>
            </w:r>
          </w:p>
        </w:tc>
        <w:tc>
          <w:tcPr>
            <w:tcW w:w="6960" w:type="dxa"/>
            <w:tcBorders>
              <w:top w:val="single" w:color="auto" w:sz="4" w:space="0"/>
              <w:left w:val="single" w:color="auto" w:sz="4" w:space="0"/>
              <w:bottom w:val="single" w:color="auto" w:sz="4" w:space="0"/>
              <w:right w:val="single" w:color="auto" w:sz="4" w:space="0"/>
            </w:tcBorders>
            <w:vAlign w:val="center"/>
          </w:tcPr>
          <w:p w14:paraId="34A37BE4">
            <w:pPr>
              <w:widowControl/>
              <w:overflowPunct w:val="0"/>
              <w:autoSpaceDE w:val="0"/>
              <w:autoSpaceDN w:val="0"/>
              <w:adjustRightInd w:val="0"/>
              <w:snapToGrid w:val="0"/>
              <w:jc w:val="left"/>
              <w:textAlignment w:val="baseline"/>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w:t>
            </w:r>
            <w:r>
              <w:rPr>
                <w:rFonts w:ascii="Times New Roman" w:hAnsi="Times New Roman" w:eastAsia="宋体" w:cs="Times New Roman"/>
                <w:color w:val="000000" w:themeColor="text1"/>
                <w:sz w:val="24"/>
                <w:highlight w:val="none"/>
                <w14:textFill>
                  <w14:solidFill>
                    <w14:schemeClr w14:val="tx1"/>
                  </w14:solidFill>
                </w14:textFill>
              </w:rPr>
              <w:t>本项目采用远程异地开评标，投标人无需到开标现场，投标截止时间后投标人凭CA数字证书完成投标解密等事宜。投标人的联系电话在投标当天保持通信畅通，因通信问题无法联系到投标人造成的后果由投标人自行承担。在线解密电子投标文件时间为开标时间起半小时内。</w:t>
            </w:r>
          </w:p>
          <w:p w14:paraId="6D41678B">
            <w:pPr>
              <w:widowControl/>
              <w:overflowPunct w:val="0"/>
              <w:autoSpaceDE w:val="0"/>
              <w:autoSpaceDN w:val="0"/>
              <w:adjustRightInd w:val="0"/>
              <w:snapToGrid w:val="0"/>
              <w:jc w:val="left"/>
              <w:textAlignment w:val="baseline"/>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z w:val="24"/>
                <w:highlight w:val="none"/>
                <w14:textFill>
                  <w14:solidFill>
                    <w14:schemeClr w14:val="tx1"/>
                  </w14:solidFill>
                </w14:textFill>
              </w:rPr>
              <w:t>参与同一标段的供应商，存在以下几种情形：</w:t>
            </w:r>
            <w:r>
              <w:rPr>
                <w:rFonts w:ascii="Times New Roman" w:hAnsi="Times New Roman" w:eastAsia="宋体" w:cs="Times New Roman"/>
                <w:color w:val="000000" w:themeColor="text1"/>
                <w:sz w:val="24"/>
                <w:highlight w:val="none"/>
                <w14:textFill>
                  <w14:solidFill>
                    <w14:schemeClr w14:val="tx1"/>
                  </w14:solidFill>
                </w14:textFill>
              </w:rPr>
              <w:t>MAC地址相同、计算机硬盘序列号相同、响应文件细节错误一致且无合理解释等情形，可以认定为投标无效。</w:t>
            </w:r>
          </w:p>
          <w:p w14:paraId="6350D06F">
            <w:pPr>
              <w:widowControl/>
              <w:overflowPunct w:val="0"/>
              <w:autoSpaceDE w:val="0"/>
              <w:autoSpaceDN w:val="0"/>
              <w:adjustRightInd w:val="0"/>
              <w:snapToGrid w:val="0"/>
              <w:jc w:val="left"/>
              <w:textAlignment w:val="baseline"/>
              <w:rPr>
                <w:rFonts w:hint="eastAsia" w:ascii="Times New Roman" w:hAnsi="Times New Roman" w:eastAsia="宋体" w:cs="Times New Roman"/>
                <w:color w:val="000000" w:themeColor="text1"/>
                <w:sz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4"/>
                <w:highlight w:val="none"/>
                <w14:textFill>
                  <w14:solidFill>
                    <w14:schemeClr w14:val="tx1"/>
                  </w14:solidFill>
                </w14:textFill>
              </w:rPr>
              <w:t>《技术商务评分汇总表》得分低于商务技术总分60%的供应商的报价将被拒绝</w:t>
            </w:r>
            <w:r>
              <w:rPr>
                <w:rFonts w:hint="eastAsia" w:ascii="Times New Roman" w:hAnsi="Times New Roman" w:eastAsia="宋体" w:cs="Times New Roman"/>
                <w:color w:val="000000" w:themeColor="text1"/>
                <w:sz w:val="24"/>
                <w:highlight w:val="none"/>
                <w:lang w:eastAsia="zh-CN"/>
                <w14:textFill>
                  <w14:solidFill>
                    <w14:schemeClr w14:val="tx1"/>
                  </w14:solidFill>
                </w14:textFill>
              </w:rPr>
              <w:t>，作无效标处理。</w:t>
            </w:r>
          </w:p>
          <w:p w14:paraId="36AE659B">
            <w:pPr>
              <w:widowControl/>
              <w:overflowPunct w:val="0"/>
              <w:autoSpaceDE w:val="0"/>
              <w:autoSpaceDN w:val="0"/>
              <w:adjustRightInd w:val="0"/>
              <w:snapToGrid w:val="0"/>
              <w:jc w:val="left"/>
              <w:textAlignment w:val="baseline"/>
              <w:rPr>
                <w:rStyle w:val="160"/>
                <w:rFonts w:ascii="Times New Roman" w:hAnsi="Times New Roman" w:eastAsia="黑体"/>
                <w:b/>
                <w:bCs/>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24"/>
                <w:highlight w:val="none"/>
                <w14:textFill>
                  <w14:solidFill>
                    <w14:schemeClr w14:val="tx1"/>
                  </w14:solidFill>
                </w14:textFill>
              </w:rPr>
              <w:t>.中小企业声明函的格式模板，对采购项目的标的和所属行业逐一明确。在不改变企业划型类别的情况下，允许澄清，发现虚假，报告财政部门。</w:t>
            </w:r>
            <w:r>
              <w:rPr>
                <w:rFonts w:hint="eastAsia" w:ascii="Times New Roman" w:hAnsi="Times New Roman" w:eastAsia="宋体" w:cs="Times New Roman"/>
                <w:color w:val="000000" w:themeColor="text1"/>
                <w:sz w:val="24"/>
                <w:highlight w:val="none"/>
                <w14:textFill>
                  <w14:solidFill>
                    <w14:schemeClr w14:val="tx1"/>
                  </w14:solidFill>
                </w14:textFill>
              </w:rPr>
              <w:br w:type="textWrapping"/>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4"/>
                <w:highlight w:val="none"/>
                <w14:textFill>
                  <w14:solidFill>
                    <w14:schemeClr w14:val="tx1"/>
                  </w14:solidFill>
                </w14:textFill>
              </w:rPr>
              <w:t>.评审要求提供证书的，在证书核查对应上，可要求提供网络截图，中标后核查。</w:t>
            </w:r>
          </w:p>
        </w:tc>
      </w:tr>
    </w:tbl>
    <w:p w14:paraId="71EAC442">
      <w:pPr>
        <w:spacing w:line="360" w:lineRule="auto"/>
        <w:jc w:val="center"/>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二、投标人须知</w:t>
      </w:r>
    </w:p>
    <w:p w14:paraId="2C9C295D">
      <w:pPr>
        <w:spacing w:line="400" w:lineRule="exact"/>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（一）总则</w:t>
      </w:r>
    </w:p>
    <w:p w14:paraId="39D14F63">
      <w:pPr>
        <w:spacing w:line="400" w:lineRule="exact"/>
        <w:ind w:firstLine="480" w:firstLineChars="20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1、适用范围</w:t>
      </w:r>
    </w:p>
    <w:p w14:paraId="391EC8B1">
      <w:pPr>
        <w:spacing w:line="400" w:lineRule="exact"/>
        <w:ind w:firstLine="424" w:firstLineChars="177"/>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1.1</w:t>
      </w:r>
      <w:r>
        <w:rPr>
          <w:rFonts w:ascii="Times New Roman" w:hAnsi="Times New Roman"/>
          <w:bCs/>
          <w:color w:val="000000" w:themeColor="text1"/>
          <w:spacing w:val="-6"/>
          <w:sz w:val="24"/>
          <w:highlight w:val="none"/>
          <w14:textFill>
            <w14:solidFill>
              <w14:schemeClr w14:val="tx1"/>
            </w14:solidFill>
          </w14:textFill>
        </w:rPr>
        <w:t>本采购文件适用于本次采购活动中所叙述的</w:t>
      </w:r>
      <w:r>
        <w:rPr>
          <w:rFonts w:hint="eastAsia" w:ascii="Times New Roman" w:hAnsi="Times New Roman"/>
          <w:color w:val="000000" w:themeColor="text1"/>
          <w:sz w:val="24"/>
          <w:highlight w:val="none"/>
          <w:lang w:eastAsia="zh-CN"/>
          <w14:textFill>
            <w14:solidFill>
              <w14:schemeClr w14:val="tx1"/>
            </w14:solidFill>
          </w14:textFill>
        </w:rPr>
        <w:t>柯城区巨化中学厨房设备采购项目</w:t>
      </w:r>
      <w:r>
        <w:rPr>
          <w:rFonts w:ascii="Times New Roman" w:hAnsi="Times New Roman"/>
          <w:bCs/>
          <w:color w:val="000000" w:themeColor="text1"/>
          <w:sz w:val="24"/>
          <w:highlight w:val="none"/>
          <w14:textFill>
            <w14:solidFill>
              <w14:schemeClr w14:val="tx1"/>
            </w14:solidFill>
          </w14:textFill>
        </w:rPr>
        <w:t>。</w:t>
      </w:r>
    </w:p>
    <w:p w14:paraId="1C44C2CC">
      <w:pPr>
        <w:spacing w:line="400" w:lineRule="exact"/>
        <w:ind w:firstLine="480" w:firstLineChars="20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2、定义解释</w:t>
      </w:r>
    </w:p>
    <w:p w14:paraId="000DBA67">
      <w:pPr>
        <w:pStyle w:val="23"/>
        <w:spacing w:line="400" w:lineRule="exact"/>
        <w:ind w:firstLine="480" w:firstLineChars="200"/>
        <w:rPr>
          <w:rFonts w:hint="eastAsia" w:ascii="Times New Roman" w:hAnsi="Times New Roman" w:eastAsia="宋体"/>
          <w:color w:val="000000" w:themeColor="text1"/>
          <w:sz w:val="24"/>
          <w:szCs w:val="24"/>
          <w:highlight w:val="none"/>
          <w:lang w:eastAsia="zh-CN"/>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2.1采购人：系指</w:t>
      </w:r>
      <w:r>
        <w:rPr>
          <w:rFonts w:hint="eastAsia" w:ascii="Times New Roman" w:hAnsi="Times New Roman"/>
          <w:color w:val="000000" w:themeColor="text1"/>
          <w:sz w:val="24"/>
          <w:szCs w:val="24"/>
          <w:highlight w:val="none"/>
          <w:lang w:eastAsia="zh-CN"/>
          <w14:textFill>
            <w14:solidFill>
              <w14:schemeClr w14:val="tx1"/>
            </w14:solidFill>
          </w14:textFill>
        </w:rPr>
        <w:t>衢州市柯城区巨化中学。</w:t>
      </w:r>
    </w:p>
    <w:p w14:paraId="5DB3FC97">
      <w:pPr>
        <w:pStyle w:val="23"/>
        <w:spacing w:line="400" w:lineRule="exact"/>
        <w:ind w:firstLine="480" w:firstLineChars="20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2.2采购代理机构：系指浙江卓宏建设项目管理有限公司。</w:t>
      </w:r>
    </w:p>
    <w:p w14:paraId="193C0787">
      <w:pPr>
        <w:pStyle w:val="23"/>
        <w:spacing w:line="400" w:lineRule="exact"/>
        <w:ind w:firstLine="480" w:firstLineChars="20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2.3投标人：系指向采购人提交投标文件的供应商。</w:t>
      </w:r>
    </w:p>
    <w:p w14:paraId="19FDE3CD">
      <w:pPr>
        <w:keepNext w:val="0"/>
        <w:keepLines w:val="0"/>
        <w:pageBreakBefore w:val="0"/>
        <w:widowControl w:val="0"/>
        <w:kinsoku/>
        <w:wordWrap/>
        <w:overflowPunct/>
        <w:topLinePunct w:val="0"/>
        <w:bidi w:val="0"/>
        <w:adjustRightInd/>
        <w:snapToGrid/>
        <w:spacing w:line="400" w:lineRule="exact"/>
        <w:ind w:left="0" w:leftChars="0" w:firstLine="480"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color w:val="000000" w:themeColor="text1"/>
          <w:kern w:val="0"/>
          <w:sz w:val="24"/>
          <w:highlight w:val="none"/>
          <w14:textFill>
            <w14:solidFill>
              <w14:schemeClr w14:val="tx1"/>
            </w14:solidFill>
          </w14:textFill>
        </w:rPr>
        <w:t>2.4</w:t>
      </w:r>
      <w:r>
        <w:rPr>
          <w:rFonts w:ascii="Times New Roman" w:hAnsi="Times New Roman"/>
          <w:bCs/>
          <w:color w:val="000000" w:themeColor="text1"/>
          <w:sz w:val="24"/>
          <w:highlight w:val="none"/>
          <w14:textFill>
            <w14:solidFill>
              <w14:schemeClr w14:val="tx1"/>
            </w14:solidFill>
          </w14:textFill>
        </w:rPr>
        <w:t>服务：系指</w:t>
      </w:r>
      <w:r>
        <w:rPr>
          <w:rFonts w:ascii="Times New Roman" w:hAnsi="Times New Roman"/>
          <w:bCs/>
          <w:color w:val="000000" w:themeColor="text1"/>
          <w:kern w:val="0"/>
          <w:sz w:val="24"/>
          <w:highlight w:val="none"/>
          <w14:textFill>
            <w14:solidFill>
              <w14:schemeClr w14:val="tx1"/>
            </w14:solidFill>
          </w14:textFill>
        </w:rPr>
        <w:t>是指本招标采购文件所要求，</w:t>
      </w:r>
      <w:r>
        <w:rPr>
          <w:rFonts w:ascii="Times New Roman" w:hAnsi="Times New Roman"/>
          <w:bCs/>
          <w:color w:val="000000" w:themeColor="text1"/>
          <w:sz w:val="24"/>
          <w:highlight w:val="none"/>
          <w14:textFill>
            <w14:solidFill>
              <w14:schemeClr w14:val="tx1"/>
            </w14:solidFill>
          </w14:textFill>
        </w:rPr>
        <w:t>合同规定</w:t>
      </w:r>
      <w:r>
        <w:rPr>
          <w:rFonts w:ascii="Times New Roman" w:hAnsi="Times New Roman"/>
          <w:bCs/>
          <w:color w:val="000000" w:themeColor="text1"/>
          <w:kern w:val="0"/>
          <w:sz w:val="24"/>
          <w:highlight w:val="none"/>
          <w14:textFill>
            <w14:solidFill>
              <w14:schemeClr w14:val="tx1"/>
            </w14:solidFill>
          </w14:textFill>
        </w:rPr>
        <w:t>的</w:t>
      </w:r>
      <w:r>
        <w:rPr>
          <w:rFonts w:hint="eastAsia" w:ascii="Times New Roman" w:hAnsi="Times New Roman"/>
          <w:color w:val="000000" w:themeColor="text1"/>
          <w:sz w:val="24"/>
          <w:highlight w:val="none"/>
          <w:lang w:eastAsia="zh-CN"/>
          <w14:textFill>
            <w14:solidFill>
              <w14:schemeClr w14:val="tx1"/>
            </w14:solidFill>
          </w14:textFill>
        </w:rPr>
        <w:t>柯城区巨化中学厨房设备采购项目</w:t>
      </w:r>
      <w:r>
        <w:rPr>
          <w:rFonts w:ascii="Times New Roman" w:hAnsi="Times New Roman"/>
          <w:bCs/>
          <w:color w:val="000000" w:themeColor="text1"/>
          <w:sz w:val="24"/>
          <w:highlight w:val="none"/>
          <w14:textFill>
            <w14:solidFill>
              <w14:schemeClr w14:val="tx1"/>
            </w14:solidFill>
          </w14:textFill>
        </w:rPr>
        <w:t>。</w:t>
      </w:r>
    </w:p>
    <w:p w14:paraId="1BBE0F4E">
      <w:pPr>
        <w:pStyle w:val="19"/>
        <w:keepNext w:val="0"/>
        <w:keepLines w:val="0"/>
        <w:pageBreakBefore w:val="0"/>
        <w:widowControl w:val="0"/>
        <w:kinsoku/>
        <w:wordWrap/>
        <w:overflowPunct/>
        <w:topLinePunct w:val="0"/>
        <w:bidi w:val="0"/>
        <w:adjustRightInd/>
        <w:snapToGrid/>
        <w:spacing w:after="0" w:line="400" w:lineRule="exact"/>
        <w:ind w:left="0" w:leftChars="0" w:firstLine="480"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color w:val="000000" w:themeColor="text1"/>
          <w:kern w:val="0"/>
          <w:sz w:val="24"/>
          <w:highlight w:val="none"/>
          <w14:textFill>
            <w14:solidFill>
              <w14:schemeClr w14:val="tx1"/>
            </w14:solidFill>
          </w14:textFill>
        </w:rPr>
        <w:t>2.5</w:t>
      </w:r>
      <w:r>
        <w:rPr>
          <w:rFonts w:ascii="Times New Roman" w:hAnsi="Times New Roman"/>
          <w:bCs/>
          <w:color w:val="000000" w:themeColor="text1"/>
          <w:sz w:val="24"/>
          <w:highlight w:val="none"/>
          <w14:textFill>
            <w14:solidFill>
              <w14:schemeClr w14:val="tx1"/>
            </w14:solidFill>
          </w14:textFill>
        </w:rPr>
        <w:t>货物：</w:t>
      </w:r>
      <w:r>
        <w:rPr>
          <w:rFonts w:ascii="Times New Roman" w:hAnsi="Times New Roman"/>
          <w:color w:val="000000" w:themeColor="text1"/>
          <w:sz w:val="24"/>
          <w:highlight w:val="none"/>
          <w14:textFill>
            <w14:solidFill>
              <w14:schemeClr w14:val="tx1"/>
            </w14:solidFill>
          </w14:textFill>
        </w:rPr>
        <w:t>系指投标人按招标采购文件规定，须向采购人（使用单位或买方）提供一切设备、机械、仪器仪表、备品备件、工具、手册及其他有关技术资料和材料。</w:t>
      </w:r>
    </w:p>
    <w:p w14:paraId="102354AE">
      <w:pPr>
        <w:pStyle w:val="3"/>
        <w:keepNext w:val="0"/>
        <w:keepLines w:val="0"/>
        <w:pageBreakBefore w:val="0"/>
        <w:widowControl w:val="0"/>
        <w:kinsoku/>
        <w:wordWrap/>
        <w:overflowPunct/>
        <w:topLinePunct w:val="0"/>
        <w:bidi w:val="0"/>
        <w:adjustRightInd/>
        <w:snapToGrid/>
        <w:spacing w:after="0" w:line="400" w:lineRule="exact"/>
        <w:ind w:left="0" w:leftChars="0" w:firstLine="480" w:firstLineChars="200"/>
        <w:textAlignment w:val="auto"/>
        <w:rPr>
          <w:rFonts w:ascii="Times New Roman" w:hAnsi="Times New Roman" w:eastAsia="宋体"/>
          <w:color w:val="000000" w:themeColor="text1"/>
          <w:szCs w:val="24"/>
          <w:highlight w:val="none"/>
          <w14:textFill>
            <w14:solidFill>
              <w14:schemeClr w14:val="tx1"/>
            </w14:solidFill>
          </w14:textFill>
        </w:rPr>
      </w:pPr>
      <w:r>
        <w:rPr>
          <w:rFonts w:ascii="Times New Roman" w:hAnsi="Times New Roman" w:eastAsia="宋体"/>
          <w:color w:val="000000" w:themeColor="text1"/>
          <w:szCs w:val="24"/>
          <w:highlight w:val="none"/>
          <w14:textFill>
            <w14:solidFill>
              <w14:schemeClr w14:val="tx1"/>
            </w14:solidFill>
          </w14:textFill>
        </w:rPr>
        <w:t>2.6甲方：即采购人，在招投标阶段称为采购人，在签订和执行合同阶段称为甲方。</w:t>
      </w:r>
    </w:p>
    <w:p w14:paraId="2AB95789">
      <w:pPr>
        <w:pStyle w:val="3"/>
        <w:keepNext w:val="0"/>
        <w:keepLines w:val="0"/>
        <w:pageBreakBefore w:val="0"/>
        <w:widowControl w:val="0"/>
        <w:kinsoku/>
        <w:wordWrap/>
        <w:overflowPunct/>
        <w:topLinePunct w:val="0"/>
        <w:bidi w:val="0"/>
        <w:adjustRightInd/>
        <w:snapToGrid/>
        <w:spacing w:after="0" w:line="400" w:lineRule="exact"/>
        <w:ind w:left="0" w:leftChars="0" w:firstLine="480" w:firstLineChars="200"/>
        <w:textAlignment w:val="auto"/>
        <w:rPr>
          <w:rFonts w:ascii="Times New Roman" w:hAnsi="Times New Roman" w:eastAsia="宋体"/>
          <w:color w:val="000000" w:themeColor="text1"/>
          <w:szCs w:val="24"/>
          <w:highlight w:val="none"/>
          <w14:textFill>
            <w14:solidFill>
              <w14:schemeClr w14:val="tx1"/>
            </w14:solidFill>
          </w14:textFill>
        </w:rPr>
      </w:pPr>
      <w:r>
        <w:rPr>
          <w:rFonts w:ascii="Times New Roman" w:hAnsi="Times New Roman" w:eastAsia="宋体"/>
          <w:color w:val="000000" w:themeColor="text1"/>
          <w:szCs w:val="24"/>
          <w:highlight w:val="none"/>
          <w14:textFill>
            <w14:solidFill>
              <w14:schemeClr w14:val="tx1"/>
            </w14:solidFill>
          </w14:textFill>
        </w:rPr>
        <w:t>2.7乙方：在招投标阶段称为投标人，中标后在签订和执行合同阶段称为乙方。</w:t>
      </w:r>
    </w:p>
    <w:p w14:paraId="396EF46A">
      <w:pPr>
        <w:keepNext w:val="0"/>
        <w:keepLines w:val="0"/>
        <w:pageBreakBefore w:val="0"/>
        <w:widowControl w:val="0"/>
        <w:kinsoku/>
        <w:wordWrap/>
        <w:overflowPunct/>
        <w:topLinePunct w:val="0"/>
        <w:bidi w:val="0"/>
        <w:adjustRightInd/>
        <w:snapToGrid/>
        <w:spacing w:line="400" w:lineRule="exact"/>
        <w:ind w:left="0" w:leftChars="0" w:firstLine="480" w:firstLineChars="200"/>
        <w:jc w:val="left"/>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2.8“▲”系指按本招标采购文件要求投标人必须实质性响应的条款，有任何一项缺失或非实质性响应将取消其投标资格。</w:t>
      </w:r>
    </w:p>
    <w:p w14:paraId="42D9BC18">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3、项目说明</w:t>
      </w:r>
    </w:p>
    <w:p w14:paraId="5132FAC0">
      <w:pPr>
        <w:keepNext w:val="0"/>
        <w:keepLines w:val="0"/>
        <w:pageBreakBefore w:val="0"/>
        <w:widowControl w:val="0"/>
        <w:kinsoku/>
        <w:wordWrap/>
        <w:overflowPunct/>
        <w:topLinePunct w:val="0"/>
        <w:bidi w:val="0"/>
        <w:adjustRightInd/>
        <w:snapToGrid/>
        <w:spacing w:line="400" w:lineRule="exact"/>
        <w:ind w:left="0" w:leftChars="0" w:firstLine="480"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3.1</w:t>
      </w:r>
      <w:r>
        <w:rPr>
          <w:rFonts w:ascii="Times New Roman" w:hAnsi="Times New Roman"/>
          <w:bCs/>
          <w:color w:val="000000" w:themeColor="text1"/>
          <w:sz w:val="24"/>
          <w:highlight w:val="none"/>
          <w14:textFill>
            <w14:solidFill>
              <w14:schemeClr w14:val="tx1"/>
            </w14:solidFill>
          </w14:textFill>
        </w:rPr>
        <w:t>本采购项目说明详见采购文件投标须知前附表。</w:t>
      </w:r>
    </w:p>
    <w:p w14:paraId="0F2790CA">
      <w:pPr>
        <w:keepNext w:val="0"/>
        <w:keepLines w:val="0"/>
        <w:pageBreakBefore w:val="0"/>
        <w:widowControl w:val="0"/>
        <w:kinsoku/>
        <w:wordWrap/>
        <w:overflowPunct/>
        <w:topLinePunct w:val="0"/>
        <w:bidi w:val="0"/>
        <w:adjustRightInd/>
        <w:snapToGrid/>
        <w:spacing w:line="400" w:lineRule="exact"/>
        <w:ind w:left="0" w:leftChars="0" w:firstLine="480"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3.2本采购项目按照《中华人民共和国政府采购法》等有关法律、行政法规和部门规章，通过公开招标方式选定中标人。</w:t>
      </w:r>
    </w:p>
    <w:p w14:paraId="79E03D8F">
      <w:pPr>
        <w:keepNext w:val="0"/>
        <w:keepLines w:val="0"/>
        <w:pageBreakBefore w:val="0"/>
        <w:widowControl w:val="0"/>
        <w:kinsoku/>
        <w:wordWrap/>
        <w:overflowPunct/>
        <w:topLinePunct w:val="0"/>
        <w:bidi w:val="0"/>
        <w:adjustRightInd/>
        <w:snapToGrid/>
        <w:spacing w:line="400" w:lineRule="exact"/>
        <w:ind w:left="0" w:leftChars="0" w:firstLine="480"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4、合格投标人的条件</w:t>
      </w:r>
    </w:p>
    <w:p w14:paraId="79C6F993">
      <w:pPr>
        <w:keepNext w:val="0"/>
        <w:keepLines w:val="0"/>
        <w:pageBreakBefore w:val="0"/>
        <w:widowControl w:val="0"/>
        <w:kinsoku/>
        <w:wordWrap/>
        <w:overflowPunct/>
        <w:topLinePunct w:val="0"/>
        <w:bidi w:val="0"/>
        <w:adjustRightInd/>
        <w:snapToGrid/>
        <w:spacing w:line="400" w:lineRule="exact"/>
        <w:ind w:left="0" w:leftChars="0" w:firstLine="480"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4.1凡符合本采购文件第一章招标公告投标人资格要求的均为合格的投标人。</w:t>
      </w:r>
    </w:p>
    <w:p w14:paraId="287E09C9">
      <w:pPr>
        <w:keepNext w:val="0"/>
        <w:keepLines w:val="0"/>
        <w:pageBreakBefore w:val="0"/>
        <w:widowControl w:val="0"/>
        <w:kinsoku/>
        <w:wordWrap/>
        <w:overflowPunct/>
        <w:topLinePunct w:val="0"/>
        <w:bidi w:val="0"/>
        <w:adjustRightInd/>
        <w:snapToGrid/>
        <w:spacing w:line="400" w:lineRule="exact"/>
        <w:ind w:left="0" w:leftChars="0" w:firstLine="480"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5、投标费用</w:t>
      </w:r>
    </w:p>
    <w:p w14:paraId="773AD2ED">
      <w:pPr>
        <w:keepNext w:val="0"/>
        <w:keepLines w:val="0"/>
        <w:pageBreakBefore w:val="0"/>
        <w:widowControl w:val="0"/>
        <w:kinsoku/>
        <w:wordWrap/>
        <w:overflowPunct/>
        <w:topLinePunct w:val="0"/>
        <w:bidi w:val="0"/>
        <w:adjustRightInd/>
        <w:snapToGrid/>
        <w:spacing w:line="400" w:lineRule="exact"/>
        <w:ind w:left="0" w:leftChars="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5.1投标人应承担参加本次投标有关的全部费用，无论结果如何，采购人和采购代理机构在任何情况下均无义务和责任承担这些费用。</w:t>
      </w:r>
    </w:p>
    <w:p w14:paraId="3B33FEF4">
      <w:pPr>
        <w:keepNext w:val="0"/>
        <w:keepLines w:val="0"/>
        <w:pageBreakBefore w:val="0"/>
        <w:widowControl w:val="0"/>
        <w:tabs>
          <w:tab w:val="left" w:pos="0"/>
          <w:tab w:val="left" w:pos="900"/>
          <w:tab w:val="left" w:pos="7020"/>
          <w:tab w:val="left" w:pos="8460"/>
        </w:tabs>
        <w:kinsoku/>
        <w:wordWrap/>
        <w:overflowPunct/>
        <w:topLinePunct w:val="0"/>
        <w:bidi w:val="0"/>
        <w:adjustRightInd/>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6、特别说明</w:t>
      </w:r>
    </w:p>
    <w:p w14:paraId="6081B8DD">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b/>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6.1▲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w:t>
      </w:r>
    </w:p>
    <w:p w14:paraId="711B8C44">
      <w:pPr>
        <w:pageBreakBefore w:val="0"/>
        <w:widowControl w:val="0"/>
        <w:kinsoku/>
        <w:wordWrap/>
        <w:overflowPunct/>
        <w:topLinePunct w:val="0"/>
        <w:bidi w:val="0"/>
        <w:spacing w:line="400" w:lineRule="exact"/>
        <w:ind w:left="0" w:leftChars="0" w:right="0" w:firstLine="464" w:firstLineChars="200"/>
        <w:textAlignment w:val="auto"/>
        <w:rPr>
          <w:rFonts w:ascii="Times New Roman" w:hAnsi="Times New Roman"/>
          <w:color w:val="000000" w:themeColor="text1"/>
          <w:spacing w:val="-4"/>
          <w:sz w:val="24"/>
          <w:highlight w:val="none"/>
          <w14:textFill>
            <w14:solidFill>
              <w14:schemeClr w14:val="tx1"/>
            </w14:solidFill>
          </w14:textFill>
        </w:rPr>
      </w:pPr>
      <w:r>
        <w:rPr>
          <w:rFonts w:ascii="Times New Roman" w:hAnsi="Times New Roman"/>
          <w:color w:val="000000" w:themeColor="text1"/>
          <w:spacing w:val="-4"/>
          <w:sz w:val="24"/>
          <w:highlight w:val="none"/>
          <w14:textFill>
            <w14:solidFill>
              <w14:schemeClr w14:val="tx1"/>
            </w14:solidFill>
          </w14:textFill>
        </w:rPr>
        <w:t>6.2多家代理商或经销商参加投标，如其中两家或两家以上供应商存在分级代理或代销关系，且提供的是其所代理品牌产品的，评审时，按上述规定确定其中一家为有效供应商。</w:t>
      </w:r>
    </w:p>
    <w:p w14:paraId="3F2D9F99">
      <w:pPr>
        <w:pageBreakBefore w:val="0"/>
        <w:widowControl w:val="0"/>
        <w:shd w:val="clear" w:color="auto" w:fill="FFFFFF"/>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6.3多家供应商提供相同品牌相同型号的产品参加同一政府采购项目竞争的，应当按一家供应商认定。评审时，应取其中通过资格审查后的报价最低一家为有效供应商；报价相同时，取技术分最高者；均相同时，由评审小组集体决定。</w:t>
      </w:r>
    </w:p>
    <w:p w14:paraId="17B26258">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pacing w:val="-4"/>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6.4</w:t>
      </w:r>
      <w:r>
        <w:rPr>
          <w:rFonts w:ascii="Times New Roman" w:hAnsi="Times New Roman"/>
          <w:color w:val="000000" w:themeColor="text1"/>
          <w:spacing w:val="-4"/>
          <w:sz w:val="24"/>
          <w:highlight w:val="none"/>
          <w14:textFill>
            <w14:solidFill>
              <w14:schemeClr w14:val="tx1"/>
            </w14:solidFill>
          </w14:textFill>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14:paraId="2C26C40A">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6.5▲供应商投标所使用的资格、信誉、荣誉、业绩与企业认证必须为本法人所拥有。供应商投标所使用的采购项目实施人员必须为本法人员工（或必须为本法人或控股公司正式员工）。</w:t>
      </w:r>
    </w:p>
    <w:p w14:paraId="41F69B1C">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6.6▲供应商应仔细阅读招标采购文件的所有内容，按照招标采购文件的要求提交投标文件，并对所提供的全部资料的真实性承担法律责任。</w:t>
      </w:r>
    </w:p>
    <w:p w14:paraId="3054404F">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6.7供应商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596351E7">
      <w:pPr>
        <w:pStyle w:val="19"/>
        <w:pageBreakBefore w:val="0"/>
        <w:widowControl w:val="0"/>
        <w:kinsoku/>
        <w:wordWrap/>
        <w:overflowPunct/>
        <w:topLinePunct w:val="0"/>
        <w:bidi w:val="0"/>
        <w:spacing w:after="0" w:line="400" w:lineRule="exact"/>
        <w:ind w:left="0" w:leftChars="0" w:right="0" w:firstLine="482" w:firstLineChars="200"/>
        <w:textAlignment w:val="auto"/>
        <w:rPr>
          <w:rStyle w:val="160"/>
          <w:rFonts w:ascii="Times New Roman" w:hAnsi="Times New Roman"/>
          <w:b/>
          <w:bCs/>
          <w:color w:val="000000" w:themeColor="text1"/>
          <w:sz w:val="24"/>
          <w:highlight w:val="none"/>
          <w14:textFill>
            <w14:solidFill>
              <w14:schemeClr w14:val="tx1"/>
            </w14:solidFill>
          </w14:textFill>
        </w:rPr>
      </w:pPr>
      <w:r>
        <w:rPr>
          <w:rStyle w:val="160"/>
          <w:rFonts w:ascii="Times New Roman" w:hAnsi="Times New Roman"/>
          <w:b/>
          <w:bCs/>
          <w:color w:val="000000" w:themeColor="text1"/>
          <w:sz w:val="24"/>
          <w:highlight w:val="none"/>
          <w14:textFill>
            <w14:solidFill>
              <w14:schemeClr w14:val="tx1"/>
            </w14:solidFill>
          </w14:textFill>
        </w:rPr>
        <w:t>7</w:t>
      </w:r>
      <w:r>
        <w:rPr>
          <w:rStyle w:val="160"/>
          <w:rFonts w:ascii="Times New Roman" w:hAnsi="Times New Roman"/>
          <w:b/>
          <w:bCs/>
          <w:color w:val="000000" w:themeColor="text1"/>
          <w:sz w:val="24"/>
          <w:highlight w:val="none"/>
          <w:lang w:val="zh-TW" w:eastAsia="zh-TW"/>
          <w14:textFill>
            <w14:solidFill>
              <w14:schemeClr w14:val="tx1"/>
            </w14:solidFill>
          </w14:textFill>
        </w:rPr>
        <w:t>、关于中小企业参与政府采购活动的规定</w:t>
      </w:r>
    </w:p>
    <w:p w14:paraId="3D353457">
      <w:pPr>
        <w:pageBreakBefore w:val="0"/>
        <w:widowControl w:val="0"/>
        <w:kinsoku/>
        <w:wordWrap/>
        <w:overflowPunct/>
        <w:topLinePunct w:val="0"/>
        <w:bidi w:val="0"/>
        <w:snapToGrid w:val="0"/>
        <w:spacing w:line="400" w:lineRule="exact"/>
        <w:ind w:left="0" w:leftChars="0" w:right="0"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7.1文件依据</w:t>
      </w:r>
    </w:p>
    <w:p w14:paraId="76232A31">
      <w:pPr>
        <w:pageBreakBefore w:val="0"/>
        <w:widowControl w:val="0"/>
        <w:kinsoku/>
        <w:wordWrap/>
        <w:overflowPunct/>
        <w:topLinePunct w:val="0"/>
        <w:bidi w:val="0"/>
        <w:snapToGrid w:val="0"/>
        <w:spacing w:line="400" w:lineRule="exact"/>
        <w:ind w:left="0" w:leftChars="0" w:right="0"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7.1.1 关于印发《政府采购促进中小企业发展管理办法》（财库〔2020〕46号），</w:t>
      </w:r>
      <w:r>
        <w:rPr>
          <w:rFonts w:ascii="Times New Roman" w:hAnsi="Times New Roman"/>
          <w:color w:val="000000" w:themeColor="text1"/>
          <w:sz w:val="24"/>
          <w:highlight w:val="none"/>
          <w14:textFill>
            <w14:solidFill>
              <w14:schemeClr w14:val="tx1"/>
            </w14:solidFill>
          </w14:textFill>
        </w:rPr>
        <w:t>《浙江省财政厅关于进一步发挥政府采购政策功能全力推动经济稳进提质的通知》（浙财采监[2022]3号）。</w:t>
      </w:r>
    </w:p>
    <w:p w14:paraId="49885BB3">
      <w:pPr>
        <w:pageBreakBefore w:val="0"/>
        <w:widowControl w:val="0"/>
        <w:kinsoku/>
        <w:wordWrap/>
        <w:overflowPunct/>
        <w:topLinePunct w:val="0"/>
        <w:bidi w:val="0"/>
        <w:snapToGrid w:val="0"/>
        <w:spacing w:line="400" w:lineRule="exact"/>
        <w:ind w:left="0" w:leftChars="0" w:right="0"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7.1.2 浙江省省财政厅《关于开展政府采购供应商网上注册登记和诚信管理工作的通知》（浙财采监〔2010〕8号)</w:t>
      </w:r>
    </w:p>
    <w:p w14:paraId="0BC50B9A">
      <w:pPr>
        <w:pageBreakBefore w:val="0"/>
        <w:widowControl w:val="0"/>
        <w:kinsoku/>
        <w:wordWrap/>
        <w:overflowPunct/>
        <w:topLinePunct w:val="0"/>
        <w:bidi w:val="0"/>
        <w:snapToGrid w:val="0"/>
        <w:spacing w:line="400" w:lineRule="exact"/>
        <w:ind w:left="0" w:leftChars="0" w:right="0"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7.1.3《工业和信息化部、国家统计局、国家发展和改革委员会、财政部关于印发中小企业划型标准规定的通知》（工信部联企业[2011]300号）</w:t>
      </w:r>
    </w:p>
    <w:p w14:paraId="6418AFD2">
      <w:pPr>
        <w:pageBreakBefore w:val="0"/>
        <w:widowControl w:val="0"/>
        <w:kinsoku/>
        <w:wordWrap/>
        <w:overflowPunct/>
        <w:topLinePunct w:val="0"/>
        <w:bidi w:val="0"/>
        <w:snapToGrid w:val="0"/>
        <w:spacing w:line="400" w:lineRule="exact"/>
        <w:ind w:left="0" w:leftChars="0" w:right="0"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7.1.4财政部、司法部《关于政府采购支持监狱企业发展有关问题的通知》（财库〔2014〕68号）</w:t>
      </w:r>
    </w:p>
    <w:p w14:paraId="460438D7">
      <w:pPr>
        <w:pageBreakBefore w:val="0"/>
        <w:widowControl w:val="0"/>
        <w:kinsoku/>
        <w:wordWrap/>
        <w:overflowPunct/>
        <w:topLinePunct w:val="0"/>
        <w:bidi w:val="0"/>
        <w:snapToGrid w:val="0"/>
        <w:spacing w:line="400" w:lineRule="exact"/>
        <w:ind w:left="0" w:leftChars="0" w:right="0"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7.1.5 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66E4AC3F">
      <w:pPr>
        <w:pageBreakBefore w:val="0"/>
        <w:widowControl w:val="0"/>
        <w:kinsoku/>
        <w:wordWrap/>
        <w:overflowPunct/>
        <w:topLinePunct w:val="0"/>
        <w:bidi w:val="0"/>
        <w:snapToGrid w:val="0"/>
        <w:spacing w:line="400" w:lineRule="exact"/>
        <w:ind w:left="0" w:leftChars="0" w:right="0"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7.2、享受小微企业价格折扣应具备的条件与价格折扣比例</w:t>
      </w:r>
    </w:p>
    <w:p w14:paraId="10B5851A">
      <w:pPr>
        <w:pageBreakBefore w:val="0"/>
        <w:widowControl w:val="0"/>
        <w:kinsoku/>
        <w:wordWrap/>
        <w:overflowPunct/>
        <w:topLinePunct w:val="0"/>
        <w:bidi w:val="0"/>
        <w:snapToGrid w:val="0"/>
        <w:spacing w:line="400" w:lineRule="exact"/>
        <w:ind w:left="0" w:leftChars="0" w:right="0"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7.2.1 符合中小企业划分标准；</w:t>
      </w:r>
    </w:p>
    <w:p w14:paraId="311232D3">
      <w:pPr>
        <w:pageBreakBefore w:val="0"/>
        <w:widowControl w:val="0"/>
        <w:kinsoku/>
        <w:wordWrap/>
        <w:overflowPunct/>
        <w:topLinePunct w:val="0"/>
        <w:bidi w:val="0"/>
        <w:snapToGrid w:val="0"/>
        <w:spacing w:line="400" w:lineRule="exact"/>
        <w:ind w:left="0" w:leftChars="0" w:right="0"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7.2.2 提供本企业制造的货物、承担的工程或者服务，或者提供其他中小企业制造的货物。本项所称货物不包括使用大型企业注册商标的货物。</w:t>
      </w:r>
    </w:p>
    <w:p w14:paraId="316D5490">
      <w:pPr>
        <w:pageBreakBefore w:val="0"/>
        <w:widowControl w:val="0"/>
        <w:kinsoku/>
        <w:wordWrap/>
        <w:overflowPunct/>
        <w:topLinePunct w:val="0"/>
        <w:bidi w:val="0"/>
        <w:snapToGrid w:val="0"/>
        <w:spacing w:line="400" w:lineRule="exact"/>
        <w:ind w:left="0" w:leftChars="0" w:right="0"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中小企业划分标准，是指国务院有关部门根据企业从业人员、营业收入、资产总额等指标制定的中小企业划型标准。</w:t>
      </w:r>
    </w:p>
    <w:p w14:paraId="481C8A53">
      <w:pPr>
        <w:pageBreakBefore w:val="0"/>
        <w:widowControl w:val="0"/>
        <w:kinsoku/>
        <w:wordWrap/>
        <w:overflowPunct/>
        <w:topLinePunct w:val="0"/>
        <w:bidi w:val="0"/>
        <w:snapToGrid w:val="0"/>
        <w:spacing w:line="400" w:lineRule="exact"/>
        <w:ind w:left="0" w:leftChars="0" w:right="0"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小型、微型企业提供中型企业制造的货物的，视同为中型企业。</w:t>
      </w:r>
    </w:p>
    <w:p w14:paraId="12A8B62C">
      <w:pPr>
        <w:pageBreakBefore w:val="0"/>
        <w:widowControl w:val="0"/>
        <w:kinsoku/>
        <w:wordWrap/>
        <w:overflowPunct/>
        <w:topLinePunct w:val="0"/>
        <w:bidi w:val="0"/>
        <w:snapToGrid w:val="0"/>
        <w:spacing w:line="400" w:lineRule="exact"/>
        <w:ind w:left="0" w:leftChars="0" w:right="0"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7.2.3 价格折扣比例</w:t>
      </w:r>
    </w:p>
    <w:p w14:paraId="7938B8BD">
      <w:pPr>
        <w:pageBreakBefore w:val="0"/>
        <w:widowControl w:val="0"/>
        <w:kinsoku/>
        <w:wordWrap/>
        <w:overflowPunct/>
        <w:topLinePunct w:val="0"/>
        <w:autoSpaceDE w:val="0"/>
        <w:autoSpaceDN w:val="0"/>
        <w:bidi w:val="0"/>
        <w:adjustRightInd w:val="0"/>
        <w:spacing w:line="400" w:lineRule="exact"/>
        <w:ind w:left="0" w:leftChars="0" w:right="0" w:firstLine="480" w:firstLineChars="200"/>
        <w:textAlignment w:val="auto"/>
        <w:rPr>
          <w:rFonts w:ascii="Times New Roman" w:hAnsi="Times New Roman"/>
          <w:b/>
          <w:bCs/>
          <w:color w:val="000000" w:themeColor="text1"/>
          <w:spacing w:val="-6"/>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根据财政部发布的《政府采购促进中小企业发展管理办法》（财库[2020]46号）、《浙江省财政厅关于进一步发挥政府采购政策功能全力推动经济稳进提质的通知》（浙财采监[2022]3号）的规定执行。</w:t>
      </w:r>
      <w:r>
        <w:rPr>
          <w:rFonts w:ascii="Times New Roman" w:hAnsi="Times New Roman"/>
          <w:b/>
          <w:bCs/>
          <w:color w:val="000000" w:themeColor="text1"/>
          <w:sz w:val="24"/>
          <w:highlight w:val="none"/>
          <w14:textFill>
            <w14:solidFill>
              <w14:schemeClr w14:val="tx1"/>
            </w14:solidFill>
          </w14:textFill>
        </w:rPr>
        <w:t>本项目属于专门面向中小微企业采购的项目,供应商应为</w:t>
      </w:r>
      <w:r>
        <w:rPr>
          <w:rFonts w:ascii="Times New Roman" w:hAnsi="Times New Roman"/>
          <w:b/>
          <w:bCs/>
          <w:color w:val="000000" w:themeColor="text1"/>
          <w:spacing w:val="-6"/>
          <w:sz w:val="24"/>
          <w:highlight w:val="none"/>
          <w14:textFill>
            <w14:solidFill>
              <w14:schemeClr w14:val="tx1"/>
            </w14:solidFill>
          </w14:textFill>
        </w:rPr>
        <w:t>中小企业/小微企业。</w:t>
      </w:r>
    </w:p>
    <w:p w14:paraId="5CEB5945">
      <w:pPr>
        <w:pageBreakBefore w:val="0"/>
        <w:widowControl w:val="0"/>
        <w:kinsoku/>
        <w:wordWrap/>
        <w:overflowPunct/>
        <w:topLinePunct w:val="0"/>
        <w:bidi w:val="0"/>
        <w:snapToGrid w:val="0"/>
        <w:spacing w:line="400" w:lineRule="exact"/>
        <w:ind w:left="0" w:leftChars="0" w:right="0" w:firstLine="482" w:firstLineChars="200"/>
        <w:jc w:val="left"/>
        <w:textAlignment w:val="auto"/>
        <w:outlineLvl w:val="1"/>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对于专门面向中、小、微型企业或者监狱企业或者残疾人福利性单位的政府采购货物或服务项目或工程项目，符合资格条件的不再执行价格评审优惠的扶持政策。</w:t>
      </w:r>
    </w:p>
    <w:p w14:paraId="5F83EA61">
      <w:pPr>
        <w:pageBreakBefore w:val="0"/>
        <w:widowControl w:val="0"/>
        <w:kinsoku/>
        <w:wordWrap/>
        <w:overflowPunct/>
        <w:topLinePunct w:val="0"/>
        <w:bidi w:val="0"/>
        <w:spacing w:line="400" w:lineRule="exact"/>
        <w:ind w:left="0" w:leftChars="0" w:right="0" w:firstLine="482" w:firstLineChars="200"/>
        <w:textAlignment w:val="auto"/>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（二）采购文件</w:t>
      </w:r>
    </w:p>
    <w:p w14:paraId="3637089D">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1、采购文件的组成</w:t>
      </w:r>
    </w:p>
    <w:p w14:paraId="7A2E6F42">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1.1采购文件</w:t>
      </w:r>
      <w:r>
        <w:rPr>
          <w:rFonts w:ascii="Times New Roman" w:hAnsi="Times New Roman"/>
          <w:bCs/>
          <w:color w:val="000000" w:themeColor="text1"/>
          <w:sz w:val="24"/>
          <w:highlight w:val="none"/>
          <w:lang w:val="zh-CN"/>
          <w14:textFill>
            <w14:solidFill>
              <w14:schemeClr w14:val="tx1"/>
            </w14:solidFill>
          </w14:textFill>
        </w:rPr>
        <w:t>由以下几个部分组成：</w:t>
      </w:r>
    </w:p>
    <w:p w14:paraId="39F3DB54">
      <w:pPr>
        <w:pageBreakBefore w:val="0"/>
        <w:widowControl w:val="0"/>
        <w:kinsoku/>
        <w:wordWrap/>
        <w:overflowPunct/>
        <w:topLinePunct w:val="0"/>
        <w:autoSpaceDE w:val="0"/>
        <w:autoSpaceDN w:val="0"/>
        <w:bidi w:val="0"/>
        <w:spacing w:line="400" w:lineRule="exact"/>
        <w:ind w:left="0" w:leftChars="0" w:right="0" w:firstLine="480" w:firstLineChars="200"/>
        <w:textAlignment w:val="auto"/>
        <w:rPr>
          <w:rFonts w:ascii="Times New Roman" w:hAnsi="Times New Roman"/>
          <w:color w:val="000000" w:themeColor="text1"/>
          <w:kern w:val="0"/>
          <w:sz w:val="24"/>
          <w:highlight w:val="none"/>
          <w:lang w:val="zh-CN"/>
          <w14:textFill>
            <w14:solidFill>
              <w14:schemeClr w14:val="tx1"/>
            </w14:solidFill>
          </w14:textFill>
        </w:rPr>
      </w:pPr>
      <w:r>
        <w:rPr>
          <w:rFonts w:ascii="Times New Roman" w:hAnsi="Times New Roman"/>
          <w:color w:val="000000" w:themeColor="text1"/>
          <w:kern w:val="0"/>
          <w:sz w:val="24"/>
          <w:highlight w:val="none"/>
          <w:lang w:val="zh-CN"/>
          <w14:textFill>
            <w14:solidFill>
              <w14:schemeClr w14:val="tx1"/>
            </w14:solidFill>
          </w14:textFill>
        </w:rPr>
        <w:t>第一章 招标公告</w:t>
      </w:r>
    </w:p>
    <w:p w14:paraId="3F38A12A">
      <w:pPr>
        <w:pageBreakBefore w:val="0"/>
        <w:widowControl w:val="0"/>
        <w:kinsoku/>
        <w:wordWrap/>
        <w:overflowPunct/>
        <w:topLinePunct w:val="0"/>
        <w:autoSpaceDE w:val="0"/>
        <w:autoSpaceDN w:val="0"/>
        <w:bidi w:val="0"/>
        <w:spacing w:line="400" w:lineRule="exact"/>
        <w:ind w:left="0" w:leftChars="0" w:right="0" w:firstLine="480" w:firstLineChars="200"/>
        <w:textAlignment w:val="auto"/>
        <w:rPr>
          <w:rFonts w:ascii="Times New Roman" w:hAnsi="Times New Roman"/>
          <w:color w:val="000000" w:themeColor="text1"/>
          <w:kern w:val="0"/>
          <w:sz w:val="24"/>
          <w:highlight w:val="none"/>
          <w:lang w:val="zh-CN"/>
          <w14:textFill>
            <w14:solidFill>
              <w14:schemeClr w14:val="tx1"/>
            </w14:solidFill>
          </w14:textFill>
        </w:rPr>
      </w:pPr>
      <w:r>
        <w:rPr>
          <w:rFonts w:ascii="Times New Roman" w:hAnsi="Times New Roman"/>
          <w:color w:val="000000" w:themeColor="text1"/>
          <w:kern w:val="0"/>
          <w:sz w:val="24"/>
          <w:highlight w:val="none"/>
          <w:lang w:val="zh-CN"/>
          <w14:textFill>
            <w14:solidFill>
              <w14:schemeClr w14:val="tx1"/>
            </w14:solidFill>
          </w14:textFill>
        </w:rPr>
        <w:t>第二章 投标须知及投标须知前附表</w:t>
      </w:r>
    </w:p>
    <w:p w14:paraId="66E2D114">
      <w:pPr>
        <w:pageBreakBefore w:val="0"/>
        <w:widowControl w:val="0"/>
        <w:kinsoku/>
        <w:wordWrap/>
        <w:overflowPunct/>
        <w:topLinePunct w:val="0"/>
        <w:autoSpaceDE w:val="0"/>
        <w:autoSpaceDN w:val="0"/>
        <w:bidi w:val="0"/>
        <w:spacing w:line="400" w:lineRule="exact"/>
        <w:ind w:left="0" w:leftChars="0" w:right="0" w:firstLine="480" w:firstLineChars="200"/>
        <w:textAlignment w:val="auto"/>
        <w:rPr>
          <w:rFonts w:ascii="Times New Roman" w:hAnsi="Times New Roman"/>
          <w:color w:val="000000" w:themeColor="text1"/>
          <w:kern w:val="0"/>
          <w:sz w:val="24"/>
          <w:highlight w:val="none"/>
          <w:lang w:val="zh-CN"/>
          <w14:textFill>
            <w14:solidFill>
              <w14:schemeClr w14:val="tx1"/>
            </w14:solidFill>
          </w14:textFill>
        </w:rPr>
      </w:pPr>
      <w:r>
        <w:rPr>
          <w:rFonts w:ascii="Times New Roman" w:hAnsi="Times New Roman"/>
          <w:color w:val="000000" w:themeColor="text1"/>
          <w:kern w:val="0"/>
          <w:sz w:val="24"/>
          <w:highlight w:val="none"/>
          <w:lang w:val="zh-CN"/>
          <w14:textFill>
            <w14:solidFill>
              <w14:schemeClr w14:val="tx1"/>
            </w14:solidFill>
          </w14:textFill>
        </w:rPr>
        <w:t>第三章 采购内容及要求</w:t>
      </w:r>
    </w:p>
    <w:p w14:paraId="5C473C49">
      <w:pPr>
        <w:pageBreakBefore w:val="0"/>
        <w:widowControl w:val="0"/>
        <w:kinsoku/>
        <w:wordWrap/>
        <w:overflowPunct/>
        <w:topLinePunct w:val="0"/>
        <w:autoSpaceDE w:val="0"/>
        <w:autoSpaceDN w:val="0"/>
        <w:bidi w:val="0"/>
        <w:spacing w:line="400" w:lineRule="exact"/>
        <w:ind w:left="0" w:leftChars="0" w:right="0" w:firstLine="480" w:firstLineChars="200"/>
        <w:textAlignment w:val="auto"/>
        <w:rPr>
          <w:rFonts w:ascii="Times New Roman" w:hAnsi="Times New Roman"/>
          <w:color w:val="000000" w:themeColor="text1"/>
          <w:kern w:val="0"/>
          <w:sz w:val="24"/>
          <w:highlight w:val="none"/>
          <w:lang w:val="zh-CN"/>
          <w14:textFill>
            <w14:solidFill>
              <w14:schemeClr w14:val="tx1"/>
            </w14:solidFill>
          </w14:textFill>
        </w:rPr>
      </w:pPr>
      <w:r>
        <w:rPr>
          <w:rFonts w:ascii="Times New Roman" w:hAnsi="Times New Roman"/>
          <w:color w:val="000000" w:themeColor="text1"/>
          <w:kern w:val="0"/>
          <w:sz w:val="24"/>
          <w:highlight w:val="none"/>
          <w:lang w:val="zh-CN"/>
          <w14:textFill>
            <w14:solidFill>
              <w14:schemeClr w14:val="tx1"/>
            </w14:solidFill>
          </w14:textFill>
        </w:rPr>
        <w:t>第四章 合同主要条款</w:t>
      </w:r>
    </w:p>
    <w:p w14:paraId="67CC7C78">
      <w:pPr>
        <w:pageBreakBefore w:val="0"/>
        <w:widowControl w:val="0"/>
        <w:kinsoku/>
        <w:wordWrap/>
        <w:overflowPunct/>
        <w:topLinePunct w:val="0"/>
        <w:autoSpaceDE w:val="0"/>
        <w:autoSpaceDN w:val="0"/>
        <w:bidi w:val="0"/>
        <w:adjustRightInd w:val="0"/>
        <w:spacing w:line="400" w:lineRule="exact"/>
        <w:ind w:left="0" w:leftChars="0" w:right="0" w:firstLine="480" w:firstLineChars="200"/>
        <w:jc w:val="left"/>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kern w:val="0"/>
          <w:sz w:val="24"/>
          <w:highlight w:val="none"/>
          <w:lang w:val="zh-CN"/>
          <w14:textFill>
            <w14:solidFill>
              <w14:schemeClr w14:val="tx1"/>
            </w14:solidFill>
          </w14:textFill>
        </w:rPr>
        <w:t xml:space="preserve">第五章 </w:t>
      </w:r>
      <w:r>
        <w:rPr>
          <w:rFonts w:ascii="Times New Roman" w:hAnsi="Times New Roman"/>
          <w:color w:val="000000" w:themeColor="text1"/>
          <w:sz w:val="24"/>
          <w:highlight w:val="none"/>
          <w:lang w:val="zh-CN"/>
          <w14:textFill>
            <w14:solidFill>
              <w14:schemeClr w14:val="tx1"/>
            </w14:solidFill>
          </w14:textFill>
        </w:rPr>
        <w:t>评标办法及标准</w:t>
      </w:r>
    </w:p>
    <w:p w14:paraId="3A66AA9E">
      <w:pPr>
        <w:pageBreakBefore w:val="0"/>
        <w:widowControl w:val="0"/>
        <w:kinsoku/>
        <w:wordWrap/>
        <w:overflowPunct/>
        <w:topLinePunct w:val="0"/>
        <w:autoSpaceDE w:val="0"/>
        <w:autoSpaceDN w:val="0"/>
        <w:bidi w:val="0"/>
        <w:adjustRightInd w:val="0"/>
        <w:spacing w:line="400" w:lineRule="exact"/>
        <w:ind w:left="0" w:leftChars="0" w:right="0" w:firstLine="480" w:firstLineChars="200"/>
        <w:jc w:val="left"/>
        <w:textAlignment w:val="auto"/>
        <w:rPr>
          <w:rFonts w:ascii="Times New Roman" w:hAnsi="Times New Roman"/>
          <w:b/>
          <w:color w:val="000000" w:themeColor="text1"/>
          <w:sz w:val="24"/>
          <w:highlight w:val="none"/>
          <w:lang w:val="zh-CN"/>
          <w14:textFill>
            <w14:solidFill>
              <w14:schemeClr w14:val="tx1"/>
            </w14:solidFill>
          </w14:textFill>
        </w:rPr>
      </w:pPr>
      <w:r>
        <w:rPr>
          <w:rFonts w:ascii="Times New Roman" w:hAnsi="Times New Roman"/>
          <w:color w:val="000000" w:themeColor="text1"/>
          <w:kern w:val="0"/>
          <w:sz w:val="24"/>
          <w:highlight w:val="none"/>
          <w:lang w:val="zh-CN"/>
          <w14:textFill>
            <w14:solidFill>
              <w14:schemeClr w14:val="tx1"/>
            </w14:solidFill>
          </w14:textFill>
        </w:rPr>
        <w:t xml:space="preserve">第六章 </w:t>
      </w:r>
      <w:r>
        <w:rPr>
          <w:rFonts w:ascii="Times New Roman" w:hAnsi="Times New Roman"/>
          <w:color w:val="000000" w:themeColor="text1"/>
          <w:sz w:val="24"/>
          <w:highlight w:val="none"/>
          <w:lang w:val="zh-CN"/>
          <w14:textFill>
            <w14:solidFill>
              <w14:schemeClr w14:val="tx1"/>
            </w14:solidFill>
          </w14:textFill>
        </w:rPr>
        <w:t>投标文件部分格式</w:t>
      </w:r>
    </w:p>
    <w:p w14:paraId="75E74B03">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1.2投标人的风险</w:t>
      </w:r>
    </w:p>
    <w:p w14:paraId="1E9FDDD7">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投标人没有按照采购文件要求提供全部资料，或者投标人没有对采购文件在各方面做出实质性响应是投标人的风险，并可能导致其投标被拒绝。</w:t>
      </w:r>
    </w:p>
    <w:p w14:paraId="0F5FC426">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2、采购文件的澄清与修改</w:t>
      </w:r>
    </w:p>
    <w:p w14:paraId="2D8C1ECC">
      <w:pPr>
        <w:pageBreakBefore w:val="0"/>
        <w:widowControl w:val="0"/>
        <w:kinsoku/>
        <w:wordWrap/>
        <w:overflowPunct/>
        <w:topLinePunct w:val="0"/>
        <w:bidi w:val="0"/>
        <w:adjustRightInd w:val="0"/>
        <w:snapToGrid w:val="0"/>
        <w:spacing w:line="400" w:lineRule="exact"/>
        <w:ind w:left="0" w:leftChars="0" w:right="0" w:firstLine="472" w:firstLineChars="200"/>
        <w:textAlignment w:val="auto"/>
        <w:rPr>
          <w:rFonts w:ascii="Times New Roman" w:hAnsi="Times New Roman"/>
          <w:color w:val="000000" w:themeColor="text1"/>
          <w:spacing w:val="-2"/>
          <w:sz w:val="24"/>
          <w:highlight w:val="none"/>
          <w14:textFill>
            <w14:solidFill>
              <w14:schemeClr w14:val="tx1"/>
            </w14:solidFill>
          </w14:textFill>
        </w:rPr>
      </w:pPr>
      <w:r>
        <w:rPr>
          <w:rFonts w:ascii="Times New Roman" w:hAnsi="Times New Roman"/>
          <w:color w:val="000000" w:themeColor="text1"/>
          <w:spacing w:val="-2"/>
          <w:sz w:val="24"/>
          <w:highlight w:val="none"/>
          <w14:textFill>
            <w14:solidFill>
              <w14:schemeClr w14:val="tx1"/>
            </w14:solidFill>
          </w14:textFill>
        </w:rPr>
        <w:t>2.1投标人若对采购文件有任何疑问，要求澄清或认为有必要与招标采购单位进行技术交流时，应用书面形式送至招标采购单位，但是招标采购单位收到该通知的时间一般不迟于提交投标文件截止时前15日，否则招标采购单位有权对逾期收到疑问不予受理、答复。</w:t>
      </w:r>
    </w:p>
    <w:p w14:paraId="2BFF04A4">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2.2采购文件发出后，招标采购单位可用补充文件的方式对已发出的采购文件进行必要的澄清或修改。补充文件是采购文件的组成部分，对所有投标人有约束力。</w:t>
      </w:r>
    </w:p>
    <w:p w14:paraId="4A9942C2">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2.3为使投标人在编制投标文件时有充分的时间对采购文件的澄清、修改、补充等内容进行研究，</w:t>
      </w:r>
      <w:r>
        <w:rPr>
          <w:rFonts w:ascii="Times New Roman" w:hAnsi="Times New Roman"/>
          <w:bCs/>
          <w:color w:val="000000" w:themeColor="text1"/>
          <w:sz w:val="24"/>
          <w:highlight w:val="none"/>
          <w14:textFill>
            <w14:solidFill>
              <w14:schemeClr w14:val="tx1"/>
            </w14:solidFill>
          </w14:textFill>
        </w:rPr>
        <w:t>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14:paraId="5EB7FBFD">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2.4采购文件的澄清、修改、补充等内容均以书面形式明确的内容为准。采购文件澄清、答复、修改、补充的内容为采购文件的组成部分。当采购文件与采购文件的答复、澄清、修改、补充通知就同一内容的表述不一致时，以最后发出的书面文件为准。</w:t>
      </w:r>
    </w:p>
    <w:p w14:paraId="0BFCCE62">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2.5采购文件的澄清、答复、修改或补充都应该通过本代理机构以法定形式发布。</w:t>
      </w:r>
      <w:bookmarkStart w:id="36" w:name="_Toc18173"/>
      <w:r>
        <w:rPr>
          <w:rFonts w:ascii="Times New Roman" w:hAnsi="Times New Roman"/>
          <w:color w:val="000000" w:themeColor="text1"/>
          <w:sz w:val="24"/>
          <w:highlight w:val="none"/>
          <w:lang w:val="zh-CN"/>
          <w14:textFill>
            <w14:solidFill>
              <w14:schemeClr w14:val="tx1"/>
            </w14:solidFill>
          </w14:textFill>
        </w:rPr>
        <w:t>潜在供应商应自行关注“浙江政府采购网”中的招标公告、更正公告、答疑文件等内容，采购人、采购代理机构不再一一通知。如有答疑文件等，供应商必须按最新答疑文件内容并编制投标文件，若供应商因自身贻误行为导致响应失败的，责任自负。</w:t>
      </w:r>
      <w:bookmarkEnd w:id="36"/>
    </w:p>
    <w:p w14:paraId="5F670930">
      <w:pPr>
        <w:pageBreakBefore w:val="0"/>
        <w:widowControl w:val="0"/>
        <w:kinsoku/>
        <w:wordWrap/>
        <w:overflowPunct/>
        <w:topLinePunct w:val="0"/>
        <w:bidi w:val="0"/>
        <w:spacing w:line="400" w:lineRule="exact"/>
        <w:ind w:left="0" w:leftChars="0" w:right="0" w:firstLine="482" w:firstLineChars="200"/>
        <w:textAlignment w:val="auto"/>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（三）投标文件的编制</w:t>
      </w:r>
    </w:p>
    <w:p w14:paraId="5F170CE1">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1、总体要求</w:t>
      </w:r>
    </w:p>
    <w:p w14:paraId="77AD34CB">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1.1投标人应仔细阅读招标采购文件的所有内容，按本文件的要求提供投标文件，并保证所提供的全部资料的真实性，以使其投标文件对招标采购文件作出实质性响应，否则，投标文件可能视为无效投标文件。</w:t>
      </w:r>
    </w:p>
    <w:p w14:paraId="31C8DB0D">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1.2投标文件及投标人与采购有关的来往通知，函件和文件均应使用中文。</w:t>
      </w:r>
    </w:p>
    <w:p w14:paraId="37075664">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eastAsia="仿宋_GB2312"/>
          <w:color w:val="000000" w:themeColor="text1"/>
          <w:sz w:val="28"/>
          <w:szCs w:val="28"/>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1.3投标人应按本文件中提供的文件格式、内容和要求制作投标文件</w:t>
      </w:r>
      <w:r>
        <w:rPr>
          <w:rFonts w:ascii="Times New Roman" w:hAnsi="Times New Roman" w:eastAsia="仿宋_GB2312"/>
          <w:color w:val="000000" w:themeColor="text1"/>
          <w:sz w:val="28"/>
          <w:szCs w:val="28"/>
          <w:highlight w:val="none"/>
          <w14:textFill>
            <w14:solidFill>
              <w14:schemeClr w14:val="tx1"/>
            </w14:solidFill>
          </w14:textFill>
        </w:rPr>
        <w:t>。</w:t>
      </w:r>
    </w:p>
    <w:p w14:paraId="48311407">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1.4投标文件的形式和效力</w:t>
      </w:r>
    </w:p>
    <w:p w14:paraId="57B02E0B">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1.4.1投标文件分为电子投标文件以及电子备份投标文件两部分。电子投标文件按政采云平台供应商项目采购-电子招投标操作指南（网址：https://service.zcygov.cn/#/knowledges/CW1EtGwBFdiHxlNd6I3m/6IMVAG0BFdiHxlNdQ8Na）及本招标采购文件要求制作、加密并递交；电子备份投标文件即电子投标文件按政采云平台供应商项目采购-电子招投标操作指南（网址：https://service.zcygov.cn/#/knowledges/CW1EtGwBFdiHxlNd6I3m/6IMVAG0BFdiHxlNdQ8Na）制作的备份文件。</w:t>
      </w:r>
    </w:p>
    <w:p w14:paraId="414959CF">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1.4.2投标文件的效力</w:t>
      </w:r>
    </w:p>
    <w:p w14:paraId="1177DFE8">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文件的启用，按先后顺位分别为电子投标文件、电子备份投标文件。因网络或者其他问题造成电子投标文件无法正常解密，才能启用电子备份投标文件。电子备份投标文件一旦启用，则电子投标文件失效，不予启用。</w:t>
      </w:r>
    </w:p>
    <w:p w14:paraId="54C689DD">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2、投标文件的组成</w:t>
      </w:r>
    </w:p>
    <w:p w14:paraId="7CC661D0">
      <w:pPr>
        <w:pageBreakBefore w:val="0"/>
        <w:widowControl w:val="0"/>
        <w:kinsoku/>
        <w:wordWrap/>
        <w:overflowPunct/>
        <w:topLinePunct w:val="0"/>
        <w:bidi w:val="0"/>
        <w:spacing w:line="400" w:lineRule="exact"/>
        <w:ind w:left="0" w:leftChars="0" w:right="0" w:firstLine="456" w:firstLineChars="200"/>
        <w:jc w:val="left"/>
        <w:textAlignment w:val="auto"/>
        <w:rPr>
          <w:rFonts w:ascii="Times New Roman" w:hAnsi="Times New Roman"/>
          <w:b/>
          <w:bCs/>
          <w:color w:val="000000" w:themeColor="text1"/>
          <w:spacing w:val="-6"/>
          <w:kern w:val="44"/>
          <w:sz w:val="24"/>
          <w:highlight w:val="none"/>
          <w14:textFill>
            <w14:solidFill>
              <w14:schemeClr w14:val="tx1"/>
            </w14:solidFill>
          </w14:textFill>
        </w:rPr>
      </w:pPr>
      <w:r>
        <w:rPr>
          <w:rFonts w:ascii="Times New Roman" w:hAnsi="Times New Roman"/>
          <w:color w:val="000000" w:themeColor="text1"/>
          <w:spacing w:val="-6"/>
          <w:sz w:val="24"/>
          <w:highlight w:val="none"/>
          <w14:textFill>
            <w14:solidFill>
              <w14:schemeClr w14:val="tx1"/>
            </w14:solidFill>
          </w14:textFill>
        </w:rPr>
        <w:t>▲</w:t>
      </w:r>
      <w:r>
        <w:rPr>
          <w:rFonts w:ascii="Times New Roman" w:hAnsi="Times New Roman"/>
          <w:b/>
          <w:color w:val="000000" w:themeColor="text1"/>
          <w:spacing w:val="-6"/>
          <w:sz w:val="24"/>
          <w:highlight w:val="none"/>
          <w14:textFill>
            <w14:solidFill>
              <w14:schemeClr w14:val="tx1"/>
            </w14:solidFill>
          </w14:textFill>
        </w:rPr>
        <w:t>投标文件</w:t>
      </w:r>
      <w:r>
        <w:rPr>
          <w:rFonts w:ascii="Times New Roman" w:hAnsi="Times New Roman"/>
          <w:color w:val="000000" w:themeColor="text1"/>
          <w:spacing w:val="-6"/>
          <w:sz w:val="24"/>
          <w:highlight w:val="none"/>
          <w14:textFill>
            <w14:solidFill>
              <w14:schemeClr w14:val="tx1"/>
            </w14:solidFill>
          </w14:textFill>
        </w:rPr>
        <w:t>（</w:t>
      </w:r>
      <w:r>
        <w:rPr>
          <w:rFonts w:ascii="Times New Roman" w:hAnsi="Times New Roman"/>
          <w:b/>
          <w:color w:val="000000" w:themeColor="text1"/>
          <w:spacing w:val="-6"/>
          <w:sz w:val="24"/>
          <w:highlight w:val="none"/>
          <w14:textFill>
            <w14:solidFill>
              <w14:schemeClr w14:val="tx1"/>
            </w14:solidFill>
          </w14:textFill>
        </w:rPr>
        <w:t>包含电子投标文件和电子备份投标文件</w:t>
      </w:r>
      <w:r>
        <w:rPr>
          <w:rFonts w:ascii="Times New Roman" w:hAnsi="Times New Roman"/>
          <w:color w:val="000000" w:themeColor="text1"/>
          <w:spacing w:val="-6"/>
          <w:sz w:val="24"/>
          <w:highlight w:val="none"/>
          <w14:textFill>
            <w14:solidFill>
              <w14:schemeClr w14:val="tx1"/>
            </w14:solidFill>
          </w14:textFill>
        </w:rPr>
        <w:t>）</w:t>
      </w:r>
      <w:r>
        <w:rPr>
          <w:rFonts w:ascii="Times New Roman" w:hAnsi="Times New Roman"/>
          <w:b/>
          <w:color w:val="000000" w:themeColor="text1"/>
          <w:spacing w:val="-6"/>
          <w:sz w:val="24"/>
          <w:highlight w:val="none"/>
          <w14:textFill>
            <w14:solidFill>
              <w14:schemeClr w14:val="tx1"/>
            </w14:solidFill>
          </w14:textFill>
        </w:rPr>
        <w:t>由资格审查文件、商务技术文件和报价文件三部分组成，电子投标文件与电子备份投标文件中所须加盖公章部分均采用CA签章。</w:t>
      </w:r>
      <w:r>
        <w:rPr>
          <w:rFonts w:ascii="Times New Roman" w:hAnsi="Times New Roman"/>
          <w:b/>
          <w:bCs/>
          <w:color w:val="000000" w:themeColor="text1"/>
          <w:spacing w:val="-6"/>
          <w:kern w:val="44"/>
          <w:sz w:val="24"/>
          <w:highlight w:val="none"/>
          <w14:textFill>
            <w14:solidFill>
              <w14:schemeClr w14:val="tx1"/>
            </w14:solidFill>
          </w14:textFill>
        </w:rPr>
        <w:t>招标采购文件中要求，但未提供格式的，须由投标人根据招标采购文件的要求自行制作。</w:t>
      </w:r>
    </w:p>
    <w:p w14:paraId="13816EFA">
      <w:pPr>
        <w:pageBreakBefore w:val="0"/>
        <w:widowControl w:val="0"/>
        <w:kinsoku/>
        <w:wordWrap/>
        <w:overflowPunct/>
        <w:topLinePunct w:val="0"/>
        <w:autoSpaceDE w:val="0"/>
        <w:autoSpaceDN w:val="0"/>
        <w:bidi w:val="0"/>
        <w:adjustRightInd w:val="0"/>
        <w:spacing w:line="400" w:lineRule="exact"/>
        <w:ind w:left="0" w:leftChars="0" w:right="0" w:firstLine="482" w:firstLineChars="200"/>
        <w:textAlignment w:val="auto"/>
        <w:rPr>
          <w:rFonts w:ascii="Times New Roman" w:hAnsi="Times New Roman"/>
          <w:b/>
          <w:color w:val="000000" w:themeColor="text1"/>
          <w:sz w:val="24"/>
          <w:highlight w:val="none"/>
          <w:lang w:val="zh-CN"/>
          <w14:textFill>
            <w14:solidFill>
              <w14:schemeClr w14:val="tx1"/>
            </w14:solidFill>
          </w14:textFill>
        </w:rPr>
      </w:pPr>
      <w:r>
        <w:rPr>
          <w:rFonts w:ascii="Times New Roman" w:hAnsi="Times New Roman"/>
          <w:b/>
          <w:color w:val="000000" w:themeColor="text1"/>
          <w:sz w:val="24"/>
          <w:highlight w:val="none"/>
          <w:lang w:val="zh-CN"/>
          <w14:textFill>
            <w14:solidFill>
              <w14:schemeClr w14:val="tx1"/>
            </w14:solidFill>
          </w14:textFill>
        </w:rPr>
        <w:t>2.1资格审查文件内容：</w:t>
      </w:r>
    </w:p>
    <w:p w14:paraId="6B254078">
      <w:pPr>
        <w:pageBreakBefore w:val="0"/>
        <w:widowControl w:val="0"/>
        <w:kinsoku/>
        <w:wordWrap/>
        <w:overflowPunct/>
        <w:topLinePunct w:val="0"/>
        <w:autoSpaceDE w:val="0"/>
        <w:autoSpaceDN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w:t>
      </w:r>
      <w:r>
        <w:rPr>
          <w:rFonts w:ascii="Times New Roman" w:hAnsi="Times New Roman"/>
          <w:color w:val="000000" w:themeColor="text1"/>
          <w:sz w:val="24"/>
          <w:highlight w:val="none"/>
          <w:lang w:val="zh-CN"/>
          <w14:textFill>
            <w14:solidFill>
              <w14:schemeClr w14:val="tx1"/>
            </w14:solidFill>
          </w14:textFill>
        </w:rPr>
        <w:t>▲</w:t>
      </w:r>
      <w:r>
        <w:rPr>
          <w:rFonts w:ascii="Times New Roman" w:hAnsi="Times New Roman"/>
          <w:bCs/>
          <w:color w:val="000000" w:themeColor="text1"/>
          <w:sz w:val="24"/>
          <w:highlight w:val="none"/>
          <w14:textFill>
            <w14:solidFill>
              <w14:schemeClr w14:val="tx1"/>
            </w14:solidFill>
          </w14:textFill>
        </w:rPr>
        <w:t>有效期内</w:t>
      </w:r>
      <w:r>
        <w:rPr>
          <w:rFonts w:ascii="Times New Roman" w:hAnsi="Times New Roman"/>
          <w:b/>
          <w:bCs w:val="0"/>
          <w:color w:val="000000" w:themeColor="text1"/>
          <w:sz w:val="24"/>
          <w:highlight w:val="none"/>
          <w:lang w:val="zh-CN"/>
          <w14:textFill>
            <w14:solidFill>
              <w14:schemeClr w14:val="tx1"/>
            </w14:solidFill>
          </w14:textFill>
        </w:rPr>
        <w:t>营业执照</w:t>
      </w:r>
      <w:r>
        <w:rPr>
          <w:rFonts w:ascii="Times New Roman" w:hAnsi="Times New Roman"/>
          <w:bCs/>
          <w:color w:val="000000" w:themeColor="text1"/>
          <w:sz w:val="24"/>
          <w:highlight w:val="none"/>
          <w:lang w:val="zh-CN"/>
          <w14:textFill>
            <w14:solidFill>
              <w14:schemeClr w14:val="tx1"/>
            </w14:solidFill>
          </w14:textFill>
        </w:rPr>
        <w:t>扫描件加盖公章</w:t>
      </w:r>
      <w:r>
        <w:rPr>
          <w:rFonts w:ascii="Times New Roman" w:hAnsi="Times New Roman"/>
          <w:color w:val="000000" w:themeColor="text1"/>
          <w:sz w:val="24"/>
          <w:highlight w:val="none"/>
          <w14:textFill>
            <w14:solidFill>
              <w14:schemeClr w14:val="tx1"/>
            </w14:solidFill>
          </w14:textFill>
        </w:rPr>
        <w:t>；</w:t>
      </w:r>
    </w:p>
    <w:p w14:paraId="65297442">
      <w:pPr>
        <w:pStyle w:val="161"/>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spacing w:line="400" w:lineRule="exact"/>
        <w:ind w:left="0" w:leftChars="0" w:right="0" w:firstLine="480" w:firstLineChars="200"/>
        <w:textAlignment w:val="auto"/>
        <w:rPr>
          <w:rFonts w:ascii="Times New Roman" w:hAnsi="Times New Roman" w:cs="Times New Roman"/>
          <w:bCs/>
          <w:color w:val="000000" w:themeColor="text1"/>
          <w:sz w:val="24"/>
          <w:szCs w:val="24"/>
          <w:highlight w:val="none"/>
          <w14:textFill>
            <w14:solidFill>
              <w14:schemeClr w14:val="tx1"/>
            </w14:solidFill>
          </w14:textFill>
        </w:rPr>
      </w:pPr>
      <w:r>
        <w:rPr>
          <w:rFonts w:ascii="Times New Roman" w:hAnsi="Times New Roman" w:cs="Times New Roman"/>
          <w:bCs/>
          <w:color w:val="000000" w:themeColor="text1"/>
          <w:sz w:val="24"/>
          <w:szCs w:val="24"/>
          <w:highlight w:val="none"/>
          <w14:textFill>
            <w14:solidFill>
              <w14:schemeClr w14:val="tx1"/>
            </w14:solidFill>
          </w14:textFill>
        </w:rPr>
        <w:t>（2）</w:t>
      </w:r>
      <w:r>
        <w:rPr>
          <w:rFonts w:ascii="Times New Roman" w:hAnsi="Times New Roman"/>
          <w:color w:val="000000" w:themeColor="text1"/>
          <w:sz w:val="24"/>
          <w:highlight w:val="none"/>
          <w:lang w:val="zh-CN"/>
          <w14:textFill>
            <w14:solidFill>
              <w14:schemeClr w14:val="tx1"/>
            </w14:solidFill>
          </w14:textFill>
        </w:rPr>
        <w:t>▲</w:t>
      </w:r>
      <w:r>
        <w:rPr>
          <w:rFonts w:ascii="Times New Roman" w:hAnsi="Times New Roman" w:cs="Times New Roman"/>
          <w:bCs/>
          <w:color w:val="000000" w:themeColor="text1"/>
          <w:sz w:val="24"/>
          <w:szCs w:val="24"/>
          <w:highlight w:val="none"/>
          <w14:textFill>
            <w14:solidFill>
              <w14:schemeClr w14:val="tx1"/>
            </w14:solidFill>
          </w14:textFill>
        </w:rPr>
        <w:t>法定代表人身份证明或法定代表人授权委托书；法人代表或法人授权代理人身份证复印件（格式见附件）；</w:t>
      </w:r>
    </w:p>
    <w:p w14:paraId="7A6B5FE0">
      <w:pPr>
        <w:pageBreakBefore w:val="0"/>
        <w:widowControl w:val="0"/>
        <w:kinsoku/>
        <w:wordWrap/>
        <w:overflowPunct/>
        <w:topLinePunct w:val="0"/>
        <w:autoSpaceDE w:val="0"/>
        <w:autoSpaceDN w:val="0"/>
        <w:bidi w:val="0"/>
        <w:adjustRightInd w:val="0"/>
        <w:spacing w:line="400" w:lineRule="exact"/>
        <w:ind w:left="0" w:leftChars="0" w:right="0" w:firstLine="480" w:firstLineChars="200"/>
        <w:jc w:val="left"/>
        <w:textAlignment w:val="auto"/>
        <w:rPr>
          <w:rFonts w:ascii="Times New Roman" w:hAnsi="Times New Roman"/>
          <w:bCs/>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3</w:t>
      </w:r>
      <w:r>
        <w:rPr>
          <w:rFonts w:ascii="Times New Roman" w:hAnsi="Times New Roman"/>
          <w:color w:val="000000" w:themeColor="text1"/>
          <w:sz w:val="24"/>
          <w:highlight w:val="none"/>
          <w:lang w:val="zh-CN"/>
          <w14:textFill>
            <w14:solidFill>
              <w14:schemeClr w14:val="tx1"/>
            </w14:solidFill>
          </w14:textFill>
        </w:rPr>
        <w:t>）▲</w:t>
      </w:r>
      <w:r>
        <w:rPr>
          <w:rFonts w:hint="eastAsia" w:ascii="Times New Roman" w:hAnsi="Times New Roman"/>
          <w:bCs/>
          <w:color w:val="000000" w:themeColor="text1"/>
          <w:sz w:val="24"/>
          <w:highlight w:val="none"/>
          <w:lang w:val="zh-CN"/>
          <w14:textFill>
            <w14:solidFill>
              <w14:schemeClr w14:val="tx1"/>
            </w14:solidFill>
          </w14:textFill>
        </w:rPr>
        <w:t>中小企业声明函、国家企业信用信息公示系统——小微企业名录查询记录（如为小微企业、提供网站查询截图）；</w:t>
      </w:r>
    </w:p>
    <w:p w14:paraId="1872EA33">
      <w:pPr>
        <w:pageBreakBefore w:val="0"/>
        <w:widowControl w:val="0"/>
        <w:kinsoku/>
        <w:wordWrap/>
        <w:overflowPunct/>
        <w:topLinePunct w:val="0"/>
        <w:autoSpaceDE w:val="0"/>
        <w:autoSpaceDN w:val="0"/>
        <w:bidi w:val="0"/>
        <w:adjustRightInd w:val="0"/>
        <w:spacing w:line="400" w:lineRule="exact"/>
        <w:ind w:left="0" w:leftChars="0" w:right="0" w:firstLine="480" w:firstLineChars="200"/>
        <w:jc w:val="left"/>
        <w:textAlignment w:val="auto"/>
        <w:rPr>
          <w:rFonts w:ascii="Times New Roman" w:hAnsi="Times New Roman"/>
          <w:bCs/>
          <w:color w:val="000000" w:themeColor="text1"/>
          <w:sz w:val="24"/>
          <w:highlight w:val="none"/>
          <w:lang w:val="zh-CN"/>
          <w14:textFill>
            <w14:solidFill>
              <w14:schemeClr w14:val="tx1"/>
            </w14:solidFill>
          </w14:textFill>
        </w:rPr>
      </w:pPr>
      <w:r>
        <w:rPr>
          <w:rFonts w:ascii="Times New Roman" w:hAnsi="Times New Roman"/>
          <w:bCs/>
          <w:color w:val="000000" w:themeColor="text1"/>
          <w:sz w:val="24"/>
          <w:highlight w:val="none"/>
          <w:lang w:val="zh-CN"/>
          <w14:textFill>
            <w14:solidFill>
              <w14:schemeClr w14:val="tx1"/>
            </w14:solidFill>
          </w14:textFill>
        </w:rPr>
        <w:t>（</w:t>
      </w:r>
      <w:r>
        <w:rPr>
          <w:rFonts w:hint="eastAsia" w:ascii="Times New Roman" w:hAnsi="Times New Roman"/>
          <w:bCs/>
          <w:color w:val="000000" w:themeColor="text1"/>
          <w:sz w:val="24"/>
          <w:highlight w:val="none"/>
          <w:lang w:val="en-US" w:eastAsia="zh-CN"/>
          <w14:textFill>
            <w14:solidFill>
              <w14:schemeClr w14:val="tx1"/>
            </w14:solidFill>
          </w14:textFill>
        </w:rPr>
        <w:t>4</w:t>
      </w:r>
      <w:r>
        <w:rPr>
          <w:rFonts w:ascii="Times New Roman" w:hAnsi="Times New Roman"/>
          <w:bCs/>
          <w:color w:val="000000" w:themeColor="text1"/>
          <w:sz w:val="24"/>
          <w:highlight w:val="none"/>
          <w:lang w:val="zh-CN"/>
          <w14:textFill>
            <w14:solidFill>
              <w14:schemeClr w14:val="tx1"/>
            </w14:solidFill>
          </w14:textFill>
        </w:rPr>
        <w:t>）</w:t>
      </w:r>
      <w:r>
        <w:rPr>
          <w:rFonts w:ascii="Times New Roman" w:hAnsi="Times New Roman"/>
          <w:color w:val="000000" w:themeColor="text1"/>
          <w:sz w:val="24"/>
          <w:highlight w:val="none"/>
          <w:lang w:val="zh-CN"/>
          <w14:textFill>
            <w14:solidFill>
              <w14:schemeClr w14:val="tx1"/>
            </w14:solidFill>
          </w14:textFill>
        </w:rPr>
        <w:t>▲</w:t>
      </w:r>
      <w:r>
        <w:rPr>
          <w:rFonts w:ascii="Times New Roman" w:hAnsi="Times New Roman"/>
          <w:bCs/>
          <w:color w:val="000000" w:themeColor="text1"/>
          <w:sz w:val="24"/>
          <w:highlight w:val="none"/>
          <w:lang w:val="zh-CN"/>
          <w14:textFill>
            <w14:solidFill>
              <w14:schemeClr w14:val="tx1"/>
            </w14:solidFill>
          </w14:textFill>
        </w:rPr>
        <w:t>投标人基本情况表（格式详见附件）；</w:t>
      </w:r>
    </w:p>
    <w:p w14:paraId="424F6523">
      <w:pPr>
        <w:pageBreakBefore w:val="0"/>
        <w:widowControl w:val="0"/>
        <w:kinsoku/>
        <w:wordWrap/>
        <w:overflowPunct/>
        <w:topLinePunct w:val="0"/>
        <w:bidi w:val="0"/>
        <w:spacing w:line="400" w:lineRule="exact"/>
        <w:ind w:left="0" w:leftChars="0" w:right="0" w:firstLine="480" w:firstLineChars="200"/>
        <w:jc w:val="left"/>
        <w:textAlignment w:val="auto"/>
        <w:rPr>
          <w:rFonts w:ascii="Times New Roman" w:hAnsi="Times New Roman"/>
          <w:bCs/>
          <w:color w:val="000000" w:themeColor="text1"/>
          <w:sz w:val="24"/>
          <w:highlight w:val="none"/>
          <w:lang w:val="zh-CN"/>
          <w14:textFill>
            <w14:solidFill>
              <w14:schemeClr w14:val="tx1"/>
            </w14:solidFill>
          </w14:textFill>
        </w:rPr>
      </w:pPr>
      <w:r>
        <w:rPr>
          <w:rFonts w:ascii="Times New Roman" w:hAnsi="Times New Roman"/>
          <w:bCs/>
          <w:color w:val="000000" w:themeColor="text1"/>
          <w:sz w:val="24"/>
          <w:highlight w:val="none"/>
          <w:lang w:val="zh-CN"/>
          <w14:textFill>
            <w14:solidFill>
              <w14:schemeClr w14:val="tx1"/>
            </w14:solidFill>
          </w14:textFill>
        </w:rPr>
        <w:t>（</w:t>
      </w:r>
      <w:r>
        <w:rPr>
          <w:rFonts w:hint="eastAsia" w:ascii="Times New Roman" w:hAnsi="Times New Roman"/>
          <w:bCs/>
          <w:color w:val="000000" w:themeColor="text1"/>
          <w:sz w:val="24"/>
          <w:highlight w:val="none"/>
          <w:lang w:val="en-US" w:eastAsia="zh-CN"/>
          <w14:textFill>
            <w14:solidFill>
              <w14:schemeClr w14:val="tx1"/>
            </w14:solidFill>
          </w14:textFill>
        </w:rPr>
        <w:t>5</w:t>
      </w:r>
      <w:r>
        <w:rPr>
          <w:rFonts w:ascii="Times New Roman" w:hAnsi="Times New Roman"/>
          <w:bCs/>
          <w:color w:val="000000" w:themeColor="text1"/>
          <w:sz w:val="24"/>
          <w:highlight w:val="none"/>
          <w:lang w:val="zh-CN"/>
          <w14:textFill>
            <w14:solidFill>
              <w14:schemeClr w14:val="tx1"/>
            </w14:solidFill>
          </w14:textFill>
        </w:rPr>
        <w:t>）</w:t>
      </w:r>
      <w:r>
        <w:rPr>
          <w:rFonts w:ascii="Times New Roman" w:hAnsi="Times New Roman"/>
          <w:color w:val="000000" w:themeColor="text1"/>
          <w:sz w:val="24"/>
          <w:highlight w:val="none"/>
          <w:lang w:val="zh-CN"/>
          <w14:textFill>
            <w14:solidFill>
              <w14:schemeClr w14:val="tx1"/>
            </w14:solidFill>
          </w14:textFill>
        </w:rPr>
        <w:t>▲</w:t>
      </w:r>
      <w:r>
        <w:rPr>
          <w:rFonts w:ascii="Times New Roman" w:hAnsi="Times New Roman"/>
          <w:bCs/>
          <w:color w:val="000000" w:themeColor="text1"/>
          <w:sz w:val="24"/>
          <w:highlight w:val="none"/>
          <w:lang w:val="zh-CN"/>
          <w14:textFill>
            <w14:solidFill>
              <w14:schemeClr w14:val="tx1"/>
            </w14:solidFill>
          </w14:textFill>
        </w:rPr>
        <w:t>具有履行合同所必须的设备和专业技术能力的承诺函（格式详见附件）；</w:t>
      </w:r>
    </w:p>
    <w:p w14:paraId="413F6546">
      <w:pPr>
        <w:pageBreakBefore w:val="0"/>
        <w:widowControl w:val="0"/>
        <w:tabs>
          <w:tab w:val="left" w:pos="-142"/>
          <w:tab w:val="left" w:pos="5355"/>
        </w:tabs>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6</w:t>
      </w:r>
      <w:r>
        <w:rPr>
          <w:rFonts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lang w:val="zh-CN"/>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参加本次政府采购活动前三年内，在经营活动中无重大违法记录承诺函【格式详见附件】；</w:t>
      </w:r>
    </w:p>
    <w:p w14:paraId="69908E7E">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7</w:t>
      </w:r>
      <w:r>
        <w:rPr>
          <w:rFonts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lang w:val="zh-CN"/>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投标人无不良信用记录的证明材料【1.自招标公告发布之日起至提交投标文件截止之日内任意时间的信用中国网站“失信被执行人”“重大税收违法案件当事人” 名单查询结果打印件（加盖投标人公章）；2.自招标公告发布之日起至提交投标文件截止之日内任意时间的中国政府采购网“政府采购严重违法失信行为记录名单”查询结果打印件（加盖投标人公章）】；</w:t>
      </w:r>
    </w:p>
    <w:p w14:paraId="40D84300">
      <w:pPr>
        <w:pageBreakBefore w:val="0"/>
        <w:widowControl w:val="0"/>
        <w:kinsoku/>
        <w:wordWrap/>
        <w:overflowPunct/>
        <w:topLinePunct w:val="0"/>
        <w:autoSpaceDE w:val="0"/>
        <w:autoSpaceDN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8</w:t>
      </w:r>
      <w:r>
        <w:rPr>
          <w:rFonts w:ascii="Times New Roman" w:hAnsi="Times New Roman"/>
          <w:color w:val="000000" w:themeColor="text1"/>
          <w:sz w:val="24"/>
          <w:highlight w:val="none"/>
          <w14:textFill>
            <w14:solidFill>
              <w14:schemeClr w14:val="tx1"/>
            </w14:solidFill>
          </w14:textFill>
        </w:rPr>
        <w:t>）其他投标人认为需要的相关资料。</w:t>
      </w:r>
    </w:p>
    <w:p w14:paraId="6648C5EC">
      <w:pPr>
        <w:pageBreakBefore w:val="0"/>
        <w:widowControl w:val="0"/>
        <w:kinsoku/>
        <w:wordWrap/>
        <w:overflowPunct/>
        <w:topLinePunct w:val="0"/>
        <w:bidi w:val="0"/>
        <w:spacing w:line="400" w:lineRule="exact"/>
        <w:ind w:left="0" w:leftChars="0" w:right="0" w:firstLine="482" w:firstLineChars="200"/>
        <w:textAlignment w:val="auto"/>
        <w:rPr>
          <w:rFonts w:ascii="Times New Roman" w:hAnsi="Times New Roman"/>
          <w:b/>
          <w:color w:val="000000" w:themeColor="text1"/>
          <w:sz w:val="24"/>
          <w:highlight w:val="none"/>
          <w:lang w:val="zh-CN"/>
          <w14:textFill>
            <w14:solidFill>
              <w14:schemeClr w14:val="tx1"/>
            </w14:solidFill>
          </w14:textFill>
        </w:rPr>
      </w:pPr>
      <w:r>
        <w:rPr>
          <w:rFonts w:ascii="Times New Roman" w:hAnsi="Times New Roman"/>
          <w:b/>
          <w:color w:val="000000" w:themeColor="text1"/>
          <w:sz w:val="24"/>
          <w:highlight w:val="none"/>
          <w:lang w:val="zh-CN"/>
          <w14:textFill>
            <w14:solidFill>
              <w14:schemeClr w14:val="tx1"/>
            </w14:solidFill>
          </w14:textFill>
        </w:rPr>
        <w:t>注：</w:t>
      </w:r>
      <w:r>
        <w:rPr>
          <w:rFonts w:ascii="Times New Roman" w:hAnsi="Times New Roman"/>
          <w:b/>
          <w:color w:val="000000" w:themeColor="text1"/>
          <w:sz w:val="24"/>
          <w:highlight w:val="none"/>
          <w14:textFill>
            <w14:solidFill>
              <w14:schemeClr w14:val="tx1"/>
            </w14:solidFill>
          </w14:textFill>
        </w:rPr>
        <w:t>资格审查文件</w:t>
      </w:r>
      <w:r>
        <w:rPr>
          <w:rFonts w:ascii="Times New Roman" w:hAnsi="Times New Roman"/>
          <w:b/>
          <w:color w:val="000000" w:themeColor="text1"/>
          <w:sz w:val="24"/>
          <w:highlight w:val="none"/>
          <w:lang w:val="zh-CN"/>
          <w14:textFill>
            <w14:solidFill>
              <w14:schemeClr w14:val="tx1"/>
            </w14:solidFill>
          </w14:textFill>
        </w:rPr>
        <w:t>中应包含以上所有内容，投标人提供资格审查资料不完整的，则资格审查不予通过。</w:t>
      </w:r>
    </w:p>
    <w:p w14:paraId="4C99555F">
      <w:pPr>
        <w:pageBreakBefore w:val="0"/>
        <w:widowControl w:val="0"/>
        <w:kinsoku/>
        <w:wordWrap/>
        <w:overflowPunct/>
        <w:topLinePunct w:val="0"/>
        <w:autoSpaceDE w:val="0"/>
        <w:autoSpaceDN w:val="0"/>
        <w:bidi w:val="0"/>
        <w:adjustRightInd w:val="0"/>
        <w:spacing w:line="400" w:lineRule="exact"/>
        <w:ind w:left="0" w:leftChars="0" w:right="0" w:firstLine="482" w:firstLineChars="200"/>
        <w:textAlignment w:val="auto"/>
        <w:rPr>
          <w:rFonts w:ascii="Times New Roman" w:hAnsi="Times New Roman"/>
          <w:b/>
          <w:bCs/>
          <w:color w:val="000000" w:themeColor="text1"/>
          <w:sz w:val="24"/>
          <w:highlight w:val="none"/>
          <w:lang w:val="zh-CN"/>
          <w14:textFill>
            <w14:solidFill>
              <w14:schemeClr w14:val="tx1"/>
            </w14:solidFill>
          </w14:textFill>
        </w:rPr>
      </w:pPr>
      <w:r>
        <w:rPr>
          <w:rFonts w:ascii="Times New Roman" w:hAnsi="Times New Roman"/>
          <w:b/>
          <w:bCs/>
          <w:color w:val="000000" w:themeColor="text1"/>
          <w:sz w:val="24"/>
          <w:highlight w:val="none"/>
          <w:lang w:val="zh-CN"/>
          <w14:textFill>
            <w14:solidFill>
              <w14:schemeClr w14:val="tx1"/>
            </w14:solidFill>
          </w14:textFill>
        </w:rPr>
        <w:t>2.</w:t>
      </w:r>
      <w:r>
        <w:rPr>
          <w:rFonts w:ascii="Times New Roman" w:hAnsi="Times New Roman"/>
          <w:b/>
          <w:bCs/>
          <w:color w:val="000000" w:themeColor="text1"/>
          <w:sz w:val="24"/>
          <w:highlight w:val="none"/>
          <w14:textFill>
            <w14:solidFill>
              <w14:schemeClr w14:val="tx1"/>
            </w14:solidFill>
          </w14:textFill>
        </w:rPr>
        <w:t xml:space="preserve">2 </w:t>
      </w:r>
      <w:r>
        <w:rPr>
          <w:rFonts w:ascii="Times New Roman" w:hAnsi="Times New Roman"/>
          <w:b/>
          <w:bCs/>
          <w:color w:val="000000" w:themeColor="text1"/>
          <w:sz w:val="24"/>
          <w:highlight w:val="none"/>
          <w:lang w:val="zh-CN"/>
          <w14:textFill>
            <w14:solidFill>
              <w14:schemeClr w14:val="tx1"/>
            </w14:solidFill>
          </w14:textFill>
        </w:rPr>
        <w:t>商务技术文件内容：</w:t>
      </w:r>
    </w:p>
    <w:p w14:paraId="52CA73BC">
      <w:pPr>
        <w:pageBreakBefore w:val="0"/>
        <w:widowControl w:val="0"/>
        <w:tabs>
          <w:tab w:val="center" w:pos="4156"/>
        </w:tabs>
        <w:kinsoku/>
        <w:wordWrap/>
        <w:overflowPunct/>
        <w:topLinePunct w:val="0"/>
        <w:autoSpaceDE w:val="0"/>
        <w:autoSpaceDN w:val="0"/>
        <w:bidi w:val="0"/>
        <w:adjustRightInd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1</w:t>
      </w:r>
      <w:r>
        <w:rPr>
          <w:rFonts w:ascii="Times New Roman" w:hAnsi="Times New Roman"/>
          <w:color w:val="000000" w:themeColor="text1"/>
          <w:sz w:val="24"/>
          <w:highlight w:val="none"/>
          <w:lang w:val="zh-CN"/>
          <w14:textFill>
            <w14:solidFill>
              <w14:schemeClr w14:val="tx1"/>
            </w14:solidFill>
          </w14:textFill>
        </w:rPr>
        <w:t>）投标人根据</w:t>
      </w:r>
      <w:r>
        <w:rPr>
          <w:rFonts w:ascii="Times New Roman" w:hAnsi="Times New Roman"/>
          <w:b/>
          <w:bCs/>
          <w:color w:val="000000" w:themeColor="text1"/>
          <w:sz w:val="24"/>
          <w:highlight w:val="none"/>
          <w14:textFill>
            <w14:solidFill>
              <w14:schemeClr w14:val="tx1"/>
            </w14:solidFill>
          </w14:textFill>
        </w:rPr>
        <w:t>商务技术评分细则</w:t>
      </w:r>
      <w:r>
        <w:rPr>
          <w:rFonts w:ascii="Times New Roman" w:hAnsi="Times New Roman"/>
          <w:color w:val="000000" w:themeColor="text1"/>
          <w:sz w:val="24"/>
          <w:highlight w:val="none"/>
          <w:lang w:val="zh-CN"/>
          <w14:textFill>
            <w14:solidFill>
              <w14:schemeClr w14:val="tx1"/>
            </w14:solidFill>
          </w14:textFill>
        </w:rPr>
        <w:t>编制商务技术文件；</w:t>
      </w:r>
    </w:p>
    <w:p w14:paraId="397F42FF">
      <w:pPr>
        <w:pageBreakBefore w:val="0"/>
        <w:widowControl w:val="0"/>
        <w:kinsoku/>
        <w:wordWrap/>
        <w:overflowPunct/>
        <w:topLinePunct w:val="0"/>
        <w:bidi w:val="0"/>
        <w:spacing w:line="400" w:lineRule="exact"/>
        <w:ind w:left="0" w:leftChars="0" w:right="0" w:firstLine="480" w:firstLineChars="200"/>
        <w:jc w:val="left"/>
        <w:textAlignment w:val="auto"/>
        <w:rPr>
          <w:rFonts w:ascii="Times New Roman" w:hAnsi="Times New Roman"/>
          <w:b/>
          <w:bCs/>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2</w:t>
      </w:r>
      <w:r>
        <w:rPr>
          <w:rFonts w:ascii="Times New Roman" w:hAnsi="Times New Roman"/>
          <w:color w:val="000000" w:themeColor="text1"/>
          <w:sz w:val="24"/>
          <w:highlight w:val="none"/>
          <w:lang w:val="zh-CN"/>
          <w14:textFill>
            <w14:solidFill>
              <w14:schemeClr w14:val="tx1"/>
            </w14:solidFill>
          </w14:textFill>
        </w:rPr>
        <w:t>）评分细则中要求提供的证书及相关证明文件；</w:t>
      </w:r>
    </w:p>
    <w:p w14:paraId="5891B900">
      <w:pPr>
        <w:pageBreakBefore w:val="0"/>
        <w:widowControl w:val="0"/>
        <w:kinsoku/>
        <w:wordWrap/>
        <w:overflowPunct/>
        <w:topLinePunct w:val="0"/>
        <w:autoSpaceDE w:val="0"/>
        <w:autoSpaceDN w:val="0"/>
        <w:bidi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3</w:t>
      </w:r>
      <w:r>
        <w:rPr>
          <w:rFonts w:ascii="Times New Roman" w:hAnsi="Times New Roman"/>
          <w:color w:val="000000" w:themeColor="text1"/>
          <w:sz w:val="24"/>
          <w:highlight w:val="none"/>
          <w:lang w:val="zh-CN"/>
          <w14:textFill>
            <w14:solidFill>
              <w14:schemeClr w14:val="tx1"/>
            </w14:solidFill>
          </w14:textFill>
        </w:rPr>
        <w:t>）投标人认为需要的其他资料。</w:t>
      </w:r>
    </w:p>
    <w:p w14:paraId="67EEBD6B">
      <w:pPr>
        <w:pageBreakBefore w:val="0"/>
        <w:widowControl w:val="0"/>
        <w:tabs>
          <w:tab w:val="center" w:pos="4715"/>
        </w:tabs>
        <w:kinsoku/>
        <w:wordWrap/>
        <w:overflowPunct/>
        <w:topLinePunct w:val="0"/>
        <w:bidi w:val="0"/>
        <w:spacing w:line="400" w:lineRule="exact"/>
        <w:ind w:left="0" w:leftChars="0" w:right="0" w:firstLine="482" w:firstLineChars="200"/>
        <w:textAlignment w:val="auto"/>
        <w:rPr>
          <w:rFonts w:ascii="Times New Roman" w:hAnsi="Times New Roman"/>
          <w:b/>
          <w:bCs/>
          <w:color w:val="000000" w:themeColor="text1"/>
          <w:sz w:val="24"/>
          <w:highlight w:val="none"/>
          <w:lang w:val="zh-CN"/>
          <w14:textFill>
            <w14:solidFill>
              <w14:schemeClr w14:val="tx1"/>
            </w14:solidFill>
          </w14:textFill>
        </w:rPr>
      </w:pPr>
      <w:r>
        <w:rPr>
          <w:rFonts w:ascii="Times New Roman" w:hAnsi="Times New Roman"/>
          <w:b/>
          <w:bCs/>
          <w:color w:val="000000" w:themeColor="text1"/>
          <w:sz w:val="24"/>
          <w:highlight w:val="none"/>
          <w:lang w:val="zh-CN"/>
          <w14:textFill>
            <w14:solidFill>
              <w14:schemeClr w14:val="tx1"/>
            </w14:solidFill>
          </w14:textFill>
        </w:rPr>
        <w:t>2.</w:t>
      </w:r>
      <w:r>
        <w:rPr>
          <w:rFonts w:ascii="Times New Roman" w:hAnsi="Times New Roman"/>
          <w:b/>
          <w:bCs/>
          <w:color w:val="000000" w:themeColor="text1"/>
          <w:sz w:val="24"/>
          <w:highlight w:val="none"/>
          <w14:textFill>
            <w14:solidFill>
              <w14:schemeClr w14:val="tx1"/>
            </w14:solidFill>
          </w14:textFill>
        </w:rPr>
        <w:t>3</w:t>
      </w:r>
      <w:r>
        <w:rPr>
          <w:rFonts w:ascii="Times New Roman" w:hAnsi="Times New Roman"/>
          <w:b/>
          <w:bCs/>
          <w:color w:val="000000" w:themeColor="text1"/>
          <w:sz w:val="24"/>
          <w:highlight w:val="none"/>
          <w:lang w:val="zh-CN"/>
          <w14:textFill>
            <w14:solidFill>
              <w14:schemeClr w14:val="tx1"/>
            </w14:solidFill>
          </w14:textFill>
        </w:rPr>
        <w:t>报价文件内容：</w:t>
      </w:r>
    </w:p>
    <w:p w14:paraId="30828110">
      <w:pPr>
        <w:pageBreakBefore w:val="0"/>
        <w:widowControl w:val="0"/>
        <w:tabs>
          <w:tab w:val="left" w:pos="567"/>
        </w:tabs>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（1）▲投标函（格式附后）；</w:t>
      </w:r>
    </w:p>
    <w:p w14:paraId="36CA996E">
      <w:pPr>
        <w:pageBreakBefore w:val="0"/>
        <w:widowControl w:val="0"/>
        <w:tabs>
          <w:tab w:val="left" w:pos="567"/>
        </w:tabs>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（2）▲开标一览表（格式附后）；</w:t>
      </w:r>
    </w:p>
    <w:p w14:paraId="63459BDD">
      <w:pPr>
        <w:pageBreakBefore w:val="0"/>
        <w:widowControl w:val="0"/>
        <w:kinsoku/>
        <w:wordWrap/>
        <w:overflowPunct/>
        <w:topLinePunct w:val="0"/>
        <w:autoSpaceDE w:val="0"/>
        <w:autoSpaceDN w:val="0"/>
        <w:bidi w:val="0"/>
        <w:adjustRightInd w:val="0"/>
        <w:spacing w:line="400" w:lineRule="exact"/>
        <w:ind w:left="0" w:leftChars="0" w:right="0" w:firstLine="480" w:firstLineChars="200"/>
        <w:textAlignment w:val="auto"/>
        <w:rPr>
          <w:rFonts w:hint="default" w:ascii="Times New Roman" w:hAnsi="Times New Roman" w:eastAsia="宋体"/>
          <w:color w:val="000000" w:themeColor="text1"/>
          <w:sz w:val="24"/>
          <w:highlight w:val="none"/>
          <w:lang w:val="en-US" w:eastAsia="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3</w:t>
      </w:r>
      <w:r>
        <w:rPr>
          <w:rFonts w:ascii="Times New Roman" w:hAnsi="Times New Roman"/>
          <w:color w:val="000000" w:themeColor="text1"/>
          <w:sz w:val="24"/>
          <w:highlight w:val="none"/>
          <w:lang w:val="zh-CN"/>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报价明细表</w:t>
      </w:r>
      <w:r>
        <w:rPr>
          <w:rFonts w:ascii="Times New Roman" w:hAnsi="Times New Roman"/>
          <w:color w:val="000000" w:themeColor="text1"/>
          <w:sz w:val="24"/>
          <w:highlight w:val="none"/>
          <w:lang w:val="zh-CN"/>
          <w14:textFill>
            <w14:solidFill>
              <w14:schemeClr w14:val="tx1"/>
            </w14:solidFill>
          </w14:textFill>
        </w:rPr>
        <w:t>（格式附后）；</w:t>
      </w:r>
    </w:p>
    <w:p w14:paraId="7E3F0A8C">
      <w:pPr>
        <w:pageBreakBefore w:val="0"/>
        <w:widowControl w:val="0"/>
        <w:kinsoku/>
        <w:wordWrap/>
        <w:overflowPunct/>
        <w:topLinePunct w:val="0"/>
        <w:autoSpaceDE w:val="0"/>
        <w:autoSpaceDN w:val="0"/>
        <w:bidi w:val="0"/>
        <w:adjustRightInd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hint="eastAsia" w:ascii="Times New Roman" w:hAnsi="Times New Roman"/>
          <w:color w:val="000000" w:themeColor="text1"/>
          <w:sz w:val="24"/>
          <w:highlight w:val="none"/>
          <w:lang w:val="zh-CN"/>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4</w:t>
      </w:r>
      <w:r>
        <w:rPr>
          <w:rFonts w:hint="eastAsia" w:ascii="Times New Roman" w:hAnsi="Times New Roman"/>
          <w:color w:val="000000" w:themeColor="text1"/>
          <w:sz w:val="24"/>
          <w:highlight w:val="none"/>
          <w:lang w:val="zh-CN"/>
          <w14:textFill>
            <w14:solidFill>
              <w14:schemeClr w14:val="tx1"/>
            </w14:solidFill>
          </w14:textFill>
        </w:rPr>
        <w:t>）</w:t>
      </w:r>
      <w:r>
        <w:rPr>
          <w:rFonts w:ascii="Times New Roman" w:hAnsi="Times New Roman"/>
          <w:color w:val="000000" w:themeColor="text1"/>
          <w:sz w:val="24"/>
          <w:highlight w:val="none"/>
          <w:lang w:val="zh-CN"/>
          <w14:textFill>
            <w14:solidFill>
              <w14:schemeClr w14:val="tx1"/>
            </w14:solidFill>
          </w14:textFill>
        </w:rPr>
        <w:t>投标人认为有必要提供的其他文件。</w:t>
      </w:r>
    </w:p>
    <w:p w14:paraId="381E4F25">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3、投标文件的编制格式及说明</w:t>
      </w:r>
    </w:p>
    <w:p w14:paraId="4BF52CDF">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3.1投标文件应包括规定的内容，投标人提交的投标文件应当使用采购文件所提供的投标文件全部格式（格式可以按同样格式扩展）；未提供投标文件标准格式的，由投标人自行编写。（1）电子投标文件按政采云平台供应商项目采购-电子招投标操作指南（网址：https://service.zcygov.cn/#/knowledges/CW1EtGwBFdiHxlNd6I3m/6IMVAG0BFdiHxlNdQ8Na）及本招标采购文件要求制作、加密。（2）电子备份投标文件，以U盘的形式存储，由投标人决定是否递交，并自行承担不递交电子备份投标文件的风险。</w:t>
      </w:r>
    </w:p>
    <w:p w14:paraId="142BA6F6">
      <w:pPr>
        <w:pageBreakBefore w:val="0"/>
        <w:widowControl w:val="0"/>
        <w:kinsoku/>
        <w:wordWrap/>
        <w:overflowPunct/>
        <w:topLinePunct w:val="0"/>
        <w:autoSpaceDE w:val="0"/>
        <w:autoSpaceDN w:val="0"/>
        <w:bidi w:val="0"/>
        <w:adjustRightIn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3.2</w:t>
      </w:r>
      <w:r>
        <w:rPr>
          <w:rFonts w:ascii="Times New Roman" w:hAnsi="Times New Roman"/>
          <w:color w:val="000000" w:themeColor="text1"/>
          <w:sz w:val="24"/>
          <w:highlight w:val="none"/>
          <w:lang w:val="zh-CN"/>
          <w14:textFill>
            <w14:solidFill>
              <w14:schemeClr w14:val="tx1"/>
            </w14:solidFill>
          </w14:textFill>
        </w:rPr>
        <w:t>▲投标人应仔细阅读和理解招标采购文件的所有内容，并按照招标采购文件的要求和格式编制完整的投标文件，因</w:t>
      </w:r>
      <w:r>
        <w:rPr>
          <w:rFonts w:ascii="Times New Roman" w:hAnsi="Times New Roman"/>
          <w:color w:val="000000" w:themeColor="text1"/>
          <w:sz w:val="24"/>
          <w:highlight w:val="none"/>
          <w14:textFill>
            <w14:solidFill>
              <w14:schemeClr w14:val="tx1"/>
            </w14:solidFill>
          </w14:textFill>
        </w:rPr>
        <w:t>投标人提交投标文件资料不完整、格式不规范、编排顺序混乱、字迹潦草、对招标采购文件内容没有做出实质性响应等，造成投标文件误读、漏读或查找不到相关内容，导致投标被拒绝的风险由投标人自行承担。</w:t>
      </w:r>
    </w:p>
    <w:p w14:paraId="765DB7C8">
      <w:pPr>
        <w:pageBreakBefore w:val="0"/>
        <w:widowControl w:val="0"/>
        <w:kinsoku/>
        <w:wordWrap/>
        <w:overflowPunct/>
        <w:topLinePunct w:val="0"/>
        <w:autoSpaceDE w:val="0"/>
        <w:autoSpaceDN w:val="0"/>
        <w:bidi w:val="0"/>
        <w:adjustRightInd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3.3</w:t>
      </w:r>
      <w:r>
        <w:rPr>
          <w:rFonts w:ascii="Times New Roman" w:hAnsi="Times New Roman"/>
          <w:color w:val="000000" w:themeColor="text1"/>
          <w:sz w:val="24"/>
          <w:highlight w:val="none"/>
          <w:lang w:val="zh-CN"/>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投标人应确保所提供投标文件资料的有效性和真实性，所有文件资料必须是针对本次投标的。如发现投标人在投标活动中提供虚假文件资料，其投标无效，并报监管部门查处；中标后发现的，中标人还须按照</w:t>
      </w:r>
      <w:r>
        <w:rPr>
          <w:rFonts w:ascii="Times New Roman" w:hAnsi="Times New Roman"/>
          <w:color w:val="000000" w:themeColor="text1"/>
          <w:sz w:val="24"/>
          <w:highlight w:val="none"/>
          <w:lang w:val="zh-CN"/>
          <w14:textFill>
            <w14:solidFill>
              <w14:schemeClr w14:val="tx1"/>
            </w14:solidFill>
          </w14:textFill>
        </w:rPr>
        <w:t>《中华人民共和国消费者权益保护法》第49条之规定双倍赔偿采购人，且民事赔偿并不免除违法投标人的行政与刑事责任。</w:t>
      </w:r>
    </w:p>
    <w:p w14:paraId="459AFB56">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4、投标报价</w:t>
      </w:r>
    </w:p>
    <w:p w14:paraId="199138EF">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4.1</w:t>
      </w:r>
      <w:r>
        <w:rPr>
          <w:rFonts w:ascii="Times New Roman" w:hAnsi="Times New Roman"/>
          <w:color w:val="000000" w:themeColor="text1"/>
          <w:sz w:val="24"/>
          <w:highlight w:val="none"/>
          <w:lang w:val="zh-CN"/>
          <w14:textFill>
            <w14:solidFill>
              <w14:schemeClr w14:val="tx1"/>
            </w14:solidFill>
          </w14:textFill>
        </w:rPr>
        <w:t>投标报价应按招标文件中相关附表格式填写。</w:t>
      </w:r>
    </w:p>
    <w:p w14:paraId="59A1C659">
      <w:pPr>
        <w:pageBreakBefore w:val="0"/>
        <w:widowControl w:val="0"/>
        <w:tabs>
          <w:tab w:val="left" w:pos="3780"/>
        </w:tabs>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4.2</w:t>
      </w:r>
      <w:r>
        <w:rPr>
          <w:rFonts w:ascii="Times New Roman" w:hAnsi="Times New Roman"/>
          <w:color w:val="000000" w:themeColor="text1"/>
          <w:sz w:val="24"/>
          <w:highlight w:val="none"/>
          <w:lang w:val="zh-CN"/>
          <w14:textFill>
            <w14:solidFill>
              <w14:schemeClr w14:val="tx1"/>
            </w14:solidFill>
          </w14:textFill>
        </w:rPr>
        <w:t>▲投标报价应以人民币为结算货币，为履行合同的最终价格，包括但不限于有关本项目所需的服务价款、税费以及与该服务有关的一切费用均计入报价。招标文件未列明，而投标人认为必需的费用也需列入报价。投标人须充分考虑实际服务内容和需求，针对自身实际情况，核算所需的成本及合理的利润，自行报价，投标人所投报的最终报价为投标人所能承受的整个项目的一次性报价，如有漏项，视同已包含在其它项目中，合同价格不做调整。</w:t>
      </w:r>
    </w:p>
    <w:p w14:paraId="26F87AB8">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4.3</w:t>
      </w:r>
      <w:r>
        <w:rPr>
          <w:rFonts w:ascii="Times New Roman" w:hAnsi="Times New Roman"/>
          <w:color w:val="000000" w:themeColor="text1"/>
          <w:sz w:val="24"/>
          <w:highlight w:val="none"/>
          <w:lang w:val="zh-CN"/>
          <w14:textFill>
            <w14:solidFill>
              <w14:schemeClr w14:val="tx1"/>
            </w14:solidFill>
          </w14:textFill>
        </w:rPr>
        <w:t>▲投标文件只允许有一个报价，任何有选择的或有条件的报价将不予接受。</w:t>
      </w:r>
    </w:p>
    <w:p w14:paraId="7F38988A">
      <w:pPr>
        <w:pageBreakBefore w:val="0"/>
        <w:widowControl w:val="0"/>
        <w:tabs>
          <w:tab w:val="center" w:pos="4156"/>
        </w:tabs>
        <w:kinsoku/>
        <w:wordWrap/>
        <w:overflowPunct/>
        <w:topLinePunct w:val="0"/>
        <w:autoSpaceDE w:val="0"/>
        <w:autoSpaceDN w:val="0"/>
        <w:bidi w:val="0"/>
        <w:adjustRightInd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4.4</w:t>
      </w:r>
      <w:r>
        <w:rPr>
          <w:rFonts w:ascii="Times New Roman" w:hAnsi="Times New Roman"/>
          <w:color w:val="000000" w:themeColor="text1"/>
          <w:sz w:val="24"/>
          <w:highlight w:val="none"/>
          <w:lang w:val="zh-CN"/>
          <w14:textFill>
            <w14:solidFill>
              <w14:schemeClr w14:val="tx1"/>
            </w14:solidFill>
          </w14:textFill>
        </w:rPr>
        <w:t>▲报价表中标明的价格在合同执行过程中是固定不变的，投标人不得以任何理由予以变更。</w:t>
      </w:r>
    </w:p>
    <w:p w14:paraId="54CD600B">
      <w:pPr>
        <w:pageBreakBefore w:val="0"/>
        <w:widowControl w:val="0"/>
        <w:tabs>
          <w:tab w:val="center" w:pos="4156"/>
        </w:tabs>
        <w:kinsoku/>
        <w:wordWrap/>
        <w:overflowPunct/>
        <w:topLinePunct w:val="0"/>
        <w:autoSpaceDE w:val="0"/>
        <w:autoSpaceDN w:val="0"/>
        <w:bidi w:val="0"/>
        <w:adjustRightInd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4.5</w:t>
      </w:r>
      <w:r>
        <w:rPr>
          <w:rFonts w:ascii="Times New Roman" w:hAnsi="Times New Roman"/>
          <w:color w:val="000000" w:themeColor="text1"/>
          <w:sz w:val="24"/>
          <w:highlight w:val="none"/>
          <w:lang w:val="zh-CN"/>
          <w14:textFill>
            <w14:solidFill>
              <w14:schemeClr w14:val="tx1"/>
            </w14:solidFill>
          </w14:textFill>
        </w:rPr>
        <w:t>最低报价不能作为中标的保证。</w:t>
      </w:r>
    </w:p>
    <w:p w14:paraId="56DC5724">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pacing w:val="0"/>
          <w:sz w:val="24"/>
          <w:highlight w:val="none"/>
          <w:lang w:val="zh-CN"/>
          <w14:textFill>
            <w14:solidFill>
              <w14:schemeClr w14:val="tx1"/>
            </w14:solidFill>
          </w14:textFill>
        </w:rPr>
      </w:pPr>
      <w:r>
        <w:rPr>
          <w:rFonts w:ascii="Times New Roman" w:hAnsi="Times New Roman"/>
          <w:color w:val="000000" w:themeColor="text1"/>
          <w:spacing w:val="0"/>
          <w:sz w:val="24"/>
          <w:highlight w:val="none"/>
          <w14:textFill>
            <w14:solidFill>
              <w14:schemeClr w14:val="tx1"/>
            </w14:solidFill>
          </w14:textFill>
        </w:rPr>
        <w:t>4.6</w:t>
      </w:r>
      <w:r>
        <w:rPr>
          <w:rFonts w:ascii="Times New Roman" w:hAnsi="Times New Roman"/>
          <w:color w:val="000000" w:themeColor="text1"/>
          <w:spacing w:val="0"/>
          <w:sz w:val="24"/>
          <w:highlight w:val="none"/>
          <w:lang w:val="zh-CN"/>
          <w14:textFill>
            <w14:solidFill>
              <w14:schemeClr w14:val="tx1"/>
            </w14:solidFill>
          </w14:textFill>
        </w:rPr>
        <w:t>▲</w:t>
      </w:r>
      <w:r>
        <w:rPr>
          <w:rFonts w:ascii="Times New Roman" w:hAnsi="Times New Roman"/>
          <w:b/>
          <w:color w:val="000000" w:themeColor="text1"/>
          <w:spacing w:val="0"/>
          <w:sz w:val="24"/>
          <w:highlight w:val="none"/>
          <w:lang w:val="zh-CN"/>
          <w14:textFill>
            <w14:solidFill>
              <w14:schemeClr w14:val="tx1"/>
            </w14:solidFill>
          </w14:textFill>
        </w:rPr>
        <w:t>本项目</w:t>
      </w:r>
      <w:r>
        <w:rPr>
          <w:rFonts w:hint="eastAsia" w:ascii="Times New Roman" w:hAnsi="Times New Roman"/>
          <w:b/>
          <w:color w:val="000000" w:themeColor="text1"/>
          <w:spacing w:val="0"/>
          <w:sz w:val="24"/>
          <w:highlight w:val="none"/>
          <w:lang w:val="zh-CN"/>
          <w14:textFill>
            <w14:solidFill>
              <w14:schemeClr w14:val="tx1"/>
            </w14:solidFill>
          </w14:textFill>
        </w:rPr>
        <w:t>总价</w:t>
      </w:r>
      <w:r>
        <w:rPr>
          <w:rFonts w:ascii="Times New Roman" w:hAnsi="Times New Roman"/>
          <w:b/>
          <w:color w:val="000000" w:themeColor="text1"/>
          <w:spacing w:val="0"/>
          <w:sz w:val="24"/>
          <w:highlight w:val="none"/>
          <w:lang w:val="zh-CN"/>
          <w14:textFill>
            <w14:solidFill>
              <w14:schemeClr w14:val="tx1"/>
            </w14:solidFill>
          </w14:textFill>
        </w:rPr>
        <w:t>最高限价为</w:t>
      </w:r>
      <w:r>
        <w:rPr>
          <w:rFonts w:hint="eastAsia" w:ascii="Times New Roman" w:hAnsi="Times New Roman"/>
          <w:b/>
          <w:color w:val="000000" w:themeColor="text1"/>
          <w:spacing w:val="0"/>
          <w:sz w:val="24"/>
          <w:highlight w:val="none"/>
          <w:u w:val="single"/>
          <w:lang w:val="en-US" w:eastAsia="zh-CN"/>
          <w14:textFill>
            <w14:solidFill>
              <w14:schemeClr w14:val="tx1"/>
            </w14:solidFill>
          </w14:textFill>
        </w:rPr>
        <w:t xml:space="preserve"> 1107556 </w:t>
      </w:r>
      <w:r>
        <w:rPr>
          <w:rFonts w:ascii="Times New Roman" w:hAnsi="Times New Roman"/>
          <w:b/>
          <w:color w:val="000000" w:themeColor="text1"/>
          <w:spacing w:val="0"/>
          <w:sz w:val="24"/>
          <w:highlight w:val="none"/>
          <w14:textFill>
            <w14:solidFill>
              <w14:schemeClr w14:val="tx1"/>
            </w14:solidFill>
          </w14:textFill>
        </w:rPr>
        <w:t>元</w:t>
      </w:r>
      <w:r>
        <w:rPr>
          <w:rFonts w:hint="eastAsia" w:ascii="Times New Roman" w:hAnsi="Times New Roman"/>
          <w:b/>
          <w:color w:val="000000" w:themeColor="text1"/>
          <w:spacing w:val="0"/>
          <w:sz w:val="24"/>
          <w:highlight w:val="none"/>
          <w14:textFill>
            <w14:solidFill>
              <w14:schemeClr w14:val="tx1"/>
            </w14:solidFill>
          </w14:textFill>
        </w:rPr>
        <w:t>，</w:t>
      </w:r>
      <w:r>
        <w:rPr>
          <w:rFonts w:ascii="Times New Roman" w:hAnsi="Times New Roman"/>
          <w:b/>
          <w:color w:val="000000" w:themeColor="text1"/>
          <w:spacing w:val="0"/>
          <w:sz w:val="24"/>
          <w:highlight w:val="none"/>
          <w:lang w:val="zh-CN"/>
          <w14:textFill>
            <w14:solidFill>
              <w14:schemeClr w14:val="tx1"/>
            </w14:solidFill>
          </w14:textFill>
        </w:rPr>
        <w:t>投标报价均应不高于最高限价</w:t>
      </w:r>
      <w:r>
        <w:rPr>
          <w:rFonts w:hint="eastAsia" w:ascii="Times New Roman" w:hAnsi="Times New Roman"/>
          <w:b/>
          <w:color w:val="000000" w:themeColor="text1"/>
          <w:spacing w:val="0"/>
          <w:sz w:val="24"/>
          <w:highlight w:val="none"/>
          <w:lang w:val="en-US" w:eastAsia="zh-CN"/>
          <w14:textFill>
            <w14:solidFill>
              <w14:schemeClr w14:val="tx1"/>
            </w14:solidFill>
          </w14:textFill>
        </w:rPr>
        <w:t>，</w:t>
      </w:r>
      <w:r>
        <w:rPr>
          <w:rFonts w:ascii="Times New Roman" w:hAnsi="Times New Roman"/>
          <w:b/>
          <w:color w:val="000000" w:themeColor="text1"/>
          <w:spacing w:val="0"/>
          <w:sz w:val="24"/>
          <w:highlight w:val="none"/>
          <w:lang w:val="zh-CN"/>
          <w14:textFill>
            <w14:solidFill>
              <w14:schemeClr w14:val="tx1"/>
            </w14:solidFill>
          </w14:textFill>
        </w:rPr>
        <w:t>否则其投标文件无效。</w:t>
      </w:r>
    </w:p>
    <w:p w14:paraId="236F6C94">
      <w:pPr>
        <w:pageBreakBefore w:val="0"/>
        <w:widowControl w:val="0"/>
        <w:kinsoku/>
        <w:wordWrap/>
        <w:overflowPunct/>
        <w:topLinePunct w:val="0"/>
        <w:bidi w:val="0"/>
        <w:snapToGrid w:val="0"/>
        <w:spacing w:line="400" w:lineRule="exact"/>
        <w:ind w:left="0" w:leftChars="0" w:right="0" w:firstLine="480" w:firstLineChars="200"/>
        <w:textAlignment w:val="auto"/>
        <w:outlineLvl w:val="1"/>
        <w:rPr>
          <w:rFonts w:ascii="Times New Roman" w:hAnsi="Times New Roman" w:eastAsia="仿宋_GB2312"/>
          <w:b/>
          <w:color w:val="000000" w:themeColor="text1"/>
          <w:sz w:val="28"/>
          <w:szCs w:val="28"/>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5、投标文件的签署及规定</w:t>
      </w:r>
    </w:p>
    <w:p w14:paraId="6FDF5AFC">
      <w:pPr>
        <w:pageBreakBefore w:val="0"/>
        <w:widowControl w:val="0"/>
        <w:kinsoku/>
        <w:wordWrap/>
        <w:overflowPunct/>
        <w:topLinePunct w:val="0"/>
        <w:bidi w:val="0"/>
        <w:snapToGrid w:val="0"/>
        <w:spacing w:line="400" w:lineRule="exact"/>
        <w:ind w:left="0" w:leftChars="0" w:right="0" w:firstLine="480" w:firstLineChars="200"/>
        <w:textAlignment w:val="auto"/>
        <w:outlineLvl w:val="1"/>
        <w:rPr>
          <w:rFonts w:ascii="Times New Roman" w:hAnsi="Times New Roman"/>
          <w:b/>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5.1</w:t>
      </w:r>
      <w:r>
        <w:rPr>
          <w:rFonts w:ascii="Times New Roman" w:hAnsi="Times New Roman"/>
          <w:b/>
          <w:color w:val="000000" w:themeColor="text1"/>
          <w:sz w:val="24"/>
          <w:highlight w:val="none"/>
          <w14:textFill>
            <w14:solidFill>
              <w14:schemeClr w14:val="tx1"/>
            </w14:solidFill>
          </w14:textFill>
        </w:rPr>
        <w:t>电子投标文件</w:t>
      </w:r>
    </w:p>
    <w:p w14:paraId="693F4685">
      <w:pPr>
        <w:pageBreakBefore w:val="0"/>
        <w:widowControl w:val="0"/>
        <w:kinsoku/>
        <w:wordWrap/>
        <w:overflowPunct/>
        <w:topLinePunct w:val="0"/>
        <w:bidi w:val="0"/>
        <w:snapToGrid w:val="0"/>
        <w:spacing w:line="400" w:lineRule="exact"/>
        <w:ind w:left="0" w:leftChars="0" w:right="0" w:firstLine="480" w:firstLineChars="200"/>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电子投标文件按政采云平台供应商项目采购-电子招投标操作指南（网址：https://service.zcygov.cn/#/knowledges/CW1EtGwBFdiHxlNd6I3m/6IMVAG0BFdiHxlNdQ8Na）及本招标采购文件规定的格式和顺序编制电子投标文件并进行关联定位。</w:t>
      </w:r>
    </w:p>
    <w:p w14:paraId="2D31588F">
      <w:pPr>
        <w:pageBreakBefore w:val="0"/>
        <w:widowControl w:val="0"/>
        <w:kinsoku/>
        <w:wordWrap/>
        <w:overflowPunct/>
        <w:topLinePunct w:val="0"/>
        <w:bidi w:val="0"/>
        <w:snapToGrid w:val="0"/>
        <w:spacing w:line="400" w:lineRule="exact"/>
        <w:ind w:left="0" w:leftChars="0" w:right="0" w:firstLine="480" w:firstLineChars="200"/>
        <w:textAlignment w:val="auto"/>
        <w:outlineLvl w:val="1"/>
        <w:rPr>
          <w:rFonts w:ascii="Times New Roman" w:hAnsi="Times New Roman"/>
          <w:b/>
          <w:bCs/>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5.2</w:t>
      </w:r>
      <w:r>
        <w:rPr>
          <w:rFonts w:ascii="Times New Roman" w:hAnsi="Times New Roman"/>
          <w:b/>
          <w:bCs/>
          <w:color w:val="000000" w:themeColor="text1"/>
          <w:sz w:val="24"/>
          <w:highlight w:val="none"/>
          <w14:textFill>
            <w14:solidFill>
              <w14:schemeClr w14:val="tx1"/>
            </w14:solidFill>
          </w14:textFill>
        </w:rPr>
        <w:t>电子备份投标文件</w:t>
      </w:r>
    </w:p>
    <w:p w14:paraId="64D79BBB">
      <w:pPr>
        <w:pageBreakBefore w:val="0"/>
        <w:widowControl w:val="0"/>
        <w:kinsoku/>
        <w:wordWrap/>
        <w:overflowPunct/>
        <w:topLinePunct w:val="0"/>
        <w:bidi w:val="0"/>
        <w:snapToGrid w:val="0"/>
        <w:spacing w:line="400" w:lineRule="exact"/>
        <w:ind w:left="0" w:leftChars="0" w:right="0" w:firstLine="456" w:firstLineChars="200"/>
        <w:textAlignment w:val="auto"/>
        <w:outlineLvl w:val="1"/>
        <w:rPr>
          <w:rFonts w:ascii="Times New Roman" w:hAnsi="Times New Roman"/>
          <w:bCs/>
          <w:color w:val="000000" w:themeColor="text1"/>
          <w:spacing w:val="-6"/>
          <w:sz w:val="24"/>
          <w:highlight w:val="none"/>
          <w14:textFill>
            <w14:solidFill>
              <w14:schemeClr w14:val="tx1"/>
            </w14:solidFill>
          </w14:textFill>
        </w:rPr>
      </w:pPr>
      <w:r>
        <w:rPr>
          <w:rFonts w:ascii="Times New Roman" w:hAnsi="Times New Roman"/>
          <w:bCs/>
          <w:color w:val="000000" w:themeColor="text1"/>
          <w:spacing w:val="-6"/>
          <w:sz w:val="24"/>
          <w:highlight w:val="none"/>
          <w14:textFill>
            <w14:solidFill>
              <w14:schemeClr w14:val="tx1"/>
            </w14:solidFill>
          </w14:textFill>
        </w:rPr>
        <w:t>电子备份投标文件按政采云平台供应商项目采购-电子招投标操作指南（网址：https://service.zcygov.cn/#/knowledges/CW1EtGwBFdiHxlNd6I3m/6IMVAG0BFdiHxlNdQ8Na）中上传的电子投标文件格式的电子投标文件。</w:t>
      </w:r>
    </w:p>
    <w:p w14:paraId="6C59D0C8">
      <w:pPr>
        <w:pageBreakBefore w:val="0"/>
        <w:widowControl w:val="0"/>
        <w:kinsoku/>
        <w:wordWrap/>
        <w:overflowPunct/>
        <w:topLinePunct w:val="0"/>
        <w:bidi w:val="0"/>
        <w:snapToGrid w:val="0"/>
        <w:spacing w:line="400" w:lineRule="exact"/>
        <w:ind w:left="0" w:leftChars="0" w:right="0" w:firstLine="482" w:firstLineChars="200"/>
        <w:textAlignment w:val="auto"/>
        <w:outlineLvl w:val="1"/>
        <w:rPr>
          <w:rFonts w:ascii="Times New Roman" w:hAnsi="Times New Roman"/>
          <w:b/>
          <w:color w:val="000000" w:themeColor="text1"/>
          <w:sz w:val="24"/>
          <w:highlight w:val="none"/>
          <w14:textFill>
            <w14:solidFill>
              <w14:schemeClr w14:val="tx1"/>
            </w14:solidFill>
          </w14:textFill>
        </w:rPr>
      </w:pPr>
      <w:bookmarkStart w:id="37" w:name="_Toc356371437"/>
      <w:bookmarkStart w:id="38" w:name="_Toc359856803"/>
      <w:r>
        <w:rPr>
          <w:rFonts w:ascii="Times New Roman" w:hAnsi="Times New Roman"/>
          <w:b/>
          <w:color w:val="000000" w:themeColor="text1"/>
          <w:sz w:val="24"/>
          <w:highlight w:val="none"/>
          <w14:textFill>
            <w14:solidFill>
              <w14:schemeClr w14:val="tx1"/>
            </w14:solidFill>
          </w14:textFill>
        </w:rPr>
        <w:t>6、投标文件的递交</w:t>
      </w:r>
      <w:bookmarkEnd w:id="37"/>
      <w:bookmarkEnd w:id="38"/>
    </w:p>
    <w:p w14:paraId="3C67ACC0">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6.1递交投标文件截止期</w:t>
      </w:r>
    </w:p>
    <w:p w14:paraId="2A412C52">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1A16F940">
      <w:pPr>
        <w:pageBreakBefore w:val="0"/>
        <w:widowControl w:val="0"/>
        <w:kinsoku/>
        <w:wordWrap/>
        <w:overflowPunct/>
        <w:topLinePunct w:val="0"/>
        <w:autoSpaceDE w:val="0"/>
        <w:autoSpaceDN w:val="0"/>
        <w:bidi w:val="0"/>
        <w:adjustRightInd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（2）递</w:t>
      </w:r>
      <w:r>
        <w:rPr>
          <w:rFonts w:ascii="Times New Roman" w:hAnsi="Times New Roman"/>
          <w:color w:val="000000" w:themeColor="text1"/>
          <w:sz w:val="24"/>
          <w:highlight w:val="none"/>
          <w14:textFill>
            <w14:solidFill>
              <w14:schemeClr w14:val="tx1"/>
            </w14:solidFill>
          </w14:textFill>
        </w:rPr>
        <w:t>交电子备份投标文件截止时间前将U盘递交至招标公告指定地点，逾期不予接收。</w:t>
      </w:r>
    </w:p>
    <w:p w14:paraId="547C1CEF">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7、投标文件的修改和撤销</w:t>
      </w:r>
    </w:p>
    <w:p w14:paraId="69ED60C8">
      <w:pPr>
        <w:pageBreakBefore w:val="0"/>
        <w:widowControl w:val="0"/>
        <w:kinsoku/>
        <w:wordWrap/>
        <w:overflowPunct/>
        <w:topLinePunct w:val="0"/>
        <w:bidi w:val="0"/>
        <w:snapToGrid w:val="0"/>
        <w:spacing w:line="400" w:lineRule="exact"/>
        <w:ind w:left="0" w:leftChars="0" w:right="0" w:firstLine="464" w:firstLineChars="200"/>
        <w:textAlignment w:val="auto"/>
        <w:rPr>
          <w:rFonts w:ascii="Times New Roman" w:hAnsi="Times New Roman"/>
          <w:color w:val="000000" w:themeColor="text1"/>
          <w:spacing w:val="-4"/>
          <w:sz w:val="24"/>
          <w:highlight w:val="none"/>
          <w14:textFill>
            <w14:solidFill>
              <w14:schemeClr w14:val="tx1"/>
            </w14:solidFill>
          </w14:textFill>
        </w:rPr>
      </w:pPr>
      <w:r>
        <w:rPr>
          <w:rFonts w:ascii="Times New Roman" w:hAnsi="Times New Roman"/>
          <w:color w:val="000000" w:themeColor="text1"/>
          <w:spacing w:val="-4"/>
          <w:sz w:val="24"/>
          <w:highlight w:val="none"/>
          <w14:textFill>
            <w14:solidFill>
              <w14:schemeClr w14:val="tx1"/>
            </w14:solidFill>
          </w14:textFill>
        </w:rPr>
        <w:t>7.1投标人在递交投标文件后，可以修改或撤回其投标文件：</w:t>
      </w:r>
      <w:r>
        <w:rPr>
          <w:rFonts w:ascii="Times New Roman" w:hAnsi="Times New Roman"/>
          <w:b/>
          <w:color w:val="000000" w:themeColor="text1"/>
          <w:spacing w:val="-4"/>
          <w:sz w:val="24"/>
          <w:highlight w:val="none"/>
          <w14:textFill>
            <w14:solidFill>
              <w14:schemeClr w14:val="tx1"/>
            </w14:solidFill>
          </w14:textFill>
        </w:rPr>
        <w:t>递交投标文件截止时间之前补充或者修改电子投标文件的，应当先行撤回原文件，补充、修改后重新传输递交；</w:t>
      </w:r>
    </w:p>
    <w:p w14:paraId="28482EA7">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7.2投标人修改后的投标文件应按原来的规定编制,标记和递交。</w:t>
      </w:r>
    </w:p>
    <w:p w14:paraId="5E7B7F79">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7.3在递交投标文件截止期之后，投标人不得对其投标文件做任何修改。</w:t>
      </w:r>
    </w:p>
    <w:p w14:paraId="7C444E95">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7.4递交投标文件截止期后，投标人不得撤回其投标文件。</w:t>
      </w:r>
    </w:p>
    <w:p w14:paraId="7451F4AE">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b/>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7.5实质上没有响应本文件要求的投标文件将被拒绝。投标人不得通过修正或撤销不合要求的偏离或保留从而使其投标文件成为实质上响应的文件。</w:t>
      </w:r>
    </w:p>
    <w:p w14:paraId="23198249">
      <w:pPr>
        <w:pStyle w:val="6"/>
        <w:pageBreakBefore w:val="0"/>
        <w:widowControl w:val="0"/>
        <w:kinsoku/>
        <w:wordWrap/>
        <w:overflowPunct/>
        <w:topLinePunct w:val="0"/>
        <w:bidi w:val="0"/>
        <w:spacing w:before="0" w:after="0" w:line="400" w:lineRule="exact"/>
        <w:ind w:left="0" w:leftChars="0" w:right="0" w:firstLine="482" w:firstLineChars="200"/>
        <w:textAlignment w:val="auto"/>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（五）投标有效期</w:t>
      </w:r>
    </w:p>
    <w:p w14:paraId="0180F1D3">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1、投标有效期见本采购文件中前附表所规定的期限，在此期限内，凡符合采购文件要求的投标文件均保持有效。</w:t>
      </w:r>
    </w:p>
    <w:p w14:paraId="2C7766D9">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在特殊情况下，招标采购单位在原定投标有效期内，可以根据需要以书面形式向投标人提出延长投标有效期的要求，对此要求投标人须以书面形式予以答复。投标人可以拒绝招标采购单位这种要求。同意延长投标有效期的投标人既不能要求也不允许修改其投标文件。</w:t>
      </w:r>
    </w:p>
    <w:p w14:paraId="27E7DAC1">
      <w:pPr>
        <w:pStyle w:val="6"/>
        <w:pageBreakBefore w:val="0"/>
        <w:widowControl w:val="0"/>
        <w:kinsoku/>
        <w:wordWrap/>
        <w:overflowPunct/>
        <w:topLinePunct w:val="0"/>
        <w:bidi w:val="0"/>
        <w:spacing w:before="0" w:after="0" w:line="400" w:lineRule="exact"/>
        <w:ind w:left="0" w:leftChars="0" w:right="0" w:firstLine="482" w:firstLineChars="200"/>
        <w:textAlignment w:val="auto"/>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（六）投标保证金</w:t>
      </w:r>
    </w:p>
    <w:p w14:paraId="7D756651">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根据《浙江省财政厅关于明确政府采购保证金管理工作的通知》（浙财采监〔2019〕5号）规定，本项目无需缴纳投标保证金。</w:t>
      </w:r>
    </w:p>
    <w:p w14:paraId="26BCDC32">
      <w:pPr>
        <w:pageBreakBefore w:val="0"/>
        <w:widowControl w:val="0"/>
        <w:kinsoku/>
        <w:wordWrap/>
        <w:overflowPunct/>
        <w:topLinePunct w:val="0"/>
        <w:bidi w:val="0"/>
        <w:spacing w:line="400" w:lineRule="exact"/>
        <w:ind w:left="0" w:leftChars="0" w:right="0" w:firstLine="482" w:firstLineChars="200"/>
        <w:textAlignment w:val="auto"/>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（七）无效标条款</w:t>
      </w:r>
    </w:p>
    <w:p w14:paraId="1154CFE4">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b/>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1、有下列情况之一的，对投标人作无效标处理</w:t>
      </w:r>
    </w:p>
    <w:p w14:paraId="5AF9F95B">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1.1不具备招标采购文件规定资格要求；</w:t>
      </w:r>
    </w:p>
    <w:p w14:paraId="7F6EA523">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1.2投标文件未有效授权的；</w:t>
      </w:r>
    </w:p>
    <w:p w14:paraId="31F2AF02">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1.3商务技术文件中包含投标报价的；</w:t>
      </w:r>
    </w:p>
    <w:p w14:paraId="4D25F012">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1.4投标文件关键内容模糊、无法辨认的；</w:t>
      </w:r>
    </w:p>
    <w:p w14:paraId="18368C24">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1.5投标文件含有采购人不能接受的附件条件的；</w:t>
      </w:r>
    </w:p>
    <w:p w14:paraId="71F7B5D7">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1.6报价超出招标采购文件中规定的预算金额或者最高限价的；</w:t>
      </w:r>
    </w:p>
    <w:p w14:paraId="30C02AF2">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1.7提供虚假材料谋取中标的；</w:t>
      </w:r>
    </w:p>
    <w:p w14:paraId="30E402A9">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1.8投标人串通投标的；</w:t>
      </w:r>
    </w:p>
    <w:p w14:paraId="5B0B2DB7">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1.9不符合法律、法规和招标采购文件规定的其他实质性要求的。</w:t>
      </w:r>
    </w:p>
    <w:p w14:paraId="3A08F79A">
      <w:pPr>
        <w:pageBreakBefore w:val="0"/>
        <w:widowControl w:val="0"/>
        <w:kinsoku/>
        <w:wordWrap/>
        <w:overflowPunct/>
        <w:topLinePunct w:val="0"/>
        <w:bidi w:val="0"/>
        <w:snapToGrid w:val="0"/>
        <w:spacing w:line="400" w:lineRule="exact"/>
        <w:ind w:left="0" w:leftChars="0" w:right="0" w:firstLine="456" w:firstLineChars="200"/>
        <w:textAlignment w:val="auto"/>
        <w:rPr>
          <w:rFonts w:ascii="Times New Roman" w:hAnsi="Times New Roman"/>
          <w:color w:val="000000" w:themeColor="text1"/>
          <w:spacing w:val="-6"/>
          <w:sz w:val="24"/>
          <w:highlight w:val="none"/>
          <w14:textFill>
            <w14:solidFill>
              <w14:schemeClr w14:val="tx1"/>
            </w14:solidFill>
          </w14:textFill>
        </w:rPr>
      </w:pPr>
      <w:r>
        <w:rPr>
          <w:rFonts w:ascii="Times New Roman" w:hAnsi="Times New Roman"/>
          <w:color w:val="000000" w:themeColor="text1"/>
          <w:spacing w:val="-6"/>
          <w:sz w:val="24"/>
          <w:highlight w:val="none"/>
          <w14:textFill>
            <w14:solidFill>
              <w14:schemeClr w14:val="tx1"/>
            </w14:solidFill>
          </w14:textFill>
        </w:rPr>
        <w:t>2.0电子投标文件解密失败的，且未在规定时间内提交电子备份投标文件的；</w:t>
      </w:r>
    </w:p>
    <w:p w14:paraId="255FB6C5">
      <w:pPr>
        <w:numPr>
          <w:ilvl w:val="0"/>
          <w:numId w:val="0"/>
        </w:numPr>
        <w:snapToGrid w:val="0"/>
        <w:spacing w:line="400" w:lineRule="exact"/>
        <w:ind w:leftChars="200"/>
        <w:rPr>
          <w:rFonts w:hint="eastAsia" w:ascii="Times New Roman" w:hAnsi="Times New Roman"/>
          <w:b/>
          <w:bCs/>
          <w:color w:val="000000" w:themeColor="text1"/>
          <w:sz w:val="24"/>
          <w:highlight w:val="none"/>
          <w:shd w:val="clear" w:color="auto" w:fill="auto"/>
          <w:lang w:val="en-US" w:eastAsia="zh-CN"/>
          <w14:textFill>
            <w14:solidFill>
              <w14:schemeClr w14:val="tx1"/>
            </w14:solidFill>
          </w14:textFill>
        </w:rPr>
      </w:pPr>
      <w:r>
        <w:rPr>
          <w:rStyle w:val="160"/>
          <w:rFonts w:hint="eastAsia" w:ascii="宋体" w:hAnsi="宋体" w:eastAsia="宋体" w:cs="宋体"/>
          <w:b/>
          <w:bCs/>
          <w:color w:val="000000" w:themeColor="text1"/>
          <w:kern w:val="2"/>
          <w:sz w:val="24"/>
          <w:highlight w:val="none"/>
          <w:shd w:val="clear" w:color="auto" w:fill="auto"/>
          <w:lang w:val="en-US" w:eastAsia="zh-CN" w:bidi="ar-SA"/>
          <w14:textFill>
            <w14:solidFill>
              <w14:schemeClr w14:val="tx1"/>
            </w14:solidFill>
          </w14:textFill>
        </w:rPr>
        <w:t>2.1《</w:t>
      </w:r>
      <w:r>
        <w:rPr>
          <w:rFonts w:hint="eastAsia" w:ascii="Times New Roman" w:hAnsi="Times New Roman"/>
          <w:b/>
          <w:bCs/>
          <w:color w:val="000000" w:themeColor="text1"/>
          <w:sz w:val="24"/>
          <w:highlight w:val="none"/>
          <w:shd w:val="clear" w:color="auto" w:fill="auto"/>
          <w:lang w:val="en-US" w:eastAsia="zh-CN"/>
          <w14:textFill>
            <w14:solidFill>
              <w14:schemeClr w14:val="tx1"/>
            </w14:solidFill>
          </w14:textFill>
        </w:rPr>
        <w:t>中小企业声明函》类型、填写行业错误或者未填写行业的，投标无效；</w:t>
      </w:r>
    </w:p>
    <w:p w14:paraId="1F0251EC">
      <w:pPr>
        <w:pStyle w:val="185"/>
        <w:keepNext w:val="0"/>
        <w:keepLines w:val="0"/>
        <w:pageBreakBefore w:val="0"/>
        <w:widowControl w:val="0"/>
        <w:numPr>
          <w:ilvl w:val="0"/>
          <w:numId w:val="0"/>
        </w:numPr>
        <w:kinsoku/>
        <w:wordWrap/>
        <w:overflowPunct/>
        <w:topLinePunct w:val="0"/>
        <w:autoSpaceDE/>
        <w:autoSpaceDN/>
        <w:bidi w:val="0"/>
        <w:adjustRightInd/>
        <w:spacing w:line="400" w:lineRule="exact"/>
        <w:ind w:firstLine="482" w:firstLineChars="200"/>
        <w:jc w:val="both"/>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Style w:val="160"/>
          <w:rFonts w:hint="eastAsia" w:ascii="宋体" w:hAnsi="宋体" w:eastAsia="宋体" w:cs="宋体"/>
          <w:b/>
          <w:bCs/>
          <w:color w:val="000000" w:themeColor="text1"/>
          <w:sz w:val="24"/>
          <w:highlight w:val="none"/>
          <w:shd w:val="clear" w:color="auto" w:fill="auto"/>
          <w:lang w:val="en-US" w:eastAsia="zh-CN"/>
          <w14:textFill>
            <w14:solidFill>
              <w14:schemeClr w14:val="tx1"/>
            </w14:solidFill>
          </w14:textFill>
        </w:rPr>
        <w:t>2.2</w:t>
      </w:r>
      <w:r>
        <w:rPr>
          <w:rStyle w:val="160"/>
          <w:rFonts w:hint="eastAsia" w:ascii="宋体" w:hAnsi="宋体" w:eastAsia="宋体" w:cs="宋体"/>
          <w:b/>
          <w:bCs/>
          <w:color w:val="000000" w:themeColor="text1"/>
          <w:sz w:val="24"/>
          <w:highlight w:val="none"/>
          <w:shd w:val="clear" w:color="auto" w:fill="auto"/>
          <w14:textFill>
            <w14:solidFill>
              <w14:schemeClr w14:val="tx1"/>
            </w14:solidFill>
          </w14:textFill>
        </w:rPr>
        <w:t>参与同一标段的供应商，存在以下几种情形：</w:t>
      </w:r>
      <w:r>
        <w:rPr>
          <w:rFonts w:hint="eastAsia" w:ascii="宋体" w:hAnsi="宋体" w:eastAsia="宋体" w:cs="宋体"/>
          <w:b/>
          <w:bCs/>
          <w:color w:val="000000" w:themeColor="text1"/>
          <w:sz w:val="24"/>
          <w:szCs w:val="24"/>
          <w:highlight w:val="none"/>
          <w14:textFill>
            <w14:solidFill>
              <w14:schemeClr w14:val="tx1"/>
            </w14:solidFill>
          </w14:textFill>
        </w:rPr>
        <w:t>MAC地址相同、计算机硬盘序列号相同、</w:t>
      </w:r>
      <w:r>
        <w:rPr>
          <w:rFonts w:ascii="宋体" w:hAnsi="宋体" w:eastAsia="宋体" w:cs="宋体"/>
          <w:b/>
          <w:bCs/>
          <w:color w:val="000000" w:themeColor="text1"/>
          <w:sz w:val="24"/>
          <w:szCs w:val="24"/>
          <w:highlight w:val="none"/>
          <w14:textFill>
            <w14:solidFill>
              <w14:schemeClr w14:val="tx1"/>
            </w14:solidFill>
          </w14:textFill>
        </w:rPr>
        <w:t>响应文件细节错误一致且无合理解释等情形，可以认定为投标无效</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3AABB05B">
      <w:pPr>
        <w:pStyle w:val="185"/>
        <w:keepNext w:val="0"/>
        <w:keepLines w:val="0"/>
        <w:pageBreakBefore w:val="0"/>
        <w:widowControl w:val="0"/>
        <w:numPr>
          <w:ilvl w:val="0"/>
          <w:numId w:val="0"/>
        </w:numPr>
        <w:kinsoku/>
        <w:wordWrap/>
        <w:overflowPunct/>
        <w:topLinePunct w:val="0"/>
        <w:autoSpaceDE/>
        <w:autoSpaceDN/>
        <w:bidi w:val="0"/>
        <w:adjustRightInd/>
        <w:spacing w:line="400" w:lineRule="exact"/>
        <w:ind w:firstLine="482" w:firstLineChars="200"/>
        <w:jc w:val="both"/>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Style w:val="160"/>
          <w:rFonts w:hint="eastAsia" w:ascii="宋体" w:hAnsi="宋体" w:eastAsia="宋体" w:cs="宋体"/>
          <w:b/>
          <w:bCs/>
          <w:color w:val="000000" w:themeColor="text1"/>
          <w:sz w:val="24"/>
          <w:highlight w:val="none"/>
          <w:shd w:val="clear" w:color="auto" w:fill="auto"/>
          <w:lang w:val="en-US" w:eastAsia="zh-CN"/>
          <w14:textFill>
            <w14:solidFill>
              <w14:schemeClr w14:val="tx1"/>
            </w14:solidFill>
          </w14:textFill>
        </w:rPr>
        <w:t>2.3</w:t>
      </w:r>
      <w:r>
        <w:rPr>
          <w:rFonts w:hint="eastAsia" w:ascii="宋体" w:hAnsi="宋体" w:eastAsia="宋体" w:cs="宋体"/>
          <w:b/>
          <w:bCs/>
          <w:color w:val="000000" w:themeColor="text1"/>
          <w:sz w:val="24"/>
          <w:szCs w:val="24"/>
          <w:highlight w:val="none"/>
          <w14:textFill>
            <w14:solidFill>
              <w14:schemeClr w14:val="tx1"/>
            </w14:solidFill>
          </w14:textFill>
        </w:rPr>
        <w:t>《技术商务评分汇总表》得分低于商务技术总分60%的供应商的报价将被拒绝</w:t>
      </w:r>
      <w:r>
        <w:rPr>
          <w:rFonts w:hint="eastAsia" w:ascii="宋体" w:hAnsi="宋体" w:eastAsia="宋体" w:cs="宋体"/>
          <w:b/>
          <w:bCs/>
          <w:color w:val="000000" w:themeColor="text1"/>
          <w:sz w:val="24"/>
          <w:szCs w:val="24"/>
          <w:highlight w:val="none"/>
          <w:lang w:eastAsia="zh-CN"/>
          <w14:textFill>
            <w14:solidFill>
              <w14:schemeClr w14:val="tx1"/>
            </w14:solidFill>
          </w14:textFill>
        </w:rPr>
        <w:t>，作无效标处理；</w:t>
      </w:r>
    </w:p>
    <w:p w14:paraId="08A08724">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w:t>
      </w:r>
      <w:r>
        <w:rPr>
          <w:rFonts w:hint="eastAsia" w:ascii="Times New Roman" w:hAnsi="Times New Roman"/>
          <w:color w:val="000000" w:themeColor="text1"/>
          <w:sz w:val="24"/>
          <w:highlight w:val="none"/>
          <w:lang w:val="en-US" w:eastAsia="zh-CN"/>
          <w14:textFill>
            <w14:solidFill>
              <w14:schemeClr w14:val="tx1"/>
            </w14:solidFill>
          </w14:textFill>
        </w:rPr>
        <w:t>4</w:t>
      </w:r>
      <w:r>
        <w:rPr>
          <w:rFonts w:ascii="Times New Roman" w:hAnsi="Times New Roman"/>
          <w:color w:val="000000" w:themeColor="text1"/>
          <w:sz w:val="24"/>
          <w:highlight w:val="none"/>
          <w14:textFill>
            <w14:solidFill>
              <w14:schemeClr w14:val="tx1"/>
            </w14:solidFill>
          </w14:textFill>
        </w:rPr>
        <w:t>电子投标文件未按规定要求提供电子签章的；</w:t>
      </w:r>
    </w:p>
    <w:p w14:paraId="70AA23E6">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w:t>
      </w:r>
      <w:r>
        <w:rPr>
          <w:rFonts w:hint="eastAsia" w:ascii="Times New Roman" w:hAnsi="Times New Roman"/>
          <w:color w:val="000000" w:themeColor="text1"/>
          <w:sz w:val="24"/>
          <w:highlight w:val="none"/>
          <w:lang w:val="en-US" w:eastAsia="zh-CN"/>
          <w14:textFill>
            <w14:solidFill>
              <w14:schemeClr w14:val="tx1"/>
            </w14:solidFill>
          </w14:textFill>
        </w:rPr>
        <w:t>5</w:t>
      </w:r>
      <w:r>
        <w:rPr>
          <w:rFonts w:ascii="Times New Roman" w:hAnsi="Times New Roman"/>
          <w:color w:val="000000" w:themeColor="text1"/>
          <w:sz w:val="24"/>
          <w:highlight w:val="none"/>
          <w14:textFill>
            <w14:solidFill>
              <w14:schemeClr w14:val="tx1"/>
            </w14:solidFill>
          </w14:textFill>
        </w:rPr>
        <w:t>电子备份投标文件启用后，未按规定要求提供电子签章的。</w:t>
      </w:r>
    </w:p>
    <w:p w14:paraId="37B28CB5">
      <w:pPr>
        <w:pageBreakBefore w:val="0"/>
        <w:widowControl w:val="0"/>
        <w:kinsoku/>
        <w:wordWrap/>
        <w:overflowPunct/>
        <w:topLinePunct w:val="0"/>
        <w:bidi w:val="0"/>
        <w:spacing w:line="400" w:lineRule="exact"/>
        <w:ind w:left="0" w:leftChars="0" w:right="0" w:firstLine="482" w:firstLineChars="200"/>
        <w:textAlignment w:val="auto"/>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（八）开标</w:t>
      </w:r>
    </w:p>
    <w:p w14:paraId="29F9A412">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1、开标</w:t>
      </w:r>
    </w:p>
    <w:p w14:paraId="6B41C532">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1.1招标采购单位按本采购文件投标须知前附表规定的时间和地点公开开标，并邀请所有投标人代表参加；投标人代表不参加开标会的，标后不得对采购相关人员、开标过程及结果提出异议。</w:t>
      </w:r>
    </w:p>
    <w:p w14:paraId="49A6066B">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szCs w:val="28"/>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1.2</w:t>
      </w:r>
      <w:r>
        <w:rPr>
          <w:rFonts w:ascii="Times New Roman" w:hAnsi="Times New Roman"/>
          <w:color w:val="000000" w:themeColor="text1"/>
          <w:sz w:val="24"/>
          <w:szCs w:val="28"/>
          <w:highlight w:val="none"/>
          <w14:textFill>
            <w14:solidFill>
              <w14:schemeClr w14:val="tx1"/>
            </w14:solidFill>
          </w14:textFill>
        </w:rPr>
        <w:t>电子投标文件开标</w:t>
      </w:r>
    </w:p>
    <w:p w14:paraId="648C5542">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szCs w:val="28"/>
          <w:highlight w:val="none"/>
          <w14:textFill>
            <w14:solidFill>
              <w14:schemeClr w14:val="tx1"/>
            </w14:solidFill>
          </w14:textFill>
        </w:rPr>
      </w:pPr>
      <w:r>
        <w:rPr>
          <w:rFonts w:ascii="Times New Roman" w:hAnsi="Times New Roman"/>
          <w:color w:val="000000" w:themeColor="text1"/>
          <w:sz w:val="24"/>
          <w:szCs w:val="28"/>
          <w:highlight w:val="none"/>
          <w14:textFill>
            <w14:solidFill>
              <w14:schemeClr w14:val="tx1"/>
            </w14:solidFill>
          </w14:textFill>
        </w:rPr>
        <w:t>投标截止时间后，投标人登录政采云平台，用“项目采购-开标评标”功能对电子投标文件进行在线解密。在线解密电子投标文件时间为开标时间起半个小时内。</w:t>
      </w:r>
    </w:p>
    <w:p w14:paraId="53AAFB5B">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1.3当出现投标截止后投标人不足三家的情况时，严格按照财政部及浙江省财政厅有关规章制度进行处理。</w:t>
      </w:r>
    </w:p>
    <w:p w14:paraId="5095A9AF">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szCs w:val="28"/>
          <w:highlight w:val="none"/>
          <w14:textFill>
            <w14:solidFill>
              <w14:schemeClr w14:val="tx1"/>
            </w14:solidFill>
          </w14:textFill>
        </w:rPr>
      </w:pPr>
      <w:r>
        <w:rPr>
          <w:rFonts w:ascii="Times New Roman" w:hAnsi="Times New Roman"/>
          <w:color w:val="000000" w:themeColor="text1"/>
          <w:sz w:val="24"/>
          <w:szCs w:val="28"/>
          <w:highlight w:val="none"/>
          <w14:textFill>
            <w14:solidFill>
              <w14:schemeClr w14:val="tx1"/>
            </w14:solidFill>
          </w14:textFill>
        </w:rPr>
        <w:t xml:space="preserve">2.评定原则：根据符合采购需求、质量和服务等要求，综合评分确定中标人。 </w:t>
      </w:r>
    </w:p>
    <w:p w14:paraId="4BF8E9DE">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szCs w:val="28"/>
          <w:highlight w:val="none"/>
          <w14:textFill>
            <w14:solidFill>
              <w14:schemeClr w14:val="tx1"/>
            </w14:solidFill>
          </w14:textFill>
        </w:rPr>
      </w:pPr>
      <w:r>
        <w:rPr>
          <w:rFonts w:ascii="Times New Roman" w:hAnsi="Times New Roman"/>
          <w:color w:val="000000" w:themeColor="text1"/>
          <w:sz w:val="24"/>
          <w:szCs w:val="28"/>
          <w:highlight w:val="none"/>
          <w14:textFill>
            <w14:solidFill>
              <w14:schemeClr w14:val="tx1"/>
            </w14:solidFill>
          </w14:textFill>
        </w:rPr>
        <w:t>2.1投标文件的澄清：在评标期间, 评标委员会可要求投标人对其投标文件进行澄清,但不得寻求、提供或允许对投标价格等实质性内容做任何更改。有关澄清的要求和答复均应以书面形式提交。</w:t>
      </w:r>
    </w:p>
    <w:p w14:paraId="24FFDD35">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szCs w:val="28"/>
          <w:highlight w:val="none"/>
          <w14:textFill>
            <w14:solidFill>
              <w14:schemeClr w14:val="tx1"/>
            </w14:solidFill>
          </w14:textFill>
        </w:rPr>
      </w:pPr>
      <w:r>
        <w:rPr>
          <w:rFonts w:ascii="Times New Roman" w:hAnsi="Times New Roman"/>
          <w:color w:val="000000" w:themeColor="text1"/>
          <w:sz w:val="24"/>
          <w:szCs w:val="28"/>
          <w:highlight w:val="none"/>
          <w14:textFill>
            <w14:solidFill>
              <w14:schemeClr w14:val="tx1"/>
            </w14:solidFill>
          </w14:textFill>
        </w:rPr>
        <w:t>2.2评标报告：评标委员会完成评定后，向采购人提交经各评标委员会成员签字的评定结果报告，并按评定办法推荐中标候选人。</w:t>
      </w:r>
    </w:p>
    <w:p w14:paraId="3AF02235">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szCs w:val="28"/>
          <w:highlight w:val="none"/>
          <w14:textFill>
            <w14:solidFill>
              <w14:schemeClr w14:val="tx1"/>
            </w14:solidFill>
          </w14:textFill>
        </w:rPr>
      </w:pPr>
      <w:r>
        <w:rPr>
          <w:rFonts w:ascii="Times New Roman" w:hAnsi="Times New Roman"/>
          <w:color w:val="000000" w:themeColor="text1"/>
          <w:sz w:val="24"/>
          <w:szCs w:val="28"/>
          <w:highlight w:val="none"/>
          <w14:textFill>
            <w14:solidFill>
              <w14:schemeClr w14:val="tx1"/>
            </w14:solidFill>
          </w14:textFill>
        </w:rPr>
        <w:t>3.保密</w:t>
      </w:r>
    </w:p>
    <w:p w14:paraId="49ECB881">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szCs w:val="28"/>
          <w:highlight w:val="none"/>
          <w14:textFill>
            <w14:solidFill>
              <w14:schemeClr w14:val="tx1"/>
            </w14:solidFill>
          </w14:textFill>
        </w:rPr>
      </w:pPr>
      <w:r>
        <w:rPr>
          <w:rFonts w:ascii="Times New Roman" w:hAnsi="Times New Roman"/>
          <w:color w:val="000000" w:themeColor="text1"/>
          <w:sz w:val="24"/>
          <w:szCs w:val="28"/>
          <w:highlight w:val="none"/>
          <w14:textFill>
            <w14:solidFill>
              <w14:schemeClr w14:val="tx1"/>
            </w14:solidFill>
          </w14:textFill>
        </w:rPr>
        <w:t>3.1公开开标后直到宣布授予中标人合同为止,凡属于审查、澄清、评估和比较投标的有关资料且与授予合同有关的信息都不得向任何投标人或与上述评标过程无关的人员透露。</w:t>
      </w:r>
    </w:p>
    <w:p w14:paraId="7C20821D">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szCs w:val="28"/>
          <w:highlight w:val="none"/>
          <w14:textFill>
            <w14:solidFill>
              <w14:schemeClr w14:val="tx1"/>
            </w14:solidFill>
          </w14:textFill>
        </w:rPr>
        <w:t>3.2投标人对评标、比较或授予合同决定的过程施加影响的企图和行为,都可能导致其投标被拒绝。</w:t>
      </w:r>
    </w:p>
    <w:p w14:paraId="7568A968">
      <w:pPr>
        <w:pageBreakBefore w:val="0"/>
        <w:widowControl w:val="0"/>
        <w:numPr>
          <w:ilvl w:val="0"/>
          <w:numId w:val="7"/>
        </w:numPr>
        <w:kinsoku/>
        <w:wordWrap/>
        <w:overflowPunct/>
        <w:topLinePunct w:val="0"/>
        <w:bidi w:val="0"/>
        <w:spacing w:line="400" w:lineRule="exact"/>
        <w:ind w:left="0" w:leftChars="0" w:right="0" w:firstLine="482" w:firstLineChars="200"/>
        <w:textAlignment w:val="auto"/>
        <w:rPr>
          <w:rFonts w:hint="eastAsia" w:ascii="Times New Roman" w:hAnsi="Times New Roman"/>
          <w:b/>
          <w:bCs/>
          <w:color w:val="000000" w:themeColor="text1"/>
          <w:sz w:val="24"/>
          <w:highlight w:val="none"/>
          <w:lang w:val="zh-CN" w:eastAsia="zh-CN"/>
          <w14:textFill>
            <w14:solidFill>
              <w14:schemeClr w14:val="tx1"/>
            </w14:solidFill>
          </w14:textFill>
        </w:rPr>
      </w:pPr>
      <w:r>
        <w:rPr>
          <w:rFonts w:hint="eastAsia" w:ascii="Times New Roman" w:hAnsi="Times New Roman"/>
          <w:b/>
          <w:bCs/>
          <w:color w:val="000000" w:themeColor="text1"/>
          <w:sz w:val="24"/>
          <w:highlight w:val="none"/>
          <w:lang w:val="zh-CN" w:eastAsia="zh-CN"/>
          <w14:textFill>
            <w14:solidFill>
              <w14:schemeClr w14:val="tx1"/>
            </w14:solidFill>
          </w14:textFill>
        </w:rPr>
        <w:t>重新开展采购</w:t>
      </w:r>
    </w:p>
    <w:p w14:paraId="6A137B6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80" w:firstLineChars="200"/>
        <w:textAlignment w:val="auto"/>
        <w:rPr>
          <w:rFonts w:hint="eastAsia" w:ascii="Times New Roman" w:hAnsi="Times New Roman"/>
          <w:b w:val="0"/>
          <w:bCs w:val="0"/>
          <w:color w:val="000000" w:themeColor="text1"/>
          <w:sz w:val="24"/>
          <w:highlight w:val="none"/>
          <w:lang w:val="zh-CN" w:eastAsia="zh-CN"/>
          <w14:textFill>
            <w14:solidFill>
              <w14:schemeClr w14:val="tx1"/>
            </w14:solidFill>
          </w14:textFill>
        </w:rPr>
      </w:pPr>
      <w:r>
        <w:rPr>
          <w:rFonts w:hint="eastAsia" w:ascii="Times New Roman" w:hAnsi="Times New Roman"/>
          <w:b w:val="0"/>
          <w:bCs w:val="0"/>
          <w:color w:val="000000" w:themeColor="text1"/>
          <w:sz w:val="24"/>
          <w:highlight w:val="none"/>
          <w:lang w:val="zh-CN" w:eastAsia="zh-CN"/>
          <w14:textFill>
            <w14:solidFill>
              <w14:schemeClr w14:val="tx1"/>
            </w14:solidFill>
          </w14:textFill>
        </w:rPr>
        <w:t>有政府采购法第七十一条、第七十二条规定的违法行为之一，影响 或者可能影响中标、成交结果的，依照下列规定处理：</w:t>
      </w:r>
    </w:p>
    <w:p w14:paraId="2855EBB0">
      <w:pPr>
        <w:pageBreakBefore w:val="0"/>
        <w:widowControl w:val="0"/>
        <w:kinsoku/>
        <w:wordWrap/>
        <w:overflowPunct/>
        <w:topLinePunct w:val="0"/>
        <w:bidi w:val="0"/>
        <w:spacing w:line="400" w:lineRule="exact"/>
        <w:ind w:left="0" w:leftChars="0" w:right="0" w:firstLine="480" w:firstLineChars="200"/>
        <w:textAlignment w:val="auto"/>
        <w:rPr>
          <w:rFonts w:hint="eastAsia" w:ascii="Times New Roman" w:hAnsi="Times New Roman"/>
          <w:b w:val="0"/>
          <w:bCs w:val="0"/>
          <w:color w:val="000000" w:themeColor="text1"/>
          <w:sz w:val="24"/>
          <w:highlight w:val="none"/>
          <w:lang w:val="zh-CN" w:eastAsia="zh-CN"/>
          <w14:textFill>
            <w14:solidFill>
              <w14:schemeClr w14:val="tx1"/>
            </w14:solidFill>
          </w14:textFill>
        </w:rPr>
      </w:pPr>
      <w:r>
        <w:rPr>
          <w:rFonts w:hint="eastAsia" w:ascii="Times New Roman" w:hAnsi="Times New Roman"/>
          <w:b w:val="0"/>
          <w:bCs w:val="0"/>
          <w:color w:val="000000" w:themeColor="text1"/>
          <w:sz w:val="24"/>
          <w:highlight w:val="none"/>
          <w:lang w:val="zh-CN" w:eastAsia="zh-CN"/>
          <w14:textFill>
            <w14:solidFill>
              <w14:schemeClr w14:val="tx1"/>
            </w14:solidFill>
          </w14:textFill>
        </w:rPr>
        <w:t>1.未确定中标或者中标供应商的，终止本次政府采购活动，重新开展政府采购活动。</w:t>
      </w:r>
    </w:p>
    <w:p w14:paraId="65C4C69A">
      <w:pPr>
        <w:pageBreakBefore w:val="0"/>
        <w:widowControl w:val="0"/>
        <w:kinsoku/>
        <w:wordWrap/>
        <w:overflowPunct/>
        <w:topLinePunct w:val="0"/>
        <w:bidi w:val="0"/>
        <w:spacing w:line="400" w:lineRule="exact"/>
        <w:ind w:left="0" w:leftChars="0" w:right="0" w:firstLine="480" w:firstLineChars="200"/>
        <w:textAlignment w:val="auto"/>
        <w:rPr>
          <w:rFonts w:hint="eastAsia" w:ascii="Times New Roman" w:hAnsi="Times New Roman"/>
          <w:b w:val="0"/>
          <w:bCs w:val="0"/>
          <w:color w:val="000000" w:themeColor="text1"/>
          <w:sz w:val="24"/>
          <w:highlight w:val="none"/>
          <w:lang w:val="zh-CN" w:eastAsia="zh-CN"/>
          <w14:textFill>
            <w14:solidFill>
              <w14:schemeClr w14:val="tx1"/>
            </w14:solidFill>
          </w14:textFill>
        </w:rPr>
      </w:pPr>
      <w:r>
        <w:rPr>
          <w:rFonts w:hint="eastAsia" w:ascii="Times New Roman" w:hAnsi="Times New Roman"/>
          <w:b w:val="0"/>
          <w:bCs w:val="0"/>
          <w:color w:val="000000" w:themeColor="text1"/>
          <w:sz w:val="24"/>
          <w:highlight w:val="none"/>
          <w:lang w:val="zh-CN" w:eastAsia="zh-CN"/>
          <w14:textFill>
            <w14:solidFill>
              <w14:schemeClr w14:val="tx1"/>
            </w14:solidFill>
          </w14:textFill>
        </w:rPr>
        <w:t>2.已确定中标或者中标供应商但尚未签订政府采购合同的，中标或者成交供应商自愿放弃或成交结果无效的，将根据综合得分由高到低排列次序确定中标或者中标供应商。</w:t>
      </w:r>
    </w:p>
    <w:p w14:paraId="7CD87D51">
      <w:pPr>
        <w:pageBreakBefore w:val="0"/>
        <w:widowControl w:val="0"/>
        <w:kinsoku/>
        <w:wordWrap/>
        <w:overflowPunct/>
        <w:topLinePunct w:val="0"/>
        <w:bidi w:val="0"/>
        <w:spacing w:line="400" w:lineRule="exact"/>
        <w:ind w:left="0" w:leftChars="0" w:right="0" w:firstLine="480" w:firstLineChars="200"/>
        <w:textAlignment w:val="auto"/>
        <w:rPr>
          <w:rFonts w:hint="eastAsia" w:ascii="Times New Roman" w:hAnsi="Times New Roman"/>
          <w:b w:val="0"/>
          <w:bCs w:val="0"/>
          <w:color w:val="000000" w:themeColor="text1"/>
          <w:sz w:val="24"/>
          <w:highlight w:val="none"/>
          <w:lang w:val="zh-CN" w:eastAsia="zh-CN"/>
          <w14:textFill>
            <w14:solidFill>
              <w14:schemeClr w14:val="tx1"/>
            </w14:solidFill>
          </w14:textFill>
        </w:rPr>
      </w:pPr>
      <w:r>
        <w:rPr>
          <w:rFonts w:hint="eastAsia" w:ascii="Times New Roman" w:hAnsi="Times New Roman"/>
          <w:b w:val="0"/>
          <w:bCs w:val="0"/>
          <w:color w:val="000000" w:themeColor="text1"/>
          <w:sz w:val="24"/>
          <w:highlight w:val="none"/>
          <w:lang w:val="zh-CN" w:eastAsia="zh-CN"/>
          <w14:textFill>
            <w14:solidFill>
              <w14:schemeClr w14:val="tx1"/>
            </w14:solidFill>
          </w14:textFill>
        </w:rPr>
        <w:t>3.政府采购合同已签订但尚未履行的，经采购人同意后撤销合同，将根据综合得分由高到低排列次序确定中标或者中标供应商。</w:t>
      </w:r>
    </w:p>
    <w:p w14:paraId="06014A4A">
      <w:pPr>
        <w:pageBreakBefore w:val="0"/>
        <w:widowControl w:val="0"/>
        <w:kinsoku/>
        <w:wordWrap/>
        <w:overflowPunct/>
        <w:topLinePunct w:val="0"/>
        <w:bidi w:val="0"/>
        <w:spacing w:line="400" w:lineRule="exact"/>
        <w:ind w:left="0" w:leftChars="0" w:right="0" w:firstLine="480" w:firstLineChars="200"/>
        <w:textAlignment w:val="auto"/>
        <w:rPr>
          <w:rFonts w:hint="eastAsia" w:ascii="Times New Roman" w:hAnsi="Times New Roman"/>
          <w:b w:val="0"/>
          <w:bCs w:val="0"/>
          <w:color w:val="000000" w:themeColor="text1"/>
          <w:sz w:val="24"/>
          <w:highlight w:val="none"/>
          <w:lang w:val="zh-CN" w:eastAsia="zh-CN"/>
          <w14:textFill>
            <w14:solidFill>
              <w14:schemeClr w14:val="tx1"/>
            </w14:solidFill>
          </w14:textFill>
        </w:rPr>
      </w:pPr>
      <w:r>
        <w:rPr>
          <w:rFonts w:hint="eastAsia" w:ascii="Times New Roman" w:hAnsi="Times New Roman"/>
          <w:b w:val="0"/>
          <w:bCs w:val="0"/>
          <w:color w:val="000000" w:themeColor="text1"/>
          <w:sz w:val="24"/>
          <w:highlight w:val="none"/>
          <w:lang w:val="zh-CN" w:eastAsia="zh-CN"/>
          <w14:textFill>
            <w14:solidFill>
              <w14:schemeClr w14:val="tx1"/>
            </w14:solidFill>
          </w14:textFill>
        </w:rPr>
        <w:t>4.政府采购合同已经履行，给采购人、供应商造成损失的，由责任人承担赔偿责任。</w:t>
      </w:r>
    </w:p>
    <w:p w14:paraId="3E90CCB0">
      <w:pPr>
        <w:pageBreakBefore w:val="0"/>
        <w:widowControl w:val="0"/>
        <w:kinsoku/>
        <w:wordWrap/>
        <w:overflowPunct/>
        <w:topLinePunct w:val="0"/>
        <w:bidi w:val="0"/>
        <w:spacing w:line="400" w:lineRule="exact"/>
        <w:ind w:left="0" w:leftChars="0" w:right="0" w:firstLine="482" w:firstLineChars="200"/>
        <w:textAlignment w:val="auto"/>
        <w:rPr>
          <w:rFonts w:ascii="Times New Roman" w:hAnsi="Times New Roman"/>
          <w:b/>
          <w:bCs/>
          <w:color w:val="000000" w:themeColor="text1"/>
          <w:sz w:val="24"/>
          <w:highlight w:val="none"/>
          <w:lang w:val="zh-CN"/>
          <w14:textFill>
            <w14:solidFill>
              <w14:schemeClr w14:val="tx1"/>
            </w14:solidFill>
          </w14:textFill>
        </w:rPr>
      </w:pPr>
      <w:r>
        <w:rPr>
          <w:rFonts w:ascii="Times New Roman" w:hAnsi="Times New Roman"/>
          <w:b/>
          <w:bCs/>
          <w:color w:val="000000" w:themeColor="text1"/>
          <w:sz w:val="24"/>
          <w:highlight w:val="none"/>
          <w:lang w:val="zh-CN"/>
          <w14:textFill>
            <w14:solidFill>
              <w14:schemeClr w14:val="tx1"/>
            </w14:solidFill>
          </w14:textFill>
        </w:rPr>
        <w:t>（</w:t>
      </w:r>
      <w:r>
        <w:rPr>
          <w:rFonts w:hint="eastAsia" w:ascii="Times New Roman" w:hAnsi="Times New Roman"/>
          <w:b/>
          <w:bCs/>
          <w:color w:val="000000" w:themeColor="text1"/>
          <w:sz w:val="24"/>
          <w:highlight w:val="none"/>
          <w:lang w:val="zh-CN" w:eastAsia="zh-CN"/>
          <w14:textFill>
            <w14:solidFill>
              <w14:schemeClr w14:val="tx1"/>
            </w14:solidFill>
          </w14:textFill>
        </w:rPr>
        <w:t>十</w:t>
      </w:r>
      <w:r>
        <w:rPr>
          <w:rFonts w:ascii="Times New Roman" w:hAnsi="Times New Roman"/>
          <w:b/>
          <w:bCs/>
          <w:color w:val="000000" w:themeColor="text1"/>
          <w:sz w:val="24"/>
          <w:highlight w:val="none"/>
          <w:lang w:val="zh-CN"/>
          <w14:textFill>
            <w14:solidFill>
              <w14:schemeClr w14:val="tx1"/>
            </w14:solidFill>
          </w14:textFill>
        </w:rPr>
        <w:t>）定标</w:t>
      </w:r>
    </w:p>
    <w:p w14:paraId="7AB76BA2">
      <w:pPr>
        <w:pageBreakBefore w:val="0"/>
        <w:widowControl w:val="0"/>
        <w:kinsoku/>
        <w:wordWrap/>
        <w:overflowPunct/>
        <w:topLinePunct w:val="0"/>
        <w:bidi w:val="0"/>
        <w:spacing w:line="400" w:lineRule="exact"/>
        <w:ind w:left="0" w:leftChars="0" w:right="0" w:firstLine="482" w:firstLineChars="200"/>
        <w:textAlignment w:val="auto"/>
        <w:rPr>
          <w:rFonts w:ascii="Times New Roman" w:hAnsi="Times New Roman"/>
          <w:b/>
          <w:color w:val="000000" w:themeColor="text1"/>
          <w:sz w:val="24"/>
          <w:highlight w:val="none"/>
          <w:lang w:val="zh-CN"/>
          <w14:textFill>
            <w14:solidFill>
              <w14:schemeClr w14:val="tx1"/>
            </w14:solidFill>
          </w14:textFill>
        </w:rPr>
      </w:pPr>
      <w:r>
        <w:rPr>
          <w:rFonts w:ascii="Times New Roman" w:hAnsi="Times New Roman"/>
          <w:b/>
          <w:color w:val="000000" w:themeColor="text1"/>
          <w:sz w:val="24"/>
          <w:highlight w:val="none"/>
          <w:lang w:val="zh-CN"/>
          <w14:textFill>
            <w14:solidFill>
              <w14:schemeClr w14:val="tx1"/>
            </w14:solidFill>
          </w14:textFill>
        </w:rPr>
        <w:t>1、确定中标人。</w:t>
      </w:r>
    </w:p>
    <w:p w14:paraId="0E16BE08">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1.1评标委员会完成评定后，向采购人提交经各评标委员会成员签字的评定结果报告，并按评定办法推荐中标候选人。</w:t>
      </w:r>
    </w:p>
    <w:p w14:paraId="49442C99">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b/>
          <w:bCs/>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1.2评标结束后，评标结果公告1个工作日</w:t>
      </w:r>
      <w:r>
        <w:rPr>
          <w:rFonts w:ascii="Times New Roman" w:hAnsi="Times New Roman"/>
          <w:color w:val="000000" w:themeColor="text1"/>
          <w:sz w:val="24"/>
          <w:highlight w:val="none"/>
          <w14:textFill>
            <w14:solidFill>
              <w14:schemeClr w14:val="tx1"/>
            </w14:solidFill>
          </w14:textFill>
        </w:rPr>
        <w:t>无异议后，</w:t>
      </w:r>
      <w:r>
        <w:rPr>
          <w:rFonts w:ascii="Times New Roman" w:hAnsi="Times New Roman"/>
          <w:color w:val="000000" w:themeColor="text1"/>
          <w:sz w:val="24"/>
          <w:highlight w:val="none"/>
          <w:lang w:val="zh-CN"/>
          <w14:textFill>
            <w14:solidFill>
              <w14:schemeClr w14:val="tx1"/>
            </w14:solidFill>
          </w14:textFill>
        </w:rPr>
        <w:t>采购</w:t>
      </w:r>
      <w:r>
        <w:rPr>
          <w:rFonts w:ascii="Times New Roman" w:hAnsi="Times New Roman"/>
          <w:color w:val="000000" w:themeColor="text1"/>
          <w:sz w:val="24"/>
          <w:highlight w:val="none"/>
          <w14:textFill>
            <w14:solidFill>
              <w14:schemeClr w14:val="tx1"/>
            </w14:solidFill>
          </w14:textFill>
        </w:rPr>
        <w:t>人将以书面形式向中标人发出《中标通知书》。《中标通知书》一经发出即发生法律效力。</w:t>
      </w:r>
    </w:p>
    <w:p w14:paraId="35375CE2">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1.3采购人无义务向未中标投标人解释落选原因，不退回投标文件。《中标通知书》将作为签订合同的依据。</w:t>
      </w:r>
    </w:p>
    <w:p w14:paraId="32119107">
      <w:pPr>
        <w:pageBreakBefore w:val="0"/>
        <w:widowControl w:val="0"/>
        <w:kinsoku/>
        <w:wordWrap/>
        <w:overflowPunct/>
        <w:topLinePunct w:val="0"/>
        <w:bidi w:val="0"/>
        <w:spacing w:line="400" w:lineRule="exact"/>
        <w:ind w:left="0" w:leftChars="0" w:right="0" w:firstLine="482" w:firstLineChars="200"/>
        <w:textAlignment w:val="auto"/>
        <w:rPr>
          <w:rFonts w:ascii="Times New Roman" w:hAnsi="Times New Roman"/>
          <w:b/>
          <w:bCs/>
          <w:color w:val="000000" w:themeColor="text1"/>
          <w:sz w:val="24"/>
          <w:highlight w:val="none"/>
          <w:lang w:val="zh-CN"/>
          <w14:textFill>
            <w14:solidFill>
              <w14:schemeClr w14:val="tx1"/>
            </w14:solidFill>
          </w14:textFill>
        </w:rPr>
      </w:pPr>
      <w:r>
        <w:rPr>
          <w:rFonts w:ascii="Times New Roman" w:hAnsi="Times New Roman"/>
          <w:b/>
          <w:bCs/>
          <w:color w:val="000000" w:themeColor="text1"/>
          <w:sz w:val="24"/>
          <w:highlight w:val="none"/>
          <w:lang w:val="zh-CN"/>
          <w14:textFill>
            <w14:solidFill>
              <w14:schemeClr w14:val="tx1"/>
            </w14:solidFill>
          </w14:textFill>
        </w:rPr>
        <w:t>（十</w:t>
      </w:r>
      <w:r>
        <w:rPr>
          <w:rFonts w:hint="eastAsia" w:ascii="Times New Roman" w:hAnsi="Times New Roman"/>
          <w:b/>
          <w:bCs/>
          <w:color w:val="000000" w:themeColor="text1"/>
          <w:sz w:val="24"/>
          <w:highlight w:val="none"/>
          <w:lang w:val="zh-CN"/>
          <w14:textFill>
            <w14:solidFill>
              <w14:schemeClr w14:val="tx1"/>
            </w14:solidFill>
          </w14:textFill>
        </w:rPr>
        <w:t>一</w:t>
      </w:r>
      <w:r>
        <w:rPr>
          <w:rFonts w:ascii="Times New Roman" w:hAnsi="Times New Roman"/>
          <w:b/>
          <w:bCs/>
          <w:color w:val="000000" w:themeColor="text1"/>
          <w:sz w:val="24"/>
          <w:highlight w:val="none"/>
          <w:lang w:val="zh-CN"/>
          <w14:textFill>
            <w14:solidFill>
              <w14:schemeClr w14:val="tx1"/>
            </w14:solidFill>
          </w14:textFill>
        </w:rPr>
        <w:t>）合同授予</w:t>
      </w:r>
    </w:p>
    <w:p w14:paraId="0D83A18E">
      <w:pPr>
        <w:pageBreakBefore w:val="0"/>
        <w:widowControl w:val="0"/>
        <w:kinsoku/>
        <w:wordWrap/>
        <w:overflowPunct/>
        <w:topLinePunct w:val="0"/>
        <w:autoSpaceDE w:val="0"/>
        <w:autoSpaceDN w:val="0"/>
        <w:bidi w:val="0"/>
        <w:adjustRightInd w:val="0"/>
        <w:spacing w:line="400" w:lineRule="exact"/>
        <w:ind w:left="0" w:leftChars="0" w:right="0" w:firstLine="482" w:firstLineChars="200"/>
        <w:textAlignment w:val="auto"/>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1、签订合同</w:t>
      </w:r>
    </w:p>
    <w:p w14:paraId="5E75A4F9">
      <w:pPr>
        <w:pageBreakBefore w:val="0"/>
        <w:widowControl w:val="0"/>
        <w:kinsoku/>
        <w:wordWrap/>
        <w:overflowPunct/>
        <w:topLinePunct w:val="0"/>
        <w:autoSpaceDE w:val="0"/>
        <w:autoSpaceDN w:val="0"/>
        <w:bidi w:val="0"/>
        <w:adjustRightInd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1.1采购人与中标人应当在《中标通知书》发出之日起</w:t>
      </w:r>
      <w:r>
        <w:rPr>
          <w:rFonts w:ascii="Times New Roman" w:hAnsi="Times New Roman"/>
          <w:color w:val="000000" w:themeColor="text1"/>
          <w:sz w:val="24"/>
          <w:highlight w:val="none"/>
          <w14:textFill>
            <w14:solidFill>
              <w14:schemeClr w14:val="tx1"/>
            </w14:solidFill>
          </w14:textFill>
        </w:rPr>
        <w:t>三十</w:t>
      </w:r>
      <w:r>
        <w:rPr>
          <w:rFonts w:ascii="Times New Roman" w:hAnsi="Times New Roman"/>
          <w:color w:val="000000" w:themeColor="text1"/>
          <w:sz w:val="24"/>
          <w:highlight w:val="none"/>
          <w:lang w:val="zh-CN"/>
          <w14:textFill>
            <w14:solidFill>
              <w14:schemeClr w14:val="tx1"/>
            </w14:solidFill>
          </w14:textFill>
        </w:rPr>
        <w:t>日内签订政府采购合同。合同签订前，招标人应对合同内容进行审查，如发现与采购结果和投标承诺内容不一致的，应予以纠正。</w:t>
      </w:r>
    </w:p>
    <w:p w14:paraId="715FB5F8">
      <w:pPr>
        <w:pageBreakBefore w:val="0"/>
        <w:widowControl w:val="0"/>
        <w:kinsoku/>
        <w:wordWrap/>
        <w:overflowPunct/>
        <w:topLinePunct w:val="0"/>
        <w:autoSpaceDE w:val="0"/>
        <w:autoSpaceDN w:val="0"/>
        <w:bidi w:val="0"/>
        <w:adjustRightInd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1.2招标采购文件、中标人的投标文件、投标修改文件、评标过程中有关澄清文件及经投标人和评委双方签字的询标纪要和中标通知书均作为合同附件。</w:t>
      </w:r>
    </w:p>
    <w:p w14:paraId="7AF481F7">
      <w:pPr>
        <w:pageBreakBefore w:val="0"/>
        <w:widowControl w:val="0"/>
        <w:kinsoku/>
        <w:wordWrap/>
        <w:overflowPunct/>
        <w:topLinePunct w:val="0"/>
        <w:autoSpaceDE w:val="0"/>
        <w:autoSpaceDN w:val="0"/>
        <w:bidi w:val="0"/>
        <w:adjustRightInd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1.3如中标人在中标或签订采购合同后，发现在本项目采购周期内发生行贿行为，经向检察机关查询确实存在行贿犯罪记录的，取消其中标资格或停止采购其货物、服务。</w:t>
      </w:r>
    </w:p>
    <w:p w14:paraId="46198285">
      <w:pPr>
        <w:pageBreakBefore w:val="0"/>
        <w:widowControl w:val="0"/>
        <w:kinsoku/>
        <w:wordWrap/>
        <w:overflowPunct/>
        <w:topLinePunct w:val="0"/>
        <w:autoSpaceDE w:val="0"/>
        <w:autoSpaceDN w:val="0"/>
        <w:bidi w:val="0"/>
        <w:adjustRightInd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1.4中标人应在合同签订后五个工作日内提交一份合同文本复印件报衢州市柯城区政府采购管理办公室备案。</w:t>
      </w:r>
    </w:p>
    <w:p w14:paraId="24A68FE0">
      <w:pPr>
        <w:pageBreakBefore w:val="0"/>
        <w:widowControl w:val="0"/>
        <w:kinsoku/>
        <w:wordWrap/>
        <w:overflowPunct/>
        <w:topLinePunct w:val="0"/>
        <w:autoSpaceDE w:val="0"/>
        <w:autoSpaceDN w:val="0"/>
        <w:bidi w:val="0"/>
        <w:adjustRightInd w:val="0"/>
        <w:spacing w:line="400" w:lineRule="exact"/>
        <w:ind w:left="0" w:leftChars="0" w:right="0" w:firstLine="482" w:firstLineChars="200"/>
        <w:textAlignment w:val="auto"/>
        <w:rPr>
          <w:rFonts w:ascii="Times New Roman" w:hAnsi="Times New Roman"/>
          <w:b/>
          <w:color w:val="000000" w:themeColor="text1"/>
          <w:sz w:val="24"/>
          <w:highlight w:val="none"/>
          <w:lang w:val="zh-CN"/>
          <w14:textFill>
            <w14:solidFill>
              <w14:schemeClr w14:val="tx1"/>
            </w14:solidFill>
          </w14:textFill>
        </w:rPr>
      </w:pPr>
      <w:r>
        <w:rPr>
          <w:rFonts w:ascii="Times New Roman" w:hAnsi="Times New Roman"/>
          <w:b/>
          <w:color w:val="000000" w:themeColor="text1"/>
          <w:sz w:val="24"/>
          <w:highlight w:val="none"/>
          <w:lang w:val="zh-CN"/>
          <w14:textFill>
            <w14:solidFill>
              <w14:schemeClr w14:val="tx1"/>
            </w14:solidFill>
          </w14:textFill>
        </w:rPr>
        <w:t>（十</w:t>
      </w:r>
      <w:r>
        <w:rPr>
          <w:rFonts w:hint="eastAsia" w:ascii="Times New Roman" w:hAnsi="Times New Roman"/>
          <w:b/>
          <w:color w:val="000000" w:themeColor="text1"/>
          <w:sz w:val="24"/>
          <w:highlight w:val="none"/>
          <w:lang w:val="zh-CN"/>
          <w14:textFill>
            <w14:solidFill>
              <w14:schemeClr w14:val="tx1"/>
            </w14:solidFill>
          </w14:textFill>
        </w:rPr>
        <w:t>二</w:t>
      </w:r>
      <w:r>
        <w:rPr>
          <w:rFonts w:ascii="Times New Roman" w:hAnsi="Times New Roman"/>
          <w:b/>
          <w:color w:val="000000" w:themeColor="text1"/>
          <w:sz w:val="24"/>
          <w:highlight w:val="none"/>
          <w:lang w:val="zh-CN"/>
          <w14:textFill>
            <w14:solidFill>
              <w14:schemeClr w14:val="tx1"/>
            </w14:solidFill>
          </w14:textFill>
        </w:rPr>
        <w:t>）拒签合同的违约责任</w:t>
      </w:r>
    </w:p>
    <w:p w14:paraId="051DEE7E">
      <w:pPr>
        <w:pageBreakBefore w:val="0"/>
        <w:widowControl w:val="0"/>
        <w:kinsoku/>
        <w:wordWrap/>
        <w:overflowPunct/>
        <w:topLinePunct w:val="0"/>
        <w:autoSpaceDE w:val="0"/>
        <w:autoSpaceDN w:val="0"/>
        <w:bidi w:val="0"/>
        <w:adjustRightIn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中标人接到中标通知书后，</w:t>
      </w:r>
      <w:r>
        <w:rPr>
          <w:rFonts w:ascii="Times New Roman" w:hAnsi="Times New Roman"/>
          <w:color w:val="000000" w:themeColor="text1"/>
          <w:sz w:val="24"/>
          <w:highlight w:val="none"/>
          <w14:textFill>
            <w14:solidFill>
              <w14:schemeClr w14:val="tx1"/>
            </w14:solidFill>
          </w14:textFill>
        </w:rPr>
        <w:t>不遵守投标文件的要约、承诺，擅自修改投标文件的内容或</w:t>
      </w:r>
      <w:r>
        <w:rPr>
          <w:rFonts w:ascii="Times New Roman" w:hAnsi="Times New Roman"/>
          <w:color w:val="000000" w:themeColor="text1"/>
          <w:sz w:val="24"/>
          <w:highlight w:val="none"/>
          <w:lang w:val="zh-CN"/>
          <w14:textFill>
            <w14:solidFill>
              <w14:schemeClr w14:val="tx1"/>
            </w14:solidFill>
          </w14:textFill>
        </w:rPr>
        <w:t>在规定时间内借故拖延、拒签合同的，以违约处理。</w:t>
      </w:r>
      <w:r>
        <w:rPr>
          <w:rFonts w:ascii="Times New Roman" w:hAnsi="Times New Roman"/>
          <w:color w:val="000000" w:themeColor="text1"/>
          <w:sz w:val="24"/>
          <w:highlight w:val="none"/>
          <w14:textFill>
            <w14:solidFill>
              <w14:schemeClr w14:val="tx1"/>
            </w14:solidFill>
          </w14:textFill>
        </w:rPr>
        <w:t>同时，采购人将取消该投标人的中标资格。</w:t>
      </w:r>
    </w:p>
    <w:p w14:paraId="21875321">
      <w:pPr>
        <w:pageBreakBefore w:val="0"/>
        <w:widowControl w:val="0"/>
        <w:kinsoku/>
        <w:wordWrap/>
        <w:overflowPunct/>
        <w:topLinePunct w:val="0"/>
        <w:bidi w:val="0"/>
        <w:adjustRightInd w:val="0"/>
        <w:snapToGrid w:val="0"/>
        <w:spacing w:line="400" w:lineRule="exact"/>
        <w:ind w:left="0" w:leftChars="0" w:right="0" w:firstLine="482" w:firstLineChars="200"/>
        <w:jc w:val="left"/>
        <w:textAlignment w:val="auto"/>
        <w:outlineLvl w:val="1"/>
        <w:rPr>
          <w:rFonts w:ascii="Times New Roman" w:hAnsi="Times New Roman"/>
          <w:b/>
          <w:color w:val="000000" w:themeColor="text1"/>
          <w:sz w:val="32"/>
          <w:highlight w:val="none"/>
          <w14:textFill>
            <w14:solidFill>
              <w14:schemeClr w14:val="tx1"/>
            </w14:solidFill>
          </w14:textFill>
        </w:rPr>
      </w:pPr>
      <w:r>
        <w:rPr>
          <w:rFonts w:ascii="Times New Roman" w:hAnsi="Times New Roman"/>
          <w:b/>
          <w:color w:val="000000" w:themeColor="text1"/>
          <w:sz w:val="24"/>
          <w:highlight w:val="none"/>
          <w:lang w:val="zh-CN"/>
          <w14:textFill>
            <w14:solidFill>
              <w14:schemeClr w14:val="tx1"/>
            </w14:solidFill>
          </w14:textFill>
        </w:rPr>
        <w:t>（十</w:t>
      </w:r>
      <w:r>
        <w:rPr>
          <w:rFonts w:hint="eastAsia" w:ascii="Times New Roman" w:hAnsi="Times New Roman"/>
          <w:b/>
          <w:color w:val="000000" w:themeColor="text1"/>
          <w:sz w:val="24"/>
          <w:highlight w:val="none"/>
          <w:lang w:val="zh-CN"/>
          <w14:textFill>
            <w14:solidFill>
              <w14:schemeClr w14:val="tx1"/>
            </w14:solidFill>
          </w14:textFill>
        </w:rPr>
        <w:t>三</w:t>
      </w:r>
      <w:r>
        <w:rPr>
          <w:rFonts w:ascii="Times New Roman" w:hAnsi="Times New Roman"/>
          <w:b/>
          <w:color w:val="000000" w:themeColor="text1"/>
          <w:sz w:val="24"/>
          <w:highlight w:val="none"/>
          <w:lang w:val="zh-CN"/>
          <w14:textFill>
            <w14:solidFill>
              <w14:schemeClr w14:val="tx1"/>
            </w14:solidFill>
          </w14:textFill>
        </w:rPr>
        <w:t>）解释权：本招标采购文件是依据《政府采购法》及有关规定编制的，解释权归采购人所有。</w:t>
      </w:r>
      <w:bookmarkEnd w:id="33"/>
      <w:bookmarkEnd w:id="34"/>
      <w:bookmarkStart w:id="39" w:name="_Toc91899877"/>
      <w:bookmarkStart w:id="40" w:name="_Hlt74730303"/>
    </w:p>
    <w:bookmarkEnd w:id="35"/>
    <w:bookmarkEnd w:id="39"/>
    <w:bookmarkEnd w:id="40"/>
    <w:p w14:paraId="2FC07E79">
      <w:pPr>
        <w:pStyle w:val="4"/>
        <w:spacing w:before="0" w:after="0" w:line="500" w:lineRule="exact"/>
        <w:rPr>
          <w:rFonts w:hint="eastAsia" w:ascii="Times New Roman" w:hAnsi="Times New Roman" w:eastAsia="宋体"/>
          <w:color w:val="000000" w:themeColor="text1"/>
          <w:sz w:val="32"/>
          <w:szCs w:val="32"/>
          <w:highlight w:val="none"/>
          <w:lang w:eastAsia="zh-CN"/>
          <w14:textFill>
            <w14:solidFill>
              <w14:schemeClr w14:val="tx1"/>
            </w14:solidFill>
          </w14:textFill>
        </w:rPr>
      </w:pPr>
      <w:r>
        <w:rPr>
          <w:rFonts w:ascii="Times New Roman" w:hAnsi="Times New Roman" w:eastAsia="宋体"/>
          <w:color w:val="000000" w:themeColor="text1"/>
          <w:sz w:val="32"/>
          <w:szCs w:val="32"/>
          <w:highlight w:val="none"/>
          <w14:textFill>
            <w14:solidFill>
              <w14:schemeClr w14:val="tx1"/>
            </w14:solidFill>
          </w14:textFill>
        </w:rPr>
        <w:t xml:space="preserve">第三章 </w:t>
      </w:r>
      <w:bookmarkStart w:id="74" w:name="_GoBack"/>
      <w:r>
        <w:rPr>
          <w:rFonts w:ascii="Times New Roman" w:hAnsi="Times New Roman" w:eastAsia="宋体"/>
          <w:color w:val="000000" w:themeColor="text1"/>
          <w:sz w:val="32"/>
          <w:szCs w:val="32"/>
          <w:highlight w:val="none"/>
          <w14:textFill>
            <w14:solidFill>
              <w14:schemeClr w14:val="tx1"/>
            </w14:solidFill>
          </w14:textFill>
        </w:rPr>
        <w:t>采购内容及要求</w:t>
      </w:r>
      <w:bookmarkEnd w:id="74"/>
    </w:p>
    <w:p w14:paraId="2DB0E84A">
      <w:pPr>
        <w:rPr>
          <w:rFonts w:hint="eastAsia"/>
          <w:color w:val="000000" w:themeColor="text1"/>
          <w:highlight w:val="none"/>
          <w:lang w:eastAsia="zh-CN"/>
          <w14:textFill>
            <w14:solidFill>
              <w14:schemeClr w14:val="tx1"/>
            </w14:solidFill>
          </w14:textFill>
        </w:rPr>
      </w:pPr>
    </w:p>
    <w:p w14:paraId="394172B4">
      <w:pPr>
        <w:ind w:firstLine="480" w:firstLineChars="20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本项目为包工包料交钥匙工程，中标人需提供完成本项目所需的所有设备、材料、配件、附件、备品备件等（包括但不局限于本章清单所列内容）并完成所有设备的安装调试等，免费质保期为2年，如有需要各投标人可在联系采购人并征得同意后前往踏勘现场，报价时综合考虑)。以下参数中如涉及品牌及图片仅供参考，不作要求。</w:t>
      </w:r>
    </w:p>
    <w:tbl>
      <w:tblPr>
        <w:tblStyle w:val="43"/>
        <w:tblW w:w="96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9"/>
        <w:gridCol w:w="1457"/>
        <w:gridCol w:w="5636"/>
        <w:gridCol w:w="919"/>
        <w:gridCol w:w="867"/>
      </w:tblGrid>
      <w:tr w14:paraId="50C1B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14:paraId="132593D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序号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749013E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名称</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6CBFAF8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型号规格</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E4A33D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数量</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2C018C4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单位</w:t>
            </w:r>
          </w:p>
        </w:tc>
      </w:tr>
      <w:tr w14:paraId="6DE22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79" w:type="dxa"/>
            <w:tcBorders>
              <w:top w:val="single" w:color="000000" w:sz="4" w:space="0"/>
              <w:left w:val="single" w:color="000000" w:sz="4" w:space="0"/>
              <w:bottom w:val="single" w:color="000000" w:sz="4" w:space="0"/>
              <w:right w:val="nil"/>
            </w:tcBorders>
            <w:noWrap/>
            <w:vAlign w:val="center"/>
          </w:tcPr>
          <w:p w14:paraId="5B859D5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6800553A">
            <w:pP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50C4B1E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一层收货区</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8BEC60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14EBA2F1">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38000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779" w:type="dxa"/>
            <w:tcBorders>
              <w:top w:val="single" w:color="000000" w:sz="4" w:space="0"/>
              <w:left w:val="single" w:color="000000" w:sz="4" w:space="0"/>
              <w:bottom w:val="single" w:color="000000" w:sz="4" w:space="0"/>
              <w:right w:val="nil"/>
            </w:tcBorders>
            <w:noWrap/>
            <w:vAlign w:val="center"/>
          </w:tcPr>
          <w:p w14:paraId="55DE80B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1D3DF36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电子称</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5E8ACCE5">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说明：1.采用优质不锈钢制作，加大仪表头全不锈钢制，金属按键更坚固耐用，LCD大屏数字清晰可见，秤盘加厚更牢固。规格：200公斤</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62C0CDC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2BC9BCE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65C2B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779" w:type="dxa"/>
            <w:tcBorders>
              <w:top w:val="single" w:color="000000" w:sz="4" w:space="0"/>
              <w:left w:val="single" w:color="000000" w:sz="4" w:space="0"/>
              <w:bottom w:val="single" w:color="000000" w:sz="4" w:space="0"/>
              <w:right w:val="nil"/>
            </w:tcBorders>
            <w:noWrap/>
            <w:vAlign w:val="center"/>
          </w:tcPr>
          <w:p w14:paraId="24DFB43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5A75FC8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风幕机</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4A374B47">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说明：1.纯铜电机，超长寿命，优化电机，持久耐用；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2.优质风轮，稳定卓越，噪音小，风速快；</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3.金属防锈外壳，整体亮面喷漆，防锈并且坚固；4.规格：1.5米</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FF0E9E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15BD3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33A4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4" w:hRule="atLeast"/>
        </w:trPr>
        <w:tc>
          <w:tcPr>
            <w:tcW w:w="779" w:type="dxa"/>
            <w:tcBorders>
              <w:top w:val="single" w:color="000000" w:sz="4" w:space="0"/>
              <w:left w:val="single" w:color="000000" w:sz="4" w:space="0"/>
              <w:bottom w:val="single" w:color="000000" w:sz="4" w:space="0"/>
              <w:right w:val="nil"/>
            </w:tcBorders>
            <w:noWrap/>
            <w:vAlign w:val="center"/>
          </w:tcPr>
          <w:p w14:paraId="10FB754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57B53AC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灭蝇灯</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05A80E8B">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1、电压：220V，功率：30W，尺寸：≥500*120*290mm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2、灯管：2*15W灯管，覆盖面积60m2—80m2，灯外壳采用铝合金材料组合而成，灯具有高压网、在高压网的外面加一层护网隔开。耗电低，无气味，无镭射。</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C9450E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2810A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55E1E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779" w:type="dxa"/>
            <w:tcBorders>
              <w:top w:val="single" w:color="000000" w:sz="4" w:space="0"/>
              <w:left w:val="single" w:color="000000" w:sz="4" w:space="0"/>
              <w:bottom w:val="single" w:color="000000" w:sz="4" w:space="0"/>
              <w:right w:val="nil"/>
            </w:tcBorders>
            <w:noWrap/>
            <w:vAlign w:val="center"/>
          </w:tcPr>
          <w:p w14:paraId="234F7BF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77E31D6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47D259A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男更，女更</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62874F0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7F34366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73FCC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trPr>
        <w:tc>
          <w:tcPr>
            <w:tcW w:w="779" w:type="dxa"/>
            <w:tcBorders>
              <w:top w:val="single" w:color="000000" w:sz="4" w:space="0"/>
              <w:left w:val="single" w:color="000000" w:sz="4" w:space="0"/>
              <w:bottom w:val="single" w:color="000000" w:sz="4" w:space="0"/>
              <w:right w:val="nil"/>
            </w:tcBorders>
            <w:noWrap/>
            <w:vAlign w:val="center"/>
          </w:tcPr>
          <w:p w14:paraId="4E67360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38E48CA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单星水池</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34AAF9CE">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说明：1.采用优质304不锈钢板制造,面板厚1.0mm;2.配置可调活动子弹脚，支架、通脚，配落水器;3.采用氩焊满焊工艺处理，无螺丝拼接组装，适用于洗涮各种炊具、餐具、食品、食器等;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4.规格：600*600*800mm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638C492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4A683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01703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trPr>
        <w:tc>
          <w:tcPr>
            <w:tcW w:w="779" w:type="dxa"/>
            <w:tcBorders>
              <w:top w:val="single" w:color="000000" w:sz="4" w:space="0"/>
              <w:left w:val="single" w:color="000000" w:sz="4" w:space="0"/>
              <w:bottom w:val="single" w:color="000000" w:sz="4" w:space="0"/>
              <w:right w:val="nil"/>
            </w:tcBorders>
            <w:noWrap/>
            <w:vAlign w:val="center"/>
          </w:tcPr>
          <w:p w14:paraId="30399F9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08DE52D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烘手器</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655ACFF3">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说明：1.配备红外线自动感应系统和高级芯片控制技术，性能稳定，控制效果精准；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2.连续感应测试超过30万次运全新轻巧设计，款式时尚。高速动力设计，干手使用8~12秒；3.采用防火工程塑料和金属漆。环保、安全、超时保暖；</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0DAB98F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3FDAF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0FF6B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779" w:type="dxa"/>
            <w:tcBorders>
              <w:top w:val="single" w:color="000000" w:sz="4" w:space="0"/>
              <w:left w:val="single" w:color="000000" w:sz="4" w:space="0"/>
              <w:bottom w:val="single" w:color="000000" w:sz="4" w:space="0"/>
              <w:right w:val="nil"/>
            </w:tcBorders>
            <w:noWrap/>
            <w:vAlign w:val="center"/>
          </w:tcPr>
          <w:p w14:paraId="5F59765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51BE2C0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感应龙头</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6D7FE678">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说明：1.红外线感应控制，感应出水，避免接触性细菌感染；2.超时自动关闭出水； 材质：304不锈钢</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329B95F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738AF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r>
      <w:tr w14:paraId="1C12A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779" w:type="dxa"/>
            <w:tcBorders>
              <w:top w:val="single" w:color="000000" w:sz="4" w:space="0"/>
              <w:left w:val="single" w:color="000000" w:sz="4" w:space="0"/>
              <w:bottom w:val="single" w:color="000000" w:sz="4" w:space="0"/>
              <w:right w:val="nil"/>
            </w:tcBorders>
            <w:noWrap/>
            <w:vAlign w:val="center"/>
          </w:tcPr>
          <w:p w14:paraId="02F0572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036B9AE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3DC0947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主食库</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068C8F8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4C0FA00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079D6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779" w:type="dxa"/>
            <w:tcBorders>
              <w:top w:val="single" w:color="000000" w:sz="4" w:space="0"/>
              <w:left w:val="single" w:color="000000" w:sz="4" w:space="0"/>
              <w:bottom w:val="single" w:color="000000" w:sz="4" w:space="0"/>
              <w:right w:val="nil"/>
            </w:tcBorders>
            <w:noWrap/>
            <w:vAlign w:val="center"/>
          </w:tcPr>
          <w:p w14:paraId="2DCDB2A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0C07CFC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大米架</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590E8BD4">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说明:采用优质304不锈钢管制造,氩焊满焊工艺处理，无螺丝拼接组装；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1、立柱采用1.0mm38*38不锈钢方管；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2、横档采用1.0mm38*25不锈钢方管；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3、每层为格栅式结构,格栅间距不得大于80mm。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4.规格：1200*500*300mm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0F4B81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3A637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4AA5C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779" w:type="dxa"/>
            <w:tcBorders>
              <w:top w:val="single" w:color="000000" w:sz="4" w:space="0"/>
              <w:left w:val="single" w:color="000000" w:sz="4" w:space="0"/>
              <w:bottom w:val="single" w:color="000000" w:sz="4" w:space="0"/>
              <w:right w:val="nil"/>
            </w:tcBorders>
            <w:noWrap/>
            <w:vAlign w:val="center"/>
          </w:tcPr>
          <w:p w14:paraId="0D6D7BE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7ABA42B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平板推车</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59D3AB00">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说明：1.采用优质304不锈钢板制造,板厚：1.2mm;氩焊满焊工艺处理，无螺丝拼接组装;2.面板厚1.2mm，配4个活动车轮。规格：850*500*800mm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4DC18B7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DE04F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6D745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779" w:type="dxa"/>
            <w:tcBorders>
              <w:top w:val="single" w:color="000000" w:sz="4" w:space="0"/>
              <w:left w:val="single" w:color="000000" w:sz="4" w:space="0"/>
              <w:bottom w:val="single" w:color="000000" w:sz="4" w:space="0"/>
              <w:right w:val="nil"/>
            </w:tcBorders>
            <w:noWrap/>
            <w:vAlign w:val="center"/>
          </w:tcPr>
          <w:p w14:paraId="01051A0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1286DB">
            <w:pP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636" w:type="dxa"/>
            <w:tcBorders>
              <w:top w:val="single" w:color="000000" w:sz="4" w:space="0"/>
              <w:left w:val="single" w:color="000000" w:sz="4" w:space="0"/>
              <w:bottom w:val="single" w:color="000000" w:sz="4" w:space="0"/>
              <w:right w:val="single" w:color="000000" w:sz="4" w:space="0"/>
            </w:tcBorders>
            <w:noWrap/>
            <w:vAlign w:val="center"/>
          </w:tcPr>
          <w:p w14:paraId="7355EF1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副食库</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70CD9AC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07ECB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58263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trPr>
        <w:tc>
          <w:tcPr>
            <w:tcW w:w="779" w:type="dxa"/>
            <w:tcBorders>
              <w:top w:val="single" w:color="000000" w:sz="4" w:space="0"/>
              <w:left w:val="single" w:color="000000" w:sz="4" w:space="0"/>
              <w:bottom w:val="single" w:color="000000" w:sz="4" w:space="0"/>
              <w:right w:val="nil"/>
            </w:tcBorders>
            <w:noWrap/>
            <w:vAlign w:val="center"/>
          </w:tcPr>
          <w:p w14:paraId="79016CE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7E94097E">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四层平板货架</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27227B69">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说明：1.采用优质304不锈钢板制造,面板厚：1.2mm;2.氩焊满焊工艺处理，无螺丝拼接组装；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3.配置加厚型不锈钢封口盖，全不锈钢可调子弹脚作;</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4.规格：1200*500*1800mm，其中一台考虑到现场的场地需求来定制规格尺寸</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0C5265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1C274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03942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779" w:type="dxa"/>
            <w:tcBorders>
              <w:top w:val="single" w:color="000000" w:sz="4" w:space="0"/>
              <w:left w:val="single" w:color="000000" w:sz="4" w:space="0"/>
              <w:bottom w:val="single" w:color="000000" w:sz="4" w:space="0"/>
              <w:right w:val="nil"/>
            </w:tcBorders>
            <w:noWrap/>
            <w:vAlign w:val="center"/>
          </w:tcPr>
          <w:p w14:paraId="4F977E3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22F4D931">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509305E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保洁间</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627EF71">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204DC59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44344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trPr>
        <w:tc>
          <w:tcPr>
            <w:tcW w:w="779" w:type="dxa"/>
            <w:tcBorders>
              <w:top w:val="single" w:color="000000" w:sz="4" w:space="0"/>
              <w:left w:val="single" w:color="000000" w:sz="4" w:space="0"/>
              <w:bottom w:val="single" w:color="000000" w:sz="4" w:space="0"/>
              <w:right w:val="nil"/>
            </w:tcBorders>
            <w:noWrap/>
            <w:vAlign w:val="center"/>
          </w:tcPr>
          <w:p w14:paraId="32D3473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15</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74118912">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拖把水池连沥干架</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757450D8">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说明：1.采用优质304不锈钢板制造，面板厚度1.0mm；配落水器，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2.设有带过滤网的进口下水,内置成型不锈钢星盆,3.采用氩焊满焊工艺处理，无螺丝拼接组装;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4.规格：1500*600*1800mm定制</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3308963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3E93FB0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4BD75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779" w:type="dxa"/>
            <w:tcBorders>
              <w:top w:val="single" w:color="000000" w:sz="4" w:space="0"/>
              <w:left w:val="single" w:color="000000" w:sz="4" w:space="0"/>
              <w:bottom w:val="single" w:color="000000" w:sz="4" w:space="0"/>
              <w:right w:val="nil"/>
            </w:tcBorders>
            <w:noWrap/>
            <w:vAlign w:val="center"/>
          </w:tcPr>
          <w:p w14:paraId="5744251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D98A1A">
            <w:pP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636" w:type="dxa"/>
            <w:tcBorders>
              <w:top w:val="single" w:color="000000" w:sz="4" w:space="0"/>
              <w:left w:val="single" w:color="000000" w:sz="4" w:space="0"/>
              <w:bottom w:val="single" w:color="000000" w:sz="4" w:space="0"/>
              <w:right w:val="single" w:color="000000" w:sz="4" w:space="0"/>
            </w:tcBorders>
            <w:noWrap/>
            <w:vAlign w:val="center"/>
          </w:tcPr>
          <w:p w14:paraId="60DAC24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洗消间</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35FB733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2C320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60423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779" w:type="dxa"/>
            <w:tcBorders>
              <w:top w:val="single" w:color="000000" w:sz="4" w:space="0"/>
              <w:left w:val="single" w:color="000000" w:sz="4" w:space="0"/>
              <w:bottom w:val="single" w:color="000000" w:sz="4" w:space="0"/>
              <w:right w:val="nil"/>
            </w:tcBorders>
            <w:noWrap/>
            <w:vAlign w:val="center"/>
          </w:tcPr>
          <w:p w14:paraId="3F104C6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17</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273EE17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残食台</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7F445DBD">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说明：1.采用优质304不锈钢板制造（包括加强档、筋），面板厚1.2mm，台面开孔，配置全不锈钢可调活动子弹脚；2.工艺为氩焊满焊处理，无螺丝拼接组装，大大增加使用寿命；3.规格：700*700*800mm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60136F2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8E589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34E9F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779" w:type="dxa"/>
            <w:tcBorders>
              <w:top w:val="single" w:color="000000" w:sz="4" w:space="0"/>
              <w:left w:val="single" w:color="000000" w:sz="4" w:space="0"/>
              <w:bottom w:val="single" w:color="000000" w:sz="4" w:space="0"/>
              <w:right w:val="nil"/>
            </w:tcBorders>
            <w:noWrap/>
            <w:vAlign w:val="center"/>
          </w:tcPr>
          <w:p w14:paraId="03A08DA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18</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2EE16570">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单星大水池</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5AEA1944">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说明：1.采用优质304不锈钢板制造,面板厚1.2mm;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2.配置可调活动子弹脚，支架、通脚，配落水器;3.采用氩焊满焊工艺处理，无螺丝拼接组装，适用于洗涮各种炊具、餐具、食品、食器等;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4.规格：900*700*800mm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3BDAE97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047AA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29593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trPr>
        <w:tc>
          <w:tcPr>
            <w:tcW w:w="779" w:type="dxa"/>
            <w:tcBorders>
              <w:top w:val="single" w:color="000000" w:sz="4" w:space="0"/>
              <w:left w:val="single" w:color="000000" w:sz="4" w:space="0"/>
              <w:bottom w:val="single" w:color="000000" w:sz="4" w:space="0"/>
              <w:right w:val="nil"/>
            </w:tcBorders>
            <w:noWrap/>
            <w:vAlign w:val="center"/>
          </w:tcPr>
          <w:p w14:paraId="34BF6B5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19</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0EE9409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双星平台水池</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09F94A77">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说明：1.采用优质304不锈钢板制造,面板厚1.2mm；2.配置可调活动子弹脚，支架、通脚，配落水器,;3.采用氩焊满焊工艺处理，无螺丝拼接组装，适用于洗涮各种炊具、餐具、食品、食器等；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4.规格：1500*700*800</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46D6796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E6746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43C7C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1" w:hRule="atLeast"/>
        </w:trPr>
        <w:tc>
          <w:tcPr>
            <w:tcW w:w="779" w:type="dxa"/>
            <w:tcBorders>
              <w:top w:val="single" w:color="000000" w:sz="4" w:space="0"/>
              <w:left w:val="single" w:color="000000" w:sz="4" w:space="0"/>
              <w:bottom w:val="single" w:color="000000" w:sz="4" w:space="0"/>
              <w:right w:val="nil"/>
            </w:tcBorders>
            <w:noWrap/>
            <w:vAlign w:val="center"/>
          </w:tcPr>
          <w:p w14:paraId="3FB585C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20</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07E95913">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加档工作台</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358C8303">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说明：1.采用优质304不锈钢板制造（包括加强档、筋）下置一格挡2.配置全不锈钢可调活动子弹脚，板厚1.0mm；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3.氩焊满焊工艺处理，无螺丝拼接组装。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4.规格：900*700*800mm，加强档板厚1.0mm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661A44F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15923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129B7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779" w:type="dxa"/>
            <w:tcBorders>
              <w:top w:val="single" w:color="000000" w:sz="4" w:space="0"/>
              <w:left w:val="single" w:color="000000" w:sz="4" w:space="0"/>
              <w:bottom w:val="single" w:color="000000" w:sz="4" w:space="0"/>
              <w:right w:val="nil"/>
            </w:tcBorders>
            <w:noWrap/>
            <w:vAlign w:val="center"/>
          </w:tcPr>
          <w:p w14:paraId="1D5FB86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21</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0C0853E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洁碟台</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1358520C">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说明：1.采用优质304不锈钢板制造（包括加强档、筋）,面板厚1.0mm；2.下置一不锈钢平板，配置全不锈钢可调活动子弹脚</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规格：1800*800*800mm定制</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453084D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8DFEA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3334E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2" w:hRule="atLeast"/>
        </w:trPr>
        <w:tc>
          <w:tcPr>
            <w:tcW w:w="779" w:type="dxa"/>
            <w:tcBorders>
              <w:top w:val="single" w:color="000000" w:sz="4" w:space="0"/>
              <w:left w:val="single" w:color="000000" w:sz="4" w:space="0"/>
              <w:bottom w:val="single" w:color="000000" w:sz="4" w:space="0"/>
              <w:right w:val="nil"/>
            </w:tcBorders>
            <w:noWrap/>
            <w:vAlign w:val="center"/>
          </w:tcPr>
          <w:p w14:paraId="66DDCFA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22</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60BF2B0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开水器带底座</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108410DF">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1、功率，电源：≥9.0kW，380V/50HZ；</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2、出水嘴：2个上下扳龙头出开水；</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3、主机外形尺寸要求长宽高（mm）：550*250*850，底座外形尺寸要求长宽高（mm）：550*500*500；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w:t>
            </w:r>
            <w:r>
              <w:rPr>
                <w:rStyle w:val="168"/>
                <w:color w:val="000000" w:themeColor="text1"/>
                <w:highlight w:val="none"/>
                <w:lang w:val="en-US" w:eastAsia="zh-CN" w:bidi="ar"/>
                <w14:textFill>
                  <w14:solidFill>
                    <w14:schemeClr w14:val="tx1"/>
                  </w14:solidFill>
                </w14:textFill>
              </w:rPr>
              <w:t>4、过滤要求：≥3级过滤配置：熔喷聚丙烯+颗粒活性炭+压缩活性炭，净水流量≥6.0L/min，额定总净水量≥3000升；</w:t>
            </w:r>
            <w:r>
              <w:rPr>
                <w:rStyle w:val="172"/>
                <w:color w:val="000000" w:themeColor="text1"/>
                <w:highlight w:val="none"/>
                <w:lang w:val="en-US" w:eastAsia="zh-CN" w:bidi="ar"/>
                <w14:textFill>
                  <w14:solidFill>
                    <w14:schemeClr w14:val="tx1"/>
                  </w14:solidFill>
                </w14:textFill>
              </w:rPr>
              <w:br w:type="textWrapping"/>
            </w:r>
            <w:r>
              <w:rPr>
                <w:rStyle w:val="172"/>
                <w:color w:val="000000" w:themeColor="text1"/>
                <w:highlight w:val="none"/>
                <w:lang w:val="en-US" w:eastAsia="zh-CN" w:bidi="ar"/>
                <w14:textFill>
                  <w14:solidFill>
                    <w14:schemeClr w14:val="tx1"/>
                  </w14:solidFill>
                </w14:textFill>
              </w:rPr>
              <w:t>5、加热内胆容量：≥90升；</w:t>
            </w:r>
            <w:r>
              <w:rPr>
                <w:rStyle w:val="172"/>
                <w:color w:val="000000" w:themeColor="text1"/>
                <w:highlight w:val="none"/>
                <w:lang w:val="en-US" w:eastAsia="zh-CN" w:bidi="ar"/>
                <w14:textFill>
                  <w14:solidFill>
                    <w14:schemeClr w14:val="tx1"/>
                  </w14:solidFill>
                </w14:textFill>
              </w:rPr>
              <w:br w:type="textWrapping"/>
            </w:r>
            <w:r>
              <w:rPr>
                <w:rStyle w:val="172"/>
                <w:color w:val="000000" w:themeColor="text1"/>
                <w:highlight w:val="none"/>
                <w:lang w:val="en-US" w:eastAsia="zh-CN" w:bidi="ar"/>
                <w14:textFill>
                  <w14:solidFill>
                    <w14:schemeClr w14:val="tx1"/>
                  </w14:solidFill>
                </w14:textFill>
              </w:rPr>
              <w:t>6、加热管：采用800不锈钢加热管；</w:t>
            </w:r>
            <w:r>
              <w:rPr>
                <w:rStyle w:val="172"/>
                <w:color w:val="000000" w:themeColor="text1"/>
                <w:highlight w:val="none"/>
                <w:lang w:val="en-US" w:eastAsia="zh-CN" w:bidi="ar"/>
                <w14:textFill>
                  <w14:solidFill>
                    <w14:schemeClr w14:val="tx1"/>
                  </w14:solidFill>
                </w14:textFill>
              </w:rPr>
              <w:br w:type="textWrapping"/>
            </w:r>
            <w:r>
              <w:rPr>
                <w:rStyle w:val="172"/>
                <w:color w:val="000000" w:themeColor="text1"/>
                <w:highlight w:val="none"/>
                <w:lang w:val="en-US" w:eastAsia="zh-CN" w:bidi="ar"/>
                <w14:textFill>
                  <w14:solidFill>
                    <w14:schemeClr w14:val="tx1"/>
                  </w14:solidFill>
                </w14:textFill>
              </w:rPr>
              <w:t>7、加热方式要求：采用步进式加热，快速供应开水，超大供水量。</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443CBBC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237FA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728B4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4" w:hRule="atLeast"/>
        </w:trPr>
        <w:tc>
          <w:tcPr>
            <w:tcW w:w="779" w:type="dxa"/>
            <w:tcBorders>
              <w:top w:val="single" w:color="000000" w:sz="4" w:space="0"/>
              <w:left w:val="single" w:color="000000" w:sz="4" w:space="0"/>
              <w:bottom w:val="single" w:color="000000" w:sz="4" w:space="0"/>
              <w:right w:val="nil"/>
            </w:tcBorders>
            <w:noWrap/>
            <w:vAlign w:val="center"/>
          </w:tcPr>
          <w:p w14:paraId="24DC16B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23</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7BEC490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洗地龙头</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5F10A99C">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说明：1.导向臂：可多方向定位，可独立安装，容易调整；</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2.软管为耐折3层复合材料，耐温度4到100度；自动回卷系统，告别凌乱；</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3.结实的铜制旋转接头：露在卷盘外，由丁纳橡胶和两个尼龙耐磨垫圈的O型圈保护；</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4.可以调整软管止动块；</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5.规格：10.5米</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6418702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1F55C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73F4D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6" w:hRule="atLeast"/>
        </w:trPr>
        <w:tc>
          <w:tcPr>
            <w:tcW w:w="779" w:type="dxa"/>
            <w:tcBorders>
              <w:top w:val="single" w:color="000000" w:sz="4" w:space="0"/>
              <w:left w:val="single" w:color="000000" w:sz="4" w:space="0"/>
              <w:bottom w:val="single" w:color="000000" w:sz="4" w:space="0"/>
              <w:right w:val="nil"/>
            </w:tcBorders>
            <w:noWrap/>
            <w:vAlign w:val="center"/>
          </w:tcPr>
          <w:p w14:paraId="3ACF2CC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24</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1F916BF2">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长龙式带烘干洗碗机</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50FBFDDF">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清洗能力：4000只6寸碟/小时，不锈钢餐盘1000个/小时；传送网带宽度570mm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设备耗费：功率：50Hz,380V71KW；耗水量：350升水/小时；普通家用洗洁精：2-3元/餐；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配置、尺寸(mm）：纳米汽泡超声波清洗除油区+入口区、自动高压喷淋冲洗、漂洗区、远红外高温烘干区、出口区；(1750*700*877)+3870x950x1950mm；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1、具有”自动超声波清洗”、“高压喷淋冲洗”（冲洗+漂洗）、“均热节能型远红外烘干”等功能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2、低碳节能、技术先进，清洗烘干不使用专用洗涤剂、催干剂，漂洗用常温水，总功率不大于45KW。</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3、传送方式：链自动传送，采用平辅与R齿组合式传送带，为保证清洗效果及防止食物残渣卡嵌，不得采用全斜插式或全拨齿式传送带，以免产生冲洗不彻底的现象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4、整机由模块组合，可方便单独拆卸。设备具有双面检测窗口，机器出入出口、上下侧板均可拆卸清洁。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w:t>
            </w:r>
            <w:r>
              <w:rPr>
                <w:rStyle w:val="168"/>
                <w:color w:val="000000" w:themeColor="text1"/>
                <w:highlight w:val="none"/>
                <w:lang w:val="en-US" w:eastAsia="zh-CN" w:bidi="ar"/>
                <w14:textFill>
                  <w14:solidFill>
                    <w14:schemeClr w14:val="tx1"/>
                  </w14:solidFill>
                </w14:textFill>
              </w:rPr>
              <w:t>5、喷淋管采用整体上下各4根内凹∞字形喷嘴不锈钢喷臂，插接连接方式方便拆卸清理，漂洗臂及不锈钢喷嘴方便拆卸保证使用期间的机器维护和保养方便。</w:t>
            </w:r>
            <w:r>
              <w:rPr>
                <w:rStyle w:val="168"/>
                <w:color w:val="000000" w:themeColor="text1"/>
                <w:highlight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w:t>
            </w:r>
            <w:r>
              <w:rPr>
                <w:rStyle w:val="168"/>
                <w:color w:val="000000" w:themeColor="text1"/>
                <w:highlight w:val="none"/>
                <w:lang w:val="en-US" w:eastAsia="zh-CN" w:bidi="ar"/>
                <w14:textFill>
                  <w14:solidFill>
                    <w14:schemeClr w14:val="tx1"/>
                  </w14:solidFill>
                </w14:textFill>
              </w:rPr>
              <w:t>6、具有“均热节能型远红外烘干”功能，要求通过耐高温测试，具有液位自动感应功能。</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08A2D85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8D76F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13B11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6" w:hRule="atLeast"/>
        </w:trPr>
        <w:tc>
          <w:tcPr>
            <w:tcW w:w="779" w:type="dxa"/>
            <w:tcBorders>
              <w:top w:val="single" w:color="000000" w:sz="4" w:space="0"/>
              <w:left w:val="single" w:color="000000" w:sz="4" w:space="0"/>
              <w:bottom w:val="single" w:color="000000" w:sz="4" w:space="0"/>
              <w:right w:val="nil"/>
            </w:tcBorders>
            <w:noWrap/>
            <w:vAlign w:val="center"/>
          </w:tcPr>
          <w:p w14:paraId="10649C3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25</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48EDA70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灭蝇灯</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57356A29">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1、电压：220V，功率：30W，尺寸：≥500*120*290mm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2、灯管：2*15W灯管，覆盖面积60m2—80m2，灯外壳采用铝合金材料组合而成，灯具有高压网、在高压网的外面加一层护网隔开。耗电低，无气味，无镭射。</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480AC1A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E8218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6EDF0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9" w:hRule="atLeast"/>
        </w:trPr>
        <w:tc>
          <w:tcPr>
            <w:tcW w:w="779" w:type="dxa"/>
            <w:tcBorders>
              <w:top w:val="single" w:color="000000" w:sz="4" w:space="0"/>
              <w:left w:val="single" w:color="000000" w:sz="4" w:space="0"/>
              <w:bottom w:val="single" w:color="000000" w:sz="4" w:space="0"/>
              <w:right w:val="nil"/>
            </w:tcBorders>
            <w:noWrap/>
            <w:vAlign w:val="center"/>
          </w:tcPr>
          <w:p w14:paraId="4CAC4AE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26</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5786FED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风幕机</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4949E5E7">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说明：1.纯铜电机，超长寿命，优化电机，持久耐用；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2.优质风轮，稳定卓越，噪音小，风速快；</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3.金属防锈外壳，整体亮面喷漆，防锈并且坚固；4.规格：1.2米</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262E9B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BBE3C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11BD5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nil"/>
            </w:tcBorders>
            <w:noWrap/>
            <w:vAlign w:val="center"/>
          </w:tcPr>
          <w:p w14:paraId="682F328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27</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31E3ABD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洗碗间传送带</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6146412E">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整机采用优质304不锈钢板材，拉丝覆膜工艺，抗摩擦防锈防腐蚀，经久耐用，台面厚度为2.0mm，传送电机采用品牌电机，餐具输送线特点及配置如下：1、食品级输送带，耐温、耐腐蚀，具有防偏定位功能，符合国家卫生要求。2、内置残渣导流槽，可直接用水冲洗台面，清洁方便卫生。3、无极变频调速，可根据实际需要选择高低档位传送速度，操作简便，一目了然。4、内置双驱动，配置品牌减速电机，具有变频无级调速，柔性启动功能。5、配置紧急停止安全开关、漏电断路安全保护开关，确保运行稳定可靠。6、进口前端配置急停开关，出口末端配置电源控制箱，操作面板上配置启动、停止开关和调速开关。</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外形尺寸：12000x520x900mm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39585A4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374A283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米</w:t>
            </w:r>
          </w:p>
        </w:tc>
      </w:tr>
      <w:tr w14:paraId="6A137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779" w:type="dxa"/>
            <w:tcBorders>
              <w:top w:val="single" w:color="000000" w:sz="4" w:space="0"/>
              <w:left w:val="single" w:color="000000" w:sz="4" w:space="0"/>
              <w:bottom w:val="single" w:color="000000" w:sz="4" w:space="0"/>
              <w:right w:val="nil"/>
            </w:tcBorders>
            <w:noWrap/>
            <w:vAlign w:val="center"/>
          </w:tcPr>
          <w:p w14:paraId="628A357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28</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6830839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5C06D17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消毒间</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77921D4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3085524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0B41F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4" w:hRule="atLeast"/>
        </w:trPr>
        <w:tc>
          <w:tcPr>
            <w:tcW w:w="779" w:type="dxa"/>
            <w:tcBorders>
              <w:top w:val="single" w:color="000000" w:sz="4" w:space="0"/>
              <w:left w:val="single" w:color="000000" w:sz="4" w:space="0"/>
              <w:bottom w:val="single" w:color="000000" w:sz="4" w:space="0"/>
              <w:right w:val="nil"/>
            </w:tcBorders>
            <w:noWrap/>
            <w:vAlign w:val="center"/>
          </w:tcPr>
          <w:p w14:paraId="50EAE61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29</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5A11460E">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双门热风循环消毒柜</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22EC95C4">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1.采用优质304不锈钢板材平面直角设计。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2.采用不锈钢导轨式架层，收放自如，方便清洗。特大储物空间，可容纳快餐盘、碗筷等不同的餐饮用具同时消毒。</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3.采用304不锈钢电加热管加热，高温热风360°循环消毒杀菌模式，让细菌无所遁形，实现彻底杀菌消毒，健康无忧。</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4.所有风机采用优质风机，经久耐用。采用的是16A，3C认证三孔插头。</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5.功率：3.6KW220V</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6.规格：1310*660*1960mm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w:t>
            </w:r>
            <w:r>
              <w:rPr>
                <w:rStyle w:val="168"/>
                <w:color w:val="000000" w:themeColor="text1"/>
                <w:highlight w:val="none"/>
                <w:lang w:val="en-US" w:eastAsia="zh-CN" w:bidi="ar"/>
                <w14:textFill>
                  <w14:solidFill>
                    <w14:schemeClr w14:val="tx1"/>
                  </w14:solidFill>
                </w14:textFill>
              </w:rPr>
              <w:t>7、产品具有对脊髓灰质炎病毒杀灭对数值＞4.00，对大肠杆菌的杀灭对数值＞4，符合GB17988-2008《食具消毒柜安全和卫生要求》</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33D2DC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40D1431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2CB96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6" w:hRule="atLeast"/>
        </w:trPr>
        <w:tc>
          <w:tcPr>
            <w:tcW w:w="779" w:type="dxa"/>
            <w:tcBorders>
              <w:top w:val="single" w:color="000000" w:sz="4" w:space="0"/>
              <w:left w:val="single" w:color="000000" w:sz="4" w:space="0"/>
              <w:bottom w:val="single" w:color="000000" w:sz="4" w:space="0"/>
              <w:right w:val="nil"/>
            </w:tcBorders>
            <w:noWrap/>
            <w:vAlign w:val="center"/>
          </w:tcPr>
          <w:p w14:paraId="42ED217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30</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5C5B8B73">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四门碗柜</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75012AD5">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说明：1.采用优质304不锈钢板制作，内分四层，面板厚1.0㎜；2.挂式四移门，门上带滑轮，配移门，不锈钢加强档、加强筋，配置全不锈钢可调活动子弹脚；</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3.工艺为氩焊满焊处理，无螺丝拼接组装。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4.规格：1200mm×500mm×1800mm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072D388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8C7B8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2C556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779" w:type="dxa"/>
            <w:tcBorders>
              <w:top w:val="single" w:color="000000" w:sz="4" w:space="0"/>
              <w:left w:val="single" w:color="000000" w:sz="4" w:space="0"/>
              <w:bottom w:val="single" w:color="000000" w:sz="4" w:space="0"/>
              <w:right w:val="nil"/>
            </w:tcBorders>
            <w:noWrap/>
            <w:vAlign w:val="center"/>
          </w:tcPr>
          <w:p w14:paraId="03C1B07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663C53">
            <w:pP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636" w:type="dxa"/>
            <w:tcBorders>
              <w:top w:val="single" w:color="000000" w:sz="4" w:space="0"/>
              <w:left w:val="single" w:color="000000" w:sz="4" w:space="0"/>
              <w:bottom w:val="single" w:color="000000" w:sz="4" w:space="0"/>
              <w:right w:val="single" w:color="000000" w:sz="4" w:space="0"/>
            </w:tcBorders>
            <w:noWrap/>
            <w:vAlign w:val="center"/>
          </w:tcPr>
          <w:p w14:paraId="2AB98C2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蒸煮间</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7162B34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D3607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00F2D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8" w:hRule="atLeast"/>
        </w:trPr>
        <w:tc>
          <w:tcPr>
            <w:tcW w:w="779" w:type="dxa"/>
            <w:tcBorders>
              <w:top w:val="single" w:color="000000" w:sz="4" w:space="0"/>
              <w:left w:val="single" w:color="000000" w:sz="4" w:space="0"/>
              <w:bottom w:val="single" w:color="000000" w:sz="4" w:space="0"/>
              <w:right w:val="nil"/>
            </w:tcBorders>
            <w:noWrap/>
            <w:vAlign w:val="center"/>
          </w:tcPr>
          <w:p w14:paraId="3619F00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32</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092553D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双星大水池</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018274A6">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说明：1.采用优质304不锈钢板制造,面板厚1.0mm；2.配置可调活动子弹脚，支架、通脚，配落水器,;3.采用氩焊满焊工艺处理，无螺丝拼接组装，适用于洗涮各种炊具、餐具、食品、食器等；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4.规格：1800mm*700mm*800mm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098A887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50F73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73823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779" w:type="dxa"/>
            <w:tcBorders>
              <w:top w:val="single" w:color="000000" w:sz="4" w:space="0"/>
              <w:left w:val="single" w:color="000000" w:sz="4" w:space="0"/>
              <w:bottom w:val="single" w:color="000000" w:sz="4" w:space="0"/>
              <w:right w:val="nil"/>
            </w:tcBorders>
            <w:noWrap/>
            <w:vAlign w:val="center"/>
          </w:tcPr>
          <w:p w14:paraId="70AA7AE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33</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10DCE66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双层平板工作台</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336BC3BC">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说明：1.采用优质304不锈钢板制造（包括加强档、筋）,面板厚1.2mm；2.下置一不锈钢平板，配置全不锈钢可调活动子弹脚；3.工艺为氩焊满焊处理，无螺丝拼接组装。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4.规格：1500mm*700mm*800mm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49E54DE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3811C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73781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8" w:hRule="atLeast"/>
        </w:trPr>
        <w:tc>
          <w:tcPr>
            <w:tcW w:w="779" w:type="dxa"/>
            <w:tcBorders>
              <w:top w:val="single" w:color="000000" w:sz="4" w:space="0"/>
              <w:left w:val="single" w:color="000000" w:sz="4" w:space="0"/>
              <w:bottom w:val="single" w:color="000000" w:sz="4" w:space="0"/>
              <w:right w:val="nil"/>
            </w:tcBorders>
            <w:noWrap/>
            <w:vAlign w:val="center"/>
          </w:tcPr>
          <w:p w14:paraId="3A5CAB5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34</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25D0754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电磁稀饭锅</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2ADCE3C8">
            <w:pPr>
              <w:keepNext w:val="0"/>
              <w:keepLines w:val="0"/>
              <w:widowControl/>
              <w:numPr>
                <w:ilvl w:val="0"/>
                <w:numId w:val="8"/>
              </w:numPr>
              <w:suppressLineNumbers w:val="0"/>
              <w:jc w:val="left"/>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额定输入电压380V，输出功率20kW，工作频率范围50kHz-60kHz，适应电网的范围290～450V，常温下，加热150L自来水至沸腾，所需时间≤45min；</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产品采用201#不锈钢面板、框架：釆用≥1.2mm板材；侧板、底板、门板：釆用≥1.0mm板材；锅体采用6mm加厚复合底，锅φ≥800，内φ≥700，深度≥500，里外满焊工艺，长时间加热不漏水，不鼓包不变形；外形：三防产品设计，防水防油防虫；主体框架：采用38*38厚度1.5mm的不锈钢拉丝方管焊接工艺；脚管∶采用承重炉脚，直穿过底板通顶炉面板直接承重，确保灶具随意拖动也不会造成脚管变形；</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3、蜗轮蜗杆转动设计原理，手动倾倒，自带刹车，防止锅体意外翻倒造成人员烫伤；</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4、显示屏：一体化防水技术LED数码中文显示器，可目视化管理及直观操作，同时，显示器具备电量累计每日，每周，每月，加热状态呈现由图标与加热中文显示，火力显示由数字与火力分布相互结合；</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5、机芯：设备控制系统CPU中央处理器采用64位及先进技术IGBT，启动进入自检模式，具备36种自动故障诊断功能使产品更智能化；</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6、线盘：采用紫铜耐高温阻燃漆包线发热均匀，耐高温，散热效果好，线序布局美观同时使用寿命长，加热面积≥600mm；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7、风机：采用IPX7防水级、静音、产品专用冷风通道设计，散热性强，高压直流风机；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8、电容：集成模块化电容，故障低，能耗低，寿命长，散热性强，防水，同步性强，抗干扰性强；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9、水龙头：304食品级进出水模块水龙头、弯头，水龙头0℃～180℃摇摆式90℃出水阀门铜芯，灵活支配；</w:t>
            </w:r>
          </w:p>
          <w:p w14:paraId="4CADFDE4">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★10、《GB/T2423.16-2022环境试验 第2部分 试验方法 试验J及导则：长霉试验方法1》的检测结果在放大≥50倍下，没有发现明显的长霉，长霉等级达到0级</w:t>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6889DE4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FCA99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3175C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8" w:hRule="atLeast"/>
        </w:trPr>
        <w:tc>
          <w:tcPr>
            <w:tcW w:w="779" w:type="dxa"/>
            <w:tcBorders>
              <w:top w:val="single" w:color="000000" w:sz="4" w:space="0"/>
              <w:left w:val="single" w:color="000000" w:sz="4" w:space="0"/>
              <w:bottom w:val="single" w:color="000000" w:sz="4" w:space="0"/>
              <w:right w:val="nil"/>
            </w:tcBorders>
            <w:noWrap/>
            <w:vAlign w:val="center"/>
          </w:tcPr>
          <w:p w14:paraId="1D403DE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35</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21AF266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双门电蒸饭车</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7525CA0B">
            <w:pPr>
              <w:keepNext w:val="0"/>
              <w:keepLines w:val="0"/>
              <w:widowControl/>
              <w:suppressLineNumbers w:val="0"/>
              <w:jc w:val="left"/>
              <w:textAlignment w:val="center"/>
              <w:rPr>
                <w:rStyle w:val="168"/>
                <w:color w:val="000000" w:themeColor="text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说明：厚度1.2mmSUS304板材,侧板及其他板材厚度为1.2mmSUS304板材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1.备用控制系统（确保产品随时正常工作），带缺水断电功能，保证安全；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2.水箱里配溢水阀，防止浮球坏后关不住水而开门烫伤人。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3.发热管前置，方便维修，饭盘卡槽式，饭盒向外拉出三之二不会掉盘</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4.不锈钢锁扣，把手，合页经久耐用。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5.尺寸：1435*650*1580mm；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Style w:val="168"/>
                <w:color w:val="000000" w:themeColor="text1"/>
                <w:highlight w:val="none"/>
                <w:lang w:val="en-US" w:eastAsia="zh-CN" w:bidi="ar"/>
                <w14:textFill>
                  <w14:solidFill>
                    <w14:schemeClr w14:val="tx1"/>
                  </w14:solidFill>
                </w14:textFill>
              </w:rPr>
              <w:t>6</w:t>
            </w:r>
            <w:r>
              <w:rPr>
                <w:rStyle w:val="168"/>
                <w:rFonts w:hint="eastAsia"/>
                <w:color w:val="000000" w:themeColor="text1"/>
                <w:highlight w:val="none"/>
                <w:lang w:val="en-US" w:eastAsia="zh-CN" w:bidi="ar"/>
                <w14:textFill>
                  <w14:solidFill>
                    <w14:schemeClr w14:val="tx1"/>
                  </w14:solidFill>
                </w14:textFill>
              </w:rPr>
              <w:t>.</w:t>
            </w:r>
            <w:r>
              <w:rPr>
                <w:rStyle w:val="168"/>
                <w:color w:val="000000" w:themeColor="text1"/>
                <w:highlight w:val="none"/>
                <w:lang w:val="en-US" w:eastAsia="zh-CN" w:bidi="ar"/>
                <w14:textFill>
                  <w14:solidFill>
                    <w14:schemeClr w14:val="tx1"/>
                  </w14:solidFill>
                </w14:textFill>
              </w:rPr>
              <w:t>高压加厚整体发泡层，全自动微电脑触摸控制系统，带时间控制功能、温度控制功能、防干烧功能、预约功能、电蒸箱功率转换功能。</w:t>
            </w:r>
          </w:p>
          <w:p w14:paraId="36FDEA1F">
            <w:pPr>
              <w:keepNext w:val="0"/>
              <w:keepLines w:val="0"/>
              <w:widowControl/>
              <w:suppressLineNumbers w:val="0"/>
              <w:jc w:val="left"/>
              <w:textAlignment w:val="center"/>
              <w:rPr>
                <w:rStyle w:val="168"/>
                <w:rFonts w:hint="eastAsia"/>
                <w:color w:val="000000" w:themeColor="text1"/>
                <w:highlight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highlight w:val="none"/>
                <w:u w:val="none"/>
                <w:shd w:val="clear" w:color="auto" w:fill="auto"/>
                <w:lang w:val="en-US" w:eastAsia="zh-CN" w:bidi="ar"/>
                <w14:textFill>
                  <w14:solidFill>
                    <w14:schemeClr w14:val="tx1"/>
                  </w14:solidFill>
                </w14:textFill>
              </w:rPr>
              <w:t>★7.</w:t>
            </w:r>
            <w:r>
              <w:rPr>
                <w:rFonts w:hint="eastAsia" w:ascii="宋体" w:hAnsi="宋体" w:cs="宋体"/>
                <w:b w:val="0"/>
                <w:bCs/>
                <w:color w:val="000000" w:themeColor="text1"/>
                <w:kern w:val="0"/>
                <w:sz w:val="21"/>
                <w:szCs w:val="21"/>
                <w:highlight w:val="none"/>
                <w:shd w:val="clear" w:color="auto" w:fill="auto"/>
                <w:lang w:bidi="ar"/>
                <w14:textFill>
                  <w14:solidFill>
                    <w14:schemeClr w14:val="tx1"/>
                  </w14:solidFill>
                </w14:textFill>
              </w:rPr>
              <w:t>提供蒸饭车重要零部件：控制系统显示器防水等级达到≥IPX7</w:t>
            </w:r>
            <w:r>
              <w:rPr>
                <w:rFonts w:hint="eastAsia" w:ascii="宋体" w:hAnsi="宋体" w:eastAsia="宋体" w:cs="宋体"/>
                <w:i w:val="0"/>
                <w:iCs w:val="0"/>
                <w:color w:val="000000" w:themeColor="text1"/>
                <w:kern w:val="0"/>
                <w:sz w:val="20"/>
                <w:szCs w:val="20"/>
                <w:highlight w:val="none"/>
                <w:u w:val="none"/>
                <w:shd w:val="clear" w:color="auto" w:fill="auto"/>
                <w:lang w:val="en-US" w:eastAsia="zh-CN" w:bidi="ar"/>
                <w14:textFill>
                  <w14:solidFill>
                    <w14:schemeClr w14:val="tx1"/>
                  </w14:solidFill>
                </w14:textFill>
              </w:rPr>
              <w:t>。</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C0F4AD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5AA83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6F47D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1" w:hRule="atLeast"/>
        </w:trPr>
        <w:tc>
          <w:tcPr>
            <w:tcW w:w="779" w:type="dxa"/>
            <w:tcBorders>
              <w:top w:val="single" w:color="000000" w:sz="4" w:space="0"/>
              <w:left w:val="single" w:color="000000" w:sz="4" w:space="0"/>
              <w:bottom w:val="single" w:color="000000" w:sz="4" w:space="0"/>
              <w:right w:val="nil"/>
            </w:tcBorders>
            <w:noWrap/>
            <w:vAlign w:val="center"/>
          </w:tcPr>
          <w:p w14:paraId="562B064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36</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025E75C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洗地龙头</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07D0F6B4">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说明：1.导向臂：可多方向定位，可独立安装，容易调整；</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2.软管为耐折3层复合材料，耐温度4到100度；自动回卷系统，告别凌乱；</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3.结实的铜制旋转接头：露在卷盘外，由丁纳橡胶和两个尼龙耐磨垫圈的O型圈保护；</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4.可以调整软管止动块；</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5.规格：10.5米</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41657EA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53208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6463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779" w:type="dxa"/>
            <w:tcBorders>
              <w:top w:val="single" w:color="000000" w:sz="4" w:space="0"/>
              <w:left w:val="single" w:color="000000" w:sz="4" w:space="0"/>
              <w:bottom w:val="single" w:color="000000" w:sz="4" w:space="0"/>
              <w:right w:val="nil"/>
            </w:tcBorders>
            <w:noWrap/>
            <w:vAlign w:val="center"/>
          </w:tcPr>
          <w:p w14:paraId="28367A5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094D0A">
            <w:pP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636" w:type="dxa"/>
            <w:tcBorders>
              <w:top w:val="single" w:color="000000" w:sz="4" w:space="0"/>
              <w:left w:val="single" w:color="000000" w:sz="4" w:space="0"/>
              <w:bottom w:val="single" w:color="000000" w:sz="4" w:space="0"/>
              <w:right w:val="single" w:color="000000" w:sz="4" w:space="0"/>
            </w:tcBorders>
            <w:noWrap/>
            <w:vAlign w:val="center"/>
          </w:tcPr>
          <w:p w14:paraId="1160ED8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面点间</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2D757831">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CB982B">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234B3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779" w:type="dxa"/>
            <w:tcBorders>
              <w:top w:val="single" w:color="000000" w:sz="4" w:space="0"/>
              <w:left w:val="single" w:color="000000" w:sz="4" w:space="0"/>
              <w:bottom w:val="single" w:color="000000" w:sz="4" w:space="0"/>
              <w:right w:val="nil"/>
            </w:tcBorders>
            <w:noWrap/>
            <w:vAlign w:val="center"/>
          </w:tcPr>
          <w:p w14:paraId="0360A17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38</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39FC92E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面粉车</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10FD97F5">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说明：1.整体采用优质304不锈钢板制作，面板厚1.2mm；2.配加重万向轮，氩焊满焊工艺处理，无螺丝拼接组装；3.规格：500*500*530mm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4A1FCD2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21719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6E113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779" w:type="dxa"/>
            <w:tcBorders>
              <w:top w:val="single" w:color="000000" w:sz="4" w:space="0"/>
              <w:left w:val="single" w:color="000000" w:sz="4" w:space="0"/>
              <w:bottom w:val="single" w:color="000000" w:sz="4" w:space="0"/>
              <w:right w:val="nil"/>
            </w:tcBorders>
            <w:noWrap/>
            <w:vAlign w:val="center"/>
          </w:tcPr>
          <w:p w14:paraId="4024E4D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39</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2909FBC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双眼蒸台</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089FF1B9">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说明：1.采用优质304不锈钢板制造板材厚度1.2mm，坚固耐用，不易生锈，耐腐蚀，好清理；2.采用不锈钢优质发热管，热力内循环，快速发热3.规格：1500*600*600mm不含蒸笼</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0EC4973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75304A5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06D0C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6" w:hRule="atLeast"/>
        </w:trPr>
        <w:tc>
          <w:tcPr>
            <w:tcW w:w="779" w:type="dxa"/>
            <w:tcBorders>
              <w:top w:val="single" w:color="000000" w:sz="4" w:space="0"/>
              <w:left w:val="single" w:color="000000" w:sz="4" w:space="0"/>
              <w:bottom w:val="single" w:color="000000" w:sz="4" w:space="0"/>
              <w:right w:val="nil"/>
            </w:tcBorders>
            <w:noWrap/>
            <w:vAlign w:val="center"/>
          </w:tcPr>
          <w:p w14:paraId="1FA7D88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40</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6B511FC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商用豆浆机</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07FFCE04">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电压：220V50HZ；电机：1800W；加热功率：5000W；2.功能按键：豆浆、营养米糊、绿豆沙等8大功能；带数显功能；3.豆浆含有丰富的植物蛋白、各种维生素、钙等矿物质，且是防治高血脂、高血压等疾病的理想食品，减缓衰老、使皮肤细白润泽也不在话下；4.容量：50L;</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600971C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06390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36712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trPr>
        <w:tc>
          <w:tcPr>
            <w:tcW w:w="779" w:type="dxa"/>
            <w:tcBorders>
              <w:top w:val="single" w:color="000000" w:sz="4" w:space="0"/>
              <w:left w:val="single" w:color="000000" w:sz="4" w:space="0"/>
              <w:bottom w:val="single" w:color="000000" w:sz="4" w:space="0"/>
              <w:right w:val="nil"/>
            </w:tcBorders>
            <w:noWrap/>
            <w:vAlign w:val="center"/>
          </w:tcPr>
          <w:p w14:paraId="1AE526F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41</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024CCCD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揉压压面机</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39003E80">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说明：1.结构先进、外观美观、操作简便、工作效率高等特点；2.接触食品的零部件，均采用优质不锈钢制造，板材厚度1.0mm卫生耐用且符合国家卫生标准；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功率：220V/1.1KW</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规格：650*705*1130mm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498D82E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79724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24383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779" w:type="dxa"/>
            <w:tcBorders>
              <w:top w:val="single" w:color="000000" w:sz="4" w:space="0"/>
              <w:left w:val="single" w:color="000000" w:sz="4" w:space="0"/>
              <w:bottom w:val="single" w:color="000000" w:sz="4" w:space="0"/>
              <w:right w:val="nil"/>
            </w:tcBorders>
            <w:noWrap/>
            <w:vAlign w:val="center"/>
          </w:tcPr>
          <w:p w14:paraId="3735995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42</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23AD71BD">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搅拌机</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0320281A">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1.容量：30L</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2.规格680*550*1025mm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3.电压220V/1.5KW，</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4.配置：1桶、1球、1勾、1扇</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117EC91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98B18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45B61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0" w:hRule="atLeast"/>
        </w:trPr>
        <w:tc>
          <w:tcPr>
            <w:tcW w:w="779" w:type="dxa"/>
            <w:tcBorders>
              <w:top w:val="single" w:color="000000" w:sz="4" w:space="0"/>
              <w:left w:val="single" w:color="000000" w:sz="4" w:space="0"/>
              <w:bottom w:val="single" w:color="000000" w:sz="4" w:space="0"/>
              <w:right w:val="nil"/>
            </w:tcBorders>
            <w:noWrap/>
            <w:vAlign w:val="center"/>
          </w:tcPr>
          <w:p w14:paraId="7BB1BC2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43</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437F231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单水池</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1920B162">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说明：1.采用优质304不锈钢板制造,面板厚1.2mm;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2.配置可调活动子弹脚，支架、通脚，配落水器;3.采用氩焊满焊工艺处理，无螺丝拼接组装，适用于洗涮各种炊具、餐具、食品、食器等;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4.规格：700*700*800mm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19DC38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79B50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2821E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779" w:type="dxa"/>
            <w:tcBorders>
              <w:top w:val="single" w:color="000000" w:sz="4" w:space="0"/>
              <w:left w:val="single" w:color="000000" w:sz="4" w:space="0"/>
              <w:bottom w:val="single" w:color="000000" w:sz="4" w:space="0"/>
              <w:right w:val="nil"/>
            </w:tcBorders>
            <w:noWrap/>
            <w:vAlign w:val="center"/>
          </w:tcPr>
          <w:p w14:paraId="3739576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44</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71DF4BD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灭蝇灯</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733BC674">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1、电压：220V，功率：30W，尺寸：≥500*120*290mm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2、灯管：2*15W灯管，覆盖面积60m2—80m2，灯外壳采用铝合金材料组合而成，灯具有高压网、在高压网的外面加一层护网隔开。耗电低，无气味，无镭射。</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008757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4CDBB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695E5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779" w:type="dxa"/>
            <w:tcBorders>
              <w:top w:val="single" w:color="000000" w:sz="4" w:space="0"/>
              <w:left w:val="single" w:color="000000" w:sz="4" w:space="0"/>
              <w:bottom w:val="single" w:color="000000" w:sz="4" w:space="0"/>
              <w:right w:val="nil"/>
            </w:tcBorders>
            <w:noWrap/>
            <w:vAlign w:val="center"/>
          </w:tcPr>
          <w:p w14:paraId="28AB2D3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B87280">
            <w:pP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636" w:type="dxa"/>
            <w:tcBorders>
              <w:top w:val="single" w:color="000000" w:sz="4" w:space="0"/>
              <w:left w:val="single" w:color="000000" w:sz="4" w:space="0"/>
              <w:bottom w:val="single" w:color="000000" w:sz="4" w:space="0"/>
              <w:right w:val="single" w:color="000000" w:sz="4" w:space="0"/>
            </w:tcBorders>
            <w:noWrap/>
            <w:vAlign w:val="center"/>
          </w:tcPr>
          <w:p w14:paraId="4606959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烹饪间</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05E13FA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07192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0CB84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8" w:hRule="atLeast"/>
        </w:trPr>
        <w:tc>
          <w:tcPr>
            <w:tcW w:w="779" w:type="dxa"/>
            <w:tcBorders>
              <w:top w:val="single" w:color="000000" w:sz="4" w:space="0"/>
              <w:left w:val="single" w:color="000000" w:sz="4" w:space="0"/>
              <w:bottom w:val="single" w:color="000000" w:sz="4" w:space="0"/>
              <w:right w:val="nil"/>
            </w:tcBorders>
            <w:noWrap/>
            <w:vAlign w:val="center"/>
          </w:tcPr>
          <w:p w14:paraId="773FD97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46</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44EE602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双眼节能燃气大锅灶</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3C8B03E8">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规格：2200*1150*800带熄火保护</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说明：1、炉面板采用304不锈钢磨砂贴塑板，全不锈钢灶体外壳，面板δ1.2mm不锈钢板液压拉伸成型；2、每眼炒炉配有1个助燃鼓风机，采用名牌鼓风机；叶片经过严格静平衡校正，低噪音环保型；3.灶口直径800mm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4、该产品上的电源开关需采取防水措施，防水等级≥IPX4；</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5、燃烧器控制系统具有外部故障开机和运行自检功能；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6、燃气泄漏量≤0.003L/h；</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7、该产品的实测热负荷与额定热负荷的准确度≤±10%；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8、该产品燃气热效率等级达到一级能效；</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9C9031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B6A7A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2174B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6" w:hRule="atLeast"/>
        </w:trPr>
        <w:tc>
          <w:tcPr>
            <w:tcW w:w="779" w:type="dxa"/>
            <w:tcBorders>
              <w:top w:val="single" w:color="000000" w:sz="4" w:space="0"/>
              <w:left w:val="single" w:color="000000" w:sz="4" w:space="0"/>
              <w:bottom w:val="single" w:color="000000" w:sz="4" w:space="0"/>
              <w:right w:val="nil"/>
            </w:tcBorders>
            <w:noWrap/>
            <w:vAlign w:val="center"/>
          </w:tcPr>
          <w:p w14:paraId="16A10B6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47</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14A5B44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单眼节能燃气大锅灶</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24F34C1F">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说明：1、炉面板采用304不锈钢磨砂贴塑板，全不锈钢灶体外壳，面板δ1.2mm不锈钢板液压拉伸成型；2、每眼炒炉配有1个助燃鼓风机，采用名牌鼓风机；叶片经过严格静平衡校正，低噪音环保型；8.灶口直径800mm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规格：1200*1150*800mm带熄火保护</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F61E68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5E4B7D3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68763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779" w:type="dxa"/>
            <w:tcBorders>
              <w:top w:val="single" w:color="000000" w:sz="4" w:space="0"/>
              <w:left w:val="single" w:color="000000" w:sz="4" w:space="0"/>
              <w:bottom w:val="single" w:color="000000" w:sz="4" w:space="0"/>
              <w:right w:val="nil"/>
            </w:tcBorders>
            <w:noWrap/>
            <w:vAlign w:val="center"/>
          </w:tcPr>
          <w:p w14:paraId="52D4616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48</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6321EF7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不锈钢翻边锅</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10388992">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规格：80公分，与双眼大锅灶配套。板材厚度：1.97mm  材质：不锈铁</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61B87FC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E41EE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r>
      <w:tr w14:paraId="70E7A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3" w:hRule="atLeast"/>
        </w:trPr>
        <w:tc>
          <w:tcPr>
            <w:tcW w:w="779" w:type="dxa"/>
            <w:tcBorders>
              <w:top w:val="single" w:color="000000" w:sz="4" w:space="0"/>
              <w:left w:val="single" w:color="000000" w:sz="4" w:space="0"/>
              <w:bottom w:val="single" w:color="000000" w:sz="4" w:space="0"/>
              <w:right w:val="nil"/>
            </w:tcBorders>
            <w:noWrap/>
            <w:vAlign w:val="center"/>
          </w:tcPr>
          <w:p w14:paraId="34B155A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49</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4317AEB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双眼炒灶</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2D2349FF">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规格：1800*1000*800mm带熄火保护</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炉面板采用304不锈钢磨砂贴塑板，全不锈钢灶体外壳，面板δ1.2mm不锈钢板液压拉伸成型；2、每眼炒炉配有1个助燃鼓风机，采用名牌鼓风机；叶片经过严格静平衡校正，低噪音环保型；3、该产品上的电源开关需采取防水措施，防水等级≥IPX4；</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4、燃烧器控制系统具有外部故障开机和运行自检功能；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5、燃气泄漏量≤0.003L/h；</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6、该产品的实测热负荷与额定热负荷的准确度≤±10%；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7、该产品燃气热效率等级达到一级能效；</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78A3527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B7F36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673C2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779" w:type="dxa"/>
            <w:tcBorders>
              <w:top w:val="single" w:color="000000" w:sz="4" w:space="0"/>
              <w:left w:val="single" w:color="000000" w:sz="4" w:space="0"/>
              <w:bottom w:val="single" w:color="000000" w:sz="4" w:space="0"/>
              <w:right w:val="nil"/>
            </w:tcBorders>
            <w:noWrap/>
            <w:vAlign w:val="center"/>
          </w:tcPr>
          <w:p w14:paraId="74FC0A5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50</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3AB5106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调料台</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10AA0496">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说明：1.采用304不锈钢板制造（包括加强档、筋）,面板厚1.0mm,优质不锈钢制作框架式加强筋；2.φ38mm不锈钢圆通腿，配置可调活动子弹脚；</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3.工艺为氩焊满焊处理，无螺丝拼接组装。4.规格：400*1150*800mm四台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400*1000*800mm一台</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1CD154D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D2D75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16BB9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2" w:hRule="atLeast"/>
        </w:trPr>
        <w:tc>
          <w:tcPr>
            <w:tcW w:w="779" w:type="dxa"/>
            <w:tcBorders>
              <w:top w:val="single" w:color="000000" w:sz="4" w:space="0"/>
              <w:left w:val="single" w:color="000000" w:sz="4" w:space="0"/>
              <w:bottom w:val="single" w:color="000000" w:sz="4" w:space="0"/>
              <w:right w:val="nil"/>
            </w:tcBorders>
            <w:noWrap/>
            <w:vAlign w:val="center"/>
          </w:tcPr>
          <w:p w14:paraId="1ABA11F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51</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366F862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四眼煲仔炉</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544E15B6">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优质304不锈钢板制造，其外表面磨砂贴塑，面板为1.0mm，不锈钢框架，整机更稳固。2、升级满焊工艺，带长明火装置，配厚扁钢炉栅，脚为可调炉身高低的子弹脚配不锈钢管。3.规格：800*1000*800带熄火保护</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4、该产品上的电源开关需采取防水措施，防水等级≥IPX4；</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5、燃气泄漏量≤0.003L/h；</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6、该产品热负荷准确度≥95.5%；</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7400446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19FB4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55069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8" w:hRule="atLeast"/>
        </w:trPr>
        <w:tc>
          <w:tcPr>
            <w:tcW w:w="779" w:type="dxa"/>
            <w:tcBorders>
              <w:top w:val="single" w:color="000000" w:sz="4" w:space="0"/>
              <w:left w:val="single" w:color="000000" w:sz="4" w:space="0"/>
              <w:bottom w:val="single" w:color="000000" w:sz="4" w:space="0"/>
              <w:right w:val="nil"/>
            </w:tcBorders>
            <w:noWrap/>
            <w:vAlign w:val="center"/>
          </w:tcPr>
          <w:p w14:paraId="09B2AC0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52</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1D3709C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单眼矮仔炉</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0B0BD7AB">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优质304不锈钢板制造，其外表面磨砂贴塑，面板为1.0mm，不锈钢框架，整机更稳固。2、升级满焊工艺，带长明火装置，配厚扁钢炉栅，脚为可调炉身高低的子弹脚配不锈钢管。3、纯铜燃气接口，耐腐蚀寿命长。规格：700*700*500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带熄火保护</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70BCDB6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7DFC09D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5F8A0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779" w:type="dxa"/>
            <w:tcBorders>
              <w:top w:val="single" w:color="000000" w:sz="4" w:space="0"/>
              <w:left w:val="single" w:color="000000" w:sz="4" w:space="0"/>
              <w:bottom w:val="single" w:color="000000" w:sz="4" w:space="0"/>
              <w:right w:val="nil"/>
            </w:tcBorders>
            <w:noWrap/>
            <w:vAlign w:val="center"/>
          </w:tcPr>
          <w:p w14:paraId="60696DB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53</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390DF69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双层平板工作台</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5E88672A">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说明：1.采用优质304不锈钢板制造（包括加强档、筋）,面板厚1.2mm；2.下置一不锈钢平板，配置全不锈钢可调活动子弹脚；3.工艺为氩焊满焊处理，无螺丝拼接组装。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4.规格：1800*800*800mm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36A7A00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80D7D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7B99B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9" w:hRule="atLeast"/>
        </w:trPr>
        <w:tc>
          <w:tcPr>
            <w:tcW w:w="779" w:type="dxa"/>
            <w:tcBorders>
              <w:top w:val="single" w:color="000000" w:sz="4" w:space="0"/>
              <w:left w:val="single" w:color="000000" w:sz="4" w:space="0"/>
              <w:bottom w:val="single" w:color="000000" w:sz="4" w:space="0"/>
              <w:right w:val="nil"/>
            </w:tcBorders>
            <w:noWrap/>
            <w:vAlign w:val="center"/>
          </w:tcPr>
          <w:p w14:paraId="17257A7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54</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3D211027">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双向移门打荷台</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7BFA5689">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说明：1.采用304不锈钢板制造（包括加强档、筋），内置一层板，板厚1.0mm；2.双面配有覆式双移门，配不锈钢可调活动子弹脚；3.氩焊满焊工艺处理，无螺丝拼接组装；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4.移门工作台具有开敞性好，视野开阔，存放方便等特点；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5.规格：1800×800×800mm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EFFCC6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93DFA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615F6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79" w:type="dxa"/>
            <w:tcBorders>
              <w:top w:val="single" w:color="000000" w:sz="4" w:space="0"/>
              <w:left w:val="single" w:color="000000" w:sz="4" w:space="0"/>
              <w:bottom w:val="single" w:color="000000" w:sz="4" w:space="0"/>
              <w:right w:val="nil"/>
            </w:tcBorders>
            <w:noWrap/>
            <w:vAlign w:val="center"/>
          </w:tcPr>
          <w:p w14:paraId="676EE34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55</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1FABF00B">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四层格栅货架</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46EA933B">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说明：1.采用优质304不锈钢管制造,面板厚度1.0mm；2.格栅间距不得大于950mm，配置加厚型不锈钢封口盖，全不锈钢可调子弹脚作；3.氩焊满焊工艺处理，无螺丝拼接组装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4.规格：1200*500*1800mm，考虑到现场的场地情况来定制其中一台的规格尺寸</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176B71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390AD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6085C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779" w:type="dxa"/>
            <w:tcBorders>
              <w:top w:val="single" w:color="000000" w:sz="4" w:space="0"/>
              <w:left w:val="single" w:color="000000" w:sz="4" w:space="0"/>
              <w:bottom w:val="single" w:color="000000" w:sz="4" w:space="0"/>
              <w:right w:val="nil"/>
            </w:tcBorders>
            <w:noWrap/>
            <w:vAlign w:val="center"/>
          </w:tcPr>
          <w:p w14:paraId="54651C9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56</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7AAA098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双星大水池</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42FAA4CB">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说明：1.采用304不锈钢板制造,面板厚1.0mm；2.配置可调活动子弹脚，支架、通脚，配落水器,;3.采用氩焊满焊工艺处理，无螺丝拼接组装，适用于洗涮各种炊具、餐具、食品、食器等；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4.规格：1800*700*800mm</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1312FFA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B8654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62029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779" w:type="dxa"/>
            <w:tcBorders>
              <w:top w:val="single" w:color="000000" w:sz="4" w:space="0"/>
              <w:left w:val="single" w:color="000000" w:sz="4" w:space="0"/>
              <w:bottom w:val="single" w:color="000000" w:sz="4" w:space="0"/>
              <w:right w:val="nil"/>
            </w:tcBorders>
            <w:noWrap/>
            <w:vAlign w:val="center"/>
          </w:tcPr>
          <w:p w14:paraId="668E0FA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57</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413E39D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双层平板工作台</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3519314C">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说明：1.采用优质304不锈钢板制造（包括加强档、筋）,面板厚1.2mm；2.下置一不锈钢平板，配置全不锈钢可调活动子弹脚；3.工艺为氩焊满焊处理，无螺丝拼接组装。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4.规格：1800*700*800mm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76B5A77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19056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261E7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1" w:hRule="atLeast"/>
        </w:trPr>
        <w:tc>
          <w:tcPr>
            <w:tcW w:w="779" w:type="dxa"/>
            <w:tcBorders>
              <w:top w:val="single" w:color="000000" w:sz="4" w:space="0"/>
              <w:left w:val="single" w:color="000000" w:sz="4" w:space="0"/>
              <w:bottom w:val="single" w:color="000000" w:sz="4" w:space="0"/>
              <w:right w:val="nil"/>
            </w:tcBorders>
            <w:noWrap/>
            <w:vAlign w:val="center"/>
          </w:tcPr>
          <w:p w14:paraId="5DB2D7D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58</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4713F67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绞切机</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750F4275">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说明：1.整机高强度不锈钢制作，边缘钝化处理不伤手，卷边工艺，机盖不易伤手，安全高效、坚固耐用；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2.名牌铜电机，快速搅动食物；3.加大出料口，出肉更快，清理更方便；4.该机省电耐用，方便快捷，结构紧凑，效率高，耗电少，清洁保养容易，安全卫生</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5、采用优质铜线制造的电机6.核心功能：肉馅：150kg/h；肉片/肉丝：400/（200）kg/h</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规格：660*460*800mm   功率：220V/2.2kw</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A6C24D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7AF84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1D492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0" w:hRule="atLeast"/>
        </w:trPr>
        <w:tc>
          <w:tcPr>
            <w:tcW w:w="779" w:type="dxa"/>
            <w:tcBorders>
              <w:top w:val="single" w:color="000000" w:sz="4" w:space="0"/>
              <w:left w:val="single" w:color="000000" w:sz="4" w:space="0"/>
              <w:bottom w:val="single" w:color="000000" w:sz="4" w:space="0"/>
              <w:right w:val="nil"/>
            </w:tcBorders>
            <w:noWrap/>
            <w:vAlign w:val="center"/>
          </w:tcPr>
          <w:p w14:paraId="64E65F0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FEE72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灭火系统</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2B9CA27C">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1、工作电源:AC:180V~250V；DC:24V。工作原理：机械感温，机械启动；保护对象：烹饪设备、排烟罩、排烟道，具备的联动控制盘，设备启动时发出声光报警。</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2、启动方式：机械式启动，启动温度182±3℃。</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3、装置启动后灭火剂管道工作压力：≥0.6~1.0Mpa（可调）</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4、喷头数量：不低于22只喷头。</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5、药剂喷射时间：≥22.0s喷射延时：1.5s</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6、规格：双瓶组</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Style w:val="168"/>
                <w:color w:val="000000" w:themeColor="text1"/>
                <w:highlight w:val="none"/>
                <w:lang w:val="en-US" w:eastAsia="zh-CN" w:bidi="ar"/>
                <w14:textFill>
                  <w14:solidFill>
                    <w14:schemeClr w14:val="tx1"/>
                  </w14:solidFill>
                </w14:textFill>
              </w:rPr>
              <w:t>7、驱动气体：氮气驱动气体压力：6.0MPa驱动气体瓶容量：1.4L（根据CECS233-2007,3.4.2规定：驱动气体为氮气，且压力不宜超过6.0MPa,并配有安全泄压阀）</w:t>
            </w:r>
            <w:r>
              <w:rPr>
                <w:rStyle w:val="172"/>
                <w:color w:val="000000" w:themeColor="text1"/>
                <w:highlight w:val="none"/>
                <w:lang w:val="en-US" w:eastAsia="zh-CN" w:bidi="ar"/>
                <w14:textFill>
                  <w14:solidFill>
                    <w14:schemeClr w14:val="tx1"/>
                  </w14:solidFill>
                </w14:textFill>
              </w:rPr>
              <w:br w:type="textWrapping"/>
            </w:r>
            <w:r>
              <w:rPr>
                <w:rStyle w:val="172"/>
                <w:color w:val="000000" w:themeColor="text1"/>
                <w:highlight w:val="none"/>
                <w:lang w:val="en-US" w:eastAsia="zh-CN" w:bidi="ar"/>
                <w14:textFill>
                  <w14:solidFill>
                    <w14:schemeClr w14:val="tx1"/>
                  </w14:solidFill>
                </w14:textFill>
              </w:rPr>
              <w:t>8、灭火剂：容量：13.2kg*2(12L*2)厨房食用油灭火专用药剂。灭火剂有效期限5年。</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4EEE6B0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1EDBC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r>
      <w:tr w14:paraId="1B549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3" w:hRule="atLeast"/>
        </w:trPr>
        <w:tc>
          <w:tcPr>
            <w:tcW w:w="779" w:type="dxa"/>
            <w:tcBorders>
              <w:top w:val="single" w:color="000000" w:sz="4" w:space="0"/>
              <w:left w:val="single" w:color="000000" w:sz="4" w:space="0"/>
              <w:bottom w:val="single" w:color="000000" w:sz="4" w:space="0"/>
              <w:right w:val="nil"/>
            </w:tcBorders>
            <w:noWrap/>
            <w:vAlign w:val="center"/>
          </w:tcPr>
          <w:p w14:paraId="7FAFFC3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60</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6DABD52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灭蝇灯</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38EAECE5">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1、电压：220V，功率：30W，尺寸：≥500*120*290mm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2、灯管：2*15W灯管，覆盖面积60m2—80m2，灯外壳采用铝合金材料组合而成，灯具有高压网、在高压网的外面加一层护网隔开。耗电低，无气味，无镭射。</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0C2DA88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669ED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17B1A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9" w:type="dxa"/>
            <w:tcBorders>
              <w:top w:val="single" w:color="000000" w:sz="4" w:space="0"/>
              <w:left w:val="single" w:color="000000" w:sz="4" w:space="0"/>
              <w:bottom w:val="single" w:color="000000" w:sz="4" w:space="0"/>
              <w:right w:val="nil"/>
            </w:tcBorders>
            <w:noWrap/>
            <w:vAlign w:val="center"/>
          </w:tcPr>
          <w:p w14:paraId="7EE7AE2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61</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0D51C542">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636" w:type="dxa"/>
            <w:tcBorders>
              <w:top w:val="single" w:color="000000" w:sz="4" w:space="0"/>
              <w:left w:val="single" w:color="000000" w:sz="4" w:space="0"/>
              <w:bottom w:val="single" w:color="000000" w:sz="4" w:space="0"/>
              <w:right w:val="single" w:color="000000" w:sz="4" w:space="0"/>
            </w:tcBorders>
            <w:noWrap/>
            <w:vAlign w:val="center"/>
          </w:tcPr>
          <w:p w14:paraId="33D8A19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细加工</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151DE54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0A16D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36313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779" w:type="dxa"/>
            <w:tcBorders>
              <w:top w:val="single" w:color="000000" w:sz="4" w:space="0"/>
              <w:left w:val="single" w:color="000000" w:sz="4" w:space="0"/>
              <w:bottom w:val="single" w:color="000000" w:sz="4" w:space="0"/>
              <w:right w:val="nil"/>
            </w:tcBorders>
            <w:noWrap/>
            <w:vAlign w:val="center"/>
          </w:tcPr>
          <w:p w14:paraId="72162A5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62</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6F241EF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双层平板工作台</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0BBA3B7D">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说明：1.采用优质304不锈钢板制造（包括加强档、筋）,面板厚1.2mm；2.下置一不锈钢平板，配置全不锈钢可调活动子弹脚；3.工艺为氩焊满焊处理，无螺丝拼接组装。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4.规格：1600*800*800mm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4CE622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22EB3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2CE2D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2" w:hRule="atLeast"/>
        </w:trPr>
        <w:tc>
          <w:tcPr>
            <w:tcW w:w="779" w:type="dxa"/>
            <w:tcBorders>
              <w:top w:val="single" w:color="000000" w:sz="4" w:space="0"/>
              <w:left w:val="single" w:color="000000" w:sz="4" w:space="0"/>
              <w:bottom w:val="single" w:color="000000" w:sz="4" w:space="0"/>
              <w:right w:val="nil"/>
            </w:tcBorders>
            <w:noWrap/>
            <w:vAlign w:val="center"/>
          </w:tcPr>
          <w:p w14:paraId="28290B2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63</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39CECF2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刀具组合消毒柜</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1082A940">
            <w:pPr>
              <w:keepNext w:val="0"/>
              <w:keepLines w:val="0"/>
              <w:widowControl/>
              <w:suppressLineNumbers w:val="0"/>
              <w:jc w:val="left"/>
              <w:textAlignment w:val="center"/>
              <w:rPr>
                <w:rFonts w:hint="default" w:ascii="宋体" w:hAnsi="宋体" w:eastAsia="宋体" w:cs="宋体"/>
                <w:i w:val="0"/>
                <w:iCs w:val="0"/>
                <w:color w:val="000000" w:themeColor="text1"/>
                <w:sz w:val="20"/>
                <w:szCs w:val="20"/>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说明：1.采用优质不锈钢板制作，台面δ=1.2mm，砧板消毒柜隔层加厚加粗设计，毛巾消毒柜移门带玻璃；2.刀具消毒柜孔洞采用激光机切割制成，不割手；</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3.电压：220v</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4.紫外线功率：50w</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5.红外线功率：700w</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6.消毒方式：紫外线加红外线</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7.消毒毛巾数量：20块</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8.消毒砧板数量：9块（厚度≤10cm）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9.规格：1200×600×1720</w:t>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550AE1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31B6C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19A82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1" w:hRule="atLeast"/>
        </w:trPr>
        <w:tc>
          <w:tcPr>
            <w:tcW w:w="779" w:type="dxa"/>
            <w:tcBorders>
              <w:top w:val="single" w:color="000000" w:sz="4" w:space="0"/>
              <w:left w:val="single" w:color="000000" w:sz="4" w:space="0"/>
              <w:bottom w:val="single" w:color="000000" w:sz="4" w:space="0"/>
              <w:right w:val="nil"/>
            </w:tcBorders>
            <w:noWrap/>
            <w:vAlign w:val="center"/>
          </w:tcPr>
          <w:p w14:paraId="69C49C1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64</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72B338E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多功能切菜机</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464ED36D">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规格：1300*560*1280mm</w:t>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板材厚度1.0mm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功率：220V/1.5KW机器产量200-1000kg/h，一机多用，可切叶菜及根茎类蔬菜，并可切片、丝、条、丁、段、碎等，整机由优质不锈钢制成，符合国家食品标准，充分适应各类复杂环境。设计周到，结构合理，机器寿命长。刀盘可简易地进行更换，以配合不同的生产需求。由输送带输送原料，转到速度和皮带速度分别有变频器独立控制。</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3FA5A9B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64AFECD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0CB39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2" w:hRule="atLeast"/>
        </w:trPr>
        <w:tc>
          <w:tcPr>
            <w:tcW w:w="779" w:type="dxa"/>
            <w:tcBorders>
              <w:top w:val="single" w:color="000000" w:sz="4" w:space="0"/>
              <w:left w:val="single" w:color="000000" w:sz="4" w:space="0"/>
              <w:bottom w:val="single" w:color="000000" w:sz="4" w:space="0"/>
              <w:right w:val="nil"/>
            </w:tcBorders>
            <w:noWrap/>
            <w:vAlign w:val="center"/>
          </w:tcPr>
          <w:p w14:paraId="22E8E9B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65</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662B909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四门双温冰箱</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5FCCC21C">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1、柜内外304不锈钢材质耐用易清洁；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2、发泡密度42Kg/m³；130mm万向轮带刹车；3、采用无CFC的环保雪种(R-290)，并通过MSDS检测；柜体保温厚度60mm，保温材料环保绝缘</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4、纯铜管蒸发、冷凝器；强劲风冷循环系统,温度均恒无差异；5、微电脑数字温控显示器;精确控温至0.1℃6、无需冷凝排水；设计环保吸水蒸发系统；</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7、门框带防凝露发热线</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8、温度：0~8℃/-6~-18℃（风冷）</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9、电压/频率/额定功率：220v/790W;</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10、容量：1000L</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11、规格：1220*760*1980mm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12、通过中国一级能效检测，符合GB 26920.2-2015 《自携冷凝机组商用冷柜能效限定值及能效等级》</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45BBC81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BE93F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466E3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6" w:hRule="atLeast"/>
        </w:trPr>
        <w:tc>
          <w:tcPr>
            <w:tcW w:w="779" w:type="dxa"/>
            <w:tcBorders>
              <w:top w:val="single" w:color="000000" w:sz="4" w:space="0"/>
              <w:left w:val="single" w:color="000000" w:sz="4" w:space="0"/>
              <w:bottom w:val="single" w:color="000000" w:sz="4" w:space="0"/>
              <w:right w:val="nil"/>
            </w:tcBorders>
            <w:noWrap/>
            <w:vAlign w:val="center"/>
          </w:tcPr>
          <w:p w14:paraId="16129CC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66</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4376EF9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灭蝇灯</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0A75FAE9">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1、电压：220V，功率：30W，尺寸：≥500*120*290mm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2、灯管：2*15W灯管，覆盖面积60m2—80m2，灯外壳采用铝合金材料组合而成，灯具有高压网、在高压网的外面加一层护网隔开。耗电低，无气味，无镭射。</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6217563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8F650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710CD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779" w:type="dxa"/>
            <w:tcBorders>
              <w:top w:val="single" w:color="000000" w:sz="4" w:space="0"/>
              <w:left w:val="single" w:color="000000" w:sz="4" w:space="0"/>
              <w:bottom w:val="single" w:color="000000" w:sz="4" w:space="0"/>
              <w:right w:val="nil"/>
            </w:tcBorders>
            <w:noWrap/>
            <w:vAlign w:val="center"/>
          </w:tcPr>
          <w:p w14:paraId="52A9F20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3BA394">
            <w:pP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636" w:type="dxa"/>
            <w:tcBorders>
              <w:top w:val="single" w:color="000000" w:sz="4" w:space="0"/>
              <w:left w:val="single" w:color="000000" w:sz="4" w:space="0"/>
              <w:bottom w:val="single" w:color="000000" w:sz="4" w:space="0"/>
              <w:right w:val="single" w:color="000000" w:sz="4" w:space="0"/>
            </w:tcBorders>
            <w:noWrap/>
            <w:vAlign w:val="center"/>
          </w:tcPr>
          <w:p w14:paraId="50E12CB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粗加工</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6EB2B72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50AD0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2D574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7" w:hRule="atLeast"/>
        </w:trPr>
        <w:tc>
          <w:tcPr>
            <w:tcW w:w="779" w:type="dxa"/>
            <w:tcBorders>
              <w:top w:val="single" w:color="000000" w:sz="4" w:space="0"/>
              <w:left w:val="single" w:color="000000" w:sz="4" w:space="0"/>
              <w:bottom w:val="single" w:color="000000" w:sz="4" w:space="0"/>
              <w:right w:val="nil"/>
            </w:tcBorders>
            <w:noWrap/>
            <w:vAlign w:val="center"/>
          </w:tcPr>
          <w:p w14:paraId="478D784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68</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1CDCF9FD">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双星平台水池</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5D528797">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说明：1.采用304不锈钢板制造,面板厚1.0mm；2.配置可调活动子弹脚，支架、通脚，配落水器,;3.采用氩焊满焊工艺处理，无螺丝拼接组装，适用于洗涮各种炊具、餐具、食品、食器等；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4.规格：1500*700*800mm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7F82177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2FAFA73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09D8A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trPr>
        <w:tc>
          <w:tcPr>
            <w:tcW w:w="779" w:type="dxa"/>
            <w:tcBorders>
              <w:top w:val="single" w:color="000000" w:sz="4" w:space="0"/>
              <w:left w:val="single" w:color="000000" w:sz="4" w:space="0"/>
              <w:bottom w:val="single" w:color="000000" w:sz="4" w:space="0"/>
              <w:right w:val="nil"/>
            </w:tcBorders>
            <w:noWrap/>
            <w:vAlign w:val="center"/>
          </w:tcPr>
          <w:p w14:paraId="3CECD97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69</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402BC37E">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残食台</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093A918A">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说明：1.采用优质304不锈钢板制造（包括加强档、筋），面板厚1.0mm，台面开孔，配置全不锈钢可调活动子弹脚；2.工艺为氩焊满焊处理，无螺丝拼接组装，大大增加使用寿命；规格：900*700*800mm孔在右边</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39C1179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24561E7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236D4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779" w:type="dxa"/>
            <w:tcBorders>
              <w:top w:val="single" w:color="000000" w:sz="4" w:space="0"/>
              <w:left w:val="single" w:color="000000" w:sz="4" w:space="0"/>
              <w:bottom w:val="single" w:color="000000" w:sz="4" w:space="0"/>
              <w:right w:val="nil"/>
            </w:tcBorders>
            <w:noWrap/>
            <w:vAlign w:val="center"/>
          </w:tcPr>
          <w:p w14:paraId="7D9B0C1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70</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3E68C65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双层平板工作台</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5855FB0B">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说明：1.采用优质304不锈钢板制造（包括加强档、筋）,面板厚1.2mm；2.下置一不锈钢平板，配置全不锈钢可调活动子弹脚；3.工艺为氩焊满焊处理，无螺丝拼接组装。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4.规格：1800*700*800mm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69A35CC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5FBF6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269A3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7" w:hRule="atLeast"/>
        </w:trPr>
        <w:tc>
          <w:tcPr>
            <w:tcW w:w="779" w:type="dxa"/>
            <w:tcBorders>
              <w:top w:val="single" w:color="000000" w:sz="4" w:space="0"/>
              <w:left w:val="single" w:color="000000" w:sz="4" w:space="0"/>
              <w:bottom w:val="single" w:color="000000" w:sz="4" w:space="0"/>
              <w:right w:val="nil"/>
            </w:tcBorders>
            <w:noWrap/>
            <w:vAlign w:val="center"/>
          </w:tcPr>
          <w:p w14:paraId="395FD93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71</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758D370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单槽净化清洗机</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7E78DDE7">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1、外形尺寸：1200*800*850/150mm；850设备高度，150靠背高度</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2、电源：220V/2KW，材质：SUS304不锈钢，板材厚度1.0mm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3、有效容积：130L</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4、叶菜净化单次量约10Kg/9min</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5、瓜果净化单次量约25Kg/9min</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6、肉类净化单次量约30Kg/11min</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7、设备耗水量120L/次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8、性能特点：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以自来水作为净化的原材料，不要任何化学添加剂，通过水分子的裂解与还原产生极高能力，可对生鲜食品进行有效净化处理，杀灭各种致病微生物（细菌、病毒等），降解农药、激素、抗生素等化学残留物；</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采用先进的电解技术，生成含有氢氧微气泡的小分子团，包裹食材表面并深入渗透到食材内部，清除有害自由基，分解农药残留素/激素/抗生素等有害物质；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自来水中含有少量的氯，通过电解生成微量的次氯酸，杀灭食材中的细菌病毒，（次氯酸分子是人体白细胞分泌出的免疫物质，对人体安全无害，无残留，对皮肤无刺激性）</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强对流气泡清洗技术，有效的去除食物表面残留的虫卵、泥沙等附着物；</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w:t>
            </w:r>
            <w:r>
              <w:rPr>
                <w:rStyle w:val="168"/>
                <w:color w:val="000000" w:themeColor="text1"/>
                <w:highlight w:val="none"/>
                <w:lang w:val="en-US" w:eastAsia="zh-CN" w:bidi="ar"/>
                <w14:textFill>
                  <w14:solidFill>
                    <w14:schemeClr w14:val="tx1"/>
                  </w14:solidFill>
                </w14:textFill>
              </w:rPr>
              <w:t>臭氧&lt;0.01mg/L，符合标准要求(GB5749-2022)；黄曲霉毒素B1去除率为95.1%，大肠杆菌水中杀菌效果试验，杀灭率＞99.99%；青霉素去除率为95.54%；孔雀石绿去除率为94.37%；敌敌畏去除率为94.75%；</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FDC117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56F1B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07377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1" w:hRule="atLeast"/>
        </w:trPr>
        <w:tc>
          <w:tcPr>
            <w:tcW w:w="779" w:type="dxa"/>
            <w:tcBorders>
              <w:top w:val="single" w:color="000000" w:sz="4" w:space="0"/>
              <w:left w:val="single" w:color="000000" w:sz="4" w:space="0"/>
              <w:bottom w:val="single" w:color="000000" w:sz="4" w:space="0"/>
              <w:right w:val="nil"/>
            </w:tcBorders>
            <w:noWrap/>
            <w:vAlign w:val="center"/>
          </w:tcPr>
          <w:p w14:paraId="2725CD1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72</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4D39E039">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加档工作台</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077DAE65">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说明：1.采用优质304不锈钢板制造（包括加强档、筋）下置一格挡2.配置全不锈钢可调活动子弹脚，板厚1.0mm；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3.氩焊满焊工艺处理，无螺丝拼接组装。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4.规格：600*700*800+150mm，加强档板材厚度1.0mm，150是设备靠背的高度</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54EA19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88CF9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2303B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trPr>
        <w:tc>
          <w:tcPr>
            <w:tcW w:w="779" w:type="dxa"/>
            <w:tcBorders>
              <w:top w:val="single" w:color="000000" w:sz="4" w:space="0"/>
              <w:left w:val="single" w:color="000000" w:sz="4" w:space="0"/>
              <w:bottom w:val="single" w:color="000000" w:sz="4" w:space="0"/>
              <w:right w:val="nil"/>
            </w:tcBorders>
            <w:noWrap/>
            <w:vAlign w:val="center"/>
          </w:tcPr>
          <w:p w14:paraId="72DE9AC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73</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7F0515D1">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双星大水池</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21091226">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说明：1.采用304不锈钢板制造,面板厚1.0mm；2.配置可调活动子弹脚，支架、通脚，配落水器,;3.采用氩焊满焊工艺处理，无螺丝拼接组装，适用于洗涮各种炊具、餐具、食品、食器等；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4.规格：1800*700*800mm</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0C16EB6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10256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1CE97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779" w:type="dxa"/>
            <w:tcBorders>
              <w:top w:val="single" w:color="000000" w:sz="4" w:space="0"/>
              <w:left w:val="single" w:color="000000" w:sz="4" w:space="0"/>
              <w:bottom w:val="single" w:color="000000" w:sz="4" w:space="0"/>
              <w:right w:val="nil"/>
            </w:tcBorders>
            <w:noWrap/>
            <w:vAlign w:val="center"/>
          </w:tcPr>
          <w:p w14:paraId="616FC6A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74</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2D3B174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单星大水池</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6A626134">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说明：1.采用304不锈钢板制造,面板厚1.0mm;2.配置可调活动子弹脚，支架、通脚，配落水器;3.采用氩焊满焊工艺处理，无螺丝拼接组装，适用于洗涮各种炊具、餐具、食品、食器等;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4.规格：900*700*800mm</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722715D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36578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3A75E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8" w:hRule="atLeast"/>
        </w:trPr>
        <w:tc>
          <w:tcPr>
            <w:tcW w:w="779" w:type="dxa"/>
            <w:tcBorders>
              <w:top w:val="single" w:color="000000" w:sz="4" w:space="0"/>
              <w:left w:val="single" w:color="000000" w:sz="4" w:space="0"/>
              <w:bottom w:val="single" w:color="000000" w:sz="4" w:space="0"/>
              <w:right w:val="nil"/>
            </w:tcBorders>
            <w:noWrap/>
            <w:vAlign w:val="center"/>
          </w:tcPr>
          <w:p w14:paraId="50BD342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75</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04D4CAF0">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残食台</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14A3810A">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说明：1.采用优质304不锈钢板制造（包括加强档、筋），面板厚1.0mm，台面开孔，配置全不锈钢可调活动子弹脚；2.工艺为氩焊满焊处理，无螺丝拼接组装，大大增加使用寿命；规格：900*700*800mm定制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备注：孔在中间</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0530AF5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802D2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58DE7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779" w:type="dxa"/>
            <w:tcBorders>
              <w:top w:val="single" w:color="000000" w:sz="4" w:space="0"/>
              <w:left w:val="single" w:color="000000" w:sz="4" w:space="0"/>
              <w:bottom w:val="single" w:color="000000" w:sz="4" w:space="0"/>
              <w:right w:val="nil"/>
            </w:tcBorders>
            <w:noWrap/>
            <w:vAlign w:val="center"/>
          </w:tcPr>
          <w:p w14:paraId="1475ABC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76</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5B814EF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灭蝇灯</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0FB34431">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1、电压：220V，功率：30W，尺寸：≥500*120*290mm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2、灯管：2*15W灯管，覆盖面积60m2—80m2，灯外壳采用铝合金材料组合而成，灯具有高压网、在高压网的外面加一层护网隔开。耗电低，无气味，无镭射。</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CAF685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48C21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6B2D1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8" w:hRule="atLeast"/>
        </w:trPr>
        <w:tc>
          <w:tcPr>
            <w:tcW w:w="779" w:type="dxa"/>
            <w:tcBorders>
              <w:top w:val="single" w:color="000000" w:sz="4" w:space="0"/>
              <w:left w:val="single" w:color="000000" w:sz="4" w:space="0"/>
              <w:bottom w:val="single" w:color="000000" w:sz="4" w:space="0"/>
              <w:right w:val="nil"/>
            </w:tcBorders>
            <w:noWrap/>
            <w:vAlign w:val="center"/>
          </w:tcPr>
          <w:p w14:paraId="411D160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77</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6818988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洗地龙头</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78D03AB7">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说明：1.导向臂：可多方向定位，可独立安装，容易调整；</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2.软管为耐折3层复合材料，耐温度4到100度；自动回卷系统，告别凌乱；</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3.结实的铜制旋转接头：露在卷盘外，由丁纳橡胶和两个尼龙耐磨垫圈的O型圈保护；</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4.可以调整软管止动块；</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5.规格：10.5米</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0413771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FC56A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2EEDD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9" w:type="dxa"/>
            <w:tcBorders>
              <w:top w:val="single" w:color="000000" w:sz="4" w:space="0"/>
              <w:left w:val="single" w:color="000000" w:sz="4" w:space="0"/>
              <w:bottom w:val="single" w:color="000000" w:sz="4" w:space="0"/>
              <w:right w:val="nil"/>
            </w:tcBorders>
            <w:noWrap/>
            <w:vAlign w:val="center"/>
          </w:tcPr>
          <w:p w14:paraId="26E1FF0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78</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2E29D7A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64D0D50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二更</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D75DDC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3F87B47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36C99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5" w:hRule="atLeast"/>
        </w:trPr>
        <w:tc>
          <w:tcPr>
            <w:tcW w:w="779" w:type="dxa"/>
            <w:tcBorders>
              <w:top w:val="single" w:color="000000" w:sz="4" w:space="0"/>
              <w:left w:val="single" w:color="000000" w:sz="4" w:space="0"/>
              <w:bottom w:val="single" w:color="000000" w:sz="4" w:space="0"/>
              <w:right w:val="nil"/>
            </w:tcBorders>
            <w:noWrap/>
            <w:vAlign w:val="center"/>
          </w:tcPr>
          <w:p w14:paraId="3AF218E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79</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75B838C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单星水池</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1408A9BE">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说明：1.采用304不锈钢板制造,面板厚1.0mm;2.配置可调活动子弹脚，支架、通脚，配落水器;3.采用氩焊满焊工艺处理，无螺丝拼接组装，适用于洗涮各种炊具、餐具、食品、食器等;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4.规格：600*600*800mm</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520EE45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3D307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289A7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779" w:type="dxa"/>
            <w:tcBorders>
              <w:top w:val="single" w:color="000000" w:sz="4" w:space="0"/>
              <w:left w:val="single" w:color="000000" w:sz="4" w:space="0"/>
              <w:bottom w:val="single" w:color="000000" w:sz="4" w:space="0"/>
              <w:right w:val="nil"/>
            </w:tcBorders>
            <w:noWrap/>
            <w:vAlign w:val="center"/>
          </w:tcPr>
          <w:p w14:paraId="5173861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80</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40BB0B7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烘手器</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4C422D58">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配备红外线自动感应系统和高级芯片控制技术，性能稳定，控制效果精准；2.连续感应测试超过30万次运全新轻巧设计，款式时尚。高速动力设计，干手使用8~12秒；3.采用防火工程塑料和金属漆。环保、安全、超时保暖；</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1C955D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97A74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38FC7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779" w:type="dxa"/>
            <w:tcBorders>
              <w:top w:val="single" w:color="000000" w:sz="4" w:space="0"/>
              <w:left w:val="single" w:color="000000" w:sz="4" w:space="0"/>
              <w:bottom w:val="single" w:color="000000" w:sz="4" w:space="0"/>
              <w:right w:val="nil"/>
            </w:tcBorders>
            <w:noWrap/>
            <w:vAlign w:val="center"/>
          </w:tcPr>
          <w:p w14:paraId="7C28223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81</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1706254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感应龙头</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0EFE0DE7">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说明：1.红外线感应控制，感应出水，避免接触性细菌感染；2.超时自动关闭出水；材质：304不锈钢</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DC9F93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5338B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r>
      <w:tr w14:paraId="09113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779" w:type="dxa"/>
            <w:tcBorders>
              <w:top w:val="single" w:color="000000" w:sz="4" w:space="0"/>
              <w:left w:val="single" w:color="000000" w:sz="4" w:space="0"/>
              <w:bottom w:val="single" w:color="000000" w:sz="4" w:space="0"/>
              <w:right w:val="nil"/>
            </w:tcBorders>
            <w:noWrap/>
            <w:vAlign w:val="center"/>
          </w:tcPr>
          <w:p w14:paraId="7BA3DF9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0A8CE8">
            <w:pP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636" w:type="dxa"/>
            <w:tcBorders>
              <w:top w:val="single" w:color="000000" w:sz="4" w:space="0"/>
              <w:left w:val="single" w:color="000000" w:sz="4" w:space="0"/>
              <w:bottom w:val="single" w:color="000000" w:sz="4" w:space="0"/>
              <w:right w:val="single" w:color="000000" w:sz="4" w:space="0"/>
            </w:tcBorders>
            <w:noWrap/>
            <w:vAlign w:val="center"/>
          </w:tcPr>
          <w:p w14:paraId="695FCEA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备餐间</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183FB3C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4EB91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4EBC4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trPr>
        <w:tc>
          <w:tcPr>
            <w:tcW w:w="779" w:type="dxa"/>
            <w:tcBorders>
              <w:top w:val="single" w:color="000000" w:sz="4" w:space="0"/>
              <w:left w:val="single" w:color="000000" w:sz="4" w:space="0"/>
              <w:bottom w:val="single" w:color="000000" w:sz="4" w:space="0"/>
              <w:right w:val="nil"/>
            </w:tcBorders>
            <w:noWrap/>
            <w:vAlign w:val="center"/>
          </w:tcPr>
          <w:p w14:paraId="2B52530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83</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272F1EC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五格保温台</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57C94DF3">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说明：1.采用304不锈钢板制造,面板厚度1.0mm；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2.自动恒温装置，带缺水保护，可自由调节温度0℃-100℃；3.配机压1/1份数盘5只，配美控智能数字显示屏。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4.规格：1800*700*800mm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06C755C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4F94B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3B9F6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1" w:hRule="atLeast"/>
        </w:trPr>
        <w:tc>
          <w:tcPr>
            <w:tcW w:w="779" w:type="dxa"/>
            <w:tcBorders>
              <w:top w:val="single" w:color="000000" w:sz="4" w:space="0"/>
              <w:left w:val="single" w:color="000000" w:sz="4" w:space="0"/>
              <w:bottom w:val="single" w:color="000000" w:sz="4" w:space="0"/>
              <w:right w:val="nil"/>
            </w:tcBorders>
            <w:noWrap/>
            <w:vAlign w:val="center"/>
          </w:tcPr>
          <w:p w14:paraId="2CEB494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84</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45BAEACE">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双层平板工作台</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0B2F1EF9">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说明：1.采用304不锈钢板制造（包括加强档、筋）,面板厚1.0mm；2.下置一不锈钢平板，配置全不锈钢可调活动子弹脚；3.工艺为氩焊满焊处理，无螺丝拼接组装。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4.规格：1400*700*800mm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6E8883E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203C9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28B03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779" w:type="dxa"/>
            <w:tcBorders>
              <w:top w:val="single" w:color="000000" w:sz="4" w:space="0"/>
              <w:left w:val="single" w:color="000000" w:sz="4" w:space="0"/>
              <w:bottom w:val="single" w:color="000000" w:sz="4" w:space="0"/>
              <w:right w:val="nil"/>
            </w:tcBorders>
            <w:noWrap/>
            <w:vAlign w:val="center"/>
          </w:tcPr>
          <w:p w14:paraId="7550154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85</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1A9D0C2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低格架</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0789E9CF">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说明:采用优质304不锈钢管制造,氩焊满焊工艺处理，无螺丝拼接组装；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1、立柱采用1.0mm38*38不锈钢方管；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2、横档采用1.0mm38*25不锈钢方管；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3、每层为格栅式结构,格栅间距不得大于80mm。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4.规格：1200*500*300mm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2CEBEF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4BA17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629F6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6" w:hRule="atLeast"/>
        </w:trPr>
        <w:tc>
          <w:tcPr>
            <w:tcW w:w="779" w:type="dxa"/>
            <w:tcBorders>
              <w:top w:val="single" w:color="000000" w:sz="4" w:space="0"/>
              <w:left w:val="single" w:color="000000" w:sz="4" w:space="0"/>
              <w:bottom w:val="single" w:color="000000" w:sz="4" w:space="0"/>
              <w:right w:val="nil"/>
            </w:tcBorders>
            <w:noWrap/>
            <w:vAlign w:val="center"/>
          </w:tcPr>
          <w:p w14:paraId="18BE93A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86</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5B99B0B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单星水池</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3941148C">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说明：1.采用304不锈钢板制造,面板厚1.0mm;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2.配置可调活动子弹脚，支架、通脚，配落水器;3.采用氩焊满焊工艺处理，无螺丝拼接组装，适用于洗涮各种炊具、餐具、食品、食器等;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4.规格：700*700*800mm</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560E88B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771CF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023A2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6" w:hRule="atLeast"/>
        </w:trPr>
        <w:tc>
          <w:tcPr>
            <w:tcW w:w="779" w:type="dxa"/>
            <w:tcBorders>
              <w:top w:val="single" w:color="000000" w:sz="4" w:space="0"/>
              <w:left w:val="single" w:color="000000" w:sz="4" w:space="0"/>
              <w:bottom w:val="single" w:color="000000" w:sz="4" w:space="0"/>
              <w:right w:val="nil"/>
            </w:tcBorders>
            <w:noWrap/>
            <w:vAlign w:val="center"/>
          </w:tcPr>
          <w:p w14:paraId="6E61422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87</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12D18EE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10盘保温送餐车</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63059C92">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1.采用优质不锈钢板制造,氩焊满焊工艺处理，无螺丝拼接组装；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2.面板厚1.0mm，配4个活动车轮；</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3.规格：现场定制10层（具体按使用方要求）</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3A12AF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64C7C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631B5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4" w:hRule="atLeast"/>
        </w:trPr>
        <w:tc>
          <w:tcPr>
            <w:tcW w:w="779" w:type="dxa"/>
            <w:tcBorders>
              <w:top w:val="single" w:color="000000" w:sz="4" w:space="0"/>
              <w:left w:val="single" w:color="000000" w:sz="4" w:space="0"/>
              <w:bottom w:val="single" w:color="000000" w:sz="4" w:space="0"/>
              <w:right w:val="nil"/>
            </w:tcBorders>
            <w:noWrap/>
            <w:vAlign w:val="center"/>
          </w:tcPr>
          <w:p w14:paraId="375693B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88</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3D53FA3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留样冰箱</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64136C2D">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1.名牌高效环保压缩机，不易腐蚀寿命长，耗电量低；</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2.全不锈钢箱体，前罩板及门不锈钢材质，全铜管冷凝器、蒸发器；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3.电子控制器、电子显示器；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4.箱体采用一体式高密度发泡工艺，整体平整、耐用，降低能耗，保温效果好；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5.温度带：0℃～+10℃6.规格：600*700*1915mm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7A40D38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B408F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7F9BE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779" w:type="dxa"/>
            <w:tcBorders>
              <w:top w:val="single" w:color="000000" w:sz="4" w:space="0"/>
              <w:left w:val="single" w:color="000000" w:sz="4" w:space="0"/>
              <w:bottom w:val="single" w:color="000000" w:sz="4" w:space="0"/>
              <w:right w:val="nil"/>
            </w:tcBorders>
            <w:noWrap/>
            <w:vAlign w:val="center"/>
          </w:tcPr>
          <w:p w14:paraId="7FC1738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89</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7BBEB76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紫外线灯</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5B415AC6">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说明：1.具有管状的玻璃外壳的低压汞气电灯，发射短波紫外辐射，其峰值为253.7nm(UV-C),起到杀菌的作用.规格:220V/30W</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678EBDB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5C59B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71F4B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779" w:type="dxa"/>
            <w:tcBorders>
              <w:top w:val="single" w:color="000000" w:sz="4" w:space="0"/>
              <w:left w:val="single" w:color="000000" w:sz="4" w:space="0"/>
              <w:bottom w:val="single" w:color="000000" w:sz="4" w:space="0"/>
              <w:right w:val="nil"/>
            </w:tcBorders>
            <w:noWrap/>
            <w:vAlign w:val="center"/>
          </w:tcPr>
          <w:p w14:paraId="6881DB1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7A2666">
            <w:pP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636" w:type="dxa"/>
            <w:tcBorders>
              <w:top w:val="single" w:color="000000" w:sz="4" w:space="0"/>
              <w:left w:val="single" w:color="000000" w:sz="4" w:space="0"/>
              <w:bottom w:val="single" w:color="000000" w:sz="4" w:space="0"/>
              <w:right w:val="single" w:color="000000" w:sz="4" w:space="0"/>
            </w:tcBorders>
            <w:noWrap/>
            <w:vAlign w:val="center"/>
          </w:tcPr>
          <w:p w14:paraId="7DAE1EC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二层备餐间</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280F323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C9A2D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33EB7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7" w:hRule="atLeast"/>
        </w:trPr>
        <w:tc>
          <w:tcPr>
            <w:tcW w:w="779" w:type="dxa"/>
            <w:tcBorders>
              <w:top w:val="single" w:color="000000" w:sz="4" w:space="0"/>
              <w:left w:val="single" w:color="000000" w:sz="4" w:space="0"/>
              <w:bottom w:val="single" w:color="000000" w:sz="4" w:space="0"/>
              <w:right w:val="nil"/>
            </w:tcBorders>
            <w:noWrap/>
            <w:vAlign w:val="center"/>
          </w:tcPr>
          <w:p w14:paraId="34D9E17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91</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15F5FF2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五格保温台</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6DDADEAE">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说明：1.采用304不锈钢板制造,面板厚度1.0mm；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2.自动恒温装置，带缺水保护，可自由调节温度0℃-100℃；3.配机压1/1份数盘5只，配美控智能数字显示屏。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4.规格：1800*700*800mm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6EE6ED9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EF18C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32F23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779" w:type="dxa"/>
            <w:tcBorders>
              <w:top w:val="single" w:color="000000" w:sz="4" w:space="0"/>
              <w:left w:val="single" w:color="000000" w:sz="4" w:space="0"/>
              <w:bottom w:val="single" w:color="000000" w:sz="4" w:space="0"/>
              <w:right w:val="nil"/>
            </w:tcBorders>
            <w:noWrap/>
            <w:vAlign w:val="center"/>
          </w:tcPr>
          <w:p w14:paraId="389094A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92</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4F92E12A">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双层平板工作台</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5F25CF08">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说明：1.采用304不锈钢板制造（包括加强档、筋）,面板厚1.0mm；2.下置一不锈钢平板，配置全不锈钢可调活动子弹脚；3.工艺为氩焊满焊处理，无螺丝拼接组装。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4.规格：1400*700*800mm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6382DF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E4C07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4B1CA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779" w:type="dxa"/>
            <w:tcBorders>
              <w:top w:val="single" w:color="000000" w:sz="4" w:space="0"/>
              <w:left w:val="single" w:color="000000" w:sz="4" w:space="0"/>
              <w:bottom w:val="single" w:color="000000" w:sz="4" w:space="0"/>
              <w:right w:val="nil"/>
            </w:tcBorders>
            <w:noWrap/>
            <w:vAlign w:val="center"/>
          </w:tcPr>
          <w:p w14:paraId="4E8639A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93</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3653CAC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低格架</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6ED00C9E">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说明:采用优质304不锈钢管制造,氩焊满焊工艺处理，无螺丝拼接组装；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1、立柱采用1.0mm38*38不锈钢方管；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2、横档采用1.0mm38*25不锈钢方管；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3、每层为格栅式结构,格栅间距不得大于80mm。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4.规格：1200*500*300mm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4DCC178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54A54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5DBC4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1" w:hRule="atLeast"/>
        </w:trPr>
        <w:tc>
          <w:tcPr>
            <w:tcW w:w="779" w:type="dxa"/>
            <w:tcBorders>
              <w:top w:val="single" w:color="000000" w:sz="4" w:space="0"/>
              <w:left w:val="single" w:color="000000" w:sz="4" w:space="0"/>
              <w:bottom w:val="single" w:color="000000" w:sz="4" w:space="0"/>
              <w:right w:val="nil"/>
            </w:tcBorders>
            <w:noWrap/>
            <w:vAlign w:val="center"/>
          </w:tcPr>
          <w:p w14:paraId="2E6F26E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94</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473EEC9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单星水池</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1F8FCF81">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说明：1.采用304不锈钢板制造,面板厚1.0mm;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2.配置可调活动子弹脚，支架、通脚，配落水器;3.采用氩焊满焊工艺处理，无螺丝拼接组装，适用于洗涮各种炊具、餐具、食品、食器等;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4.规格：700*700*800mm</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663A611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FF92F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30F8C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779" w:type="dxa"/>
            <w:tcBorders>
              <w:top w:val="single" w:color="000000" w:sz="4" w:space="0"/>
              <w:left w:val="single" w:color="000000" w:sz="4" w:space="0"/>
              <w:bottom w:val="single" w:color="000000" w:sz="4" w:space="0"/>
              <w:right w:val="nil"/>
            </w:tcBorders>
            <w:noWrap/>
            <w:vAlign w:val="center"/>
          </w:tcPr>
          <w:p w14:paraId="1019793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95</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1F6093B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紫外线灯</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4798671B">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说明：1.具有管状的玻璃外壳的低压汞气电灯，发射短波紫外辐射，其峰值为253.7nm(UV-C),起到杀菌的作用.规格:220V/30W</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17F490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F955A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49F72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779" w:type="dxa"/>
            <w:tcBorders>
              <w:top w:val="single" w:color="000000" w:sz="4" w:space="0"/>
              <w:left w:val="single" w:color="000000" w:sz="4" w:space="0"/>
              <w:bottom w:val="single" w:color="000000" w:sz="4" w:space="0"/>
              <w:right w:val="nil"/>
            </w:tcBorders>
            <w:noWrap/>
            <w:vAlign w:val="center"/>
          </w:tcPr>
          <w:p w14:paraId="0DBBA32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96</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063710C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1869ED7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二更</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3B7B9FE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027FFAF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78F3C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8" w:hRule="atLeast"/>
        </w:trPr>
        <w:tc>
          <w:tcPr>
            <w:tcW w:w="779" w:type="dxa"/>
            <w:tcBorders>
              <w:top w:val="single" w:color="000000" w:sz="4" w:space="0"/>
              <w:left w:val="single" w:color="000000" w:sz="4" w:space="0"/>
              <w:bottom w:val="single" w:color="000000" w:sz="4" w:space="0"/>
              <w:right w:val="nil"/>
            </w:tcBorders>
            <w:noWrap/>
            <w:vAlign w:val="center"/>
          </w:tcPr>
          <w:p w14:paraId="27FB34A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97</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7D6DB69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单星水池</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7FDECA0B">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说明：1.采用304不锈钢板制造,面板厚1.0mm;2.配置可调活动子弹脚，支架、通脚，配落水器;3.采用氩焊满焊工艺处理，无螺丝拼接组装，适用于洗涮各种炊具、餐具、食品、食器等;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4.规格：600*600*800mm</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45A54E2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207E1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25455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779" w:type="dxa"/>
            <w:tcBorders>
              <w:top w:val="single" w:color="000000" w:sz="4" w:space="0"/>
              <w:left w:val="single" w:color="000000" w:sz="4" w:space="0"/>
              <w:bottom w:val="single" w:color="000000" w:sz="4" w:space="0"/>
              <w:right w:val="nil"/>
            </w:tcBorders>
            <w:noWrap/>
            <w:vAlign w:val="center"/>
          </w:tcPr>
          <w:p w14:paraId="627A6D7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98</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3CD0D72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烘手器</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69BABC8E">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配备红外线自动感应系统和高级芯片控制技术，性能稳定，控制效果精准；2.连续感应测试超过30万次运全新轻巧设计，款式时尚。高速动力设计，干手使用8~12秒；3.采用防火工程塑料和金属漆。环保、安全、超时保暖；</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612ADED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38ADB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48FB1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779" w:type="dxa"/>
            <w:tcBorders>
              <w:top w:val="single" w:color="000000" w:sz="4" w:space="0"/>
              <w:left w:val="single" w:color="000000" w:sz="4" w:space="0"/>
              <w:bottom w:val="single" w:color="000000" w:sz="4" w:space="0"/>
              <w:right w:val="nil"/>
            </w:tcBorders>
            <w:noWrap/>
            <w:vAlign w:val="center"/>
          </w:tcPr>
          <w:p w14:paraId="59EF328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99</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618E282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感应龙头</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6591E22C">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说明：1.红外线感应控制，感应出水，避免接触性细菌感染；2.超时自动关闭出水；材质：304不锈钢</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B22C7D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281D7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r>
      <w:tr w14:paraId="53003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779" w:type="dxa"/>
            <w:tcBorders>
              <w:top w:val="single" w:color="000000" w:sz="4" w:space="0"/>
              <w:left w:val="single" w:color="000000" w:sz="4" w:space="0"/>
              <w:bottom w:val="single" w:color="000000" w:sz="4" w:space="0"/>
              <w:right w:val="nil"/>
            </w:tcBorders>
            <w:noWrap/>
            <w:vAlign w:val="center"/>
          </w:tcPr>
          <w:p w14:paraId="7471DE5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6D7978">
            <w:pP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636" w:type="dxa"/>
            <w:tcBorders>
              <w:top w:val="single" w:color="000000" w:sz="4" w:space="0"/>
              <w:left w:val="single" w:color="000000" w:sz="4" w:space="0"/>
              <w:bottom w:val="single" w:color="000000" w:sz="4" w:space="0"/>
              <w:right w:val="single" w:color="000000" w:sz="4" w:space="0"/>
            </w:tcBorders>
            <w:noWrap/>
            <w:vAlign w:val="center"/>
          </w:tcPr>
          <w:p w14:paraId="7DBA729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洗消间</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1DF7643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2F30F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4B246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8" w:hRule="atLeast"/>
        </w:trPr>
        <w:tc>
          <w:tcPr>
            <w:tcW w:w="779" w:type="dxa"/>
            <w:tcBorders>
              <w:top w:val="single" w:color="000000" w:sz="4" w:space="0"/>
              <w:left w:val="single" w:color="000000" w:sz="4" w:space="0"/>
              <w:bottom w:val="single" w:color="000000" w:sz="4" w:space="0"/>
              <w:right w:val="nil"/>
            </w:tcBorders>
            <w:noWrap/>
            <w:vAlign w:val="center"/>
          </w:tcPr>
          <w:p w14:paraId="0C80639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101</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556CC22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开水器带底座</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0A78EDE0">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1、功率，电源：≥9.0kW，380V/50HZ；</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2、出水嘴：2个上下扳龙头出开水；</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3、主机外形尺寸要求长宽高（mm）：550*250*850，底座外形尺寸要求长宽高（mm）：550*500*500；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Style w:val="168"/>
                <w:color w:val="000000" w:themeColor="text1"/>
                <w:highlight w:val="none"/>
                <w:lang w:val="en-US" w:eastAsia="zh-CN" w:bidi="ar"/>
                <w14:textFill>
                  <w14:solidFill>
                    <w14:schemeClr w14:val="tx1"/>
                  </w14:solidFill>
                </w14:textFill>
              </w:rPr>
              <w:t>4、过滤要求：≥3级过滤配置：熔喷聚丙烯+颗粒活性炭+压缩活性炭，净水流量≥6.0L/min，额定总净水量≥3000升（提供整机涉及饮用水卫生安全产品卫生许可批件，证件内容须体现出过滤配置及净水流量参数）；</w:t>
            </w:r>
            <w:r>
              <w:rPr>
                <w:rStyle w:val="172"/>
                <w:color w:val="000000" w:themeColor="text1"/>
                <w:highlight w:val="none"/>
                <w:lang w:val="en-US" w:eastAsia="zh-CN" w:bidi="ar"/>
                <w14:textFill>
                  <w14:solidFill>
                    <w14:schemeClr w14:val="tx1"/>
                  </w14:solidFill>
                </w14:textFill>
              </w:rPr>
              <w:br w:type="textWrapping"/>
            </w:r>
            <w:r>
              <w:rPr>
                <w:rStyle w:val="172"/>
                <w:color w:val="000000" w:themeColor="text1"/>
                <w:highlight w:val="none"/>
                <w:lang w:val="en-US" w:eastAsia="zh-CN" w:bidi="ar"/>
                <w14:textFill>
                  <w14:solidFill>
                    <w14:schemeClr w14:val="tx1"/>
                  </w14:solidFill>
                </w14:textFill>
              </w:rPr>
              <w:t>5、加热内胆容量：≥90升（提供与投标产品型号一致的整机《涉及饮用水卫生安全产品卫生许可批件》复印件做为依据，证件内须注明加热内胆容量）；</w:t>
            </w:r>
            <w:r>
              <w:rPr>
                <w:rStyle w:val="172"/>
                <w:color w:val="000000" w:themeColor="text1"/>
                <w:highlight w:val="none"/>
                <w:lang w:val="en-US" w:eastAsia="zh-CN" w:bidi="ar"/>
                <w14:textFill>
                  <w14:solidFill>
                    <w14:schemeClr w14:val="tx1"/>
                  </w14:solidFill>
                </w14:textFill>
              </w:rPr>
              <w:br w:type="textWrapping"/>
            </w:r>
            <w:r>
              <w:rPr>
                <w:rStyle w:val="172"/>
                <w:color w:val="000000" w:themeColor="text1"/>
                <w:highlight w:val="none"/>
                <w:lang w:val="en-US" w:eastAsia="zh-CN" w:bidi="ar"/>
                <w14:textFill>
                  <w14:solidFill>
                    <w14:schemeClr w14:val="tx1"/>
                  </w14:solidFill>
                </w14:textFill>
              </w:rPr>
              <w:t>6、加热管：采用800不锈钢加热管（提供与投标产品型号一致的整机《涉及饮用水卫生安全产品卫生许可批件》复印件做为依据，证件内须注明加热管不锈钢牌号）；</w:t>
            </w:r>
            <w:r>
              <w:rPr>
                <w:rStyle w:val="172"/>
                <w:color w:val="000000" w:themeColor="text1"/>
                <w:highlight w:val="none"/>
                <w:lang w:val="en-US" w:eastAsia="zh-CN" w:bidi="ar"/>
                <w14:textFill>
                  <w14:solidFill>
                    <w14:schemeClr w14:val="tx1"/>
                  </w14:solidFill>
                </w14:textFill>
              </w:rPr>
              <w:br w:type="textWrapping"/>
            </w:r>
            <w:r>
              <w:rPr>
                <w:rStyle w:val="172"/>
                <w:color w:val="000000" w:themeColor="text1"/>
                <w:highlight w:val="none"/>
                <w:lang w:val="en-US" w:eastAsia="zh-CN" w:bidi="ar"/>
                <w14:textFill>
                  <w14:solidFill>
                    <w14:schemeClr w14:val="tx1"/>
                  </w14:solidFill>
                </w14:textFill>
              </w:rPr>
              <w:t>7、加热方式要求：采用步进式加热，快速供应开水，超大供水量。</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013CA0F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0FCF4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5CB85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1" w:hRule="atLeast"/>
        </w:trPr>
        <w:tc>
          <w:tcPr>
            <w:tcW w:w="779" w:type="dxa"/>
            <w:tcBorders>
              <w:top w:val="single" w:color="000000" w:sz="4" w:space="0"/>
              <w:left w:val="single" w:color="000000" w:sz="4" w:space="0"/>
              <w:bottom w:val="single" w:color="000000" w:sz="4" w:space="0"/>
              <w:right w:val="nil"/>
            </w:tcBorders>
            <w:noWrap/>
            <w:vAlign w:val="center"/>
          </w:tcPr>
          <w:p w14:paraId="4ED57A2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102</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6DDEB9F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残食台</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072C7D72">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说明：1.采用优质304不锈钢板制造（包括加强档、筋），面板厚1.2mm，台面开孔，配置全不锈钢可调活动子弹脚；2.工艺为氩焊满焊处理，无螺丝拼接组装，大大增加使用寿命；3.规格：700*700*800mm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72BAC82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9FCED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73567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1" w:hRule="atLeast"/>
        </w:trPr>
        <w:tc>
          <w:tcPr>
            <w:tcW w:w="779" w:type="dxa"/>
            <w:tcBorders>
              <w:top w:val="single" w:color="000000" w:sz="4" w:space="0"/>
              <w:left w:val="single" w:color="000000" w:sz="4" w:space="0"/>
              <w:bottom w:val="single" w:color="000000" w:sz="4" w:space="0"/>
              <w:right w:val="nil"/>
            </w:tcBorders>
            <w:noWrap/>
            <w:vAlign w:val="center"/>
          </w:tcPr>
          <w:p w14:paraId="48B5BC1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103</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08652511">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单星大水池</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6936C12E">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说明：1.采用优质304不锈钢板制造,面板厚1.2mm;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2.配置可调活动子弹脚，支架、通脚，配落水器;3.采用氩焊满焊工艺处理，无螺丝拼接组装，适用于洗涮各种炊具、餐具、食品、食器等;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4.规格：900*700*800mm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69F3EDB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7DDFA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41C20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trPr>
        <w:tc>
          <w:tcPr>
            <w:tcW w:w="779" w:type="dxa"/>
            <w:tcBorders>
              <w:top w:val="single" w:color="000000" w:sz="4" w:space="0"/>
              <w:left w:val="single" w:color="000000" w:sz="4" w:space="0"/>
              <w:bottom w:val="single" w:color="000000" w:sz="4" w:space="0"/>
              <w:right w:val="nil"/>
            </w:tcBorders>
            <w:noWrap/>
            <w:vAlign w:val="center"/>
          </w:tcPr>
          <w:p w14:paraId="2210C66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104</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02B70C3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双星平台水池</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5F91FCD5">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说明：1.采用优质304不锈钢板制造,面板厚1.2mm；2.配置可调活动子弹脚，支架、通脚，配落水器,;3.采用氩焊满焊工艺处理，无螺丝拼接组装，适用于洗涮各种炊具、餐具、食品、食器等；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4.规格：1500*700*800mm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01DE48F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31AA6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7E243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trPr>
        <w:tc>
          <w:tcPr>
            <w:tcW w:w="779" w:type="dxa"/>
            <w:tcBorders>
              <w:top w:val="single" w:color="000000" w:sz="4" w:space="0"/>
              <w:left w:val="single" w:color="000000" w:sz="4" w:space="0"/>
              <w:bottom w:val="single" w:color="000000" w:sz="4" w:space="0"/>
              <w:right w:val="nil"/>
            </w:tcBorders>
            <w:noWrap/>
            <w:vAlign w:val="center"/>
          </w:tcPr>
          <w:p w14:paraId="6A99264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105</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3572569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洁碟台</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5E522410">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说明：1.采用优质304不锈钢板制造（包括加强档、筋）,面板厚1.0mm；2.下置一不锈钢平板，配置全不锈钢可调活动子弹脚</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规格：1800*800*800mm定制</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DECDBA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E9C38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5FAAF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7" w:hRule="atLeast"/>
        </w:trPr>
        <w:tc>
          <w:tcPr>
            <w:tcW w:w="779" w:type="dxa"/>
            <w:tcBorders>
              <w:top w:val="single" w:color="000000" w:sz="4" w:space="0"/>
              <w:left w:val="single" w:color="000000" w:sz="4" w:space="0"/>
              <w:bottom w:val="single" w:color="000000" w:sz="4" w:space="0"/>
              <w:right w:val="nil"/>
            </w:tcBorders>
            <w:noWrap/>
            <w:vAlign w:val="center"/>
          </w:tcPr>
          <w:p w14:paraId="0D6098C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106</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43CE56A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洗地龙头</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28C155C4">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说明：1.导向臂：可多方向定位，可独立安装，容易调整；</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2.软管为耐折3层复合材料，耐温度4到100度；自动回卷系统，告别凌乱；</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3.结实的铜制旋转接头：露在卷盘外，由丁纳橡胶和两个尼龙耐磨垫圈的O型圈保护；</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4.可以调整软管止动块；</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5.主弹簧：采用弹簧合金，超过25K的拉力测试，轻松及安全的服务；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6.卷盘和基座：不锈钢表面涂上粉末，厚的不锈钢结构，加强筋提高强度；</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7.前振机水枪：具备清洗功能，方便有效的控水能力。</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5.规格：10.5米</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0B26087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D2623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1051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1" w:hRule="atLeast"/>
        </w:trPr>
        <w:tc>
          <w:tcPr>
            <w:tcW w:w="779" w:type="dxa"/>
            <w:tcBorders>
              <w:top w:val="single" w:color="000000" w:sz="4" w:space="0"/>
              <w:left w:val="single" w:color="000000" w:sz="4" w:space="0"/>
              <w:bottom w:val="single" w:color="000000" w:sz="4" w:space="0"/>
              <w:right w:val="nil"/>
            </w:tcBorders>
            <w:noWrap/>
            <w:vAlign w:val="center"/>
          </w:tcPr>
          <w:p w14:paraId="354FDF8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107</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52DD3993">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长龙式带烘干洗碗机</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57F62C5D">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清洗能力：4000只6寸碟/小时，不锈钢餐盘1000个/小时；传送网带宽度570mm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设备耗费：功率：50Hz,380V71KW；耗水量：350升水/小时；普通家用洗洁精：2-3元/餐；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配置、尺寸(mm）：纳米汽泡超声波清洗除油区+入口区、自动高压喷淋冲洗、漂洗区、远红外高温烘干区、出口区；(1750*700*877)+3870x950x1950；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1、具有”自动超声波清洗”、“高压喷淋冲洗”（冲洗+漂洗）、“均热节能型远红外烘干”等功能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2、低碳节能、技术先进，清洗烘干不使用专用洗涤剂、催干剂，漂洗用常温水，总功率不大于45KW。</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3、传送方式：链自动传送，采用平辅与R齿组合式传送带，为保证清洗效果及防止食物残渣卡嵌，不得采用全斜插式或全拨齿式传送带，以免产生冲洗不彻底的现象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4、整机由模块组合，可方便单独拆卸。设备具有双面检测窗口，机器出入出口、上下侧板均可拆卸清洁。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Style w:val="168"/>
                <w:color w:val="000000" w:themeColor="text1"/>
                <w:highlight w:val="none"/>
                <w:lang w:val="en-US" w:eastAsia="zh-CN" w:bidi="ar"/>
                <w14:textFill>
                  <w14:solidFill>
                    <w14:schemeClr w14:val="tx1"/>
                  </w14:solidFill>
                </w14:textFill>
              </w:rPr>
              <w:t>5、喷淋管采用整体上下各4根内凹∞字形喷嘴不锈钢喷臂，插接连接方式方便拆卸清理，漂洗臂及不锈钢喷嘴方便拆卸保证使用期间的机器维护和保养方便。</w:t>
            </w:r>
            <w:r>
              <w:rPr>
                <w:rStyle w:val="168"/>
                <w:color w:val="000000" w:themeColor="text1"/>
                <w:highlight w:val="none"/>
                <w:lang w:val="en-US" w:eastAsia="zh-CN" w:bidi="ar"/>
                <w14:textFill>
                  <w14:solidFill>
                    <w14:schemeClr w14:val="tx1"/>
                  </w14:solidFill>
                </w14:textFill>
              </w:rPr>
              <w:br w:type="textWrapping"/>
            </w:r>
            <w:r>
              <w:rPr>
                <w:rStyle w:val="168"/>
                <w:color w:val="000000" w:themeColor="text1"/>
                <w:highlight w:val="none"/>
                <w:lang w:val="en-US" w:eastAsia="zh-CN" w:bidi="ar"/>
                <w14:textFill>
                  <w14:solidFill>
                    <w14:schemeClr w14:val="tx1"/>
                  </w14:solidFill>
                </w14:textFill>
              </w:rPr>
              <w:t>6、具有“均热节能型远红外烘干”功能，要求通过耐高温测试，具有液位自动感应功能。</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623A62B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B052B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2B122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779" w:type="dxa"/>
            <w:tcBorders>
              <w:top w:val="single" w:color="000000" w:sz="4" w:space="0"/>
              <w:left w:val="single" w:color="000000" w:sz="4" w:space="0"/>
              <w:bottom w:val="single" w:color="000000" w:sz="4" w:space="0"/>
              <w:right w:val="nil"/>
            </w:tcBorders>
            <w:noWrap/>
            <w:vAlign w:val="center"/>
          </w:tcPr>
          <w:p w14:paraId="60CDA87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108</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3ECA302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灭蝇灯</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7CD1C773">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1、电压：220V，功率：30W，尺寸：≥500*120*290mm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2、灯管：2*15W灯管，覆盖面积60m2—80m2，灯外壳采用铝合金材料组合而成，灯具有高压网、在高压网的外面加一层护网隔开。耗电低，无气味，无镭射。</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61620E1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913AB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2AB0C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2" w:hRule="atLeast"/>
        </w:trPr>
        <w:tc>
          <w:tcPr>
            <w:tcW w:w="779" w:type="dxa"/>
            <w:tcBorders>
              <w:top w:val="single" w:color="000000" w:sz="4" w:space="0"/>
              <w:left w:val="single" w:color="000000" w:sz="4" w:space="0"/>
              <w:bottom w:val="single" w:color="000000" w:sz="4" w:space="0"/>
              <w:right w:val="nil"/>
            </w:tcBorders>
            <w:noWrap/>
            <w:vAlign w:val="center"/>
          </w:tcPr>
          <w:p w14:paraId="2599304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109</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1548F20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风幕机</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286D9FFD">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说明：1.纯铜电机，超长寿命，优化电机，持久耐用；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2.优质风轮，稳定卓越，噪音小，风速快；</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3.金属防锈外壳，整体亮面喷漆，防锈并且坚固；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4.规格：1.2米</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3329134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4724C59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3E4F0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8" w:hRule="atLeast"/>
        </w:trPr>
        <w:tc>
          <w:tcPr>
            <w:tcW w:w="779" w:type="dxa"/>
            <w:tcBorders>
              <w:top w:val="single" w:color="000000" w:sz="4" w:space="0"/>
              <w:left w:val="single" w:color="000000" w:sz="4" w:space="0"/>
              <w:bottom w:val="single" w:color="000000" w:sz="4" w:space="0"/>
              <w:right w:val="nil"/>
            </w:tcBorders>
            <w:noWrap/>
            <w:vAlign w:val="center"/>
          </w:tcPr>
          <w:p w14:paraId="7D29B6A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110</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0F5BB6D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洗碗间</w:t>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传</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送带</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6EF5FA5A">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整机采用优质304不锈钢板材，拉丝覆膜工艺，抗摩擦防锈防腐蚀，经久耐用，台面厚度为2.0mm，传送电机采用品牌电机，餐具输送线特点及配置如下：1、食品级输送带，耐温、耐腐蚀，具有防偏定位功能，符合国家卫生要求。2、内置残渣导流槽，可直接用水冲洗台面，清洁方便卫生。3、无极变频调速，可根据实际需要选择高低档位传送速度，操作简便，一目了然。4、内置双驱动，配置品牌减速电机，具有变频无级调速，柔性启动功能。5、配置紧急停止安全开关、漏电断路安全保护开关，确保运行稳定可靠。6、进口前端配置急停开关，出口末端配置电源控制箱，操作面板上配置启动、停止开关和调速开关。</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外形尺寸：9500x520x900mm</w:t>
            </w:r>
          </w:p>
          <w:p w14:paraId="5A41E754">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bookmarkStart w:id="41" w:name="OLE_LINK1"/>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依据GB/T16422.3.2022对</w:t>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输</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送带</w:t>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的</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链片进行老化测试，持续测试≥480小时。测试后，样品表面无明显变化</w:t>
            </w:r>
            <w:bookmarkEnd w:id="41"/>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7B6846E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9.5</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75B888A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米</w:t>
            </w:r>
          </w:p>
        </w:tc>
      </w:tr>
      <w:tr w14:paraId="57717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779" w:type="dxa"/>
            <w:tcBorders>
              <w:top w:val="single" w:color="000000" w:sz="4" w:space="0"/>
              <w:left w:val="single" w:color="000000" w:sz="4" w:space="0"/>
              <w:bottom w:val="single" w:color="000000" w:sz="4" w:space="0"/>
              <w:right w:val="nil"/>
            </w:tcBorders>
            <w:noWrap/>
            <w:vAlign w:val="center"/>
          </w:tcPr>
          <w:p w14:paraId="3998155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111</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4FCED32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757B369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消毒间</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447671A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6A5E2B1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17F62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9" w:hRule="atLeast"/>
        </w:trPr>
        <w:tc>
          <w:tcPr>
            <w:tcW w:w="779" w:type="dxa"/>
            <w:tcBorders>
              <w:top w:val="single" w:color="000000" w:sz="4" w:space="0"/>
              <w:left w:val="single" w:color="000000" w:sz="4" w:space="0"/>
              <w:bottom w:val="single" w:color="000000" w:sz="4" w:space="0"/>
              <w:right w:val="nil"/>
            </w:tcBorders>
            <w:noWrap/>
            <w:vAlign w:val="center"/>
          </w:tcPr>
          <w:p w14:paraId="3B08975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112</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10AD5AB5">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双门热风循环消毒柜</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21C9D286">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1.采用优质304不锈钢板材平面直角设计。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2.采用不锈钢导轨式架层，收放自如，方便清洗。特大储物空间，可容纳快餐盘、碗筷等不同的餐饮用具同时消毒。</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3.采用304不锈钢电加热管加热，高温热风360°循环消毒杀菌模式，让细菌无所遁形，实现彻底杀菌消毒，健康无忧。</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45.所有风机采用优质风机，经久耐用。采用的是16A，3C认证三孔插头。</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5.功率：3.6KW220V</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6.规格：1310*660*1960mm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B9DAC4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24C0C22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6F2AF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3" w:hRule="atLeast"/>
        </w:trPr>
        <w:tc>
          <w:tcPr>
            <w:tcW w:w="779" w:type="dxa"/>
            <w:tcBorders>
              <w:top w:val="single" w:color="000000" w:sz="4" w:space="0"/>
              <w:left w:val="single" w:color="000000" w:sz="4" w:space="0"/>
              <w:bottom w:val="single" w:color="000000" w:sz="4" w:space="0"/>
              <w:right w:val="nil"/>
            </w:tcBorders>
            <w:noWrap/>
            <w:vAlign w:val="center"/>
          </w:tcPr>
          <w:p w14:paraId="2CAEB0F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113</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6C8EF768">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四门碗柜</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1DE39321">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说明：1.采用优质304不锈钢板制作，内分四层，面板厚1.0㎜；2.挂式四移门，门上带滑轮，配移门，不锈钢加强档、加强筋，配置全不锈钢可调活动子弹脚；</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3.工艺为氩焊满焊处理，无螺丝拼接组装。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4.规格：1200×500×1800mm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7A75E7B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936D8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3B0E0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779" w:type="dxa"/>
            <w:tcBorders>
              <w:top w:val="single" w:color="000000" w:sz="4" w:space="0"/>
              <w:left w:val="single" w:color="000000" w:sz="4" w:space="0"/>
              <w:bottom w:val="single" w:color="000000" w:sz="4" w:space="0"/>
              <w:right w:val="nil"/>
            </w:tcBorders>
            <w:noWrap/>
            <w:vAlign w:val="center"/>
          </w:tcPr>
          <w:p w14:paraId="36C8694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114</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323C3D9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59BC3FF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工具间</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6673BE0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34D1C9A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1D31D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779" w:type="dxa"/>
            <w:tcBorders>
              <w:top w:val="single" w:color="000000" w:sz="4" w:space="0"/>
              <w:left w:val="single" w:color="000000" w:sz="4" w:space="0"/>
              <w:bottom w:val="single" w:color="000000" w:sz="4" w:space="0"/>
              <w:right w:val="nil"/>
            </w:tcBorders>
            <w:noWrap/>
            <w:vAlign w:val="center"/>
          </w:tcPr>
          <w:p w14:paraId="6E670D6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115</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4E569A13">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拖把水池连沥干架</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0C320720">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说明：1.采用优质304不锈钢板制造，面板厚度1.0mm；配落水器，2.设有带过滤网的进口下水,内置成型不锈钢星盆,3.采用氩焊满焊工艺处理，无螺丝拼接组装;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4.规格：1500*500*1800mm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69DF046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193A284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14:paraId="50A8C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779" w:type="dxa"/>
            <w:tcBorders>
              <w:top w:val="single" w:color="000000" w:sz="4" w:space="0"/>
              <w:left w:val="single" w:color="000000" w:sz="4" w:space="0"/>
              <w:bottom w:val="single" w:color="000000" w:sz="4" w:space="0"/>
              <w:right w:val="nil"/>
            </w:tcBorders>
            <w:noWrap/>
            <w:vAlign w:val="center"/>
          </w:tcPr>
          <w:p w14:paraId="4C770C4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116</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4452E0B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水龙头</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3F188DF7">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说明：1.类型：单温款配软管；2.材质：304不锈钢；</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3.核心功能：不褪色，易清洁，具有高强度的抗腐蚀性，抗磨功能结合，拉丝均匀美观结实耐用；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4.柔和出水，不伤手更节水</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36DB993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26</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298ECA2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r>
      <w:tr w14:paraId="5D5EC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779" w:type="dxa"/>
            <w:tcBorders>
              <w:top w:val="single" w:color="000000" w:sz="4" w:space="0"/>
              <w:left w:val="single" w:color="000000" w:sz="4" w:space="0"/>
              <w:bottom w:val="single" w:color="000000" w:sz="4" w:space="0"/>
              <w:right w:val="nil"/>
            </w:tcBorders>
            <w:noWrap/>
            <w:vAlign w:val="center"/>
          </w:tcPr>
          <w:p w14:paraId="75DC0D0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117</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0B77486A">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22A1076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排烟系统</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C7D3BF1">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4B22E81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212A3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6" w:hRule="atLeast"/>
        </w:trPr>
        <w:tc>
          <w:tcPr>
            <w:tcW w:w="779" w:type="dxa"/>
            <w:tcBorders>
              <w:top w:val="single" w:color="000000" w:sz="4" w:space="0"/>
              <w:left w:val="single" w:color="000000" w:sz="4" w:space="0"/>
              <w:bottom w:val="single" w:color="000000" w:sz="4" w:space="0"/>
              <w:right w:val="nil"/>
            </w:tcBorders>
            <w:noWrap/>
            <w:vAlign w:val="center"/>
          </w:tcPr>
          <w:p w14:paraId="16488AD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118</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3FD5F69D">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静电式带风机油烟净化一体机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（一层烹饪间+蒸煮间+面点间）</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42D93949">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说明：1.综合净化率98%以上，单台处理风量大于5000m³/h，目测无烟，厚度1.2mm；</w:t>
            </w:r>
          </w:p>
          <w:p w14:paraId="53DCD514">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2.单台功率1.2kw以内，多台独开省电50%以上；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3.锁油烟：隐形风幕锁住油烟，同时降低厨房热量，单台一体机噪声低于59分贝，改善厨师工作环境.</w:t>
            </w:r>
          </w:p>
          <w:p w14:paraId="30BD3548">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规格：24000*1300*1000</w:t>
            </w:r>
          </w:p>
          <w:p w14:paraId="226C5256">
            <w:pPr>
              <w:keepNext w:val="0"/>
              <w:keepLines w:val="0"/>
              <w:widowControl/>
              <w:suppressLineNumbers w:val="0"/>
              <w:jc w:val="left"/>
              <w:textAlignment w:val="center"/>
              <w:rPr>
                <w:rFonts w:hint="eastAsia" w:ascii="宋体" w:hAnsi="宋体" w:eastAsia="宋体" w:cs="宋体"/>
                <w:i w:val="0"/>
                <w:iCs w:val="0"/>
                <w:strike/>
                <w:dstrike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油烟净化一体机符合检验依据：GB 8624-2012，符合阻燃燃烧性能A1级要求，质量损失率≤0.2%，炉内升温试验≤3℃</w:t>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w:t>
            </w:r>
          </w:p>
          <w:p w14:paraId="6E90B04C">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提供油烟净化一体机依据GB/T 14295-2019 《空气过滤器》 标准，计数效率为≥99.5% (0. 3~1.0um) ≥99.6% (1. 0~3.0um) ≥99.8% (3. 0~10. 0) um</w:t>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3CDDB0D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24</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0F4885B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米</w:t>
            </w:r>
          </w:p>
        </w:tc>
      </w:tr>
      <w:tr w14:paraId="34552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779" w:type="dxa"/>
            <w:tcBorders>
              <w:top w:val="single" w:color="000000" w:sz="4" w:space="0"/>
              <w:left w:val="single" w:color="000000" w:sz="4" w:space="0"/>
              <w:bottom w:val="single" w:color="000000" w:sz="4" w:space="0"/>
              <w:right w:val="nil"/>
            </w:tcBorders>
            <w:noWrap/>
            <w:vAlign w:val="center"/>
          </w:tcPr>
          <w:p w14:paraId="5481776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119</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1791C6C6">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帆布软接</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60C04614">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每一组一体机配一个软接。</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C9950C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10B2DBA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r>
      <w:tr w14:paraId="6036E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779" w:type="dxa"/>
            <w:tcBorders>
              <w:top w:val="single" w:color="000000" w:sz="4" w:space="0"/>
              <w:left w:val="single" w:color="000000" w:sz="4" w:space="0"/>
              <w:bottom w:val="single" w:color="000000" w:sz="4" w:space="0"/>
              <w:right w:val="nil"/>
            </w:tcBorders>
            <w:noWrap/>
            <w:vAlign w:val="center"/>
          </w:tcPr>
          <w:p w14:paraId="7D85452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120</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5347D2C6">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牛角罩（一层洗碗间）</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29A4669A">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说明：1.采用304不锈钢板制造，板厚1.0mm；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2.连接处氩焊满焊处理，折面整齐，无缝拼接，经久耐用，无螺丝拼接组装；3.规格：根据现场定制</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20466B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4.5</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5464FB6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w:t>
            </w:r>
          </w:p>
        </w:tc>
      </w:tr>
      <w:tr w14:paraId="7EED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1" w:hRule="atLeast"/>
        </w:trPr>
        <w:tc>
          <w:tcPr>
            <w:tcW w:w="779" w:type="dxa"/>
            <w:tcBorders>
              <w:top w:val="single" w:color="000000" w:sz="4" w:space="0"/>
              <w:left w:val="single" w:color="000000" w:sz="4" w:space="0"/>
              <w:bottom w:val="single" w:color="000000" w:sz="4" w:space="0"/>
              <w:right w:val="nil"/>
            </w:tcBorders>
            <w:noWrap/>
            <w:vAlign w:val="center"/>
          </w:tcPr>
          <w:p w14:paraId="7A911E0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121</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05B50A6B">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牛角罩（二层洗碗间）</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05DDB6CA">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说明：1.采用304不锈钢板制造，板厚1.0mm；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2.连接处氩焊满焊处理，折面整齐，无缝拼接，经久耐用，无螺丝拼接组装；3.规格：根据现场定制</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0E8E9B3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4.5</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1600D8B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w:t>
            </w:r>
          </w:p>
        </w:tc>
      </w:tr>
      <w:tr w14:paraId="364F1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779" w:type="dxa"/>
            <w:tcBorders>
              <w:top w:val="single" w:color="000000" w:sz="4" w:space="0"/>
              <w:left w:val="single" w:color="000000" w:sz="4" w:space="0"/>
              <w:bottom w:val="single" w:color="000000" w:sz="4" w:space="0"/>
              <w:right w:val="nil"/>
            </w:tcBorders>
            <w:noWrap/>
            <w:vAlign w:val="center"/>
          </w:tcPr>
          <w:p w14:paraId="08A3DC3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122</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0C98E4E0">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不锈钢风管</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73E60FD9">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说明：1.采用优质201不锈钢板制造,板厚1.2mm；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2.规格：现场实际制作，按实际测量展开面积计算</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4.含角铁、法兰，吊杆，支架、玻璃胶，密封圈</w:t>
            </w:r>
          </w:p>
          <w:p w14:paraId="20EB7127">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shd w:val="clear" w:color="auto" w:fill="auto"/>
                <w:lang w:val="en-US" w:eastAsia="zh-CN" w:bidi="ar"/>
                <w14:textFill>
                  <w14:solidFill>
                    <w14:schemeClr w14:val="tx1"/>
                  </w14:solidFill>
                </w14:textFill>
              </w:rPr>
              <w:t>★</w:t>
            </w:r>
            <w:r>
              <w:rPr>
                <w:rFonts w:hint="eastAsia" w:ascii="宋体" w:hAnsi="宋体" w:cs="宋体"/>
                <w:i w:val="0"/>
                <w:iCs w:val="0"/>
                <w:color w:val="000000" w:themeColor="text1"/>
                <w:kern w:val="0"/>
                <w:sz w:val="20"/>
                <w:szCs w:val="20"/>
                <w:highlight w:val="none"/>
                <w:u w:val="none"/>
                <w:shd w:val="clear" w:color="auto" w:fill="auto"/>
                <w:lang w:val="en-US" w:eastAsia="zh-CN" w:bidi="ar"/>
                <w14:textFill>
                  <w14:solidFill>
                    <w14:schemeClr w14:val="tx1"/>
                  </w14:solidFill>
                </w14:textFill>
              </w:rPr>
              <w:t>5.不锈钢风管材质能达到防火要求，符合燃烧性能等级</w:t>
            </w:r>
            <w:r>
              <w:rPr>
                <w:rFonts w:hint="eastAsia" w:ascii="宋体" w:hAnsi="宋体" w:eastAsia="宋体" w:cs="宋体"/>
                <w:i w:val="0"/>
                <w:iCs w:val="0"/>
                <w:color w:val="000000" w:themeColor="text1"/>
                <w:kern w:val="0"/>
                <w:sz w:val="20"/>
                <w:szCs w:val="20"/>
                <w:highlight w:val="none"/>
                <w:u w:val="none"/>
                <w:shd w:val="clear" w:color="auto" w:fill="auto"/>
                <w:lang w:val="en-US" w:eastAsia="zh-CN" w:bidi="ar"/>
                <w14:textFill>
                  <w14:solidFill>
                    <w14:schemeClr w14:val="tx1"/>
                  </w14:solidFill>
                </w14:textFill>
              </w:rPr>
              <w:t>A(A1)</w:t>
            </w:r>
            <w:r>
              <w:rPr>
                <w:rFonts w:hint="eastAsia" w:ascii="宋体" w:hAnsi="宋体" w:cs="宋体"/>
                <w:i w:val="0"/>
                <w:iCs w:val="0"/>
                <w:color w:val="000000" w:themeColor="text1"/>
                <w:kern w:val="0"/>
                <w:sz w:val="20"/>
                <w:szCs w:val="20"/>
                <w:highlight w:val="none"/>
                <w:u w:val="none"/>
                <w:shd w:val="clear" w:color="auto" w:fill="auto"/>
                <w:lang w:val="en-US" w:eastAsia="zh-CN" w:bidi="ar"/>
                <w14:textFill>
                  <w14:solidFill>
                    <w14:schemeClr w14:val="tx1"/>
                  </w14:solidFill>
                </w14:textFill>
              </w:rPr>
              <w:t>级、无持续燃烧标准</w:t>
            </w:r>
            <w:r>
              <w:rPr>
                <w:rFonts w:hint="eastAsia" w:ascii="宋体" w:hAnsi="宋体" w:eastAsia="宋体" w:cs="宋体"/>
                <w:i w:val="0"/>
                <w:iCs w:val="0"/>
                <w:color w:val="000000" w:themeColor="text1"/>
                <w:kern w:val="0"/>
                <w:sz w:val="20"/>
                <w:szCs w:val="20"/>
                <w:highlight w:val="none"/>
                <w:u w:val="none"/>
                <w:shd w:val="clear" w:color="auto" w:fill="auto"/>
                <w:lang w:val="en-US" w:eastAsia="zh-CN" w:bidi="ar"/>
                <w14:textFill>
                  <w14:solidFill>
                    <w14:schemeClr w14:val="tx1"/>
                  </w14:solidFill>
                </w14:textFill>
              </w:rPr>
              <w:t>。</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803B1B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320</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1B1ED4F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w:t>
            </w:r>
          </w:p>
        </w:tc>
      </w:tr>
      <w:tr w14:paraId="02E3C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779" w:type="dxa"/>
            <w:tcBorders>
              <w:top w:val="single" w:color="000000" w:sz="4" w:space="0"/>
              <w:left w:val="single" w:color="000000" w:sz="4" w:space="0"/>
              <w:bottom w:val="single" w:color="000000" w:sz="4" w:space="0"/>
              <w:right w:val="nil"/>
            </w:tcBorders>
            <w:noWrap/>
            <w:vAlign w:val="center"/>
          </w:tcPr>
          <w:p w14:paraId="7B6FE47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1138B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灶后封板</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6F7B9640">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说明：采用优质304不锈钢板制造，板厚1.0mm；工艺为氩焊满焊处理，无螺丝拼接组装。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规格：1100*800mm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460FF1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8.8</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4E7405F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w:t>
            </w:r>
          </w:p>
        </w:tc>
      </w:tr>
      <w:tr w14:paraId="0019D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779" w:type="dxa"/>
            <w:tcBorders>
              <w:top w:val="single" w:color="000000" w:sz="4" w:space="0"/>
              <w:left w:val="single" w:color="000000" w:sz="4" w:space="0"/>
              <w:bottom w:val="single" w:color="000000" w:sz="4" w:space="0"/>
              <w:right w:val="nil"/>
            </w:tcBorders>
            <w:noWrap/>
            <w:vAlign w:val="center"/>
          </w:tcPr>
          <w:p w14:paraId="35938E0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124</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0F1FCBAF">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轴流风机</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0AA131DC">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说明：</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1.5号防油防高温轴流风机；2.封闭纯铜电机，功率更大，寿命更长，使用更安全；3.轻柔曲线弧度扇叶，弧度更大，风量更大；功率：220V/0.75KW</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4A2DB41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1CFCED8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bl>
    <w:p w14:paraId="20A506FF">
      <w:pPr>
        <w:jc w:val="center"/>
        <w:rPr>
          <w:rFonts w:hint="eastAsia" w:ascii="宋体" w:hAnsi="宋体" w:eastAsia="宋体" w:cs="宋体"/>
          <w:b/>
          <w:color w:val="000000" w:themeColor="text1"/>
          <w:sz w:val="24"/>
          <w:szCs w:val="24"/>
          <w:highlight w:val="none"/>
          <w14:textFill>
            <w14:solidFill>
              <w14:schemeClr w14:val="tx1"/>
            </w14:solidFill>
          </w14:textFill>
        </w:rPr>
      </w:pPr>
    </w:p>
    <w:p w14:paraId="30E171DB">
      <w:pP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p>
    <w:p w14:paraId="4A684367">
      <w:pPr>
        <w:jc w:val="center"/>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第四章 合同主要条款</w:t>
      </w:r>
    </w:p>
    <w:p w14:paraId="6951BC61">
      <w:pPr>
        <w:pStyle w:val="3"/>
        <w:rPr>
          <w:rFonts w:hint="eastAsia" w:ascii="宋体" w:hAnsi="宋体" w:eastAsia="宋体" w:cs="宋体"/>
          <w:color w:val="000000" w:themeColor="text1"/>
          <w:sz w:val="24"/>
          <w:szCs w:val="24"/>
          <w:highlight w:val="none"/>
          <w14:textFill>
            <w14:solidFill>
              <w14:schemeClr w14:val="tx1"/>
            </w14:solidFill>
          </w14:textFill>
        </w:rPr>
      </w:pPr>
    </w:p>
    <w:p w14:paraId="19904BC6">
      <w:pPr>
        <w:pStyle w:val="19"/>
        <w:spacing w:after="156" w:afterLines="50" w:line="460" w:lineRule="exact"/>
        <w:ind w:left="0" w:leftChars="0" w:firstLine="482" w:firstLineChars="20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（具体以双方实际签订的条款为准）</w:t>
      </w:r>
    </w:p>
    <w:p w14:paraId="02D4B6C5">
      <w:pPr>
        <w:numPr>
          <w:ilvl w:val="0"/>
          <w:numId w:val="0"/>
        </w:numPr>
        <w:spacing w:line="360" w:lineRule="auto"/>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w:t>
      </w:r>
    </w:p>
    <w:p w14:paraId="5843D28B">
      <w:pPr>
        <w:pStyle w:val="183"/>
        <w:spacing w:line="400" w:lineRule="exact"/>
        <w:ind w:firstLine="240" w:firstLineChars="100"/>
        <w:rPr>
          <w:rFonts w:ascii="宋体" w:hAnsi="宋体" w:cs="宋体"/>
          <w:color w:val="000000" w:themeColor="text1"/>
          <w:kern w:val="2"/>
          <w:sz w:val="24"/>
          <w:szCs w:val="24"/>
          <w:highlight w:val="none"/>
          <w:u w:val="singl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甲方：</w:t>
      </w:r>
      <w:r>
        <w:rPr>
          <w:rFonts w:hint="eastAsia" w:ascii="宋体" w:hAnsi="宋体" w:cs="宋体"/>
          <w:color w:val="000000" w:themeColor="text1"/>
          <w:kern w:val="2"/>
          <w:sz w:val="24"/>
          <w:szCs w:val="24"/>
          <w:highlight w:val="none"/>
          <w:u w:val="single"/>
          <w14:textFill>
            <w14:solidFill>
              <w14:schemeClr w14:val="tx1"/>
            </w14:solidFill>
          </w14:textFill>
        </w:rPr>
        <w:t xml:space="preserve">    </w:t>
      </w:r>
    </w:p>
    <w:p w14:paraId="7687ED7B">
      <w:pPr>
        <w:pStyle w:val="183"/>
        <w:spacing w:line="400" w:lineRule="exact"/>
        <w:ind w:firstLine="240" w:firstLineChars="100"/>
        <w:rPr>
          <w:rFonts w:hint="eastAsia"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乙方：</w:t>
      </w:r>
    </w:p>
    <w:p w14:paraId="10213E43">
      <w:pPr>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为保证合同的正确履行，维护合同双方的合法权益，依照《中华人民共和国民法典》及相关法律规定，根据招投标文件有关条款，甲、乙双方本着责任共担，利益共享的原则，经协商一致，达成以下条款，双方共同遵守。</w:t>
      </w:r>
    </w:p>
    <w:p w14:paraId="3BD88B79">
      <w:pPr>
        <w:spacing w:line="400" w:lineRule="exact"/>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第一条  组成本合同的有关文件</w:t>
      </w:r>
    </w:p>
    <w:p w14:paraId="78A87718">
      <w:pPr>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下列文件及有关附件是本合同不可分割的组成部分，与本合同具有同等法律效力，这些文件包括：</w:t>
      </w:r>
    </w:p>
    <w:p w14:paraId="10DFDA89">
      <w:pPr>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（1）招标文件；</w:t>
      </w:r>
    </w:p>
    <w:p w14:paraId="626DE755">
      <w:pPr>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（2）乙方提供的投标文件；</w:t>
      </w:r>
    </w:p>
    <w:p w14:paraId="0EDE7591">
      <w:pPr>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（3）甲、乙双方商定的其他文件：</w:t>
      </w:r>
    </w:p>
    <w:p w14:paraId="7EFAD01B">
      <w:pPr>
        <w:spacing w:line="400" w:lineRule="exact"/>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第二条 合同标的</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42"/>
        <w:gridCol w:w="1842"/>
        <w:gridCol w:w="756"/>
        <w:gridCol w:w="1478"/>
        <w:gridCol w:w="1611"/>
        <w:gridCol w:w="1179"/>
      </w:tblGrid>
      <w:tr w14:paraId="5A79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0" w:type="dxa"/>
            <w:noWrap/>
            <w:vAlign w:val="center"/>
          </w:tcPr>
          <w:p w14:paraId="5DD5BCD3">
            <w:pPr>
              <w:spacing w:line="3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1542" w:type="dxa"/>
            <w:noWrap/>
            <w:vAlign w:val="center"/>
          </w:tcPr>
          <w:p w14:paraId="7522927F">
            <w:pPr>
              <w:spacing w:line="3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名称</w:t>
            </w:r>
          </w:p>
        </w:tc>
        <w:tc>
          <w:tcPr>
            <w:tcW w:w="1842" w:type="dxa"/>
            <w:noWrap/>
            <w:vAlign w:val="center"/>
          </w:tcPr>
          <w:p w14:paraId="2F10EE3F">
            <w:pPr>
              <w:spacing w:line="3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品牌规格型号</w:t>
            </w:r>
          </w:p>
        </w:tc>
        <w:tc>
          <w:tcPr>
            <w:tcW w:w="756" w:type="dxa"/>
            <w:noWrap/>
            <w:vAlign w:val="center"/>
          </w:tcPr>
          <w:p w14:paraId="5F0CDF8F">
            <w:pPr>
              <w:spacing w:line="3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w:t>
            </w:r>
          </w:p>
        </w:tc>
        <w:tc>
          <w:tcPr>
            <w:tcW w:w="1478" w:type="dxa"/>
            <w:noWrap/>
            <w:vAlign w:val="center"/>
          </w:tcPr>
          <w:p w14:paraId="05C42CEC">
            <w:pPr>
              <w:spacing w:line="3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数量</w:t>
            </w:r>
          </w:p>
        </w:tc>
        <w:tc>
          <w:tcPr>
            <w:tcW w:w="1611" w:type="dxa"/>
            <w:noWrap/>
            <w:vAlign w:val="center"/>
          </w:tcPr>
          <w:p w14:paraId="11E3C986">
            <w:pPr>
              <w:spacing w:line="3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单价</w:t>
            </w:r>
          </w:p>
        </w:tc>
        <w:tc>
          <w:tcPr>
            <w:tcW w:w="1179" w:type="dxa"/>
            <w:noWrap/>
            <w:vAlign w:val="center"/>
          </w:tcPr>
          <w:p w14:paraId="2F637AC8">
            <w:pPr>
              <w:spacing w:line="3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总价</w:t>
            </w:r>
          </w:p>
        </w:tc>
      </w:tr>
      <w:tr w14:paraId="3D52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4F7FFD07">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542" w:type="dxa"/>
            <w:noWrap/>
            <w:vAlign w:val="top"/>
          </w:tcPr>
          <w:p w14:paraId="27C260F9">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842" w:type="dxa"/>
            <w:noWrap/>
            <w:vAlign w:val="top"/>
          </w:tcPr>
          <w:p w14:paraId="3F48B70A">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756" w:type="dxa"/>
            <w:noWrap/>
            <w:vAlign w:val="top"/>
          </w:tcPr>
          <w:p w14:paraId="12CF6DD9">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478" w:type="dxa"/>
            <w:noWrap/>
            <w:vAlign w:val="top"/>
          </w:tcPr>
          <w:p w14:paraId="28514B23">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611" w:type="dxa"/>
            <w:noWrap/>
            <w:vAlign w:val="top"/>
          </w:tcPr>
          <w:p w14:paraId="7626B136">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179" w:type="dxa"/>
            <w:noWrap/>
            <w:vAlign w:val="top"/>
          </w:tcPr>
          <w:p w14:paraId="51FEBF59">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r>
      <w:tr w14:paraId="37A8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732AD252">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542" w:type="dxa"/>
            <w:noWrap/>
            <w:vAlign w:val="top"/>
          </w:tcPr>
          <w:p w14:paraId="4453B2A3">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842" w:type="dxa"/>
            <w:noWrap/>
            <w:vAlign w:val="top"/>
          </w:tcPr>
          <w:p w14:paraId="3C375265">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756" w:type="dxa"/>
            <w:noWrap/>
            <w:vAlign w:val="top"/>
          </w:tcPr>
          <w:p w14:paraId="51C83E44">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478" w:type="dxa"/>
            <w:noWrap/>
            <w:vAlign w:val="top"/>
          </w:tcPr>
          <w:p w14:paraId="6CB9DDE1">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611" w:type="dxa"/>
            <w:noWrap/>
            <w:vAlign w:val="top"/>
          </w:tcPr>
          <w:p w14:paraId="2BFF23FF">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179" w:type="dxa"/>
            <w:noWrap/>
            <w:vAlign w:val="top"/>
          </w:tcPr>
          <w:p w14:paraId="5260360B">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r>
      <w:tr w14:paraId="1665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3B856A59">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542" w:type="dxa"/>
            <w:noWrap/>
            <w:vAlign w:val="top"/>
          </w:tcPr>
          <w:p w14:paraId="7D5CAC79">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842" w:type="dxa"/>
            <w:noWrap/>
            <w:vAlign w:val="top"/>
          </w:tcPr>
          <w:p w14:paraId="1C4CA4CD">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756" w:type="dxa"/>
            <w:noWrap/>
            <w:vAlign w:val="top"/>
          </w:tcPr>
          <w:p w14:paraId="21072D8A">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478" w:type="dxa"/>
            <w:noWrap/>
            <w:vAlign w:val="top"/>
          </w:tcPr>
          <w:p w14:paraId="689CA1C3">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611" w:type="dxa"/>
            <w:noWrap/>
            <w:vAlign w:val="top"/>
          </w:tcPr>
          <w:p w14:paraId="43E7AB3B">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179" w:type="dxa"/>
            <w:noWrap/>
            <w:vAlign w:val="top"/>
          </w:tcPr>
          <w:p w14:paraId="5338C792">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r>
      <w:tr w14:paraId="25D7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5E4A7AE5">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542" w:type="dxa"/>
            <w:noWrap/>
            <w:vAlign w:val="top"/>
          </w:tcPr>
          <w:p w14:paraId="2DE8EF07">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842" w:type="dxa"/>
            <w:noWrap/>
            <w:vAlign w:val="top"/>
          </w:tcPr>
          <w:p w14:paraId="02A85587">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756" w:type="dxa"/>
            <w:noWrap/>
            <w:vAlign w:val="top"/>
          </w:tcPr>
          <w:p w14:paraId="5FDA1347">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478" w:type="dxa"/>
            <w:noWrap/>
            <w:vAlign w:val="top"/>
          </w:tcPr>
          <w:p w14:paraId="71CD2736">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611" w:type="dxa"/>
            <w:noWrap/>
            <w:vAlign w:val="top"/>
          </w:tcPr>
          <w:p w14:paraId="1F66A9FE">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179" w:type="dxa"/>
            <w:noWrap/>
            <w:vAlign w:val="top"/>
          </w:tcPr>
          <w:p w14:paraId="756B52C3">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r>
      <w:tr w14:paraId="7669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0A009FBF">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542" w:type="dxa"/>
            <w:noWrap/>
            <w:vAlign w:val="top"/>
          </w:tcPr>
          <w:p w14:paraId="39E0FCE3">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842" w:type="dxa"/>
            <w:noWrap/>
            <w:vAlign w:val="top"/>
          </w:tcPr>
          <w:p w14:paraId="5B86466D">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756" w:type="dxa"/>
            <w:noWrap/>
            <w:vAlign w:val="top"/>
          </w:tcPr>
          <w:p w14:paraId="6A759717">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478" w:type="dxa"/>
            <w:noWrap/>
            <w:vAlign w:val="top"/>
          </w:tcPr>
          <w:p w14:paraId="36F4803A">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611" w:type="dxa"/>
            <w:noWrap/>
            <w:vAlign w:val="top"/>
          </w:tcPr>
          <w:p w14:paraId="2D433F69">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179" w:type="dxa"/>
            <w:noWrap/>
            <w:vAlign w:val="top"/>
          </w:tcPr>
          <w:p w14:paraId="22B7C6ED">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r>
      <w:tr w14:paraId="57AA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5E2AF197">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542" w:type="dxa"/>
            <w:noWrap/>
            <w:vAlign w:val="top"/>
          </w:tcPr>
          <w:p w14:paraId="05A26906">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842" w:type="dxa"/>
            <w:noWrap/>
            <w:vAlign w:val="top"/>
          </w:tcPr>
          <w:p w14:paraId="0F29AB05">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756" w:type="dxa"/>
            <w:noWrap/>
            <w:vAlign w:val="top"/>
          </w:tcPr>
          <w:p w14:paraId="7E9A06D4">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478" w:type="dxa"/>
            <w:noWrap/>
            <w:vAlign w:val="top"/>
          </w:tcPr>
          <w:p w14:paraId="5EF97E27">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611" w:type="dxa"/>
            <w:noWrap/>
            <w:vAlign w:val="top"/>
          </w:tcPr>
          <w:p w14:paraId="4EF3F08A">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179" w:type="dxa"/>
            <w:noWrap/>
            <w:vAlign w:val="top"/>
          </w:tcPr>
          <w:p w14:paraId="3D37ACAF">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r>
      <w:tr w14:paraId="658C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753C4ED8">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542" w:type="dxa"/>
            <w:noWrap/>
            <w:vAlign w:val="top"/>
          </w:tcPr>
          <w:p w14:paraId="6E38221F">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842" w:type="dxa"/>
            <w:noWrap/>
            <w:vAlign w:val="top"/>
          </w:tcPr>
          <w:p w14:paraId="4AC37884">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756" w:type="dxa"/>
            <w:noWrap/>
            <w:vAlign w:val="top"/>
          </w:tcPr>
          <w:p w14:paraId="4CF3EC2D">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478" w:type="dxa"/>
            <w:noWrap/>
            <w:vAlign w:val="top"/>
          </w:tcPr>
          <w:p w14:paraId="7FC48C4B">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611" w:type="dxa"/>
            <w:noWrap/>
            <w:vAlign w:val="top"/>
          </w:tcPr>
          <w:p w14:paraId="7F5990EE">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179" w:type="dxa"/>
            <w:noWrap/>
            <w:vAlign w:val="top"/>
          </w:tcPr>
          <w:p w14:paraId="23EFE2C6">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r>
      <w:tr w14:paraId="56C8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62" w:type="dxa"/>
            <w:gridSpan w:val="2"/>
            <w:noWrap/>
            <w:vAlign w:val="center"/>
          </w:tcPr>
          <w:p w14:paraId="12071639">
            <w:pPr>
              <w:spacing w:line="3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货物总价款（大写）</w:t>
            </w:r>
          </w:p>
        </w:tc>
        <w:tc>
          <w:tcPr>
            <w:tcW w:w="5687" w:type="dxa"/>
            <w:gridSpan w:val="4"/>
            <w:noWrap/>
            <w:vAlign w:val="top"/>
          </w:tcPr>
          <w:p w14:paraId="7C2D6277">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179" w:type="dxa"/>
            <w:noWrap/>
            <w:vAlign w:val="top"/>
          </w:tcPr>
          <w:p w14:paraId="56231B8E">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tc>
      </w:tr>
    </w:tbl>
    <w:p w14:paraId="7A1910A3">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以上货物价款以人民币进行结算，乙方应随货物向甲方交付货物的使用说明书及随货物相关的资料。</w:t>
      </w:r>
    </w:p>
    <w:p w14:paraId="55F0431B">
      <w:pPr>
        <w:spacing w:line="400" w:lineRule="exact"/>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第三条 合同总价款</w:t>
      </w:r>
    </w:p>
    <w:p w14:paraId="72CF1F83">
      <w:pPr>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合同总价款（大写）：人民币</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元。</w:t>
      </w:r>
    </w:p>
    <w:p w14:paraId="26696ABC">
      <w:pPr>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本合同总价款是材料采购、生产制造、运输、安装、相应的零配件、相关税费及验收合格之前和保修期内备品备件发生的等一切所有含税费用。</w:t>
      </w:r>
    </w:p>
    <w:p w14:paraId="2375A55B">
      <w:pPr>
        <w:spacing w:line="400" w:lineRule="exact"/>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第四条 质量保证</w:t>
      </w:r>
    </w:p>
    <w:p w14:paraId="1DB3C752">
      <w:pPr>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1、技术标准应符合要求。</w:t>
      </w:r>
    </w:p>
    <w:p w14:paraId="5AB8C43C">
      <w:pPr>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2、乙方提供的必须是全新、原包装、正宗（包括零部件）的货物，主要货物必须符合国家检测标准以及该产品的出厂标准。</w:t>
      </w:r>
    </w:p>
    <w:p w14:paraId="41532792">
      <w:pPr>
        <w:spacing w:line="400" w:lineRule="exact"/>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第五条 进度要求：</w:t>
      </w:r>
    </w:p>
    <w:p w14:paraId="6FFA9E45">
      <w:pPr>
        <w:spacing w:line="400" w:lineRule="exact"/>
        <w:ind w:firstLine="360" w:firstLineChars="1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1、乙方应按照招投标文件要求或按施工进度进行</w:t>
      </w:r>
    </w:p>
    <w:p w14:paraId="2759D9B5">
      <w:pPr>
        <w:spacing w:line="400" w:lineRule="exact"/>
        <w:ind w:firstLine="360" w:firstLineChars="1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2、乙方交付的材料应当完全符合招投标文件或者本合同所规定的材料、数量和规格要求。</w:t>
      </w:r>
    </w:p>
    <w:p w14:paraId="1472E9AF">
      <w:pPr>
        <w:spacing w:line="400" w:lineRule="exact"/>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第六条 供货期限、质量标准</w:t>
      </w:r>
    </w:p>
    <w:p w14:paraId="51052334">
      <w:pPr>
        <w:pStyle w:val="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 xml:space="preserve">    以乙方投标承诺为准。</w:t>
      </w:r>
    </w:p>
    <w:p w14:paraId="095B8C89">
      <w:pPr>
        <w:spacing w:line="400" w:lineRule="exact"/>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第七条 付款时间及方式 </w:t>
      </w:r>
    </w:p>
    <w:p w14:paraId="203CE8FB">
      <w:pPr>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付款前乙方应提交以下资料：乙方出具的发票；</w:t>
      </w:r>
    </w:p>
    <w:p w14:paraId="35942202">
      <w:pPr>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付款时间、方式：</w:t>
      </w:r>
    </w:p>
    <w:p w14:paraId="4B2696D8">
      <w:pPr>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1、合同签订生效且项目具备实施条件后7个工作日内日内支付合同价</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0%的货款；</w:t>
      </w:r>
    </w:p>
    <w:p w14:paraId="1DBD32E9">
      <w:pPr>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2、货物全部到场后支付至到场货款的75%；</w:t>
      </w:r>
    </w:p>
    <w:p w14:paraId="2A0146DB">
      <w:pPr>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3、安装调试完毕、验收合格后，支付至货款（结算价，如需）的100%。</w:t>
      </w:r>
    </w:p>
    <w:p w14:paraId="7D95A25C">
      <w:pPr>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第八条 成品保护</w:t>
      </w:r>
    </w:p>
    <w:p w14:paraId="5A5A8CC8">
      <w:pPr>
        <w:spacing w:line="400" w:lineRule="exact"/>
        <w:ind w:firstLine="360" w:firstLineChars="1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在安装完毕验收前要认真做好成品保护。因失窃或失火造成的损失由中标人负责，凡由此而损及总承包单位或招标人利益时，由中标人赔偿。</w:t>
      </w:r>
    </w:p>
    <w:p w14:paraId="6C24ABDF">
      <w:pPr>
        <w:spacing w:line="400" w:lineRule="exact"/>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第九条 保修约定</w:t>
      </w:r>
    </w:p>
    <w:p w14:paraId="26619399">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1、乙方对系统中的货物（包括系统）提供2年免费质保，免费质保期时间从验收之日起计算。质保期内非因甲方的人为原因而出现货物的质量问题，由乙方负责包修、包换、包退，并承担修理的实际费用。</w:t>
      </w:r>
    </w:p>
    <w:p w14:paraId="626349EF">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2、乙方提供24小时即时响应服务，对甲方的服务请求信息在4小时内响应到位。</w:t>
      </w:r>
    </w:p>
    <w:p w14:paraId="614EC5C6">
      <w:pPr>
        <w:spacing w:line="400" w:lineRule="exact"/>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第十条 违约责任</w:t>
      </w:r>
    </w:p>
    <w:p w14:paraId="02DE741F">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（1）甲方无正当理由拒收货物、拒绝出具验收报告的，甲方向乙方偿付货款总值的30%违约金。</w:t>
      </w:r>
    </w:p>
    <w:p w14:paraId="5489A344">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（2）乙方所交的货物品种、型号、质量不符合合同规定标准的，甲方有权拒收货物；或者乙方在中标后不能交货；上述情况之一者，乙方均向甲方偿付货款总值30%的违约金。</w:t>
      </w:r>
    </w:p>
    <w:p w14:paraId="6661271B">
      <w:pPr>
        <w:spacing w:line="3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（3）乙方逾期未交付货物的，乙方向甲方每日偿付货款总额0.5‰的违约金。</w:t>
      </w:r>
    </w:p>
    <w:p w14:paraId="2AED49BF">
      <w:pPr>
        <w:spacing w:line="400" w:lineRule="exact"/>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第十一条 不可抗力 </w:t>
      </w:r>
    </w:p>
    <w:p w14:paraId="04384C1B">
      <w:pPr>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如发生不可抗力事件，受不可抗力事件影响的一方应取得公证机关的不能履行或不能全部履行合同的证明，并在事件发生后 7 个工作日内，及时通知另一方。双方同意，可据此免除全部或部分责任。</w:t>
      </w:r>
    </w:p>
    <w:p w14:paraId="18108289">
      <w:pPr>
        <w:spacing w:line="400" w:lineRule="exact"/>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第十二条 争议解决方式</w:t>
      </w:r>
    </w:p>
    <w:p w14:paraId="3CF97BEB">
      <w:pPr>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1、因材料的质量问题发生争议的，应当请国家认可的质量检测机构对质量进行鉴定。符合标准的，鉴定费由甲方承担；不符合质量标准的，鉴定费由乙方承担，并按本合同第九条规定处理。</w:t>
      </w:r>
    </w:p>
    <w:p w14:paraId="183FA14C">
      <w:pPr>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双方如发生争议，应协商解决；如协商不成，经人民法院提出诉讼方式解决。</w:t>
      </w:r>
    </w:p>
    <w:p w14:paraId="1C97136A">
      <w:pPr>
        <w:spacing w:line="400" w:lineRule="exact"/>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第十三条 合同生效、终止及其他</w:t>
      </w:r>
    </w:p>
    <w:p w14:paraId="47854E33">
      <w:pPr>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合同自双方签字并盖章后生效，双方权利义务履行完毕后，合同终止。 合同一式陆份，双方各叁份，具有同等法律效力。</w:t>
      </w:r>
    </w:p>
    <w:p w14:paraId="2D7C487E">
      <w:pPr>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未尽事宜，双方协商解决；合同的变更及修改须经双方同意，以书面形式变更。</w:t>
      </w:r>
    </w:p>
    <w:p w14:paraId="5306C290">
      <w:pPr>
        <w:spacing w:line="400" w:lineRule="exact"/>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第十四条 补充条款</w:t>
      </w:r>
    </w:p>
    <w:p w14:paraId="11F14E2B">
      <w:pPr>
        <w:spacing w:line="400" w:lineRule="exact"/>
        <w:rPr>
          <w:rFonts w:hint="eastAsia" w:ascii="宋体" w:hAnsi="宋体" w:cs="宋体"/>
          <w:color w:val="000000" w:themeColor="text1"/>
          <w:sz w:val="24"/>
          <w:szCs w:val="24"/>
          <w:highlight w:val="none"/>
          <w14:textFill>
            <w14:solidFill>
              <w14:schemeClr w14:val="tx1"/>
            </w14:solidFill>
          </w14:textFill>
        </w:rPr>
      </w:pPr>
    </w:p>
    <w:p w14:paraId="19406875">
      <w:pPr>
        <w:spacing w:line="400" w:lineRule="exact"/>
        <w:rPr>
          <w:rFonts w:hint="eastAsia" w:ascii="宋体" w:hAnsi="宋体" w:cs="宋体"/>
          <w:color w:val="000000" w:themeColor="text1"/>
          <w:sz w:val="24"/>
          <w:szCs w:val="24"/>
          <w:highlight w:val="none"/>
          <w14:textFill>
            <w14:solidFill>
              <w14:schemeClr w14:val="tx1"/>
            </w14:solidFill>
          </w14:textFill>
        </w:rPr>
      </w:pPr>
    </w:p>
    <w:p w14:paraId="026A5892">
      <w:pPr>
        <w:spacing w:line="400" w:lineRule="exact"/>
        <w:rPr>
          <w:rFonts w:hint="eastAsia" w:ascii="宋体" w:hAnsi="宋体" w:cs="宋体"/>
          <w:color w:val="000000" w:themeColor="text1"/>
          <w:sz w:val="24"/>
          <w:szCs w:val="24"/>
          <w:highlight w:val="none"/>
          <w14:textFill>
            <w14:solidFill>
              <w14:schemeClr w14:val="tx1"/>
            </w14:solidFill>
          </w14:textFill>
        </w:rPr>
      </w:pPr>
    </w:p>
    <w:p w14:paraId="29FBB810">
      <w:pPr>
        <w:spacing w:line="400" w:lineRule="exact"/>
        <w:ind w:firstLine="120" w:firstLineChars="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甲方：（盖章）                                  乙方：（盖章）              </w:t>
      </w:r>
    </w:p>
    <w:p w14:paraId="0CD7AC3C">
      <w:pPr>
        <w:spacing w:line="400" w:lineRule="exact"/>
        <w:ind w:firstLine="120" w:firstLineChars="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法人代表：                                      法人代表：               </w:t>
      </w:r>
    </w:p>
    <w:p w14:paraId="2AA6EB2A">
      <w:pPr>
        <w:spacing w:line="400" w:lineRule="exact"/>
        <w:ind w:firstLine="120" w:firstLineChars="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代 理 人：                                      代 理 人：                </w:t>
      </w:r>
    </w:p>
    <w:p w14:paraId="130EEEE5">
      <w:pPr>
        <w:spacing w:line="400" w:lineRule="exact"/>
        <w:ind w:firstLine="120" w:firstLineChars="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地    址：                                      地    址：                </w:t>
      </w:r>
    </w:p>
    <w:p w14:paraId="78E25BFC">
      <w:pPr>
        <w:spacing w:line="400" w:lineRule="exact"/>
        <w:ind w:firstLine="120" w:firstLineChars="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开户银行：                                      开户银行：                </w:t>
      </w:r>
    </w:p>
    <w:p w14:paraId="43B222F5">
      <w:pPr>
        <w:spacing w:line="400" w:lineRule="exact"/>
        <w:ind w:firstLine="120" w:firstLineChars="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帐    号：                                      帐    号：                </w:t>
      </w:r>
    </w:p>
    <w:p w14:paraId="5067192E">
      <w:pPr>
        <w:spacing w:line="400" w:lineRule="exact"/>
        <w:ind w:firstLine="120" w:firstLineChars="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电    话：                                      电    话：                </w:t>
      </w:r>
    </w:p>
    <w:p w14:paraId="117E1861">
      <w:pPr>
        <w:spacing w:line="400" w:lineRule="exact"/>
        <w:ind w:firstLine="120" w:firstLineChars="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电子邮箱：                                      电子邮箱：                </w:t>
      </w:r>
    </w:p>
    <w:p w14:paraId="4506CB29">
      <w:pPr>
        <w:pStyle w:val="23"/>
        <w:tabs>
          <w:tab w:val="left" w:pos="2472"/>
        </w:tabs>
        <w:snapToGrid w:val="0"/>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kern w:val="2"/>
          <w:sz w:val="24"/>
          <w:szCs w:val="24"/>
          <w:highlight w:val="none"/>
          <w14:textFill>
            <w14:solidFill>
              <w14:schemeClr w14:val="tx1"/>
            </w14:solidFill>
          </w14:textFill>
        </w:rPr>
        <w:t>年  月  日                                      年  月  日</w:t>
      </w:r>
    </w:p>
    <w:p w14:paraId="57EC0938">
      <w:pPr>
        <w:ind w:firstLine="420" w:firstLineChars="200"/>
        <w:jc w:val="left"/>
        <w:rPr>
          <w:rFonts w:hint="eastAsia" w:ascii="宋体" w:hAnsi="宋体" w:eastAsia="宋体" w:cs="宋体"/>
          <w:b w:val="0"/>
          <w:bCs/>
          <w:color w:val="000000" w:themeColor="text1"/>
          <w:sz w:val="21"/>
          <w:szCs w:val="21"/>
          <w:highlight w:val="none"/>
          <w14:textFill>
            <w14:solidFill>
              <w14:schemeClr w14:val="tx1"/>
            </w14:solidFill>
          </w14:textFill>
        </w:rPr>
      </w:pPr>
    </w:p>
    <w:p w14:paraId="0B4A2569">
      <w:pPr>
        <w:pStyle w:val="4"/>
        <w:numPr>
          <w:ilvl w:val="0"/>
          <w:numId w:val="9"/>
        </w:numPr>
        <w:spacing w:before="0" w:after="0" w:line="560" w:lineRule="exact"/>
        <w:rPr>
          <w:rFonts w:ascii="Times New Roman" w:hAnsi="Times New Roman" w:eastAsia="宋体"/>
          <w:color w:val="000000" w:themeColor="text1"/>
          <w:sz w:val="30"/>
          <w:szCs w:val="30"/>
          <w:highlight w:val="none"/>
          <w14:textFill>
            <w14:solidFill>
              <w14:schemeClr w14:val="tx1"/>
            </w14:solidFill>
          </w14:textFill>
        </w:rPr>
      </w:pPr>
      <w:bookmarkStart w:id="42" w:name="_Toc272368144"/>
      <w:r>
        <w:rPr>
          <w:rFonts w:hint="eastAsia" w:ascii="Times New Roman" w:hAnsi="Times New Roman" w:eastAsia="宋体"/>
          <w:color w:val="000000" w:themeColor="text1"/>
          <w:sz w:val="30"/>
          <w:szCs w:val="30"/>
          <w:highlight w:val="none"/>
          <w:lang w:val="en-US" w:eastAsia="zh-CN"/>
          <w14:textFill>
            <w14:solidFill>
              <w14:schemeClr w14:val="tx1"/>
            </w14:solidFill>
          </w14:textFill>
        </w:rPr>
        <w:t xml:space="preserve"> </w:t>
      </w:r>
      <w:r>
        <w:rPr>
          <w:rFonts w:ascii="Times New Roman" w:hAnsi="Times New Roman" w:eastAsia="宋体"/>
          <w:color w:val="000000" w:themeColor="text1"/>
          <w:sz w:val="30"/>
          <w:szCs w:val="30"/>
          <w:highlight w:val="none"/>
          <w14:textFill>
            <w14:solidFill>
              <w14:schemeClr w14:val="tx1"/>
            </w14:solidFill>
          </w14:textFill>
        </w:rPr>
        <w:t>评标办法</w:t>
      </w:r>
      <w:bookmarkEnd w:id="42"/>
      <w:r>
        <w:rPr>
          <w:rFonts w:ascii="Times New Roman" w:hAnsi="Times New Roman" w:eastAsia="宋体"/>
          <w:color w:val="000000" w:themeColor="text1"/>
          <w:sz w:val="30"/>
          <w:szCs w:val="30"/>
          <w:highlight w:val="none"/>
          <w14:textFill>
            <w14:solidFill>
              <w14:schemeClr w14:val="tx1"/>
            </w14:solidFill>
          </w14:textFill>
        </w:rPr>
        <w:t>及标准</w:t>
      </w:r>
    </w:p>
    <w:p w14:paraId="76227AA8">
      <w:pPr>
        <w:rPr>
          <w:color w:val="000000" w:themeColor="text1"/>
          <w:highlight w:val="none"/>
          <w14:textFill>
            <w14:solidFill>
              <w14:schemeClr w14:val="tx1"/>
            </w14:solidFill>
          </w14:textFill>
        </w:rPr>
      </w:pPr>
    </w:p>
    <w:p w14:paraId="740C3CC6">
      <w:pPr>
        <w:pStyle w:val="23"/>
        <w:spacing w:line="460" w:lineRule="exact"/>
        <w:ind w:firstLine="480" w:firstLineChars="20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根据《中华人民共和国政府采购法》和《中华人民共和国招标投标法》的有关规定，为更好地做到公开、公平、公正，结合本次招标采购的特点，特制定本评标办法。</w:t>
      </w:r>
    </w:p>
    <w:p w14:paraId="3C5C5D01">
      <w:pPr>
        <w:pStyle w:val="19"/>
        <w:spacing w:after="0" w:line="460" w:lineRule="exact"/>
        <w:ind w:left="0" w:leftChars="0"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评标工作由采购代理机构负责组织，具体评标事务由评标委员会五人以上（含五人）负责。评标委员会由有关技术、经济等方面的专家组成。</w:t>
      </w:r>
    </w:p>
    <w:p w14:paraId="3930DEBF">
      <w:pPr>
        <w:spacing w:line="460" w:lineRule="exact"/>
        <w:ind w:firstLine="480" w:firstLineChars="200"/>
        <w:outlineLvl w:val="1"/>
        <w:rPr>
          <w:rFonts w:ascii="Times New Roman" w:hAnsi="Times New Roman"/>
          <w:color w:val="000000" w:themeColor="text1"/>
          <w:sz w:val="24"/>
          <w:highlight w:val="none"/>
          <w14:textFill>
            <w14:solidFill>
              <w14:schemeClr w14:val="tx1"/>
            </w14:solidFill>
          </w14:textFill>
        </w:rPr>
      </w:pPr>
      <w:bookmarkStart w:id="43" w:name="_Toc469403584"/>
      <w:bookmarkStart w:id="44" w:name="_Toc419117679"/>
      <w:bookmarkStart w:id="45" w:name="_Toc478031464"/>
      <w:bookmarkStart w:id="46" w:name="_Toc482005877"/>
      <w:bookmarkStart w:id="47" w:name="_Toc465782692"/>
      <w:bookmarkStart w:id="48" w:name="_Toc478031649"/>
      <w:bookmarkStart w:id="49" w:name="_Toc478031836"/>
      <w:bookmarkStart w:id="50" w:name="_Toc480953034"/>
      <w:bookmarkStart w:id="51" w:name="_Toc478031302"/>
      <w:bookmarkStart w:id="52" w:name="_Toc478378626"/>
      <w:r>
        <w:rPr>
          <w:rFonts w:ascii="Times New Roman" w:hAnsi="Times New Roman"/>
          <w:color w:val="000000" w:themeColor="text1"/>
          <w:sz w:val="24"/>
          <w:highlight w:val="none"/>
          <w14:textFill>
            <w14:solidFill>
              <w14:schemeClr w14:val="tx1"/>
            </w14:solidFill>
          </w14:textFill>
        </w:rPr>
        <w:t>一、评审程序</w:t>
      </w:r>
      <w:bookmarkEnd w:id="43"/>
      <w:bookmarkEnd w:id="44"/>
      <w:bookmarkEnd w:id="45"/>
      <w:bookmarkEnd w:id="46"/>
      <w:bookmarkEnd w:id="47"/>
      <w:bookmarkEnd w:id="48"/>
      <w:bookmarkEnd w:id="49"/>
      <w:bookmarkEnd w:id="50"/>
      <w:bookmarkEnd w:id="51"/>
      <w:bookmarkEnd w:id="52"/>
    </w:p>
    <w:p w14:paraId="0A90926F">
      <w:pPr>
        <w:pStyle w:val="23"/>
        <w:spacing w:line="460" w:lineRule="exact"/>
        <w:ind w:firstLine="496" w:firstLineChars="20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 xml:space="preserve">1. </w:t>
      </w:r>
      <w:r>
        <w:rPr>
          <w:rFonts w:ascii="Times New Roman" w:hAnsi="Times New Roman"/>
          <w:bCs/>
          <w:color w:val="000000" w:themeColor="text1"/>
          <w:spacing w:val="4"/>
          <w:sz w:val="24"/>
          <w:szCs w:val="24"/>
          <w:highlight w:val="none"/>
          <w14:textFill>
            <w14:solidFill>
              <w14:schemeClr w14:val="tx1"/>
            </w14:solidFill>
          </w14:textFill>
        </w:rPr>
        <w:t>本次评标采用综合评分法，总分为100分，</w:t>
      </w:r>
      <w:r>
        <w:rPr>
          <w:rFonts w:ascii="Times New Roman" w:hAnsi="Times New Roman"/>
          <w:color w:val="000000" w:themeColor="text1"/>
          <w:sz w:val="24"/>
          <w:szCs w:val="24"/>
          <w:highlight w:val="none"/>
          <w14:textFill>
            <w14:solidFill>
              <w14:schemeClr w14:val="tx1"/>
            </w14:solidFill>
          </w14:textFill>
        </w:rPr>
        <w:t>评标委员会</w:t>
      </w:r>
      <w:r>
        <w:rPr>
          <w:rFonts w:ascii="Times New Roman" w:hAnsi="Times New Roman"/>
          <w:color w:val="000000" w:themeColor="text1"/>
          <w:sz w:val="24"/>
          <w:highlight w:val="none"/>
          <w14:textFill>
            <w14:solidFill>
              <w14:schemeClr w14:val="tx1"/>
            </w14:solidFill>
          </w14:textFill>
        </w:rPr>
        <w:t>先</w:t>
      </w:r>
      <w:r>
        <w:rPr>
          <w:rFonts w:ascii="Times New Roman" w:hAnsi="Times New Roman"/>
          <w:color w:val="000000" w:themeColor="text1"/>
          <w:sz w:val="24"/>
          <w:szCs w:val="24"/>
          <w:highlight w:val="none"/>
          <w14:textFill>
            <w14:solidFill>
              <w14:schemeClr w14:val="tx1"/>
            </w14:solidFill>
          </w14:textFill>
        </w:rPr>
        <w:t>对各投标人的投标资格进行审查</w:t>
      </w:r>
      <w:r>
        <w:rPr>
          <w:rFonts w:ascii="Times New Roman" w:hAnsi="Times New Roman"/>
          <w:color w:val="000000" w:themeColor="text1"/>
          <w:sz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资格</w:t>
      </w:r>
      <w:r>
        <w:rPr>
          <w:rFonts w:ascii="Times New Roman" w:hAnsi="Times New Roman"/>
          <w:bCs/>
          <w:color w:val="000000" w:themeColor="text1"/>
          <w:spacing w:val="4"/>
          <w:sz w:val="24"/>
          <w:highlight w:val="none"/>
          <w14:textFill>
            <w14:solidFill>
              <w14:schemeClr w14:val="tx1"/>
            </w14:solidFill>
          </w14:textFill>
        </w:rPr>
        <w:t>审查</w:t>
      </w:r>
      <w:r>
        <w:rPr>
          <w:rFonts w:ascii="Times New Roman" w:hAnsi="Times New Roman"/>
          <w:bCs/>
          <w:color w:val="000000" w:themeColor="text1"/>
          <w:spacing w:val="4"/>
          <w:sz w:val="24"/>
          <w:szCs w:val="24"/>
          <w:highlight w:val="none"/>
          <w14:textFill>
            <w14:solidFill>
              <w14:schemeClr w14:val="tx1"/>
            </w14:solidFill>
          </w14:textFill>
        </w:rPr>
        <w:t>采用通过式，</w:t>
      </w:r>
      <w:r>
        <w:rPr>
          <w:rFonts w:ascii="Times New Roman" w:hAnsi="Times New Roman"/>
          <w:color w:val="000000" w:themeColor="text1"/>
          <w:sz w:val="24"/>
          <w:szCs w:val="24"/>
          <w:highlight w:val="none"/>
          <w14:textFill>
            <w14:solidFill>
              <w14:schemeClr w14:val="tx1"/>
            </w14:solidFill>
          </w14:textFill>
        </w:rPr>
        <w:t>然后对合格投标人的商务技术文件进行评审；商务技术文件评审结束后即公布投标人商务技术得分情况，之后开报价文件；对报价文件评审后，根据综合评审结果，提交评审报告。</w:t>
      </w:r>
      <w:r>
        <w:rPr>
          <w:rFonts w:ascii="Times New Roman" w:hAnsi="Times New Roman"/>
          <w:color w:val="000000" w:themeColor="text1"/>
          <w:spacing w:val="4"/>
          <w:sz w:val="24"/>
          <w:highlight w:val="none"/>
          <w14:textFill>
            <w14:solidFill>
              <w14:schemeClr w14:val="tx1"/>
            </w14:solidFill>
          </w14:textFill>
        </w:rPr>
        <w:t>投标人得分由</w:t>
      </w:r>
      <w:r>
        <w:rPr>
          <w:rFonts w:ascii="Times New Roman" w:hAnsi="Times New Roman"/>
          <w:b/>
          <w:bCs w:val="0"/>
          <w:color w:val="000000" w:themeColor="text1"/>
          <w:spacing w:val="4"/>
          <w:sz w:val="24"/>
          <w:highlight w:val="none"/>
          <w14:textFill>
            <w14:solidFill>
              <w14:schemeClr w14:val="tx1"/>
            </w14:solidFill>
          </w14:textFill>
        </w:rPr>
        <w:t>商务技术分</w:t>
      </w:r>
      <w:r>
        <w:rPr>
          <w:rFonts w:hint="eastAsia" w:ascii="Times New Roman" w:hAnsi="Times New Roman"/>
          <w:b/>
          <w:bCs w:val="0"/>
          <w:color w:val="000000" w:themeColor="text1"/>
          <w:spacing w:val="4"/>
          <w:sz w:val="24"/>
          <w:highlight w:val="none"/>
          <w:lang w:val="en-US" w:eastAsia="zh-CN"/>
          <w14:textFill>
            <w14:solidFill>
              <w14:schemeClr w14:val="tx1"/>
            </w14:solidFill>
          </w14:textFill>
        </w:rPr>
        <w:t>70</w:t>
      </w:r>
      <w:r>
        <w:rPr>
          <w:rFonts w:ascii="Times New Roman" w:hAnsi="Times New Roman"/>
          <w:b/>
          <w:bCs w:val="0"/>
          <w:color w:val="000000" w:themeColor="text1"/>
          <w:spacing w:val="4"/>
          <w:sz w:val="24"/>
          <w:highlight w:val="none"/>
          <w14:textFill>
            <w14:solidFill>
              <w14:schemeClr w14:val="tx1"/>
            </w14:solidFill>
          </w14:textFill>
        </w:rPr>
        <w:t>分和报价</w:t>
      </w:r>
      <w:r>
        <w:rPr>
          <w:rFonts w:hint="eastAsia" w:ascii="Times New Roman" w:hAnsi="Times New Roman"/>
          <w:b/>
          <w:bCs w:val="0"/>
          <w:color w:val="000000" w:themeColor="text1"/>
          <w:spacing w:val="4"/>
          <w:sz w:val="24"/>
          <w:highlight w:val="none"/>
          <w:lang w:val="en-US" w:eastAsia="zh-CN"/>
          <w14:textFill>
            <w14:solidFill>
              <w14:schemeClr w14:val="tx1"/>
            </w14:solidFill>
          </w14:textFill>
        </w:rPr>
        <w:t>30</w:t>
      </w:r>
      <w:r>
        <w:rPr>
          <w:rFonts w:ascii="Times New Roman" w:hAnsi="Times New Roman"/>
          <w:b/>
          <w:bCs w:val="0"/>
          <w:color w:val="000000" w:themeColor="text1"/>
          <w:spacing w:val="4"/>
          <w:sz w:val="24"/>
          <w:highlight w:val="none"/>
          <w14:textFill>
            <w14:solidFill>
              <w14:schemeClr w14:val="tx1"/>
            </w14:solidFill>
          </w14:textFill>
        </w:rPr>
        <w:t>分</w:t>
      </w:r>
      <w:r>
        <w:rPr>
          <w:rFonts w:ascii="Times New Roman" w:hAnsi="Times New Roman"/>
          <w:color w:val="000000" w:themeColor="text1"/>
          <w:spacing w:val="4"/>
          <w:sz w:val="24"/>
          <w:highlight w:val="none"/>
          <w14:textFill>
            <w14:solidFill>
              <w14:schemeClr w14:val="tx1"/>
            </w14:solidFill>
          </w14:textFill>
        </w:rPr>
        <w:t>合计组成,满分为100分。</w:t>
      </w:r>
      <w:r>
        <w:rPr>
          <w:rFonts w:ascii="Times New Roman" w:hAnsi="Times New Roman"/>
          <w:bCs/>
          <w:color w:val="000000" w:themeColor="text1"/>
          <w:spacing w:val="4"/>
          <w:sz w:val="24"/>
          <w:szCs w:val="24"/>
          <w:highlight w:val="none"/>
          <w14:textFill>
            <w14:solidFill>
              <w14:schemeClr w14:val="tx1"/>
            </w14:solidFill>
          </w14:textFill>
        </w:rPr>
        <w:t>评标顺序：资格审查文件-﹥商务技术文件-﹥报价文件。</w:t>
      </w:r>
    </w:p>
    <w:p w14:paraId="3A17BAFF">
      <w:pPr>
        <w:pStyle w:val="23"/>
        <w:spacing w:line="460" w:lineRule="exact"/>
        <w:ind w:firstLine="360" w:firstLineChars="15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2.评标委员会根据招标采购文件和投标文件，结合商务技术评分细则对各投标人的商务技术部分进行评审。评标委员会各成员所评分值的算术平均值即为各投标人的技术分值（计算时四舍五入保留二位小数）。</w:t>
      </w:r>
    </w:p>
    <w:p w14:paraId="4CAF129B">
      <w:pPr>
        <w:pStyle w:val="23"/>
        <w:spacing w:line="460" w:lineRule="exact"/>
        <w:ind w:firstLine="360" w:firstLineChars="15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3. 评标委员会将根据综合得分由高到低排列次序，得分最高的为第一中标候选人，第二的为第二中标候选人。</w:t>
      </w:r>
    </w:p>
    <w:p w14:paraId="5A1FAB02">
      <w:pPr>
        <w:pStyle w:val="23"/>
        <w:spacing w:line="460" w:lineRule="exact"/>
        <w:ind w:firstLine="360" w:firstLineChars="15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注：若综合得分相同，则以商务技术得分高的优先排名，若商务技术得分也相同，则抽签确定。评审过程中如发现有异常情况，由评审专家集体讨论决定。</w:t>
      </w:r>
    </w:p>
    <w:p w14:paraId="709C132D">
      <w:pPr>
        <w:spacing w:line="46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 中标结果经采购人确认并经公示无异议后，采购代理机构发出《中标通知书》。</w:t>
      </w:r>
    </w:p>
    <w:p w14:paraId="1F921A43">
      <w:pPr>
        <w:spacing w:line="460" w:lineRule="exact"/>
        <w:ind w:firstLine="482" w:firstLineChars="200"/>
        <w:rPr>
          <w:rFonts w:ascii="Times New Roman" w:hAnsi="Times New Roman"/>
          <w:b/>
          <w:bCs/>
          <w:color w:val="000000" w:themeColor="text1"/>
          <w:sz w:val="24"/>
          <w:highlight w:val="none"/>
          <w:lang w:val="zh-CN"/>
          <w14:textFill>
            <w14:solidFill>
              <w14:schemeClr w14:val="tx1"/>
            </w14:solidFill>
          </w14:textFill>
        </w:rPr>
      </w:pPr>
      <w:r>
        <w:rPr>
          <w:rFonts w:ascii="Times New Roman" w:hAnsi="Times New Roman"/>
          <w:b/>
          <w:bCs/>
          <w:color w:val="000000" w:themeColor="text1"/>
          <w:sz w:val="24"/>
          <w:highlight w:val="none"/>
          <w:lang w:val="zh-CN"/>
          <w14:textFill>
            <w14:solidFill>
              <w14:schemeClr w14:val="tx1"/>
            </w14:solidFill>
          </w14:textFill>
        </w:rPr>
        <w:t>二、注意事项</w:t>
      </w:r>
    </w:p>
    <w:p w14:paraId="26D58EB1">
      <w:pPr>
        <w:spacing w:line="46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 评审时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69411555">
      <w:pPr>
        <w:spacing w:line="460" w:lineRule="exact"/>
        <w:ind w:firstLine="482" w:firstLineChars="200"/>
        <w:rPr>
          <w:rFonts w:ascii="Times New Roman" w:hAnsi="Times New Roman"/>
          <w:b/>
          <w:bCs/>
          <w:color w:val="000000" w:themeColor="text1"/>
          <w:sz w:val="24"/>
          <w:highlight w:val="none"/>
          <w:lang w:val="zh-CN"/>
          <w14:textFill>
            <w14:solidFill>
              <w14:schemeClr w14:val="tx1"/>
            </w14:solidFill>
          </w14:textFill>
        </w:rPr>
      </w:pPr>
      <w:bookmarkStart w:id="53" w:name="_Toc478031650"/>
      <w:bookmarkStart w:id="54" w:name="_Toc419117680"/>
      <w:bookmarkStart w:id="55" w:name="_Toc465782693"/>
      <w:bookmarkStart w:id="56" w:name="_Toc478378627"/>
      <w:bookmarkStart w:id="57" w:name="_Toc469403585"/>
      <w:bookmarkStart w:id="58" w:name="_Toc478031465"/>
      <w:bookmarkStart w:id="59" w:name="_Toc478031837"/>
      <w:bookmarkStart w:id="60" w:name="_Toc478031303"/>
      <w:bookmarkStart w:id="61" w:name="_Toc482005878"/>
      <w:bookmarkStart w:id="62" w:name="_Toc480953035"/>
      <w:r>
        <w:rPr>
          <w:rFonts w:ascii="Times New Roman" w:hAnsi="Times New Roman"/>
          <w:b/>
          <w:bCs/>
          <w:color w:val="000000" w:themeColor="text1"/>
          <w:sz w:val="24"/>
          <w:highlight w:val="none"/>
          <w:lang w:val="zh-CN"/>
          <w14:textFill>
            <w14:solidFill>
              <w14:schemeClr w14:val="tx1"/>
            </w14:solidFill>
          </w14:textFill>
        </w:rPr>
        <w:t>三、评标办法</w:t>
      </w:r>
      <w:bookmarkEnd w:id="53"/>
      <w:bookmarkEnd w:id="54"/>
      <w:bookmarkEnd w:id="55"/>
      <w:bookmarkEnd w:id="56"/>
      <w:bookmarkEnd w:id="57"/>
      <w:bookmarkEnd w:id="58"/>
      <w:bookmarkEnd w:id="59"/>
      <w:bookmarkEnd w:id="60"/>
      <w:r>
        <w:rPr>
          <w:rFonts w:ascii="Times New Roman" w:hAnsi="Times New Roman"/>
          <w:b/>
          <w:bCs/>
          <w:color w:val="000000" w:themeColor="text1"/>
          <w:sz w:val="24"/>
          <w:highlight w:val="none"/>
          <w:lang w:val="zh-CN"/>
          <w14:textFill>
            <w14:solidFill>
              <w14:schemeClr w14:val="tx1"/>
            </w14:solidFill>
          </w14:textFill>
        </w:rPr>
        <w:t>和细则</w:t>
      </w:r>
      <w:bookmarkEnd w:id="61"/>
      <w:bookmarkEnd w:id="62"/>
    </w:p>
    <w:p w14:paraId="5B37F1E9">
      <w:pPr>
        <w:tabs>
          <w:tab w:val="left" w:pos="720"/>
        </w:tabs>
        <w:spacing w:line="460" w:lineRule="exact"/>
        <w:ind w:firstLine="470" w:firstLineChars="195"/>
        <w:rPr>
          <w:rFonts w:ascii="Times New Roman" w:hAnsi="Times New Roman"/>
          <w:b/>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（一）商务技术评分（</w:t>
      </w:r>
      <w:r>
        <w:rPr>
          <w:rFonts w:hint="eastAsia" w:ascii="Times New Roman" w:hAnsi="Times New Roman"/>
          <w:b/>
          <w:bCs/>
          <w:color w:val="000000" w:themeColor="text1"/>
          <w:sz w:val="24"/>
          <w:highlight w:val="none"/>
          <w:lang w:val="en-US" w:eastAsia="zh-CN"/>
          <w14:textFill>
            <w14:solidFill>
              <w14:schemeClr w14:val="tx1"/>
            </w14:solidFill>
          </w14:textFill>
        </w:rPr>
        <w:t>70</w:t>
      </w:r>
      <w:r>
        <w:rPr>
          <w:rFonts w:ascii="Times New Roman" w:hAnsi="Times New Roman"/>
          <w:b/>
          <w:bCs/>
          <w:color w:val="000000" w:themeColor="text1"/>
          <w:sz w:val="24"/>
          <w:highlight w:val="none"/>
          <w14:textFill>
            <w14:solidFill>
              <w14:schemeClr w14:val="tx1"/>
            </w14:solidFill>
          </w14:textFill>
        </w:rPr>
        <w:t>分）</w:t>
      </w:r>
    </w:p>
    <w:p w14:paraId="47C8D17C">
      <w:pPr>
        <w:snapToGrid w:val="0"/>
        <w:spacing w:line="460" w:lineRule="exact"/>
        <w:ind w:firstLine="480" w:firstLineChars="200"/>
        <w:rPr>
          <w:color w:val="000000" w:themeColor="text1"/>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次商务技术文件评分的评定由各评委成员按评分细则进行评审打分，每人一张评分计算表，并记名。投标文件各项评分内容由评标委员会成员各自评分，如某张票的一个因素项目超过规定的分值范围，则该张票无效。各评标委员会成员对各投标人的各项评分内容评分合计的算术平均值为各投标人商务技术文件得分（小数点后按四舍五入保留2位）。</w:t>
      </w:r>
      <w:r>
        <w:rPr>
          <w:color w:val="000000" w:themeColor="text1"/>
          <w:highlight w:val="none"/>
          <w14:textFill>
            <w14:solidFill>
              <w14:schemeClr w14:val="tx1"/>
            </w14:solidFill>
          </w14:textFill>
        </w:rPr>
        <w:t xml:space="preserve"> </w:t>
      </w:r>
    </w:p>
    <w:tbl>
      <w:tblPr>
        <w:tblStyle w:val="43"/>
        <w:tblW w:w="9659"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304"/>
        <w:gridCol w:w="6482"/>
        <w:gridCol w:w="1025"/>
      </w:tblGrid>
      <w:tr w14:paraId="3A846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48" w:type="dxa"/>
            <w:noWrap w:val="0"/>
            <w:vAlign w:val="center"/>
          </w:tcPr>
          <w:p w14:paraId="5F5234F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b/>
                <w:bCs/>
                <w:snapToGrid w:val="0"/>
                <w:color w:val="000000" w:themeColor="text1"/>
                <w:kern w:val="2"/>
                <w:sz w:val="21"/>
                <w:szCs w:val="21"/>
                <w:highlight w:val="none"/>
                <w:lang w:eastAsia="zh-CN"/>
                <w14:textFill>
                  <w14:solidFill>
                    <w14:schemeClr w14:val="tx1"/>
                  </w14:solidFill>
                </w14:textFill>
              </w:rPr>
              <w:t>序号</w:t>
            </w:r>
          </w:p>
        </w:tc>
        <w:tc>
          <w:tcPr>
            <w:tcW w:w="1304" w:type="dxa"/>
            <w:noWrap w:val="0"/>
            <w:vAlign w:val="center"/>
          </w:tcPr>
          <w:p w14:paraId="21D07F2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b/>
                <w:bCs/>
                <w:snapToGrid w:val="0"/>
                <w:color w:val="000000" w:themeColor="text1"/>
                <w:kern w:val="2"/>
                <w:sz w:val="21"/>
                <w:szCs w:val="21"/>
                <w:highlight w:val="none"/>
                <w:lang w:eastAsia="zh-CN"/>
                <w14:textFill>
                  <w14:solidFill>
                    <w14:schemeClr w14:val="tx1"/>
                  </w14:solidFill>
                </w14:textFill>
              </w:rPr>
              <w:t>评审因素</w:t>
            </w:r>
          </w:p>
        </w:tc>
        <w:tc>
          <w:tcPr>
            <w:tcW w:w="6482" w:type="dxa"/>
            <w:noWrap w:val="0"/>
            <w:vAlign w:val="center"/>
          </w:tcPr>
          <w:p w14:paraId="08C670E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b/>
                <w:bCs/>
                <w:snapToGrid w:val="0"/>
                <w:color w:val="000000" w:themeColor="text1"/>
                <w:kern w:val="2"/>
                <w:sz w:val="21"/>
                <w:szCs w:val="21"/>
                <w:highlight w:val="none"/>
                <w:lang w:eastAsia="zh-CN"/>
                <w14:textFill>
                  <w14:solidFill>
                    <w14:schemeClr w14:val="tx1"/>
                  </w14:solidFill>
                </w14:textFill>
              </w:rPr>
              <w:t>评分细则</w:t>
            </w:r>
          </w:p>
        </w:tc>
        <w:tc>
          <w:tcPr>
            <w:tcW w:w="1025" w:type="dxa"/>
            <w:noWrap w:val="0"/>
            <w:vAlign w:val="center"/>
          </w:tcPr>
          <w:p w14:paraId="0C85942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b/>
                <w:bCs/>
                <w:snapToGrid w:val="0"/>
                <w:color w:val="000000" w:themeColor="text1"/>
                <w:kern w:val="2"/>
                <w:sz w:val="21"/>
                <w:szCs w:val="21"/>
                <w:highlight w:val="none"/>
                <w:lang w:eastAsia="zh-CN"/>
                <w14:textFill>
                  <w14:solidFill>
                    <w14:schemeClr w14:val="tx1"/>
                  </w14:solidFill>
                </w14:textFill>
              </w:rPr>
              <w:t>分值</w:t>
            </w:r>
          </w:p>
        </w:tc>
      </w:tr>
      <w:tr w14:paraId="5BC3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848" w:type="dxa"/>
            <w:noWrap w:val="0"/>
            <w:vAlign w:val="center"/>
          </w:tcPr>
          <w:p w14:paraId="4F2506BC">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w:t>
            </w:r>
          </w:p>
        </w:tc>
        <w:tc>
          <w:tcPr>
            <w:tcW w:w="1304" w:type="dxa"/>
            <w:noWrap w:val="0"/>
            <w:vAlign w:val="center"/>
          </w:tcPr>
          <w:p w14:paraId="793692B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技术性能</w:t>
            </w:r>
          </w:p>
        </w:tc>
        <w:tc>
          <w:tcPr>
            <w:tcW w:w="6482" w:type="dxa"/>
            <w:noWrap w:val="0"/>
            <w:vAlign w:val="center"/>
          </w:tcPr>
          <w:p w14:paraId="7531CC8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技术参数全部满足招标文件要求的得15分；打★号指标为有影响的重要参数，有负偏离的每项扣1.5分，扣完为止；非打★号指标，有负偏离的每项扣0.5分，扣完为止。带★要求提供相关检测报告等相关证明材料，未提供作负偏离处理。</w:t>
            </w:r>
          </w:p>
        </w:tc>
        <w:tc>
          <w:tcPr>
            <w:tcW w:w="1025" w:type="dxa"/>
            <w:noWrap w:val="0"/>
            <w:vAlign w:val="center"/>
          </w:tcPr>
          <w:p w14:paraId="644309C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0-15分</w:t>
            </w:r>
          </w:p>
        </w:tc>
      </w:tr>
      <w:tr w14:paraId="4B1A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48" w:type="dxa"/>
            <w:noWrap w:val="0"/>
            <w:vAlign w:val="center"/>
          </w:tcPr>
          <w:p w14:paraId="5B2606F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w:t>
            </w:r>
          </w:p>
        </w:tc>
        <w:tc>
          <w:tcPr>
            <w:tcW w:w="1304" w:type="dxa"/>
            <w:noWrap w:val="0"/>
            <w:vAlign w:val="center"/>
          </w:tcPr>
          <w:p w14:paraId="4D2FFDA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设计方案</w:t>
            </w:r>
          </w:p>
        </w:tc>
        <w:tc>
          <w:tcPr>
            <w:tcW w:w="6482" w:type="dxa"/>
            <w:noWrap w:val="0"/>
            <w:vAlign w:val="top"/>
          </w:tcPr>
          <w:p w14:paraId="114A7FBC">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投标人需根据设备清单及现场</w:t>
            </w:r>
            <w:r>
              <w:rPr>
                <w:rFonts w:hint="eastAsia" w:ascii="宋体" w:hAnsi="宋体" w:cs="宋体"/>
                <w:color w:val="000000" w:themeColor="text1"/>
                <w:kern w:val="2"/>
                <w:sz w:val="21"/>
                <w:szCs w:val="21"/>
                <w:highlight w:val="none"/>
                <w:lang w:val="en-US" w:eastAsia="zh-CN"/>
                <w14:textFill>
                  <w14:solidFill>
                    <w14:schemeClr w14:val="tx1"/>
                  </w14:solidFill>
                </w14:textFill>
              </w:rPr>
              <w:t>勘察</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情况提供设备整体</w:t>
            </w:r>
            <w:r>
              <w:rPr>
                <w:rFonts w:hint="eastAsia" w:ascii="宋体" w:hAnsi="宋体" w:cs="宋体"/>
                <w:color w:val="000000" w:themeColor="text1"/>
                <w:kern w:val="2"/>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设计方案</w:t>
            </w:r>
            <w:r>
              <w:rPr>
                <w:rFonts w:hint="eastAsia" w:ascii="宋体" w:hAnsi="宋体" w:cs="宋体"/>
                <w:color w:val="000000" w:themeColor="text1"/>
                <w:kern w:val="2"/>
                <w:sz w:val="21"/>
                <w:szCs w:val="21"/>
                <w:highlight w:val="none"/>
                <w:lang w:val="en-US" w:eastAsia="zh-CN"/>
                <w14:textFill>
                  <w14:solidFill>
                    <w14:schemeClr w14:val="tx1"/>
                  </w14:solidFill>
                </w14:textFill>
              </w:rPr>
              <w:t>（包括但不限于平面布局图、功能区域划分、使用流程和物流划分等相关内容）</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。设计方案全面、科学</w:t>
            </w:r>
            <w:r>
              <w:rPr>
                <w:rFonts w:hint="eastAsia" w:ascii="宋体" w:hAnsi="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合理</w:t>
            </w:r>
            <w:r>
              <w:rPr>
                <w:rFonts w:hint="eastAsia" w:ascii="宋体" w:hAnsi="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可行的得10.1-15分，设计方案基本全面、科学</w:t>
            </w:r>
            <w:r>
              <w:rPr>
                <w:rFonts w:hint="eastAsia" w:ascii="宋体" w:hAnsi="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合理</w:t>
            </w:r>
            <w:r>
              <w:rPr>
                <w:rFonts w:hint="eastAsia" w:ascii="宋体" w:hAnsi="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可行的得5.1-10分，设计方案不全面、科学</w:t>
            </w:r>
            <w:r>
              <w:rPr>
                <w:rFonts w:hint="eastAsia" w:ascii="宋体" w:hAnsi="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合理</w:t>
            </w:r>
            <w:r>
              <w:rPr>
                <w:rFonts w:hint="eastAsia" w:ascii="宋体" w:hAnsi="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可行的0-5分。</w:t>
            </w:r>
          </w:p>
        </w:tc>
        <w:tc>
          <w:tcPr>
            <w:tcW w:w="1025" w:type="dxa"/>
            <w:noWrap w:val="0"/>
            <w:vAlign w:val="top"/>
          </w:tcPr>
          <w:p w14:paraId="20208CB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0-15分</w:t>
            </w:r>
          </w:p>
        </w:tc>
      </w:tr>
      <w:tr w14:paraId="6773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8" w:type="dxa"/>
            <w:noWrap w:val="0"/>
            <w:vAlign w:val="center"/>
          </w:tcPr>
          <w:p w14:paraId="2EDE386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w:t>
            </w:r>
          </w:p>
        </w:tc>
        <w:tc>
          <w:tcPr>
            <w:tcW w:w="1304" w:type="dxa"/>
            <w:noWrap w:val="0"/>
            <w:vAlign w:val="center"/>
          </w:tcPr>
          <w:p w14:paraId="4EE8906D">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产品工艺、安装调试验收方案和措施</w:t>
            </w:r>
          </w:p>
        </w:tc>
        <w:tc>
          <w:tcPr>
            <w:tcW w:w="6482" w:type="dxa"/>
            <w:noWrap w:val="0"/>
            <w:vAlign w:val="top"/>
          </w:tcPr>
          <w:p w14:paraId="556DEEC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投标人针对本项目制定的产品制造工艺、安装调试验收方案和措施合理性，内容完善、合理、可行性高的得7.1-10分；内容基本完善、基本合理、可行性较高的得4.1-7分；内容有所欠缺、描述混乱难理解的得0-4分。</w:t>
            </w:r>
          </w:p>
        </w:tc>
        <w:tc>
          <w:tcPr>
            <w:tcW w:w="1025" w:type="dxa"/>
            <w:noWrap w:val="0"/>
            <w:vAlign w:val="top"/>
          </w:tcPr>
          <w:p w14:paraId="4204C8C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0-10分</w:t>
            </w:r>
          </w:p>
        </w:tc>
      </w:tr>
      <w:tr w14:paraId="663F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48" w:type="dxa"/>
            <w:noWrap w:val="0"/>
            <w:vAlign w:val="center"/>
          </w:tcPr>
          <w:p w14:paraId="5BBD6BC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4</w:t>
            </w:r>
          </w:p>
        </w:tc>
        <w:tc>
          <w:tcPr>
            <w:tcW w:w="1304" w:type="dxa"/>
            <w:noWrap w:val="0"/>
            <w:vAlign w:val="center"/>
          </w:tcPr>
          <w:p w14:paraId="21E1E95C">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确保供应货物质量措施</w:t>
            </w:r>
          </w:p>
        </w:tc>
        <w:tc>
          <w:tcPr>
            <w:tcW w:w="6482" w:type="dxa"/>
            <w:noWrap w:val="0"/>
            <w:vAlign w:val="top"/>
          </w:tcPr>
          <w:p w14:paraId="5D9598B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投标人针对本项目能确保货供应货物质量的合理性，内容完善、合理、可行性高的得4.1-6分；内容基本完善、基本合理、可行性较高的得2.1-4分；内容有所欠缺、描述混乱难理解的得0-2分。</w:t>
            </w:r>
          </w:p>
        </w:tc>
        <w:tc>
          <w:tcPr>
            <w:tcW w:w="1025" w:type="dxa"/>
            <w:noWrap w:val="0"/>
            <w:vAlign w:val="top"/>
          </w:tcPr>
          <w:p w14:paraId="7277694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0-6分</w:t>
            </w:r>
          </w:p>
        </w:tc>
      </w:tr>
      <w:tr w14:paraId="41BB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48" w:type="dxa"/>
            <w:noWrap w:val="0"/>
            <w:vAlign w:val="center"/>
          </w:tcPr>
          <w:p w14:paraId="6329CCE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5</w:t>
            </w:r>
          </w:p>
        </w:tc>
        <w:tc>
          <w:tcPr>
            <w:tcW w:w="1304" w:type="dxa"/>
            <w:noWrap w:val="0"/>
            <w:vAlign w:val="center"/>
          </w:tcPr>
          <w:p w14:paraId="7D85C73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施工组织方案</w:t>
            </w:r>
          </w:p>
        </w:tc>
        <w:tc>
          <w:tcPr>
            <w:tcW w:w="6482" w:type="dxa"/>
            <w:noWrap w:val="0"/>
            <w:vAlign w:val="top"/>
          </w:tcPr>
          <w:p w14:paraId="752C974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投标人针对本项目制定的实施方案合理性，内容完善、合理、可行性高的得4.1-6分；内容基本完善、基本合理、可行性较高的得2.1-4分；内容有所欠缺、描述混乱难理解的得0-2分。</w:t>
            </w:r>
          </w:p>
        </w:tc>
        <w:tc>
          <w:tcPr>
            <w:tcW w:w="1025" w:type="dxa"/>
            <w:noWrap w:val="0"/>
            <w:vAlign w:val="top"/>
          </w:tcPr>
          <w:p w14:paraId="69A4902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0-6分</w:t>
            </w:r>
          </w:p>
        </w:tc>
      </w:tr>
      <w:tr w14:paraId="3B37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848" w:type="dxa"/>
            <w:noWrap w:val="0"/>
            <w:vAlign w:val="center"/>
          </w:tcPr>
          <w:p w14:paraId="00B5B0D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6</w:t>
            </w:r>
          </w:p>
        </w:tc>
        <w:tc>
          <w:tcPr>
            <w:tcW w:w="1304" w:type="dxa"/>
            <w:noWrap w:val="0"/>
            <w:vAlign w:val="center"/>
          </w:tcPr>
          <w:p w14:paraId="00D2ADA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售后服务</w:t>
            </w:r>
          </w:p>
        </w:tc>
        <w:tc>
          <w:tcPr>
            <w:tcW w:w="6482" w:type="dxa"/>
            <w:noWrap w:val="0"/>
            <w:vAlign w:val="top"/>
          </w:tcPr>
          <w:p w14:paraId="40F3926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根据投标人提供的售后服务、维保方案（包括保修部件范围，保修、服务标准，人员配备，故障响应修复时间方式及保障措施）等方面进行打分。方案全面完善、配备合理、响应迅速、措施可行性强的得</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3.1-4</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分；方案基本完善、配备基本合理、响应时间及措施具有可行性的得</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2.1-3</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分；方案不够合理，可行性不强的得0-</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分。</w:t>
            </w:r>
          </w:p>
        </w:tc>
        <w:tc>
          <w:tcPr>
            <w:tcW w:w="1025" w:type="dxa"/>
            <w:noWrap w:val="0"/>
            <w:vAlign w:val="top"/>
          </w:tcPr>
          <w:p w14:paraId="35F9348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p>
          <w:p w14:paraId="2F3E872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p>
          <w:p w14:paraId="605FD97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0-4分</w:t>
            </w:r>
          </w:p>
        </w:tc>
      </w:tr>
      <w:tr w14:paraId="63242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848" w:type="dxa"/>
            <w:noWrap w:val="0"/>
            <w:vAlign w:val="center"/>
          </w:tcPr>
          <w:p w14:paraId="77D4CE3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7</w:t>
            </w:r>
          </w:p>
        </w:tc>
        <w:tc>
          <w:tcPr>
            <w:tcW w:w="1304" w:type="dxa"/>
            <w:noWrap w:val="0"/>
            <w:vAlign w:val="center"/>
          </w:tcPr>
          <w:p w14:paraId="6A653A5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质保承诺</w:t>
            </w:r>
          </w:p>
        </w:tc>
        <w:tc>
          <w:tcPr>
            <w:tcW w:w="6482" w:type="dxa"/>
            <w:noWrap w:val="0"/>
            <w:vAlign w:val="top"/>
          </w:tcPr>
          <w:p w14:paraId="1FACA58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本项目免费质保期为2年，免费质保期每增加一年得1分，本项最高得2分，需提供承诺函并加盖公章，格式自拟，未按要求提供不得分。</w:t>
            </w:r>
          </w:p>
        </w:tc>
        <w:tc>
          <w:tcPr>
            <w:tcW w:w="1025" w:type="dxa"/>
            <w:noWrap w:val="0"/>
            <w:vAlign w:val="top"/>
          </w:tcPr>
          <w:p w14:paraId="16C4C2DC">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0-2分</w:t>
            </w:r>
          </w:p>
        </w:tc>
      </w:tr>
      <w:tr w14:paraId="6D84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848" w:type="dxa"/>
            <w:noWrap w:val="0"/>
            <w:vAlign w:val="center"/>
          </w:tcPr>
          <w:p w14:paraId="3B45D67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8</w:t>
            </w:r>
          </w:p>
        </w:tc>
        <w:tc>
          <w:tcPr>
            <w:tcW w:w="1304" w:type="dxa"/>
            <w:noWrap w:val="0"/>
            <w:vAlign w:val="center"/>
          </w:tcPr>
          <w:p w14:paraId="78529F1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电式带风机油烟净化一体机样品</w:t>
            </w:r>
          </w:p>
        </w:tc>
        <w:tc>
          <w:tcPr>
            <w:tcW w:w="6482" w:type="dxa"/>
            <w:noWrap w:val="0"/>
            <w:vAlign w:val="center"/>
          </w:tcPr>
          <w:p w14:paraId="6D41EC2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尺寸</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w:t>
            </w:r>
            <w:r>
              <w:rPr>
                <w:rFonts w:hint="eastAsia" w:ascii="宋体" w:hAnsi="宋体" w:cs="宋体"/>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00*1300*1000</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mm：</w:t>
            </w:r>
          </w:p>
          <w:p w14:paraId="1EEF035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根据样品的规格、外观设计、人性化设计、外形美观程度、表面处理工艺综合评分。</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（1）样品做工精细，牢固,颜色搭配一致协调美观、</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表面处理无瑕疵的</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得</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4.1-6</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分；（2）样品做工</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基本</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牢固,颜色搭配</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基本</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一致协调美观、</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表面处理有细微瑕疵的</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得</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2.1-4</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分；</w:t>
            </w:r>
          </w:p>
          <w:p w14:paraId="4F1948C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（3）</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样品</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做工差，有明显瑕疵，</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颜色搭配不美观的</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得</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0-2</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分。</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未提供样品不得分。</w:t>
            </w:r>
          </w:p>
        </w:tc>
        <w:tc>
          <w:tcPr>
            <w:tcW w:w="1025" w:type="dxa"/>
            <w:noWrap w:val="0"/>
            <w:vAlign w:val="center"/>
          </w:tcPr>
          <w:p w14:paraId="6457769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ind w:firstLine="210" w:firstLineChars="100"/>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0-6分</w:t>
            </w:r>
          </w:p>
        </w:tc>
      </w:tr>
      <w:tr w14:paraId="4CD0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848" w:type="dxa"/>
            <w:noWrap w:val="0"/>
            <w:vAlign w:val="center"/>
          </w:tcPr>
          <w:p w14:paraId="10BD32E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9</w:t>
            </w:r>
          </w:p>
        </w:tc>
        <w:tc>
          <w:tcPr>
            <w:tcW w:w="1304" w:type="dxa"/>
            <w:noWrap w:val="0"/>
            <w:vAlign w:val="center"/>
          </w:tcPr>
          <w:p w14:paraId="68C9FCCD">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单槽净化清洗机样品</w:t>
            </w:r>
          </w:p>
          <w:p w14:paraId="439C9B7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p>
        </w:tc>
        <w:tc>
          <w:tcPr>
            <w:tcW w:w="6482" w:type="dxa"/>
            <w:noWrap w:val="0"/>
            <w:vAlign w:val="center"/>
          </w:tcPr>
          <w:p w14:paraId="0D77185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尺寸1200*800*850</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150mm：</w:t>
            </w:r>
          </w:p>
          <w:p w14:paraId="7AEB958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根据样品的规格、外观设计、人性化设计、外形美观程度、表面处理工艺综合评分。</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（1）样品做工精细，牢固,颜色搭配一致协调美观、</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表面处理无瑕疵的</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得</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4.1-6</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分；（2）样品做工</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基本</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牢固,颜色搭配</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基本</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一致协调美观、</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表面处理有细微瑕疵的</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得</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2.1-4</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分；</w:t>
            </w:r>
          </w:p>
          <w:p w14:paraId="6D204D2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（3）</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样品</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做工差，有明显瑕疵，</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颜色搭配不美观的</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得</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0-2</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分。</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未提供样品不得分。</w:t>
            </w:r>
          </w:p>
        </w:tc>
        <w:tc>
          <w:tcPr>
            <w:tcW w:w="1025" w:type="dxa"/>
            <w:noWrap w:val="0"/>
            <w:vAlign w:val="center"/>
          </w:tcPr>
          <w:p w14:paraId="52C9791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ind w:firstLine="210" w:firstLineChars="100"/>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0-6分</w:t>
            </w:r>
          </w:p>
        </w:tc>
      </w:tr>
    </w:tbl>
    <w:p w14:paraId="6A040AA5">
      <w:pPr>
        <w:keepNext w:val="0"/>
        <w:keepLines w:val="0"/>
        <w:pageBreakBefore w:val="0"/>
        <w:widowControl w:val="0"/>
        <w:tabs>
          <w:tab w:val="left" w:pos="360"/>
          <w:tab w:val="left" w:pos="840"/>
        </w:tabs>
        <w:kinsoku/>
        <w:wordWrap/>
        <w:overflowPunct/>
        <w:topLinePunct w:val="0"/>
        <w:autoSpaceDE/>
        <w:autoSpaceDN/>
        <w:bidi w:val="0"/>
        <w:adjustRightInd/>
        <w:snapToGrid/>
        <w:spacing w:before="313" w:beforeLines="100" w:line="360" w:lineRule="auto"/>
        <w:ind w:firstLine="482" w:firstLineChars="200"/>
        <w:textAlignment w:val="auto"/>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（二）报价分（</w:t>
      </w:r>
      <w:r>
        <w:rPr>
          <w:rFonts w:hint="eastAsia" w:ascii="Times New Roman" w:hAnsi="Times New Roman"/>
          <w:b/>
          <w:color w:val="000000" w:themeColor="text1"/>
          <w:sz w:val="24"/>
          <w:highlight w:val="none"/>
          <w:lang w:val="en-US" w:eastAsia="zh-CN"/>
          <w14:textFill>
            <w14:solidFill>
              <w14:schemeClr w14:val="tx1"/>
            </w14:solidFill>
          </w14:textFill>
        </w:rPr>
        <w:t>30</w:t>
      </w:r>
      <w:r>
        <w:rPr>
          <w:rFonts w:ascii="Times New Roman" w:hAnsi="Times New Roman"/>
          <w:b/>
          <w:color w:val="000000" w:themeColor="text1"/>
          <w:sz w:val="24"/>
          <w:highlight w:val="none"/>
          <w14:textFill>
            <w14:solidFill>
              <w14:schemeClr w14:val="tx1"/>
            </w14:solidFill>
          </w14:textFill>
        </w:rPr>
        <w:t>分）</w:t>
      </w:r>
    </w:p>
    <w:p w14:paraId="685DDA12">
      <w:pPr>
        <w:keepNext w:val="0"/>
        <w:keepLines w:val="0"/>
        <w:pageBreakBefore w:val="0"/>
        <w:widowControl w:val="0"/>
        <w:kinsoku/>
        <w:wordWrap/>
        <w:overflowPunct/>
        <w:topLinePunct w:val="0"/>
        <w:autoSpaceDE/>
        <w:autoSpaceDN/>
        <w:bidi w:val="0"/>
        <w:adjustRightInd/>
        <w:snapToGrid/>
        <w:spacing w:line="440" w:lineRule="exact"/>
        <w:ind w:firstLine="466" w:firstLineChars="200"/>
        <w:textAlignment w:val="auto"/>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pacing w:val="-4"/>
          <w:sz w:val="24"/>
          <w:highlight w:val="none"/>
          <w:lang w:val="zh-CN"/>
          <w14:textFill>
            <w14:solidFill>
              <w14:schemeClr w14:val="tx1"/>
            </w14:solidFill>
          </w14:textFill>
        </w:rPr>
        <w:t>本项目</w:t>
      </w:r>
      <w:r>
        <w:rPr>
          <w:rFonts w:ascii="Times New Roman" w:hAnsi="Times New Roman"/>
          <w:b/>
          <w:color w:val="000000" w:themeColor="text1"/>
          <w:sz w:val="24"/>
          <w:highlight w:val="none"/>
          <w14:textFill>
            <w14:solidFill>
              <w14:schemeClr w14:val="tx1"/>
            </w14:solidFill>
          </w14:textFill>
        </w:rPr>
        <w:t>最高限价为</w:t>
      </w:r>
      <w:r>
        <w:rPr>
          <w:rFonts w:hint="eastAsia" w:ascii="Times New Roman" w:hAnsi="Times New Roman"/>
          <w:b/>
          <w:color w:val="000000" w:themeColor="text1"/>
          <w:sz w:val="24"/>
          <w:highlight w:val="none"/>
          <w:u w:val="single"/>
          <w14:textFill>
            <w14:solidFill>
              <w14:schemeClr w14:val="tx1"/>
            </w14:solidFill>
          </w14:textFill>
        </w:rPr>
        <w:t xml:space="preserve"> </w:t>
      </w:r>
      <w:r>
        <w:rPr>
          <w:rFonts w:hint="eastAsia" w:ascii="Times New Roman" w:hAnsi="Times New Roman"/>
          <w:b/>
          <w:color w:val="000000" w:themeColor="text1"/>
          <w:sz w:val="24"/>
          <w:highlight w:val="none"/>
          <w:u w:val="single"/>
          <w:lang w:val="en-US" w:eastAsia="zh-CN"/>
          <w14:textFill>
            <w14:solidFill>
              <w14:schemeClr w14:val="tx1"/>
            </w14:solidFill>
          </w14:textFill>
        </w:rPr>
        <w:t xml:space="preserve">1107556 </w:t>
      </w:r>
      <w:r>
        <w:rPr>
          <w:rFonts w:ascii="Times New Roman" w:hAnsi="Times New Roman"/>
          <w:b/>
          <w:color w:val="000000" w:themeColor="text1"/>
          <w:sz w:val="24"/>
          <w:highlight w:val="none"/>
          <w14:textFill>
            <w14:solidFill>
              <w14:schemeClr w14:val="tx1"/>
            </w14:solidFill>
          </w14:textFill>
        </w:rPr>
        <w:t>元</w:t>
      </w:r>
      <w:r>
        <w:rPr>
          <w:rFonts w:hint="eastAsia" w:ascii="Times New Roman" w:hAnsi="Times New Roman"/>
          <w:b/>
          <w:color w:val="000000" w:themeColor="text1"/>
          <w:sz w:val="24"/>
          <w:highlight w:val="none"/>
          <w14:textFill>
            <w14:solidFill>
              <w14:schemeClr w14:val="tx1"/>
            </w14:solidFill>
          </w14:textFill>
        </w:rPr>
        <w:t>，</w:t>
      </w:r>
      <w:r>
        <w:rPr>
          <w:rFonts w:ascii="Times New Roman" w:hAnsi="Times New Roman"/>
          <w:b/>
          <w:color w:val="000000" w:themeColor="text1"/>
          <w:sz w:val="24"/>
          <w:highlight w:val="none"/>
          <w14:textFill>
            <w14:solidFill>
              <w14:schemeClr w14:val="tx1"/>
            </w14:solidFill>
          </w14:textFill>
        </w:rPr>
        <w:t>超过最高限价的为无效报价</w:t>
      </w:r>
      <w:r>
        <w:rPr>
          <w:rFonts w:ascii="Times New Roman" w:hAnsi="Times New Roman"/>
          <w:b/>
          <w:bCs/>
          <w:color w:val="000000" w:themeColor="text1"/>
          <w:sz w:val="24"/>
          <w:highlight w:val="none"/>
          <w14:textFill>
            <w14:solidFill>
              <w14:schemeClr w14:val="tx1"/>
            </w14:solidFill>
          </w14:textFill>
        </w:rPr>
        <w:t>，</w:t>
      </w:r>
      <w:r>
        <w:rPr>
          <w:rFonts w:ascii="Times New Roman" w:hAnsi="Times New Roman"/>
          <w:b/>
          <w:color w:val="000000" w:themeColor="text1"/>
          <w:sz w:val="24"/>
          <w:highlight w:val="none"/>
          <w14:textFill>
            <w14:solidFill>
              <w14:schemeClr w14:val="tx1"/>
            </w14:solidFill>
          </w14:textFill>
        </w:rPr>
        <w:t>并否决其投标。</w:t>
      </w:r>
    </w:p>
    <w:p w14:paraId="5875DC68">
      <w:pPr>
        <w:pStyle w:val="60"/>
        <w:keepNext w:val="0"/>
        <w:keepLines w:val="0"/>
        <w:pageBreakBefore w:val="0"/>
        <w:widowControl w:val="0"/>
        <w:kinsoku/>
        <w:wordWrap/>
        <w:overflowPunct/>
        <w:topLinePunct w:val="0"/>
        <w:autoSpaceDE/>
        <w:autoSpaceDN/>
        <w:bidi w:val="0"/>
        <w:adjustRightInd/>
        <w:snapToGrid/>
        <w:spacing w:line="440" w:lineRule="exact"/>
        <w:ind w:left="-15" w:leftChars="-14" w:hanging="14" w:hangingChars="6"/>
        <w:textAlignment w:val="auto"/>
        <w:rPr>
          <w:rFonts w:ascii="Times New Roman" w:hAnsi="Times New Roman" w:eastAsia="宋体"/>
          <w:b/>
          <w:bCs/>
          <w:color w:val="000000" w:themeColor="text1"/>
          <w:spacing w:val="-4"/>
          <w:szCs w:val="24"/>
          <w:highlight w:val="none"/>
          <w14:textFill>
            <w14:solidFill>
              <w14:schemeClr w14:val="tx1"/>
            </w14:solidFill>
          </w14:textFill>
        </w:rPr>
      </w:pPr>
      <w:r>
        <w:rPr>
          <w:rFonts w:ascii="Times New Roman" w:hAnsi="Times New Roman" w:eastAsia="宋体"/>
          <w:b/>
          <w:bCs/>
          <w:color w:val="000000" w:themeColor="text1"/>
          <w:szCs w:val="24"/>
          <w:highlight w:val="none"/>
          <w14:textFill>
            <w14:solidFill>
              <w14:schemeClr w14:val="tx1"/>
            </w14:solidFill>
          </w14:textFill>
        </w:rPr>
        <w:t>评标基准价</w:t>
      </w:r>
      <w:r>
        <w:rPr>
          <w:rFonts w:ascii="Times New Roman" w:hAnsi="Times New Roman" w:eastAsia="宋体"/>
          <w:b/>
          <w:bCs/>
          <w:color w:val="000000" w:themeColor="text1"/>
          <w:spacing w:val="-4"/>
          <w:szCs w:val="24"/>
          <w:highlight w:val="none"/>
          <w14:textFill>
            <w14:solidFill>
              <w14:schemeClr w14:val="tx1"/>
            </w14:solidFill>
          </w14:textFill>
        </w:rPr>
        <w:t>为所有投标人有效报价中的最低报价。</w:t>
      </w:r>
    </w:p>
    <w:p w14:paraId="5F632D20">
      <w:pPr>
        <w:keepNext w:val="0"/>
        <w:keepLines w:val="0"/>
        <w:pageBreakBefore w:val="0"/>
        <w:widowControl w:val="0"/>
        <w:kinsoku/>
        <w:wordWrap/>
        <w:overflowPunct/>
        <w:topLinePunct w:val="0"/>
        <w:autoSpaceDE/>
        <w:autoSpaceDN/>
        <w:bidi w:val="0"/>
        <w:adjustRightInd/>
        <w:snapToGrid/>
        <w:spacing w:line="440" w:lineRule="exact"/>
        <w:ind w:firstLine="464"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pacing w:val="-4"/>
          <w:sz w:val="24"/>
          <w:highlight w:val="none"/>
          <w14:textFill>
            <w14:solidFill>
              <w14:schemeClr w14:val="tx1"/>
            </w14:solidFill>
          </w14:textFill>
        </w:rPr>
        <w:t>报价分得分=(</w:t>
      </w:r>
      <w:r>
        <w:rPr>
          <w:rFonts w:ascii="Times New Roman" w:hAnsi="Times New Roman"/>
          <w:bCs/>
          <w:color w:val="000000" w:themeColor="text1"/>
          <w:sz w:val="24"/>
          <w:highlight w:val="none"/>
          <w14:textFill>
            <w14:solidFill>
              <w14:schemeClr w14:val="tx1"/>
            </w14:solidFill>
          </w14:textFill>
        </w:rPr>
        <w:t>评标基准价/投标人有效报价</w:t>
      </w:r>
      <w:r>
        <w:rPr>
          <w:rFonts w:ascii="Times New Roman" w:hAnsi="Times New Roman"/>
          <w:bCs/>
          <w:color w:val="000000" w:themeColor="text1"/>
          <w:spacing w:val="-4"/>
          <w:sz w:val="24"/>
          <w:highlight w:val="none"/>
          <w14:textFill>
            <w14:solidFill>
              <w14:schemeClr w14:val="tx1"/>
            </w14:solidFill>
          </w14:textFill>
        </w:rPr>
        <w:t>)</w:t>
      </w:r>
      <w:r>
        <w:rPr>
          <w:rFonts w:ascii="Times New Roman" w:hAnsi="Times New Roman"/>
          <w:b/>
          <w:bCs/>
          <w:color w:val="000000" w:themeColor="text1"/>
          <w:spacing w:val="-4"/>
          <w:sz w:val="24"/>
          <w:highlight w:val="none"/>
          <w14:textFill>
            <w14:solidFill>
              <w14:schemeClr w14:val="tx1"/>
            </w14:solidFill>
          </w14:textFill>
        </w:rPr>
        <w:t>×</w:t>
      </w:r>
      <w:r>
        <w:rPr>
          <w:rFonts w:hint="eastAsia" w:ascii="Times New Roman" w:hAnsi="Times New Roman"/>
          <w:b/>
          <w:bCs/>
          <w:color w:val="000000" w:themeColor="text1"/>
          <w:spacing w:val="-4"/>
          <w:sz w:val="24"/>
          <w:highlight w:val="none"/>
          <w:lang w:val="en-US" w:eastAsia="zh-CN"/>
          <w14:textFill>
            <w14:solidFill>
              <w14:schemeClr w14:val="tx1"/>
            </w14:solidFill>
          </w14:textFill>
        </w:rPr>
        <w:t>30</w:t>
      </w:r>
      <w:r>
        <w:rPr>
          <w:rFonts w:ascii="Times New Roman" w:hAnsi="Times New Roman"/>
          <w:bCs/>
          <w:color w:val="000000" w:themeColor="text1"/>
          <w:spacing w:val="-4"/>
          <w:sz w:val="24"/>
          <w:highlight w:val="none"/>
          <w14:textFill>
            <w14:solidFill>
              <w14:schemeClr w14:val="tx1"/>
            </w14:solidFill>
          </w14:textFill>
        </w:rPr>
        <w:t>（四舍五入，保留两位小数）。</w:t>
      </w:r>
    </w:p>
    <w:p w14:paraId="12C9F5F2">
      <w:pPr>
        <w:keepNext w:val="0"/>
        <w:keepLines w:val="0"/>
        <w:pageBreakBefore w:val="0"/>
        <w:widowControl w:val="0"/>
        <w:kinsoku/>
        <w:wordWrap/>
        <w:overflowPunct/>
        <w:topLinePunct w:val="0"/>
        <w:autoSpaceDE/>
        <w:autoSpaceDN/>
        <w:bidi w:val="0"/>
        <w:adjustRightInd/>
        <w:snapToGrid/>
        <w:spacing w:before="157" w:beforeLines="50" w:line="440" w:lineRule="exact"/>
        <w:ind w:firstLine="480"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注意：1、评标委员会发现投标人的报价明显低于其他投标报价，使得其商务报价可能低于其个别成本的，应当要求该投标人作出书面说明并提供相应的证明材料。投标人不能合理说明或者不能提供相应证明材料的，由评标委员会认定该投标人以低于成本报价竞标，其投标予以否决。</w:t>
      </w:r>
    </w:p>
    <w:p w14:paraId="778EEEB5">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1"/>
        <w:rPr>
          <w:rFonts w:ascii="宋体" w:hAnsi="宋体" w:cs="宋体-PUA"/>
          <w:b/>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2、根据财政部发布的《政府采购促进中小企业发展管理办法》（财库[2020]46号）、《浙江省财政厅关于进一步发挥政府采购政策功能全力推动经济稳进提质的通知》（浙财采监[2022]3号）的规定执行。</w:t>
      </w:r>
      <w:r>
        <w:rPr>
          <w:rFonts w:ascii="Times New Roman" w:hAnsi="Times New Roman"/>
          <w:b/>
          <w:color w:val="000000" w:themeColor="text1"/>
          <w:sz w:val="24"/>
          <w:highlight w:val="none"/>
          <w14:textFill>
            <w14:solidFill>
              <w14:schemeClr w14:val="tx1"/>
            </w14:solidFill>
          </w14:textFill>
        </w:rPr>
        <w:t>本次采购为专门面向中小微企业，投标文件中须提供《中小企业声明函》。对于专门面向中、小、微型企业或者监狱企业或者残疾人福利性单位的政府采购货物或服务项目或工程项目，符合资格条件的不再执行价格评审优惠的扶持政策。</w:t>
      </w:r>
      <w:bookmarkStart w:id="63" w:name="_Toc478031652"/>
      <w:bookmarkStart w:id="64" w:name="_Toc478031839"/>
      <w:bookmarkStart w:id="65" w:name="_Toc482005880"/>
      <w:bookmarkStart w:id="66" w:name="_Toc480953037"/>
      <w:bookmarkStart w:id="67" w:name="_Toc469403587"/>
      <w:bookmarkStart w:id="68" w:name="_Toc478378629"/>
      <w:bookmarkStart w:id="69" w:name="_Toc478031467"/>
      <w:bookmarkStart w:id="70" w:name="_Toc478031305"/>
    </w:p>
    <w:p w14:paraId="2E6475B8">
      <w:pPr>
        <w:keepNext w:val="0"/>
        <w:keepLines w:val="0"/>
        <w:pageBreakBefore w:val="0"/>
        <w:tabs>
          <w:tab w:val="left" w:pos="360"/>
          <w:tab w:val="left" w:pos="840"/>
        </w:tabs>
        <w:kinsoku/>
        <w:wordWrap/>
        <w:overflowPunct/>
        <w:topLinePunct w:val="0"/>
        <w:autoSpaceDE/>
        <w:autoSpaceDN/>
        <w:bidi w:val="0"/>
        <w:adjustRightInd/>
        <w:spacing w:line="440" w:lineRule="exact"/>
        <w:ind w:firstLine="482" w:firstLineChars="200"/>
        <w:textAlignment w:val="auto"/>
        <w:rPr>
          <w:rFonts w:ascii="宋体" w:hAnsi="宋体" w:cs="宋体-PUA"/>
          <w:b/>
          <w:bCs/>
          <w:color w:val="000000" w:themeColor="text1"/>
          <w:sz w:val="24"/>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▲3、</w:t>
      </w:r>
      <w:r>
        <w:rPr>
          <w:rFonts w:hint="eastAsia" w:ascii="宋体" w:hAnsi="宋体" w:cs="宋体-PUA"/>
          <w:b/>
          <w:bCs/>
          <w:color w:val="000000" w:themeColor="text1"/>
          <w:sz w:val="24"/>
          <w:highlight w:val="none"/>
          <w14:textFill>
            <w14:solidFill>
              <w14:schemeClr w14:val="tx1"/>
            </w14:solidFill>
          </w14:textFill>
        </w:rPr>
        <w:t>投标文件中如果出现计算上或累加上的算术错误，可按以下原则进行修改：</w:t>
      </w:r>
    </w:p>
    <w:p w14:paraId="62E50838">
      <w:pPr>
        <w:pStyle w:val="38"/>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firstLine="482" w:firstLineChars="200"/>
        <w:jc w:val="both"/>
        <w:textAlignment w:val="auto"/>
        <w:rPr>
          <w:rFonts w:cs="宋体-PUA"/>
          <w:b/>
          <w:bCs/>
          <w:color w:val="000000" w:themeColor="text1"/>
          <w:szCs w:val="22"/>
          <w:highlight w:val="none"/>
          <w14:textFill>
            <w14:solidFill>
              <w14:schemeClr w14:val="tx1"/>
            </w14:solidFill>
          </w14:textFill>
        </w:rPr>
      </w:pPr>
      <w:r>
        <w:rPr>
          <w:rFonts w:hint="eastAsia" w:cs="宋体-PUA"/>
          <w:b/>
          <w:bCs/>
          <w:color w:val="000000" w:themeColor="text1"/>
          <w:highlight w:val="none"/>
          <w14:textFill>
            <w14:solidFill>
              <w14:schemeClr w14:val="tx1"/>
            </w14:solidFill>
          </w14:textFill>
        </w:rPr>
        <w:t>1）</w:t>
      </w:r>
      <w:r>
        <w:rPr>
          <w:rFonts w:hint="eastAsia" w:cs="宋体-PUA"/>
          <w:b/>
          <w:bCs/>
          <w:color w:val="000000" w:themeColor="text1"/>
          <w:szCs w:val="22"/>
          <w:highlight w:val="none"/>
          <w14:textFill>
            <w14:solidFill>
              <w14:schemeClr w14:val="tx1"/>
            </w14:solidFill>
          </w14:textFill>
        </w:rPr>
        <w:t>投标文件中开标一览表（报价表）内容与投标文件中相应内容不一致的，以开标一览表（报价表）为准；</w:t>
      </w:r>
    </w:p>
    <w:p w14:paraId="256B34A6">
      <w:pPr>
        <w:keepNext w:val="0"/>
        <w:keepLines w:val="0"/>
        <w:pageBreakBefore w:val="0"/>
        <w:widowControl/>
        <w:tabs>
          <w:tab w:val="left" w:pos="360"/>
          <w:tab w:val="left" w:pos="840"/>
        </w:tabs>
        <w:kinsoku/>
        <w:wordWrap/>
        <w:overflowPunct/>
        <w:topLinePunct w:val="0"/>
        <w:autoSpaceDE/>
        <w:autoSpaceDN/>
        <w:bidi w:val="0"/>
        <w:adjustRightInd/>
        <w:spacing w:line="440" w:lineRule="exact"/>
        <w:ind w:firstLine="482" w:firstLineChars="200"/>
        <w:textAlignment w:val="auto"/>
        <w:rPr>
          <w:rFonts w:ascii="宋体" w:hAnsi="宋体" w:cs="宋体-PUA"/>
          <w:b/>
          <w:bCs/>
          <w:color w:val="000000" w:themeColor="text1"/>
          <w:sz w:val="24"/>
          <w:highlight w:val="none"/>
          <w14:textFill>
            <w14:solidFill>
              <w14:schemeClr w14:val="tx1"/>
            </w14:solidFill>
          </w14:textFill>
        </w:rPr>
      </w:pPr>
      <w:r>
        <w:rPr>
          <w:rFonts w:hint="eastAsia" w:ascii="宋体" w:hAnsi="宋体" w:cs="宋体-PUA"/>
          <w:b/>
          <w:bCs/>
          <w:color w:val="000000" w:themeColor="text1"/>
          <w:sz w:val="24"/>
          <w:highlight w:val="none"/>
          <w14:textFill>
            <w14:solidFill>
              <w14:schemeClr w14:val="tx1"/>
            </w14:solidFill>
          </w14:textFill>
        </w:rPr>
        <w:t>2）大写金额和小写金额不一致的，以大写金额为准；</w:t>
      </w:r>
    </w:p>
    <w:p w14:paraId="1A331056">
      <w:pPr>
        <w:pStyle w:val="38"/>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firstLine="438" w:firstLineChars="200"/>
        <w:jc w:val="both"/>
        <w:textAlignment w:val="auto"/>
        <w:rPr>
          <w:rFonts w:cs="宋体-PUA"/>
          <w:b/>
          <w:bCs/>
          <w:color w:val="000000" w:themeColor="text1"/>
          <w:spacing w:val="-11"/>
          <w:szCs w:val="22"/>
          <w:highlight w:val="none"/>
          <w14:textFill>
            <w14:solidFill>
              <w14:schemeClr w14:val="tx1"/>
            </w14:solidFill>
          </w14:textFill>
        </w:rPr>
      </w:pPr>
      <w:r>
        <w:rPr>
          <w:rFonts w:hint="eastAsia" w:cs="宋体-PUA"/>
          <w:b/>
          <w:bCs/>
          <w:color w:val="000000" w:themeColor="text1"/>
          <w:spacing w:val="-11"/>
          <w:szCs w:val="22"/>
          <w:highlight w:val="none"/>
          <w14:textFill>
            <w14:solidFill>
              <w14:schemeClr w14:val="tx1"/>
            </w14:solidFill>
          </w14:textFill>
        </w:rPr>
        <w:t>3）单价金额小数点或者百分比有明显错位的，以开标一览表的总价为准，并修改单价； </w:t>
      </w:r>
    </w:p>
    <w:p w14:paraId="2E49DC06">
      <w:pPr>
        <w:pStyle w:val="38"/>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firstLine="482" w:firstLineChars="200"/>
        <w:jc w:val="both"/>
        <w:textAlignment w:val="auto"/>
        <w:rPr>
          <w:rFonts w:cs="宋体-PUA"/>
          <w:b/>
          <w:bCs/>
          <w:color w:val="000000" w:themeColor="text1"/>
          <w:szCs w:val="22"/>
          <w:highlight w:val="none"/>
          <w14:textFill>
            <w14:solidFill>
              <w14:schemeClr w14:val="tx1"/>
            </w14:solidFill>
          </w14:textFill>
        </w:rPr>
      </w:pPr>
      <w:r>
        <w:rPr>
          <w:rFonts w:hint="eastAsia" w:cs="宋体-PUA"/>
          <w:b/>
          <w:bCs/>
          <w:color w:val="000000" w:themeColor="text1"/>
          <w:szCs w:val="22"/>
          <w:highlight w:val="none"/>
          <w14:textFill>
            <w14:solidFill>
              <w14:schemeClr w14:val="tx1"/>
            </w14:solidFill>
          </w14:textFill>
        </w:rPr>
        <w:t>4）总价金额与按单价汇总金额不一致的，以单价金额计算结果为准。 </w:t>
      </w:r>
    </w:p>
    <w:p w14:paraId="0A8D5E09">
      <w:pPr>
        <w:keepNext w:val="0"/>
        <w:keepLines w:val="0"/>
        <w:pageBreakBefore w:val="0"/>
        <w:widowControl/>
        <w:kinsoku/>
        <w:wordWrap/>
        <w:overflowPunct/>
        <w:topLinePunct w:val="0"/>
        <w:autoSpaceDE/>
        <w:autoSpaceDN/>
        <w:bidi w:val="0"/>
        <w:adjustRightInd/>
        <w:spacing w:line="440" w:lineRule="exact"/>
        <w:ind w:firstLine="482" w:firstLineChars="200"/>
        <w:textAlignment w:val="auto"/>
        <w:rPr>
          <w:rFonts w:ascii="宋体" w:hAnsi="宋体" w:cs="宋体-PUA"/>
          <w:b/>
          <w:bCs/>
          <w:color w:val="000000" w:themeColor="text1"/>
          <w:sz w:val="24"/>
          <w:szCs w:val="22"/>
          <w:highlight w:val="none"/>
          <w14:textFill>
            <w14:solidFill>
              <w14:schemeClr w14:val="tx1"/>
            </w14:solidFill>
          </w14:textFill>
        </w:rPr>
      </w:pPr>
      <w:r>
        <w:rPr>
          <w:rFonts w:hint="eastAsia" w:ascii="宋体" w:hAnsi="宋体" w:cs="宋体-PUA"/>
          <w:b/>
          <w:bCs/>
          <w:color w:val="000000" w:themeColor="text1"/>
          <w:sz w:val="24"/>
          <w:szCs w:val="22"/>
          <w:highlight w:val="none"/>
          <w14:textFill>
            <w14:solidFill>
              <w14:schemeClr w14:val="tx1"/>
            </w14:solidFill>
          </w14:textFill>
        </w:rPr>
        <w:t>同时出现两种以上不一致的，按照前款规定的顺序修正。修正后的报价按照《政府采购货物和服务招标投标管理办法》第五十一条第二款的规定经投标人确认后产生约束力，投标人不确认的，其投标无效。</w:t>
      </w:r>
    </w:p>
    <w:p w14:paraId="6654CC68">
      <w:pPr>
        <w:tabs>
          <w:tab w:val="left" w:pos="1206"/>
        </w:tabs>
        <w:jc w:val="left"/>
        <w:rPr>
          <w:color w:val="000000" w:themeColor="text1"/>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091" w:right="1106" w:bottom="1091" w:left="1260" w:header="623" w:footer="430" w:gutter="0"/>
          <w:cols w:space="720" w:num="1"/>
          <w:titlePg/>
          <w:docGrid w:type="lines" w:linePitch="312" w:charSpace="0"/>
        </w:sectPr>
      </w:pPr>
      <w:r>
        <w:rPr>
          <w:rFonts w:hint="eastAsia"/>
          <w:color w:val="000000" w:themeColor="text1"/>
          <w:sz w:val="22"/>
          <w:szCs w:val="22"/>
          <w:highlight w:val="none"/>
          <w14:textFill>
            <w14:solidFill>
              <w14:schemeClr w14:val="tx1"/>
            </w14:solidFill>
          </w14:textFill>
        </w:rPr>
        <w:tab/>
      </w:r>
    </w:p>
    <w:p w14:paraId="327F307F">
      <w:pPr>
        <w:jc w:val="center"/>
        <w:outlineLvl w:val="0"/>
        <w:rPr>
          <w:rFonts w:ascii="Times New Roman" w:hAnsi="Times New Roman"/>
          <w:b/>
          <w:bCs/>
          <w:color w:val="000000" w:themeColor="text1"/>
          <w:kern w:val="44"/>
          <w:sz w:val="32"/>
          <w:szCs w:val="32"/>
          <w:highlight w:val="none"/>
          <w14:textFill>
            <w14:solidFill>
              <w14:schemeClr w14:val="tx1"/>
            </w14:solidFill>
          </w14:textFill>
        </w:rPr>
      </w:pPr>
    </w:p>
    <w:p w14:paraId="5778C711">
      <w:pPr>
        <w:jc w:val="center"/>
        <w:outlineLvl w:val="0"/>
        <w:rPr>
          <w:rFonts w:ascii="Times New Roman" w:hAnsi="Times New Roman"/>
          <w:b/>
          <w:bCs/>
          <w:color w:val="000000" w:themeColor="text1"/>
          <w:kern w:val="44"/>
          <w:sz w:val="32"/>
          <w:szCs w:val="32"/>
          <w:highlight w:val="none"/>
          <w14:textFill>
            <w14:solidFill>
              <w14:schemeClr w14:val="tx1"/>
            </w14:solidFill>
          </w14:textFill>
        </w:rPr>
      </w:pPr>
      <w:r>
        <w:rPr>
          <w:rFonts w:ascii="Times New Roman" w:hAnsi="Times New Roman"/>
          <w:b/>
          <w:bCs/>
          <w:color w:val="000000" w:themeColor="text1"/>
          <w:kern w:val="44"/>
          <w:sz w:val="32"/>
          <w:szCs w:val="32"/>
          <w:highlight w:val="none"/>
          <w14:textFill>
            <w14:solidFill>
              <w14:schemeClr w14:val="tx1"/>
            </w14:solidFill>
          </w14:textFill>
        </w:rPr>
        <w:t>第六章  投标文件部分格式</w:t>
      </w:r>
      <w:bookmarkEnd w:id="63"/>
      <w:bookmarkEnd w:id="64"/>
      <w:bookmarkEnd w:id="65"/>
      <w:bookmarkEnd w:id="66"/>
      <w:bookmarkEnd w:id="67"/>
      <w:bookmarkEnd w:id="68"/>
      <w:bookmarkEnd w:id="69"/>
      <w:bookmarkEnd w:id="70"/>
    </w:p>
    <w:p w14:paraId="5E70421A">
      <w:pPr>
        <w:pStyle w:val="54"/>
        <w:rPr>
          <w:rFonts w:ascii="Times New Roman" w:hAnsi="Times New Roman"/>
          <w:color w:val="000000" w:themeColor="text1"/>
          <w:highlight w:val="none"/>
          <w14:textFill>
            <w14:solidFill>
              <w14:schemeClr w14:val="tx1"/>
            </w14:solidFill>
          </w14:textFill>
        </w:rPr>
      </w:pPr>
    </w:p>
    <w:p w14:paraId="089FA305">
      <w:pPr>
        <w:snapToGrid w:val="0"/>
        <w:spacing w:before="120" w:beforeLines="50" w:line="500" w:lineRule="exact"/>
        <w:ind w:firstLine="472" w:firstLineChars="196"/>
        <w:rPr>
          <w:rFonts w:ascii="Times New Roman" w:hAnsi="Times New Roman"/>
          <w:b/>
          <w:bCs/>
          <w:color w:val="000000" w:themeColor="text1"/>
          <w:kern w:val="44"/>
          <w:sz w:val="24"/>
          <w:highlight w:val="none"/>
          <w14:textFill>
            <w14:solidFill>
              <w14:schemeClr w14:val="tx1"/>
            </w14:solidFill>
          </w14:textFill>
        </w:rPr>
      </w:pPr>
      <w:r>
        <w:rPr>
          <w:rFonts w:ascii="Times New Roman" w:hAnsi="Times New Roman"/>
          <w:b/>
          <w:bCs/>
          <w:color w:val="000000" w:themeColor="text1"/>
          <w:kern w:val="44"/>
          <w:sz w:val="24"/>
          <w:highlight w:val="none"/>
          <w14:textFill>
            <w14:solidFill>
              <w14:schemeClr w14:val="tx1"/>
            </w14:solidFill>
          </w14:textFill>
        </w:rPr>
        <w:t>本章节内容提供部分投标文件格式，招标采购文件中要求，但未提供格式的，须由投标人根据招标采购文件的要求自行制作。</w:t>
      </w:r>
    </w:p>
    <w:p w14:paraId="02F717C2">
      <w:pPr>
        <w:jc w:val="center"/>
        <w:rPr>
          <w:rFonts w:ascii="Times New Roman" w:hAnsi="Times New Roman"/>
          <w:color w:val="000000" w:themeColor="text1"/>
          <w:sz w:val="24"/>
          <w:highlight w:val="none"/>
          <w:u w:val="single"/>
          <w14:textFill>
            <w14:solidFill>
              <w14:schemeClr w14:val="tx1"/>
            </w14:solidFill>
          </w14:textFill>
        </w:rPr>
      </w:pPr>
    </w:p>
    <w:p w14:paraId="4DEF7B0E">
      <w:pPr>
        <w:jc w:val="center"/>
        <w:rPr>
          <w:rFonts w:ascii="Times New Roman" w:hAnsi="Times New Roman"/>
          <w:color w:val="000000" w:themeColor="text1"/>
          <w:sz w:val="52"/>
          <w:szCs w:val="52"/>
          <w:highlight w:val="none"/>
          <w:u w:val="single"/>
          <w14:textFill>
            <w14:solidFill>
              <w14:schemeClr w14:val="tx1"/>
            </w14:solidFill>
          </w14:textFill>
        </w:rPr>
      </w:pPr>
    </w:p>
    <w:p w14:paraId="7B168337">
      <w:pPr>
        <w:tabs>
          <w:tab w:val="left" w:pos="851"/>
        </w:tabs>
        <w:ind w:left="-842" w:leftChars="-600" w:right="-313" w:rightChars="-149" w:hanging="418" w:hangingChars="80"/>
        <w:jc w:val="center"/>
        <w:rPr>
          <w:rFonts w:ascii="Times New Roman" w:hAnsi="Times New Roman" w:eastAsia="黑体"/>
          <w:b/>
          <w:color w:val="000000" w:themeColor="text1"/>
          <w:kern w:val="0"/>
          <w:sz w:val="52"/>
          <w:szCs w:val="52"/>
          <w:highlight w:val="none"/>
          <w14:textFill>
            <w14:solidFill>
              <w14:schemeClr w14:val="tx1"/>
            </w14:solidFill>
          </w14:textFill>
        </w:rPr>
      </w:pPr>
      <w:r>
        <w:rPr>
          <w:rFonts w:ascii="Times New Roman" w:hAnsi="Times New Roman"/>
          <w:b/>
          <w:color w:val="000000" w:themeColor="text1"/>
          <w:sz w:val="52"/>
          <w:szCs w:val="52"/>
          <w:highlight w:val="none"/>
          <w14:textFill>
            <w14:solidFill>
              <w14:schemeClr w14:val="tx1"/>
            </w14:solidFill>
          </w14:textFill>
        </w:rPr>
        <w:t xml:space="preserve"> </w:t>
      </w:r>
      <w:r>
        <w:rPr>
          <w:rFonts w:ascii="Times New Roman" w:hAnsi="Times New Roman"/>
          <w:b/>
          <w:color w:val="000000" w:themeColor="text1"/>
          <w:spacing w:val="-11"/>
          <w:sz w:val="52"/>
          <w:szCs w:val="52"/>
          <w:highlight w:val="none"/>
          <w14:textFill>
            <w14:solidFill>
              <w14:schemeClr w14:val="tx1"/>
            </w14:solidFill>
          </w14:textFill>
        </w:rPr>
        <w:t xml:space="preserve"> </w:t>
      </w:r>
      <w:r>
        <w:rPr>
          <w:rFonts w:hint="eastAsia" w:ascii="Times New Roman" w:hAnsi="Times New Roman" w:eastAsia="黑体"/>
          <w:b/>
          <w:color w:val="000000" w:themeColor="text1"/>
          <w:spacing w:val="-11"/>
          <w:kern w:val="0"/>
          <w:sz w:val="48"/>
          <w:szCs w:val="48"/>
          <w:highlight w:val="none"/>
          <w:lang w:eastAsia="zh-CN"/>
          <w14:textFill>
            <w14:solidFill>
              <w14:schemeClr w14:val="tx1"/>
            </w14:solidFill>
          </w14:textFill>
        </w:rPr>
        <w:t xml:space="preserve">柯城区巨化中学厨房设备采购项目     </w:t>
      </w:r>
    </w:p>
    <w:p w14:paraId="0C2EFEA1">
      <w:pPr>
        <w:pStyle w:val="56"/>
        <w:jc w:val="center"/>
        <w:rPr>
          <w:rFonts w:ascii="Times New Roman" w:hAnsi="Times New Roman"/>
          <w:color w:val="000000" w:themeColor="text1"/>
          <w:highlight w:val="none"/>
          <w14:textFill>
            <w14:solidFill>
              <w14:schemeClr w14:val="tx1"/>
            </w14:solidFill>
          </w14:textFill>
        </w:rPr>
      </w:pPr>
    </w:p>
    <w:p w14:paraId="7F27DD63">
      <w:pPr>
        <w:pStyle w:val="56"/>
        <w:rPr>
          <w:rFonts w:ascii="Times New Roman" w:hAnsi="Times New Roman"/>
          <w:color w:val="000000" w:themeColor="text1"/>
          <w:highlight w:val="none"/>
          <w14:textFill>
            <w14:solidFill>
              <w14:schemeClr w14:val="tx1"/>
            </w14:solidFill>
          </w14:textFill>
        </w:rPr>
      </w:pPr>
    </w:p>
    <w:p w14:paraId="12DC69DD">
      <w:pPr>
        <w:pStyle w:val="56"/>
        <w:rPr>
          <w:rFonts w:ascii="Times New Roman" w:hAnsi="Times New Roman"/>
          <w:color w:val="000000" w:themeColor="text1"/>
          <w:highlight w:val="none"/>
          <w14:textFill>
            <w14:solidFill>
              <w14:schemeClr w14:val="tx1"/>
            </w14:solidFill>
          </w14:textFill>
        </w:rPr>
      </w:pPr>
    </w:p>
    <w:p w14:paraId="07609516">
      <w:pPr>
        <w:jc w:val="center"/>
        <w:rPr>
          <w:rFonts w:ascii="Times New Roman" w:hAnsi="Times New Roman" w:eastAsia="黑体"/>
          <w:b/>
          <w:bCs/>
          <w:color w:val="000000" w:themeColor="text1"/>
          <w:sz w:val="72"/>
          <w:szCs w:val="72"/>
          <w:highlight w:val="none"/>
          <w14:textFill>
            <w14:solidFill>
              <w14:schemeClr w14:val="tx1"/>
            </w14:solidFill>
          </w14:textFill>
        </w:rPr>
      </w:pPr>
    </w:p>
    <w:p w14:paraId="1FDF00A8">
      <w:pPr>
        <w:jc w:val="center"/>
        <w:rPr>
          <w:rFonts w:ascii="Times New Roman" w:hAnsi="Times New Roman" w:eastAsia="黑体"/>
          <w:b/>
          <w:bCs/>
          <w:color w:val="000000" w:themeColor="text1"/>
          <w:sz w:val="72"/>
          <w:szCs w:val="72"/>
          <w:highlight w:val="none"/>
          <w14:textFill>
            <w14:solidFill>
              <w14:schemeClr w14:val="tx1"/>
            </w14:solidFill>
          </w14:textFill>
        </w:rPr>
      </w:pPr>
      <w:r>
        <w:rPr>
          <w:rFonts w:ascii="Times New Roman" w:hAnsi="Times New Roman" w:eastAsia="黑体"/>
          <w:b/>
          <w:bCs/>
          <w:color w:val="000000" w:themeColor="text1"/>
          <w:sz w:val="72"/>
          <w:szCs w:val="72"/>
          <w:highlight w:val="none"/>
          <w14:textFill>
            <w14:solidFill>
              <w14:schemeClr w14:val="tx1"/>
            </w14:solidFill>
          </w14:textFill>
        </w:rPr>
        <w:t>投 标 文 件</w:t>
      </w:r>
    </w:p>
    <w:p w14:paraId="6E62D12A">
      <w:pPr>
        <w:jc w:val="center"/>
        <w:rPr>
          <w:rFonts w:ascii="Times New Roman" w:hAnsi="Times New Roman"/>
          <w:b/>
          <w:bCs/>
          <w:color w:val="000000" w:themeColor="text1"/>
          <w:sz w:val="72"/>
          <w:szCs w:val="72"/>
          <w:highlight w:val="none"/>
          <w14:textFill>
            <w14:solidFill>
              <w14:schemeClr w14:val="tx1"/>
            </w14:solidFill>
          </w14:textFill>
        </w:rPr>
      </w:pPr>
    </w:p>
    <w:p w14:paraId="3F5658A0">
      <w:pPr>
        <w:jc w:val="center"/>
        <w:rPr>
          <w:rFonts w:ascii="Times New Roman" w:hAnsi="Times New Roman"/>
          <w:b/>
          <w:bCs/>
          <w:color w:val="000000" w:themeColor="text1"/>
          <w:sz w:val="32"/>
          <w:szCs w:val="32"/>
          <w:highlight w:val="none"/>
          <w14:textFill>
            <w14:solidFill>
              <w14:schemeClr w14:val="tx1"/>
            </w14:solidFill>
          </w14:textFill>
        </w:rPr>
      </w:pPr>
      <w:r>
        <w:rPr>
          <w:rFonts w:ascii="Times New Roman" w:hAnsi="Times New Roman"/>
          <w:b/>
          <w:bCs/>
          <w:color w:val="000000" w:themeColor="text1"/>
          <w:sz w:val="32"/>
          <w:szCs w:val="32"/>
          <w:highlight w:val="none"/>
          <w14:textFill>
            <w14:solidFill>
              <w14:schemeClr w14:val="tx1"/>
            </w14:solidFill>
          </w14:textFill>
        </w:rPr>
        <w:t>（项目编号：</w:t>
      </w:r>
      <w:r>
        <w:rPr>
          <w:rFonts w:hint="eastAsia" w:ascii="Times New Roman" w:hAnsi="Times New Roman"/>
          <w:b/>
          <w:bCs/>
          <w:color w:val="000000" w:themeColor="text1"/>
          <w:sz w:val="32"/>
          <w:szCs w:val="32"/>
          <w:highlight w:val="none"/>
          <w:lang w:eastAsia="zh-CN"/>
          <w14:textFill>
            <w14:solidFill>
              <w14:schemeClr w14:val="tx1"/>
            </w14:solidFill>
          </w14:textFill>
        </w:rPr>
        <w:t>XS20250607</w:t>
      </w:r>
      <w:r>
        <w:rPr>
          <w:rFonts w:ascii="Times New Roman" w:hAnsi="Times New Roman"/>
          <w:b/>
          <w:bCs/>
          <w:color w:val="000000" w:themeColor="text1"/>
          <w:sz w:val="32"/>
          <w:szCs w:val="32"/>
          <w:highlight w:val="none"/>
          <w14:textFill>
            <w14:solidFill>
              <w14:schemeClr w14:val="tx1"/>
            </w14:solidFill>
          </w14:textFill>
        </w:rPr>
        <w:t>）</w:t>
      </w:r>
    </w:p>
    <w:p w14:paraId="45D6731E">
      <w:pPr>
        <w:jc w:val="center"/>
        <w:rPr>
          <w:rFonts w:ascii="Times New Roman" w:hAnsi="Times New Roman"/>
          <w:b/>
          <w:bCs/>
          <w:color w:val="000000" w:themeColor="text1"/>
          <w:sz w:val="28"/>
          <w:highlight w:val="none"/>
          <w14:textFill>
            <w14:solidFill>
              <w14:schemeClr w14:val="tx1"/>
            </w14:solidFill>
          </w14:textFill>
        </w:rPr>
      </w:pPr>
    </w:p>
    <w:p w14:paraId="42EBD37D">
      <w:pPr>
        <w:jc w:val="center"/>
        <w:rPr>
          <w:rFonts w:ascii="Times New Roman" w:hAnsi="Times New Roman"/>
          <w:b/>
          <w:bCs/>
          <w:color w:val="000000" w:themeColor="text1"/>
          <w:sz w:val="28"/>
          <w:highlight w:val="none"/>
          <w14:textFill>
            <w14:solidFill>
              <w14:schemeClr w14:val="tx1"/>
            </w14:solidFill>
          </w14:textFill>
        </w:rPr>
      </w:pPr>
    </w:p>
    <w:p w14:paraId="5E185A92">
      <w:pPr>
        <w:jc w:val="center"/>
        <w:rPr>
          <w:rFonts w:ascii="Times New Roman" w:hAnsi="Times New Roman"/>
          <w:b/>
          <w:bCs/>
          <w:color w:val="000000" w:themeColor="text1"/>
          <w:sz w:val="28"/>
          <w:highlight w:val="none"/>
          <w14:textFill>
            <w14:solidFill>
              <w14:schemeClr w14:val="tx1"/>
            </w14:solidFill>
          </w14:textFill>
        </w:rPr>
      </w:pPr>
    </w:p>
    <w:p w14:paraId="34662C94">
      <w:pPr>
        <w:rPr>
          <w:rFonts w:ascii="Times New Roman" w:hAnsi="Times New Roman"/>
          <w:b/>
          <w:bCs/>
          <w:color w:val="000000" w:themeColor="text1"/>
          <w:sz w:val="28"/>
          <w:highlight w:val="none"/>
          <w14:textFill>
            <w14:solidFill>
              <w14:schemeClr w14:val="tx1"/>
            </w14:solidFill>
          </w14:textFill>
        </w:rPr>
      </w:pPr>
    </w:p>
    <w:p w14:paraId="3EFB9C87">
      <w:pPr>
        <w:jc w:val="center"/>
        <w:rPr>
          <w:rFonts w:ascii="Times New Roman" w:hAnsi="Times New Roman"/>
          <w:b/>
          <w:bCs/>
          <w:color w:val="000000" w:themeColor="text1"/>
          <w:sz w:val="28"/>
          <w:highlight w:val="none"/>
          <w14:textFill>
            <w14:solidFill>
              <w14:schemeClr w14:val="tx1"/>
            </w14:solidFill>
          </w14:textFill>
        </w:rPr>
      </w:pPr>
    </w:p>
    <w:p w14:paraId="37E289AF">
      <w:pPr>
        <w:spacing w:line="900" w:lineRule="exact"/>
        <w:ind w:firstLine="320" w:firstLineChars="100"/>
        <w:rPr>
          <w:rFonts w:ascii="Times New Roman" w:hAnsi="Times New Roman"/>
          <w:bCs/>
          <w:color w:val="000000" w:themeColor="text1"/>
          <w:sz w:val="32"/>
          <w:highlight w:val="none"/>
          <w:u w:val="singl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投标文件内容：</w:t>
      </w:r>
      <w:r>
        <w:rPr>
          <w:rFonts w:ascii="Times New Roman" w:hAnsi="Times New Roman"/>
          <w:bCs/>
          <w:color w:val="000000" w:themeColor="text1"/>
          <w:sz w:val="32"/>
          <w:highlight w:val="none"/>
          <w:u w:val="single"/>
          <w14:textFill>
            <w14:solidFill>
              <w14:schemeClr w14:val="tx1"/>
            </w14:solidFill>
          </w14:textFill>
        </w:rPr>
        <w:t xml:space="preserve">                        （资格审查文件）</w:t>
      </w:r>
    </w:p>
    <w:p w14:paraId="61D9D673">
      <w:pPr>
        <w:spacing w:line="900" w:lineRule="exact"/>
        <w:ind w:firstLine="313" w:firstLineChars="98"/>
        <w:rPr>
          <w:rFonts w:ascii="Times New Roman" w:hAnsi="Times New Roman"/>
          <w:color w:val="000000" w:themeColor="text1"/>
          <w:sz w:val="32"/>
          <w:highlight w:val="none"/>
          <w:u w:val="singl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投   标   人：</w:t>
      </w:r>
      <w:r>
        <w:rPr>
          <w:rFonts w:ascii="Times New Roman" w:hAnsi="Times New Roman"/>
          <w:color w:val="000000" w:themeColor="text1"/>
          <w:sz w:val="32"/>
          <w:highlight w:val="none"/>
          <w:u w:val="single"/>
          <w14:textFill>
            <w14:solidFill>
              <w14:schemeClr w14:val="tx1"/>
            </w14:solidFill>
          </w14:textFill>
        </w:rPr>
        <w:t xml:space="preserve">                              （盖章）  </w:t>
      </w:r>
    </w:p>
    <w:p w14:paraId="23C5D6D7">
      <w:pPr>
        <w:spacing w:line="900" w:lineRule="exact"/>
        <w:ind w:left="-4" w:leftChars="-2" w:firstLine="320" w:firstLineChars="100"/>
        <w:rPr>
          <w:rFonts w:ascii="Times New Roman" w:hAnsi="Times New Roman"/>
          <w:color w:val="000000" w:themeColor="text1"/>
          <w:sz w:val="32"/>
          <w:highlight w:val="none"/>
          <w:u w:val="singl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法定代表人或其委托代理人：</w:t>
      </w:r>
      <w:r>
        <w:rPr>
          <w:rFonts w:ascii="Times New Roman" w:hAnsi="Times New Roman"/>
          <w:color w:val="000000" w:themeColor="text1"/>
          <w:sz w:val="32"/>
          <w:highlight w:val="none"/>
          <w:u w:val="single"/>
          <w14:textFill>
            <w14:solidFill>
              <w14:schemeClr w14:val="tx1"/>
            </w14:solidFill>
          </w14:textFill>
        </w:rPr>
        <w:t xml:space="preserve">             （签字或盖章） </w:t>
      </w:r>
    </w:p>
    <w:p w14:paraId="1A3724C8">
      <w:pPr>
        <w:spacing w:line="900" w:lineRule="exact"/>
        <w:ind w:firstLine="160" w:firstLineChars="5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 xml:space="preserve"> 日 期：      年   月   日</w:t>
      </w:r>
    </w:p>
    <w:p w14:paraId="71D37745">
      <w:pPr>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br w:type="page"/>
      </w:r>
    </w:p>
    <w:p w14:paraId="3A232724">
      <w:pPr>
        <w:spacing w:line="460" w:lineRule="exact"/>
        <w:rPr>
          <w:rFonts w:hint="eastAsia" w:ascii="Times New Roman" w:hAnsi="Times New Roman" w:eastAsia="宋体"/>
          <w:b/>
          <w:bCs/>
          <w:color w:val="000000" w:themeColor="text1"/>
          <w:sz w:val="24"/>
          <w:highlight w:val="none"/>
          <w:lang w:eastAsia="zh-CN"/>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附件</w:t>
      </w:r>
      <w:r>
        <w:rPr>
          <w:rFonts w:hint="eastAsia" w:ascii="Times New Roman" w:hAnsi="Times New Roman"/>
          <w:b/>
          <w:bCs/>
          <w:color w:val="000000" w:themeColor="text1"/>
          <w:sz w:val="24"/>
          <w:highlight w:val="none"/>
          <w:lang w:val="en-US" w:eastAsia="zh-CN"/>
          <w14:textFill>
            <w14:solidFill>
              <w14:schemeClr w14:val="tx1"/>
            </w14:solidFill>
          </w14:textFill>
        </w:rPr>
        <w:t>1</w:t>
      </w:r>
    </w:p>
    <w:p w14:paraId="210BEB59">
      <w:pPr>
        <w:autoSpaceDE w:val="0"/>
        <w:autoSpaceDN w:val="0"/>
        <w:adjustRightInd w:val="0"/>
        <w:spacing w:line="400" w:lineRule="exact"/>
        <w:jc w:val="center"/>
        <w:rPr>
          <w:rFonts w:ascii="Times New Roman" w:hAnsi="Times New Roman"/>
          <w:b/>
          <w:bCs/>
          <w:color w:val="000000" w:themeColor="text1"/>
          <w:sz w:val="30"/>
          <w:szCs w:val="30"/>
          <w:highlight w:val="none"/>
          <w:lang w:val="zh-CN"/>
          <w14:textFill>
            <w14:solidFill>
              <w14:schemeClr w14:val="tx1"/>
            </w14:solidFill>
          </w14:textFill>
        </w:rPr>
      </w:pPr>
      <w:r>
        <w:rPr>
          <w:rFonts w:ascii="Times New Roman" w:hAnsi="Times New Roman"/>
          <w:b/>
          <w:bCs/>
          <w:color w:val="000000" w:themeColor="text1"/>
          <w:sz w:val="30"/>
          <w:szCs w:val="30"/>
          <w:highlight w:val="none"/>
          <w:lang w:val="zh-CN"/>
          <w14:textFill>
            <w14:solidFill>
              <w14:schemeClr w14:val="tx1"/>
            </w14:solidFill>
          </w14:textFill>
        </w:rPr>
        <w:t>法定代表人身份证明</w:t>
      </w:r>
    </w:p>
    <w:p w14:paraId="15EAA198">
      <w:pPr>
        <w:autoSpaceDE w:val="0"/>
        <w:autoSpaceDN w:val="0"/>
        <w:adjustRightInd w:val="0"/>
        <w:spacing w:line="400" w:lineRule="exact"/>
        <w:jc w:val="center"/>
        <w:rPr>
          <w:rFonts w:ascii="Times New Roman" w:hAnsi="Times New Roman"/>
          <w:bCs/>
          <w:color w:val="000000" w:themeColor="text1"/>
          <w:sz w:val="30"/>
          <w:szCs w:val="30"/>
          <w:highlight w:val="none"/>
          <w:lang w:val="zh-CN"/>
          <w14:textFill>
            <w14:solidFill>
              <w14:schemeClr w14:val="tx1"/>
            </w14:solidFill>
          </w14:textFill>
        </w:rPr>
      </w:pPr>
    </w:p>
    <w:p w14:paraId="3BEFD18A">
      <w:pPr>
        <w:autoSpaceDE w:val="0"/>
        <w:autoSpaceDN w:val="0"/>
        <w:adjustRightInd w:val="0"/>
        <w:spacing w:line="400" w:lineRule="exact"/>
        <w:jc w:val="center"/>
        <w:rPr>
          <w:rFonts w:ascii="Times New Roman" w:hAnsi="Times New Roman"/>
          <w:bCs/>
          <w:color w:val="000000" w:themeColor="text1"/>
          <w:sz w:val="30"/>
          <w:szCs w:val="30"/>
          <w:highlight w:val="none"/>
          <w:lang w:val="zh-CN"/>
          <w14:textFill>
            <w14:solidFill>
              <w14:schemeClr w14:val="tx1"/>
            </w14:solidFill>
          </w14:textFill>
        </w:rPr>
      </w:pPr>
    </w:p>
    <w:p w14:paraId="7C521CF2">
      <w:pPr>
        <w:spacing w:line="500" w:lineRule="exact"/>
        <w:ind w:firstLine="424" w:firstLineChars="177"/>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 标 人：</w:t>
      </w:r>
    </w:p>
    <w:p w14:paraId="035C92DE">
      <w:pPr>
        <w:spacing w:line="500" w:lineRule="exact"/>
        <w:ind w:firstLine="424" w:firstLineChars="177"/>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单位性质：</w:t>
      </w:r>
    </w:p>
    <w:p w14:paraId="4A75EA58">
      <w:pPr>
        <w:spacing w:line="500" w:lineRule="exact"/>
        <w:ind w:firstLine="424" w:firstLineChars="177"/>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地    址：</w:t>
      </w:r>
    </w:p>
    <w:p w14:paraId="30EB5766">
      <w:pPr>
        <w:spacing w:line="500" w:lineRule="exact"/>
        <w:ind w:firstLine="424" w:firstLineChars="177"/>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成立时间：    年   月   日</w:t>
      </w:r>
    </w:p>
    <w:p w14:paraId="088E6A74">
      <w:pPr>
        <w:spacing w:line="500" w:lineRule="exact"/>
        <w:ind w:firstLine="424" w:firstLineChars="177"/>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经营期限：</w:t>
      </w:r>
    </w:p>
    <w:p w14:paraId="526C160F">
      <w:pPr>
        <w:spacing w:line="500" w:lineRule="exact"/>
        <w:ind w:firstLine="424" w:firstLineChars="177"/>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姓   名：     性  别：</w:t>
      </w:r>
    </w:p>
    <w:p w14:paraId="720E6EB8">
      <w:pPr>
        <w:spacing w:line="440" w:lineRule="exact"/>
        <w:ind w:firstLine="426"/>
        <w:rPr>
          <w:rFonts w:ascii="Times New Roman" w:hAnsi="Times New Roman"/>
          <w:color w:val="000000" w:themeColor="text1"/>
          <w:sz w:val="24"/>
          <w:highlight w:val="none"/>
          <w:u w:val="singl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年   龄：     职  务：</w:t>
      </w:r>
    </w:p>
    <w:p w14:paraId="37F89F73">
      <w:pPr>
        <w:spacing w:line="440" w:lineRule="exact"/>
        <w:ind w:firstLine="426"/>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系（投标人名称）的法定代表人。</w:t>
      </w:r>
    </w:p>
    <w:p w14:paraId="3275287A">
      <w:pPr>
        <w:spacing w:line="440" w:lineRule="exact"/>
        <w:ind w:firstLine="426"/>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特此证明。</w:t>
      </w:r>
    </w:p>
    <w:p w14:paraId="00A57C4C">
      <w:pPr>
        <w:spacing w:line="500" w:lineRule="exact"/>
        <w:ind w:firstLine="424" w:firstLineChars="177"/>
        <w:rPr>
          <w:rFonts w:ascii="Times New Roman" w:hAnsi="Times New Roman"/>
          <w:color w:val="000000" w:themeColor="text1"/>
          <w:sz w:val="24"/>
          <w:highlight w:val="none"/>
          <w14:textFill>
            <w14:solidFill>
              <w14:schemeClr w14:val="tx1"/>
            </w14:solidFill>
          </w14:textFill>
        </w:rPr>
      </w:pPr>
    </w:p>
    <w:p w14:paraId="60CFD250">
      <w:pPr>
        <w:spacing w:line="420" w:lineRule="atLeast"/>
        <w:rPr>
          <w:rFonts w:ascii="Times New Roman" w:hAnsi="Times New Roman"/>
          <w:color w:val="000000" w:themeColor="text1"/>
          <w:sz w:val="24"/>
          <w:highlight w:val="none"/>
          <w14:textFill>
            <w14:solidFill>
              <w14:schemeClr w14:val="tx1"/>
            </w14:solidFill>
          </w14:textFill>
        </w:rPr>
      </w:pPr>
    </w:p>
    <w:p w14:paraId="50D86A66">
      <w:pPr>
        <w:spacing w:line="420" w:lineRule="atLeast"/>
        <w:ind w:right="-64" w:firstLine="36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投标人：（盖单位章）</w:t>
      </w:r>
    </w:p>
    <w:p w14:paraId="04560C3A">
      <w:pPr>
        <w:spacing w:line="420" w:lineRule="atLeast"/>
        <w:ind w:right="420"/>
        <w:rPr>
          <w:rFonts w:ascii="Times New Roman" w:hAnsi="Times New Roman"/>
          <w:color w:val="000000" w:themeColor="text1"/>
          <w:sz w:val="24"/>
          <w:highlight w:val="none"/>
          <w:u w:val="single"/>
          <w14:textFill>
            <w14:solidFill>
              <w14:schemeClr w14:val="tx1"/>
            </w14:solidFill>
          </w14:textFill>
        </w:rPr>
      </w:pPr>
    </w:p>
    <w:p w14:paraId="37000D7B">
      <w:pPr>
        <w:spacing w:line="360" w:lineRule="exact"/>
        <w:ind w:firstLine="3600" w:firstLineChars="15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日  期：</w:t>
      </w:r>
    </w:p>
    <w:p w14:paraId="18797841">
      <w:pPr>
        <w:pStyle w:val="56"/>
        <w:rPr>
          <w:rFonts w:ascii="Times New Roman" w:hAnsi="Times New Roman"/>
          <w:color w:val="000000" w:themeColor="text1"/>
          <w:highlight w:val="none"/>
          <w:lang w:val="zh-CN"/>
          <w14:textFill>
            <w14:solidFill>
              <w14:schemeClr w14:val="tx1"/>
            </w14:solidFill>
          </w14:textFill>
        </w:rPr>
      </w:pPr>
    </w:p>
    <w:p w14:paraId="76E81D01">
      <w:pPr>
        <w:spacing w:line="420" w:lineRule="atLeast"/>
        <w:jc w:val="center"/>
        <w:rPr>
          <w:rFonts w:ascii="Times New Roman" w:hAnsi="Times New Roman"/>
          <w:color w:val="000000" w:themeColor="text1"/>
          <w:sz w:val="24"/>
          <w:highlight w:val="none"/>
          <w14:textFill>
            <w14:solidFill>
              <w14:schemeClr w14:val="tx1"/>
            </w14:solidFill>
          </w14:textFill>
        </w:rPr>
      </w:pPr>
    </w:p>
    <w:p w14:paraId="1503440A">
      <w:pPr>
        <w:spacing w:line="400" w:lineRule="exact"/>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后附法定代表人身份证复印件加盖投标单位公章。</w:t>
      </w:r>
    </w:p>
    <w:p w14:paraId="755FA890">
      <w:pPr>
        <w:spacing w:line="420" w:lineRule="atLeast"/>
        <w:rPr>
          <w:rFonts w:ascii="Times New Roman" w:hAnsi="Times New Roman"/>
          <w:b/>
          <w:color w:val="000000" w:themeColor="text1"/>
          <w:sz w:val="24"/>
          <w:highlight w:val="none"/>
          <w14:textFill>
            <w14:solidFill>
              <w14:schemeClr w14:val="tx1"/>
            </w14:solidFill>
          </w14:textFill>
        </w:rPr>
      </w:pPr>
    </w:p>
    <w:p w14:paraId="1AED078B">
      <w:pPr>
        <w:spacing w:line="400" w:lineRule="exact"/>
        <w:rPr>
          <w:rFonts w:ascii="Times New Roman" w:hAnsi="Times New Roman"/>
          <w:color w:val="000000" w:themeColor="text1"/>
          <w:sz w:val="24"/>
          <w:highlight w:val="none"/>
          <w14:textFill>
            <w14:solidFill>
              <w14:schemeClr w14:val="tx1"/>
            </w14:solidFill>
          </w14:textFill>
        </w:rPr>
      </w:pPr>
    </w:p>
    <w:p w14:paraId="787B6501">
      <w:pPr>
        <w:spacing w:line="400" w:lineRule="exact"/>
        <w:rPr>
          <w:rFonts w:ascii="Times New Roman" w:hAnsi="Times New Roman"/>
          <w:color w:val="000000" w:themeColor="text1"/>
          <w:sz w:val="24"/>
          <w:highlight w:val="none"/>
          <w14:textFill>
            <w14:solidFill>
              <w14:schemeClr w14:val="tx1"/>
            </w14:solidFill>
          </w14:textFill>
        </w:rPr>
      </w:pPr>
    </w:p>
    <w:p w14:paraId="776DEC67">
      <w:pPr>
        <w:spacing w:line="400" w:lineRule="exact"/>
        <w:rPr>
          <w:rFonts w:ascii="Times New Roman" w:hAnsi="Times New Roman"/>
          <w:color w:val="000000" w:themeColor="text1"/>
          <w:sz w:val="24"/>
          <w:highlight w:val="none"/>
          <w14:textFill>
            <w14:solidFill>
              <w14:schemeClr w14:val="tx1"/>
            </w14:solidFill>
          </w14:textFill>
        </w:rPr>
      </w:pPr>
    </w:p>
    <w:p w14:paraId="7655A805">
      <w:pPr>
        <w:spacing w:line="400" w:lineRule="exact"/>
        <w:rPr>
          <w:rFonts w:ascii="Times New Roman" w:hAnsi="Times New Roman"/>
          <w:color w:val="000000" w:themeColor="text1"/>
          <w:sz w:val="24"/>
          <w:highlight w:val="none"/>
          <w14:textFill>
            <w14:solidFill>
              <w14:schemeClr w14:val="tx1"/>
            </w14:solidFill>
          </w14:textFill>
        </w:rPr>
      </w:pPr>
    </w:p>
    <w:p w14:paraId="04CB818D">
      <w:pPr>
        <w:spacing w:line="400" w:lineRule="exact"/>
        <w:jc w:val="right"/>
        <w:rPr>
          <w:rFonts w:ascii="Times New Roman" w:hAnsi="Times New Roman"/>
          <w:color w:val="000000" w:themeColor="text1"/>
          <w:sz w:val="24"/>
          <w:highlight w:val="none"/>
          <w14:textFill>
            <w14:solidFill>
              <w14:schemeClr w14:val="tx1"/>
            </w14:solidFill>
          </w14:textFill>
        </w:rPr>
      </w:pPr>
    </w:p>
    <w:p w14:paraId="233A1A8C">
      <w:pPr>
        <w:adjustRightInd w:val="0"/>
        <w:spacing w:line="700" w:lineRule="exact"/>
        <w:ind w:firstLine="4800" w:firstLineChars="2000"/>
        <w:textAlignment w:val="baseline"/>
        <w:rPr>
          <w:rFonts w:ascii="Times New Roman" w:hAnsi="Times New Roman"/>
          <w:color w:val="000000" w:themeColor="text1"/>
          <w:sz w:val="24"/>
          <w:highlight w:val="none"/>
          <w14:textFill>
            <w14:solidFill>
              <w14:schemeClr w14:val="tx1"/>
            </w14:solidFill>
          </w14:textFill>
        </w:rPr>
      </w:pPr>
    </w:p>
    <w:p w14:paraId="7EC83947">
      <w:pPr>
        <w:autoSpaceDE w:val="0"/>
        <w:autoSpaceDN w:val="0"/>
        <w:adjustRightInd w:val="0"/>
        <w:spacing w:line="400" w:lineRule="exact"/>
        <w:jc w:val="center"/>
        <w:rPr>
          <w:rFonts w:ascii="Times New Roman" w:hAnsi="Times New Roman"/>
          <w:bCs/>
          <w:color w:val="000000" w:themeColor="text1"/>
          <w:sz w:val="30"/>
          <w:szCs w:val="30"/>
          <w:highlight w:val="none"/>
          <w:lang w:val="zh-CN"/>
          <w14:textFill>
            <w14:solidFill>
              <w14:schemeClr w14:val="tx1"/>
            </w14:solidFill>
          </w14:textFill>
        </w:rPr>
      </w:pPr>
    </w:p>
    <w:p w14:paraId="2C5CEE41">
      <w:pPr>
        <w:autoSpaceDE w:val="0"/>
        <w:autoSpaceDN w:val="0"/>
        <w:adjustRightInd w:val="0"/>
        <w:spacing w:line="400" w:lineRule="exact"/>
        <w:jc w:val="center"/>
        <w:rPr>
          <w:rFonts w:ascii="Times New Roman" w:hAnsi="Times New Roman"/>
          <w:bCs/>
          <w:color w:val="000000" w:themeColor="text1"/>
          <w:sz w:val="30"/>
          <w:szCs w:val="30"/>
          <w:highlight w:val="none"/>
          <w:lang w:val="zh-CN"/>
          <w14:textFill>
            <w14:solidFill>
              <w14:schemeClr w14:val="tx1"/>
            </w14:solidFill>
          </w14:textFill>
        </w:rPr>
      </w:pPr>
    </w:p>
    <w:p w14:paraId="40508CEC">
      <w:pPr>
        <w:autoSpaceDE w:val="0"/>
        <w:autoSpaceDN w:val="0"/>
        <w:adjustRightInd w:val="0"/>
        <w:spacing w:line="400" w:lineRule="exact"/>
        <w:jc w:val="center"/>
        <w:rPr>
          <w:rFonts w:ascii="Times New Roman" w:hAnsi="Times New Roman"/>
          <w:bCs/>
          <w:color w:val="000000" w:themeColor="text1"/>
          <w:sz w:val="30"/>
          <w:szCs w:val="30"/>
          <w:highlight w:val="none"/>
          <w:lang w:val="zh-CN"/>
          <w14:textFill>
            <w14:solidFill>
              <w14:schemeClr w14:val="tx1"/>
            </w14:solidFill>
          </w14:textFill>
        </w:rPr>
      </w:pPr>
    </w:p>
    <w:p w14:paraId="2F785CFF">
      <w:pPr>
        <w:autoSpaceDE w:val="0"/>
        <w:autoSpaceDN w:val="0"/>
        <w:adjustRightInd w:val="0"/>
        <w:spacing w:line="400" w:lineRule="exact"/>
        <w:jc w:val="center"/>
        <w:rPr>
          <w:rFonts w:ascii="Times New Roman" w:hAnsi="Times New Roman"/>
          <w:bCs/>
          <w:color w:val="000000" w:themeColor="text1"/>
          <w:sz w:val="30"/>
          <w:szCs w:val="30"/>
          <w:highlight w:val="none"/>
          <w:lang w:val="zh-CN"/>
          <w14:textFill>
            <w14:solidFill>
              <w14:schemeClr w14:val="tx1"/>
            </w14:solidFill>
          </w14:textFill>
        </w:rPr>
      </w:pPr>
    </w:p>
    <w:p w14:paraId="52BF3D9B">
      <w:pPr>
        <w:autoSpaceDE w:val="0"/>
        <w:autoSpaceDN w:val="0"/>
        <w:adjustRightInd w:val="0"/>
        <w:spacing w:line="400" w:lineRule="exact"/>
        <w:jc w:val="center"/>
        <w:rPr>
          <w:rFonts w:ascii="Times New Roman" w:hAnsi="Times New Roman"/>
          <w:b/>
          <w:bCs/>
          <w:color w:val="000000" w:themeColor="text1"/>
          <w:sz w:val="30"/>
          <w:szCs w:val="30"/>
          <w:highlight w:val="none"/>
          <w:lang w:val="zh-CN"/>
          <w14:textFill>
            <w14:solidFill>
              <w14:schemeClr w14:val="tx1"/>
            </w14:solidFill>
          </w14:textFill>
        </w:rPr>
      </w:pPr>
    </w:p>
    <w:p w14:paraId="5A5680F2">
      <w:pPr>
        <w:autoSpaceDE w:val="0"/>
        <w:autoSpaceDN w:val="0"/>
        <w:adjustRightInd w:val="0"/>
        <w:spacing w:line="400" w:lineRule="exact"/>
        <w:jc w:val="center"/>
        <w:rPr>
          <w:rFonts w:ascii="Times New Roman" w:hAnsi="Times New Roman"/>
          <w:b/>
          <w:bCs/>
          <w:color w:val="000000" w:themeColor="text1"/>
          <w:sz w:val="30"/>
          <w:szCs w:val="30"/>
          <w:highlight w:val="none"/>
          <w:lang w:val="zh-CN"/>
          <w14:textFill>
            <w14:solidFill>
              <w14:schemeClr w14:val="tx1"/>
            </w14:solidFill>
          </w14:textFill>
        </w:rPr>
      </w:pPr>
      <w:r>
        <w:rPr>
          <w:rFonts w:ascii="Times New Roman" w:hAnsi="Times New Roman"/>
          <w:b/>
          <w:bCs/>
          <w:color w:val="000000" w:themeColor="text1"/>
          <w:sz w:val="30"/>
          <w:szCs w:val="30"/>
          <w:highlight w:val="none"/>
          <w:lang w:val="zh-CN"/>
          <w14:textFill>
            <w14:solidFill>
              <w14:schemeClr w14:val="tx1"/>
            </w14:solidFill>
          </w14:textFill>
        </w:rPr>
        <w:t>法定代表人授权委托书</w:t>
      </w:r>
    </w:p>
    <w:p w14:paraId="4BD2DA87">
      <w:pPr>
        <w:autoSpaceDE w:val="0"/>
        <w:autoSpaceDN w:val="0"/>
        <w:adjustRightInd w:val="0"/>
        <w:spacing w:line="400" w:lineRule="exact"/>
        <w:jc w:val="center"/>
        <w:rPr>
          <w:rFonts w:ascii="Times New Roman" w:hAnsi="Times New Roman"/>
          <w:bCs/>
          <w:color w:val="000000" w:themeColor="text1"/>
          <w:sz w:val="30"/>
          <w:szCs w:val="30"/>
          <w:highlight w:val="none"/>
          <w:lang w:val="zh-CN"/>
          <w14:textFill>
            <w14:solidFill>
              <w14:schemeClr w14:val="tx1"/>
            </w14:solidFill>
          </w14:textFill>
        </w:rPr>
      </w:pPr>
    </w:p>
    <w:p w14:paraId="7F14756A">
      <w:pPr>
        <w:autoSpaceDE w:val="0"/>
        <w:autoSpaceDN w:val="0"/>
        <w:adjustRightInd w:val="0"/>
        <w:spacing w:line="500" w:lineRule="exact"/>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 xml:space="preserve">致： </w:t>
      </w:r>
    </w:p>
    <w:p w14:paraId="4178B816">
      <w:pPr>
        <w:autoSpaceDE w:val="0"/>
        <w:autoSpaceDN w:val="0"/>
        <w:adjustRightInd w:val="0"/>
        <w:spacing w:line="600" w:lineRule="exact"/>
        <w:ind w:firstLine="480" w:firstLineChars="200"/>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本授权委托书声明：我</w:t>
      </w:r>
      <w:r>
        <w:rPr>
          <w:rFonts w:ascii="Times New Roman" w:hAnsi="Times New Roman"/>
          <w:color w:val="000000" w:themeColor="text1"/>
          <w:sz w:val="24"/>
          <w:highlight w:val="none"/>
          <w:u w:val="single"/>
          <w:lang w:val="zh-CN"/>
          <w14:textFill>
            <w14:solidFill>
              <w14:schemeClr w14:val="tx1"/>
            </w14:solidFill>
          </w14:textFill>
        </w:rPr>
        <w:t>（法定代表人姓名）</w:t>
      </w:r>
      <w:r>
        <w:rPr>
          <w:rFonts w:ascii="Times New Roman" w:hAnsi="Times New Roman"/>
          <w:color w:val="000000" w:themeColor="text1"/>
          <w:sz w:val="24"/>
          <w:highlight w:val="none"/>
          <w:lang w:val="zh-CN"/>
          <w14:textFill>
            <w14:solidFill>
              <w14:schemeClr w14:val="tx1"/>
            </w14:solidFill>
          </w14:textFill>
        </w:rPr>
        <w:t>系</w:t>
      </w:r>
      <w:r>
        <w:rPr>
          <w:rFonts w:ascii="Times New Roman" w:hAnsi="Times New Roman"/>
          <w:color w:val="000000" w:themeColor="text1"/>
          <w:sz w:val="24"/>
          <w:highlight w:val="none"/>
          <w:u w:val="single"/>
          <w:lang w:val="zh-CN"/>
          <w14:textFill>
            <w14:solidFill>
              <w14:schemeClr w14:val="tx1"/>
            </w14:solidFill>
          </w14:textFill>
        </w:rPr>
        <w:t>（投标人名称）</w:t>
      </w:r>
      <w:r>
        <w:rPr>
          <w:rFonts w:ascii="Times New Roman" w:hAnsi="Times New Roman"/>
          <w:color w:val="000000" w:themeColor="text1"/>
          <w:sz w:val="24"/>
          <w:highlight w:val="none"/>
          <w:lang w:val="zh-CN"/>
          <w14:textFill>
            <w14:solidFill>
              <w14:schemeClr w14:val="tx1"/>
            </w14:solidFill>
          </w14:textFill>
        </w:rPr>
        <w:t>的法定代表人，现授权委托</w:t>
      </w:r>
      <w:r>
        <w:rPr>
          <w:rFonts w:ascii="Times New Roman" w:hAnsi="Times New Roman"/>
          <w:color w:val="000000" w:themeColor="text1"/>
          <w:sz w:val="24"/>
          <w:highlight w:val="none"/>
          <w:u w:val="single"/>
          <w:lang w:val="zh-CN"/>
          <w14:textFill>
            <w14:solidFill>
              <w14:schemeClr w14:val="tx1"/>
            </w14:solidFill>
          </w14:textFill>
        </w:rPr>
        <w:t>（单位名称）</w:t>
      </w:r>
      <w:r>
        <w:rPr>
          <w:rFonts w:ascii="Times New Roman" w:hAnsi="Times New Roman"/>
          <w:color w:val="000000" w:themeColor="text1"/>
          <w:sz w:val="24"/>
          <w:highlight w:val="none"/>
          <w:lang w:val="zh-CN"/>
          <w14:textFill>
            <w14:solidFill>
              <w14:schemeClr w14:val="tx1"/>
            </w14:solidFill>
          </w14:textFill>
        </w:rPr>
        <w:t>的</w:t>
      </w:r>
      <w:r>
        <w:rPr>
          <w:rFonts w:ascii="Times New Roman" w:hAnsi="Times New Roman"/>
          <w:color w:val="000000" w:themeColor="text1"/>
          <w:sz w:val="24"/>
          <w:highlight w:val="none"/>
          <w:u w:val="single"/>
          <w:lang w:val="zh-CN"/>
          <w14:textFill>
            <w14:solidFill>
              <w14:schemeClr w14:val="tx1"/>
            </w14:solidFill>
          </w14:textFill>
        </w:rPr>
        <w:t>（授权代表姓名）</w:t>
      </w:r>
      <w:r>
        <w:rPr>
          <w:rFonts w:ascii="Times New Roman" w:hAnsi="Times New Roman"/>
          <w:color w:val="000000" w:themeColor="text1"/>
          <w:sz w:val="24"/>
          <w:highlight w:val="none"/>
          <w:lang w:val="zh-CN"/>
          <w14:textFill>
            <w14:solidFill>
              <w14:schemeClr w14:val="tx1"/>
            </w14:solidFill>
          </w14:textFill>
        </w:rPr>
        <w:t>为我公司法定代表人授权代表，参加贵单位组织的</w:t>
      </w:r>
      <w:r>
        <w:rPr>
          <w:rFonts w:ascii="Times New Roman" w:hAnsi="Times New Roman"/>
          <w:color w:val="000000" w:themeColor="text1"/>
          <w:sz w:val="24"/>
          <w:highlight w:val="none"/>
          <w:u w:val="single"/>
          <w:lang w:val="zh-CN"/>
          <w14:textFill>
            <w14:solidFill>
              <w14:schemeClr w14:val="tx1"/>
            </w14:solidFill>
          </w14:textFill>
        </w:rPr>
        <w:t xml:space="preserve"> （采购项目名称、项目编号）</w:t>
      </w:r>
      <w:r>
        <w:rPr>
          <w:rFonts w:ascii="Times New Roman" w:hAnsi="Times New Roman"/>
          <w:color w:val="000000" w:themeColor="text1"/>
          <w:sz w:val="24"/>
          <w:highlight w:val="none"/>
          <w:lang w:val="zh-CN"/>
          <w14:textFill>
            <w14:solidFill>
              <w14:schemeClr w14:val="tx1"/>
            </w14:solidFill>
          </w14:textFill>
        </w:rPr>
        <w:t>项目采购，并代表我方全权处理本次采购活动中的一切事宜，并签署相关文件，我方对被授权人的签名事项负全部责任。</w:t>
      </w:r>
    </w:p>
    <w:p w14:paraId="14154272">
      <w:pPr>
        <w:autoSpaceDE w:val="0"/>
        <w:autoSpaceDN w:val="0"/>
        <w:adjustRightInd w:val="0"/>
        <w:spacing w:line="600" w:lineRule="exact"/>
        <w:ind w:firstLine="480" w:firstLineChars="200"/>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在撤销授权的书面通知以前，本授权书一直有效。被授权人在授权书有效期内签署的所有文件不因授权的撤销而失效。</w:t>
      </w:r>
    </w:p>
    <w:p w14:paraId="7BF5AF4B">
      <w:pPr>
        <w:autoSpaceDE w:val="0"/>
        <w:autoSpaceDN w:val="0"/>
        <w:adjustRightInd w:val="0"/>
        <w:spacing w:line="600" w:lineRule="exact"/>
        <w:ind w:firstLine="480" w:firstLineChars="200"/>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授权代表无转授权，特此授权。</w:t>
      </w:r>
    </w:p>
    <w:p w14:paraId="453B7E36">
      <w:pPr>
        <w:autoSpaceDE w:val="0"/>
        <w:autoSpaceDN w:val="0"/>
        <w:adjustRightInd w:val="0"/>
        <w:spacing w:line="500" w:lineRule="exact"/>
        <w:ind w:firstLine="480"/>
        <w:rPr>
          <w:rFonts w:ascii="Times New Roman" w:hAnsi="Times New Roman"/>
          <w:color w:val="000000" w:themeColor="text1"/>
          <w:sz w:val="24"/>
          <w:highlight w:val="none"/>
          <w:lang w:val="zh-CN"/>
          <w14:textFill>
            <w14:solidFill>
              <w14:schemeClr w14:val="tx1"/>
            </w14:solidFill>
          </w14:textFill>
        </w:rPr>
      </w:pPr>
    </w:p>
    <w:p w14:paraId="35163C57">
      <w:pPr>
        <w:autoSpaceDE w:val="0"/>
        <w:autoSpaceDN w:val="0"/>
        <w:adjustRightInd w:val="0"/>
        <w:spacing w:line="500" w:lineRule="exact"/>
        <w:ind w:firstLine="480"/>
        <w:rPr>
          <w:rFonts w:ascii="Times New Roman" w:hAnsi="Times New Roman"/>
          <w:color w:val="000000" w:themeColor="text1"/>
          <w:sz w:val="24"/>
          <w:highlight w:val="none"/>
          <w:lang w:val="zh-CN"/>
          <w14:textFill>
            <w14:solidFill>
              <w14:schemeClr w14:val="tx1"/>
            </w14:solidFill>
          </w14:textFill>
        </w:rPr>
      </w:pPr>
    </w:p>
    <w:p w14:paraId="040B6492">
      <w:pPr>
        <w:spacing w:line="40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附：授权代表</w:t>
      </w:r>
      <w:r>
        <w:rPr>
          <w:rFonts w:ascii="Times New Roman" w:hAnsi="Times New Roman"/>
          <w:b/>
          <w:color w:val="000000" w:themeColor="text1"/>
          <w:sz w:val="24"/>
          <w:highlight w:val="none"/>
          <w14:textFill>
            <w14:solidFill>
              <w14:schemeClr w14:val="tx1"/>
            </w14:solidFill>
          </w14:textFill>
        </w:rPr>
        <w:t>身份证</w:t>
      </w:r>
      <w:r>
        <w:rPr>
          <w:rFonts w:ascii="Times New Roman" w:hAnsi="Times New Roman"/>
          <w:color w:val="000000" w:themeColor="text1"/>
          <w:sz w:val="24"/>
          <w:highlight w:val="none"/>
          <w14:textFill>
            <w14:solidFill>
              <w14:schemeClr w14:val="tx1"/>
            </w14:solidFill>
          </w14:textFill>
        </w:rPr>
        <w:t>复印件加盖投标单位公章。</w:t>
      </w:r>
    </w:p>
    <w:p w14:paraId="79A3393E">
      <w:pPr>
        <w:spacing w:line="40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授权代表姓名：    性别：</w:t>
      </w:r>
    </w:p>
    <w:p w14:paraId="58C65889">
      <w:pPr>
        <w:spacing w:line="40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职务：            职称：</w:t>
      </w:r>
    </w:p>
    <w:p w14:paraId="41D895D6">
      <w:pPr>
        <w:spacing w:line="40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详细通讯地址：</w:t>
      </w:r>
    </w:p>
    <w:p w14:paraId="0FFEB623">
      <w:pPr>
        <w:spacing w:line="40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电话：            传真：</w:t>
      </w:r>
    </w:p>
    <w:p w14:paraId="6D9EDCEC">
      <w:pPr>
        <w:spacing w:line="40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移动电话：</w:t>
      </w:r>
    </w:p>
    <w:p w14:paraId="7AD8B25F">
      <w:pPr>
        <w:spacing w:line="40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邮政编码：</w:t>
      </w:r>
    </w:p>
    <w:p w14:paraId="3D54DF49">
      <w:pPr>
        <w:autoSpaceDE w:val="0"/>
        <w:autoSpaceDN w:val="0"/>
        <w:adjustRightInd w:val="0"/>
        <w:spacing w:line="500" w:lineRule="exact"/>
        <w:ind w:firstLine="3297" w:firstLineChars="1374"/>
        <w:rPr>
          <w:rFonts w:ascii="Times New Roman" w:hAnsi="Times New Roman"/>
          <w:color w:val="000000" w:themeColor="text1"/>
          <w:sz w:val="24"/>
          <w:highlight w:val="none"/>
          <w:lang w:val="zh-CN"/>
          <w14:textFill>
            <w14:solidFill>
              <w14:schemeClr w14:val="tx1"/>
            </w14:solidFill>
          </w14:textFill>
        </w:rPr>
      </w:pPr>
    </w:p>
    <w:p w14:paraId="0541295B">
      <w:pPr>
        <w:autoSpaceDE w:val="0"/>
        <w:autoSpaceDN w:val="0"/>
        <w:adjustRightInd w:val="0"/>
        <w:spacing w:line="500" w:lineRule="exact"/>
        <w:ind w:firstLine="3297" w:firstLineChars="1374"/>
        <w:rPr>
          <w:rFonts w:ascii="Times New Roman" w:hAnsi="Times New Roman"/>
          <w:color w:val="000000" w:themeColor="text1"/>
          <w:sz w:val="24"/>
          <w:highlight w:val="none"/>
          <w:lang w:val="zh-CN"/>
          <w14:textFill>
            <w14:solidFill>
              <w14:schemeClr w14:val="tx1"/>
            </w14:solidFill>
          </w14:textFill>
        </w:rPr>
      </w:pPr>
    </w:p>
    <w:p w14:paraId="4AD55288">
      <w:pPr>
        <w:spacing w:line="500" w:lineRule="exact"/>
        <w:ind w:firstLine="4800" w:firstLineChars="2000"/>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投标人全称（盖章）：</w:t>
      </w:r>
    </w:p>
    <w:p w14:paraId="5504ED1C">
      <w:pPr>
        <w:spacing w:line="500" w:lineRule="exact"/>
        <w:ind w:firstLine="4800" w:firstLineChars="2000"/>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法定代表人（签字或盖章）：</w:t>
      </w:r>
    </w:p>
    <w:p w14:paraId="5D4069DE">
      <w:pPr>
        <w:spacing w:line="50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             日    期：</w:t>
      </w:r>
    </w:p>
    <w:p w14:paraId="3898D175">
      <w:pPr>
        <w:spacing w:line="500" w:lineRule="exact"/>
        <w:jc w:val="center"/>
        <w:rPr>
          <w:rFonts w:ascii="Times New Roman" w:hAnsi="Times New Roman"/>
          <w:color w:val="000000" w:themeColor="text1"/>
          <w:szCs w:val="21"/>
          <w:highlight w:val="none"/>
          <w14:textFill>
            <w14:solidFill>
              <w14:schemeClr w14:val="tx1"/>
            </w14:solidFill>
          </w14:textFill>
        </w:rPr>
      </w:pPr>
    </w:p>
    <w:p w14:paraId="37A0AC24">
      <w:pPr>
        <w:spacing w:line="500" w:lineRule="exact"/>
        <w:jc w:val="center"/>
        <w:rPr>
          <w:rFonts w:ascii="Times New Roman" w:hAnsi="Times New Roman"/>
          <w:color w:val="000000" w:themeColor="text1"/>
          <w:szCs w:val="21"/>
          <w:highlight w:val="none"/>
          <w14:textFill>
            <w14:solidFill>
              <w14:schemeClr w14:val="tx1"/>
            </w14:solidFill>
          </w14:textFill>
        </w:rPr>
      </w:pPr>
    </w:p>
    <w:p w14:paraId="072B4C01">
      <w:pPr>
        <w:rPr>
          <w:rFonts w:ascii="Times New Roman" w:hAnsi="Times New Roman"/>
          <w:color w:val="000000" w:themeColor="text1"/>
          <w:sz w:val="24"/>
          <w:highlight w:val="none"/>
          <w14:textFill>
            <w14:solidFill>
              <w14:schemeClr w14:val="tx1"/>
            </w14:solidFill>
          </w14:textFill>
        </w:rPr>
      </w:pPr>
    </w:p>
    <w:p w14:paraId="1E644F8B">
      <w:pPr>
        <w:pStyle w:val="54"/>
        <w:ind w:left="0" w:leftChars="0" w:firstLine="0" w:firstLineChars="0"/>
        <w:rPr>
          <w:rFonts w:ascii="Times New Roman" w:hAnsi="Times New Roman"/>
          <w:color w:val="000000" w:themeColor="text1"/>
          <w:highlight w:val="none"/>
          <w14:textFill>
            <w14:solidFill>
              <w14:schemeClr w14:val="tx1"/>
            </w14:solidFill>
          </w14:textFill>
        </w:rPr>
      </w:pPr>
    </w:p>
    <w:p w14:paraId="469ED525">
      <w:pPr>
        <w:spacing w:line="460" w:lineRule="exact"/>
        <w:rPr>
          <w:rFonts w:ascii="Times New Roman" w:hAnsi="Times New Roman"/>
          <w:b/>
          <w:bCs/>
          <w:color w:val="000000" w:themeColor="text1"/>
          <w:sz w:val="24"/>
          <w:highlight w:val="none"/>
          <w14:textFill>
            <w14:solidFill>
              <w14:schemeClr w14:val="tx1"/>
            </w14:solidFill>
          </w14:textFill>
        </w:rPr>
      </w:pPr>
    </w:p>
    <w:p w14:paraId="64A4C5FA">
      <w:pPr>
        <w:pStyle w:val="23"/>
        <w:rPr>
          <w:rFonts w:ascii="Times New Roman" w:hAnsi="Times New Roman"/>
          <w:b/>
          <w:bCs/>
          <w:color w:val="000000" w:themeColor="text1"/>
          <w:sz w:val="24"/>
          <w:highlight w:val="none"/>
          <w14:textFill>
            <w14:solidFill>
              <w14:schemeClr w14:val="tx1"/>
            </w14:solidFill>
          </w14:textFill>
        </w:rPr>
      </w:pPr>
    </w:p>
    <w:p w14:paraId="14974A2D">
      <w:pPr>
        <w:pStyle w:val="25"/>
        <w:ind w:left="5250"/>
        <w:rPr>
          <w:color w:val="000000" w:themeColor="text1"/>
          <w:highlight w:val="none"/>
          <w14:textFill>
            <w14:solidFill>
              <w14:schemeClr w14:val="tx1"/>
            </w14:solidFill>
          </w14:textFill>
        </w:rPr>
      </w:pPr>
    </w:p>
    <w:tbl>
      <w:tblPr>
        <w:tblStyle w:val="43"/>
        <w:tblpPr w:leftFromText="180" w:rightFromText="180" w:vertAnchor="page" w:horzAnchor="page" w:tblpX="1426" w:tblpY="2536"/>
        <w:tblW w:w="96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2024"/>
      </w:tblGrid>
      <w:tr w14:paraId="7B8A1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tcBorders>
              <w:top w:val="single" w:color="auto" w:sz="4" w:space="0"/>
              <w:left w:val="single" w:color="auto" w:sz="4" w:space="0"/>
              <w:bottom w:val="single" w:color="auto" w:sz="4" w:space="0"/>
              <w:right w:val="single" w:color="auto" w:sz="4" w:space="0"/>
            </w:tcBorders>
            <w:vAlign w:val="center"/>
          </w:tcPr>
          <w:p w14:paraId="747FC075">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投标人名称</w:t>
            </w:r>
          </w:p>
        </w:tc>
        <w:tc>
          <w:tcPr>
            <w:tcW w:w="8153" w:type="dxa"/>
            <w:gridSpan w:val="6"/>
            <w:tcBorders>
              <w:top w:val="single" w:color="auto" w:sz="4" w:space="0"/>
              <w:left w:val="single" w:color="auto" w:sz="4" w:space="0"/>
              <w:bottom w:val="single" w:color="auto" w:sz="4" w:space="0"/>
              <w:right w:val="single" w:color="auto" w:sz="4" w:space="0"/>
            </w:tcBorders>
            <w:vAlign w:val="center"/>
          </w:tcPr>
          <w:p w14:paraId="10BE1D1F">
            <w:pPr>
              <w:spacing w:line="240" w:lineRule="exact"/>
              <w:rPr>
                <w:rFonts w:ascii="Times New Roman" w:hAnsi="Times New Roman"/>
                <w:color w:val="000000" w:themeColor="text1"/>
                <w:sz w:val="24"/>
                <w:highlight w:val="none"/>
                <w14:textFill>
                  <w14:solidFill>
                    <w14:schemeClr w14:val="tx1"/>
                  </w14:solidFill>
                </w14:textFill>
              </w:rPr>
            </w:pPr>
          </w:p>
        </w:tc>
      </w:tr>
      <w:tr w14:paraId="51F9D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tcBorders>
              <w:top w:val="single" w:color="auto" w:sz="4" w:space="0"/>
              <w:left w:val="single" w:color="auto" w:sz="4" w:space="0"/>
              <w:bottom w:val="single" w:color="auto" w:sz="4" w:space="0"/>
              <w:right w:val="single" w:color="auto" w:sz="4" w:space="0"/>
            </w:tcBorders>
            <w:vAlign w:val="center"/>
          </w:tcPr>
          <w:p w14:paraId="273F8DB9">
            <w:pPr>
              <w:spacing w:line="320" w:lineRule="exact"/>
              <w:ind w:left="-28" w:leftChars="-51" w:right="-107" w:rightChars="-51" w:hanging="79" w:hangingChars="33"/>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14:paraId="63CBC7B0">
            <w:pPr>
              <w:spacing w:line="240" w:lineRule="exact"/>
              <w:jc w:val="center"/>
              <w:rPr>
                <w:rFonts w:ascii="Times New Roman" w:hAnsi="Times New Roman"/>
                <w:bCs/>
                <w:color w:val="000000" w:themeColor="text1"/>
                <w:sz w:val="24"/>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14:paraId="4512E928">
            <w:pPr>
              <w:spacing w:line="320" w:lineRule="exact"/>
              <w:ind w:left="-28" w:leftChars="-51" w:right="-107" w:rightChars="-51" w:hanging="79" w:hangingChars="33"/>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78526E92">
            <w:pPr>
              <w:spacing w:line="240" w:lineRule="exact"/>
              <w:jc w:val="center"/>
              <w:rPr>
                <w:rFonts w:ascii="Times New Roman" w:hAnsi="Times New Roman"/>
                <w:bCs/>
                <w:color w:val="000000" w:themeColor="text1"/>
                <w:sz w:val="24"/>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vAlign w:val="center"/>
          </w:tcPr>
          <w:p w14:paraId="29EFF5C4">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营业</w:t>
            </w:r>
          </w:p>
          <w:p w14:paraId="1DE82C8D">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（经营）执照号码</w:t>
            </w:r>
          </w:p>
        </w:tc>
        <w:tc>
          <w:tcPr>
            <w:tcW w:w="2332" w:type="dxa"/>
            <w:gridSpan w:val="2"/>
            <w:tcBorders>
              <w:top w:val="single" w:color="auto" w:sz="4" w:space="0"/>
              <w:left w:val="single" w:color="auto" w:sz="4" w:space="0"/>
              <w:bottom w:val="single" w:color="auto" w:sz="4" w:space="0"/>
              <w:right w:val="single" w:color="auto" w:sz="4" w:space="0"/>
            </w:tcBorders>
            <w:vAlign w:val="center"/>
          </w:tcPr>
          <w:p w14:paraId="60D3EF67">
            <w:pPr>
              <w:spacing w:line="240" w:lineRule="exact"/>
              <w:rPr>
                <w:rFonts w:ascii="Times New Roman" w:hAnsi="Times New Roman"/>
                <w:bCs/>
                <w:color w:val="000000" w:themeColor="text1"/>
                <w:sz w:val="24"/>
                <w:highlight w:val="none"/>
                <w14:textFill>
                  <w14:solidFill>
                    <w14:schemeClr w14:val="tx1"/>
                  </w14:solidFill>
                </w14:textFill>
              </w:rPr>
            </w:pPr>
          </w:p>
        </w:tc>
      </w:tr>
      <w:tr w14:paraId="71A6E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tcBorders>
              <w:top w:val="single" w:color="auto" w:sz="4" w:space="0"/>
              <w:left w:val="single" w:color="auto" w:sz="4" w:space="0"/>
              <w:bottom w:val="single" w:color="auto" w:sz="4" w:space="0"/>
              <w:right w:val="single" w:color="auto" w:sz="4" w:space="0"/>
            </w:tcBorders>
            <w:vAlign w:val="center"/>
          </w:tcPr>
          <w:p w14:paraId="0F54AF75">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职工人数</w:t>
            </w:r>
          </w:p>
        </w:tc>
        <w:tc>
          <w:tcPr>
            <w:tcW w:w="1434" w:type="dxa"/>
            <w:tcBorders>
              <w:top w:val="single" w:color="auto" w:sz="4" w:space="0"/>
              <w:left w:val="single" w:color="auto" w:sz="4" w:space="0"/>
              <w:bottom w:val="single" w:color="auto" w:sz="4" w:space="0"/>
              <w:right w:val="single" w:color="auto" w:sz="4" w:space="0"/>
            </w:tcBorders>
            <w:vAlign w:val="center"/>
          </w:tcPr>
          <w:p w14:paraId="7D32E9EF">
            <w:pPr>
              <w:spacing w:line="240" w:lineRule="exact"/>
              <w:jc w:val="center"/>
              <w:rPr>
                <w:rFonts w:ascii="Times New Roman" w:hAnsi="Times New Roman"/>
                <w:bCs/>
                <w:color w:val="000000" w:themeColor="text1"/>
                <w:sz w:val="24"/>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14:paraId="7C230542">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782F0009">
            <w:pPr>
              <w:spacing w:line="240" w:lineRule="exact"/>
              <w:ind w:right="-89"/>
              <w:jc w:val="center"/>
              <w:rPr>
                <w:rFonts w:ascii="Times New Roman" w:hAnsi="Times New Roman"/>
                <w:bCs/>
                <w:color w:val="000000" w:themeColor="text1"/>
                <w:sz w:val="24"/>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vAlign w:val="center"/>
          </w:tcPr>
          <w:p w14:paraId="7D9DAD6C">
            <w:pPr>
              <w:spacing w:line="320" w:lineRule="exact"/>
              <w:ind w:left="-28" w:leftChars="-51" w:hanging="79" w:hangingChars="33"/>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注册资金</w:t>
            </w:r>
          </w:p>
        </w:tc>
        <w:tc>
          <w:tcPr>
            <w:tcW w:w="2332" w:type="dxa"/>
            <w:gridSpan w:val="2"/>
            <w:tcBorders>
              <w:top w:val="single" w:color="auto" w:sz="4" w:space="0"/>
              <w:left w:val="single" w:color="auto" w:sz="4" w:space="0"/>
              <w:bottom w:val="single" w:color="auto" w:sz="4" w:space="0"/>
              <w:right w:val="single" w:color="auto" w:sz="4" w:space="0"/>
            </w:tcBorders>
            <w:vAlign w:val="center"/>
          </w:tcPr>
          <w:p w14:paraId="46CB224F">
            <w:pPr>
              <w:spacing w:line="320" w:lineRule="exact"/>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 xml:space="preserve">      万元</w:t>
            </w:r>
          </w:p>
        </w:tc>
      </w:tr>
      <w:tr w14:paraId="23FBD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tcBorders>
              <w:top w:val="single" w:color="auto" w:sz="4" w:space="0"/>
              <w:left w:val="single" w:color="auto" w:sz="4" w:space="0"/>
              <w:bottom w:val="single" w:color="auto" w:sz="4" w:space="0"/>
              <w:right w:val="single" w:color="auto" w:sz="4" w:space="0"/>
            </w:tcBorders>
            <w:vAlign w:val="center"/>
          </w:tcPr>
          <w:p w14:paraId="57899F0F">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地   址</w:t>
            </w:r>
          </w:p>
        </w:tc>
        <w:tc>
          <w:tcPr>
            <w:tcW w:w="8153" w:type="dxa"/>
            <w:gridSpan w:val="6"/>
            <w:tcBorders>
              <w:top w:val="single" w:color="auto" w:sz="4" w:space="0"/>
              <w:left w:val="single" w:color="auto" w:sz="4" w:space="0"/>
              <w:bottom w:val="single" w:color="auto" w:sz="4" w:space="0"/>
              <w:right w:val="single" w:color="auto" w:sz="4" w:space="0"/>
            </w:tcBorders>
            <w:vAlign w:val="center"/>
          </w:tcPr>
          <w:p w14:paraId="7C429AE3">
            <w:pPr>
              <w:spacing w:line="240" w:lineRule="exact"/>
              <w:jc w:val="center"/>
              <w:rPr>
                <w:rFonts w:ascii="Times New Roman" w:hAnsi="Times New Roman"/>
                <w:bCs/>
                <w:color w:val="000000" w:themeColor="text1"/>
                <w:sz w:val="24"/>
                <w:highlight w:val="none"/>
                <w14:textFill>
                  <w14:solidFill>
                    <w14:schemeClr w14:val="tx1"/>
                  </w14:solidFill>
                </w14:textFill>
              </w:rPr>
            </w:pPr>
          </w:p>
        </w:tc>
      </w:tr>
      <w:tr w14:paraId="6E8E4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restart"/>
            <w:tcBorders>
              <w:top w:val="single" w:color="auto" w:sz="4" w:space="0"/>
              <w:left w:val="single" w:color="auto" w:sz="4" w:space="0"/>
              <w:right w:val="single" w:color="auto" w:sz="4" w:space="0"/>
            </w:tcBorders>
            <w:vAlign w:val="center"/>
          </w:tcPr>
          <w:p w14:paraId="7175C74E">
            <w:pPr>
              <w:spacing w:line="32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所获资质</w:t>
            </w:r>
          </w:p>
          <w:p w14:paraId="5B9A3ADB">
            <w:pPr>
              <w:spacing w:line="32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或认证</w:t>
            </w:r>
          </w:p>
        </w:tc>
        <w:tc>
          <w:tcPr>
            <w:tcW w:w="1434" w:type="dxa"/>
            <w:tcBorders>
              <w:top w:val="single" w:color="auto" w:sz="4" w:space="0"/>
              <w:left w:val="single" w:color="auto" w:sz="4" w:space="0"/>
              <w:bottom w:val="single" w:color="auto" w:sz="4" w:space="0"/>
              <w:right w:val="single" w:color="auto" w:sz="4" w:space="0"/>
            </w:tcBorders>
            <w:vAlign w:val="center"/>
          </w:tcPr>
          <w:p w14:paraId="38150E34">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57A1579">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0A8F7E17">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颁发时间</w:t>
            </w:r>
          </w:p>
        </w:tc>
        <w:tc>
          <w:tcPr>
            <w:tcW w:w="2024" w:type="dxa"/>
            <w:tcBorders>
              <w:top w:val="single" w:color="auto" w:sz="4" w:space="0"/>
              <w:left w:val="single" w:color="auto" w:sz="4" w:space="0"/>
              <w:bottom w:val="single" w:color="auto" w:sz="4" w:space="0"/>
              <w:right w:val="single" w:color="auto" w:sz="4" w:space="0"/>
            </w:tcBorders>
            <w:vAlign w:val="center"/>
          </w:tcPr>
          <w:p w14:paraId="709BBE8F">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有效期</w:t>
            </w:r>
          </w:p>
        </w:tc>
      </w:tr>
      <w:tr w14:paraId="684C7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4876E798">
            <w:pPr>
              <w:spacing w:line="240" w:lineRule="exact"/>
              <w:jc w:val="center"/>
              <w:rPr>
                <w:rFonts w:ascii="Times New Roman" w:hAnsi="Times New Roman"/>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74BC6C67">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8249799">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47641D74">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11CD9D0C">
            <w:pPr>
              <w:spacing w:line="240" w:lineRule="exact"/>
              <w:rPr>
                <w:rFonts w:ascii="Times New Roman" w:hAnsi="Times New Roman"/>
                <w:color w:val="000000" w:themeColor="text1"/>
                <w:sz w:val="24"/>
                <w:highlight w:val="none"/>
                <w:u w:val="single"/>
                <w14:textFill>
                  <w14:solidFill>
                    <w14:schemeClr w14:val="tx1"/>
                  </w14:solidFill>
                </w14:textFill>
              </w:rPr>
            </w:pPr>
          </w:p>
        </w:tc>
      </w:tr>
      <w:tr w14:paraId="08522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4C9E9746">
            <w:pPr>
              <w:spacing w:line="240" w:lineRule="exact"/>
              <w:jc w:val="center"/>
              <w:rPr>
                <w:rFonts w:ascii="Times New Roman" w:hAnsi="Times New Roman"/>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2AE004B8">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C1A96D0">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495DA2C0">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672069EA">
            <w:pPr>
              <w:spacing w:line="240" w:lineRule="exact"/>
              <w:rPr>
                <w:rFonts w:ascii="Times New Roman" w:hAnsi="Times New Roman"/>
                <w:color w:val="000000" w:themeColor="text1"/>
                <w:sz w:val="24"/>
                <w:highlight w:val="none"/>
                <w:u w:val="single"/>
                <w14:textFill>
                  <w14:solidFill>
                    <w14:schemeClr w14:val="tx1"/>
                  </w14:solidFill>
                </w14:textFill>
              </w:rPr>
            </w:pPr>
          </w:p>
        </w:tc>
      </w:tr>
      <w:tr w14:paraId="3099B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11637009">
            <w:pPr>
              <w:spacing w:line="240" w:lineRule="exact"/>
              <w:jc w:val="center"/>
              <w:rPr>
                <w:rFonts w:ascii="Times New Roman" w:hAnsi="Times New Roman"/>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6FAECE52">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7F3C7AC">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FDD5253">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07F17DC1">
            <w:pPr>
              <w:spacing w:line="240" w:lineRule="exact"/>
              <w:rPr>
                <w:rFonts w:ascii="Times New Roman" w:hAnsi="Times New Roman"/>
                <w:color w:val="000000" w:themeColor="text1"/>
                <w:sz w:val="24"/>
                <w:highlight w:val="none"/>
                <w:u w:val="single"/>
                <w14:textFill>
                  <w14:solidFill>
                    <w14:schemeClr w14:val="tx1"/>
                  </w14:solidFill>
                </w14:textFill>
              </w:rPr>
            </w:pPr>
          </w:p>
        </w:tc>
      </w:tr>
      <w:tr w14:paraId="63601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737F674D">
            <w:pPr>
              <w:spacing w:line="240" w:lineRule="exact"/>
              <w:jc w:val="center"/>
              <w:rPr>
                <w:rFonts w:ascii="Times New Roman" w:hAnsi="Times New Roman"/>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032D445A">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CF787E6">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424DDC3B">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56C35032">
            <w:pPr>
              <w:spacing w:line="240" w:lineRule="exact"/>
              <w:rPr>
                <w:rFonts w:ascii="Times New Roman" w:hAnsi="Times New Roman"/>
                <w:color w:val="000000" w:themeColor="text1"/>
                <w:sz w:val="24"/>
                <w:highlight w:val="none"/>
                <w:u w:val="single"/>
                <w14:textFill>
                  <w14:solidFill>
                    <w14:schemeClr w14:val="tx1"/>
                  </w14:solidFill>
                </w14:textFill>
              </w:rPr>
            </w:pPr>
          </w:p>
        </w:tc>
      </w:tr>
      <w:tr w14:paraId="4157A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restart"/>
            <w:tcBorders>
              <w:top w:val="single" w:color="auto" w:sz="4" w:space="0"/>
              <w:left w:val="single" w:color="auto" w:sz="4" w:space="0"/>
              <w:right w:val="single" w:color="auto" w:sz="4" w:space="0"/>
            </w:tcBorders>
            <w:vAlign w:val="center"/>
          </w:tcPr>
          <w:p w14:paraId="2007EB6A">
            <w:pPr>
              <w:spacing w:line="32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14:paraId="0CEF4331">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F322BD1">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4B2AFF64">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颁发时间</w:t>
            </w:r>
          </w:p>
        </w:tc>
        <w:tc>
          <w:tcPr>
            <w:tcW w:w="2024" w:type="dxa"/>
            <w:tcBorders>
              <w:top w:val="single" w:color="auto" w:sz="4" w:space="0"/>
              <w:left w:val="single" w:color="auto" w:sz="4" w:space="0"/>
              <w:bottom w:val="single" w:color="auto" w:sz="4" w:space="0"/>
              <w:right w:val="single" w:color="auto" w:sz="4" w:space="0"/>
            </w:tcBorders>
            <w:vAlign w:val="center"/>
          </w:tcPr>
          <w:p w14:paraId="6151C731">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有效期</w:t>
            </w:r>
          </w:p>
        </w:tc>
      </w:tr>
      <w:tr w14:paraId="5330B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75D3CEF7">
            <w:pPr>
              <w:spacing w:line="240" w:lineRule="exact"/>
              <w:jc w:val="center"/>
              <w:rPr>
                <w:rFonts w:ascii="Times New Roman" w:hAnsi="Times New Roman"/>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4D374A14">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B0A214F">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8CACA68">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45743F49">
            <w:pPr>
              <w:spacing w:line="240" w:lineRule="exact"/>
              <w:rPr>
                <w:rFonts w:ascii="Times New Roman" w:hAnsi="Times New Roman"/>
                <w:color w:val="000000" w:themeColor="text1"/>
                <w:sz w:val="24"/>
                <w:highlight w:val="none"/>
                <w:u w:val="single"/>
                <w14:textFill>
                  <w14:solidFill>
                    <w14:schemeClr w14:val="tx1"/>
                  </w14:solidFill>
                </w14:textFill>
              </w:rPr>
            </w:pPr>
          </w:p>
        </w:tc>
      </w:tr>
      <w:tr w14:paraId="43BD0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01578CE3">
            <w:pPr>
              <w:spacing w:line="240" w:lineRule="exact"/>
              <w:jc w:val="center"/>
              <w:rPr>
                <w:rFonts w:ascii="Times New Roman" w:hAnsi="Times New Roman"/>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5CC59C91">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56FF1A9">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54A2F1A">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1381C770">
            <w:pPr>
              <w:spacing w:line="240" w:lineRule="exact"/>
              <w:rPr>
                <w:rFonts w:ascii="Times New Roman" w:hAnsi="Times New Roman"/>
                <w:color w:val="000000" w:themeColor="text1"/>
                <w:sz w:val="24"/>
                <w:highlight w:val="none"/>
                <w:u w:val="single"/>
                <w14:textFill>
                  <w14:solidFill>
                    <w14:schemeClr w14:val="tx1"/>
                  </w14:solidFill>
                </w14:textFill>
              </w:rPr>
            </w:pPr>
          </w:p>
        </w:tc>
      </w:tr>
      <w:tr w14:paraId="1A44E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bottom w:val="single" w:color="auto" w:sz="4" w:space="0"/>
              <w:right w:val="single" w:color="auto" w:sz="4" w:space="0"/>
            </w:tcBorders>
            <w:vAlign w:val="center"/>
          </w:tcPr>
          <w:p w14:paraId="3575E4C7">
            <w:pPr>
              <w:spacing w:line="240" w:lineRule="exact"/>
              <w:jc w:val="center"/>
              <w:rPr>
                <w:rFonts w:ascii="Times New Roman" w:hAnsi="Times New Roman"/>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1E39B6AD">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3C480B1">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309B038">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6E6E2DB4">
            <w:pPr>
              <w:spacing w:line="240" w:lineRule="exact"/>
              <w:rPr>
                <w:rFonts w:ascii="Times New Roman" w:hAnsi="Times New Roman"/>
                <w:color w:val="000000" w:themeColor="text1"/>
                <w:sz w:val="24"/>
                <w:highlight w:val="none"/>
                <w:u w:val="single"/>
                <w14:textFill>
                  <w14:solidFill>
                    <w14:schemeClr w14:val="tx1"/>
                  </w14:solidFill>
                </w14:textFill>
              </w:rPr>
            </w:pPr>
          </w:p>
        </w:tc>
      </w:tr>
      <w:tr w14:paraId="505E0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1543" w:type="dxa"/>
            <w:tcBorders>
              <w:top w:val="single" w:color="auto" w:sz="4" w:space="0"/>
              <w:left w:val="single" w:color="auto" w:sz="4" w:space="0"/>
              <w:bottom w:val="single" w:color="auto" w:sz="4" w:space="0"/>
              <w:right w:val="single" w:color="auto" w:sz="4" w:space="0"/>
            </w:tcBorders>
            <w:vAlign w:val="center"/>
          </w:tcPr>
          <w:p w14:paraId="33402D8E">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经营范围</w:t>
            </w:r>
          </w:p>
        </w:tc>
        <w:tc>
          <w:tcPr>
            <w:tcW w:w="8153" w:type="dxa"/>
            <w:gridSpan w:val="6"/>
            <w:tcBorders>
              <w:top w:val="single" w:color="auto" w:sz="4" w:space="0"/>
              <w:left w:val="single" w:color="auto" w:sz="4" w:space="0"/>
              <w:bottom w:val="single" w:color="auto" w:sz="4" w:space="0"/>
              <w:right w:val="single" w:color="auto" w:sz="4" w:space="0"/>
            </w:tcBorders>
            <w:vAlign w:val="center"/>
          </w:tcPr>
          <w:p w14:paraId="18B8C357">
            <w:pPr>
              <w:tabs>
                <w:tab w:val="left" w:pos="1800"/>
                <w:tab w:val="left" w:pos="1980"/>
              </w:tabs>
              <w:spacing w:line="240" w:lineRule="exact"/>
              <w:ind w:left="840" w:hanging="420"/>
              <w:rPr>
                <w:rFonts w:ascii="Times New Roman" w:hAnsi="Times New Roman"/>
                <w:color w:val="000000" w:themeColor="text1"/>
                <w:sz w:val="24"/>
                <w:highlight w:val="none"/>
                <w14:textFill>
                  <w14:solidFill>
                    <w14:schemeClr w14:val="tx1"/>
                  </w14:solidFill>
                </w14:textFill>
              </w:rPr>
            </w:pPr>
          </w:p>
        </w:tc>
      </w:tr>
      <w:tr w14:paraId="05BFB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1543" w:type="dxa"/>
            <w:tcBorders>
              <w:top w:val="single" w:color="auto" w:sz="4" w:space="0"/>
              <w:left w:val="single" w:color="auto" w:sz="4" w:space="0"/>
              <w:bottom w:val="single" w:color="auto" w:sz="4" w:space="0"/>
              <w:right w:val="single" w:color="auto" w:sz="4" w:space="0"/>
            </w:tcBorders>
            <w:vAlign w:val="center"/>
          </w:tcPr>
          <w:p w14:paraId="6EEC64E3">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其他</w:t>
            </w:r>
          </w:p>
        </w:tc>
        <w:tc>
          <w:tcPr>
            <w:tcW w:w="8153" w:type="dxa"/>
            <w:gridSpan w:val="6"/>
            <w:tcBorders>
              <w:top w:val="single" w:color="auto" w:sz="4" w:space="0"/>
              <w:left w:val="single" w:color="auto" w:sz="4" w:space="0"/>
              <w:bottom w:val="single" w:color="auto" w:sz="4" w:space="0"/>
              <w:right w:val="single" w:color="auto" w:sz="4" w:space="0"/>
            </w:tcBorders>
            <w:vAlign w:val="center"/>
          </w:tcPr>
          <w:p w14:paraId="6BC158D4">
            <w:pPr>
              <w:spacing w:line="240" w:lineRule="exact"/>
              <w:rPr>
                <w:rFonts w:ascii="Times New Roman" w:hAnsi="Times New Roman"/>
                <w:bCs/>
                <w:color w:val="000000" w:themeColor="text1"/>
                <w:sz w:val="24"/>
                <w:highlight w:val="none"/>
                <w14:textFill>
                  <w14:solidFill>
                    <w14:schemeClr w14:val="tx1"/>
                  </w14:solidFill>
                </w14:textFill>
              </w:rPr>
            </w:pPr>
          </w:p>
        </w:tc>
      </w:tr>
    </w:tbl>
    <w:p w14:paraId="119CD92C">
      <w:pPr>
        <w:spacing w:line="460" w:lineRule="exact"/>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附件</w:t>
      </w:r>
      <w:r>
        <w:rPr>
          <w:rFonts w:hint="eastAsia" w:ascii="Times New Roman" w:hAnsi="Times New Roman"/>
          <w:b/>
          <w:bCs/>
          <w:color w:val="000000" w:themeColor="text1"/>
          <w:sz w:val="24"/>
          <w:highlight w:val="none"/>
          <w:lang w:val="en-US" w:eastAsia="zh-CN"/>
          <w14:textFill>
            <w14:solidFill>
              <w14:schemeClr w14:val="tx1"/>
            </w14:solidFill>
          </w14:textFill>
        </w:rPr>
        <w:t>2</w:t>
      </w:r>
      <w:r>
        <w:rPr>
          <w:rFonts w:ascii="Times New Roman" w:hAnsi="Times New Roman"/>
          <w:b/>
          <w:bCs/>
          <w:color w:val="000000" w:themeColor="text1"/>
          <w:sz w:val="24"/>
          <w:highlight w:val="none"/>
          <w14:textFill>
            <w14:solidFill>
              <w14:schemeClr w14:val="tx1"/>
            </w14:solidFill>
          </w14:textFill>
        </w:rPr>
        <w:t xml:space="preserve">                        </w:t>
      </w:r>
    </w:p>
    <w:p w14:paraId="499D5F2C">
      <w:pPr>
        <w:spacing w:line="460" w:lineRule="exact"/>
        <w:jc w:val="center"/>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8"/>
          <w:szCs w:val="28"/>
          <w:highlight w:val="none"/>
          <w14:textFill>
            <w14:solidFill>
              <w14:schemeClr w14:val="tx1"/>
            </w14:solidFill>
          </w14:textFill>
        </w:rPr>
        <w:t>投标人基本情况表</w:t>
      </w:r>
    </w:p>
    <w:p w14:paraId="748791DE">
      <w:pPr>
        <w:spacing w:line="420" w:lineRule="atLeast"/>
        <w:jc w:val="center"/>
        <w:rPr>
          <w:rFonts w:ascii="Times New Roman" w:hAnsi="Times New Roman"/>
          <w:b/>
          <w:bCs/>
          <w:color w:val="000000" w:themeColor="text1"/>
          <w:sz w:val="28"/>
          <w:szCs w:val="28"/>
          <w:highlight w:val="none"/>
          <w14:textFill>
            <w14:solidFill>
              <w14:schemeClr w14:val="tx1"/>
            </w14:solidFill>
          </w14:textFill>
        </w:rPr>
      </w:pPr>
    </w:p>
    <w:p w14:paraId="74FA9D63">
      <w:pPr>
        <w:spacing w:line="320" w:lineRule="exact"/>
        <w:ind w:firstLine="600" w:firstLineChars="25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注：1、表格内容不够,可另附页。</w:t>
      </w:r>
    </w:p>
    <w:p w14:paraId="69A76F67">
      <w:pPr>
        <w:pStyle w:val="56"/>
        <w:rPr>
          <w:rFonts w:ascii="Times New Roman" w:hAnsi="Times New Roman"/>
          <w:color w:val="000000" w:themeColor="text1"/>
          <w:highlight w:val="none"/>
          <w14:textFill>
            <w14:solidFill>
              <w14:schemeClr w14:val="tx1"/>
            </w14:solidFill>
          </w14:textFill>
        </w:rPr>
      </w:pPr>
    </w:p>
    <w:p w14:paraId="37006395">
      <w:pPr>
        <w:pStyle w:val="56"/>
        <w:rPr>
          <w:rFonts w:ascii="Times New Roman" w:hAnsi="Times New Roman"/>
          <w:color w:val="000000" w:themeColor="text1"/>
          <w:highlight w:val="none"/>
          <w14:textFill>
            <w14:solidFill>
              <w14:schemeClr w14:val="tx1"/>
            </w14:solidFill>
          </w14:textFill>
        </w:rPr>
      </w:pPr>
    </w:p>
    <w:p w14:paraId="0C764FAF">
      <w:pPr>
        <w:spacing w:line="440" w:lineRule="exact"/>
        <w:ind w:right="480" w:firstLine="4560" w:firstLineChars="19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投标人（公章）：                   </w:t>
      </w:r>
    </w:p>
    <w:p w14:paraId="4AEC375A">
      <w:pPr>
        <w:spacing w:line="440" w:lineRule="exact"/>
        <w:ind w:right="480" w:firstLine="480"/>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                                 法定代表人或授权代表（签字或盖章）： </w:t>
      </w:r>
    </w:p>
    <w:p w14:paraId="4CD8E352">
      <w:pPr>
        <w:spacing w:line="440" w:lineRule="exact"/>
        <w:ind w:right="480" w:firstLine="480"/>
        <w:jc w:val="center"/>
        <w:rPr>
          <w:rFonts w:ascii="Times New Roman" w:hAnsi="Times New Roman"/>
          <w:b/>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       日    期：</w:t>
      </w:r>
    </w:p>
    <w:p w14:paraId="721D39F2">
      <w:pPr>
        <w:spacing w:line="320" w:lineRule="exact"/>
        <w:ind w:firstLine="480"/>
        <w:rPr>
          <w:rFonts w:ascii="Times New Roman" w:hAnsi="Times New Roman"/>
          <w:b/>
          <w:color w:val="000000" w:themeColor="text1"/>
          <w:sz w:val="24"/>
          <w:highlight w:val="none"/>
          <w14:textFill>
            <w14:solidFill>
              <w14:schemeClr w14:val="tx1"/>
            </w14:solidFill>
          </w14:textFill>
        </w:rPr>
      </w:pPr>
    </w:p>
    <w:p w14:paraId="71D1C273">
      <w:pPr>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br w:type="page"/>
      </w:r>
    </w:p>
    <w:p w14:paraId="41AA605C">
      <w:pPr>
        <w:spacing w:line="460" w:lineRule="exact"/>
        <w:rPr>
          <w:rFonts w:hint="eastAsia" w:ascii="Times New Roman" w:hAnsi="Times New Roman" w:eastAsia="宋体"/>
          <w:b/>
          <w:bCs/>
          <w:color w:val="000000" w:themeColor="text1"/>
          <w:sz w:val="24"/>
          <w:highlight w:val="none"/>
          <w:lang w:eastAsia="zh-CN"/>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附件</w:t>
      </w:r>
      <w:r>
        <w:rPr>
          <w:rFonts w:hint="eastAsia" w:ascii="Times New Roman" w:hAnsi="Times New Roman"/>
          <w:b/>
          <w:bCs/>
          <w:color w:val="000000" w:themeColor="text1"/>
          <w:sz w:val="24"/>
          <w:highlight w:val="none"/>
          <w:lang w:val="en-US" w:eastAsia="zh-CN"/>
          <w14:textFill>
            <w14:solidFill>
              <w14:schemeClr w14:val="tx1"/>
            </w14:solidFill>
          </w14:textFill>
        </w:rPr>
        <w:t>3</w:t>
      </w:r>
    </w:p>
    <w:p w14:paraId="4B961C87">
      <w:pPr>
        <w:spacing w:line="460" w:lineRule="exact"/>
        <w:jc w:val="center"/>
        <w:rPr>
          <w:rFonts w:ascii="Times New Roman" w:hAnsi="Times New Roman"/>
          <w:b/>
          <w:bCs/>
          <w:color w:val="000000" w:themeColor="text1"/>
          <w:sz w:val="28"/>
          <w:szCs w:val="28"/>
          <w:highlight w:val="none"/>
          <w14:textFill>
            <w14:solidFill>
              <w14:schemeClr w14:val="tx1"/>
            </w14:solidFill>
          </w14:textFill>
        </w:rPr>
      </w:pPr>
      <w:bookmarkStart w:id="71" w:name="_Toc12499_WPSOffice_Level1"/>
      <w:bookmarkStart w:id="72" w:name="_Toc5279_WPSOffice_Level1"/>
      <w:bookmarkStart w:id="73" w:name="_Toc4305_WPSOffice_Level1"/>
      <w:r>
        <w:rPr>
          <w:rFonts w:ascii="Times New Roman" w:hAnsi="Times New Roman"/>
          <w:b/>
          <w:bCs/>
          <w:color w:val="000000" w:themeColor="text1"/>
          <w:sz w:val="28"/>
          <w:szCs w:val="28"/>
          <w:highlight w:val="none"/>
          <w14:textFill>
            <w14:solidFill>
              <w14:schemeClr w14:val="tx1"/>
            </w14:solidFill>
          </w14:textFill>
        </w:rPr>
        <w:t>具有履行合同所必须的设备和专业技术能力的承诺函</w:t>
      </w:r>
      <w:bookmarkEnd w:id="71"/>
      <w:bookmarkEnd w:id="72"/>
      <w:bookmarkEnd w:id="73"/>
    </w:p>
    <w:p w14:paraId="5B96967D">
      <w:pPr>
        <w:pStyle w:val="56"/>
        <w:rPr>
          <w:rFonts w:ascii="Times New Roman" w:hAnsi="Times New Roman"/>
          <w:b/>
          <w:bCs/>
          <w:color w:val="000000" w:themeColor="text1"/>
          <w:highlight w:val="none"/>
          <w14:textFill>
            <w14:solidFill>
              <w14:schemeClr w14:val="tx1"/>
            </w14:solidFill>
          </w14:textFill>
        </w:rPr>
      </w:pPr>
    </w:p>
    <w:p w14:paraId="305311E0">
      <w:pPr>
        <w:pStyle w:val="56"/>
        <w:rPr>
          <w:rFonts w:ascii="Times New Roman" w:hAnsi="Times New Roman"/>
          <w:b/>
          <w:bCs/>
          <w:color w:val="000000" w:themeColor="text1"/>
          <w:highlight w:val="none"/>
          <w14:textFill>
            <w14:solidFill>
              <w14:schemeClr w14:val="tx1"/>
            </w14:solidFill>
          </w14:textFill>
        </w:rPr>
      </w:pPr>
    </w:p>
    <w:p w14:paraId="232AA982">
      <w:pPr>
        <w:pStyle w:val="3"/>
        <w:tabs>
          <w:tab w:val="left" w:pos="3659"/>
        </w:tabs>
        <w:jc w:val="left"/>
        <w:rPr>
          <w:rFonts w:ascii="Times New Roman" w:hAnsi="Times New Roman" w:eastAsia="宋体"/>
          <w:color w:val="000000" w:themeColor="text1"/>
          <w:szCs w:val="24"/>
          <w:highlight w:val="none"/>
          <w14:textFill>
            <w14:solidFill>
              <w14:schemeClr w14:val="tx1"/>
            </w14:solidFill>
          </w14:textFill>
        </w:rPr>
      </w:pPr>
      <w:r>
        <w:rPr>
          <w:rFonts w:ascii="Times New Roman" w:hAnsi="Times New Roman" w:eastAsia="宋体"/>
          <w:color w:val="000000" w:themeColor="text1"/>
          <w:szCs w:val="24"/>
          <w:highlight w:val="none"/>
          <w:u w:val="single"/>
          <w14:textFill>
            <w14:solidFill>
              <w14:schemeClr w14:val="tx1"/>
            </w14:solidFill>
          </w14:textFill>
        </w:rPr>
        <w:t xml:space="preserve">（采购单位名称）     </w:t>
      </w:r>
      <w:r>
        <w:rPr>
          <w:rFonts w:ascii="Times New Roman" w:hAnsi="Times New Roman" w:eastAsia="宋体"/>
          <w:color w:val="000000" w:themeColor="text1"/>
          <w:szCs w:val="24"/>
          <w:highlight w:val="none"/>
          <w14:textFill>
            <w14:solidFill>
              <w14:schemeClr w14:val="tx1"/>
            </w14:solidFill>
          </w14:textFill>
        </w:rPr>
        <w:t>：</w:t>
      </w:r>
    </w:p>
    <w:p w14:paraId="1A122426">
      <w:pPr>
        <w:pStyle w:val="146"/>
        <w:rPr>
          <w:color w:val="000000" w:themeColor="text1"/>
          <w:sz w:val="24"/>
          <w:szCs w:val="24"/>
          <w:highlight w:val="none"/>
          <w14:textFill>
            <w14:solidFill>
              <w14:schemeClr w14:val="tx1"/>
            </w14:solidFill>
          </w14:textFill>
        </w:rPr>
      </w:pPr>
    </w:p>
    <w:p w14:paraId="486BBC71">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根据贵方</w:t>
      </w:r>
      <w:r>
        <w:rPr>
          <w:rFonts w:ascii="Times New Roman" w:hAnsi="Times New Roman"/>
          <w:color w:val="000000" w:themeColor="text1"/>
          <w:sz w:val="24"/>
          <w:highlight w:val="none"/>
          <w:u w:val="single"/>
          <w14:textFill>
            <w14:solidFill>
              <w14:schemeClr w14:val="tx1"/>
            </w14:solidFill>
          </w14:textFill>
        </w:rPr>
        <w:t xml:space="preserve">             项目（项目编号：         </w:t>
      </w:r>
      <w:r>
        <w:rPr>
          <w:rFonts w:ascii="Times New Roman" w:hAnsi="Times New Roman"/>
          <w:color w:val="000000" w:themeColor="text1"/>
          <w:sz w:val="24"/>
          <w:highlight w:val="none"/>
          <w14:textFill>
            <w14:solidFill>
              <w14:schemeClr w14:val="tx1"/>
            </w14:solidFill>
          </w14:textFill>
        </w:rPr>
        <w:t>）采购文件要求，我公司在完全理解采购文件技术要求、商务条款及其他内容的基础上，决定参与该项目的投标活动。并承诺，我公司具有履行合同所必需的设备和专业技术能力，符合政府采购法第二十二条第三款规定的资格条件。</w:t>
      </w:r>
    </w:p>
    <w:p w14:paraId="63B62658">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本公司对上述承诺的真实性负责，如有虚假，我公司同意按我方提供虚假材料谋取中标（成交）处理，并依法承担相应法律责任。</w:t>
      </w:r>
    </w:p>
    <w:p w14:paraId="7AC97DE6">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特此承诺。</w:t>
      </w:r>
    </w:p>
    <w:p w14:paraId="13B20A71">
      <w:pPr>
        <w:pStyle w:val="56"/>
        <w:rPr>
          <w:rFonts w:ascii="Times New Roman" w:hAnsi="Times New Roman"/>
          <w:color w:val="000000" w:themeColor="text1"/>
          <w:highlight w:val="none"/>
          <w14:textFill>
            <w14:solidFill>
              <w14:schemeClr w14:val="tx1"/>
            </w14:solidFill>
          </w14:textFill>
        </w:rPr>
      </w:pPr>
    </w:p>
    <w:p w14:paraId="79DEC53E">
      <w:pPr>
        <w:pStyle w:val="56"/>
        <w:rPr>
          <w:rFonts w:ascii="Times New Roman" w:hAnsi="Times New Roman"/>
          <w:color w:val="000000" w:themeColor="text1"/>
          <w:highlight w:val="none"/>
          <w14:textFill>
            <w14:solidFill>
              <w14:schemeClr w14:val="tx1"/>
            </w14:solidFill>
          </w14:textFill>
        </w:rPr>
      </w:pPr>
    </w:p>
    <w:p w14:paraId="048B3EAB">
      <w:pPr>
        <w:pStyle w:val="56"/>
        <w:rPr>
          <w:rFonts w:ascii="Times New Roman" w:hAnsi="Times New Roman"/>
          <w:color w:val="000000" w:themeColor="text1"/>
          <w:highlight w:val="none"/>
          <w14:textFill>
            <w14:solidFill>
              <w14:schemeClr w14:val="tx1"/>
            </w14:solidFill>
          </w14:textFill>
        </w:rPr>
      </w:pPr>
    </w:p>
    <w:p w14:paraId="4EC65409">
      <w:pPr>
        <w:pStyle w:val="56"/>
        <w:rPr>
          <w:rFonts w:ascii="Times New Roman" w:hAnsi="Times New Roman"/>
          <w:color w:val="000000" w:themeColor="text1"/>
          <w:highlight w:val="none"/>
          <w14:textFill>
            <w14:solidFill>
              <w14:schemeClr w14:val="tx1"/>
            </w14:solidFill>
          </w14:textFill>
        </w:rPr>
      </w:pPr>
    </w:p>
    <w:p w14:paraId="73C4BE4B">
      <w:pPr>
        <w:pStyle w:val="56"/>
        <w:rPr>
          <w:rFonts w:ascii="Times New Roman" w:hAnsi="Times New Roman"/>
          <w:color w:val="000000" w:themeColor="text1"/>
          <w:highlight w:val="none"/>
          <w14:textFill>
            <w14:solidFill>
              <w14:schemeClr w14:val="tx1"/>
            </w14:solidFill>
          </w14:textFill>
        </w:rPr>
      </w:pPr>
    </w:p>
    <w:p w14:paraId="5E103BB2">
      <w:pPr>
        <w:spacing w:line="360" w:lineRule="auto"/>
        <w:ind w:left="359" w:leftChars="171"/>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投标人全称（盖章）：</w:t>
      </w:r>
    </w:p>
    <w:p w14:paraId="65DE8447">
      <w:pPr>
        <w:spacing w:line="360" w:lineRule="auto"/>
        <w:ind w:left="359" w:leftChars="171"/>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          法定代表人或授权代表（签字）：</w:t>
      </w:r>
    </w:p>
    <w:p w14:paraId="6E24CB37">
      <w:pPr>
        <w:spacing w:line="360" w:lineRule="auto"/>
        <w:ind w:firstLine="3600" w:firstLineChars="15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日 期：    年    月   日</w:t>
      </w:r>
    </w:p>
    <w:p w14:paraId="64539008">
      <w:pPr>
        <w:pStyle w:val="56"/>
        <w:rPr>
          <w:rFonts w:ascii="Times New Roman" w:hAnsi="Times New Roman"/>
          <w:color w:val="000000" w:themeColor="text1"/>
          <w:highlight w:val="none"/>
          <w14:textFill>
            <w14:solidFill>
              <w14:schemeClr w14:val="tx1"/>
            </w14:solidFill>
          </w14:textFill>
        </w:rPr>
      </w:pPr>
    </w:p>
    <w:p w14:paraId="7B43F6E4">
      <w:pPr>
        <w:pStyle w:val="56"/>
        <w:rPr>
          <w:rFonts w:ascii="Times New Roman" w:hAnsi="Times New Roman"/>
          <w:color w:val="000000" w:themeColor="text1"/>
          <w:highlight w:val="none"/>
          <w14:textFill>
            <w14:solidFill>
              <w14:schemeClr w14:val="tx1"/>
            </w14:solidFill>
          </w14:textFill>
        </w:rPr>
      </w:pPr>
    </w:p>
    <w:p w14:paraId="69F3F2C2">
      <w:pPr>
        <w:pStyle w:val="56"/>
        <w:rPr>
          <w:rFonts w:ascii="Times New Roman" w:hAnsi="Times New Roman"/>
          <w:color w:val="000000" w:themeColor="text1"/>
          <w:highlight w:val="none"/>
          <w14:textFill>
            <w14:solidFill>
              <w14:schemeClr w14:val="tx1"/>
            </w14:solidFill>
          </w14:textFill>
        </w:rPr>
      </w:pPr>
    </w:p>
    <w:p w14:paraId="76510B46">
      <w:pPr>
        <w:pStyle w:val="56"/>
        <w:rPr>
          <w:rFonts w:ascii="Times New Roman" w:hAnsi="Times New Roman"/>
          <w:color w:val="000000" w:themeColor="text1"/>
          <w:highlight w:val="none"/>
          <w14:textFill>
            <w14:solidFill>
              <w14:schemeClr w14:val="tx1"/>
            </w14:solidFill>
          </w14:textFill>
        </w:rPr>
      </w:pPr>
    </w:p>
    <w:p w14:paraId="29043476">
      <w:pPr>
        <w:pStyle w:val="56"/>
        <w:rPr>
          <w:rFonts w:ascii="Times New Roman" w:hAnsi="Times New Roman"/>
          <w:color w:val="000000" w:themeColor="text1"/>
          <w:highlight w:val="none"/>
          <w14:textFill>
            <w14:solidFill>
              <w14:schemeClr w14:val="tx1"/>
            </w14:solidFill>
          </w14:textFill>
        </w:rPr>
      </w:pPr>
    </w:p>
    <w:p w14:paraId="001C181B">
      <w:pPr>
        <w:pStyle w:val="56"/>
        <w:rPr>
          <w:rFonts w:ascii="Times New Roman" w:hAnsi="Times New Roman"/>
          <w:color w:val="000000" w:themeColor="text1"/>
          <w:highlight w:val="none"/>
          <w14:textFill>
            <w14:solidFill>
              <w14:schemeClr w14:val="tx1"/>
            </w14:solidFill>
          </w14:textFill>
        </w:rPr>
      </w:pPr>
    </w:p>
    <w:p w14:paraId="1438FBFC">
      <w:pPr>
        <w:pStyle w:val="56"/>
        <w:rPr>
          <w:rFonts w:ascii="Times New Roman" w:hAnsi="Times New Roman"/>
          <w:color w:val="000000" w:themeColor="text1"/>
          <w:highlight w:val="none"/>
          <w14:textFill>
            <w14:solidFill>
              <w14:schemeClr w14:val="tx1"/>
            </w14:solidFill>
          </w14:textFill>
        </w:rPr>
      </w:pPr>
    </w:p>
    <w:p w14:paraId="27DED84F">
      <w:pPr>
        <w:pStyle w:val="56"/>
        <w:rPr>
          <w:rFonts w:ascii="Times New Roman" w:hAnsi="Times New Roman"/>
          <w:color w:val="000000" w:themeColor="text1"/>
          <w:highlight w:val="none"/>
          <w14:textFill>
            <w14:solidFill>
              <w14:schemeClr w14:val="tx1"/>
            </w14:solidFill>
          </w14:textFill>
        </w:rPr>
      </w:pPr>
    </w:p>
    <w:p w14:paraId="748EBC0D">
      <w:pPr>
        <w:pStyle w:val="56"/>
        <w:rPr>
          <w:rFonts w:ascii="Times New Roman" w:hAnsi="Times New Roman"/>
          <w:color w:val="000000" w:themeColor="text1"/>
          <w:highlight w:val="none"/>
          <w14:textFill>
            <w14:solidFill>
              <w14:schemeClr w14:val="tx1"/>
            </w14:solidFill>
          </w14:textFill>
        </w:rPr>
      </w:pPr>
    </w:p>
    <w:p w14:paraId="21BDCF0D">
      <w:pPr>
        <w:pStyle w:val="56"/>
        <w:rPr>
          <w:rFonts w:ascii="Times New Roman" w:hAnsi="Times New Roman"/>
          <w:color w:val="000000" w:themeColor="text1"/>
          <w:highlight w:val="none"/>
          <w14:textFill>
            <w14:solidFill>
              <w14:schemeClr w14:val="tx1"/>
            </w14:solidFill>
          </w14:textFill>
        </w:rPr>
      </w:pPr>
    </w:p>
    <w:p w14:paraId="7EA88E75">
      <w:pPr>
        <w:pStyle w:val="56"/>
        <w:rPr>
          <w:rFonts w:ascii="Times New Roman" w:hAnsi="Times New Roman"/>
          <w:color w:val="000000" w:themeColor="text1"/>
          <w:highlight w:val="none"/>
          <w14:textFill>
            <w14:solidFill>
              <w14:schemeClr w14:val="tx1"/>
            </w14:solidFill>
          </w14:textFill>
        </w:rPr>
      </w:pPr>
    </w:p>
    <w:p w14:paraId="00D5B464">
      <w:pPr>
        <w:pStyle w:val="56"/>
        <w:rPr>
          <w:rFonts w:ascii="Times New Roman" w:hAnsi="Times New Roman"/>
          <w:color w:val="000000" w:themeColor="text1"/>
          <w:highlight w:val="none"/>
          <w14:textFill>
            <w14:solidFill>
              <w14:schemeClr w14:val="tx1"/>
            </w14:solidFill>
          </w14:textFill>
        </w:rPr>
      </w:pPr>
    </w:p>
    <w:p w14:paraId="4E9A0ED3">
      <w:pPr>
        <w:pStyle w:val="56"/>
        <w:rPr>
          <w:rFonts w:ascii="Times New Roman" w:hAnsi="Times New Roman"/>
          <w:color w:val="000000" w:themeColor="text1"/>
          <w:highlight w:val="none"/>
          <w14:textFill>
            <w14:solidFill>
              <w14:schemeClr w14:val="tx1"/>
            </w14:solidFill>
          </w14:textFill>
        </w:rPr>
      </w:pPr>
    </w:p>
    <w:p w14:paraId="6A3CD82C">
      <w:pPr>
        <w:pStyle w:val="56"/>
        <w:rPr>
          <w:rFonts w:ascii="Times New Roman" w:hAnsi="Times New Roman"/>
          <w:color w:val="000000" w:themeColor="text1"/>
          <w:highlight w:val="none"/>
          <w14:textFill>
            <w14:solidFill>
              <w14:schemeClr w14:val="tx1"/>
            </w14:solidFill>
          </w14:textFill>
        </w:rPr>
      </w:pPr>
    </w:p>
    <w:p w14:paraId="5F670E23">
      <w:pPr>
        <w:pStyle w:val="56"/>
        <w:rPr>
          <w:rFonts w:ascii="Times New Roman" w:hAnsi="Times New Roman"/>
          <w:color w:val="000000" w:themeColor="text1"/>
          <w:highlight w:val="none"/>
          <w14:textFill>
            <w14:solidFill>
              <w14:schemeClr w14:val="tx1"/>
            </w14:solidFill>
          </w14:textFill>
        </w:rPr>
      </w:pPr>
    </w:p>
    <w:p w14:paraId="2F0AD25D">
      <w:pPr>
        <w:pStyle w:val="56"/>
        <w:rPr>
          <w:rFonts w:ascii="Times New Roman" w:hAnsi="Times New Roman"/>
          <w:color w:val="000000" w:themeColor="text1"/>
          <w:highlight w:val="none"/>
          <w14:textFill>
            <w14:solidFill>
              <w14:schemeClr w14:val="tx1"/>
            </w14:solidFill>
          </w14:textFill>
        </w:rPr>
      </w:pPr>
    </w:p>
    <w:p w14:paraId="57828501">
      <w:pPr>
        <w:pStyle w:val="56"/>
        <w:rPr>
          <w:rFonts w:ascii="Times New Roman" w:hAnsi="Times New Roman"/>
          <w:color w:val="000000" w:themeColor="text1"/>
          <w:highlight w:val="none"/>
          <w14:textFill>
            <w14:solidFill>
              <w14:schemeClr w14:val="tx1"/>
            </w14:solidFill>
          </w14:textFill>
        </w:rPr>
      </w:pPr>
    </w:p>
    <w:p w14:paraId="64F433AF">
      <w:pPr>
        <w:pStyle w:val="56"/>
        <w:rPr>
          <w:rFonts w:ascii="Times New Roman" w:hAnsi="Times New Roman"/>
          <w:color w:val="000000" w:themeColor="text1"/>
          <w:highlight w:val="none"/>
          <w14:textFill>
            <w14:solidFill>
              <w14:schemeClr w14:val="tx1"/>
            </w14:solidFill>
          </w14:textFill>
        </w:rPr>
      </w:pPr>
    </w:p>
    <w:p w14:paraId="6D6AE0F5">
      <w:pPr>
        <w:pStyle w:val="56"/>
        <w:rPr>
          <w:rFonts w:ascii="Times New Roman" w:hAnsi="Times New Roman"/>
          <w:color w:val="000000" w:themeColor="text1"/>
          <w:highlight w:val="none"/>
          <w14:textFill>
            <w14:solidFill>
              <w14:schemeClr w14:val="tx1"/>
            </w14:solidFill>
          </w14:textFill>
        </w:rPr>
      </w:pPr>
    </w:p>
    <w:p w14:paraId="2FC67D90">
      <w:pPr>
        <w:pStyle w:val="56"/>
        <w:rPr>
          <w:rFonts w:ascii="Times New Roman" w:hAnsi="Times New Roman"/>
          <w:color w:val="000000" w:themeColor="text1"/>
          <w:highlight w:val="none"/>
          <w14:textFill>
            <w14:solidFill>
              <w14:schemeClr w14:val="tx1"/>
            </w14:solidFill>
          </w14:textFill>
        </w:rPr>
      </w:pPr>
    </w:p>
    <w:p w14:paraId="48CCBA6B">
      <w:pPr>
        <w:rPr>
          <w:rFonts w:ascii="Times New Roman" w:hAnsi="Times New Roman"/>
          <w:b/>
          <w:bCs/>
          <w:color w:val="000000" w:themeColor="text1"/>
          <w:sz w:val="24"/>
          <w:highlight w:val="none"/>
          <w14:textFill>
            <w14:solidFill>
              <w14:schemeClr w14:val="tx1"/>
            </w14:solidFill>
          </w14:textFill>
        </w:rPr>
      </w:pPr>
    </w:p>
    <w:p w14:paraId="2E44B789">
      <w:pPr>
        <w:spacing w:line="460" w:lineRule="exact"/>
        <w:rPr>
          <w:rFonts w:ascii="Times New Roman" w:hAnsi="Times New Roman"/>
          <w:b/>
          <w:bCs/>
          <w:color w:val="000000" w:themeColor="text1"/>
          <w:sz w:val="24"/>
          <w:highlight w:val="none"/>
          <w14:textFill>
            <w14:solidFill>
              <w14:schemeClr w14:val="tx1"/>
            </w14:solidFill>
          </w14:textFill>
        </w:rPr>
      </w:pPr>
    </w:p>
    <w:p w14:paraId="3CAC01ED">
      <w:pPr>
        <w:spacing w:line="460" w:lineRule="exact"/>
        <w:rPr>
          <w:rFonts w:hint="eastAsia" w:ascii="Times New Roman" w:hAnsi="Times New Roman" w:eastAsia="宋体"/>
          <w:b/>
          <w:bCs/>
          <w:color w:val="000000" w:themeColor="text1"/>
          <w:sz w:val="24"/>
          <w:highlight w:val="none"/>
          <w:lang w:eastAsia="zh-CN"/>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附件</w:t>
      </w:r>
      <w:r>
        <w:rPr>
          <w:rFonts w:hint="eastAsia" w:ascii="Times New Roman" w:hAnsi="Times New Roman"/>
          <w:b/>
          <w:bCs/>
          <w:color w:val="000000" w:themeColor="text1"/>
          <w:sz w:val="24"/>
          <w:highlight w:val="none"/>
          <w:lang w:val="en-US" w:eastAsia="zh-CN"/>
          <w14:textFill>
            <w14:solidFill>
              <w14:schemeClr w14:val="tx1"/>
            </w14:solidFill>
          </w14:textFill>
        </w:rPr>
        <w:t>4</w:t>
      </w:r>
    </w:p>
    <w:p w14:paraId="7AB369BB">
      <w:pPr>
        <w:spacing w:line="420" w:lineRule="atLeast"/>
        <w:jc w:val="left"/>
        <w:rPr>
          <w:rFonts w:ascii="Times New Roman" w:hAnsi="Times New Roman"/>
          <w:b/>
          <w:bCs/>
          <w:color w:val="000000" w:themeColor="text1"/>
          <w:sz w:val="28"/>
          <w:szCs w:val="28"/>
          <w:highlight w:val="none"/>
          <w14:textFill>
            <w14:solidFill>
              <w14:schemeClr w14:val="tx1"/>
            </w14:solidFill>
          </w14:textFill>
        </w:rPr>
      </w:pPr>
    </w:p>
    <w:p w14:paraId="6F3CFB7B">
      <w:pPr>
        <w:pStyle w:val="56"/>
        <w:rPr>
          <w:rFonts w:ascii="Times New Roman" w:hAnsi="Times New Roman"/>
          <w:color w:val="000000" w:themeColor="text1"/>
          <w:highlight w:val="none"/>
          <w14:textFill>
            <w14:solidFill>
              <w14:schemeClr w14:val="tx1"/>
            </w14:solidFill>
          </w14:textFill>
        </w:rPr>
      </w:pPr>
    </w:p>
    <w:p w14:paraId="7F010712">
      <w:pPr>
        <w:spacing w:line="420" w:lineRule="atLeast"/>
        <w:jc w:val="center"/>
        <w:rPr>
          <w:rFonts w:ascii="Times New Roman" w:hAnsi="Times New Roman"/>
          <w:b/>
          <w:bCs/>
          <w:color w:val="000000" w:themeColor="text1"/>
          <w:sz w:val="28"/>
          <w:szCs w:val="28"/>
          <w:highlight w:val="none"/>
          <w14:textFill>
            <w14:solidFill>
              <w14:schemeClr w14:val="tx1"/>
            </w14:solidFill>
          </w14:textFill>
        </w:rPr>
      </w:pPr>
      <w:r>
        <w:rPr>
          <w:rFonts w:ascii="Times New Roman" w:hAnsi="Times New Roman"/>
          <w:b/>
          <w:bCs/>
          <w:color w:val="000000" w:themeColor="text1"/>
          <w:sz w:val="28"/>
          <w:szCs w:val="28"/>
          <w:highlight w:val="none"/>
          <w14:textFill>
            <w14:solidFill>
              <w14:schemeClr w14:val="tx1"/>
            </w14:solidFill>
          </w14:textFill>
        </w:rPr>
        <w:t>参加本次政府采购活动前三年内</w:t>
      </w:r>
    </w:p>
    <w:p w14:paraId="156A0C6C">
      <w:pPr>
        <w:spacing w:line="420" w:lineRule="atLeast"/>
        <w:jc w:val="center"/>
        <w:rPr>
          <w:rFonts w:ascii="Times New Roman" w:hAnsi="Times New Roman"/>
          <w:b/>
          <w:bCs/>
          <w:color w:val="000000" w:themeColor="text1"/>
          <w:sz w:val="28"/>
          <w:szCs w:val="28"/>
          <w:highlight w:val="none"/>
          <w14:textFill>
            <w14:solidFill>
              <w14:schemeClr w14:val="tx1"/>
            </w14:solidFill>
          </w14:textFill>
        </w:rPr>
      </w:pPr>
      <w:r>
        <w:rPr>
          <w:rFonts w:ascii="Times New Roman" w:hAnsi="Times New Roman"/>
          <w:b/>
          <w:bCs/>
          <w:color w:val="000000" w:themeColor="text1"/>
          <w:sz w:val="28"/>
          <w:szCs w:val="28"/>
          <w:highlight w:val="none"/>
          <w14:textFill>
            <w14:solidFill>
              <w14:schemeClr w14:val="tx1"/>
            </w14:solidFill>
          </w14:textFill>
        </w:rPr>
        <w:t>在经营活动中无重大违法记录承诺函</w:t>
      </w:r>
    </w:p>
    <w:p w14:paraId="2FB57847">
      <w:pPr>
        <w:pStyle w:val="56"/>
        <w:rPr>
          <w:rFonts w:ascii="Times New Roman" w:hAnsi="Times New Roman"/>
          <w:b/>
          <w:bCs/>
          <w:color w:val="000000" w:themeColor="text1"/>
          <w:sz w:val="28"/>
          <w:szCs w:val="28"/>
          <w:highlight w:val="none"/>
          <w14:textFill>
            <w14:solidFill>
              <w14:schemeClr w14:val="tx1"/>
            </w14:solidFill>
          </w14:textFill>
        </w:rPr>
      </w:pPr>
    </w:p>
    <w:p w14:paraId="424648BD">
      <w:pPr>
        <w:pStyle w:val="56"/>
        <w:rPr>
          <w:rFonts w:ascii="Times New Roman" w:hAnsi="Times New Roman"/>
          <w:b/>
          <w:bCs/>
          <w:color w:val="000000" w:themeColor="text1"/>
          <w:sz w:val="28"/>
          <w:szCs w:val="28"/>
          <w:highlight w:val="none"/>
          <w14:textFill>
            <w14:solidFill>
              <w14:schemeClr w14:val="tx1"/>
            </w14:solidFill>
          </w14:textFill>
        </w:rPr>
      </w:pPr>
    </w:p>
    <w:p w14:paraId="13753AB9">
      <w:pPr>
        <w:pStyle w:val="146"/>
        <w:rPr>
          <w:color w:val="000000" w:themeColor="text1"/>
          <w:sz w:val="24"/>
          <w:szCs w:val="24"/>
          <w:highlight w:val="none"/>
          <w14:textFill>
            <w14:solidFill>
              <w14:schemeClr w14:val="tx1"/>
            </w14:solidFill>
          </w14:textFill>
        </w:rPr>
      </w:pPr>
    </w:p>
    <w:p w14:paraId="44E134FE">
      <w:pPr>
        <w:pStyle w:val="3"/>
        <w:tabs>
          <w:tab w:val="left" w:pos="3659"/>
        </w:tabs>
        <w:spacing w:after="0" w:line="360" w:lineRule="auto"/>
        <w:rPr>
          <w:rFonts w:ascii="Times New Roman" w:hAnsi="Times New Roman" w:eastAsia="宋体"/>
          <w:color w:val="000000" w:themeColor="text1"/>
          <w:szCs w:val="24"/>
          <w:highlight w:val="none"/>
          <w14:textFill>
            <w14:solidFill>
              <w14:schemeClr w14:val="tx1"/>
            </w14:solidFill>
          </w14:textFill>
        </w:rPr>
      </w:pPr>
      <w:r>
        <w:rPr>
          <w:rFonts w:ascii="Times New Roman" w:hAnsi="Times New Roman" w:eastAsia="宋体"/>
          <w:color w:val="000000" w:themeColor="text1"/>
          <w:szCs w:val="24"/>
          <w:highlight w:val="none"/>
          <w:u w:val="single"/>
          <w14:textFill>
            <w14:solidFill>
              <w14:schemeClr w14:val="tx1"/>
            </w14:solidFill>
          </w14:textFill>
        </w:rPr>
        <w:t>（采购单位名称）</w:t>
      </w:r>
      <w:r>
        <w:rPr>
          <w:rFonts w:ascii="Times New Roman" w:hAnsi="Times New Roman" w:eastAsia="宋体"/>
          <w:color w:val="000000" w:themeColor="text1"/>
          <w:szCs w:val="24"/>
          <w:highlight w:val="none"/>
          <w:u w:val="single"/>
          <w14:textFill>
            <w14:solidFill>
              <w14:schemeClr w14:val="tx1"/>
            </w14:solidFill>
          </w14:textFill>
        </w:rPr>
        <w:tab/>
      </w:r>
      <w:r>
        <w:rPr>
          <w:rFonts w:ascii="Times New Roman" w:hAnsi="Times New Roman" w:eastAsia="宋体"/>
          <w:color w:val="000000" w:themeColor="text1"/>
          <w:szCs w:val="24"/>
          <w:highlight w:val="none"/>
          <w14:textFill>
            <w14:solidFill>
              <w14:schemeClr w14:val="tx1"/>
            </w14:solidFill>
          </w14:textFill>
        </w:rPr>
        <w:t>：</w:t>
      </w:r>
    </w:p>
    <w:p w14:paraId="6216CDD7">
      <w:pPr>
        <w:pStyle w:val="3"/>
        <w:spacing w:after="0" w:line="360" w:lineRule="auto"/>
        <w:rPr>
          <w:rFonts w:ascii="Times New Roman" w:hAnsi="Times New Roman" w:eastAsia="宋体"/>
          <w:color w:val="000000" w:themeColor="text1"/>
          <w:szCs w:val="24"/>
          <w:highlight w:val="none"/>
          <w14:textFill>
            <w14:solidFill>
              <w14:schemeClr w14:val="tx1"/>
            </w14:solidFill>
          </w14:textFill>
        </w:rPr>
      </w:pPr>
    </w:p>
    <w:p w14:paraId="29D96EDE">
      <w:pPr>
        <w:pStyle w:val="3"/>
        <w:spacing w:after="0" w:line="360" w:lineRule="auto"/>
        <w:ind w:firstLine="480" w:firstLineChars="200"/>
        <w:rPr>
          <w:rFonts w:ascii="Times New Roman" w:hAnsi="Times New Roman" w:eastAsia="宋体"/>
          <w:color w:val="000000" w:themeColor="text1"/>
          <w:szCs w:val="24"/>
          <w:highlight w:val="none"/>
          <w14:textFill>
            <w14:solidFill>
              <w14:schemeClr w14:val="tx1"/>
            </w14:solidFill>
          </w14:textFill>
        </w:rPr>
      </w:pPr>
      <w:r>
        <w:rPr>
          <w:rFonts w:ascii="Times New Roman" w:hAnsi="Times New Roman" w:eastAsia="宋体"/>
          <w:color w:val="000000" w:themeColor="text1"/>
          <w:szCs w:val="24"/>
          <w:highlight w:val="none"/>
          <w14:textFill>
            <w14:solidFill>
              <w14:schemeClr w14:val="tx1"/>
            </w14:solidFill>
          </w14:textFill>
        </w:rPr>
        <w:t>我公司在参加本次政府采购活动前三年内，在经营活动中没有重大违法记录，严格遵守国家有关法律、法规及相关政策，遵循公开、公平、公正和诚实信用的原则参加本次政府采购活动，本公司愿接受监管部门及采购单位监督。</w:t>
      </w:r>
    </w:p>
    <w:p w14:paraId="6489FFC1">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特此承诺。</w:t>
      </w:r>
    </w:p>
    <w:p w14:paraId="2DB73B68">
      <w:pPr>
        <w:pStyle w:val="146"/>
        <w:rPr>
          <w:color w:val="000000" w:themeColor="text1"/>
          <w:sz w:val="24"/>
          <w:szCs w:val="24"/>
          <w:highlight w:val="none"/>
          <w14:textFill>
            <w14:solidFill>
              <w14:schemeClr w14:val="tx1"/>
            </w14:solidFill>
          </w14:textFill>
        </w:rPr>
      </w:pPr>
    </w:p>
    <w:p w14:paraId="665A82F9">
      <w:pPr>
        <w:pStyle w:val="146"/>
        <w:rPr>
          <w:color w:val="000000" w:themeColor="text1"/>
          <w:sz w:val="24"/>
          <w:szCs w:val="24"/>
          <w:highlight w:val="none"/>
          <w14:textFill>
            <w14:solidFill>
              <w14:schemeClr w14:val="tx1"/>
            </w14:solidFill>
          </w14:textFill>
        </w:rPr>
      </w:pPr>
    </w:p>
    <w:p w14:paraId="0479430D">
      <w:pPr>
        <w:pStyle w:val="146"/>
        <w:rPr>
          <w:color w:val="000000" w:themeColor="text1"/>
          <w:sz w:val="24"/>
          <w:szCs w:val="24"/>
          <w:highlight w:val="none"/>
          <w14:textFill>
            <w14:solidFill>
              <w14:schemeClr w14:val="tx1"/>
            </w14:solidFill>
          </w14:textFill>
        </w:rPr>
      </w:pPr>
    </w:p>
    <w:p w14:paraId="076E29AD">
      <w:pPr>
        <w:pStyle w:val="146"/>
        <w:rPr>
          <w:color w:val="000000" w:themeColor="text1"/>
          <w:sz w:val="24"/>
          <w:szCs w:val="24"/>
          <w:highlight w:val="none"/>
          <w14:textFill>
            <w14:solidFill>
              <w14:schemeClr w14:val="tx1"/>
            </w14:solidFill>
          </w14:textFill>
        </w:rPr>
      </w:pPr>
    </w:p>
    <w:p w14:paraId="2B2DB8CA">
      <w:pPr>
        <w:pStyle w:val="146"/>
        <w:rPr>
          <w:color w:val="000000" w:themeColor="text1"/>
          <w:sz w:val="24"/>
          <w:szCs w:val="24"/>
          <w:highlight w:val="none"/>
          <w14:textFill>
            <w14:solidFill>
              <w14:schemeClr w14:val="tx1"/>
            </w14:solidFill>
          </w14:textFill>
        </w:rPr>
      </w:pPr>
    </w:p>
    <w:p w14:paraId="57C754C7">
      <w:pPr>
        <w:pStyle w:val="146"/>
        <w:rPr>
          <w:color w:val="000000" w:themeColor="text1"/>
          <w:sz w:val="24"/>
          <w:szCs w:val="24"/>
          <w:highlight w:val="none"/>
          <w14:textFill>
            <w14:solidFill>
              <w14:schemeClr w14:val="tx1"/>
            </w14:solidFill>
          </w14:textFill>
        </w:rPr>
      </w:pPr>
    </w:p>
    <w:p w14:paraId="36DE528D">
      <w:pPr>
        <w:pStyle w:val="146"/>
        <w:rPr>
          <w:color w:val="000000" w:themeColor="text1"/>
          <w:sz w:val="24"/>
          <w:szCs w:val="24"/>
          <w:highlight w:val="none"/>
          <w14:textFill>
            <w14:solidFill>
              <w14:schemeClr w14:val="tx1"/>
            </w14:solidFill>
          </w14:textFill>
        </w:rPr>
      </w:pPr>
    </w:p>
    <w:p w14:paraId="1D015323">
      <w:pPr>
        <w:pStyle w:val="146"/>
        <w:rPr>
          <w:color w:val="000000" w:themeColor="text1"/>
          <w:sz w:val="24"/>
          <w:szCs w:val="24"/>
          <w:highlight w:val="none"/>
          <w14:textFill>
            <w14:solidFill>
              <w14:schemeClr w14:val="tx1"/>
            </w14:solidFill>
          </w14:textFill>
        </w:rPr>
      </w:pPr>
    </w:p>
    <w:p w14:paraId="3EAC358F">
      <w:pPr>
        <w:pStyle w:val="146"/>
        <w:rPr>
          <w:color w:val="000000" w:themeColor="text1"/>
          <w:sz w:val="24"/>
          <w:szCs w:val="24"/>
          <w:highlight w:val="none"/>
          <w14:textFill>
            <w14:solidFill>
              <w14:schemeClr w14:val="tx1"/>
            </w14:solidFill>
          </w14:textFill>
        </w:rPr>
      </w:pPr>
    </w:p>
    <w:p w14:paraId="5C30CC8C">
      <w:pPr>
        <w:pStyle w:val="146"/>
        <w:rPr>
          <w:color w:val="000000" w:themeColor="text1"/>
          <w:sz w:val="24"/>
          <w:szCs w:val="24"/>
          <w:highlight w:val="none"/>
          <w14:textFill>
            <w14:solidFill>
              <w14:schemeClr w14:val="tx1"/>
            </w14:solidFill>
          </w14:textFill>
        </w:rPr>
      </w:pPr>
    </w:p>
    <w:p w14:paraId="7635CE9E">
      <w:pPr>
        <w:spacing w:line="440" w:lineRule="exact"/>
        <w:ind w:firstLine="4860"/>
        <w:rPr>
          <w:rFonts w:ascii="Times New Roman" w:hAnsi="Times New Roman"/>
          <w:bCs/>
          <w:color w:val="000000" w:themeColor="text1"/>
          <w:sz w:val="24"/>
          <w:highlight w:val="none"/>
          <w:u w:val="singl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投标人（盖章）：</w:t>
      </w:r>
    </w:p>
    <w:p w14:paraId="49F316D9">
      <w:pPr>
        <w:spacing w:line="440" w:lineRule="exact"/>
        <w:ind w:firstLine="486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法定代表人或授权代表（签字）：</w:t>
      </w:r>
    </w:p>
    <w:p w14:paraId="6D32B488">
      <w:pPr>
        <w:spacing w:line="440" w:lineRule="exact"/>
        <w:ind w:firstLine="4860"/>
        <w:rPr>
          <w:rFonts w:ascii="Times New Roman" w:hAnsi="Times New Roman"/>
          <w:bCs/>
          <w:color w:val="000000" w:themeColor="text1"/>
          <w:sz w:val="24"/>
          <w:highlight w:val="none"/>
          <w:u w:val="singl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日   期：   年    月    日</w:t>
      </w:r>
    </w:p>
    <w:p w14:paraId="40F7B817">
      <w:pPr>
        <w:spacing w:line="420" w:lineRule="atLeast"/>
        <w:rPr>
          <w:rFonts w:ascii="Times New Roman" w:hAnsi="Times New Roman"/>
          <w:b/>
          <w:bCs/>
          <w:color w:val="000000" w:themeColor="text1"/>
          <w:sz w:val="24"/>
          <w:highlight w:val="none"/>
          <w14:textFill>
            <w14:solidFill>
              <w14:schemeClr w14:val="tx1"/>
            </w14:solidFill>
          </w14:textFill>
        </w:rPr>
      </w:pPr>
    </w:p>
    <w:p w14:paraId="5A377F87">
      <w:pPr>
        <w:pStyle w:val="56"/>
        <w:rPr>
          <w:rFonts w:ascii="Times New Roman" w:hAnsi="Times New Roman"/>
          <w:color w:val="000000" w:themeColor="text1"/>
          <w:highlight w:val="none"/>
          <w14:textFill>
            <w14:solidFill>
              <w14:schemeClr w14:val="tx1"/>
            </w14:solidFill>
          </w14:textFill>
        </w:rPr>
      </w:pPr>
    </w:p>
    <w:p w14:paraId="5B602179">
      <w:pPr>
        <w:pStyle w:val="56"/>
        <w:rPr>
          <w:rFonts w:ascii="Times New Roman" w:hAnsi="Times New Roman"/>
          <w:color w:val="000000" w:themeColor="text1"/>
          <w:highlight w:val="none"/>
          <w14:textFill>
            <w14:solidFill>
              <w14:schemeClr w14:val="tx1"/>
            </w14:solidFill>
          </w14:textFill>
        </w:rPr>
      </w:pPr>
    </w:p>
    <w:p w14:paraId="20A96E31">
      <w:pPr>
        <w:pStyle w:val="56"/>
        <w:rPr>
          <w:rFonts w:ascii="Times New Roman" w:hAnsi="Times New Roman"/>
          <w:color w:val="000000" w:themeColor="text1"/>
          <w:highlight w:val="none"/>
          <w14:textFill>
            <w14:solidFill>
              <w14:schemeClr w14:val="tx1"/>
            </w14:solidFill>
          </w14:textFill>
        </w:rPr>
      </w:pPr>
    </w:p>
    <w:p w14:paraId="5EB2B2A9">
      <w:pPr>
        <w:pStyle w:val="56"/>
        <w:rPr>
          <w:rFonts w:ascii="Times New Roman" w:hAnsi="Times New Roman"/>
          <w:color w:val="000000" w:themeColor="text1"/>
          <w:highlight w:val="none"/>
          <w14:textFill>
            <w14:solidFill>
              <w14:schemeClr w14:val="tx1"/>
            </w14:solidFill>
          </w14:textFill>
        </w:rPr>
      </w:pPr>
    </w:p>
    <w:p w14:paraId="2531C830">
      <w:pPr>
        <w:rPr>
          <w:rFonts w:ascii="Times New Roman" w:hAnsi="Times New Roman"/>
          <w:b/>
          <w:color w:val="000000" w:themeColor="text1"/>
          <w:sz w:val="28"/>
          <w:szCs w:val="28"/>
          <w:highlight w:val="none"/>
          <w14:textFill>
            <w14:solidFill>
              <w14:schemeClr w14:val="tx1"/>
            </w14:solidFill>
          </w14:textFill>
        </w:rPr>
      </w:pPr>
    </w:p>
    <w:p w14:paraId="309A14A2">
      <w:pPr>
        <w:pStyle w:val="3"/>
        <w:rPr>
          <w:rFonts w:ascii="Times New Roman" w:hAnsi="Times New Roman"/>
          <w:color w:val="000000" w:themeColor="text1"/>
          <w:highlight w:val="none"/>
          <w14:textFill>
            <w14:solidFill>
              <w14:schemeClr w14:val="tx1"/>
            </w14:solidFill>
          </w14:textFill>
        </w:rPr>
      </w:pPr>
    </w:p>
    <w:p w14:paraId="21AB1779">
      <w:pPr>
        <w:pStyle w:val="56"/>
        <w:spacing w:line="700" w:lineRule="exact"/>
        <w:ind w:firstLine="689" w:firstLineChars="245"/>
        <w:jc w:val="center"/>
        <w:rPr>
          <w:rFonts w:ascii="Times New Roman" w:hAnsi="Times New Roman"/>
          <w:b/>
          <w:color w:val="000000" w:themeColor="text1"/>
          <w:sz w:val="28"/>
          <w:szCs w:val="28"/>
          <w:highlight w:val="none"/>
          <w14:textFill>
            <w14:solidFill>
              <w14:schemeClr w14:val="tx1"/>
            </w14:solidFill>
          </w14:textFill>
        </w:rPr>
      </w:pPr>
    </w:p>
    <w:p w14:paraId="1DC8BB70">
      <w:pPr>
        <w:pStyle w:val="56"/>
        <w:spacing w:line="700" w:lineRule="exact"/>
        <w:ind w:firstLine="689" w:firstLineChars="245"/>
        <w:jc w:val="center"/>
        <w:rPr>
          <w:rFonts w:ascii="Times New Roman" w:hAnsi="Times New Roman"/>
          <w:b/>
          <w:color w:val="000000" w:themeColor="text1"/>
          <w:sz w:val="28"/>
          <w:szCs w:val="28"/>
          <w:highlight w:val="none"/>
          <w14:textFill>
            <w14:solidFill>
              <w14:schemeClr w14:val="tx1"/>
            </w14:solidFill>
          </w14:textFill>
        </w:rPr>
      </w:pPr>
    </w:p>
    <w:p w14:paraId="58693BF0">
      <w:pPr>
        <w:pStyle w:val="56"/>
        <w:spacing w:line="700" w:lineRule="exact"/>
        <w:ind w:firstLine="689" w:firstLineChars="245"/>
        <w:jc w:val="center"/>
        <w:rPr>
          <w:rFonts w:ascii="Times New Roman" w:hAnsi="Times New Roman"/>
          <w:b/>
          <w:color w:val="000000" w:themeColor="text1"/>
          <w:sz w:val="28"/>
          <w:szCs w:val="28"/>
          <w:highlight w:val="none"/>
          <w14:textFill>
            <w14:solidFill>
              <w14:schemeClr w14:val="tx1"/>
            </w14:solidFill>
          </w14:textFill>
        </w:rPr>
      </w:pPr>
    </w:p>
    <w:p w14:paraId="3A1986AC">
      <w:pPr>
        <w:pStyle w:val="188"/>
        <w:ind w:left="284" w:firstLine="0"/>
        <w:jc w:val="center"/>
        <w:rPr>
          <w:rStyle w:val="174"/>
          <w:rFonts w:ascii="宋体" w:hAnsi="宋体"/>
          <w:color w:val="000000" w:themeColor="text1"/>
          <w:szCs w:val="24"/>
          <w:highlight w:val="none"/>
          <w:u w:val="single"/>
          <w14:textFill>
            <w14:solidFill>
              <w14:schemeClr w14:val="tx1"/>
            </w14:solidFill>
          </w14:textFill>
        </w:rPr>
      </w:pPr>
      <w:r>
        <w:rPr>
          <w:rFonts w:ascii="Times New Roman" w:hAnsi="Times New Roman"/>
          <w:b/>
          <w:color w:val="000000" w:themeColor="text1"/>
          <w:sz w:val="28"/>
          <w:szCs w:val="28"/>
          <w:highlight w:val="none"/>
          <w14:textFill>
            <w14:solidFill>
              <w14:schemeClr w14:val="tx1"/>
            </w14:solidFill>
          </w14:textFill>
        </w:rPr>
        <w:br w:type="page"/>
      </w:r>
    </w:p>
    <w:p w14:paraId="5C76AF74">
      <w:pPr>
        <w:snapToGrid w:val="0"/>
        <w:spacing w:line="360" w:lineRule="auto"/>
        <w:jc w:val="center"/>
        <w:rPr>
          <w:rStyle w:val="174"/>
          <w:rFonts w:ascii="宋体" w:hAnsi="宋体"/>
          <w:b/>
          <w:color w:val="000000" w:themeColor="text1"/>
          <w:sz w:val="24"/>
          <w:szCs w:val="22"/>
          <w:highlight w:val="none"/>
          <w14:textFill>
            <w14:solidFill>
              <w14:schemeClr w14:val="tx1"/>
            </w14:solidFill>
          </w14:textFill>
        </w:rPr>
      </w:pPr>
      <w:r>
        <w:rPr>
          <w:rStyle w:val="174"/>
          <w:rFonts w:ascii="宋体" w:hAnsi="宋体"/>
          <w:b/>
          <w:color w:val="000000" w:themeColor="text1"/>
          <w:sz w:val="24"/>
          <w:szCs w:val="22"/>
          <w:highlight w:val="none"/>
          <w14:textFill>
            <w14:solidFill>
              <w14:schemeClr w14:val="tx1"/>
            </w14:solidFill>
          </w14:textFill>
        </w:rPr>
        <w:t>（一）</w:t>
      </w:r>
      <w:r>
        <w:rPr>
          <w:rStyle w:val="174"/>
          <w:rFonts w:hint="eastAsia" w:ascii="宋体" w:hAnsi="宋体"/>
          <w:b/>
          <w:color w:val="000000" w:themeColor="text1"/>
          <w:sz w:val="24"/>
          <w:szCs w:val="22"/>
          <w:highlight w:val="none"/>
          <w14:textFill>
            <w14:solidFill>
              <w14:schemeClr w14:val="tx1"/>
            </w14:solidFill>
          </w14:textFill>
        </w:rPr>
        <w:t>中小企业声明函</w:t>
      </w:r>
    </w:p>
    <w:p w14:paraId="1FB84335">
      <w:pPr>
        <w:jc w:val="center"/>
        <w:rPr>
          <w:color w:val="000000" w:themeColor="text1"/>
          <w:highlight w:val="none"/>
          <w14:textFill>
            <w14:solidFill>
              <w14:schemeClr w14:val="tx1"/>
            </w14:solidFill>
          </w14:textFill>
        </w:rPr>
      </w:pPr>
    </w:p>
    <w:p w14:paraId="3EA40BD3">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本本公司（联合体）郑重声明，根据《政府采购促进中小企业发展暂行办法》（财库[2020]46号）的规定，本公司（联合体）</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（单位名称）</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（项目名称）</w:t>
      </w:r>
      <w:r>
        <w:rPr>
          <w:rFonts w:hint="eastAsia" w:ascii="宋体" w:hAnsi="宋体" w:eastAsia="宋体" w:cs="宋体"/>
          <w:color w:val="000000" w:themeColor="text1"/>
          <w:sz w:val="24"/>
          <w:szCs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2E4F4AAB">
      <w:pPr>
        <w:pStyle w:val="14"/>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(标的名称) </w:t>
      </w:r>
      <w:r>
        <w:rPr>
          <w:rFonts w:hint="eastAsia" w:ascii="宋体" w:hAnsi="宋体" w:eastAsia="宋体" w:cs="宋体"/>
          <w:color w:val="000000" w:themeColor="text1"/>
          <w:sz w:val="24"/>
          <w:szCs w:val="24"/>
          <w:highlight w:val="none"/>
          <w14:textFill>
            <w14:solidFill>
              <w14:schemeClr w14:val="tx1"/>
            </w14:solidFill>
          </w14:textFill>
        </w:rPr>
        <w:t>，属于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工业</w:t>
      </w:r>
      <w:r>
        <w:rPr>
          <w:rFonts w:hint="eastAsia" w:ascii="宋体" w:hAnsi="宋体" w:eastAsia="宋体" w:cs="宋体"/>
          <w:color w:val="000000" w:themeColor="text1"/>
          <w:sz w:val="24"/>
          <w:szCs w:val="24"/>
          <w:highlight w:val="none"/>
          <w:u w:val="single"/>
          <w14:textFill>
            <w14:solidFill>
              <w14:schemeClr w14:val="tx1"/>
            </w14:solidFill>
          </w14:textFill>
        </w:rPr>
        <w:t xml:space="preserve"> 行业</w:t>
      </w:r>
      <w:r>
        <w:rPr>
          <w:rFonts w:hint="eastAsia" w:ascii="宋体" w:hAnsi="宋体" w:eastAsia="宋体" w:cs="宋体"/>
          <w:color w:val="000000" w:themeColor="text1"/>
          <w:sz w:val="24"/>
          <w:szCs w:val="24"/>
          <w:highlight w:val="none"/>
          <w14:textFill>
            <w14:solidFill>
              <w14:schemeClr w14:val="tx1"/>
            </w14:solidFill>
          </w14:textFill>
        </w:rPr>
        <w:t>;制造商为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szCs w:val="24"/>
          <w:highlight w:val="none"/>
          <w14:textFill>
            <w14:solidFill>
              <w14:schemeClr w14:val="tx1"/>
            </w14:solidFill>
          </w14:textFill>
        </w:rPr>
        <w:t>，从业人员</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人，营业收入为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万元，资产总额为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万元，属于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(中型企业、小 型企业、微型企业)</w:t>
      </w:r>
      <w:r>
        <w:rPr>
          <w:rFonts w:hint="eastAsia" w:ascii="宋体" w:hAnsi="宋体" w:eastAsia="宋体" w:cs="宋体"/>
          <w:color w:val="000000" w:themeColor="text1"/>
          <w:sz w:val="24"/>
          <w:szCs w:val="24"/>
          <w:highlight w:val="none"/>
          <w14:textFill>
            <w14:solidFill>
              <w14:schemeClr w14:val="tx1"/>
            </w14:solidFill>
          </w14:textFill>
        </w:rPr>
        <w:t>;</w:t>
      </w:r>
    </w:p>
    <w:p w14:paraId="4278C3CA">
      <w:pPr>
        <w:pStyle w:val="14"/>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(标的名称) </w:t>
      </w:r>
      <w:r>
        <w:rPr>
          <w:rFonts w:hint="eastAsia" w:ascii="宋体" w:hAnsi="宋体" w:eastAsia="宋体" w:cs="宋体"/>
          <w:color w:val="000000" w:themeColor="text1"/>
          <w:sz w:val="24"/>
          <w:szCs w:val="24"/>
          <w:highlight w:val="none"/>
          <w14:textFill>
            <w14:solidFill>
              <w14:schemeClr w14:val="tx1"/>
            </w14:solidFill>
          </w14:textFill>
        </w:rPr>
        <w:t>，属于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(采购文件中明确的所属行业) 行业</w:t>
      </w:r>
      <w:r>
        <w:rPr>
          <w:rFonts w:hint="eastAsia" w:ascii="宋体" w:hAnsi="宋体" w:eastAsia="宋体" w:cs="宋体"/>
          <w:color w:val="000000" w:themeColor="text1"/>
          <w:sz w:val="24"/>
          <w:szCs w:val="24"/>
          <w:highlight w:val="none"/>
          <w14:textFill>
            <w14:solidFill>
              <w14:schemeClr w14:val="tx1"/>
            </w14:solidFill>
          </w14:textFill>
        </w:rPr>
        <w:t>;制造商为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szCs w:val="24"/>
          <w:highlight w:val="none"/>
          <w14:textFill>
            <w14:solidFill>
              <w14:schemeClr w14:val="tx1"/>
            </w14:solidFill>
          </w14:textFill>
        </w:rPr>
        <w:t>，从业人员</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人，营业收入为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万元，资产总额为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万元，属于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(中型企业、小 型企业、微型企业)</w:t>
      </w:r>
      <w:r>
        <w:rPr>
          <w:rFonts w:hint="eastAsia" w:ascii="宋体" w:hAnsi="宋体" w:eastAsia="宋体" w:cs="宋体"/>
          <w:color w:val="000000" w:themeColor="text1"/>
          <w:sz w:val="24"/>
          <w:szCs w:val="24"/>
          <w:highlight w:val="none"/>
          <w14:textFill>
            <w14:solidFill>
              <w14:schemeClr w14:val="tx1"/>
            </w14:solidFill>
          </w14:textFill>
        </w:rPr>
        <w:t>;</w:t>
      </w:r>
    </w:p>
    <w:p w14:paraId="4675D865">
      <w:pPr>
        <w:pStyle w:val="14"/>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14:paraId="4B44E320">
      <w:pPr>
        <w:pStyle w:val="14"/>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7CBB8447">
      <w:pPr>
        <w:pStyle w:val="14"/>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049D08D8">
      <w:pPr>
        <w:pStyle w:val="189"/>
        <w:snapToGrid w:val="0"/>
        <w:spacing w:line="520" w:lineRule="exact"/>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投标人全称（电子签章）：</w:t>
      </w:r>
      <w:r>
        <w:rPr>
          <w:rFonts w:hint="eastAsia" w:ascii="宋体" w:hAnsi="宋体" w:eastAsia="宋体" w:cs="宋体"/>
          <w:color w:val="000000" w:themeColor="text1"/>
          <w:szCs w:val="24"/>
          <w:highlight w:val="none"/>
          <w:u w:val="single"/>
          <w14:textFill>
            <w14:solidFill>
              <w14:schemeClr w14:val="tx1"/>
            </w14:solidFill>
          </w14:textFill>
        </w:rPr>
        <w:t xml:space="preserve">                         </w:t>
      </w:r>
    </w:p>
    <w:p w14:paraId="6E15C3C2">
      <w:pPr>
        <w:snapToGrid w:val="0"/>
        <w:spacing w:line="520" w:lineRule="exac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年    月    日</w:t>
      </w:r>
    </w:p>
    <w:p w14:paraId="2D108A6D">
      <w:pPr>
        <w:pStyle w:val="2"/>
        <w:rPr>
          <w:rFonts w:hint="eastAsia"/>
          <w:color w:val="000000" w:themeColor="text1"/>
          <w:highlight w:val="none"/>
          <w:lang w:val="en-US" w:eastAsia="zh-CN"/>
          <w14:textFill>
            <w14:solidFill>
              <w14:schemeClr w14:val="tx1"/>
            </w14:solidFill>
          </w14:textFill>
        </w:rPr>
      </w:pPr>
    </w:p>
    <w:p w14:paraId="09565DDD">
      <w:pPr>
        <w:snapToGrid w:val="0"/>
        <w:spacing w:line="360" w:lineRule="auto"/>
        <w:rPr>
          <w:rFonts w:hAnsi="宋体" w:cs="宋体"/>
          <w:b/>
          <w:color w:val="000000" w:themeColor="text1"/>
          <w:sz w:val="24"/>
          <w:highlight w:val="none"/>
          <w14:textFill>
            <w14:solidFill>
              <w14:schemeClr w14:val="tx1"/>
            </w14:solidFill>
          </w14:textFill>
        </w:rPr>
      </w:pPr>
      <w:r>
        <w:rPr>
          <w:rFonts w:hint="eastAsia" w:ascii="宋体" w:hAnsi="宋体" w:cs="宋体"/>
          <w:b/>
          <w:bCs w:val="0"/>
          <w:color w:val="000000" w:themeColor="text1"/>
          <w:kern w:val="0"/>
          <w:sz w:val="24"/>
          <w:szCs w:val="22"/>
          <w:highlight w:val="none"/>
          <w:lang w:val="en-US" w:eastAsia="zh-CN" w:bidi="ar-SA"/>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特别说明：</w:t>
      </w:r>
    </w:p>
    <w:p w14:paraId="23F739ED">
      <w:pPr>
        <w:keepNext w:val="0"/>
        <w:keepLines w:val="0"/>
        <w:pageBreakBefore w:val="0"/>
        <w:widowControl w:val="0"/>
        <w:numPr>
          <w:ilvl w:val="0"/>
          <w:numId w:val="0"/>
        </w:numPr>
        <w:kinsoku/>
        <w:wordWrap/>
        <w:overflowPunct/>
        <w:topLinePunct w:val="0"/>
        <w:autoSpaceDE/>
        <w:autoSpaceDN/>
        <w:bidi w:val="0"/>
        <w:snapToGrid w:val="0"/>
        <w:spacing w:after="0" w:line="460" w:lineRule="exact"/>
        <w:ind w:firstLine="482" w:firstLineChars="200"/>
        <w:textAlignment w:val="baseline"/>
        <w:rPr>
          <w:rFonts w:hint="eastAsia" w:ascii="宋体" w:hAnsi="宋体" w:eastAsia="宋体" w:cs="宋体"/>
          <w:b/>
          <w:color w:val="000000" w:themeColor="text1"/>
          <w:sz w:val="24"/>
          <w:highlight w:val="none"/>
          <w:shd w:val="clear" w:color="auto" w:fill="auto"/>
          <w:lang w:eastAsia="zh-CN"/>
          <w14:textFill>
            <w14:solidFill>
              <w14:schemeClr w14:val="tx1"/>
            </w14:solidFill>
          </w14:textFill>
        </w:rPr>
      </w:pPr>
      <w:r>
        <w:rPr>
          <w:rFonts w:hint="eastAsia" w:ascii="宋体" w:hAnsi="宋体" w:cs="宋体"/>
          <w:b/>
          <w:bCs w:val="0"/>
          <w:color w:val="000000" w:themeColor="text1"/>
          <w:kern w:val="0"/>
          <w:sz w:val="24"/>
          <w:szCs w:val="22"/>
          <w:highlight w:val="none"/>
          <w:shd w:val="clear" w:color="auto" w:fill="auto"/>
          <w:lang w:val="en-US" w:eastAsia="zh-CN" w:bidi="ar-SA"/>
          <w14:textFill>
            <w14:solidFill>
              <w14:schemeClr w14:val="tx1"/>
            </w14:solidFill>
          </w14:textFill>
        </w:rPr>
        <w:t>★1.</w:t>
      </w:r>
      <w:r>
        <w:rPr>
          <w:rFonts w:hint="eastAsia" w:ascii="宋体" w:hAnsi="宋体" w:cs="宋体"/>
          <w:b/>
          <w:color w:val="000000" w:themeColor="text1"/>
          <w:sz w:val="24"/>
          <w:highlight w:val="none"/>
          <w:shd w:val="clear" w:color="auto" w:fill="auto"/>
          <w14:textFill>
            <w14:solidFill>
              <w14:schemeClr w14:val="tx1"/>
            </w14:solidFill>
          </w14:textFill>
        </w:rPr>
        <w:t>从业人员、营业收入、资产总额填报上一年度数据，无上一年度数据的新成立企业</w:t>
      </w:r>
      <w:r>
        <w:rPr>
          <w:rFonts w:hint="eastAsia" w:ascii="宋体" w:hAnsi="宋体" w:eastAsia="宋体" w:cs="宋体"/>
          <w:b/>
          <w:color w:val="000000" w:themeColor="text1"/>
          <w:sz w:val="24"/>
          <w:highlight w:val="none"/>
          <w:shd w:val="clear" w:color="auto" w:fill="auto"/>
          <w:lang w:eastAsia="zh-CN"/>
          <w14:textFill>
            <w14:solidFill>
              <w14:schemeClr w14:val="tx1"/>
            </w14:solidFill>
          </w14:textFill>
        </w:rPr>
        <w:t>对应数据</w:t>
      </w:r>
      <w:r>
        <w:rPr>
          <w:rFonts w:hint="eastAsia" w:ascii="宋体" w:hAnsi="宋体" w:cs="宋体"/>
          <w:b/>
          <w:color w:val="000000" w:themeColor="text1"/>
          <w:sz w:val="24"/>
          <w:highlight w:val="none"/>
          <w:shd w:val="clear" w:color="auto" w:fill="auto"/>
          <w14:textFill>
            <w14:solidFill>
              <w14:schemeClr w14:val="tx1"/>
            </w14:solidFill>
          </w14:textFill>
        </w:rPr>
        <w:t>不填</w:t>
      </w:r>
      <w:r>
        <w:rPr>
          <w:rFonts w:hint="eastAsia" w:ascii="宋体" w:hAnsi="宋体" w:eastAsia="宋体" w:cs="宋体"/>
          <w:b/>
          <w:color w:val="000000" w:themeColor="text1"/>
          <w:sz w:val="24"/>
          <w:highlight w:val="none"/>
          <w:shd w:val="clear" w:color="auto" w:fill="auto"/>
          <w:lang w:eastAsia="zh-CN"/>
          <w14:textFill>
            <w14:solidFill>
              <w14:schemeClr w14:val="tx1"/>
            </w14:solidFill>
          </w14:textFill>
        </w:rPr>
        <w:t>写，但</w:t>
      </w:r>
      <w:r>
        <w:rPr>
          <w:rFonts w:hint="eastAsia" w:ascii="宋体" w:hAnsi="宋体" w:cs="宋体"/>
          <w:b/>
          <w:color w:val="000000" w:themeColor="text1"/>
          <w:sz w:val="24"/>
          <w:highlight w:val="none"/>
          <w:shd w:val="clear" w:color="auto" w:fill="auto"/>
          <w14:textFill>
            <w14:solidFill>
              <w14:schemeClr w14:val="tx1"/>
            </w14:solidFill>
          </w14:textFill>
        </w:rPr>
        <w:t>新</w:t>
      </w:r>
      <w:r>
        <w:rPr>
          <w:rFonts w:hint="eastAsia" w:ascii="宋体" w:hAnsi="宋体" w:eastAsia="宋体" w:cs="宋体"/>
          <w:b/>
          <w:color w:val="000000" w:themeColor="text1"/>
          <w:sz w:val="24"/>
          <w:highlight w:val="none"/>
          <w:shd w:val="clear" w:color="auto" w:fill="auto"/>
          <w:lang w:eastAsia="zh-CN"/>
          <w14:textFill>
            <w14:solidFill>
              <w14:schemeClr w14:val="tx1"/>
            </w14:solidFill>
          </w14:textFill>
        </w:rPr>
        <w:t>成立企业</w:t>
      </w:r>
      <w:r>
        <w:rPr>
          <w:rFonts w:hint="eastAsia" w:ascii="宋体" w:hAnsi="宋体" w:cs="宋体"/>
          <w:b/>
          <w:color w:val="000000" w:themeColor="text1"/>
          <w:sz w:val="24"/>
          <w:highlight w:val="none"/>
          <w:shd w:val="clear" w:color="auto" w:fill="auto"/>
          <w14:textFill>
            <w14:solidFill>
              <w14:schemeClr w14:val="tx1"/>
            </w14:solidFill>
          </w14:textFill>
        </w:rPr>
        <w:t>也需要提供声明函</w:t>
      </w:r>
      <w:r>
        <w:rPr>
          <w:rFonts w:hint="eastAsia" w:ascii="宋体" w:hAnsi="宋体" w:eastAsia="宋体" w:cs="宋体"/>
          <w:b/>
          <w:color w:val="000000" w:themeColor="text1"/>
          <w:sz w:val="24"/>
          <w:highlight w:val="none"/>
          <w:shd w:val="clear" w:color="auto" w:fill="auto"/>
          <w:lang w:eastAsia="zh-CN"/>
          <w14:textFill>
            <w14:solidFill>
              <w14:schemeClr w14:val="tx1"/>
            </w14:solidFill>
          </w14:textFill>
        </w:rPr>
        <w:t>，</w:t>
      </w:r>
      <w:r>
        <w:rPr>
          <w:rFonts w:hint="eastAsia" w:ascii="宋体" w:hAnsi="宋体" w:cs="宋体"/>
          <w:b/>
          <w:color w:val="000000" w:themeColor="text1"/>
          <w:sz w:val="24"/>
          <w:highlight w:val="none"/>
          <w:shd w:val="clear" w:color="auto" w:fill="auto"/>
          <w14:textFill>
            <w14:solidFill>
              <w14:schemeClr w14:val="tx1"/>
            </w14:solidFill>
          </w14:textFill>
        </w:rPr>
        <w:t>对企业类型以及与大企业的负责人</w:t>
      </w:r>
      <w:r>
        <w:rPr>
          <w:rFonts w:hint="eastAsia" w:ascii="宋体" w:hAnsi="宋体" w:eastAsia="宋体" w:cs="宋体"/>
          <w:b/>
          <w:color w:val="000000" w:themeColor="text1"/>
          <w:sz w:val="24"/>
          <w:highlight w:val="none"/>
          <w:shd w:val="clear" w:color="auto" w:fill="auto"/>
          <w:lang w:eastAsia="zh-CN"/>
          <w14:textFill>
            <w14:solidFill>
              <w14:schemeClr w14:val="tx1"/>
            </w14:solidFill>
          </w14:textFill>
        </w:rPr>
        <w:t>不存在</w:t>
      </w:r>
      <w:r>
        <w:rPr>
          <w:rFonts w:hint="eastAsia" w:ascii="宋体" w:hAnsi="宋体" w:cs="宋体"/>
          <w:b/>
          <w:color w:val="000000" w:themeColor="text1"/>
          <w:sz w:val="24"/>
          <w:highlight w:val="none"/>
          <w:shd w:val="clear" w:color="auto" w:fill="auto"/>
          <w14:textFill>
            <w14:solidFill>
              <w14:schemeClr w14:val="tx1"/>
            </w14:solidFill>
          </w14:textFill>
        </w:rPr>
        <w:t>为同一人，或者与大企业</w:t>
      </w:r>
      <w:r>
        <w:rPr>
          <w:rFonts w:hint="eastAsia" w:ascii="宋体" w:hAnsi="宋体" w:eastAsia="宋体" w:cs="宋体"/>
          <w:b/>
          <w:color w:val="000000" w:themeColor="text1"/>
          <w:sz w:val="24"/>
          <w:highlight w:val="none"/>
          <w:shd w:val="clear" w:color="auto" w:fill="auto"/>
          <w:lang w:eastAsia="zh-CN"/>
          <w14:textFill>
            <w14:solidFill>
              <w14:schemeClr w14:val="tx1"/>
            </w14:solidFill>
          </w14:textFill>
        </w:rPr>
        <w:t>不</w:t>
      </w:r>
      <w:r>
        <w:rPr>
          <w:rFonts w:hint="eastAsia" w:ascii="宋体" w:hAnsi="宋体" w:cs="宋体"/>
          <w:b/>
          <w:color w:val="000000" w:themeColor="text1"/>
          <w:sz w:val="24"/>
          <w:highlight w:val="none"/>
          <w:shd w:val="clear" w:color="auto" w:fill="auto"/>
          <w14:textFill>
            <w14:solidFill>
              <w14:schemeClr w14:val="tx1"/>
            </w14:solidFill>
          </w14:textFill>
        </w:rPr>
        <w:t>存在直接控股、管理关系进行声明，否则声明函无效</w:t>
      </w:r>
      <w:r>
        <w:rPr>
          <w:rFonts w:hint="eastAsia" w:ascii="宋体" w:hAnsi="宋体" w:eastAsia="宋体" w:cs="宋体"/>
          <w:b/>
          <w:color w:val="000000" w:themeColor="text1"/>
          <w:sz w:val="24"/>
          <w:highlight w:val="none"/>
          <w:shd w:val="clear" w:color="auto" w:fill="auto"/>
          <w:lang w:eastAsia="zh-CN"/>
          <w14:textFill>
            <w14:solidFill>
              <w14:schemeClr w14:val="tx1"/>
            </w14:solidFill>
          </w14:textFill>
        </w:rPr>
        <w:t>。</w:t>
      </w:r>
    </w:p>
    <w:p w14:paraId="72C65715">
      <w:pPr>
        <w:keepNext w:val="0"/>
        <w:keepLines w:val="0"/>
        <w:pageBreakBefore w:val="0"/>
        <w:widowControl w:val="0"/>
        <w:kinsoku/>
        <w:wordWrap/>
        <w:overflowPunct/>
        <w:topLinePunct w:val="0"/>
        <w:autoSpaceDE/>
        <w:autoSpaceDN/>
        <w:bidi w:val="0"/>
        <w:adjustRightInd/>
        <w:snapToGrid/>
        <w:spacing w:after="0" w:line="460" w:lineRule="exact"/>
        <w:ind w:firstLine="482" w:firstLineChars="200"/>
        <w:jc w:val="both"/>
        <w:textAlignment w:val="baseline"/>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cs="宋体"/>
          <w:b/>
          <w:bCs w:val="0"/>
          <w:color w:val="000000" w:themeColor="text1"/>
          <w:kern w:val="0"/>
          <w:sz w:val="24"/>
          <w:szCs w:val="22"/>
          <w:highlight w:val="none"/>
          <w:shd w:val="clear" w:color="auto" w:fill="auto"/>
          <w:lang w:val="en-US" w:eastAsia="zh-CN" w:bidi="ar-SA"/>
          <w14:textFill>
            <w14:solidFill>
              <w14:schemeClr w14:val="tx1"/>
            </w14:solidFill>
          </w14:textFill>
        </w:rPr>
        <w:t>★2.</w:t>
      </w:r>
      <w:r>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t>《中小企业声明函》类型</w:t>
      </w: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w:t>
      </w:r>
      <w:r>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t>填写行业错误或者未填写行业的，投标无效。《中小企业声明函》类型正确，数据错误，投标有效。对数据有疑义的，由供应商澄清说明，供应商对填报的数据来源作出合理解释。《中小企业声明函》填写行业错填为“采购文件确定的行业”等类似瑕疵的，投标有效。</w:t>
      </w:r>
    </w:p>
    <w:p w14:paraId="745EA45E">
      <w:pPr>
        <w:autoSpaceDE w:val="0"/>
        <w:autoSpaceDN w:val="0"/>
        <w:adjustRightInd w:val="0"/>
        <w:spacing w:line="400" w:lineRule="exact"/>
        <w:jc w:val="center"/>
        <w:rPr>
          <w:rFonts w:ascii="Times New Roman" w:hAnsi="Times New Roman" w:eastAsia="华文中宋"/>
          <w:b/>
          <w:color w:val="000000" w:themeColor="text1"/>
          <w:sz w:val="28"/>
          <w:szCs w:val="28"/>
          <w:highlight w:val="none"/>
          <w:lang w:val="en-GB"/>
          <w14:textFill>
            <w14:solidFill>
              <w14:schemeClr w14:val="tx1"/>
            </w14:solidFill>
          </w14:textFill>
        </w:rPr>
      </w:pPr>
    </w:p>
    <w:p w14:paraId="4A656C13">
      <w:pPr>
        <w:rPr>
          <w:rFonts w:ascii="Times New Roman" w:hAnsi="Times New Roman"/>
          <w:b/>
          <w:color w:val="000000" w:themeColor="text1"/>
          <w:sz w:val="28"/>
          <w:szCs w:val="28"/>
          <w:highlight w:val="none"/>
          <w14:textFill>
            <w14:solidFill>
              <w14:schemeClr w14:val="tx1"/>
            </w14:solidFill>
          </w14:textFill>
        </w:rPr>
      </w:pPr>
    </w:p>
    <w:p w14:paraId="6A9AA74E">
      <w:pPr>
        <w:pStyle w:val="56"/>
        <w:spacing w:line="700" w:lineRule="exact"/>
        <w:ind w:firstLine="689" w:firstLineChars="245"/>
        <w:jc w:val="center"/>
        <w:rPr>
          <w:rFonts w:ascii="Times New Roman" w:hAnsi="Times New Roman"/>
          <w:b/>
          <w:color w:val="000000" w:themeColor="text1"/>
          <w:sz w:val="28"/>
          <w:szCs w:val="28"/>
          <w:highlight w:val="none"/>
          <w14:textFill>
            <w14:solidFill>
              <w14:schemeClr w14:val="tx1"/>
            </w14:solidFill>
          </w14:textFill>
        </w:rPr>
      </w:pPr>
    </w:p>
    <w:p w14:paraId="51B5CDF8">
      <w:pPr>
        <w:pStyle w:val="56"/>
        <w:spacing w:line="700" w:lineRule="exact"/>
        <w:ind w:firstLine="689" w:firstLineChars="245"/>
        <w:jc w:val="center"/>
        <w:rPr>
          <w:rFonts w:ascii="Times New Roman" w:hAnsi="Times New Roman"/>
          <w:b/>
          <w:color w:val="000000" w:themeColor="text1"/>
          <w:sz w:val="28"/>
          <w:szCs w:val="28"/>
          <w:highlight w:val="none"/>
          <w14:textFill>
            <w14:solidFill>
              <w14:schemeClr w14:val="tx1"/>
            </w14:solidFill>
          </w14:textFill>
        </w:rPr>
      </w:pPr>
      <w:r>
        <w:rPr>
          <w:rFonts w:ascii="Times New Roman" w:hAnsi="Times New Roman"/>
          <w:b/>
          <w:color w:val="000000" w:themeColor="text1"/>
          <w:sz w:val="28"/>
          <w:szCs w:val="28"/>
          <w:highlight w:val="none"/>
          <w14:textFill>
            <w14:solidFill>
              <w14:schemeClr w14:val="tx1"/>
            </w14:solidFill>
          </w14:textFill>
        </w:rPr>
        <w:t>无不良信用记录的证明材料</w:t>
      </w:r>
    </w:p>
    <w:p w14:paraId="693E71BE">
      <w:pPr>
        <w:pStyle w:val="56"/>
        <w:spacing w:line="700" w:lineRule="exact"/>
        <w:ind w:firstLine="689" w:firstLineChars="245"/>
        <w:jc w:val="center"/>
        <w:rPr>
          <w:rFonts w:ascii="Times New Roman" w:hAnsi="Times New Roman"/>
          <w:b/>
          <w:color w:val="000000" w:themeColor="text1"/>
          <w:sz w:val="28"/>
          <w:szCs w:val="28"/>
          <w:highlight w:val="none"/>
          <w14:textFill>
            <w14:solidFill>
              <w14:schemeClr w14:val="tx1"/>
            </w14:solidFill>
          </w14:textFill>
        </w:rPr>
      </w:pPr>
    </w:p>
    <w:p w14:paraId="21A00480">
      <w:pPr>
        <w:pStyle w:val="56"/>
        <w:spacing w:line="700" w:lineRule="exact"/>
        <w:ind w:firstLine="590" w:firstLineChars="245"/>
        <w:rPr>
          <w:rFonts w:ascii="Times New Roman" w:hAnsi="Times New Roman"/>
          <w:b/>
          <w:color w:val="000000" w:themeColor="text1"/>
          <w:highlight w:val="none"/>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t>1.自招标公告发布之日起至提交投标文件截止之日内任意时间的信用中国网站“失信被执行人”“重大税收违法案件当事人” 名单查询结果打印件（加盖投标人公章）；</w:t>
      </w:r>
    </w:p>
    <w:p w14:paraId="0225F7D8">
      <w:pPr>
        <w:pStyle w:val="56"/>
        <w:spacing w:line="700" w:lineRule="exact"/>
        <w:ind w:firstLine="590" w:firstLineChars="245"/>
        <w:rPr>
          <w:rFonts w:ascii="Times New Roman" w:hAnsi="Times New Roman"/>
          <w:b/>
          <w:color w:val="000000" w:themeColor="text1"/>
          <w:highlight w:val="none"/>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t>2.自招标公告发布之日起至提交投标文件截止之日内任意时间的中国政府采购网“政府采购严重违法失信行为记录名单”查询结果打印件（加盖投标人公章）。</w:t>
      </w:r>
    </w:p>
    <w:p w14:paraId="752AE226">
      <w:pPr>
        <w:pStyle w:val="56"/>
        <w:rPr>
          <w:rFonts w:ascii="Times New Roman" w:hAnsi="Times New Roman"/>
          <w:color w:val="000000" w:themeColor="text1"/>
          <w:highlight w:val="none"/>
          <w14:textFill>
            <w14:solidFill>
              <w14:schemeClr w14:val="tx1"/>
            </w14:solidFill>
          </w14:textFill>
        </w:rPr>
      </w:pPr>
    </w:p>
    <w:p w14:paraId="00A85ED7">
      <w:pPr>
        <w:pStyle w:val="56"/>
        <w:rPr>
          <w:rFonts w:ascii="Times New Roman" w:hAnsi="Times New Roman"/>
          <w:color w:val="000000" w:themeColor="text1"/>
          <w:highlight w:val="none"/>
          <w14:textFill>
            <w14:solidFill>
              <w14:schemeClr w14:val="tx1"/>
            </w14:solidFill>
          </w14:textFill>
        </w:rPr>
      </w:pPr>
    </w:p>
    <w:p w14:paraId="2FB4B628">
      <w:pPr>
        <w:pStyle w:val="56"/>
        <w:rPr>
          <w:rFonts w:ascii="Times New Roman" w:hAnsi="Times New Roman"/>
          <w:color w:val="000000" w:themeColor="text1"/>
          <w:highlight w:val="none"/>
          <w14:textFill>
            <w14:solidFill>
              <w14:schemeClr w14:val="tx1"/>
            </w14:solidFill>
          </w14:textFill>
        </w:rPr>
      </w:pPr>
    </w:p>
    <w:p w14:paraId="65A7F2F7">
      <w:pPr>
        <w:pStyle w:val="56"/>
        <w:rPr>
          <w:rFonts w:ascii="Times New Roman" w:hAnsi="Times New Roman"/>
          <w:color w:val="000000" w:themeColor="text1"/>
          <w:highlight w:val="none"/>
          <w14:textFill>
            <w14:solidFill>
              <w14:schemeClr w14:val="tx1"/>
            </w14:solidFill>
          </w14:textFill>
        </w:rPr>
      </w:pPr>
    </w:p>
    <w:p w14:paraId="4EEAF30F">
      <w:pPr>
        <w:pStyle w:val="56"/>
        <w:rPr>
          <w:rFonts w:ascii="Times New Roman" w:hAnsi="Times New Roman"/>
          <w:color w:val="000000" w:themeColor="text1"/>
          <w:highlight w:val="none"/>
          <w14:textFill>
            <w14:solidFill>
              <w14:schemeClr w14:val="tx1"/>
            </w14:solidFill>
          </w14:textFill>
        </w:rPr>
      </w:pPr>
    </w:p>
    <w:p w14:paraId="1ECF3A2D">
      <w:pPr>
        <w:pStyle w:val="56"/>
        <w:rPr>
          <w:rFonts w:ascii="Times New Roman" w:hAnsi="Times New Roman"/>
          <w:color w:val="000000" w:themeColor="text1"/>
          <w:highlight w:val="none"/>
          <w14:textFill>
            <w14:solidFill>
              <w14:schemeClr w14:val="tx1"/>
            </w14:solidFill>
          </w14:textFill>
        </w:rPr>
      </w:pPr>
    </w:p>
    <w:p w14:paraId="57359864">
      <w:pPr>
        <w:pStyle w:val="56"/>
        <w:rPr>
          <w:rFonts w:ascii="Times New Roman" w:hAnsi="Times New Roman"/>
          <w:color w:val="000000" w:themeColor="text1"/>
          <w:highlight w:val="none"/>
          <w14:textFill>
            <w14:solidFill>
              <w14:schemeClr w14:val="tx1"/>
            </w14:solidFill>
          </w14:textFill>
        </w:rPr>
      </w:pPr>
    </w:p>
    <w:p w14:paraId="4409A6CA">
      <w:pPr>
        <w:pStyle w:val="56"/>
        <w:rPr>
          <w:rFonts w:ascii="Times New Roman" w:hAnsi="Times New Roman"/>
          <w:color w:val="000000" w:themeColor="text1"/>
          <w:highlight w:val="none"/>
          <w14:textFill>
            <w14:solidFill>
              <w14:schemeClr w14:val="tx1"/>
            </w14:solidFill>
          </w14:textFill>
        </w:rPr>
      </w:pPr>
    </w:p>
    <w:p w14:paraId="43F51F48">
      <w:pPr>
        <w:pStyle w:val="56"/>
        <w:rPr>
          <w:rFonts w:ascii="Times New Roman" w:hAnsi="Times New Roman"/>
          <w:color w:val="000000" w:themeColor="text1"/>
          <w:sz w:val="22"/>
          <w:szCs w:val="22"/>
          <w:highlight w:val="none"/>
          <w14:textFill>
            <w14:solidFill>
              <w14:schemeClr w14:val="tx1"/>
            </w14:solidFill>
          </w14:textFill>
        </w:rPr>
      </w:pPr>
    </w:p>
    <w:p w14:paraId="3B22F18A">
      <w:pPr>
        <w:pStyle w:val="56"/>
        <w:rPr>
          <w:rFonts w:ascii="Times New Roman" w:hAnsi="Times New Roman"/>
          <w:color w:val="000000" w:themeColor="text1"/>
          <w:sz w:val="22"/>
          <w:szCs w:val="22"/>
          <w:highlight w:val="none"/>
          <w14:textFill>
            <w14:solidFill>
              <w14:schemeClr w14:val="tx1"/>
            </w14:solidFill>
          </w14:textFill>
        </w:rPr>
      </w:pPr>
    </w:p>
    <w:p w14:paraId="4A24E149">
      <w:pPr>
        <w:spacing w:after="240" w:line="276" w:lineRule="auto"/>
        <w:rPr>
          <w:rFonts w:ascii="Times New Roman" w:hAnsi="Times New Roman"/>
          <w:b/>
          <w:color w:val="000000" w:themeColor="text1"/>
          <w:sz w:val="24"/>
          <w:highlight w:val="none"/>
          <w14:textFill>
            <w14:solidFill>
              <w14:schemeClr w14:val="tx1"/>
            </w14:solidFill>
          </w14:textFill>
        </w:rPr>
      </w:pPr>
    </w:p>
    <w:p w14:paraId="1EB58A2A">
      <w:pPr>
        <w:spacing w:after="240" w:line="276" w:lineRule="auto"/>
        <w:rPr>
          <w:rFonts w:ascii="Times New Roman" w:hAnsi="Times New Roman"/>
          <w:b/>
          <w:color w:val="000000" w:themeColor="text1"/>
          <w:sz w:val="24"/>
          <w:highlight w:val="none"/>
          <w14:textFill>
            <w14:solidFill>
              <w14:schemeClr w14:val="tx1"/>
            </w14:solidFill>
          </w14:textFill>
        </w:rPr>
      </w:pPr>
    </w:p>
    <w:p w14:paraId="3F2D0D8C">
      <w:pPr>
        <w:spacing w:after="240" w:line="276" w:lineRule="auto"/>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br w:type="page"/>
      </w:r>
    </w:p>
    <w:p w14:paraId="494723B5">
      <w:pPr>
        <w:jc w:val="center"/>
        <w:outlineLvl w:val="0"/>
        <w:rPr>
          <w:rFonts w:ascii="Times New Roman" w:hAnsi="Times New Roman"/>
          <w:b/>
          <w:bCs/>
          <w:color w:val="000000" w:themeColor="text1"/>
          <w:kern w:val="44"/>
          <w:sz w:val="36"/>
          <w:szCs w:val="36"/>
          <w:highlight w:val="none"/>
          <w14:textFill>
            <w14:solidFill>
              <w14:schemeClr w14:val="tx1"/>
            </w14:solidFill>
          </w14:textFill>
        </w:rPr>
      </w:pPr>
    </w:p>
    <w:p w14:paraId="7CACF1F5">
      <w:pPr>
        <w:pStyle w:val="2"/>
        <w:ind w:firstLine="210"/>
        <w:rPr>
          <w:rFonts w:ascii="Times New Roman" w:hAnsi="Times New Roman"/>
          <w:color w:val="000000" w:themeColor="text1"/>
          <w:highlight w:val="none"/>
          <w14:textFill>
            <w14:solidFill>
              <w14:schemeClr w14:val="tx1"/>
            </w14:solidFill>
          </w14:textFill>
        </w:rPr>
      </w:pPr>
    </w:p>
    <w:p w14:paraId="1C11DC94">
      <w:pPr>
        <w:pStyle w:val="2"/>
        <w:ind w:firstLine="210"/>
        <w:rPr>
          <w:rFonts w:ascii="Times New Roman" w:hAnsi="Times New Roman"/>
          <w:color w:val="000000" w:themeColor="text1"/>
          <w:highlight w:val="none"/>
          <w14:textFill>
            <w14:solidFill>
              <w14:schemeClr w14:val="tx1"/>
            </w14:solidFill>
          </w14:textFill>
        </w:rPr>
      </w:pPr>
    </w:p>
    <w:p w14:paraId="31FEE802">
      <w:pPr>
        <w:pStyle w:val="2"/>
        <w:ind w:firstLine="210"/>
        <w:rPr>
          <w:rFonts w:ascii="Times New Roman" w:hAnsi="Times New Roman"/>
          <w:color w:val="000000" w:themeColor="text1"/>
          <w:highlight w:val="none"/>
          <w14:textFill>
            <w14:solidFill>
              <w14:schemeClr w14:val="tx1"/>
            </w14:solidFill>
          </w14:textFill>
        </w:rPr>
      </w:pPr>
    </w:p>
    <w:p w14:paraId="2F933FAC">
      <w:pPr>
        <w:tabs>
          <w:tab w:val="left" w:pos="851"/>
        </w:tabs>
        <w:ind w:left="-842" w:leftChars="-600" w:right="-313" w:rightChars="-149" w:hanging="418" w:hangingChars="80"/>
        <w:jc w:val="center"/>
        <w:rPr>
          <w:rFonts w:ascii="Times New Roman" w:hAnsi="Times New Roman" w:eastAsia="黑体"/>
          <w:b/>
          <w:color w:val="000000" w:themeColor="text1"/>
          <w:spacing w:val="-11"/>
          <w:kern w:val="0"/>
          <w:sz w:val="52"/>
          <w:szCs w:val="52"/>
          <w:highlight w:val="none"/>
          <w14:textFill>
            <w14:solidFill>
              <w14:schemeClr w14:val="tx1"/>
            </w14:solidFill>
          </w14:textFill>
        </w:rPr>
      </w:pPr>
      <w:r>
        <w:rPr>
          <w:rFonts w:ascii="Times New Roman" w:hAnsi="Times New Roman" w:eastAsia="黑体"/>
          <w:b/>
          <w:color w:val="000000" w:themeColor="text1"/>
          <w:sz w:val="52"/>
          <w:szCs w:val="52"/>
          <w:highlight w:val="none"/>
          <w14:textFill>
            <w14:solidFill>
              <w14:schemeClr w14:val="tx1"/>
            </w14:solidFill>
          </w14:textFill>
        </w:rPr>
        <w:t xml:space="preserve">  </w:t>
      </w:r>
      <w:r>
        <w:rPr>
          <w:rFonts w:ascii="Times New Roman" w:hAnsi="Times New Roman" w:eastAsia="黑体"/>
          <w:b/>
          <w:color w:val="000000" w:themeColor="text1"/>
          <w:spacing w:val="-11"/>
          <w:sz w:val="52"/>
          <w:szCs w:val="52"/>
          <w:highlight w:val="none"/>
          <w14:textFill>
            <w14:solidFill>
              <w14:schemeClr w14:val="tx1"/>
            </w14:solidFill>
          </w14:textFill>
        </w:rPr>
        <w:t xml:space="preserve"> </w:t>
      </w:r>
      <w:r>
        <w:rPr>
          <w:rFonts w:hint="eastAsia" w:ascii="Times New Roman" w:hAnsi="Times New Roman" w:eastAsia="黑体"/>
          <w:b/>
          <w:color w:val="000000" w:themeColor="text1"/>
          <w:spacing w:val="-11"/>
          <w:sz w:val="52"/>
          <w:szCs w:val="52"/>
          <w:highlight w:val="none"/>
          <w14:textFill>
            <w14:solidFill>
              <w14:schemeClr w14:val="tx1"/>
            </w14:solidFill>
          </w14:textFill>
        </w:rPr>
        <w:t xml:space="preserve"> </w:t>
      </w:r>
      <w:r>
        <w:rPr>
          <w:rFonts w:hint="eastAsia" w:ascii="Times New Roman" w:hAnsi="Times New Roman" w:eastAsia="黑体"/>
          <w:b/>
          <w:color w:val="000000" w:themeColor="text1"/>
          <w:spacing w:val="-11"/>
          <w:kern w:val="0"/>
          <w:sz w:val="48"/>
          <w:szCs w:val="48"/>
          <w:highlight w:val="none"/>
          <w:lang w:eastAsia="zh-CN"/>
          <w14:textFill>
            <w14:solidFill>
              <w14:schemeClr w14:val="tx1"/>
            </w14:solidFill>
          </w14:textFill>
        </w:rPr>
        <w:t xml:space="preserve">柯城区巨化中学厨房设备采购项目     </w:t>
      </w:r>
    </w:p>
    <w:p w14:paraId="41922232">
      <w:pPr>
        <w:jc w:val="center"/>
        <w:rPr>
          <w:rFonts w:ascii="Times New Roman" w:hAnsi="Times New Roman" w:eastAsia="黑体"/>
          <w:b/>
          <w:bCs/>
          <w:color w:val="000000" w:themeColor="text1"/>
          <w:sz w:val="52"/>
          <w:szCs w:val="52"/>
          <w:highlight w:val="none"/>
          <w14:textFill>
            <w14:solidFill>
              <w14:schemeClr w14:val="tx1"/>
            </w14:solidFill>
          </w14:textFill>
        </w:rPr>
      </w:pPr>
    </w:p>
    <w:p w14:paraId="4CD31067">
      <w:pPr>
        <w:rPr>
          <w:rFonts w:ascii="Times New Roman" w:hAnsi="Times New Roman"/>
          <w:color w:val="000000" w:themeColor="text1"/>
          <w:sz w:val="52"/>
          <w:szCs w:val="52"/>
          <w:highlight w:val="none"/>
          <w14:textFill>
            <w14:solidFill>
              <w14:schemeClr w14:val="tx1"/>
            </w14:solidFill>
          </w14:textFill>
        </w:rPr>
      </w:pPr>
    </w:p>
    <w:p w14:paraId="018ED0D6">
      <w:pPr>
        <w:rPr>
          <w:rFonts w:ascii="Times New Roman" w:hAnsi="Times New Roman"/>
          <w:color w:val="000000" w:themeColor="text1"/>
          <w:sz w:val="52"/>
          <w:szCs w:val="52"/>
          <w:highlight w:val="none"/>
          <w14:textFill>
            <w14:solidFill>
              <w14:schemeClr w14:val="tx1"/>
            </w14:solidFill>
          </w14:textFill>
        </w:rPr>
      </w:pPr>
    </w:p>
    <w:p w14:paraId="21920573">
      <w:pPr>
        <w:pStyle w:val="3"/>
        <w:rPr>
          <w:rFonts w:ascii="Times New Roman" w:hAnsi="Times New Roman"/>
          <w:color w:val="000000" w:themeColor="text1"/>
          <w:highlight w:val="none"/>
          <w14:textFill>
            <w14:solidFill>
              <w14:schemeClr w14:val="tx1"/>
            </w14:solidFill>
          </w14:textFill>
        </w:rPr>
      </w:pPr>
    </w:p>
    <w:p w14:paraId="74A643A6">
      <w:pPr>
        <w:jc w:val="center"/>
        <w:rPr>
          <w:rFonts w:ascii="Times New Roman" w:hAnsi="Times New Roman" w:eastAsia="黑体"/>
          <w:b/>
          <w:bCs/>
          <w:color w:val="000000" w:themeColor="text1"/>
          <w:sz w:val="72"/>
          <w:szCs w:val="72"/>
          <w:highlight w:val="none"/>
          <w14:textFill>
            <w14:solidFill>
              <w14:schemeClr w14:val="tx1"/>
            </w14:solidFill>
          </w14:textFill>
        </w:rPr>
      </w:pPr>
      <w:r>
        <w:rPr>
          <w:rFonts w:ascii="Times New Roman" w:hAnsi="Times New Roman" w:eastAsia="黑体"/>
          <w:b/>
          <w:bCs/>
          <w:color w:val="000000" w:themeColor="text1"/>
          <w:sz w:val="72"/>
          <w:szCs w:val="72"/>
          <w:highlight w:val="none"/>
          <w14:textFill>
            <w14:solidFill>
              <w14:schemeClr w14:val="tx1"/>
            </w14:solidFill>
          </w14:textFill>
        </w:rPr>
        <w:t>投 标 文 件</w:t>
      </w:r>
    </w:p>
    <w:p w14:paraId="6A81AAB2">
      <w:pPr>
        <w:jc w:val="center"/>
        <w:rPr>
          <w:rFonts w:ascii="Times New Roman" w:hAnsi="Times New Roman"/>
          <w:b/>
          <w:bCs/>
          <w:color w:val="000000" w:themeColor="text1"/>
          <w:sz w:val="72"/>
          <w:szCs w:val="72"/>
          <w:highlight w:val="none"/>
          <w14:textFill>
            <w14:solidFill>
              <w14:schemeClr w14:val="tx1"/>
            </w14:solidFill>
          </w14:textFill>
        </w:rPr>
      </w:pPr>
    </w:p>
    <w:p w14:paraId="4890EB44">
      <w:pPr>
        <w:jc w:val="center"/>
        <w:rPr>
          <w:rFonts w:ascii="Times New Roman" w:hAnsi="Times New Roman"/>
          <w:b/>
          <w:bCs/>
          <w:color w:val="000000" w:themeColor="text1"/>
          <w:sz w:val="32"/>
          <w:szCs w:val="32"/>
          <w:highlight w:val="none"/>
          <w14:textFill>
            <w14:solidFill>
              <w14:schemeClr w14:val="tx1"/>
            </w14:solidFill>
          </w14:textFill>
        </w:rPr>
      </w:pPr>
      <w:r>
        <w:rPr>
          <w:rFonts w:ascii="Times New Roman" w:hAnsi="Times New Roman"/>
          <w:b/>
          <w:bCs/>
          <w:color w:val="000000" w:themeColor="text1"/>
          <w:sz w:val="32"/>
          <w:szCs w:val="32"/>
          <w:highlight w:val="none"/>
          <w14:textFill>
            <w14:solidFill>
              <w14:schemeClr w14:val="tx1"/>
            </w14:solidFill>
          </w14:textFill>
        </w:rPr>
        <w:t>（项目编号：</w:t>
      </w:r>
      <w:r>
        <w:rPr>
          <w:rFonts w:hint="eastAsia" w:ascii="Times New Roman" w:hAnsi="Times New Roman"/>
          <w:b/>
          <w:bCs/>
          <w:color w:val="000000" w:themeColor="text1"/>
          <w:sz w:val="32"/>
          <w:szCs w:val="32"/>
          <w:highlight w:val="none"/>
          <w:lang w:eastAsia="zh-CN"/>
          <w14:textFill>
            <w14:solidFill>
              <w14:schemeClr w14:val="tx1"/>
            </w14:solidFill>
          </w14:textFill>
        </w:rPr>
        <w:t>XS20250607</w:t>
      </w:r>
      <w:r>
        <w:rPr>
          <w:rFonts w:ascii="Times New Roman" w:hAnsi="Times New Roman"/>
          <w:b/>
          <w:bCs/>
          <w:color w:val="000000" w:themeColor="text1"/>
          <w:sz w:val="32"/>
          <w:szCs w:val="32"/>
          <w:highlight w:val="none"/>
          <w14:textFill>
            <w14:solidFill>
              <w14:schemeClr w14:val="tx1"/>
            </w14:solidFill>
          </w14:textFill>
        </w:rPr>
        <w:t>）</w:t>
      </w:r>
    </w:p>
    <w:p w14:paraId="0EAA67B8">
      <w:pPr>
        <w:jc w:val="center"/>
        <w:rPr>
          <w:rFonts w:ascii="Times New Roman" w:hAnsi="Times New Roman"/>
          <w:b/>
          <w:bCs/>
          <w:color w:val="000000" w:themeColor="text1"/>
          <w:sz w:val="28"/>
          <w:highlight w:val="none"/>
          <w14:textFill>
            <w14:solidFill>
              <w14:schemeClr w14:val="tx1"/>
            </w14:solidFill>
          </w14:textFill>
        </w:rPr>
      </w:pPr>
    </w:p>
    <w:p w14:paraId="60AFFD47">
      <w:pPr>
        <w:jc w:val="center"/>
        <w:rPr>
          <w:rFonts w:ascii="Times New Roman" w:hAnsi="Times New Roman"/>
          <w:b/>
          <w:bCs/>
          <w:color w:val="000000" w:themeColor="text1"/>
          <w:sz w:val="28"/>
          <w:highlight w:val="none"/>
          <w14:textFill>
            <w14:solidFill>
              <w14:schemeClr w14:val="tx1"/>
            </w14:solidFill>
          </w14:textFill>
        </w:rPr>
      </w:pPr>
    </w:p>
    <w:p w14:paraId="144B16B6">
      <w:pPr>
        <w:jc w:val="center"/>
        <w:rPr>
          <w:rFonts w:ascii="Times New Roman" w:hAnsi="Times New Roman"/>
          <w:b/>
          <w:bCs/>
          <w:color w:val="000000" w:themeColor="text1"/>
          <w:sz w:val="28"/>
          <w:highlight w:val="none"/>
          <w14:textFill>
            <w14:solidFill>
              <w14:schemeClr w14:val="tx1"/>
            </w14:solidFill>
          </w14:textFill>
        </w:rPr>
      </w:pPr>
    </w:p>
    <w:p w14:paraId="333D5606">
      <w:pPr>
        <w:rPr>
          <w:rFonts w:ascii="Times New Roman" w:hAnsi="Times New Roman"/>
          <w:b/>
          <w:bCs/>
          <w:color w:val="000000" w:themeColor="text1"/>
          <w:sz w:val="28"/>
          <w:highlight w:val="none"/>
          <w14:textFill>
            <w14:solidFill>
              <w14:schemeClr w14:val="tx1"/>
            </w14:solidFill>
          </w14:textFill>
        </w:rPr>
      </w:pPr>
    </w:p>
    <w:p w14:paraId="157A2603">
      <w:pPr>
        <w:jc w:val="center"/>
        <w:rPr>
          <w:rFonts w:ascii="Times New Roman" w:hAnsi="Times New Roman"/>
          <w:b/>
          <w:bCs/>
          <w:color w:val="000000" w:themeColor="text1"/>
          <w:sz w:val="28"/>
          <w:highlight w:val="none"/>
          <w14:textFill>
            <w14:solidFill>
              <w14:schemeClr w14:val="tx1"/>
            </w14:solidFill>
          </w14:textFill>
        </w:rPr>
      </w:pPr>
    </w:p>
    <w:p w14:paraId="2F8765DA">
      <w:pPr>
        <w:spacing w:line="900" w:lineRule="exact"/>
        <w:ind w:firstLine="320" w:firstLineChars="100"/>
        <w:rPr>
          <w:rFonts w:ascii="Times New Roman" w:hAnsi="Times New Roman"/>
          <w:color w:val="000000" w:themeColor="text1"/>
          <w:sz w:val="32"/>
          <w:highlight w:val="none"/>
          <w:u w:val="singl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投标文件内容：</w:t>
      </w:r>
      <w:r>
        <w:rPr>
          <w:rFonts w:ascii="Times New Roman" w:hAnsi="Times New Roman"/>
          <w:b/>
          <w:color w:val="000000" w:themeColor="text1"/>
          <w:sz w:val="32"/>
          <w:highlight w:val="none"/>
          <w:u w:val="single"/>
          <w14:textFill>
            <w14:solidFill>
              <w14:schemeClr w14:val="tx1"/>
            </w14:solidFill>
          </w14:textFill>
        </w:rPr>
        <w:t xml:space="preserve">                          （商务技术文件）</w:t>
      </w:r>
    </w:p>
    <w:p w14:paraId="00DD2440">
      <w:pPr>
        <w:spacing w:line="900" w:lineRule="exact"/>
        <w:ind w:firstLine="313" w:firstLineChars="98"/>
        <w:rPr>
          <w:rFonts w:ascii="Times New Roman" w:hAnsi="Times New Roman"/>
          <w:color w:val="000000" w:themeColor="text1"/>
          <w:sz w:val="32"/>
          <w:highlight w:val="none"/>
          <w:u w:val="singl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投   标   人：</w:t>
      </w:r>
      <w:r>
        <w:rPr>
          <w:rFonts w:ascii="Times New Roman" w:hAnsi="Times New Roman"/>
          <w:color w:val="000000" w:themeColor="text1"/>
          <w:sz w:val="32"/>
          <w:highlight w:val="none"/>
          <w:u w:val="single"/>
          <w14:textFill>
            <w14:solidFill>
              <w14:schemeClr w14:val="tx1"/>
            </w14:solidFill>
          </w14:textFill>
        </w:rPr>
        <w:t xml:space="preserve">                              （盖章）  </w:t>
      </w:r>
    </w:p>
    <w:p w14:paraId="64E164B0">
      <w:pPr>
        <w:spacing w:line="900" w:lineRule="exact"/>
        <w:ind w:left="-4" w:leftChars="-2" w:firstLine="320" w:firstLineChars="100"/>
        <w:rPr>
          <w:rFonts w:ascii="Times New Roman" w:hAnsi="Times New Roman"/>
          <w:color w:val="000000" w:themeColor="text1"/>
          <w:sz w:val="32"/>
          <w:highlight w:val="none"/>
          <w:u w:val="singl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法定代表人或其委托代理人：</w:t>
      </w:r>
      <w:r>
        <w:rPr>
          <w:rFonts w:ascii="Times New Roman" w:hAnsi="Times New Roman"/>
          <w:color w:val="000000" w:themeColor="text1"/>
          <w:sz w:val="32"/>
          <w:highlight w:val="none"/>
          <w:u w:val="single"/>
          <w14:textFill>
            <w14:solidFill>
              <w14:schemeClr w14:val="tx1"/>
            </w14:solidFill>
          </w14:textFill>
        </w:rPr>
        <w:t xml:space="preserve">             （签字或盖章） </w:t>
      </w:r>
    </w:p>
    <w:p w14:paraId="155233F2">
      <w:pPr>
        <w:spacing w:line="900" w:lineRule="exact"/>
        <w:ind w:firstLine="160" w:firstLineChars="5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 xml:space="preserve"> 日 期：      年   月   日</w:t>
      </w:r>
    </w:p>
    <w:p w14:paraId="2D95583B">
      <w:pPr>
        <w:jc w:val="center"/>
        <w:rPr>
          <w:rFonts w:ascii="Times New Roman" w:hAnsi="Times New Roman"/>
          <w:b/>
          <w:bCs/>
          <w:color w:val="000000" w:themeColor="text1"/>
          <w:sz w:val="36"/>
          <w:highlight w:val="none"/>
          <w14:textFill>
            <w14:solidFill>
              <w14:schemeClr w14:val="tx1"/>
            </w14:solidFill>
          </w14:textFill>
        </w:rPr>
      </w:pPr>
    </w:p>
    <w:p w14:paraId="26C336D9">
      <w:pPr>
        <w:autoSpaceDE w:val="0"/>
        <w:autoSpaceDN w:val="0"/>
        <w:adjustRightInd w:val="0"/>
        <w:spacing w:line="400" w:lineRule="exact"/>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b/>
          <w:bCs/>
          <w:color w:val="000000" w:themeColor="text1"/>
          <w:sz w:val="36"/>
          <w:highlight w:val="none"/>
          <w14:textFill>
            <w14:solidFill>
              <w14:schemeClr w14:val="tx1"/>
            </w14:solidFill>
          </w14:textFill>
        </w:rPr>
        <w:br w:type="page"/>
      </w:r>
    </w:p>
    <w:p w14:paraId="4AA7ADB1">
      <w:pPr>
        <w:pStyle w:val="56"/>
        <w:rPr>
          <w:rFonts w:ascii="Times New Roman" w:hAnsi="Times New Roman"/>
          <w:color w:val="000000" w:themeColor="text1"/>
          <w:highlight w:val="none"/>
          <w14:textFill>
            <w14:solidFill>
              <w14:schemeClr w14:val="tx1"/>
            </w14:solidFill>
          </w14:textFill>
        </w:rPr>
      </w:pPr>
    </w:p>
    <w:p w14:paraId="24FB99DA">
      <w:pPr>
        <w:autoSpaceDE w:val="0"/>
        <w:autoSpaceDN w:val="0"/>
        <w:adjustRightInd w:val="0"/>
        <w:spacing w:line="400" w:lineRule="exact"/>
        <w:jc w:val="left"/>
        <w:rPr>
          <w:rFonts w:ascii="Times New Roman" w:hAnsi="Times New Roman"/>
          <w:color w:val="000000" w:themeColor="text1"/>
          <w:sz w:val="24"/>
          <w:highlight w:val="none"/>
          <w14:textFill>
            <w14:solidFill>
              <w14:schemeClr w14:val="tx1"/>
            </w14:solidFill>
          </w14:textFill>
        </w:rPr>
      </w:pPr>
    </w:p>
    <w:p w14:paraId="4FB53E20">
      <w:pPr>
        <w:autoSpaceDE w:val="0"/>
        <w:autoSpaceDN w:val="0"/>
        <w:adjustRightInd w:val="0"/>
        <w:spacing w:line="400" w:lineRule="exact"/>
        <w:ind w:firstLine="3204" w:firstLineChars="1140"/>
        <w:rPr>
          <w:rFonts w:ascii="Times New Roman" w:hAnsi="Times New Roman"/>
          <w:b/>
          <w:color w:val="000000" w:themeColor="text1"/>
          <w:sz w:val="28"/>
          <w:szCs w:val="28"/>
          <w:highlight w:val="none"/>
          <w14:textFill>
            <w14:solidFill>
              <w14:schemeClr w14:val="tx1"/>
            </w14:solidFill>
          </w14:textFill>
        </w:rPr>
      </w:pPr>
      <w:r>
        <w:rPr>
          <w:rFonts w:ascii="Times New Roman" w:hAnsi="Times New Roman"/>
          <w:b/>
          <w:color w:val="000000" w:themeColor="text1"/>
          <w:sz w:val="28"/>
          <w:szCs w:val="28"/>
          <w:highlight w:val="none"/>
          <w14:textFill>
            <w14:solidFill>
              <w14:schemeClr w14:val="tx1"/>
            </w14:solidFill>
          </w14:textFill>
        </w:rPr>
        <w:t>自我评分表</w:t>
      </w:r>
    </w:p>
    <w:p w14:paraId="47786843">
      <w:pPr>
        <w:autoSpaceDE w:val="0"/>
        <w:autoSpaceDN w:val="0"/>
        <w:adjustRightInd w:val="0"/>
        <w:spacing w:line="400" w:lineRule="exact"/>
        <w:jc w:val="center"/>
        <w:rPr>
          <w:rFonts w:ascii="Times New Roman" w:hAnsi="Times New Roman"/>
          <w:b/>
          <w:color w:val="000000" w:themeColor="text1"/>
          <w:sz w:val="28"/>
          <w:szCs w:val="28"/>
          <w:highlight w:val="none"/>
          <w14:textFill>
            <w14:solidFill>
              <w14:schemeClr w14:val="tx1"/>
            </w14:solidFill>
          </w14:textFill>
        </w:rPr>
      </w:pPr>
    </w:p>
    <w:p w14:paraId="31B0E9F0">
      <w:pPr>
        <w:autoSpaceDE w:val="0"/>
        <w:autoSpaceDN w:val="0"/>
        <w:adjustRightInd w:val="0"/>
        <w:spacing w:line="400" w:lineRule="exact"/>
        <w:jc w:val="center"/>
        <w:rPr>
          <w:rFonts w:ascii="Times New Roman" w:hAnsi="Times New Roman"/>
          <w:b/>
          <w:color w:val="000000" w:themeColor="text1"/>
          <w:sz w:val="28"/>
          <w:szCs w:val="28"/>
          <w:highlight w:val="none"/>
          <w14:textFill>
            <w14:solidFill>
              <w14:schemeClr w14:val="tx1"/>
            </w14:solidFill>
          </w14:textFill>
        </w:rPr>
      </w:pPr>
    </w:p>
    <w:p w14:paraId="21E95B7C">
      <w:pPr>
        <w:autoSpaceDE w:val="0"/>
        <w:autoSpaceDN w:val="0"/>
        <w:adjustRightInd w:val="0"/>
        <w:spacing w:line="400" w:lineRule="exact"/>
        <w:ind w:firstLine="361" w:firstLineChars="150"/>
        <w:jc w:val="left"/>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投标人根据招标采购文件商务技术分评分办法自行制作表格。</w:t>
      </w:r>
    </w:p>
    <w:p w14:paraId="26FB7158">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4816DE24">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385F432F">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41F22833">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41CB539D">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57841174">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43C3F6FE">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7C25D962">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1334FBD7">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166138FC">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02CB5C97">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09043207">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6ACCDA18">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0A8032AB">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5E007081">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7B2CEDA1">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3702ED28">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53207783">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6EB28E56">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2F645FED">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7A668718">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0A99869A">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64F1799B">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3C525774">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2966B79F">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4691B499">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0A450529">
      <w:pPr>
        <w:pStyle w:val="28"/>
        <w:rPr>
          <w:rFonts w:ascii="Times New Roman" w:hAnsi="Times New Roman"/>
          <w:color w:val="000000" w:themeColor="text1"/>
          <w:highlight w:val="none"/>
          <w:lang w:val="zh-CN"/>
          <w14:textFill>
            <w14:solidFill>
              <w14:schemeClr w14:val="tx1"/>
            </w14:solidFill>
          </w14:textFill>
        </w:rPr>
      </w:pPr>
    </w:p>
    <w:p w14:paraId="68849A82">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1C8408F4">
      <w:pPr>
        <w:pStyle w:val="28"/>
        <w:rPr>
          <w:rFonts w:ascii="Times New Roman" w:hAnsi="Times New Roman"/>
          <w:bCs/>
          <w:color w:val="000000" w:themeColor="text1"/>
          <w:kern w:val="0"/>
          <w:sz w:val="24"/>
          <w:highlight w:val="none"/>
          <w:lang w:val="zh-CN"/>
          <w14:textFill>
            <w14:solidFill>
              <w14:schemeClr w14:val="tx1"/>
            </w14:solidFill>
          </w14:textFill>
        </w:rPr>
      </w:pPr>
    </w:p>
    <w:p w14:paraId="799A2A2A">
      <w:pPr>
        <w:pStyle w:val="28"/>
        <w:rPr>
          <w:rFonts w:ascii="Times New Roman" w:hAnsi="Times New Roman"/>
          <w:bCs/>
          <w:color w:val="000000" w:themeColor="text1"/>
          <w:kern w:val="0"/>
          <w:sz w:val="24"/>
          <w:highlight w:val="none"/>
          <w:lang w:val="zh-CN"/>
          <w14:textFill>
            <w14:solidFill>
              <w14:schemeClr w14:val="tx1"/>
            </w14:solidFill>
          </w14:textFill>
        </w:rPr>
      </w:pPr>
    </w:p>
    <w:p w14:paraId="704E03E5">
      <w:pPr>
        <w:pStyle w:val="54"/>
        <w:rPr>
          <w:rFonts w:ascii="Times New Roman" w:hAnsi="Times New Roman"/>
          <w:color w:val="000000" w:themeColor="text1"/>
          <w:highlight w:val="none"/>
          <w:lang w:val="zh-CN"/>
          <w14:textFill>
            <w14:solidFill>
              <w14:schemeClr w14:val="tx1"/>
            </w14:solidFill>
          </w14:textFill>
        </w:rPr>
      </w:pPr>
    </w:p>
    <w:p w14:paraId="4146E234">
      <w:pPr>
        <w:pStyle w:val="28"/>
        <w:jc w:val="center"/>
        <w:rPr>
          <w:rFonts w:ascii="Times New Roman" w:hAnsi="Times New Roman"/>
          <w:b/>
          <w:bCs/>
          <w:iCs/>
          <w:color w:val="000000" w:themeColor="text1"/>
          <w:sz w:val="30"/>
          <w:szCs w:val="30"/>
          <w:highlight w:val="none"/>
          <w14:textFill>
            <w14:solidFill>
              <w14:schemeClr w14:val="tx1"/>
            </w14:solidFill>
          </w14:textFill>
        </w:rPr>
      </w:pPr>
    </w:p>
    <w:p w14:paraId="619C61A2">
      <w:pPr>
        <w:pStyle w:val="28"/>
        <w:jc w:val="center"/>
        <w:rPr>
          <w:rFonts w:ascii="Times New Roman" w:hAnsi="Times New Roman"/>
          <w:b/>
          <w:bCs/>
          <w:iCs/>
          <w:color w:val="000000" w:themeColor="text1"/>
          <w:sz w:val="30"/>
          <w:szCs w:val="30"/>
          <w:highlight w:val="none"/>
          <w14:textFill>
            <w14:solidFill>
              <w14:schemeClr w14:val="tx1"/>
            </w14:solidFill>
          </w14:textFill>
        </w:rPr>
      </w:pPr>
      <w:r>
        <w:rPr>
          <w:rFonts w:ascii="Times New Roman" w:hAnsi="Times New Roman"/>
          <w:b/>
          <w:bCs/>
          <w:iCs/>
          <w:color w:val="000000" w:themeColor="text1"/>
          <w:sz w:val="30"/>
          <w:szCs w:val="30"/>
          <w:highlight w:val="none"/>
          <w14:textFill>
            <w14:solidFill>
              <w14:schemeClr w14:val="tx1"/>
            </w14:solidFill>
          </w14:textFill>
        </w:rPr>
        <w:t>项目组人员配备表</w:t>
      </w:r>
    </w:p>
    <w:p w14:paraId="6B098FD5">
      <w:pPr>
        <w:pStyle w:val="28"/>
        <w:jc w:val="center"/>
        <w:rPr>
          <w:rFonts w:ascii="Times New Roman" w:hAnsi="Times New Roman"/>
          <w:b/>
          <w:bCs/>
          <w:iCs/>
          <w:color w:val="000000" w:themeColor="text1"/>
          <w:sz w:val="30"/>
          <w:szCs w:val="30"/>
          <w:highlight w:val="none"/>
          <w14:textFill>
            <w14:solidFill>
              <w14:schemeClr w14:val="tx1"/>
            </w14:solidFill>
          </w14:textFill>
        </w:rPr>
      </w:pPr>
    </w:p>
    <w:tbl>
      <w:tblPr>
        <w:tblStyle w:val="43"/>
        <w:tblW w:w="9484"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086"/>
        <w:gridCol w:w="1076"/>
        <w:gridCol w:w="901"/>
        <w:gridCol w:w="1145"/>
        <w:gridCol w:w="1385"/>
        <w:gridCol w:w="1264"/>
        <w:gridCol w:w="1627"/>
      </w:tblGrid>
      <w:tr w14:paraId="5D6D53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71" w:hRule="atLeast"/>
        </w:trPr>
        <w:tc>
          <w:tcPr>
            <w:tcW w:w="2086" w:type="dxa"/>
            <w:vAlign w:val="center"/>
          </w:tcPr>
          <w:p w14:paraId="1569443B">
            <w:pPr>
              <w:spacing w:line="260" w:lineRule="exact"/>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人员岗位</w:t>
            </w:r>
          </w:p>
        </w:tc>
        <w:tc>
          <w:tcPr>
            <w:tcW w:w="1076" w:type="dxa"/>
            <w:vAlign w:val="center"/>
          </w:tcPr>
          <w:p w14:paraId="5CCD0A23">
            <w:pPr>
              <w:spacing w:line="260" w:lineRule="exact"/>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姓名</w:t>
            </w:r>
          </w:p>
        </w:tc>
        <w:tc>
          <w:tcPr>
            <w:tcW w:w="901" w:type="dxa"/>
            <w:vAlign w:val="center"/>
          </w:tcPr>
          <w:p w14:paraId="0A25D8AA">
            <w:pPr>
              <w:spacing w:line="260" w:lineRule="exact"/>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性别</w:t>
            </w:r>
          </w:p>
        </w:tc>
        <w:tc>
          <w:tcPr>
            <w:tcW w:w="1145" w:type="dxa"/>
            <w:vAlign w:val="center"/>
          </w:tcPr>
          <w:p w14:paraId="325BAA0D">
            <w:pPr>
              <w:spacing w:line="260" w:lineRule="exact"/>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身份证号</w:t>
            </w:r>
          </w:p>
        </w:tc>
        <w:tc>
          <w:tcPr>
            <w:tcW w:w="1385" w:type="dxa"/>
            <w:vAlign w:val="center"/>
          </w:tcPr>
          <w:p w14:paraId="7D275B0E">
            <w:pPr>
              <w:spacing w:line="260" w:lineRule="exact"/>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资格（职称/执业资格）</w:t>
            </w:r>
          </w:p>
        </w:tc>
        <w:tc>
          <w:tcPr>
            <w:tcW w:w="1264" w:type="dxa"/>
            <w:vAlign w:val="center"/>
          </w:tcPr>
          <w:p w14:paraId="6482AA17">
            <w:pPr>
              <w:spacing w:line="260" w:lineRule="exact"/>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工作年限</w:t>
            </w:r>
          </w:p>
        </w:tc>
        <w:tc>
          <w:tcPr>
            <w:tcW w:w="1627" w:type="dxa"/>
            <w:vAlign w:val="center"/>
          </w:tcPr>
          <w:p w14:paraId="71E52539">
            <w:pPr>
              <w:spacing w:line="260" w:lineRule="exact"/>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备注</w:t>
            </w:r>
          </w:p>
        </w:tc>
      </w:tr>
      <w:tr w14:paraId="574713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0" w:hRule="atLeast"/>
        </w:trPr>
        <w:tc>
          <w:tcPr>
            <w:tcW w:w="2086" w:type="dxa"/>
            <w:vAlign w:val="center"/>
          </w:tcPr>
          <w:p w14:paraId="35CF2043">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076" w:type="dxa"/>
            <w:vAlign w:val="center"/>
          </w:tcPr>
          <w:p w14:paraId="3ACCB491">
            <w:pPr>
              <w:jc w:val="center"/>
              <w:rPr>
                <w:rFonts w:ascii="Times New Roman" w:hAnsi="Times New Roman"/>
                <w:color w:val="000000" w:themeColor="text1"/>
                <w:sz w:val="28"/>
                <w:szCs w:val="28"/>
                <w:highlight w:val="none"/>
                <w14:textFill>
                  <w14:solidFill>
                    <w14:schemeClr w14:val="tx1"/>
                  </w14:solidFill>
                </w14:textFill>
              </w:rPr>
            </w:pPr>
          </w:p>
        </w:tc>
        <w:tc>
          <w:tcPr>
            <w:tcW w:w="901" w:type="dxa"/>
            <w:vAlign w:val="center"/>
          </w:tcPr>
          <w:p w14:paraId="0FDD8912">
            <w:pPr>
              <w:jc w:val="center"/>
              <w:rPr>
                <w:rFonts w:ascii="Times New Roman" w:hAnsi="Times New Roman"/>
                <w:color w:val="000000" w:themeColor="text1"/>
                <w:sz w:val="24"/>
                <w:highlight w:val="none"/>
                <w14:textFill>
                  <w14:solidFill>
                    <w14:schemeClr w14:val="tx1"/>
                  </w14:solidFill>
                </w14:textFill>
              </w:rPr>
            </w:pPr>
          </w:p>
        </w:tc>
        <w:tc>
          <w:tcPr>
            <w:tcW w:w="1145" w:type="dxa"/>
            <w:vAlign w:val="center"/>
          </w:tcPr>
          <w:p w14:paraId="51CF8634">
            <w:pPr>
              <w:jc w:val="center"/>
              <w:rPr>
                <w:rFonts w:ascii="Times New Roman" w:hAnsi="Times New Roman"/>
                <w:color w:val="000000" w:themeColor="text1"/>
                <w:sz w:val="24"/>
                <w:highlight w:val="none"/>
                <w14:textFill>
                  <w14:solidFill>
                    <w14:schemeClr w14:val="tx1"/>
                  </w14:solidFill>
                </w14:textFill>
              </w:rPr>
            </w:pPr>
          </w:p>
        </w:tc>
        <w:tc>
          <w:tcPr>
            <w:tcW w:w="1385" w:type="dxa"/>
            <w:vAlign w:val="center"/>
          </w:tcPr>
          <w:p w14:paraId="55164EC5">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264" w:type="dxa"/>
            <w:vAlign w:val="center"/>
          </w:tcPr>
          <w:p w14:paraId="6F4D537E">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627" w:type="dxa"/>
            <w:vAlign w:val="center"/>
          </w:tcPr>
          <w:p w14:paraId="2C27AB03">
            <w:pPr>
              <w:spacing w:line="260" w:lineRule="exact"/>
              <w:jc w:val="center"/>
              <w:rPr>
                <w:rFonts w:ascii="Times New Roman" w:hAnsi="Times New Roman"/>
                <w:color w:val="000000" w:themeColor="text1"/>
                <w:szCs w:val="21"/>
                <w:highlight w:val="none"/>
                <w14:textFill>
                  <w14:solidFill>
                    <w14:schemeClr w14:val="tx1"/>
                  </w14:solidFill>
                </w14:textFill>
              </w:rPr>
            </w:pPr>
          </w:p>
        </w:tc>
      </w:tr>
      <w:tr w14:paraId="401A9D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0" w:hRule="atLeast"/>
        </w:trPr>
        <w:tc>
          <w:tcPr>
            <w:tcW w:w="2086" w:type="dxa"/>
            <w:vAlign w:val="center"/>
          </w:tcPr>
          <w:p w14:paraId="03A78A5A">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076" w:type="dxa"/>
            <w:vAlign w:val="center"/>
          </w:tcPr>
          <w:p w14:paraId="5EDD3AB2">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901" w:type="dxa"/>
            <w:vAlign w:val="center"/>
          </w:tcPr>
          <w:p w14:paraId="27531D2B">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145" w:type="dxa"/>
            <w:vAlign w:val="center"/>
          </w:tcPr>
          <w:p w14:paraId="025F3FAC">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385" w:type="dxa"/>
            <w:vAlign w:val="center"/>
          </w:tcPr>
          <w:p w14:paraId="16690645">
            <w:pPr>
              <w:jc w:val="center"/>
              <w:rPr>
                <w:rFonts w:ascii="Times New Roman" w:hAnsi="Times New Roman"/>
                <w:color w:val="000000" w:themeColor="text1"/>
                <w:highlight w:val="none"/>
                <w14:textFill>
                  <w14:solidFill>
                    <w14:schemeClr w14:val="tx1"/>
                  </w14:solidFill>
                </w14:textFill>
              </w:rPr>
            </w:pPr>
          </w:p>
        </w:tc>
        <w:tc>
          <w:tcPr>
            <w:tcW w:w="1264" w:type="dxa"/>
            <w:vAlign w:val="center"/>
          </w:tcPr>
          <w:p w14:paraId="71658BA2">
            <w:pPr>
              <w:jc w:val="center"/>
              <w:rPr>
                <w:rFonts w:ascii="Times New Roman" w:hAnsi="Times New Roman"/>
                <w:color w:val="000000" w:themeColor="text1"/>
                <w:highlight w:val="none"/>
                <w14:textFill>
                  <w14:solidFill>
                    <w14:schemeClr w14:val="tx1"/>
                  </w14:solidFill>
                </w14:textFill>
              </w:rPr>
            </w:pPr>
          </w:p>
        </w:tc>
        <w:tc>
          <w:tcPr>
            <w:tcW w:w="1627" w:type="dxa"/>
            <w:vAlign w:val="center"/>
          </w:tcPr>
          <w:p w14:paraId="4A6073D0">
            <w:pPr>
              <w:jc w:val="center"/>
              <w:rPr>
                <w:rFonts w:ascii="Times New Roman" w:hAnsi="Times New Roman"/>
                <w:color w:val="000000" w:themeColor="text1"/>
                <w:highlight w:val="none"/>
                <w14:textFill>
                  <w14:solidFill>
                    <w14:schemeClr w14:val="tx1"/>
                  </w14:solidFill>
                </w14:textFill>
              </w:rPr>
            </w:pPr>
          </w:p>
        </w:tc>
      </w:tr>
      <w:tr w14:paraId="051DDE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55" w:hRule="atLeast"/>
        </w:trPr>
        <w:tc>
          <w:tcPr>
            <w:tcW w:w="2086" w:type="dxa"/>
            <w:vAlign w:val="center"/>
          </w:tcPr>
          <w:p w14:paraId="62B985A1">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076" w:type="dxa"/>
            <w:vAlign w:val="center"/>
          </w:tcPr>
          <w:p w14:paraId="3311253C">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901" w:type="dxa"/>
            <w:vAlign w:val="center"/>
          </w:tcPr>
          <w:p w14:paraId="7AB40041">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145" w:type="dxa"/>
            <w:vAlign w:val="center"/>
          </w:tcPr>
          <w:p w14:paraId="0D710217">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385" w:type="dxa"/>
            <w:vAlign w:val="center"/>
          </w:tcPr>
          <w:p w14:paraId="7D6C0978">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264" w:type="dxa"/>
            <w:vAlign w:val="center"/>
          </w:tcPr>
          <w:p w14:paraId="6C8FB2A6">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627" w:type="dxa"/>
            <w:vAlign w:val="center"/>
          </w:tcPr>
          <w:p w14:paraId="09F2D2CF">
            <w:pPr>
              <w:spacing w:line="260" w:lineRule="exact"/>
              <w:jc w:val="center"/>
              <w:rPr>
                <w:rFonts w:ascii="Times New Roman" w:hAnsi="Times New Roman"/>
                <w:color w:val="000000" w:themeColor="text1"/>
                <w:szCs w:val="21"/>
                <w:highlight w:val="none"/>
                <w14:textFill>
                  <w14:solidFill>
                    <w14:schemeClr w14:val="tx1"/>
                  </w14:solidFill>
                </w14:textFill>
              </w:rPr>
            </w:pPr>
          </w:p>
        </w:tc>
      </w:tr>
      <w:tr w14:paraId="493872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55" w:hRule="atLeast"/>
        </w:trPr>
        <w:tc>
          <w:tcPr>
            <w:tcW w:w="2086" w:type="dxa"/>
            <w:vAlign w:val="center"/>
          </w:tcPr>
          <w:p w14:paraId="7096A4E6">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076" w:type="dxa"/>
            <w:vAlign w:val="center"/>
          </w:tcPr>
          <w:p w14:paraId="27E1B2E5">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901" w:type="dxa"/>
            <w:vAlign w:val="center"/>
          </w:tcPr>
          <w:p w14:paraId="66CA97C9">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145" w:type="dxa"/>
            <w:vAlign w:val="center"/>
          </w:tcPr>
          <w:p w14:paraId="4E7D456E">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385" w:type="dxa"/>
            <w:vAlign w:val="center"/>
          </w:tcPr>
          <w:p w14:paraId="6604A516">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264" w:type="dxa"/>
            <w:vAlign w:val="center"/>
          </w:tcPr>
          <w:p w14:paraId="31E185A7">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627" w:type="dxa"/>
            <w:vAlign w:val="center"/>
          </w:tcPr>
          <w:p w14:paraId="5E4F55D9">
            <w:pPr>
              <w:spacing w:line="260" w:lineRule="exact"/>
              <w:jc w:val="center"/>
              <w:rPr>
                <w:rFonts w:ascii="Times New Roman" w:hAnsi="Times New Roman"/>
                <w:color w:val="000000" w:themeColor="text1"/>
                <w:szCs w:val="21"/>
                <w:highlight w:val="none"/>
                <w14:textFill>
                  <w14:solidFill>
                    <w14:schemeClr w14:val="tx1"/>
                  </w14:solidFill>
                </w14:textFill>
              </w:rPr>
            </w:pPr>
          </w:p>
        </w:tc>
      </w:tr>
      <w:tr w14:paraId="59BD1C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2086" w:type="dxa"/>
            <w:vAlign w:val="center"/>
          </w:tcPr>
          <w:p w14:paraId="2A015CF2">
            <w:pPr>
              <w:jc w:val="center"/>
              <w:rPr>
                <w:rFonts w:ascii="Times New Roman" w:hAnsi="Times New Roman"/>
                <w:color w:val="000000" w:themeColor="text1"/>
                <w:szCs w:val="21"/>
                <w:highlight w:val="none"/>
                <w14:textFill>
                  <w14:solidFill>
                    <w14:schemeClr w14:val="tx1"/>
                  </w14:solidFill>
                </w14:textFill>
              </w:rPr>
            </w:pPr>
          </w:p>
        </w:tc>
        <w:tc>
          <w:tcPr>
            <w:tcW w:w="1076" w:type="dxa"/>
            <w:vAlign w:val="center"/>
          </w:tcPr>
          <w:p w14:paraId="1E78667B">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901" w:type="dxa"/>
            <w:vAlign w:val="center"/>
          </w:tcPr>
          <w:p w14:paraId="07B364E7">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145" w:type="dxa"/>
            <w:vAlign w:val="center"/>
          </w:tcPr>
          <w:p w14:paraId="2D2FFB7E">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385" w:type="dxa"/>
            <w:vAlign w:val="center"/>
          </w:tcPr>
          <w:p w14:paraId="610EB63C">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264" w:type="dxa"/>
            <w:vAlign w:val="center"/>
          </w:tcPr>
          <w:p w14:paraId="0964C326">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627" w:type="dxa"/>
            <w:vAlign w:val="center"/>
          </w:tcPr>
          <w:p w14:paraId="5E81BA40">
            <w:pPr>
              <w:spacing w:line="260" w:lineRule="exact"/>
              <w:jc w:val="center"/>
              <w:rPr>
                <w:rFonts w:ascii="Times New Roman" w:hAnsi="Times New Roman"/>
                <w:color w:val="000000" w:themeColor="text1"/>
                <w:szCs w:val="21"/>
                <w:highlight w:val="none"/>
                <w14:textFill>
                  <w14:solidFill>
                    <w14:schemeClr w14:val="tx1"/>
                  </w14:solidFill>
                </w14:textFill>
              </w:rPr>
            </w:pPr>
          </w:p>
        </w:tc>
      </w:tr>
      <w:tr w14:paraId="1C56C7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2086" w:type="dxa"/>
            <w:vAlign w:val="center"/>
          </w:tcPr>
          <w:p w14:paraId="2FCCB8A8">
            <w:pPr>
              <w:jc w:val="center"/>
              <w:rPr>
                <w:rFonts w:ascii="Times New Roman" w:hAnsi="Times New Roman"/>
                <w:color w:val="000000" w:themeColor="text1"/>
                <w:szCs w:val="21"/>
                <w:highlight w:val="none"/>
                <w14:textFill>
                  <w14:solidFill>
                    <w14:schemeClr w14:val="tx1"/>
                  </w14:solidFill>
                </w14:textFill>
              </w:rPr>
            </w:pPr>
          </w:p>
        </w:tc>
        <w:tc>
          <w:tcPr>
            <w:tcW w:w="1076" w:type="dxa"/>
            <w:vAlign w:val="center"/>
          </w:tcPr>
          <w:p w14:paraId="66336072">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901" w:type="dxa"/>
            <w:vAlign w:val="center"/>
          </w:tcPr>
          <w:p w14:paraId="215361A8">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145" w:type="dxa"/>
            <w:vAlign w:val="center"/>
          </w:tcPr>
          <w:p w14:paraId="5EB41AE0">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385" w:type="dxa"/>
            <w:vAlign w:val="center"/>
          </w:tcPr>
          <w:p w14:paraId="69C2C0A0">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264" w:type="dxa"/>
            <w:vAlign w:val="center"/>
          </w:tcPr>
          <w:p w14:paraId="0D98099E">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627" w:type="dxa"/>
            <w:vAlign w:val="center"/>
          </w:tcPr>
          <w:p w14:paraId="32068D79">
            <w:pPr>
              <w:spacing w:line="260" w:lineRule="exact"/>
              <w:jc w:val="center"/>
              <w:rPr>
                <w:rFonts w:ascii="Times New Roman" w:hAnsi="Times New Roman"/>
                <w:color w:val="000000" w:themeColor="text1"/>
                <w:szCs w:val="21"/>
                <w:highlight w:val="none"/>
                <w14:textFill>
                  <w14:solidFill>
                    <w14:schemeClr w14:val="tx1"/>
                  </w14:solidFill>
                </w14:textFill>
              </w:rPr>
            </w:pPr>
          </w:p>
        </w:tc>
      </w:tr>
      <w:tr w14:paraId="3D5238A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2086" w:type="dxa"/>
            <w:vAlign w:val="center"/>
          </w:tcPr>
          <w:p w14:paraId="08A4CBB6">
            <w:pPr>
              <w:jc w:val="center"/>
              <w:rPr>
                <w:rFonts w:ascii="Times New Roman" w:hAnsi="Times New Roman"/>
                <w:color w:val="000000" w:themeColor="text1"/>
                <w:szCs w:val="21"/>
                <w:highlight w:val="none"/>
                <w14:textFill>
                  <w14:solidFill>
                    <w14:schemeClr w14:val="tx1"/>
                  </w14:solidFill>
                </w14:textFill>
              </w:rPr>
            </w:pPr>
          </w:p>
        </w:tc>
        <w:tc>
          <w:tcPr>
            <w:tcW w:w="1076" w:type="dxa"/>
            <w:vAlign w:val="center"/>
          </w:tcPr>
          <w:p w14:paraId="250B7F90">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901" w:type="dxa"/>
            <w:vAlign w:val="center"/>
          </w:tcPr>
          <w:p w14:paraId="45A1FA94">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145" w:type="dxa"/>
            <w:vAlign w:val="center"/>
          </w:tcPr>
          <w:p w14:paraId="2AE49C6E">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385" w:type="dxa"/>
            <w:vAlign w:val="center"/>
          </w:tcPr>
          <w:p w14:paraId="0A5A9BE8">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264" w:type="dxa"/>
            <w:vAlign w:val="center"/>
          </w:tcPr>
          <w:p w14:paraId="02FD3886">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627" w:type="dxa"/>
            <w:vAlign w:val="center"/>
          </w:tcPr>
          <w:p w14:paraId="4E21C3B6">
            <w:pPr>
              <w:spacing w:line="260" w:lineRule="exact"/>
              <w:jc w:val="center"/>
              <w:rPr>
                <w:rFonts w:ascii="Times New Roman" w:hAnsi="Times New Roman"/>
                <w:color w:val="000000" w:themeColor="text1"/>
                <w:szCs w:val="21"/>
                <w:highlight w:val="none"/>
                <w14:textFill>
                  <w14:solidFill>
                    <w14:schemeClr w14:val="tx1"/>
                  </w14:solidFill>
                </w14:textFill>
              </w:rPr>
            </w:pPr>
          </w:p>
        </w:tc>
      </w:tr>
      <w:tr w14:paraId="4306478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2086" w:type="dxa"/>
            <w:vAlign w:val="center"/>
          </w:tcPr>
          <w:p w14:paraId="7737E9C4">
            <w:pPr>
              <w:jc w:val="center"/>
              <w:rPr>
                <w:rFonts w:ascii="Times New Roman" w:hAnsi="Times New Roman"/>
                <w:color w:val="000000" w:themeColor="text1"/>
                <w:szCs w:val="21"/>
                <w:highlight w:val="none"/>
                <w14:textFill>
                  <w14:solidFill>
                    <w14:schemeClr w14:val="tx1"/>
                  </w14:solidFill>
                </w14:textFill>
              </w:rPr>
            </w:pPr>
          </w:p>
        </w:tc>
        <w:tc>
          <w:tcPr>
            <w:tcW w:w="1076" w:type="dxa"/>
            <w:vAlign w:val="center"/>
          </w:tcPr>
          <w:p w14:paraId="7172FE70">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901" w:type="dxa"/>
            <w:vAlign w:val="center"/>
          </w:tcPr>
          <w:p w14:paraId="0EFC816C">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145" w:type="dxa"/>
            <w:vAlign w:val="center"/>
          </w:tcPr>
          <w:p w14:paraId="7F5696CC">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385" w:type="dxa"/>
            <w:vAlign w:val="center"/>
          </w:tcPr>
          <w:p w14:paraId="09878912">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264" w:type="dxa"/>
            <w:vAlign w:val="center"/>
          </w:tcPr>
          <w:p w14:paraId="11B4D6AD">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627" w:type="dxa"/>
            <w:vAlign w:val="center"/>
          </w:tcPr>
          <w:p w14:paraId="6E71EC1F">
            <w:pPr>
              <w:spacing w:line="260" w:lineRule="exact"/>
              <w:jc w:val="center"/>
              <w:rPr>
                <w:rFonts w:ascii="Times New Roman" w:hAnsi="Times New Roman"/>
                <w:color w:val="000000" w:themeColor="text1"/>
                <w:szCs w:val="21"/>
                <w:highlight w:val="none"/>
                <w14:textFill>
                  <w14:solidFill>
                    <w14:schemeClr w14:val="tx1"/>
                  </w14:solidFill>
                </w14:textFill>
              </w:rPr>
            </w:pPr>
          </w:p>
        </w:tc>
      </w:tr>
      <w:tr w14:paraId="63B1A59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2086" w:type="dxa"/>
            <w:vAlign w:val="center"/>
          </w:tcPr>
          <w:p w14:paraId="6CE51E35">
            <w:pPr>
              <w:jc w:val="center"/>
              <w:rPr>
                <w:rFonts w:ascii="Times New Roman" w:hAnsi="Times New Roman"/>
                <w:color w:val="000000" w:themeColor="text1"/>
                <w:szCs w:val="21"/>
                <w:highlight w:val="none"/>
                <w14:textFill>
                  <w14:solidFill>
                    <w14:schemeClr w14:val="tx1"/>
                  </w14:solidFill>
                </w14:textFill>
              </w:rPr>
            </w:pPr>
          </w:p>
        </w:tc>
        <w:tc>
          <w:tcPr>
            <w:tcW w:w="1076" w:type="dxa"/>
            <w:vAlign w:val="center"/>
          </w:tcPr>
          <w:p w14:paraId="531703FF">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901" w:type="dxa"/>
            <w:vAlign w:val="center"/>
          </w:tcPr>
          <w:p w14:paraId="3965F3FA">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145" w:type="dxa"/>
            <w:vAlign w:val="center"/>
          </w:tcPr>
          <w:p w14:paraId="1C44B01B">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385" w:type="dxa"/>
            <w:vAlign w:val="center"/>
          </w:tcPr>
          <w:p w14:paraId="3BEC0EB1">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264" w:type="dxa"/>
            <w:vAlign w:val="center"/>
          </w:tcPr>
          <w:p w14:paraId="0C2E9D0D">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627" w:type="dxa"/>
            <w:vAlign w:val="center"/>
          </w:tcPr>
          <w:p w14:paraId="17B0D776">
            <w:pPr>
              <w:spacing w:line="260" w:lineRule="exact"/>
              <w:jc w:val="center"/>
              <w:rPr>
                <w:rFonts w:ascii="Times New Roman" w:hAnsi="Times New Roman"/>
                <w:color w:val="000000" w:themeColor="text1"/>
                <w:szCs w:val="21"/>
                <w:highlight w:val="none"/>
                <w14:textFill>
                  <w14:solidFill>
                    <w14:schemeClr w14:val="tx1"/>
                  </w14:solidFill>
                </w14:textFill>
              </w:rPr>
            </w:pPr>
          </w:p>
        </w:tc>
      </w:tr>
    </w:tbl>
    <w:p w14:paraId="6E072CDD">
      <w:pPr>
        <w:spacing w:line="360" w:lineRule="auto"/>
        <w:ind w:firstLine="422" w:firstLineChars="200"/>
        <w:rPr>
          <w:rFonts w:ascii="Times New Roman" w:hAnsi="Times New Roman"/>
          <w:b/>
          <w:color w:val="000000" w:themeColor="text1"/>
          <w:szCs w:val="21"/>
          <w:highlight w:val="none"/>
          <w14:textFill>
            <w14:solidFill>
              <w14:schemeClr w14:val="tx1"/>
            </w14:solidFill>
          </w14:textFill>
        </w:rPr>
      </w:pPr>
    </w:p>
    <w:p w14:paraId="5D4F4924">
      <w:pPr>
        <w:spacing w:line="360" w:lineRule="auto"/>
        <w:ind w:firstLine="422" w:firstLineChars="200"/>
        <w:rPr>
          <w:rFonts w:ascii="Times New Roman" w:hAnsi="Times New Roman"/>
          <w:b/>
          <w:color w:val="000000" w:themeColor="text1"/>
          <w:szCs w:val="21"/>
          <w:highlight w:val="none"/>
          <w14:textFill>
            <w14:solidFill>
              <w14:schemeClr w14:val="tx1"/>
            </w14:solidFill>
          </w14:textFill>
        </w:rPr>
      </w:pPr>
    </w:p>
    <w:p w14:paraId="3C119407">
      <w:pPr>
        <w:spacing w:line="360" w:lineRule="auto"/>
        <w:ind w:firstLine="843" w:firstLineChars="400"/>
        <w:rPr>
          <w:rFonts w:ascii="Times New Roman" w:hAnsi="Times New Roman"/>
          <w:b/>
          <w:color w:val="000000" w:themeColor="text1"/>
          <w:szCs w:val="21"/>
          <w:highlight w:val="none"/>
          <w14:textFill>
            <w14:solidFill>
              <w14:schemeClr w14:val="tx1"/>
            </w14:solidFill>
          </w14:textFill>
        </w:rPr>
      </w:pPr>
    </w:p>
    <w:p w14:paraId="01380CC4">
      <w:pPr>
        <w:pStyle w:val="28"/>
        <w:rPr>
          <w:rFonts w:ascii="Times New Roman" w:hAnsi="Times New Roman"/>
          <w:b/>
          <w:color w:val="000000" w:themeColor="text1"/>
          <w:szCs w:val="21"/>
          <w:highlight w:val="none"/>
          <w14:textFill>
            <w14:solidFill>
              <w14:schemeClr w14:val="tx1"/>
            </w14:solidFill>
          </w14:textFill>
        </w:rPr>
      </w:pPr>
    </w:p>
    <w:p w14:paraId="1282729A">
      <w:pPr>
        <w:pStyle w:val="28"/>
        <w:rPr>
          <w:rFonts w:ascii="Times New Roman" w:hAnsi="Times New Roman"/>
          <w:b/>
          <w:color w:val="000000" w:themeColor="text1"/>
          <w:szCs w:val="21"/>
          <w:highlight w:val="none"/>
          <w14:textFill>
            <w14:solidFill>
              <w14:schemeClr w14:val="tx1"/>
            </w14:solidFill>
          </w14:textFill>
        </w:rPr>
      </w:pPr>
    </w:p>
    <w:p w14:paraId="6B7C012D">
      <w:pPr>
        <w:widowControl/>
        <w:spacing w:line="360" w:lineRule="auto"/>
        <w:ind w:firstLine="4108" w:firstLineChars="1712"/>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投标人：（盖章）</w:t>
      </w:r>
    </w:p>
    <w:p w14:paraId="3BF18AC6">
      <w:pPr>
        <w:widowControl/>
        <w:spacing w:line="360" w:lineRule="auto"/>
        <w:ind w:firstLine="4108" w:firstLineChars="1712"/>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法定代表人或其委托代理人：（签字或盖章）：</w:t>
      </w:r>
    </w:p>
    <w:p w14:paraId="20E694DA">
      <w:pPr>
        <w:widowControl/>
        <w:spacing w:line="360" w:lineRule="auto"/>
        <w:ind w:firstLine="4108" w:firstLineChars="1712"/>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日期：</w:t>
      </w:r>
    </w:p>
    <w:p w14:paraId="3424F68F">
      <w:pPr>
        <w:pStyle w:val="2"/>
        <w:ind w:firstLine="240"/>
        <w:rPr>
          <w:rFonts w:ascii="Times New Roman" w:hAnsi="Times New Roman"/>
          <w:color w:val="000000" w:themeColor="text1"/>
          <w:sz w:val="24"/>
          <w:highlight w:val="none"/>
          <w14:textFill>
            <w14:solidFill>
              <w14:schemeClr w14:val="tx1"/>
            </w14:solidFill>
          </w14:textFill>
        </w:rPr>
      </w:pPr>
    </w:p>
    <w:p w14:paraId="48A7DA81">
      <w:pPr>
        <w:pStyle w:val="2"/>
        <w:ind w:firstLine="240"/>
        <w:rPr>
          <w:rFonts w:ascii="Times New Roman" w:hAnsi="Times New Roman"/>
          <w:color w:val="000000" w:themeColor="text1"/>
          <w:sz w:val="24"/>
          <w:highlight w:val="none"/>
          <w14:textFill>
            <w14:solidFill>
              <w14:schemeClr w14:val="tx1"/>
            </w14:solidFill>
          </w14:textFill>
        </w:rPr>
      </w:pPr>
    </w:p>
    <w:p w14:paraId="1FF03012">
      <w:pPr>
        <w:pStyle w:val="2"/>
        <w:ind w:firstLine="240"/>
        <w:rPr>
          <w:rFonts w:ascii="Times New Roman" w:hAnsi="Times New Roman"/>
          <w:color w:val="000000" w:themeColor="text1"/>
          <w:sz w:val="24"/>
          <w:highlight w:val="none"/>
          <w14:textFill>
            <w14:solidFill>
              <w14:schemeClr w14:val="tx1"/>
            </w14:solidFill>
          </w14:textFill>
        </w:rPr>
      </w:pPr>
    </w:p>
    <w:p w14:paraId="01FDD820">
      <w:pPr>
        <w:pStyle w:val="2"/>
        <w:ind w:firstLine="240"/>
        <w:rPr>
          <w:rFonts w:ascii="Times New Roman" w:hAnsi="Times New Roman"/>
          <w:color w:val="000000" w:themeColor="text1"/>
          <w:sz w:val="24"/>
          <w:highlight w:val="none"/>
          <w14:textFill>
            <w14:solidFill>
              <w14:schemeClr w14:val="tx1"/>
            </w14:solidFill>
          </w14:textFill>
        </w:rPr>
      </w:pPr>
    </w:p>
    <w:p w14:paraId="501B3CD7">
      <w:pPr>
        <w:pStyle w:val="28"/>
        <w:rPr>
          <w:rFonts w:ascii="Times New Roman" w:hAnsi="Times New Roman"/>
          <w:color w:val="000000" w:themeColor="text1"/>
          <w:highlight w:val="none"/>
          <w14:textFill>
            <w14:solidFill>
              <w14:schemeClr w14:val="tx1"/>
            </w14:solidFill>
          </w14:textFill>
        </w:rPr>
      </w:pPr>
    </w:p>
    <w:p w14:paraId="22883611">
      <w:pPr>
        <w:widowControl/>
        <w:spacing w:after="120" w:afterLines="50" w:line="600" w:lineRule="exact"/>
        <w:jc w:val="center"/>
        <w:rPr>
          <w:rFonts w:ascii="Times New Roman" w:hAnsi="Times New Roman"/>
          <w:b/>
          <w:bCs/>
          <w:iCs/>
          <w:color w:val="000000" w:themeColor="text1"/>
          <w:sz w:val="30"/>
          <w:szCs w:val="30"/>
          <w:highlight w:val="none"/>
          <w14:textFill>
            <w14:solidFill>
              <w14:schemeClr w14:val="tx1"/>
            </w14:solidFill>
          </w14:textFill>
        </w:rPr>
      </w:pPr>
    </w:p>
    <w:p w14:paraId="06A61B20">
      <w:pPr>
        <w:widowControl/>
        <w:spacing w:after="120" w:afterLines="50" w:line="600" w:lineRule="exact"/>
        <w:jc w:val="center"/>
        <w:rPr>
          <w:rFonts w:ascii="Times New Roman" w:hAnsi="Times New Roman"/>
          <w:b/>
          <w:bCs/>
          <w:iCs/>
          <w:color w:val="000000" w:themeColor="text1"/>
          <w:sz w:val="30"/>
          <w:szCs w:val="30"/>
          <w:highlight w:val="none"/>
          <w14:textFill>
            <w14:solidFill>
              <w14:schemeClr w14:val="tx1"/>
            </w14:solidFill>
          </w14:textFill>
        </w:rPr>
      </w:pPr>
    </w:p>
    <w:p w14:paraId="1203F37E">
      <w:pPr>
        <w:pStyle w:val="2"/>
        <w:ind w:firstLine="0" w:firstLineChars="0"/>
        <w:rPr>
          <w:rFonts w:ascii="Times New Roman" w:hAnsi="Times New Roman"/>
          <w:b/>
          <w:bCs/>
          <w:iCs/>
          <w:color w:val="000000" w:themeColor="text1"/>
          <w:sz w:val="30"/>
          <w:szCs w:val="30"/>
          <w:highlight w:val="none"/>
          <w14:textFill>
            <w14:solidFill>
              <w14:schemeClr w14:val="tx1"/>
            </w14:solidFill>
          </w14:textFill>
        </w:rPr>
      </w:pPr>
    </w:p>
    <w:p w14:paraId="34C073B5">
      <w:pPr>
        <w:widowControl/>
        <w:spacing w:after="120" w:afterLines="50" w:line="600" w:lineRule="exact"/>
        <w:jc w:val="center"/>
        <w:rPr>
          <w:rFonts w:ascii="Times New Roman" w:hAnsi="Times New Roman"/>
          <w:b/>
          <w:bCs/>
          <w:iCs/>
          <w:color w:val="000000" w:themeColor="text1"/>
          <w:sz w:val="30"/>
          <w:szCs w:val="30"/>
          <w:highlight w:val="none"/>
          <w14:textFill>
            <w14:solidFill>
              <w14:schemeClr w14:val="tx1"/>
            </w14:solidFill>
          </w14:textFill>
        </w:rPr>
      </w:pPr>
      <w:r>
        <w:rPr>
          <w:rFonts w:ascii="Times New Roman" w:hAnsi="Times New Roman"/>
          <w:b/>
          <w:bCs/>
          <w:iCs/>
          <w:color w:val="000000" w:themeColor="text1"/>
          <w:sz w:val="30"/>
          <w:szCs w:val="30"/>
          <w:highlight w:val="none"/>
          <w14:textFill>
            <w14:solidFill>
              <w14:schemeClr w14:val="tx1"/>
            </w14:solidFill>
          </w14:textFill>
        </w:rPr>
        <w:t xml:space="preserve">  </w:t>
      </w:r>
    </w:p>
    <w:p w14:paraId="6ECE40C2">
      <w:pPr>
        <w:widowControl/>
        <w:spacing w:after="120" w:afterLines="50" w:line="600" w:lineRule="exact"/>
        <w:jc w:val="center"/>
        <w:rPr>
          <w:rFonts w:ascii="Times New Roman" w:hAnsi="Times New Roman"/>
          <w:b/>
          <w:bCs/>
          <w:iCs/>
          <w:color w:val="000000" w:themeColor="text1"/>
          <w:sz w:val="30"/>
          <w:szCs w:val="30"/>
          <w:highlight w:val="none"/>
          <w14:textFill>
            <w14:solidFill>
              <w14:schemeClr w14:val="tx1"/>
            </w14:solidFill>
          </w14:textFill>
        </w:rPr>
      </w:pPr>
    </w:p>
    <w:p w14:paraId="53B405B3">
      <w:pPr>
        <w:widowControl/>
        <w:spacing w:after="120" w:afterLines="50" w:line="600" w:lineRule="exact"/>
        <w:jc w:val="center"/>
        <w:rPr>
          <w:rFonts w:ascii="Times New Roman" w:hAnsi="Times New Roman"/>
          <w:b/>
          <w:bCs/>
          <w:iCs/>
          <w:color w:val="000000" w:themeColor="text1"/>
          <w:sz w:val="30"/>
          <w:szCs w:val="30"/>
          <w:highlight w:val="none"/>
          <w14:textFill>
            <w14:solidFill>
              <w14:schemeClr w14:val="tx1"/>
            </w14:solidFill>
          </w14:textFill>
        </w:rPr>
      </w:pPr>
    </w:p>
    <w:p w14:paraId="20856889">
      <w:pPr>
        <w:widowControl/>
        <w:spacing w:after="120" w:afterLines="50" w:line="600" w:lineRule="exact"/>
        <w:jc w:val="center"/>
        <w:rPr>
          <w:rFonts w:ascii="Times New Roman" w:hAnsi="Times New Roman"/>
          <w:b/>
          <w:bCs/>
          <w:iCs/>
          <w:color w:val="000000" w:themeColor="text1"/>
          <w:sz w:val="30"/>
          <w:szCs w:val="30"/>
          <w:highlight w:val="none"/>
          <w14:textFill>
            <w14:solidFill>
              <w14:schemeClr w14:val="tx1"/>
            </w14:solidFill>
          </w14:textFill>
        </w:rPr>
      </w:pPr>
    </w:p>
    <w:p w14:paraId="584C5CB7">
      <w:pPr>
        <w:widowControl/>
        <w:spacing w:after="120" w:afterLines="50" w:line="600" w:lineRule="exact"/>
        <w:jc w:val="center"/>
        <w:rPr>
          <w:rFonts w:ascii="Times New Roman" w:hAnsi="Times New Roman"/>
          <w:b/>
          <w:bCs/>
          <w:iCs/>
          <w:color w:val="000000" w:themeColor="text1"/>
          <w:sz w:val="30"/>
          <w:szCs w:val="30"/>
          <w:highlight w:val="none"/>
          <w14:textFill>
            <w14:solidFill>
              <w14:schemeClr w14:val="tx1"/>
            </w14:solidFill>
          </w14:textFill>
        </w:rPr>
      </w:pPr>
      <w:r>
        <w:rPr>
          <w:rFonts w:ascii="Times New Roman" w:hAnsi="Times New Roman"/>
          <w:b/>
          <w:bCs/>
          <w:iCs/>
          <w:color w:val="000000" w:themeColor="text1"/>
          <w:sz w:val="30"/>
          <w:szCs w:val="30"/>
          <w:highlight w:val="none"/>
          <w14:textFill>
            <w14:solidFill>
              <w14:schemeClr w14:val="tx1"/>
            </w14:solidFill>
          </w14:textFill>
        </w:rPr>
        <w:t xml:space="preserve"> 业绩一览表</w:t>
      </w:r>
    </w:p>
    <w:tbl>
      <w:tblPr>
        <w:tblStyle w:val="43"/>
        <w:tblW w:w="1029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985"/>
        <w:gridCol w:w="1459"/>
        <w:gridCol w:w="1349"/>
        <w:gridCol w:w="2126"/>
        <w:gridCol w:w="2621"/>
      </w:tblGrid>
      <w:tr w14:paraId="21DC8A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Borders>
              <w:top w:val="double" w:color="auto" w:sz="4" w:space="0"/>
              <w:bottom w:val="double" w:color="auto" w:sz="4" w:space="0"/>
            </w:tcBorders>
            <w:vAlign w:val="center"/>
          </w:tcPr>
          <w:p w14:paraId="2F6BD34A">
            <w:pPr>
              <w:widowControl/>
              <w:spacing w:line="400" w:lineRule="atLeas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序号</w:t>
            </w:r>
          </w:p>
        </w:tc>
        <w:tc>
          <w:tcPr>
            <w:tcW w:w="1985" w:type="dxa"/>
            <w:tcBorders>
              <w:top w:val="double" w:color="auto" w:sz="4" w:space="0"/>
              <w:bottom w:val="double" w:color="auto" w:sz="4" w:space="0"/>
            </w:tcBorders>
            <w:vAlign w:val="center"/>
          </w:tcPr>
          <w:p w14:paraId="797DB39B">
            <w:pPr>
              <w:widowControl/>
              <w:spacing w:line="400" w:lineRule="atLeas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项目名称</w:t>
            </w:r>
          </w:p>
        </w:tc>
        <w:tc>
          <w:tcPr>
            <w:tcW w:w="1459" w:type="dxa"/>
            <w:tcBorders>
              <w:top w:val="double" w:color="auto" w:sz="4" w:space="0"/>
              <w:bottom w:val="double" w:color="auto" w:sz="4" w:space="0"/>
            </w:tcBorders>
            <w:vAlign w:val="center"/>
          </w:tcPr>
          <w:p w14:paraId="547CBE2C">
            <w:pPr>
              <w:widowControl/>
              <w:spacing w:line="400" w:lineRule="atLeas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合同金额</w:t>
            </w:r>
          </w:p>
        </w:tc>
        <w:tc>
          <w:tcPr>
            <w:tcW w:w="1349" w:type="dxa"/>
            <w:tcBorders>
              <w:top w:val="double" w:color="auto" w:sz="4" w:space="0"/>
              <w:bottom w:val="double" w:color="auto" w:sz="4" w:space="0"/>
            </w:tcBorders>
            <w:vAlign w:val="center"/>
          </w:tcPr>
          <w:p w14:paraId="28690E5D">
            <w:pPr>
              <w:widowControl/>
              <w:spacing w:line="400" w:lineRule="atLeas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签订日期</w:t>
            </w:r>
          </w:p>
        </w:tc>
        <w:tc>
          <w:tcPr>
            <w:tcW w:w="2126" w:type="dxa"/>
            <w:tcBorders>
              <w:top w:val="double" w:color="auto" w:sz="4" w:space="0"/>
              <w:bottom w:val="double" w:color="auto" w:sz="4" w:space="0"/>
            </w:tcBorders>
            <w:vAlign w:val="center"/>
          </w:tcPr>
          <w:p w14:paraId="443932F5">
            <w:pPr>
              <w:widowControl/>
              <w:spacing w:line="400" w:lineRule="atLeas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 采购单位名称， 联系人、联系电话</w:t>
            </w:r>
          </w:p>
        </w:tc>
        <w:tc>
          <w:tcPr>
            <w:tcW w:w="2621" w:type="dxa"/>
            <w:tcBorders>
              <w:top w:val="double" w:color="auto" w:sz="4" w:space="0"/>
              <w:bottom w:val="double" w:color="auto" w:sz="4" w:space="0"/>
            </w:tcBorders>
            <w:vAlign w:val="center"/>
          </w:tcPr>
          <w:p w14:paraId="778FE536">
            <w:pPr>
              <w:widowControl/>
              <w:spacing w:line="400" w:lineRule="atLeas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备   注              </w:t>
            </w:r>
          </w:p>
        </w:tc>
      </w:tr>
      <w:tr w14:paraId="7A6456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Borders>
              <w:top w:val="double" w:color="auto" w:sz="4" w:space="0"/>
            </w:tcBorders>
          </w:tcPr>
          <w:p w14:paraId="4CB87E57">
            <w:pPr>
              <w:widowControl/>
              <w:spacing w:line="400" w:lineRule="atLeast"/>
              <w:ind w:firstLine="210" w:firstLineChars="100"/>
              <w:jc w:val="left"/>
              <w:rPr>
                <w:rFonts w:ascii="Times New Roman" w:hAnsi="Times New Roman" w:eastAsia="微软雅黑"/>
                <w:color w:val="000000" w:themeColor="text1"/>
                <w:szCs w:val="21"/>
                <w:highlight w:val="none"/>
                <w14:textFill>
                  <w14:solidFill>
                    <w14:schemeClr w14:val="tx1"/>
                  </w14:solidFill>
                </w14:textFill>
              </w:rPr>
            </w:pPr>
          </w:p>
        </w:tc>
        <w:tc>
          <w:tcPr>
            <w:tcW w:w="1985" w:type="dxa"/>
            <w:tcBorders>
              <w:top w:val="double" w:color="auto" w:sz="4" w:space="0"/>
            </w:tcBorders>
          </w:tcPr>
          <w:p w14:paraId="629AA881">
            <w:pPr>
              <w:widowControl/>
              <w:spacing w:line="400" w:lineRule="atLeast"/>
              <w:ind w:firstLine="210" w:firstLineChars="100"/>
              <w:jc w:val="left"/>
              <w:rPr>
                <w:rFonts w:ascii="Times New Roman" w:hAnsi="Times New Roman" w:eastAsia="微软雅黑"/>
                <w:color w:val="000000" w:themeColor="text1"/>
                <w:szCs w:val="21"/>
                <w:highlight w:val="none"/>
                <w14:textFill>
                  <w14:solidFill>
                    <w14:schemeClr w14:val="tx1"/>
                  </w14:solidFill>
                </w14:textFill>
              </w:rPr>
            </w:pPr>
          </w:p>
        </w:tc>
        <w:tc>
          <w:tcPr>
            <w:tcW w:w="1459" w:type="dxa"/>
            <w:tcBorders>
              <w:top w:val="double" w:color="auto" w:sz="4" w:space="0"/>
            </w:tcBorders>
          </w:tcPr>
          <w:p w14:paraId="7402667E">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Borders>
              <w:top w:val="double" w:color="auto" w:sz="4" w:space="0"/>
            </w:tcBorders>
          </w:tcPr>
          <w:p w14:paraId="3943D7B0">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Borders>
              <w:top w:val="double" w:color="auto" w:sz="4" w:space="0"/>
            </w:tcBorders>
          </w:tcPr>
          <w:p w14:paraId="351AA6D4">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Borders>
              <w:top w:val="double" w:color="auto" w:sz="4" w:space="0"/>
            </w:tcBorders>
          </w:tcPr>
          <w:p w14:paraId="5ABF72DB">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157C39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7B279D8D">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27C23F3B">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2E7BCD34">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38ADFB5C">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004DBB2D">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56E0F2D5">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4FBE87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5E84A778">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080A4C59">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78243340">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38FC8427">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1FD585C0">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02192372">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378842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3AD77380">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2B468371">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1000E35F">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3DA4171F">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36406378">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243DF69C">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029F7D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49DE61FC">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7BEA6CD5">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07423FD4">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455A0BA8">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6E5C9029">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42ED48BF">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4905CE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435375A7">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5DD17550">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60EC7A6E">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63471F37">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65B4EB4E">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3252187C">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0D1C94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4BF7438E">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025C535E">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352FF43E">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43C67C6B">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0D081912">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7CA03BDF">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045490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0FF6413E">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027346AC">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6729AA8C">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603FE02F">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07A9A86E">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2F149EF2">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5B191B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0FAE9B25">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11B72C24">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770EA075">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3BC57CE8">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5765C565">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24EFBCB2">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4BED04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215B31EC">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3BF446E3">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339DF63F">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7040C96F">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331FAA83">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65086DC8">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24046D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3EA046E5">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64E41C73">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11FCB283">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00BE3DED">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329A6F2B">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7F72F0BE">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7F9190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19768CCC">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1B9BA30A">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35520A15">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21EFE35B">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5155AE53">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78AA05B5">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46DC2B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3E5C1B53">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520F59FA">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0BF7D227">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3923D211">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5E8A87A9">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171407E7">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bl>
    <w:p w14:paraId="36324F7F">
      <w:pPr>
        <w:widowControl/>
        <w:spacing w:line="400" w:lineRule="atLeast"/>
        <w:ind w:firstLine="404" w:firstLineChars="200"/>
        <w:jc w:val="left"/>
        <w:rPr>
          <w:rFonts w:ascii="Times New Roman" w:hAnsi="Times New Roman" w:eastAsia="微软雅黑"/>
          <w:color w:val="000000" w:themeColor="text1"/>
          <w:spacing w:val="-4"/>
          <w:szCs w:val="21"/>
          <w:highlight w:val="none"/>
          <w14:textFill>
            <w14:solidFill>
              <w14:schemeClr w14:val="tx1"/>
            </w14:solidFill>
          </w14:textFill>
        </w:rPr>
      </w:pPr>
    </w:p>
    <w:p w14:paraId="4FEA7DE5">
      <w:pPr>
        <w:pStyle w:val="5"/>
        <w:rPr>
          <w:rFonts w:ascii="Times New Roman" w:hAnsi="Times New Roman"/>
          <w:color w:val="000000" w:themeColor="text1"/>
          <w:highlight w:val="none"/>
          <w14:textFill>
            <w14:solidFill>
              <w14:schemeClr w14:val="tx1"/>
            </w14:solidFill>
          </w14:textFill>
        </w:rPr>
      </w:pPr>
    </w:p>
    <w:p w14:paraId="692E7B3C">
      <w:pPr>
        <w:widowControl/>
        <w:spacing w:line="360" w:lineRule="auto"/>
        <w:ind w:firstLine="4108" w:firstLineChars="1712"/>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投标人：（盖章）</w:t>
      </w:r>
    </w:p>
    <w:p w14:paraId="44ACCB29">
      <w:pPr>
        <w:widowControl/>
        <w:spacing w:line="360" w:lineRule="auto"/>
        <w:ind w:firstLine="4108" w:firstLineChars="1712"/>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法定代表人或其委托代理人：（签字或盖章）：</w:t>
      </w:r>
    </w:p>
    <w:p w14:paraId="41C3F377">
      <w:pPr>
        <w:widowControl/>
        <w:spacing w:line="360" w:lineRule="auto"/>
        <w:ind w:firstLine="4108" w:firstLineChars="1712"/>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日期：</w:t>
      </w:r>
    </w:p>
    <w:p w14:paraId="10282562">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7469C37B">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587D5025">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0783BCBA">
      <w:pPr>
        <w:widowControl/>
        <w:spacing w:line="400" w:lineRule="exact"/>
        <w:jc w:val="center"/>
        <w:rPr>
          <w:rFonts w:ascii="Times New Roman" w:hAnsi="Times New Roman"/>
          <w:b/>
          <w:color w:val="000000" w:themeColor="text1"/>
          <w:sz w:val="30"/>
          <w:szCs w:val="30"/>
          <w:highlight w:val="none"/>
          <w14:textFill>
            <w14:solidFill>
              <w14:schemeClr w14:val="tx1"/>
            </w14:solidFill>
          </w14:textFill>
        </w:rPr>
      </w:pPr>
    </w:p>
    <w:p w14:paraId="15C5CE25">
      <w:pPr>
        <w:widowControl/>
        <w:spacing w:line="400" w:lineRule="exact"/>
        <w:jc w:val="center"/>
        <w:rPr>
          <w:rFonts w:ascii="Times New Roman" w:hAnsi="Times New Roman"/>
          <w:b/>
          <w:color w:val="000000" w:themeColor="text1"/>
          <w:sz w:val="30"/>
          <w:szCs w:val="30"/>
          <w:highlight w:val="none"/>
          <w14:textFill>
            <w14:solidFill>
              <w14:schemeClr w14:val="tx1"/>
            </w14:solidFill>
          </w14:textFill>
        </w:rPr>
      </w:pPr>
    </w:p>
    <w:p w14:paraId="377AC160">
      <w:pPr>
        <w:jc w:val="center"/>
        <w:rPr>
          <w:rFonts w:hint="eastAsia" w:hAnsi="宋体"/>
          <w:b/>
          <w:color w:val="000000" w:themeColor="text1"/>
          <w:sz w:val="28"/>
          <w:highlight w:val="none"/>
          <w14:textFill>
            <w14:solidFill>
              <w14:schemeClr w14:val="tx1"/>
            </w14:solidFill>
          </w14:textFill>
        </w:rPr>
      </w:pPr>
    </w:p>
    <w:p w14:paraId="5E579B8C">
      <w:pPr>
        <w:jc w:val="center"/>
        <w:rPr>
          <w:rFonts w:hint="eastAsia" w:hAnsi="宋体"/>
          <w:b/>
          <w:color w:val="000000" w:themeColor="text1"/>
          <w:sz w:val="28"/>
          <w:highlight w:val="none"/>
          <w14:textFill>
            <w14:solidFill>
              <w14:schemeClr w14:val="tx1"/>
            </w14:solidFill>
          </w14:textFill>
        </w:rPr>
      </w:pPr>
    </w:p>
    <w:p w14:paraId="3B0B3DDF">
      <w:pPr>
        <w:jc w:val="center"/>
        <w:rPr>
          <w:rFonts w:hint="eastAsia" w:hAnsi="宋体"/>
          <w:b/>
          <w:color w:val="000000" w:themeColor="text1"/>
          <w:sz w:val="28"/>
          <w:highlight w:val="none"/>
          <w14:textFill>
            <w14:solidFill>
              <w14:schemeClr w14:val="tx1"/>
            </w14:solidFill>
          </w14:textFill>
        </w:rPr>
      </w:pPr>
      <w:r>
        <w:rPr>
          <w:rFonts w:hint="eastAsia" w:hAnsi="宋体"/>
          <w:b/>
          <w:color w:val="000000" w:themeColor="text1"/>
          <w:sz w:val="28"/>
          <w:highlight w:val="none"/>
          <w14:textFill>
            <w14:solidFill>
              <w14:schemeClr w14:val="tx1"/>
            </w14:solidFill>
          </w14:textFill>
        </w:rPr>
        <w:t>技术参数对照表</w:t>
      </w:r>
    </w:p>
    <w:p w14:paraId="74413063">
      <w:pPr>
        <w:rPr>
          <w:rFonts w:hint="eastAsia" w:ascii="宋体" w:hAnsi="宋体" w:cs="宋体"/>
          <w:color w:val="000000" w:themeColor="text1"/>
          <w:sz w:val="24"/>
          <w:szCs w:val="24"/>
          <w:highlight w:val="none"/>
          <w14:textFill>
            <w14:solidFill>
              <w14:schemeClr w14:val="tx1"/>
            </w14:solidFill>
          </w14:textFill>
        </w:rPr>
      </w:pPr>
    </w:p>
    <w:p w14:paraId="26DF1D14">
      <w:pPr>
        <w:rPr>
          <w:rFonts w:hint="eastAsia"/>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招标编号：</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标      项：</w:t>
      </w:r>
      <w:r>
        <w:rPr>
          <w:rFonts w:hint="eastAsia" w:ascii="宋体" w:hAnsi="宋体" w:cs="宋体"/>
          <w:color w:val="000000" w:themeColor="text1"/>
          <w:sz w:val="24"/>
          <w:szCs w:val="24"/>
          <w:highlight w:val="none"/>
          <w:u w:val="single"/>
          <w14:textFill>
            <w14:solidFill>
              <w14:schemeClr w14:val="tx1"/>
            </w14:solidFill>
          </w14:textFill>
        </w:rPr>
        <w:t xml:space="preserv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653"/>
        <w:gridCol w:w="1725"/>
        <w:gridCol w:w="1970"/>
        <w:gridCol w:w="2604"/>
      </w:tblGrid>
      <w:tr w14:paraId="5E36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812" w:type="dxa"/>
            <w:noWrap w:val="0"/>
            <w:vAlign w:val="center"/>
          </w:tcPr>
          <w:p w14:paraId="04D40398">
            <w:pPr>
              <w:adjustRightInd w:val="0"/>
              <w:snapToGrid w:val="0"/>
              <w:jc w:val="center"/>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序号</w:t>
            </w:r>
          </w:p>
        </w:tc>
        <w:tc>
          <w:tcPr>
            <w:tcW w:w="1653" w:type="dxa"/>
            <w:noWrap w:val="0"/>
            <w:vAlign w:val="center"/>
          </w:tcPr>
          <w:p w14:paraId="73335D38">
            <w:pPr>
              <w:adjustRightInd w:val="0"/>
              <w:snapToGrid w:val="0"/>
              <w:jc w:val="center"/>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招标要求</w:t>
            </w:r>
          </w:p>
        </w:tc>
        <w:tc>
          <w:tcPr>
            <w:tcW w:w="1725" w:type="dxa"/>
            <w:noWrap w:val="0"/>
            <w:vAlign w:val="center"/>
          </w:tcPr>
          <w:p w14:paraId="62B9DAA5">
            <w:pPr>
              <w:adjustRightInd w:val="0"/>
              <w:snapToGrid w:val="0"/>
              <w:jc w:val="center"/>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投标响应</w:t>
            </w:r>
          </w:p>
        </w:tc>
        <w:tc>
          <w:tcPr>
            <w:tcW w:w="1970" w:type="dxa"/>
            <w:noWrap w:val="0"/>
            <w:vAlign w:val="center"/>
          </w:tcPr>
          <w:p w14:paraId="7D448175">
            <w:pPr>
              <w:adjustRightInd w:val="0"/>
              <w:snapToGrid w:val="0"/>
              <w:jc w:val="center"/>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偏  离</w:t>
            </w:r>
          </w:p>
          <w:p w14:paraId="19CB4B1E">
            <w:pPr>
              <w:adjustRightInd w:val="0"/>
              <w:snapToGrid w:val="0"/>
              <w:jc w:val="center"/>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(注明正、负、无偏离)</w:t>
            </w:r>
          </w:p>
        </w:tc>
        <w:tc>
          <w:tcPr>
            <w:tcW w:w="2604" w:type="dxa"/>
            <w:noWrap w:val="0"/>
            <w:vAlign w:val="center"/>
          </w:tcPr>
          <w:p w14:paraId="4116F92F">
            <w:pPr>
              <w:adjustRightInd w:val="0"/>
              <w:snapToGrid w:val="0"/>
              <w:jc w:val="center"/>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说明</w:t>
            </w:r>
          </w:p>
        </w:tc>
      </w:tr>
      <w:tr w14:paraId="6143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noWrap w:val="0"/>
            <w:vAlign w:val="center"/>
          </w:tcPr>
          <w:p w14:paraId="1F825148">
            <w:pPr>
              <w:numPr>
                <w:ilvl w:val="0"/>
                <w:numId w:val="10"/>
              </w:numPr>
              <w:adjustRightInd w:val="0"/>
              <w:snapToGrid w:val="0"/>
              <w:jc w:val="center"/>
              <w:rPr>
                <w:rFonts w:hint="eastAsia" w:ascii="宋体" w:hAnsi="宋体" w:cs="宋体"/>
                <w:color w:val="000000" w:themeColor="text1"/>
                <w:spacing w:val="20"/>
                <w:sz w:val="24"/>
                <w:highlight w:val="none"/>
                <w14:textFill>
                  <w14:solidFill>
                    <w14:schemeClr w14:val="tx1"/>
                  </w14:solidFill>
                </w14:textFill>
              </w:rPr>
            </w:pPr>
          </w:p>
        </w:tc>
        <w:tc>
          <w:tcPr>
            <w:tcW w:w="1653" w:type="dxa"/>
            <w:noWrap w:val="0"/>
            <w:vAlign w:val="center"/>
          </w:tcPr>
          <w:p w14:paraId="496942D7">
            <w:pPr>
              <w:adjustRightInd w:val="0"/>
              <w:snapToGrid w:val="0"/>
              <w:jc w:val="left"/>
              <w:rPr>
                <w:rFonts w:hint="eastAsia" w:ascii="宋体" w:hAnsi="宋体" w:cs="宋体"/>
                <w:b/>
                <w:color w:val="000000" w:themeColor="text1"/>
                <w:spacing w:val="2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填写标书第三部分 招标需求清单中的各项技术参数</w:t>
            </w:r>
          </w:p>
        </w:tc>
        <w:tc>
          <w:tcPr>
            <w:tcW w:w="1725" w:type="dxa"/>
            <w:noWrap w:val="0"/>
            <w:vAlign w:val="center"/>
          </w:tcPr>
          <w:p w14:paraId="293D1219">
            <w:pPr>
              <w:adjustRightInd w:val="0"/>
              <w:snapToGrid w:val="0"/>
              <w:jc w:val="left"/>
              <w:rPr>
                <w:rFonts w:hint="eastAsia" w:ascii="宋体" w:hAnsi="宋体" w:cs="宋体"/>
                <w:b/>
                <w:color w:val="000000" w:themeColor="text1"/>
                <w:spacing w:val="2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所提供产品的技术参数，与前一栏一一对应</w:t>
            </w:r>
          </w:p>
        </w:tc>
        <w:tc>
          <w:tcPr>
            <w:tcW w:w="1970" w:type="dxa"/>
            <w:noWrap w:val="0"/>
            <w:vAlign w:val="center"/>
          </w:tcPr>
          <w:p w14:paraId="6EA6A4A9">
            <w:pPr>
              <w:adjustRightInd w:val="0"/>
              <w:snapToGrid w:val="0"/>
              <w:jc w:val="center"/>
              <w:rPr>
                <w:rFonts w:hint="eastAsia" w:ascii="宋体" w:hAnsi="宋体" w:cs="宋体"/>
                <w:color w:val="000000" w:themeColor="text1"/>
                <w:spacing w:val="20"/>
                <w:sz w:val="24"/>
                <w:highlight w:val="none"/>
                <w14:textFill>
                  <w14:solidFill>
                    <w14:schemeClr w14:val="tx1"/>
                  </w14:solidFill>
                </w14:textFill>
              </w:rPr>
            </w:pPr>
          </w:p>
        </w:tc>
        <w:tc>
          <w:tcPr>
            <w:tcW w:w="2604" w:type="dxa"/>
            <w:noWrap w:val="0"/>
            <w:vAlign w:val="center"/>
          </w:tcPr>
          <w:p w14:paraId="49F7F46E">
            <w:pPr>
              <w:adjustRightInd w:val="0"/>
              <w:snapToGrid w:val="0"/>
              <w:jc w:val="center"/>
              <w:rPr>
                <w:rFonts w:hint="eastAsia" w:ascii="宋体" w:hAnsi="宋体" w:cs="宋体"/>
                <w:color w:val="000000" w:themeColor="text1"/>
                <w:spacing w:val="20"/>
                <w:sz w:val="24"/>
                <w:highlight w:val="none"/>
                <w14:textFill>
                  <w14:solidFill>
                    <w14:schemeClr w14:val="tx1"/>
                  </w14:solidFill>
                </w14:textFill>
              </w:rPr>
            </w:pPr>
          </w:p>
        </w:tc>
      </w:tr>
      <w:tr w14:paraId="0003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noWrap w:val="0"/>
            <w:vAlign w:val="center"/>
          </w:tcPr>
          <w:p w14:paraId="101F2CAE">
            <w:pPr>
              <w:numPr>
                <w:ilvl w:val="0"/>
                <w:numId w:val="10"/>
              </w:numPr>
              <w:adjustRightInd w:val="0"/>
              <w:snapToGrid w:val="0"/>
              <w:jc w:val="center"/>
              <w:rPr>
                <w:rFonts w:hint="eastAsia" w:ascii="宋体" w:hAnsi="宋体" w:cs="宋体"/>
                <w:color w:val="000000" w:themeColor="text1"/>
                <w:spacing w:val="20"/>
                <w:sz w:val="24"/>
                <w:highlight w:val="none"/>
                <w14:textFill>
                  <w14:solidFill>
                    <w14:schemeClr w14:val="tx1"/>
                  </w14:solidFill>
                </w14:textFill>
              </w:rPr>
            </w:pPr>
          </w:p>
        </w:tc>
        <w:tc>
          <w:tcPr>
            <w:tcW w:w="1653" w:type="dxa"/>
            <w:noWrap w:val="0"/>
            <w:vAlign w:val="center"/>
          </w:tcPr>
          <w:p w14:paraId="4BC239E3">
            <w:pPr>
              <w:adjustRightInd w:val="0"/>
              <w:snapToGrid w:val="0"/>
              <w:jc w:val="center"/>
              <w:rPr>
                <w:rFonts w:hint="eastAsia" w:ascii="宋体" w:hAnsi="宋体" w:cs="宋体"/>
                <w:color w:val="000000" w:themeColor="text1"/>
                <w:spacing w:val="20"/>
                <w:sz w:val="24"/>
                <w:highlight w:val="none"/>
                <w14:textFill>
                  <w14:solidFill>
                    <w14:schemeClr w14:val="tx1"/>
                  </w14:solidFill>
                </w14:textFill>
              </w:rPr>
            </w:pPr>
          </w:p>
        </w:tc>
        <w:tc>
          <w:tcPr>
            <w:tcW w:w="1725" w:type="dxa"/>
            <w:noWrap w:val="0"/>
            <w:vAlign w:val="center"/>
          </w:tcPr>
          <w:p w14:paraId="627731BB">
            <w:pPr>
              <w:adjustRightInd w:val="0"/>
              <w:snapToGrid w:val="0"/>
              <w:jc w:val="center"/>
              <w:rPr>
                <w:rFonts w:hint="eastAsia" w:ascii="宋体" w:hAnsi="宋体" w:cs="宋体"/>
                <w:color w:val="000000" w:themeColor="text1"/>
                <w:spacing w:val="20"/>
                <w:sz w:val="24"/>
                <w:highlight w:val="none"/>
                <w14:textFill>
                  <w14:solidFill>
                    <w14:schemeClr w14:val="tx1"/>
                  </w14:solidFill>
                </w14:textFill>
              </w:rPr>
            </w:pPr>
          </w:p>
        </w:tc>
        <w:tc>
          <w:tcPr>
            <w:tcW w:w="1970" w:type="dxa"/>
            <w:noWrap w:val="0"/>
            <w:vAlign w:val="center"/>
          </w:tcPr>
          <w:p w14:paraId="5ED24E93">
            <w:pPr>
              <w:adjustRightInd w:val="0"/>
              <w:snapToGrid w:val="0"/>
              <w:jc w:val="center"/>
              <w:rPr>
                <w:rFonts w:hint="eastAsia" w:ascii="宋体" w:hAnsi="宋体" w:cs="宋体"/>
                <w:color w:val="000000" w:themeColor="text1"/>
                <w:spacing w:val="20"/>
                <w:sz w:val="24"/>
                <w:highlight w:val="none"/>
                <w14:textFill>
                  <w14:solidFill>
                    <w14:schemeClr w14:val="tx1"/>
                  </w14:solidFill>
                </w14:textFill>
              </w:rPr>
            </w:pPr>
          </w:p>
        </w:tc>
        <w:tc>
          <w:tcPr>
            <w:tcW w:w="2604" w:type="dxa"/>
            <w:noWrap w:val="0"/>
            <w:vAlign w:val="center"/>
          </w:tcPr>
          <w:p w14:paraId="7579638A">
            <w:pPr>
              <w:adjustRightInd w:val="0"/>
              <w:snapToGrid w:val="0"/>
              <w:jc w:val="center"/>
              <w:rPr>
                <w:rFonts w:hint="eastAsia" w:ascii="宋体" w:hAnsi="宋体" w:cs="宋体"/>
                <w:color w:val="000000" w:themeColor="text1"/>
                <w:spacing w:val="20"/>
                <w:sz w:val="24"/>
                <w:highlight w:val="none"/>
                <w14:textFill>
                  <w14:solidFill>
                    <w14:schemeClr w14:val="tx1"/>
                  </w14:solidFill>
                </w14:textFill>
              </w:rPr>
            </w:pPr>
          </w:p>
        </w:tc>
      </w:tr>
      <w:tr w14:paraId="2C59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noWrap w:val="0"/>
            <w:vAlign w:val="center"/>
          </w:tcPr>
          <w:p w14:paraId="21115ED3">
            <w:pPr>
              <w:numPr>
                <w:ilvl w:val="0"/>
                <w:numId w:val="10"/>
              </w:numPr>
              <w:adjustRightInd w:val="0"/>
              <w:snapToGrid w:val="0"/>
              <w:jc w:val="center"/>
              <w:rPr>
                <w:rFonts w:hint="eastAsia" w:ascii="宋体" w:hAnsi="宋体" w:cs="宋体"/>
                <w:color w:val="000000" w:themeColor="text1"/>
                <w:spacing w:val="20"/>
                <w:sz w:val="24"/>
                <w:highlight w:val="none"/>
                <w14:textFill>
                  <w14:solidFill>
                    <w14:schemeClr w14:val="tx1"/>
                  </w14:solidFill>
                </w14:textFill>
              </w:rPr>
            </w:pPr>
          </w:p>
        </w:tc>
        <w:tc>
          <w:tcPr>
            <w:tcW w:w="1653" w:type="dxa"/>
            <w:noWrap w:val="0"/>
            <w:vAlign w:val="center"/>
          </w:tcPr>
          <w:p w14:paraId="60601405">
            <w:pPr>
              <w:adjustRightInd w:val="0"/>
              <w:snapToGrid w:val="0"/>
              <w:jc w:val="center"/>
              <w:rPr>
                <w:rFonts w:hint="eastAsia" w:ascii="宋体" w:hAnsi="宋体" w:cs="宋体"/>
                <w:color w:val="000000" w:themeColor="text1"/>
                <w:spacing w:val="20"/>
                <w:sz w:val="24"/>
                <w:highlight w:val="none"/>
                <w14:textFill>
                  <w14:solidFill>
                    <w14:schemeClr w14:val="tx1"/>
                  </w14:solidFill>
                </w14:textFill>
              </w:rPr>
            </w:pPr>
          </w:p>
        </w:tc>
        <w:tc>
          <w:tcPr>
            <w:tcW w:w="1725" w:type="dxa"/>
            <w:noWrap w:val="0"/>
            <w:vAlign w:val="center"/>
          </w:tcPr>
          <w:p w14:paraId="0CBD19E7">
            <w:pPr>
              <w:adjustRightInd w:val="0"/>
              <w:snapToGrid w:val="0"/>
              <w:jc w:val="center"/>
              <w:rPr>
                <w:rFonts w:hint="eastAsia" w:ascii="宋体" w:hAnsi="宋体" w:cs="宋体"/>
                <w:color w:val="000000" w:themeColor="text1"/>
                <w:spacing w:val="20"/>
                <w:sz w:val="24"/>
                <w:highlight w:val="none"/>
                <w14:textFill>
                  <w14:solidFill>
                    <w14:schemeClr w14:val="tx1"/>
                  </w14:solidFill>
                </w14:textFill>
              </w:rPr>
            </w:pPr>
          </w:p>
        </w:tc>
        <w:tc>
          <w:tcPr>
            <w:tcW w:w="1970" w:type="dxa"/>
            <w:noWrap w:val="0"/>
            <w:vAlign w:val="center"/>
          </w:tcPr>
          <w:p w14:paraId="3B8F8363">
            <w:pPr>
              <w:adjustRightInd w:val="0"/>
              <w:snapToGrid w:val="0"/>
              <w:jc w:val="center"/>
              <w:rPr>
                <w:rFonts w:hint="eastAsia" w:ascii="宋体" w:hAnsi="宋体" w:cs="宋体"/>
                <w:color w:val="000000" w:themeColor="text1"/>
                <w:spacing w:val="20"/>
                <w:sz w:val="24"/>
                <w:highlight w:val="none"/>
                <w14:textFill>
                  <w14:solidFill>
                    <w14:schemeClr w14:val="tx1"/>
                  </w14:solidFill>
                </w14:textFill>
              </w:rPr>
            </w:pPr>
          </w:p>
        </w:tc>
        <w:tc>
          <w:tcPr>
            <w:tcW w:w="2604" w:type="dxa"/>
            <w:noWrap w:val="0"/>
            <w:vAlign w:val="center"/>
          </w:tcPr>
          <w:p w14:paraId="1A6DE5A6">
            <w:pPr>
              <w:adjustRightInd w:val="0"/>
              <w:snapToGrid w:val="0"/>
              <w:jc w:val="center"/>
              <w:rPr>
                <w:rFonts w:hint="eastAsia" w:ascii="宋体" w:hAnsi="宋体" w:cs="宋体"/>
                <w:color w:val="000000" w:themeColor="text1"/>
                <w:spacing w:val="20"/>
                <w:sz w:val="24"/>
                <w:highlight w:val="none"/>
                <w14:textFill>
                  <w14:solidFill>
                    <w14:schemeClr w14:val="tx1"/>
                  </w14:solidFill>
                </w14:textFill>
              </w:rPr>
            </w:pPr>
          </w:p>
        </w:tc>
      </w:tr>
      <w:tr w14:paraId="54BB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noWrap w:val="0"/>
            <w:vAlign w:val="center"/>
          </w:tcPr>
          <w:p w14:paraId="63C48975">
            <w:pPr>
              <w:numPr>
                <w:ilvl w:val="0"/>
                <w:numId w:val="10"/>
              </w:numPr>
              <w:adjustRightInd w:val="0"/>
              <w:snapToGrid w:val="0"/>
              <w:jc w:val="center"/>
              <w:rPr>
                <w:rFonts w:hint="eastAsia" w:ascii="宋体" w:hAnsi="宋体" w:cs="宋体"/>
                <w:color w:val="000000" w:themeColor="text1"/>
                <w:spacing w:val="20"/>
                <w:sz w:val="24"/>
                <w:highlight w:val="none"/>
                <w14:textFill>
                  <w14:solidFill>
                    <w14:schemeClr w14:val="tx1"/>
                  </w14:solidFill>
                </w14:textFill>
              </w:rPr>
            </w:pPr>
          </w:p>
        </w:tc>
        <w:tc>
          <w:tcPr>
            <w:tcW w:w="1653" w:type="dxa"/>
            <w:noWrap w:val="0"/>
            <w:vAlign w:val="center"/>
          </w:tcPr>
          <w:p w14:paraId="26ED1F98">
            <w:pPr>
              <w:adjustRightInd w:val="0"/>
              <w:snapToGrid w:val="0"/>
              <w:jc w:val="center"/>
              <w:rPr>
                <w:rFonts w:hint="eastAsia" w:ascii="宋体" w:hAnsi="宋体" w:cs="宋体"/>
                <w:color w:val="000000" w:themeColor="text1"/>
                <w:spacing w:val="20"/>
                <w:sz w:val="24"/>
                <w:highlight w:val="none"/>
                <w14:textFill>
                  <w14:solidFill>
                    <w14:schemeClr w14:val="tx1"/>
                  </w14:solidFill>
                </w14:textFill>
              </w:rPr>
            </w:pPr>
          </w:p>
        </w:tc>
        <w:tc>
          <w:tcPr>
            <w:tcW w:w="1725" w:type="dxa"/>
            <w:noWrap w:val="0"/>
            <w:vAlign w:val="center"/>
          </w:tcPr>
          <w:p w14:paraId="20B2BF63">
            <w:pPr>
              <w:adjustRightInd w:val="0"/>
              <w:snapToGrid w:val="0"/>
              <w:jc w:val="center"/>
              <w:rPr>
                <w:rFonts w:hint="eastAsia" w:ascii="宋体" w:hAnsi="宋体" w:cs="宋体"/>
                <w:color w:val="000000" w:themeColor="text1"/>
                <w:spacing w:val="20"/>
                <w:sz w:val="24"/>
                <w:highlight w:val="none"/>
                <w14:textFill>
                  <w14:solidFill>
                    <w14:schemeClr w14:val="tx1"/>
                  </w14:solidFill>
                </w14:textFill>
              </w:rPr>
            </w:pPr>
          </w:p>
        </w:tc>
        <w:tc>
          <w:tcPr>
            <w:tcW w:w="1970" w:type="dxa"/>
            <w:noWrap w:val="0"/>
            <w:vAlign w:val="center"/>
          </w:tcPr>
          <w:p w14:paraId="5D62A5E9">
            <w:pPr>
              <w:adjustRightInd w:val="0"/>
              <w:snapToGrid w:val="0"/>
              <w:jc w:val="center"/>
              <w:rPr>
                <w:rFonts w:hint="eastAsia" w:ascii="宋体" w:hAnsi="宋体" w:cs="宋体"/>
                <w:color w:val="000000" w:themeColor="text1"/>
                <w:spacing w:val="20"/>
                <w:sz w:val="24"/>
                <w:highlight w:val="none"/>
                <w14:textFill>
                  <w14:solidFill>
                    <w14:schemeClr w14:val="tx1"/>
                  </w14:solidFill>
                </w14:textFill>
              </w:rPr>
            </w:pPr>
          </w:p>
        </w:tc>
        <w:tc>
          <w:tcPr>
            <w:tcW w:w="2604" w:type="dxa"/>
            <w:noWrap w:val="0"/>
            <w:vAlign w:val="center"/>
          </w:tcPr>
          <w:p w14:paraId="6C7B8EE3">
            <w:pPr>
              <w:adjustRightInd w:val="0"/>
              <w:snapToGrid w:val="0"/>
              <w:jc w:val="center"/>
              <w:rPr>
                <w:rFonts w:hint="eastAsia" w:ascii="宋体" w:hAnsi="宋体" w:cs="宋体"/>
                <w:color w:val="000000" w:themeColor="text1"/>
                <w:spacing w:val="20"/>
                <w:sz w:val="24"/>
                <w:highlight w:val="none"/>
                <w14:textFill>
                  <w14:solidFill>
                    <w14:schemeClr w14:val="tx1"/>
                  </w14:solidFill>
                </w14:textFill>
              </w:rPr>
            </w:pPr>
          </w:p>
        </w:tc>
      </w:tr>
      <w:tr w14:paraId="5135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noWrap w:val="0"/>
            <w:vAlign w:val="center"/>
          </w:tcPr>
          <w:p w14:paraId="53EFC30D">
            <w:pPr>
              <w:adjustRightInd w:val="0"/>
              <w:snapToGrid w:val="0"/>
              <w:jc w:val="center"/>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w:t>
            </w:r>
          </w:p>
        </w:tc>
        <w:tc>
          <w:tcPr>
            <w:tcW w:w="1653" w:type="dxa"/>
            <w:noWrap w:val="0"/>
            <w:vAlign w:val="center"/>
          </w:tcPr>
          <w:p w14:paraId="25112A63">
            <w:pPr>
              <w:adjustRightInd w:val="0"/>
              <w:snapToGrid w:val="0"/>
              <w:jc w:val="center"/>
              <w:rPr>
                <w:rFonts w:hint="eastAsia" w:ascii="宋体" w:hAnsi="宋体" w:cs="宋体"/>
                <w:color w:val="000000" w:themeColor="text1"/>
                <w:spacing w:val="20"/>
                <w:sz w:val="24"/>
                <w:highlight w:val="none"/>
                <w14:textFill>
                  <w14:solidFill>
                    <w14:schemeClr w14:val="tx1"/>
                  </w14:solidFill>
                </w14:textFill>
              </w:rPr>
            </w:pPr>
          </w:p>
        </w:tc>
        <w:tc>
          <w:tcPr>
            <w:tcW w:w="1725" w:type="dxa"/>
            <w:noWrap w:val="0"/>
            <w:vAlign w:val="center"/>
          </w:tcPr>
          <w:p w14:paraId="13B6608C">
            <w:pPr>
              <w:adjustRightInd w:val="0"/>
              <w:snapToGrid w:val="0"/>
              <w:jc w:val="center"/>
              <w:rPr>
                <w:rFonts w:hint="eastAsia" w:ascii="宋体" w:hAnsi="宋体" w:cs="宋体"/>
                <w:color w:val="000000" w:themeColor="text1"/>
                <w:spacing w:val="20"/>
                <w:sz w:val="24"/>
                <w:highlight w:val="none"/>
                <w14:textFill>
                  <w14:solidFill>
                    <w14:schemeClr w14:val="tx1"/>
                  </w14:solidFill>
                </w14:textFill>
              </w:rPr>
            </w:pPr>
          </w:p>
        </w:tc>
        <w:tc>
          <w:tcPr>
            <w:tcW w:w="1970" w:type="dxa"/>
            <w:noWrap w:val="0"/>
            <w:vAlign w:val="center"/>
          </w:tcPr>
          <w:p w14:paraId="188F50C8">
            <w:pPr>
              <w:adjustRightInd w:val="0"/>
              <w:snapToGrid w:val="0"/>
              <w:jc w:val="center"/>
              <w:rPr>
                <w:rFonts w:hint="eastAsia" w:ascii="宋体" w:hAnsi="宋体" w:cs="宋体"/>
                <w:color w:val="000000" w:themeColor="text1"/>
                <w:spacing w:val="20"/>
                <w:sz w:val="24"/>
                <w:highlight w:val="none"/>
                <w14:textFill>
                  <w14:solidFill>
                    <w14:schemeClr w14:val="tx1"/>
                  </w14:solidFill>
                </w14:textFill>
              </w:rPr>
            </w:pPr>
          </w:p>
        </w:tc>
        <w:tc>
          <w:tcPr>
            <w:tcW w:w="2604" w:type="dxa"/>
            <w:noWrap w:val="0"/>
            <w:vAlign w:val="center"/>
          </w:tcPr>
          <w:p w14:paraId="139F770B">
            <w:pPr>
              <w:adjustRightInd w:val="0"/>
              <w:snapToGrid w:val="0"/>
              <w:jc w:val="center"/>
              <w:rPr>
                <w:rFonts w:hint="eastAsia" w:ascii="宋体" w:hAnsi="宋体" w:cs="宋体"/>
                <w:color w:val="000000" w:themeColor="text1"/>
                <w:spacing w:val="20"/>
                <w:sz w:val="24"/>
                <w:highlight w:val="none"/>
                <w14:textFill>
                  <w14:solidFill>
                    <w14:schemeClr w14:val="tx1"/>
                  </w14:solidFill>
                </w14:textFill>
              </w:rPr>
            </w:pPr>
          </w:p>
        </w:tc>
      </w:tr>
    </w:tbl>
    <w:p w14:paraId="313ABB13">
      <w:pPr>
        <w:adjustRightInd w:val="0"/>
        <w:snapToGrid w:val="0"/>
        <w:spacing w:line="360" w:lineRule="auto"/>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注：本表参照本招标文件第三部分“招标需求清单”填制，投标供应商应根据投标设备的性能指标、对照招标文件要求在“偏离情况”栏注明“正偏离”、“负偏离”或“无偏离”，并针对“偏离”情况作出说明。行数不够自行添加。</w:t>
      </w:r>
    </w:p>
    <w:p w14:paraId="6B39190A">
      <w:pPr>
        <w:adjustRightInd w:val="0"/>
        <w:snapToGrid w:val="0"/>
        <w:spacing w:line="360" w:lineRule="auto"/>
        <w:rPr>
          <w:rFonts w:ascii="宋体" w:hAnsi="宋体"/>
          <w:b/>
          <w:color w:val="000000" w:themeColor="text1"/>
          <w:highlight w:val="none"/>
          <w14:textFill>
            <w14:solidFill>
              <w14:schemeClr w14:val="tx1"/>
            </w14:solidFill>
          </w14:textFill>
        </w:rPr>
      </w:pPr>
    </w:p>
    <w:p w14:paraId="065AFC11">
      <w:pPr>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法定/授权代表：</w:t>
      </w:r>
      <w:r>
        <w:rPr>
          <w:rFonts w:hint="eastAsia" w:ascii="宋体" w:hAnsi="宋体"/>
          <w:color w:val="000000" w:themeColor="text1"/>
          <w:kern w:val="0"/>
          <w:sz w:val="24"/>
          <w:highlight w:val="none"/>
          <w:u w:val="single"/>
          <w:lang w:val="zh-CN"/>
          <w14:textFill>
            <w14:solidFill>
              <w14:schemeClr w14:val="tx1"/>
            </w14:solidFill>
          </w14:textFill>
        </w:rPr>
        <w:t xml:space="preserve">（签字或盖章） </w:t>
      </w:r>
    </w:p>
    <w:p w14:paraId="1B6826B8">
      <w:pPr>
        <w:adjustRightInd w:val="0"/>
        <w:snapToGrid w:val="0"/>
        <w:spacing w:line="360" w:lineRule="auto"/>
        <w:rPr>
          <w:rFonts w:ascii="宋体" w:hAnsi="宋体"/>
          <w:color w:val="000000" w:themeColor="text1"/>
          <w:kern w:val="0"/>
          <w:sz w:val="24"/>
          <w:highlight w:val="none"/>
          <w:u w:val="single"/>
          <w:lang w:val="zh-CN"/>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投标人：</w:t>
      </w:r>
      <w:r>
        <w:rPr>
          <w:rFonts w:hint="eastAsia" w:ascii="宋体" w:hAnsi="宋体"/>
          <w:color w:val="000000" w:themeColor="text1"/>
          <w:kern w:val="0"/>
          <w:sz w:val="24"/>
          <w:highlight w:val="none"/>
          <w:u w:val="single"/>
          <w:lang w:val="zh-CN"/>
          <w14:textFill>
            <w14:solidFill>
              <w14:schemeClr w14:val="tx1"/>
            </w14:solidFill>
          </w14:textFill>
        </w:rPr>
        <w:t xml:space="preserve">（全称加盖公章）       </w:t>
      </w:r>
    </w:p>
    <w:p w14:paraId="1DF0D50D">
      <w:pPr>
        <w:adjustRightInd w:val="0"/>
        <w:snapToGrid w:val="0"/>
        <w:spacing w:line="360" w:lineRule="auto"/>
        <w:rPr>
          <w:rFonts w:hint="eastAsia" w:ascii="宋体" w:hAnsi="宋体"/>
          <w:color w:val="000000" w:themeColor="text1"/>
          <w:kern w:val="0"/>
          <w:sz w:val="24"/>
          <w:highlight w:val="none"/>
          <w:lang w:val="zh-CN"/>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日期</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lang w:val="zh-CN"/>
          <w14:textFill>
            <w14:solidFill>
              <w14:schemeClr w14:val="tx1"/>
            </w14:solidFill>
          </w14:textFill>
        </w:rPr>
        <w:t>年</w:t>
      </w:r>
      <w:r>
        <w:rPr>
          <w:rFonts w:hint="eastAsia" w:ascii="宋体" w:hAnsi="宋体"/>
          <w:color w:val="000000" w:themeColor="text1"/>
          <w:kern w:val="0"/>
          <w:sz w:val="24"/>
          <w:highlight w:val="none"/>
          <w:u w:val="single"/>
          <w14:textFill>
            <w14:solidFill>
              <w14:schemeClr w14:val="tx1"/>
            </w14:solidFill>
          </w14:textFill>
        </w:rPr>
        <w:tab/>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lang w:val="zh-CN"/>
          <w14:textFill>
            <w14:solidFill>
              <w14:schemeClr w14:val="tx1"/>
            </w14:solidFill>
          </w14:textFill>
        </w:rPr>
        <w:t>月</w:t>
      </w:r>
      <w:r>
        <w:rPr>
          <w:rFonts w:hint="eastAsia" w:ascii="宋体" w:hAnsi="宋体"/>
          <w:color w:val="000000" w:themeColor="text1"/>
          <w:kern w:val="0"/>
          <w:sz w:val="24"/>
          <w:highlight w:val="none"/>
          <w:u w:val="single"/>
          <w:lang w:val="zh-CN"/>
          <w14:textFill>
            <w14:solidFill>
              <w14:schemeClr w14:val="tx1"/>
            </w14:solidFill>
          </w14:textFill>
        </w:rPr>
        <w:t xml:space="preserve">  </w:t>
      </w:r>
      <w:r>
        <w:rPr>
          <w:rFonts w:hint="eastAsia" w:ascii="宋体" w:hAnsi="宋体"/>
          <w:color w:val="000000" w:themeColor="text1"/>
          <w:kern w:val="0"/>
          <w:sz w:val="24"/>
          <w:highlight w:val="none"/>
          <w:lang w:val="zh-CN"/>
          <w14:textFill>
            <w14:solidFill>
              <w14:schemeClr w14:val="tx1"/>
            </w14:solidFill>
          </w14:textFill>
        </w:rPr>
        <w:t>日</w:t>
      </w:r>
    </w:p>
    <w:p w14:paraId="712CEFAA">
      <w:pPr>
        <w:rPr>
          <w:rFonts w:ascii="Times New Roman" w:hAnsi="Times New Roman"/>
          <w:b/>
          <w:color w:val="000000" w:themeColor="text1"/>
          <w:sz w:val="30"/>
          <w:szCs w:val="30"/>
          <w:highlight w:val="none"/>
          <w14:textFill>
            <w14:solidFill>
              <w14:schemeClr w14:val="tx1"/>
            </w14:solidFill>
          </w14:textFill>
        </w:rPr>
      </w:pPr>
      <w:r>
        <w:rPr>
          <w:rFonts w:ascii="Times New Roman" w:hAnsi="Times New Roman"/>
          <w:b/>
          <w:color w:val="000000" w:themeColor="text1"/>
          <w:sz w:val="30"/>
          <w:szCs w:val="30"/>
          <w:highlight w:val="none"/>
          <w14:textFill>
            <w14:solidFill>
              <w14:schemeClr w14:val="tx1"/>
            </w14:solidFill>
          </w14:textFill>
        </w:rPr>
        <w:br w:type="page"/>
      </w:r>
    </w:p>
    <w:p w14:paraId="4B4DEC4F">
      <w:pPr>
        <w:widowControl/>
        <w:spacing w:line="400" w:lineRule="exact"/>
        <w:jc w:val="center"/>
        <w:rPr>
          <w:rFonts w:ascii="Times New Roman" w:hAnsi="Times New Roman"/>
          <w:b/>
          <w:color w:val="000000" w:themeColor="text1"/>
          <w:sz w:val="30"/>
          <w:szCs w:val="30"/>
          <w:highlight w:val="none"/>
          <w14:textFill>
            <w14:solidFill>
              <w14:schemeClr w14:val="tx1"/>
            </w14:solidFill>
          </w14:textFill>
        </w:rPr>
      </w:pPr>
    </w:p>
    <w:p w14:paraId="07FE35E7">
      <w:pPr>
        <w:autoSpaceDE w:val="0"/>
        <w:autoSpaceDN w:val="0"/>
        <w:adjustRightInd w:val="0"/>
        <w:spacing w:line="400" w:lineRule="exact"/>
        <w:rPr>
          <w:rFonts w:ascii="Times New Roman" w:hAnsi="Times New Roman"/>
          <w:b/>
          <w:bCs/>
          <w:color w:val="000000" w:themeColor="text1"/>
          <w:kern w:val="0"/>
          <w:sz w:val="24"/>
          <w:highlight w:val="none"/>
          <w:lang w:val="zh-CN"/>
          <w14:textFill>
            <w14:solidFill>
              <w14:schemeClr w14:val="tx1"/>
            </w14:solidFill>
          </w14:textFill>
        </w:rPr>
      </w:pPr>
    </w:p>
    <w:p w14:paraId="060E83F3">
      <w:pPr>
        <w:widowControl/>
        <w:spacing w:after="120" w:afterLines="50" w:line="600" w:lineRule="exact"/>
        <w:jc w:val="center"/>
        <w:rPr>
          <w:rFonts w:ascii="Times New Roman" w:hAnsi="Times New Roman"/>
          <w:b/>
          <w:color w:val="000000" w:themeColor="text1"/>
          <w:sz w:val="30"/>
          <w:szCs w:val="30"/>
          <w:highlight w:val="none"/>
          <w14:textFill>
            <w14:solidFill>
              <w14:schemeClr w14:val="tx1"/>
            </w14:solidFill>
          </w14:textFill>
        </w:rPr>
      </w:pPr>
    </w:p>
    <w:p w14:paraId="28CC5DF5">
      <w:pPr>
        <w:tabs>
          <w:tab w:val="left" w:pos="851"/>
        </w:tabs>
        <w:ind w:left="-860" w:leftChars="-600" w:right="-313" w:rightChars="-149" w:hanging="400" w:hangingChars="80"/>
        <w:jc w:val="center"/>
        <w:rPr>
          <w:rFonts w:ascii="Times New Roman" w:hAnsi="Times New Roman" w:eastAsia="黑体"/>
          <w:b/>
          <w:color w:val="000000" w:themeColor="text1"/>
          <w:spacing w:val="-11"/>
          <w:kern w:val="0"/>
          <w:sz w:val="52"/>
          <w:szCs w:val="52"/>
          <w:highlight w:val="none"/>
          <w14:textFill>
            <w14:solidFill>
              <w14:schemeClr w14:val="tx1"/>
            </w14:solidFill>
          </w14:textFill>
        </w:rPr>
      </w:pPr>
      <w:r>
        <w:rPr>
          <w:rFonts w:ascii="Times New Roman" w:hAnsi="Times New Roman"/>
          <w:b/>
          <w:color w:val="000000" w:themeColor="text1"/>
          <w:spacing w:val="-11"/>
          <w:sz w:val="52"/>
          <w:szCs w:val="52"/>
          <w:highlight w:val="none"/>
          <w14:textFill>
            <w14:solidFill>
              <w14:schemeClr w14:val="tx1"/>
            </w14:solidFill>
          </w14:textFill>
        </w:rPr>
        <w:t xml:space="preserve">  </w:t>
      </w:r>
      <w:r>
        <w:rPr>
          <w:rFonts w:hint="eastAsia" w:ascii="Times New Roman" w:hAnsi="Times New Roman"/>
          <w:b/>
          <w:color w:val="000000" w:themeColor="text1"/>
          <w:spacing w:val="-11"/>
          <w:sz w:val="52"/>
          <w:szCs w:val="52"/>
          <w:highlight w:val="none"/>
          <w14:textFill>
            <w14:solidFill>
              <w14:schemeClr w14:val="tx1"/>
            </w14:solidFill>
          </w14:textFill>
        </w:rPr>
        <w:t xml:space="preserve"> </w:t>
      </w:r>
      <w:r>
        <w:rPr>
          <w:rFonts w:hint="eastAsia" w:ascii="Times New Roman" w:hAnsi="Times New Roman" w:eastAsia="黑体"/>
          <w:b/>
          <w:color w:val="000000" w:themeColor="text1"/>
          <w:spacing w:val="-11"/>
          <w:kern w:val="0"/>
          <w:sz w:val="48"/>
          <w:szCs w:val="48"/>
          <w:highlight w:val="none"/>
          <w:lang w:eastAsia="zh-CN"/>
          <w14:textFill>
            <w14:solidFill>
              <w14:schemeClr w14:val="tx1"/>
            </w14:solidFill>
          </w14:textFill>
        </w:rPr>
        <w:t xml:space="preserve">柯城区巨化中学厨房设备采购项目      </w:t>
      </w:r>
    </w:p>
    <w:p w14:paraId="0B2163D4">
      <w:pPr>
        <w:jc w:val="center"/>
        <w:rPr>
          <w:rFonts w:ascii="Times New Roman" w:hAnsi="Times New Roman"/>
          <w:color w:val="000000" w:themeColor="text1"/>
          <w:sz w:val="52"/>
          <w:szCs w:val="52"/>
          <w:highlight w:val="none"/>
          <w14:textFill>
            <w14:solidFill>
              <w14:schemeClr w14:val="tx1"/>
            </w14:solidFill>
          </w14:textFill>
        </w:rPr>
      </w:pPr>
    </w:p>
    <w:p w14:paraId="6B7438E1">
      <w:pPr>
        <w:rPr>
          <w:rFonts w:ascii="Times New Roman" w:hAnsi="Times New Roman"/>
          <w:color w:val="000000" w:themeColor="text1"/>
          <w:sz w:val="52"/>
          <w:szCs w:val="52"/>
          <w:highlight w:val="none"/>
          <w14:textFill>
            <w14:solidFill>
              <w14:schemeClr w14:val="tx1"/>
            </w14:solidFill>
          </w14:textFill>
        </w:rPr>
      </w:pPr>
    </w:p>
    <w:p w14:paraId="5FD73EDC">
      <w:pPr>
        <w:rPr>
          <w:rFonts w:ascii="Times New Roman" w:hAnsi="Times New Roman"/>
          <w:color w:val="000000" w:themeColor="text1"/>
          <w:sz w:val="52"/>
          <w:szCs w:val="52"/>
          <w:highlight w:val="none"/>
          <w14:textFill>
            <w14:solidFill>
              <w14:schemeClr w14:val="tx1"/>
            </w14:solidFill>
          </w14:textFill>
        </w:rPr>
      </w:pPr>
    </w:p>
    <w:p w14:paraId="0E8B5E18">
      <w:pPr>
        <w:jc w:val="center"/>
        <w:rPr>
          <w:rFonts w:ascii="Times New Roman" w:hAnsi="Times New Roman" w:eastAsia="黑体"/>
          <w:b/>
          <w:bCs/>
          <w:color w:val="000000" w:themeColor="text1"/>
          <w:sz w:val="72"/>
          <w:szCs w:val="72"/>
          <w:highlight w:val="none"/>
          <w14:textFill>
            <w14:solidFill>
              <w14:schemeClr w14:val="tx1"/>
            </w14:solidFill>
          </w14:textFill>
        </w:rPr>
      </w:pPr>
      <w:r>
        <w:rPr>
          <w:rFonts w:ascii="Times New Roman" w:hAnsi="Times New Roman" w:eastAsia="黑体"/>
          <w:b/>
          <w:bCs/>
          <w:color w:val="000000" w:themeColor="text1"/>
          <w:sz w:val="72"/>
          <w:szCs w:val="72"/>
          <w:highlight w:val="none"/>
          <w14:textFill>
            <w14:solidFill>
              <w14:schemeClr w14:val="tx1"/>
            </w14:solidFill>
          </w14:textFill>
        </w:rPr>
        <w:t>投 标 文 件</w:t>
      </w:r>
    </w:p>
    <w:p w14:paraId="010C24D1">
      <w:pPr>
        <w:jc w:val="center"/>
        <w:rPr>
          <w:rFonts w:ascii="Times New Roman" w:hAnsi="Times New Roman"/>
          <w:b/>
          <w:bCs/>
          <w:color w:val="000000" w:themeColor="text1"/>
          <w:sz w:val="72"/>
          <w:szCs w:val="72"/>
          <w:highlight w:val="none"/>
          <w14:textFill>
            <w14:solidFill>
              <w14:schemeClr w14:val="tx1"/>
            </w14:solidFill>
          </w14:textFill>
        </w:rPr>
      </w:pPr>
    </w:p>
    <w:p w14:paraId="1F2BB4F3">
      <w:pPr>
        <w:jc w:val="center"/>
        <w:rPr>
          <w:rFonts w:ascii="Times New Roman" w:hAnsi="Times New Roman"/>
          <w:b/>
          <w:bCs/>
          <w:color w:val="000000" w:themeColor="text1"/>
          <w:sz w:val="32"/>
          <w:szCs w:val="32"/>
          <w:highlight w:val="none"/>
          <w14:textFill>
            <w14:solidFill>
              <w14:schemeClr w14:val="tx1"/>
            </w14:solidFill>
          </w14:textFill>
        </w:rPr>
      </w:pPr>
      <w:r>
        <w:rPr>
          <w:rFonts w:ascii="Times New Roman" w:hAnsi="Times New Roman"/>
          <w:b/>
          <w:bCs/>
          <w:color w:val="000000" w:themeColor="text1"/>
          <w:sz w:val="32"/>
          <w:szCs w:val="32"/>
          <w:highlight w:val="none"/>
          <w14:textFill>
            <w14:solidFill>
              <w14:schemeClr w14:val="tx1"/>
            </w14:solidFill>
          </w14:textFill>
        </w:rPr>
        <w:t>（项目编号：</w:t>
      </w:r>
      <w:r>
        <w:rPr>
          <w:rFonts w:hint="eastAsia" w:ascii="Times New Roman" w:hAnsi="Times New Roman"/>
          <w:b/>
          <w:bCs/>
          <w:color w:val="000000" w:themeColor="text1"/>
          <w:sz w:val="32"/>
          <w:szCs w:val="32"/>
          <w:highlight w:val="none"/>
          <w:lang w:eastAsia="zh-CN"/>
          <w14:textFill>
            <w14:solidFill>
              <w14:schemeClr w14:val="tx1"/>
            </w14:solidFill>
          </w14:textFill>
        </w:rPr>
        <w:t>XS20250607</w:t>
      </w:r>
      <w:r>
        <w:rPr>
          <w:rFonts w:ascii="Times New Roman" w:hAnsi="Times New Roman"/>
          <w:b/>
          <w:bCs/>
          <w:color w:val="000000" w:themeColor="text1"/>
          <w:sz w:val="32"/>
          <w:szCs w:val="32"/>
          <w:highlight w:val="none"/>
          <w14:textFill>
            <w14:solidFill>
              <w14:schemeClr w14:val="tx1"/>
            </w14:solidFill>
          </w14:textFill>
        </w:rPr>
        <w:t>）</w:t>
      </w:r>
    </w:p>
    <w:p w14:paraId="73B39B6D">
      <w:pPr>
        <w:jc w:val="center"/>
        <w:rPr>
          <w:rFonts w:ascii="Times New Roman" w:hAnsi="Times New Roman"/>
          <w:b/>
          <w:bCs/>
          <w:color w:val="000000" w:themeColor="text1"/>
          <w:sz w:val="28"/>
          <w:highlight w:val="none"/>
          <w14:textFill>
            <w14:solidFill>
              <w14:schemeClr w14:val="tx1"/>
            </w14:solidFill>
          </w14:textFill>
        </w:rPr>
      </w:pPr>
    </w:p>
    <w:p w14:paraId="34036405">
      <w:pPr>
        <w:jc w:val="center"/>
        <w:rPr>
          <w:rFonts w:ascii="Times New Roman" w:hAnsi="Times New Roman"/>
          <w:b/>
          <w:bCs/>
          <w:color w:val="000000" w:themeColor="text1"/>
          <w:sz w:val="28"/>
          <w:highlight w:val="none"/>
          <w14:textFill>
            <w14:solidFill>
              <w14:schemeClr w14:val="tx1"/>
            </w14:solidFill>
          </w14:textFill>
        </w:rPr>
      </w:pPr>
    </w:p>
    <w:p w14:paraId="5D7D81D1">
      <w:pPr>
        <w:jc w:val="center"/>
        <w:rPr>
          <w:rFonts w:ascii="Times New Roman" w:hAnsi="Times New Roman"/>
          <w:b/>
          <w:bCs/>
          <w:color w:val="000000" w:themeColor="text1"/>
          <w:sz w:val="28"/>
          <w:highlight w:val="none"/>
          <w14:textFill>
            <w14:solidFill>
              <w14:schemeClr w14:val="tx1"/>
            </w14:solidFill>
          </w14:textFill>
        </w:rPr>
      </w:pPr>
    </w:p>
    <w:p w14:paraId="2D4E9FE5">
      <w:pPr>
        <w:rPr>
          <w:rFonts w:ascii="Times New Roman" w:hAnsi="Times New Roman"/>
          <w:b/>
          <w:bCs/>
          <w:color w:val="000000" w:themeColor="text1"/>
          <w:sz w:val="28"/>
          <w:highlight w:val="none"/>
          <w14:textFill>
            <w14:solidFill>
              <w14:schemeClr w14:val="tx1"/>
            </w14:solidFill>
          </w14:textFill>
        </w:rPr>
      </w:pPr>
    </w:p>
    <w:p w14:paraId="10B85A12">
      <w:pPr>
        <w:pStyle w:val="5"/>
        <w:rPr>
          <w:color w:val="000000" w:themeColor="text1"/>
          <w:highlight w:val="none"/>
          <w14:textFill>
            <w14:solidFill>
              <w14:schemeClr w14:val="tx1"/>
            </w14:solidFill>
          </w14:textFill>
        </w:rPr>
      </w:pPr>
    </w:p>
    <w:p w14:paraId="213172E3">
      <w:pPr>
        <w:jc w:val="center"/>
        <w:rPr>
          <w:rFonts w:ascii="Times New Roman" w:hAnsi="Times New Roman"/>
          <w:b/>
          <w:bCs/>
          <w:color w:val="000000" w:themeColor="text1"/>
          <w:sz w:val="28"/>
          <w:highlight w:val="none"/>
          <w14:textFill>
            <w14:solidFill>
              <w14:schemeClr w14:val="tx1"/>
            </w14:solidFill>
          </w14:textFill>
        </w:rPr>
      </w:pPr>
    </w:p>
    <w:p w14:paraId="61EBE980">
      <w:pPr>
        <w:spacing w:line="900" w:lineRule="exact"/>
        <w:ind w:firstLine="320" w:firstLineChars="100"/>
        <w:rPr>
          <w:rFonts w:ascii="Times New Roman" w:hAnsi="Times New Roman"/>
          <w:bCs/>
          <w:color w:val="000000" w:themeColor="text1"/>
          <w:sz w:val="32"/>
          <w:highlight w:val="none"/>
          <w:u w:val="singl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投标文件内容：</w:t>
      </w:r>
      <w:r>
        <w:rPr>
          <w:rFonts w:ascii="Times New Roman" w:hAnsi="Times New Roman"/>
          <w:bCs/>
          <w:color w:val="000000" w:themeColor="text1"/>
          <w:sz w:val="32"/>
          <w:highlight w:val="none"/>
          <w:u w:val="single"/>
          <w14:textFill>
            <w14:solidFill>
              <w14:schemeClr w14:val="tx1"/>
            </w14:solidFill>
          </w14:textFill>
        </w:rPr>
        <w:t xml:space="preserve">                           （报价文件）</w:t>
      </w:r>
    </w:p>
    <w:p w14:paraId="1130DE8C">
      <w:pPr>
        <w:spacing w:line="900" w:lineRule="exact"/>
        <w:ind w:firstLine="313" w:firstLineChars="98"/>
        <w:rPr>
          <w:rFonts w:ascii="Times New Roman" w:hAnsi="Times New Roman"/>
          <w:color w:val="000000" w:themeColor="text1"/>
          <w:sz w:val="32"/>
          <w:highlight w:val="none"/>
          <w:u w:val="singl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投   标   人：</w:t>
      </w:r>
      <w:r>
        <w:rPr>
          <w:rFonts w:ascii="Times New Roman" w:hAnsi="Times New Roman"/>
          <w:color w:val="000000" w:themeColor="text1"/>
          <w:sz w:val="32"/>
          <w:highlight w:val="none"/>
          <w:u w:val="single"/>
          <w14:textFill>
            <w14:solidFill>
              <w14:schemeClr w14:val="tx1"/>
            </w14:solidFill>
          </w14:textFill>
        </w:rPr>
        <w:t xml:space="preserve">                              （盖章）  </w:t>
      </w:r>
    </w:p>
    <w:p w14:paraId="5F8E7FE4">
      <w:pPr>
        <w:spacing w:line="900" w:lineRule="exact"/>
        <w:ind w:left="-4" w:leftChars="-2" w:firstLine="320" w:firstLineChars="100"/>
        <w:rPr>
          <w:rFonts w:ascii="Times New Roman" w:hAnsi="Times New Roman"/>
          <w:color w:val="000000" w:themeColor="text1"/>
          <w:sz w:val="32"/>
          <w:highlight w:val="none"/>
          <w:u w:val="singl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法定代表人或其委托代理人：</w:t>
      </w:r>
      <w:r>
        <w:rPr>
          <w:rFonts w:ascii="Times New Roman" w:hAnsi="Times New Roman"/>
          <w:color w:val="000000" w:themeColor="text1"/>
          <w:sz w:val="32"/>
          <w:highlight w:val="none"/>
          <w:u w:val="single"/>
          <w14:textFill>
            <w14:solidFill>
              <w14:schemeClr w14:val="tx1"/>
            </w14:solidFill>
          </w14:textFill>
        </w:rPr>
        <w:t xml:space="preserve">             （签字或盖章） </w:t>
      </w:r>
    </w:p>
    <w:p w14:paraId="5D1EC8CF">
      <w:pPr>
        <w:spacing w:line="900" w:lineRule="exact"/>
        <w:ind w:firstLine="160" w:firstLineChars="5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 xml:space="preserve"> 日 期：      年   月   日</w:t>
      </w:r>
    </w:p>
    <w:p w14:paraId="406BF10C">
      <w:pPr>
        <w:jc w:val="center"/>
        <w:rPr>
          <w:rFonts w:ascii="Times New Roman" w:hAnsi="Times New Roman"/>
          <w:b/>
          <w:bCs/>
          <w:color w:val="000000" w:themeColor="text1"/>
          <w:sz w:val="36"/>
          <w:highlight w:val="none"/>
          <w14:textFill>
            <w14:solidFill>
              <w14:schemeClr w14:val="tx1"/>
            </w14:solidFill>
          </w14:textFill>
        </w:rPr>
      </w:pPr>
    </w:p>
    <w:p w14:paraId="25D43B1F">
      <w:pPr>
        <w:autoSpaceDE w:val="0"/>
        <w:autoSpaceDN w:val="0"/>
        <w:adjustRightInd w:val="0"/>
        <w:spacing w:line="400" w:lineRule="exact"/>
        <w:jc w:val="center"/>
        <w:rPr>
          <w:rFonts w:ascii="Times New Roman" w:hAnsi="Times New Roman"/>
          <w:b/>
          <w:color w:val="000000" w:themeColor="text1"/>
          <w:sz w:val="32"/>
          <w:szCs w:val="32"/>
          <w:highlight w:val="none"/>
          <w14:textFill>
            <w14:solidFill>
              <w14:schemeClr w14:val="tx1"/>
            </w14:solidFill>
          </w14:textFill>
        </w:rPr>
      </w:pPr>
      <w:r>
        <w:rPr>
          <w:rFonts w:ascii="Times New Roman" w:hAnsi="Times New Roman"/>
          <w:b/>
          <w:bCs/>
          <w:color w:val="000000" w:themeColor="text1"/>
          <w:sz w:val="36"/>
          <w:highlight w:val="none"/>
          <w14:textFill>
            <w14:solidFill>
              <w14:schemeClr w14:val="tx1"/>
            </w14:solidFill>
          </w14:textFill>
        </w:rPr>
        <w:br w:type="page"/>
      </w:r>
      <w:r>
        <w:rPr>
          <w:rFonts w:ascii="Times New Roman" w:hAnsi="Times New Roman"/>
          <w:b/>
          <w:color w:val="000000" w:themeColor="text1"/>
          <w:sz w:val="32"/>
          <w:szCs w:val="32"/>
          <w:highlight w:val="none"/>
          <w14:textFill>
            <w14:solidFill>
              <w14:schemeClr w14:val="tx1"/>
            </w14:solidFill>
          </w14:textFill>
        </w:rPr>
        <w:t>投标函</w:t>
      </w:r>
    </w:p>
    <w:p w14:paraId="30811525">
      <w:pPr>
        <w:pStyle w:val="2"/>
        <w:ind w:firstLine="210"/>
        <w:rPr>
          <w:rFonts w:ascii="Times New Roman" w:hAnsi="Times New Roman"/>
          <w:color w:val="000000" w:themeColor="text1"/>
          <w:highlight w:val="none"/>
          <w14:textFill>
            <w14:solidFill>
              <w14:schemeClr w14:val="tx1"/>
            </w14:solidFill>
          </w14:textFill>
        </w:rPr>
      </w:pPr>
    </w:p>
    <w:p w14:paraId="301F3A7F">
      <w:pPr>
        <w:spacing w:after="240" w:afterLines="100" w:line="480" w:lineRule="exact"/>
        <w:rPr>
          <w:rFonts w:ascii="Times New Roman" w:hAnsi="Times New Roman"/>
          <w:color w:val="000000" w:themeColor="text1"/>
          <w:sz w:val="24"/>
          <w:highlight w:val="none"/>
          <w:u w:val="singl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致：</w:t>
      </w:r>
      <w:r>
        <w:rPr>
          <w:rFonts w:hint="eastAsia" w:ascii="Times New Roman" w:hAnsi="Times New Roman"/>
          <w:color w:val="000000" w:themeColor="text1"/>
          <w:sz w:val="24"/>
          <w:highlight w:val="none"/>
          <w:u w:val="single"/>
          <w:lang w:eastAsia="zh-CN"/>
          <w14:textFill>
            <w14:solidFill>
              <w14:schemeClr w14:val="tx1"/>
            </w14:solidFill>
          </w14:textFill>
        </w:rPr>
        <w:t>衢州市柯城区巨化中学</w:t>
      </w:r>
      <w:r>
        <w:rPr>
          <w:rFonts w:hint="eastAsia" w:ascii="Times New Roman" w:hAnsi="Times New Roman"/>
          <w:color w:val="000000" w:themeColor="text1"/>
          <w:sz w:val="24"/>
          <w:highlight w:val="none"/>
          <w:u w:val="single"/>
          <w14:textFill>
            <w14:solidFill>
              <w14:schemeClr w14:val="tx1"/>
            </w14:solidFill>
          </w14:textFill>
        </w:rPr>
        <w:t xml:space="preserve"> </w:t>
      </w:r>
    </w:p>
    <w:p w14:paraId="3A3FE307">
      <w:pPr>
        <w:spacing w:line="400" w:lineRule="exact"/>
        <w:ind w:firstLine="533"/>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根据你方</w:t>
      </w:r>
      <w:r>
        <w:rPr>
          <w:rFonts w:ascii="Times New Roman" w:hAnsi="Times New Roman"/>
          <w:color w:val="000000" w:themeColor="text1"/>
          <w:sz w:val="24"/>
          <w:highlight w:val="none"/>
          <w:u w:val="single"/>
          <w14:textFill>
            <w14:solidFill>
              <w14:schemeClr w14:val="tx1"/>
            </w14:solidFill>
          </w14:textFill>
        </w:rPr>
        <w:t xml:space="preserve">        （项目名称、项目编号） </w:t>
      </w:r>
      <w:r>
        <w:rPr>
          <w:rFonts w:ascii="Times New Roman" w:hAnsi="Times New Roman"/>
          <w:color w:val="000000" w:themeColor="text1"/>
          <w:sz w:val="24"/>
          <w:highlight w:val="none"/>
          <w14:textFill>
            <w14:solidFill>
              <w14:schemeClr w14:val="tx1"/>
            </w14:solidFill>
          </w14:textFill>
        </w:rPr>
        <w:t>的招标采购文件，遵照《中华人民共和国招标投标法》等有关规定，经研究上述招标采购文件的投标须知、采购内容及要求及其他有关文件后，我方愿以本投标书向你方发包的</w:t>
      </w:r>
      <w:r>
        <w:rPr>
          <w:rFonts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color w:val="000000" w:themeColor="text1"/>
          <w:sz w:val="24"/>
          <w:highlight w:val="none"/>
          <w:u w:val="single"/>
          <w:lang w:eastAsia="zh-CN"/>
          <w14:textFill>
            <w14:solidFill>
              <w14:schemeClr w14:val="tx1"/>
            </w14:solidFill>
          </w14:textFill>
        </w:rPr>
        <w:t xml:space="preserve">柯城区巨化中学厨房设备采购项目 </w:t>
      </w:r>
      <w:r>
        <w:rPr>
          <w:rFonts w:ascii="Times New Roman" w:hAnsi="Times New Roman"/>
          <w:color w:val="000000" w:themeColor="text1"/>
          <w:sz w:val="24"/>
          <w:highlight w:val="none"/>
          <w14:textFill>
            <w14:solidFill>
              <w14:schemeClr w14:val="tx1"/>
            </w14:solidFill>
          </w14:textFill>
        </w:rPr>
        <w:t>全部内容进行投标：</w:t>
      </w:r>
    </w:p>
    <w:p w14:paraId="5A002B54">
      <w:pPr>
        <w:keepNext w:val="0"/>
        <w:keepLines w:val="0"/>
        <w:pageBreakBefore w:val="0"/>
        <w:widowControl w:val="0"/>
        <w:kinsoku/>
        <w:wordWrap/>
        <w:overflowPunct/>
        <w:topLinePunct w:val="0"/>
        <w:autoSpaceDE/>
        <w:autoSpaceDN/>
        <w:bidi w:val="0"/>
        <w:adjustRightInd/>
        <w:snapToGrid/>
        <w:spacing w:before="313" w:beforeLines="100" w:after="120" w:afterLines="50" w:line="360" w:lineRule="exact"/>
        <w:ind w:firstLine="480" w:firstLineChars="200"/>
        <w:jc w:val="left"/>
        <w:textAlignment w:val="auto"/>
        <w:rPr>
          <w:rFonts w:ascii="Times New Roman" w:hAnsi="Times New Roman"/>
          <w:b/>
          <w:bCs/>
          <w:strike/>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1、投标报价：</w:t>
      </w:r>
      <w:r>
        <w:rPr>
          <w:rFonts w:ascii="Times New Roman" w:hAnsi="Times New Roman"/>
          <w:color w:val="000000" w:themeColor="text1"/>
          <w:sz w:val="24"/>
          <w:highlight w:val="none"/>
          <w:u w:val="single"/>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元</w:t>
      </w:r>
    </w:p>
    <w:p w14:paraId="17EADBF0">
      <w:pPr>
        <w:autoSpaceDE w:val="0"/>
        <w:autoSpaceDN w:val="0"/>
        <w:adjustRightInd w:val="0"/>
        <w:spacing w:line="400" w:lineRule="exact"/>
        <w:ind w:firstLine="54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项目负责人姓名：</w:t>
      </w:r>
      <w:r>
        <w:rPr>
          <w:rFonts w:ascii="Times New Roman" w:hAnsi="Times New Roman"/>
          <w:color w:val="000000" w:themeColor="text1"/>
          <w:sz w:val="24"/>
          <w:highlight w:val="none"/>
          <w:u w:val="single"/>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 xml:space="preserve"> 身份证号：</w:t>
      </w:r>
      <w:r>
        <w:rPr>
          <w:rFonts w:ascii="Times New Roman" w:hAnsi="Times New Roman"/>
          <w:color w:val="000000" w:themeColor="text1"/>
          <w:sz w:val="24"/>
          <w:highlight w:val="none"/>
          <w:u w:val="single"/>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 xml:space="preserve">。 </w:t>
      </w:r>
    </w:p>
    <w:p w14:paraId="6ADF51B5">
      <w:pPr>
        <w:autoSpaceDE w:val="0"/>
        <w:autoSpaceDN w:val="0"/>
        <w:adjustRightInd w:val="0"/>
        <w:spacing w:line="400" w:lineRule="exact"/>
        <w:ind w:firstLine="54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2、投标文件的有效期为 90 天。如中标，有效期将延长至合同终止日为止。</w:t>
      </w:r>
    </w:p>
    <w:p w14:paraId="4FA87410">
      <w:pPr>
        <w:autoSpaceDE w:val="0"/>
        <w:autoSpaceDN w:val="0"/>
        <w:adjustRightInd w:val="0"/>
        <w:spacing w:line="400" w:lineRule="exact"/>
        <w:ind w:firstLine="56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3、我方已详细研究了招标采购文件的全部内容，包括修改补充文件（如有）以及全部参考资料和有关附件，同意采购文件及修改补充文件的各项要求。</w:t>
      </w:r>
    </w:p>
    <w:p w14:paraId="31BA4EF2">
      <w:pPr>
        <w:autoSpaceDE w:val="0"/>
        <w:autoSpaceDN w:val="0"/>
        <w:adjustRightInd w:val="0"/>
        <w:spacing w:line="400" w:lineRule="exact"/>
        <w:ind w:firstLine="56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4、如中标，本投标文件至本项目合同履行完毕止均保持有效，我方将按招标采购文件及政府采购法律、法规的规定履行合同责任和义务，并保质、保量、按期完成《合同书》中的全部任务。</w:t>
      </w:r>
    </w:p>
    <w:p w14:paraId="4C33E153">
      <w:pPr>
        <w:autoSpaceDE w:val="0"/>
        <w:autoSpaceDN w:val="0"/>
        <w:adjustRightInd w:val="0"/>
        <w:spacing w:line="400" w:lineRule="exact"/>
        <w:ind w:firstLine="508" w:firstLineChars="212"/>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5、我方同意按照贵方要求提供与投标有关的一切数据或资料，并保证其真实性、有效性和合法性。</w:t>
      </w:r>
    </w:p>
    <w:p w14:paraId="7F485544">
      <w:pPr>
        <w:autoSpaceDE w:val="0"/>
        <w:autoSpaceDN w:val="0"/>
        <w:adjustRightInd w:val="0"/>
        <w:spacing w:line="400" w:lineRule="exact"/>
        <w:ind w:firstLine="508" w:firstLineChars="212"/>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6、我方理解贵方不一定接受最低报价。</w:t>
      </w:r>
    </w:p>
    <w:p w14:paraId="26AA6FD8">
      <w:pPr>
        <w:autoSpaceDE w:val="0"/>
        <w:autoSpaceDN w:val="0"/>
        <w:adjustRightInd w:val="0"/>
        <w:spacing w:line="400" w:lineRule="exact"/>
        <w:ind w:firstLine="508" w:firstLineChars="212"/>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7、所有与本投标有关的函件请发往下列地址：</w:t>
      </w:r>
    </w:p>
    <w:p w14:paraId="53DCC462">
      <w:pPr>
        <w:pStyle w:val="2"/>
        <w:ind w:firstLine="210"/>
        <w:rPr>
          <w:rFonts w:ascii="Times New Roman" w:hAnsi="Times New Roman"/>
          <w:color w:val="000000" w:themeColor="text1"/>
          <w:highlight w:val="none"/>
          <w14:textFill>
            <w14:solidFill>
              <w14:schemeClr w14:val="tx1"/>
            </w14:solidFill>
          </w14:textFill>
        </w:rPr>
      </w:pPr>
    </w:p>
    <w:p w14:paraId="6D109710">
      <w:pPr>
        <w:autoSpaceDE w:val="0"/>
        <w:autoSpaceDN w:val="0"/>
        <w:adjustRightInd w:val="0"/>
        <w:spacing w:line="460" w:lineRule="exact"/>
        <w:ind w:firstLine="30"/>
        <w:jc w:val="left"/>
        <w:rPr>
          <w:rFonts w:ascii="Times New Roman" w:hAnsi="Times New Roman"/>
          <w:color w:val="000000" w:themeColor="text1"/>
          <w:sz w:val="24"/>
          <w:highlight w:val="none"/>
          <w:u w:val="singl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 xml:space="preserve">    投标人：          地  址：</w:t>
      </w:r>
    </w:p>
    <w:p w14:paraId="1612242D">
      <w:pPr>
        <w:autoSpaceDE w:val="0"/>
        <w:autoSpaceDN w:val="0"/>
        <w:adjustRightInd w:val="0"/>
        <w:spacing w:line="460" w:lineRule="exact"/>
        <w:ind w:firstLine="30"/>
        <w:jc w:val="left"/>
        <w:rPr>
          <w:rFonts w:ascii="Times New Roman" w:hAnsi="Times New Roman"/>
          <w:color w:val="000000" w:themeColor="text1"/>
          <w:sz w:val="24"/>
          <w:highlight w:val="none"/>
          <w:u w:val="singl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 xml:space="preserve">    电  话：          传  真：</w:t>
      </w:r>
    </w:p>
    <w:p w14:paraId="0B9E2326">
      <w:pPr>
        <w:autoSpaceDE w:val="0"/>
        <w:autoSpaceDN w:val="0"/>
        <w:adjustRightInd w:val="0"/>
        <w:spacing w:line="460" w:lineRule="exact"/>
        <w:ind w:firstLine="30"/>
        <w:jc w:val="left"/>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 xml:space="preserve">    电子邮件：</w:t>
      </w:r>
    </w:p>
    <w:p w14:paraId="60DC9E08">
      <w:pPr>
        <w:pStyle w:val="2"/>
        <w:ind w:firstLine="240"/>
        <w:rPr>
          <w:rFonts w:ascii="Times New Roman" w:hAnsi="Times New Roman"/>
          <w:color w:val="000000" w:themeColor="text1"/>
          <w:sz w:val="24"/>
          <w:highlight w:val="none"/>
          <w:lang w:val="zh-CN"/>
          <w14:textFill>
            <w14:solidFill>
              <w14:schemeClr w14:val="tx1"/>
            </w14:solidFill>
          </w14:textFill>
        </w:rPr>
      </w:pPr>
    </w:p>
    <w:p w14:paraId="0C5357DC">
      <w:pPr>
        <w:pStyle w:val="2"/>
        <w:ind w:firstLine="240"/>
        <w:rPr>
          <w:rFonts w:ascii="Times New Roman" w:hAnsi="Times New Roman"/>
          <w:color w:val="000000" w:themeColor="text1"/>
          <w:sz w:val="24"/>
          <w:highlight w:val="none"/>
          <w:lang w:val="zh-CN"/>
          <w14:textFill>
            <w14:solidFill>
              <w14:schemeClr w14:val="tx1"/>
            </w14:solidFill>
          </w14:textFill>
        </w:rPr>
      </w:pPr>
    </w:p>
    <w:p w14:paraId="25A59187">
      <w:pPr>
        <w:spacing w:line="600" w:lineRule="exact"/>
        <w:ind w:firstLine="3960" w:firstLineChars="1650"/>
        <w:textAlignment w:val="baseline"/>
        <w:rPr>
          <w:rFonts w:ascii="Times New Roman" w:hAnsi="Times New Roman"/>
          <w:color w:val="000000" w:themeColor="text1"/>
          <w:sz w:val="24"/>
          <w:highlight w:val="none"/>
          <w:u w:val="singl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投标人（盖章）：</w:t>
      </w:r>
    </w:p>
    <w:p w14:paraId="050C855E">
      <w:pPr>
        <w:spacing w:line="600" w:lineRule="exact"/>
        <w:ind w:left="-4" w:leftChars="-2" w:firstLine="3960" w:firstLineChars="165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法定代表人或其委托代理人（签字或盖章）：</w:t>
      </w:r>
    </w:p>
    <w:p w14:paraId="476FF889">
      <w:pPr>
        <w:spacing w:line="600" w:lineRule="exact"/>
        <w:ind w:left="-4" w:leftChars="-2" w:firstLine="3960" w:firstLineChars="1650"/>
        <w:rPr>
          <w:rFonts w:ascii="Times New Roman" w:hAnsi="Times New Roman"/>
          <w:b/>
          <w:bCs/>
          <w:color w:val="000000" w:themeColor="text1"/>
          <w:kern w:val="0"/>
          <w:sz w:val="30"/>
          <w:szCs w:val="30"/>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日    期： </w:t>
      </w:r>
    </w:p>
    <w:p w14:paraId="5DCEAC87">
      <w:pPr>
        <w:pStyle w:val="2"/>
        <w:ind w:firstLine="301"/>
        <w:rPr>
          <w:rFonts w:ascii="Times New Roman" w:hAnsi="Times New Roman"/>
          <w:b/>
          <w:bCs/>
          <w:color w:val="000000" w:themeColor="text1"/>
          <w:kern w:val="0"/>
          <w:sz w:val="30"/>
          <w:szCs w:val="30"/>
          <w:highlight w:val="none"/>
          <w14:textFill>
            <w14:solidFill>
              <w14:schemeClr w14:val="tx1"/>
            </w14:solidFill>
          </w14:textFill>
        </w:rPr>
      </w:pPr>
    </w:p>
    <w:p w14:paraId="67A292C1">
      <w:pPr>
        <w:pStyle w:val="2"/>
        <w:ind w:firstLine="301"/>
        <w:rPr>
          <w:rFonts w:ascii="Times New Roman" w:hAnsi="Times New Roman"/>
          <w:b/>
          <w:bCs/>
          <w:color w:val="000000" w:themeColor="text1"/>
          <w:kern w:val="0"/>
          <w:sz w:val="30"/>
          <w:szCs w:val="30"/>
          <w:highlight w:val="none"/>
          <w14:textFill>
            <w14:solidFill>
              <w14:schemeClr w14:val="tx1"/>
            </w14:solidFill>
          </w14:textFill>
        </w:rPr>
      </w:pPr>
    </w:p>
    <w:p w14:paraId="396A6A9F">
      <w:pPr>
        <w:pStyle w:val="2"/>
        <w:ind w:firstLine="301"/>
        <w:rPr>
          <w:rFonts w:ascii="Times New Roman" w:hAnsi="Times New Roman"/>
          <w:b/>
          <w:bCs/>
          <w:color w:val="000000" w:themeColor="text1"/>
          <w:kern w:val="0"/>
          <w:sz w:val="30"/>
          <w:szCs w:val="30"/>
          <w:highlight w:val="none"/>
          <w14:textFill>
            <w14:solidFill>
              <w14:schemeClr w14:val="tx1"/>
            </w14:solidFill>
          </w14:textFill>
        </w:rPr>
      </w:pPr>
    </w:p>
    <w:p w14:paraId="2560D940">
      <w:pPr>
        <w:pStyle w:val="2"/>
        <w:ind w:firstLine="301"/>
        <w:rPr>
          <w:rFonts w:ascii="Times New Roman" w:hAnsi="Times New Roman"/>
          <w:b/>
          <w:bCs/>
          <w:color w:val="000000" w:themeColor="text1"/>
          <w:kern w:val="0"/>
          <w:sz w:val="30"/>
          <w:szCs w:val="30"/>
          <w:highlight w:val="none"/>
          <w14:textFill>
            <w14:solidFill>
              <w14:schemeClr w14:val="tx1"/>
            </w14:solidFill>
          </w14:textFill>
        </w:rPr>
      </w:pPr>
    </w:p>
    <w:p w14:paraId="7C3AB442">
      <w:pPr>
        <w:pStyle w:val="2"/>
        <w:ind w:firstLine="301"/>
        <w:rPr>
          <w:rFonts w:ascii="Times New Roman" w:hAnsi="Times New Roman"/>
          <w:b/>
          <w:bCs/>
          <w:color w:val="000000" w:themeColor="text1"/>
          <w:kern w:val="0"/>
          <w:sz w:val="30"/>
          <w:szCs w:val="30"/>
          <w:highlight w:val="none"/>
          <w14:textFill>
            <w14:solidFill>
              <w14:schemeClr w14:val="tx1"/>
            </w14:solidFill>
          </w14:textFill>
        </w:rPr>
      </w:pPr>
    </w:p>
    <w:p w14:paraId="0236D08A">
      <w:pPr>
        <w:widowControl/>
        <w:spacing w:line="420" w:lineRule="atLeast"/>
        <w:jc w:val="center"/>
        <w:rPr>
          <w:rFonts w:ascii="Times New Roman" w:hAnsi="Times New Roman"/>
          <w:b/>
          <w:bCs/>
          <w:color w:val="000000" w:themeColor="text1"/>
          <w:kern w:val="0"/>
          <w:sz w:val="30"/>
          <w:szCs w:val="30"/>
          <w:highlight w:val="none"/>
          <w14:textFill>
            <w14:solidFill>
              <w14:schemeClr w14:val="tx1"/>
            </w14:solidFill>
          </w14:textFill>
        </w:rPr>
      </w:pPr>
      <w:r>
        <w:rPr>
          <w:rFonts w:ascii="Times New Roman" w:hAnsi="Times New Roman"/>
          <w:b/>
          <w:bCs/>
          <w:color w:val="000000" w:themeColor="text1"/>
          <w:kern w:val="0"/>
          <w:sz w:val="30"/>
          <w:szCs w:val="30"/>
          <w:highlight w:val="none"/>
          <w14:textFill>
            <w14:solidFill>
              <w14:schemeClr w14:val="tx1"/>
            </w14:solidFill>
          </w14:textFill>
        </w:rPr>
        <w:t>开标一览表</w:t>
      </w:r>
    </w:p>
    <w:p w14:paraId="7C698874">
      <w:pPr>
        <w:spacing w:line="380" w:lineRule="exact"/>
        <w:jc w:val="center"/>
        <w:rPr>
          <w:rFonts w:ascii="Times New Roman" w:hAnsi="Times New Roman"/>
          <w:b/>
          <w:bCs/>
          <w:color w:val="000000" w:themeColor="text1"/>
          <w:sz w:val="28"/>
          <w:highlight w:val="none"/>
          <w14:textFill>
            <w14:solidFill>
              <w14:schemeClr w14:val="tx1"/>
            </w14:solidFill>
          </w14:textFill>
        </w:rPr>
      </w:pPr>
    </w:p>
    <w:p w14:paraId="457F237F">
      <w:pPr>
        <w:spacing w:line="380" w:lineRule="exact"/>
        <w:jc w:val="center"/>
        <w:rPr>
          <w:rFonts w:ascii="Times New Roman" w:hAnsi="Times New Roman"/>
          <w:b/>
          <w:bCs/>
          <w:color w:val="000000" w:themeColor="text1"/>
          <w:sz w:val="28"/>
          <w:highlight w:val="none"/>
          <w14:textFill>
            <w14:solidFill>
              <w14:schemeClr w14:val="tx1"/>
            </w14:solidFill>
          </w14:textFill>
        </w:rPr>
      </w:pPr>
    </w:p>
    <w:p w14:paraId="0B597CFA">
      <w:pPr>
        <w:spacing w:line="360" w:lineRule="auto"/>
        <w:ind w:right="349" w:rightChars="166" w:firstLine="738" w:firstLineChars="350"/>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 xml:space="preserve">项目名称：                                          </w:t>
      </w:r>
    </w:p>
    <w:p w14:paraId="1FF1B461">
      <w:pPr>
        <w:spacing w:line="360" w:lineRule="auto"/>
        <w:ind w:right="349" w:rightChars="166" w:firstLine="738" w:firstLineChars="350"/>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 xml:space="preserve">项目编号：  </w:t>
      </w:r>
    </w:p>
    <w:p w14:paraId="7F395D2D">
      <w:pPr>
        <w:spacing w:line="360" w:lineRule="auto"/>
        <w:ind w:right="349" w:rightChars="166"/>
        <w:jc w:val="right"/>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单位：元</w:t>
      </w:r>
    </w:p>
    <w:tbl>
      <w:tblPr>
        <w:tblStyle w:val="43"/>
        <w:tblW w:w="9479" w:type="dxa"/>
        <w:tblInd w:w="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4445"/>
        <w:gridCol w:w="4128"/>
      </w:tblGrid>
      <w:tr w14:paraId="461D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06" w:type="dxa"/>
            <w:tcBorders>
              <w:top w:val="single" w:color="auto" w:sz="4" w:space="0"/>
              <w:left w:val="single" w:color="auto" w:sz="4" w:space="0"/>
              <w:bottom w:val="single" w:color="auto" w:sz="4" w:space="0"/>
              <w:right w:val="single" w:color="auto" w:sz="4" w:space="0"/>
            </w:tcBorders>
            <w:vAlign w:val="center"/>
          </w:tcPr>
          <w:p w14:paraId="3E27D1BC">
            <w:pPr>
              <w:spacing w:line="360" w:lineRule="auto"/>
              <w:jc w:val="center"/>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序号</w:t>
            </w:r>
          </w:p>
        </w:tc>
        <w:tc>
          <w:tcPr>
            <w:tcW w:w="4445" w:type="dxa"/>
            <w:tcBorders>
              <w:top w:val="single" w:color="auto" w:sz="4" w:space="0"/>
              <w:left w:val="single" w:color="auto" w:sz="4" w:space="0"/>
              <w:bottom w:val="single" w:color="auto" w:sz="4" w:space="0"/>
              <w:right w:val="single" w:color="auto" w:sz="4" w:space="0"/>
            </w:tcBorders>
            <w:vAlign w:val="center"/>
          </w:tcPr>
          <w:p w14:paraId="60381C85">
            <w:pPr>
              <w:spacing w:line="360" w:lineRule="auto"/>
              <w:ind w:firstLine="145" w:firstLineChars="60"/>
              <w:jc w:val="center"/>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标项内容</w:t>
            </w:r>
          </w:p>
        </w:tc>
        <w:tc>
          <w:tcPr>
            <w:tcW w:w="4128" w:type="dxa"/>
            <w:tcBorders>
              <w:top w:val="single" w:color="auto" w:sz="4" w:space="0"/>
              <w:left w:val="single" w:color="auto" w:sz="4" w:space="0"/>
              <w:bottom w:val="single" w:color="auto" w:sz="4" w:space="0"/>
              <w:right w:val="single" w:color="auto" w:sz="4" w:space="0"/>
            </w:tcBorders>
            <w:vAlign w:val="center"/>
          </w:tcPr>
          <w:p w14:paraId="2E466B86">
            <w:pPr>
              <w:spacing w:line="360" w:lineRule="auto"/>
              <w:ind w:firstLine="145" w:firstLineChars="60"/>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投标报价（元）</w:t>
            </w:r>
          </w:p>
        </w:tc>
      </w:tr>
      <w:tr w14:paraId="2A62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906" w:type="dxa"/>
            <w:tcBorders>
              <w:top w:val="single" w:color="auto" w:sz="4" w:space="0"/>
              <w:left w:val="single" w:color="auto" w:sz="4" w:space="0"/>
              <w:bottom w:val="single" w:color="auto" w:sz="4" w:space="0"/>
              <w:right w:val="single" w:color="auto" w:sz="4" w:space="0"/>
            </w:tcBorders>
            <w:vAlign w:val="center"/>
          </w:tcPr>
          <w:p w14:paraId="495EC971">
            <w:pPr>
              <w:spacing w:line="360" w:lineRule="auto"/>
              <w:ind w:firstLine="240" w:firstLineChars="1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w:t>
            </w:r>
          </w:p>
        </w:tc>
        <w:tc>
          <w:tcPr>
            <w:tcW w:w="4445" w:type="dxa"/>
            <w:tcBorders>
              <w:top w:val="single" w:color="auto" w:sz="4" w:space="0"/>
              <w:left w:val="single" w:color="auto" w:sz="4" w:space="0"/>
              <w:bottom w:val="single" w:color="auto" w:sz="4" w:space="0"/>
              <w:right w:val="single" w:color="auto" w:sz="4" w:space="0"/>
            </w:tcBorders>
            <w:vAlign w:val="center"/>
          </w:tcPr>
          <w:p w14:paraId="2FA20DCF">
            <w:pPr>
              <w:autoSpaceDE w:val="0"/>
              <w:autoSpaceDN w:val="0"/>
              <w:adjustRightInd w:val="0"/>
              <w:spacing w:line="420" w:lineRule="exact"/>
              <w:ind w:right="-23"/>
              <w:rPr>
                <w:rFonts w:hint="eastAsia" w:ascii="Times New Roman" w:hAnsi="Times New Roman" w:eastAsia="宋体"/>
                <w:color w:val="000000" w:themeColor="text1"/>
                <w:sz w:val="24"/>
                <w:highlight w:val="none"/>
                <w:lang w:eastAsia="zh-CN"/>
                <w14:textFill>
                  <w14:solidFill>
                    <w14:schemeClr w14:val="tx1"/>
                  </w14:solidFill>
                </w14:textFill>
              </w:rPr>
            </w:pPr>
            <w:r>
              <w:rPr>
                <w:rFonts w:hint="eastAsia" w:ascii="Times New Roman" w:hAnsi="Times New Roman"/>
                <w:color w:val="000000" w:themeColor="text1"/>
                <w:sz w:val="24"/>
                <w:highlight w:val="none"/>
                <w:lang w:eastAsia="zh-CN"/>
                <w14:textFill>
                  <w14:solidFill>
                    <w14:schemeClr w14:val="tx1"/>
                  </w14:solidFill>
                </w14:textFill>
              </w:rPr>
              <w:t xml:space="preserve">柯城区巨化中学厨房设备采购项目      </w:t>
            </w:r>
          </w:p>
          <w:p w14:paraId="570C6919">
            <w:pPr>
              <w:rPr>
                <w:rFonts w:ascii="Times New Roman" w:hAnsi="Times New Roman"/>
                <w:color w:val="000000" w:themeColor="text1"/>
                <w:sz w:val="24"/>
                <w:highlight w:val="none"/>
                <w14:textFill>
                  <w14:solidFill>
                    <w14:schemeClr w14:val="tx1"/>
                  </w14:solidFill>
                </w14:textFill>
              </w:rPr>
            </w:pPr>
          </w:p>
        </w:tc>
        <w:tc>
          <w:tcPr>
            <w:tcW w:w="4128" w:type="dxa"/>
            <w:tcBorders>
              <w:top w:val="single" w:color="auto" w:sz="4" w:space="0"/>
              <w:left w:val="single" w:color="auto" w:sz="4" w:space="0"/>
              <w:bottom w:val="single" w:color="auto" w:sz="4" w:space="0"/>
              <w:right w:val="single" w:color="auto" w:sz="4" w:space="0"/>
            </w:tcBorders>
            <w:vAlign w:val="center"/>
          </w:tcPr>
          <w:p w14:paraId="018D6364">
            <w:pPr>
              <w:spacing w:line="360" w:lineRule="auto"/>
              <w:ind w:firstLine="144" w:firstLineChars="6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小写（            ）</w:t>
            </w:r>
          </w:p>
          <w:p w14:paraId="311777B7">
            <w:pPr>
              <w:spacing w:line="360" w:lineRule="auto"/>
              <w:ind w:firstLine="144" w:firstLineChars="6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大写：</w:t>
            </w:r>
          </w:p>
        </w:tc>
      </w:tr>
    </w:tbl>
    <w:p w14:paraId="44C57CFB">
      <w:pPr>
        <w:pStyle w:val="54"/>
        <w:rPr>
          <w:rFonts w:ascii="Times New Roman" w:hAnsi="Times New Roman"/>
          <w:color w:val="000000" w:themeColor="text1"/>
          <w:highlight w:val="none"/>
          <w14:textFill>
            <w14:solidFill>
              <w14:schemeClr w14:val="tx1"/>
            </w14:solidFill>
          </w14:textFill>
        </w:rPr>
      </w:pPr>
    </w:p>
    <w:p w14:paraId="3CBE057E">
      <w:pPr>
        <w:snapToGrid w:val="0"/>
        <w:spacing w:before="50" w:after="50" w:line="400" w:lineRule="exact"/>
        <w:ind w:left="525" w:leftChars="250"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注:投标报价应精确到元，保留整数，一经涂改，应在涂改处加盖单位公章或者由法定代表人或授权委托人签字或盖章，否则其投标作无效标处理。</w:t>
      </w:r>
    </w:p>
    <w:p w14:paraId="04FE5A54">
      <w:pPr>
        <w:snapToGrid w:val="0"/>
        <w:spacing w:before="50" w:after="50" w:line="400" w:lineRule="exact"/>
        <w:ind w:left="360" w:right="-817" w:rightChars="-389"/>
        <w:rPr>
          <w:rFonts w:ascii="Times New Roman" w:hAnsi="Times New Roman"/>
          <w:color w:val="000000" w:themeColor="text1"/>
          <w:sz w:val="24"/>
          <w:highlight w:val="none"/>
          <w14:textFill>
            <w14:solidFill>
              <w14:schemeClr w14:val="tx1"/>
            </w14:solidFill>
          </w14:textFill>
        </w:rPr>
      </w:pPr>
    </w:p>
    <w:p w14:paraId="37630438">
      <w:pPr>
        <w:pStyle w:val="54"/>
        <w:rPr>
          <w:rFonts w:ascii="Times New Roman" w:hAnsi="Times New Roman"/>
          <w:color w:val="000000" w:themeColor="text1"/>
          <w:highlight w:val="none"/>
          <w14:textFill>
            <w14:solidFill>
              <w14:schemeClr w14:val="tx1"/>
            </w14:solidFill>
          </w14:textFill>
        </w:rPr>
      </w:pPr>
    </w:p>
    <w:p w14:paraId="5679A7CF">
      <w:pPr>
        <w:pStyle w:val="54"/>
        <w:rPr>
          <w:rFonts w:ascii="Times New Roman" w:hAnsi="Times New Roman"/>
          <w:color w:val="000000" w:themeColor="text1"/>
          <w:highlight w:val="none"/>
          <w14:textFill>
            <w14:solidFill>
              <w14:schemeClr w14:val="tx1"/>
            </w14:solidFill>
          </w14:textFill>
        </w:rPr>
      </w:pPr>
    </w:p>
    <w:p w14:paraId="5B7C776C">
      <w:pPr>
        <w:pStyle w:val="54"/>
        <w:rPr>
          <w:rFonts w:ascii="Times New Roman" w:hAnsi="Times New Roman"/>
          <w:color w:val="000000" w:themeColor="text1"/>
          <w:highlight w:val="none"/>
          <w14:textFill>
            <w14:solidFill>
              <w14:schemeClr w14:val="tx1"/>
            </w14:solidFill>
          </w14:textFill>
        </w:rPr>
      </w:pPr>
    </w:p>
    <w:p w14:paraId="7A441C36">
      <w:pPr>
        <w:spacing w:line="600" w:lineRule="exact"/>
        <w:ind w:firstLine="3960" w:firstLineChars="1650"/>
        <w:textAlignment w:val="baseline"/>
        <w:rPr>
          <w:rFonts w:ascii="Times New Roman" w:hAnsi="Times New Roman"/>
          <w:color w:val="000000" w:themeColor="text1"/>
          <w:sz w:val="24"/>
          <w:highlight w:val="none"/>
          <w:u w:val="singl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投标人（盖章）：</w:t>
      </w:r>
    </w:p>
    <w:p w14:paraId="7E9C005E">
      <w:pPr>
        <w:spacing w:line="600" w:lineRule="exact"/>
        <w:ind w:left="-4" w:leftChars="-2" w:firstLine="3960" w:firstLineChars="1650"/>
        <w:rPr>
          <w:rFonts w:ascii="Times New Roman" w:hAnsi="Times New Roman"/>
          <w:color w:val="000000" w:themeColor="text1"/>
          <w:sz w:val="24"/>
          <w:highlight w:val="none"/>
          <w:u w:val="singl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法定代表人或其委托代理人（签字或盖章）：</w:t>
      </w:r>
    </w:p>
    <w:p w14:paraId="765F986E">
      <w:pPr>
        <w:spacing w:line="600" w:lineRule="exact"/>
        <w:ind w:firstLine="3960" w:firstLineChars="165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日    期： </w:t>
      </w:r>
    </w:p>
    <w:p w14:paraId="78CAA3DC">
      <w:pPr>
        <w:rPr>
          <w:rFonts w:ascii="Times New Roman" w:hAnsi="Times New Roman"/>
          <w:bCs/>
          <w:color w:val="000000" w:themeColor="text1"/>
          <w:sz w:val="24"/>
          <w:highlight w:val="none"/>
          <w:lang w:val="zh-CN"/>
          <w14:textFill>
            <w14:solidFill>
              <w14:schemeClr w14:val="tx1"/>
            </w14:solidFill>
          </w14:textFill>
        </w:rPr>
      </w:pPr>
    </w:p>
    <w:p w14:paraId="52707CE5">
      <w:pPr>
        <w:pStyle w:val="23"/>
        <w:spacing w:before="240" w:beforeLines="100" w:line="450" w:lineRule="exact"/>
        <w:rPr>
          <w:rFonts w:ascii="Times New Roman" w:hAnsi="Times New Roman"/>
          <w:color w:val="000000" w:themeColor="text1"/>
          <w:sz w:val="24"/>
          <w:highlight w:val="none"/>
          <w14:textFill>
            <w14:solidFill>
              <w14:schemeClr w14:val="tx1"/>
            </w14:solidFill>
          </w14:textFill>
        </w:rPr>
      </w:pPr>
    </w:p>
    <w:p w14:paraId="2695A4B5">
      <w:pPr>
        <w:pStyle w:val="14"/>
        <w:rPr>
          <w:rFonts w:ascii="Times New Roman" w:hAnsi="Times New Roman"/>
          <w:color w:val="000000" w:themeColor="text1"/>
          <w:sz w:val="24"/>
          <w:highlight w:val="none"/>
          <w14:textFill>
            <w14:solidFill>
              <w14:schemeClr w14:val="tx1"/>
            </w14:solidFill>
          </w14:textFill>
        </w:rPr>
      </w:pPr>
    </w:p>
    <w:p w14:paraId="69052E35">
      <w:pPr>
        <w:pStyle w:val="19"/>
        <w:rPr>
          <w:rFonts w:ascii="Times New Roman" w:hAnsi="Times New Roman"/>
          <w:color w:val="000000" w:themeColor="text1"/>
          <w:sz w:val="24"/>
          <w:highlight w:val="none"/>
          <w14:textFill>
            <w14:solidFill>
              <w14:schemeClr w14:val="tx1"/>
            </w14:solidFill>
          </w14:textFill>
        </w:rPr>
        <w:sectPr>
          <w:headerReference r:id="rId9" w:type="default"/>
          <w:footerReference r:id="rId10" w:type="default"/>
          <w:pgSz w:w="11906" w:h="16838"/>
          <w:pgMar w:top="1134" w:right="1134" w:bottom="1134" w:left="1134" w:header="851" w:footer="992" w:gutter="283"/>
          <w:cols w:space="0" w:num="1"/>
          <w:docGrid w:linePitch="312" w:charSpace="0"/>
        </w:sectPr>
      </w:pPr>
    </w:p>
    <w:p w14:paraId="7BEFD5FA">
      <w:pPr>
        <w:pStyle w:val="23"/>
        <w:adjustRightInd w:val="0"/>
        <w:snapToGrid w:val="0"/>
        <w:spacing w:line="360" w:lineRule="auto"/>
        <w:jc w:val="center"/>
        <w:outlineLvl w:val="1"/>
        <w:rPr>
          <w:rFonts w:hAnsi="宋体"/>
          <w:b/>
          <w:color w:val="000000" w:themeColor="text1"/>
          <w:sz w:val="28"/>
          <w:highlight w:val="none"/>
          <w14:textFill>
            <w14:solidFill>
              <w14:schemeClr w14:val="tx1"/>
            </w14:solidFill>
          </w14:textFill>
        </w:rPr>
      </w:pPr>
      <w:r>
        <w:rPr>
          <w:rFonts w:hint="eastAsia" w:hAnsi="宋体"/>
          <w:b/>
          <w:color w:val="000000" w:themeColor="text1"/>
          <w:sz w:val="28"/>
          <w:highlight w:val="none"/>
          <w14:textFill>
            <w14:solidFill>
              <w14:schemeClr w14:val="tx1"/>
            </w14:solidFill>
          </w14:textFill>
        </w:rPr>
        <w:t>报价明细表</w:t>
      </w:r>
    </w:p>
    <w:p w14:paraId="0B30BD9D">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项目名称：</w:t>
      </w:r>
    </w:p>
    <w:p w14:paraId="52045C15">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项目编号：</w:t>
      </w:r>
    </w:p>
    <w:p w14:paraId="6AC8755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单位：人民币元</w:t>
      </w:r>
    </w:p>
    <w:tbl>
      <w:tblPr>
        <w:tblStyle w:val="43"/>
        <w:tblpPr w:leftFromText="180" w:rightFromText="180" w:vertAnchor="text" w:horzAnchor="page" w:tblpX="1431" w:tblpY="381"/>
        <w:tblOverlap w:val="never"/>
        <w:tblW w:w="0" w:type="auto"/>
        <w:tblInd w:w="0" w:type="dxa"/>
        <w:tblLayout w:type="fixed"/>
        <w:tblCellMar>
          <w:top w:w="0" w:type="dxa"/>
          <w:left w:w="108" w:type="dxa"/>
          <w:bottom w:w="0" w:type="dxa"/>
          <w:right w:w="108" w:type="dxa"/>
        </w:tblCellMar>
      </w:tblPr>
      <w:tblGrid>
        <w:gridCol w:w="651"/>
        <w:gridCol w:w="1161"/>
        <w:gridCol w:w="5203"/>
        <w:gridCol w:w="1217"/>
        <w:gridCol w:w="928"/>
        <w:gridCol w:w="690"/>
        <w:gridCol w:w="780"/>
        <w:gridCol w:w="1365"/>
        <w:gridCol w:w="1515"/>
        <w:gridCol w:w="735"/>
      </w:tblGrid>
      <w:tr w14:paraId="3B1E9BE2">
        <w:tblPrEx>
          <w:tblCellMar>
            <w:top w:w="0" w:type="dxa"/>
            <w:left w:w="108" w:type="dxa"/>
            <w:bottom w:w="0" w:type="dxa"/>
            <w:right w:w="108" w:type="dxa"/>
          </w:tblCellMar>
        </w:tblPrEx>
        <w:trPr>
          <w:trHeight w:val="443"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14:paraId="066F75F0">
            <w:pPr>
              <w:widowControl/>
              <w:jc w:val="center"/>
              <w:textAlignment w:val="center"/>
              <w:rPr>
                <w:rFonts w:ascii="宋体" w:hAnsi="宋体" w:cs="宋体"/>
                <w:b/>
                <w:bCs/>
                <w:color w:val="000000" w:themeColor="text1"/>
                <w:sz w:val="20"/>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序号</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5FEF9177">
            <w:pPr>
              <w:widowControl/>
              <w:jc w:val="center"/>
              <w:textAlignment w:val="center"/>
              <w:rPr>
                <w:rFonts w:ascii="宋体" w:hAnsi="宋体" w:cs="宋体"/>
                <w:b/>
                <w:bCs/>
                <w:color w:val="000000" w:themeColor="text1"/>
                <w:sz w:val="20"/>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产品名称</w:t>
            </w:r>
          </w:p>
        </w:tc>
        <w:tc>
          <w:tcPr>
            <w:tcW w:w="5203" w:type="dxa"/>
            <w:tcBorders>
              <w:top w:val="single" w:color="000000" w:sz="4" w:space="0"/>
              <w:left w:val="single" w:color="000000" w:sz="4" w:space="0"/>
              <w:bottom w:val="single" w:color="000000" w:sz="4" w:space="0"/>
              <w:right w:val="single" w:color="000000" w:sz="4" w:space="0"/>
            </w:tcBorders>
            <w:noWrap/>
            <w:vAlign w:val="center"/>
          </w:tcPr>
          <w:p w14:paraId="66CAFAA7">
            <w:pPr>
              <w:widowControl/>
              <w:jc w:val="center"/>
              <w:textAlignment w:val="center"/>
              <w:rPr>
                <w:rFonts w:ascii="宋体" w:hAnsi="宋体" w:cs="宋体"/>
                <w:b/>
                <w:bCs/>
                <w:color w:val="000000" w:themeColor="text1"/>
                <w:sz w:val="20"/>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参数配置</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160C2159">
            <w:pPr>
              <w:widowControl/>
              <w:jc w:val="center"/>
              <w:textAlignment w:val="center"/>
              <w:rPr>
                <w:rFonts w:ascii="宋体" w:hAnsi="宋体" w:cs="宋体"/>
                <w:b/>
                <w:bCs/>
                <w:color w:val="000000" w:themeColor="text1"/>
                <w:sz w:val="20"/>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参考品牌</w:t>
            </w:r>
          </w:p>
        </w:tc>
        <w:tc>
          <w:tcPr>
            <w:tcW w:w="928" w:type="dxa"/>
            <w:tcBorders>
              <w:top w:val="single" w:color="000000" w:sz="4" w:space="0"/>
              <w:left w:val="single" w:color="000000" w:sz="4" w:space="0"/>
              <w:bottom w:val="single" w:color="000000" w:sz="4" w:space="0"/>
              <w:right w:val="single" w:color="000000" w:sz="4" w:space="0"/>
            </w:tcBorders>
            <w:noWrap/>
            <w:vAlign w:val="center"/>
          </w:tcPr>
          <w:p w14:paraId="72C7E878">
            <w:pPr>
              <w:widowControl/>
              <w:jc w:val="center"/>
              <w:textAlignment w:val="center"/>
              <w:rPr>
                <w:rFonts w:ascii="宋体" w:hAnsi="宋体" w:cs="宋体"/>
                <w:b/>
                <w:bCs/>
                <w:color w:val="000000" w:themeColor="text1"/>
                <w:sz w:val="20"/>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型号</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1E13A714">
            <w:pPr>
              <w:widowControl/>
              <w:jc w:val="center"/>
              <w:textAlignment w:val="center"/>
              <w:rPr>
                <w:rFonts w:ascii="宋体" w:hAnsi="宋体" w:cs="宋体"/>
                <w:b/>
                <w:bCs/>
                <w:color w:val="000000" w:themeColor="text1"/>
                <w:sz w:val="20"/>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单位</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099BC4BA">
            <w:pPr>
              <w:widowControl/>
              <w:jc w:val="center"/>
              <w:textAlignment w:val="center"/>
              <w:rPr>
                <w:rFonts w:ascii="宋体" w:hAnsi="宋体" w:cs="宋体"/>
                <w:b/>
                <w:bCs/>
                <w:color w:val="000000" w:themeColor="text1"/>
                <w:sz w:val="20"/>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数量</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4C837F3">
            <w:pPr>
              <w:widowControl/>
              <w:jc w:val="center"/>
              <w:textAlignment w:val="center"/>
              <w:rPr>
                <w:rFonts w:ascii="宋体" w:hAnsi="宋体" w:cs="宋体"/>
                <w:b/>
                <w:bCs/>
                <w:color w:val="000000" w:themeColor="text1"/>
                <w:kern w:val="0"/>
                <w:sz w:val="20"/>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全费用综合单价（元）</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419C48FF">
            <w:pPr>
              <w:widowControl/>
              <w:jc w:val="center"/>
              <w:textAlignment w:val="center"/>
              <w:rPr>
                <w:rFonts w:ascii="宋体" w:hAnsi="宋体" w:cs="宋体"/>
                <w:b/>
                <w:bCs/>
                <w:color w:val="000000" w:themeColor="text1"/>
                <w:kern w:val="0"/>
                <w:sz w:val="20"/>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全费用综合合价（元）</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5063DBE">
            <w:pPr>
              <w:widowControl/>
              <w:jc w:val="center"/>
              <w:textAlignment w:val="center"/>
              <w:rPr>
                <w:rFonts w:ascii="宋体" w:hAnsi="宋体" w:cs="宋体"/>
                <w:b/>
                <w:bCs/>
                <w:color w:val="000000" w:themeColor="text1"/>
                <w:sz w:val="20"/>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备注</w:t>
            </w:r>
          </w:p>
        </w:tc>
      </w:tr>
      <w:tr w14:paraId="669C917B">
        <w:tblPrEx>
          <w:tblCellMar>
            <w:top w:w="0" w:type="dxa"/>
            <w:left w:w="108" w:type="dxa"/>
            <w:bottom w:w="0" w:type="dxa"/>
            <w:right w:w="108" w:type="dxa"/>
          </w:tblCellMar>
        </w:tblPrEx>
        <w:trPr>
          <w:trHeight w:val="443" w:hRule="atLeast"/>
        </w:trPr>
        <w:tc>
          <w:tcPr>
            <w:tcW w:w="1812" w:type="dxa"/>
            <w:gridSpan w:val="2"/>
            <w:tcBorders>
              <w:top w:val="single" w:color="000000" w:sz="4" w:space="0"/>
              <w:left w:val="single" w:color="000000" w:sz="4" w:space="0"/>
              <w:bottom w:val="single" w:color="000000" w:sz="4" w:space="0"/>
              <w:right w:val="single" w:color="000000" w:sz="4" w:space="0"/>
            </w:tcBorders>
            <w:noWrap w:val="0"/>
            <w:vAlign w:val="center"/>
          </w:tcPr>
          <w:p w14:paraId="0751D22C">
            <w:pPr>
              <w:widowControl/>
              <w:jc w:val="left"/>
              <w:textAlignment w:val="center"/>
              <w:rPr>
                <w:rFonts w:ascii="宋体" w:hAnsi="宋体" w:cs="宋体"/>
                <w:b/>
                <w:bCs/>
                <w:color w:val="000000" w:themeColor="text1"/>
                <w:sz w:val="20"/>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一、</w:t>
            </w:r>
          </w:p>
        </w:tc>
        <w:tc>
          <w:tcPr>
            <w:tcW w:w="5203" w:type="dxa"/>
            <w:tcBorders>
              <w:top w:val="single" w:color="000000" w:sz="4" w:space="0"/>
              <w:left w:val="single" w:color="000000" w:sz="4" w:space="0"/>
              <w:bottom w:val="single" w:color="000000" w:sz="4" w:space="0"/>
              <w:right w:val="single" w:color="000000" w:sz="4" w:space="0"/>
            </w:tcBorders>
            <w:noWrap w:val="0"/>
            <w:vAlign w:val="center"/>
          </w:tcPr>
          <w:p w14:paraId="4F9470E2">
            <w:pPr>
              <w:jc w:val="left"/>
              <w:rPr>
                <w:rFonts w:ascii="宋体" w:hAnsi="宋体" w:cs="宋体"/>
                <w:b/>
                <w:bCs/>
                <w:color w:val="000000" w:themeColor="text1"/>
                <w:sz w:val="20"/>
                <w:highlight w:val="none"/>
                <w14:textFill>
                  <w14:solidFill>
                    <w14:schemeClr w14:val="tx1"/>
                  </w14:solidFill>
                </w14:textFill>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5757D71B">
            <w:pPr>
              <w:jc w:val="left"/>
              <w:rPr>
                <w:rFonts w:ascii="宋体" w:hAnsi="宋体" w:cs="宋体"/>
                <w:b/>
                <w:bCs/>
                <w:color w:val="000000" w:themeColor="text1"/>
                <w:sz w:val="20"/>
                <w:highlight w:val="none"/>
                <w14:textFill>
                  <w14:solidFill>
                    <w14:schemeClr w14:val="tx1"/>
                  </w14:solidFill>
                </w14:textFill>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0ED08BB">
            <w:pPr>
              <w:jc w:val="left"/>
              <w:rPr>
                <w:rFonts w:ascii="宋体" w:hAnsi="宋体" w:cs="宋体"/>
                <w:b/>
                <w:bCs/>
                <w:color w:val="000000" w:themeColor="text1"/>
                <w:sz w:val="20"/>
                <w:highlight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C6CFE26">
            <w:pPr>
              <w:rPr>
                <w:rFonts w:ascii="宋体" w:hAnsi="宋体" w:cs="宋体"/>
                <w:color w:val="000000" w:themeColor="text1"/>
                <w:sz w:val="20"/>
                <w:highlight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1E8A672">
            <w:pPr>
              <w:jc w:val="center"/>
              <w:rPr>
                <w:rFonts w:ascii="宋体" w:hAnsi="宋体" w:cs="宋体"/>
                <w:color w:val="000000" w:themeColor="text1"/>
                <w:sz w:val="20"/>
                <w:highlight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3A0325D7">
            <w:pPr>
              <w:jc w:val="right"/>
              <w:rPr>
                <w:rFonts w:ascii="宋体" w:hAnsi="宋体" w:cs="宋体"/>
                <w:color w:val="000000" w:themeColor="text1"/>
                <w:sz w:val="20"/>
                <w:highlight w:val="none"/>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48192839">
            <w:pPr>
              <w:jc w:val="right"/>
              <w:rPr>
                <w:rFonts w:ascii="宋体" w:hAnsi="宋体" w:cs="宋体"/>
                <w:color w:val="000000" w:themeColor="text1"/>
                <w:sz w:val="20"/>
                <w:highlight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544FA77">
            <w:pPr>
              <w:rPr>
                <w:rFonts w:ascii="宋体" w:hAnsi="宋体" w:cs="宋体"/>
                <w:color w:val="000000" w:themeColor="text1"/>
                <w:sz w:val="20"/>
                <w:highlight w:val="none"/>
                <w14:textFill>
                  <w14:solidFill>
                    <w14:schemeClr w14:val="tx1"/>
                  </w14:solidFill>
                </w14:textFill>
              </w:rPr>
            </w:pPr>
          </w:p>
        </w:tc>
      </w:tr>
      <w:tr w14:paraId="4C7EB61B">
        <w:tblPrEx>
          <w:tblCellMar>
            <w:top w:w="0" w:type="dxa"/>
            <w:left w:w="108" w:type="dxa"/>
            <w:bottom w:w="0" w:type="dxa"/>
            <w:right w:w="108" w:type="dxa"/>
          </w:tblCellMar>
        </w:tblPrEx>
        <w:trPr>
          <w:trHeight w:val="447"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39859F33">
            <w:pPr>
              <w:widowControl/>
              <w:jc w:val="center"/>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3A5106ED">
            <w:pPr>
              <w:widowControl/>
              <w:jc w:val="center"/>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tc>
        <w:tc>
          <w:tcPr>
            <w:tcW w:w="5203" w:type="dxa"/>
            <w:tcBorders>
              <w:top w:val="single" w:color="000000" w:sz="4" w:space="0"/>
              <w:left w:val="single" w:color="000000" w:sz="4" w:space="0"/>
              <w:bottom w:val="single" w:color="000000" w:sz="4" w:space="0"/>
              <w:right w:val="single" w:color="000000" w:sz="4" w:space="0"/>
            </w:tcBorders>
            <w:noWrap w:val="0"/>
            <w:vAlign w:val="center"/>
          </w:tcPr>
          <w:p w14:paraId="65CFC081">
            <w:pPr>
              <w:spacing w:before="48" w:beforeLines="20" w:line="288" w:lineRule="auto"/>
              <w:jc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713E8BDA">
            <w:pPr>
              <w:spacing w:before="48" w:beforeLines="20" w:line="288" w:lineRule="auto"/>
              <w:jc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1AE81A6">
            <w:pPr>
              <w:rPr>
                <w:rFonts w:ascii="宋体" w:hAnsi="宋体" w:cs="宋体"/>
                <w:color w:val="000000" w:themeColor="text1"/>
                <w:sz w:val="20"/>
                <w:highlight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340AC1F">
            <w:pPr>
              <w:widowControl/>
              <w:jc w:val="center"/>
              <w:textAlignment w:val="center"/>
              <w:rPr>
                <w:rFonts w:ascii="宋体" w:hAnsi="宋体" w:cs="宋体"/>
                <w:color w:val="000000" w:themeColor="text1"/>
                <w:sz w:val="20"/>
                <w:highlight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FDA6727">
            <w:pPr>
              <w:widowControl/>
              <w:jc w:val="center"/>
              <w:textAlignment w:val="center"/>
              <w:rPr>
                <w:rFonts w:ascii="宋体" w:hAnsi="宋体" w:cs="宋体"/>
                <w:color w:val="000000" w:themeColor="text1"/>
                <w:sz w:val="20"/>
                <w:highlight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12B969A">
            <w:pPr>
              <w:jc w:val="right"/>
              <w:rPr>
                <w:rFonts w:ascii="宋体" w:hAnsi="宋体" w:cs="宋体"/>
                <w:color w:val="000000" w:themeColor="text1"/>
                <w:sz w:val="20"/>
                <w:highlight w:val="none"/>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0C8F8A3">
            <w:pPr>
              <w:jc w:val="right"/>
              <w:rPr>
                <w:rFonts w:ascii="宋体" w:hAnsi="宋体" w:cs="宋体"/>
                <w:color w:val="000000" w:themeColor="text1"/>
                <w:sz w:val="20"/>
                <w:highlight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E12C3C0">
            <w:pPr>
              <w:rPr>
                <w:rFonts w:ascii="宋体" w:hAnsi="宋体" w:cs="宋体"/>
                <w:color w:val="000000" w:themeColor="text1"/>
                <w:sz w:val="20"/>
                <w:highlight w:val="none"/>
                <w14:textFill>
                  <w14:solidFill>
                    <w14:schemeClr w14:val="tx1"/>
                  </w14:solidFill>
                </w14:textFill>
              </w:rPr>
            </w:pPr>
          </w:p>
        </w:tc>
      </w:tr>
      <w:tr w14:paraId="69805DFD">
        <w:tblPrEx>
          <w:tblCellMar>
            <w:top w:w="0" w:type="dxa"/>
            <w:left w:w="108" w:type="dxa"/>
            <w:bottom w:w="0" w:type="dxa"/>
            <w:right w:w="108" w:type="dxa"/>
          </w:tblCellMar>
        </w:tblPrEx>
        <w:trPr>
          <w:trHeight w:val="447"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303142D7">
            <w:pPr>
              <w:spacing w:before="48" w:beforeLines="20" w:line="288" w:lineRule="auto"/>
              <w:jc w:val="center"/>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3A6D31C0">
            <w:pPr>
              <w:spacing w:before="48" w:beforeLines="20" w:line="288" w:lineRule="auto"/>
              <w:jc w:val="center"/>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tc>
        <w:tc>
          <w:tcPr>
            <w:tcW w:w="5203" w:type="dxa"/>
            <w:tcBorders>
              <w:top w:val="single" w:color="000000" w:sz="4" w:space="0"/>
              <w:left w:val="single" w:color="000000" w:sz="4" w:space="0"/>
              <w:bottom w:val="single" w:color="000000" w:sz="4" w:space="0"/>
              <w:right w:val="single" w:color="000000" w:sz="4" w:space="0"/>
            </w:tcBorders>
            <w:noWrap w:val="0"/>
            <w:vAlign w:val="center"/>
          </w:tcPr>
          <w:p w14:paraId="1A4A9FF9">
            <w:pPr>
              <w:spacing w:before="48" w:beforeLines="20" w:line="288" w:lineRule="auto"/>
              <w:jc w:val="center"/>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27D5A517">
            <w:pPr>
              <w:spacing w:before="48" w:beforeLines="20" w:line="288" w:lineRule="auto"/>
              <w:jc w:val="center"/>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6C2B0EDA">
            <w:pPr>
              <w:rPr>
                <w:rFonts w:ascii="宋体" w:hAnsi="宋体" w:cs="宋体"/>
                <w:color w:val="000000" w:themeColor="text1"/>
                <w:sz w:val="20"/>
                <w:highlight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428E2C1">
            <w:pPr>
              <w:widowControl/>
              <w:jc w:val="center"/>
              <w:textAlignment w:val="center"/>
              <w:rPr>
                <w:rFonts w:ascii="宋体" w:hAnsi="宋体" w:cs="宋体"/>
                <w:color w:val="000000" w:themeColor="text1"/>
                <w:kern w:val="0"/>
                <w:sz w:val="20"/>
                <w:highlight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ED94696">
            <w:pPr>
              <w:widowControl/>
              <w:jc w:val="center"/>
              <w:textAlignment w:val="center"/>
              <w:rPr>
                <w:rFonts w:ascii="宋体" w:hAnsi="宋体" w:cs="宋体"/>
                <w:color w:val="000000" w:themeColor="text1"/>
                <w:kern w:val="0"/>
                <w:sz w:val="20"/>
                <w:highlight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71803AD">
            <w:pPr>
              <w:jc w:val="right"/>
              <w:rPr>
                <w:rFonts w:ascii="宋体" w:hAnsi="宋体" w:cs="宋体"/>
                <w:color w:val="000000" w:themeColor="text1"/>
                <w:sz w:val="20"/>
                <w:highlight w:val="none"/>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460A654">
            <w:pPr>
              <w:jc w:val="right"/>
              <w:rPr>
                <w:rFonts w:ascii="宋体" w:hAnsi="宋体" w:cs="宋体"/>
                <w:color w:val="000000" w:themeColor="text1"/>
                <w:sz w:val="20"/>
                <w:highlight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BADFAA2">
            <w:pPr>
              <w:rPr>
                <w:rFonts w:ascii="宋体" w:hAnsi="宋体" w:cs="宋体"/>
                <w:color w:val="000000" w:themeColor="text1"/>
                <w:sz w:val="20"/>
                <w:highlight w:val="none"/>
                <w14:textFill>
                  <w14:solidFill>
                    <w14:schemeClr w14:val="tx1"/>
                  </w14:solidFill>
                </w14:textFill>
              </w:rPr>
            </w:pPr>
          </w:p>
        </w:tc>
      </w:tr>
      <w:tr w14:paraId="04EAB434">
        <w:tblPrEx>
          <w:tblCellMar>
            <w:top w:w="0" w:type="dxa"/>
            <w:left w:w="108" w:type="dxa"/>
            <w:bottom w:w="0" w:type="dxa"/>
            <w:right w:w="108" w:type="dxa"/>
          </w:tblCellMar>
        </w:tblPrEx>
        <w:trPr>
          <w:trHeight w:val="447"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2C2B2AE7">
            <w:pPr>
              <w:spacing w:before="48" w:beforeLines="20" w:line="288" w:lineRule="auto"/>
              <w:jc w:val="center"/>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49CE99C5">
            <w:pPr>
              <w:spacing w:before="48" w:beforeLines="20" w:line="288" w:lineRule="auto"/>
              <w:jc w:val="center"/>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tc>
        <w:tc>
          <w:tcPr>
            <w:tcW w:w="5203" w:type="dxa"/>
            <w:tcBorders>
              <w:top w:val="single" w:color="000000" w:sz="4" w:space="0"/>
              <w:left w:val="single" w:color="000000" w:sz="4" w:space="0"/>
              <w:bottom w:val="single" w:color="000000" w:sz="4" w:space="0"/>
              <w:right w:val="single" w:color="000000" w:sz="4" w:space="0"/>
            </w:tcBorders>
            <w:noWrap w:val="0"/>
            <w:vAlign w:val="center"/>
          </w:tcPr>
          <w:p w14:paraId="60640607">
            <w:pPr>
              <w:spacing w:before="48" w:beforeLines="20" w:line="288" w:lineRule="auto"/>
              <w:jc w:val="center"/>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006019EC">
            <w:pPr>
              <w:spacing w:before="48" w:beforeLines="20" w:line="288" w:lineRule="auto"/>
              <w:jc w:val="center"/>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4F272911">
            <w:pPr>
              <w:rPr>
                <w:rFonts w:ascii="宋体" w:hAnsi="宋体" w:cs="宋体"/>
                <w:color w:val="000000" w:themeColor="text1"/>
                <w:sz w:val="20"/>
                <w:highlight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985FC00">
            <w:pPr>
              <w:widowControl/>
              <w:jc w:val="center"/>
              <w:textAlignment w:val="center"/>
              <w:rPr>
                <w:rFonts w:ascii="宋体" w:hAnsi="宋体" w:cs="宋体"/>
                <w:color w:val="000000" w:themeColor="text1"/>
                <w:kern w:val="0"/>
                <w:sz w:val="20"/>
                <w:highlight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7F43108">
            <w:pPr>
              <w:widowControl/>
              <w:jc w:val="center"/>
              <w:textAlignment w:val="center"/>
              <w:rPr>
                <w:rFonts w:ascii="宋体" w:hAnsi="宋体" w:cs="宋体"/>
                <w:color w:val="000000" w:themeColor="text1"/>
                <w:kern w:val="0"/>
                <w:sz w:val="20"/>
                <w:highlight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736583B">
            <w:pPr>
              <w:jc w:val="right"/>
              <w:rPr>
                <w:rFonts w:ascii="宋体" w:hAnsi="宋体" w:cs="宋体"/>
                <w:color w:val="000000" w:themeColor="text1"/>
                <w:sz w:val="20"/>
                <w:highlight w:val="none"/>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6C040A5">
            <w:pPr>
              <w:jc w:val="right"/>
              <w:rPr>
                <w:rFonts w:ascii="宋体" w:hAnsi="宋体" w:cs="宋体"/>
                <w:color w:val="000000" w:themeColor="text1"/>
                <w:sz w:val="20"/>
                <w:highlight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0E252F7">
            <w:pPr>
              <w:rPr>
                <w:rFonts w:ascii="宋体" w:hAnsi="宋体" w:cs="宋体"/>
                <w:color w:val="000000" w:themeColor="text1"/>
                <w:sz w:val="20"/>
                <w:highlight w:val="none"/>
                <w14:textFill>
                  <w14:solidFill>
                    <w14:schemeClr w14:val="tx1"/>
                  </w14:solidFill>
                </w14:textFill>
              </w:rPr>
            </w:pPr>
          </w:p>
        </w:tc>
      </w:tr>
    </w:tbl>
    <w:p w14:paraId="43410031">
      <w:pPr>
        <w:snapToGrid w:val="0"/>
        <w:spacing w:line="360" w:lineRule="auto"/>
        <w:ind w:firstLine="482" w:firstLineChars="200"/>
        <w:jc w:val="left"/>
        <w:rPr>
          <w:rFonts w:ascii="宋体" w:hAnsi="宋体"/>
          <w:color w:val="000000" w:themeColor="text1"/>
          <w:sz w:val="24"/>
          <w:highlight w:val="none"/>
          <w:lang w:val="zh-CN"/>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注：</w:t>
      </w:r>
      <w:r>
        <w:rPr>
          <w:rFonts w:hint="eastAsia" w:ascii="宋体" w:hAnsi="宋体"/>
          <w:bCs/>
          <w:color w:val="000000" w:themeColor="text1"/>
          <w:sz w:val="24"/>
          <w:highlight w:val="none"/>
          <w14:textFill>
            <w14:solidFill>
              <w14:schemeClr w14:val="tx1"/>
            </w14:solidFill>
          </w14:textFill>
        </w:rPr>
        <w:t>1、</w:t>
      </w:r>
      <w:r>
        <w:rPr>
          <w:rFonts w:hint="eastAsia" w:ascii="宋体" w:hAnsi="宋体" w:cs="仿宋_GB2312"/>
          <w:color w:val="000000" w:themeColor="text1"/>
          <w:kern w:val="0"/>
          <w:sz w:val="24"/>
          <w:highlight w:val="none"/>
          <w:lang w:val="zh-CN"/>
          <w14:textFill>
            <w14:solidFill>
              <w14:schemeClr w14:val="tx1"/>
            </w14:solidFill>
          </w14:textFill>
        </w:rPr>
        <w:t>有关本项目所需的设备费、人工费、税费等</w:t>
      </w:r>
      <w:r>
        <w:rPr>
          <w:rFonts w:hint="eastAsia" w:ascii="宋体" w:hAnsi="宋体"/>
          <w:bCs/>
          <w:color w:val="000000" w:themeColor="text1"/>
          <w:sz w:val="24"/>
          <w:highlight w:val="none"/>
          <w14:textFill>
            <w14:solidFill>
              <w14:schemeClr w14:val="tx1"/>
            </w14:solidFill>
          </w14:textFill>
        </w:rPr>
        <w:t>一切相关费用</w:t>
      </w:r>
      <w:r>
        <w:rPr>
          <w:rFonts w:hint="eastAsia" w:ascii="宋体" w:hAnsi="宋体" w:cs="仿宋_GB2312"/>
          <w:color w:val="000000" w:themeColor="text1"/>
          <w:kern w:val="0"/>
          <w:sz w:val="24"/>
          <w:highlight w:val="none"/>
          <w:lang w:val="zh-CN"/>
          <w14:textFill>
            <w14:solidFill>
              <w14:schemeClr w14:val="tx1"/>
            </w14:solidFill>
          </w14:textFill>
        </w:rPr>
        <w:t>均计入报价，招</w:t>
      </w:r>
      <w:r>
        <w:rPr>
          <w:rFonts w:hint="eastAsia" w:ascii="宋体" w:hAnsi="宋体"/>
          <w:color w:val="000000" w:themeColor="text1"/>
          <w:sz w:val="24"/>
          <w:highlight w:val="none"/>
          <w:lang w:val="zh-CN"/>
          <w14:textFill>
            <w14:solidFill>
              <w14:schemeClr w14:val="tx1"/>
            </w14:solidFill>
          </w14:textFill>
        </w:rPr>
        <w:t>标人不在支付额外费用。</w:t>
      </w:r>
    </w:p>
    <w:p w14:paraId="50B2FDED">
      <w:pPr>
        <w:snapToGrid w:val="0"/>
        <w:spacing w:line="360" w:lineRule="auto"/>
        <w:ind w:firstLine="480" w:firstLineChars="200"/>
        <w:jc w:val="lef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2、报价一经涂改，应在涂改处加盖单位公章或者由法定代表人或授权委托人签字或盖章，否则其投标作无效标处理。</w:t>
      </w:r>
    </w:p>
    <w:p w14:paraId="32A9A4D3">
      <w:pPr>
        <w:snapToGrid w:val="0"/>
        <w:spacing w:line="360" w:lineRule="auto"/>
        <w:ind w:firstLine="480" w:firstLineChars="200"/>
        <w:jc w:val="lef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3、以上表格中各项可进一步细分，栏数不够可自加，要求按设备等相关内容细分项目及报价。</w:t>
      </w:r>
    </w:p>
    <w:p w14:paraId="1F638257">
      <w:pPr>
        <w:snapToGrid w:val="0"/>
        <w:spacing w:line="360" w:lineRule="auto"/>
        <w:ind w:firstLine="480" w:firstLineChars="200"/>
        <w:jc w:val="lef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4、以上报价应与“开标一览表”中的“投标报价”相一致。</w:t>
      </w:r>
    </w:p>
    <w:p w14:paraId="0BABE8C2">
      <w:pPr>
        <w:adjustRightInd w:val="0"/>
        <w:snapToGrid w:val="0"/>
        <w:spacing w:line="360" w:lineRule="auto"/>
        <w:rPr>
          <w:rFonts w:ascii="宋体" w:hAnsi="宋体" w:cs="宋体"/>
          <w:color w:val="000000" w:themeColor="text1"/>
          <w:kern w:val="0"/>
          <w:sz w:val="24"/>
          <w:highlight w:val="none"/>
          <w:lang w:val="zh-CN"/>
          <w14:textFill>
            <w14:solidFill>
              <w14:schemeClr w14:val="tx1"/>
            </w14:solidFill>
          </w14:textFill>
        </w:rPr>
      </w:pPr>
    </w:p>
    <w:p w14:paraId="01423F9C">
      <w:pPr>
        <w:adjustRightInd w:val="0"/>
        <w:snapToGrid w:val="0"/>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法定/授权代表：</w:t>
      </w:r>
      <w:r>
        <w:rPr>
          <w:rFonts w:hint="eastAsia" w:ascii="宋体" w:hAnsi="宋体" w:cs="宋体"/>
          <w:color w:val="000000" w:themeColor="text1"/>
          <w:kern w:val="0"/>
          <w:sz w:val="24"/>
          <w:highlight w:val="none"/>
          <w:u w:val="single"/>
          <w:lang w:val="zh-CN"/>
          <w14:textFill>
            <w14:solidFill>
              <w14:schemeClr w14:val="tx1"/>
            </w14:solidFill>
          </w14:textFill>
        </w:rPr>
        <w:t>（签字或盖章）</w:t>
      </w:r>
    </w:p>
    <w:p w14:paraId="6257BEE8">
      <w:pPr>
        <w:adjustRightInd w:val="0"/>
        <w:snapToGrid w:val="0"/>
        <w:spacing w:line="360" w:lineRule="auto"/>
        <w:jc w:val="center"/>
        <w:rPr>
          <w:rFonts w:ascii="宋体" w:hAnsi="宋体" w:cs="宋体"/>
          <w:color w:val="000000" w:themeColor="text1"/>
          <w:kern w:val="0"/>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w:t>
      </w:r>
      <w:r>
        <w:rPr>
          <w:rFonts w:hint="eastAsia" w:ascii="宋体" w:hAnsi="宋体" w:cs="宋体"/>
          <w:color w:val="000000" w:themeColor="text1"/>
          <w:kern w:val="0"/>
          <w:sz w:val="24"/>
          <w:highlight w:val="none"/>
          <w:u w:val="single"/>
          <w:lang w:val="zh-CN"/>
          <w14:textFill>
            <w14:solidFill>
              <w14:schemeClr w14:val="tx1"/>
            </w14:solidFill>
          </w14:textFill>
        </w:rPr>
        <w:t>（全称加盖公章）</w:t>
      </w:r>
    </w:p>
    <w:p w14:paraId="169C1E94">
      <w:pPr>
        <w:adjustRightInd w:val="0"/>
        <w:snapToGrid w:val="0"/>
        <w:spacing w:line="360" w:lineRule="auto"/>
        <w:jc w:val="center"/>
        <w:rPr>
          <w:rFonts w:hint="eastAsia" w:ascii="宋体" w:hAnsi="宋体"/>
          <w:color w:val="000000" w:themeColor="text1"/>
          <w:kern w:val="0"/>
          <w:sz w:val="24"/>
          <w:highlight w:val="none"/>
          <w:lang w:val="zh-CN"/>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日期</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lang w:val="zh-CN"/>
          <w14:textFill>
            <w14:solidFill>
              <w14:schemeClr w14:val="tx1"/>
            </w14:solidFill>
          </w14:textFill>
        </w:rPr>
        <w:t>年</w:t>
      </w:r>
      <w:r>
        <w:rPr>
          <w:rFonts w:hint="eastAsia" w:ascii="宋体" w:hAnsi="宋体"/>
          <w:color w:val="000000" w:themeColor="text1"/>
          <w:kern w:val="0"/>
          <w:sz w:val="24"/>
          <w:highlight w:val="none"/>
          <w:u w:val="single"/>
          <w14:textFill>
            <w14:solidFill>
              <w14:schemeClr w14:val="tx1"/>
            </w14:solidFill>
          </w14:textFill>
        </w:rPr>
        <w:tab/>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lang w:val="zh-CN"/>
          <w14:textFill>
            <w14:solidFill>
              <w14:schemeClr w14:val="tx1"/>
            </w14:solidFill>
          </w14:textFill>
        </w:rPr>
        <w:t>月</w:t>
      </w:r>
      <w:r>
        <w:rPr>
          <w:rFonts w:hint="eastAsia"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lang w:val="zh-CN"/>
          <w14:textFill>
            <w14:solidFill>
              <w14:schemeClr w14:val="tx1"/>
            </w14:solidFill>
          </w14:textFill>
        </w:rPr>
        <w:t>日</w:t>
      </w:r>
    </w:p>
    <w:p w14:paraId="00E43D71">
      <w:pPr>
        <w:adjustRightInd w:val="0"/>
        <w:snapToGrid w:val="0"/>
        <w:spacing w:line="360" w:lineRule="auto"/>
        <w:jc w:val="center"/>
        <w:rPr>
          <w:rFonts w:hint="eastAsia" w:ascii="宋体" w:hAnsi="宋体"/>
          <w:color w:val="000000" w:themeColor="text1"/>
          <w:kern w:val="0"/>
          <w:sz w:val="24"/>
          <w:highlight w:val="none"/>
          <w:lang w:val="zh-CN"/>
          <w14:textFill>
            <w14:solidFill>
              <w14:schemeClr w14:val="tx1"/>
            </w14:solidFill>
          </w14:textFill>
        </w:rPr>
      </w:pPr>
    </w:p>
    <w:p w14:paraId="3BC121C8">
      <w:pPr>
        <w:adjustRightInd w:val="0"/>
        <w:snapToGrid w:val="0"/>
        <w:spacing w:line="360" w:lineRule="auto"/>
        <w:jc w:val="center"/>
        <w:rPr>
          <w:rFonts w:hint="eastAsia" w:ascii="宋体" w:hAnsi="宋体"/>
          <w:color w:val="000000" w:themeColor="text1"/>
          <w:kern w:val="0"/>
          <w:sz w:val="24"/>
          <w:highlight w:val="none"/>
          <w:lang w:val="en-GB"/>
          <w14:textFill>
            <w14:solidFill>
              <w14:schemeClr w14:val="tx1"/>
            </w14:solidFill>
          </w14:textFill>
        </w:rPr>
      </w:pPr>
    </w:p>
    <w:sectPr>
      <w:pgSz w:w="16838" w:h="11906" w:orient="landscape"/>
      <w:pgMar w:top="1134" w:right="1134" w:bottom="1134" w:left="1134" w:header="851" w:footer="992" w:gutter="283"/>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30204"/>
    <w:charset w:val="00"/>
    <w:family w:val="swiss"/>
    <w:pitch w:val="default"/>
    <w:sig w:usb0="00000000" w:usb1="00000000" w:usb2="00000000" w:usb3="00000000" w:csb0="00000093"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PUA">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66037">
    <w:pPr>
      <w:pStyle w:val="28"/>
      <w:tabs>
        <w:tab w:val="left" w:pos="6951"/>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6C425">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456C425">
                    <w:pPr>
                      <w:pStyle w:val="2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6A360">
    <w:pPr>
      <w:pStyle w:val="28"/>
      <w:framePr w:wrap="around" w:vAnchor="text" w:hAnchor="margin" w:xAlign="center" w:y="1"/>
      <w:rPr>
        <w:rStyle w:val="47"/>
      </w:rPr>
    </w:pPr>
    <w:r>
      <w:fldChar w:fldCharType="begin"/>
    </w:r>
    <w:r>
      <w:rPr>
        <w:rStyle w:val="47"/>
      </w:rPr>
      <w:instrText xml:space="preserve">PAGE  </w:instrText>
    </w:r>
    <w:r>
      <w:fldChar w:fldCharType="end"/>
    </w:r>
  </w:p>
  <w:p w14:paraId="0580C8B6">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35238">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66F25">
                          <w:pPr>
                            <w:pStyle w:val="2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2766F25">
                    <w:pPr>
                      <w:pStyle w:val="2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F78CE">
    <w:pPr>
      <w:pStyle w:val="28"/>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A9670">
                          <w:pPr>
                            <w:pStyle w:val="2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2EA9670">
                    <w:pPr>
                      <w:pStyle w:val="2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61BD8">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10B6B">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BB414">
    <w:pPr>
      <w:pStyle w:val="2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55EA4">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9E0D3"/>
    <w:multiLevelType w:val="singleLevel"/>
    <w:tmpl w:val="A2D9E0D3"/>
    <w:lvl w:ilvl="0" w:tentative="0">
      <w:start w:val="5"/>
      <w:numFmt w:val="chineseCounting"/>
      <w:suff w:val="space"/>
      <w:lvlText w:val="第%1章"/>
      <w:lvlJc w:val="left"/>
      <w:rPr>
        <w:rFonts w:hint="eastAsia"/>
      </w:rPr>
    </w:lvl>
  </w:abstractNum>
  <w:abstractNum w:abstractNumId="1">
    <w:nsid w:val="BEC897DD"/>
    <w:multiLevelType w:val="singleLevel"/>
    <w:tmpl w:val="BEC897DD"/>
    <w:lvl w:ilvl="0" w:tentative="0">
      <w:start w:val="1"/>
      <w:numFmt w:val="decimal"/>
      <w:lvlText w:val="%1."/>
      <w:lvlJc w:val="left"/>
      <w:pPr>
        <w:tabs>
          <w:tab w:val="left" w:pos="312"/>
        </w:tabs>
      </w:pPr>
    </w:lvl>
  </w:abstractNum>
  <w:abstractNum w:abstractNumId="2">
    <w:nsid w:val="F8B71409"/>
    <w:multiLevelType w:val="singleLevel"/>
    <w:tmpl w:val="F8B71409"/>
    <w:lvl w:ilvl="0" w:tentative="0">
      <w:start w:val="1"/>
      <w:numFmt w:val="decimal"/>
      <w:suff w:val="nothing"/>
      <w:lvlText w:val="%1、"/>
      <w:lvlJc w:val="left"/>
    </w:lvl>
  </w:abstractNum>
  <w:abstractNum w:abstractNumId="3">
    <w:nsid w:val="00000001"/>
    <w:multiLevelType w:val="multilevel"/>
    <w:tmpl w:val="00000001"/>
    <w:lvl w:ilvl="0" w:tentative="0">
      <w:start w:val="1"/>
      <w:numFmt w:val="japaneseCounting"/>
      <w:lvlText w:val="第%1章"/>
      <w:lvlJc w:val="left"/>
      <w:pPr>
        <w:ind w:left="4053" w:hanging="1050"/>
      </w:pPr>
      <w:rPr>
        <w:rFonts w:hint="default"/>
        <w:sz w:val="30"/>
      </w:rPr>
    </w:lvl>
    <w:lvl w:ilvl="1" w:tentative="0">
      <w:start w:val="1"/>
      <w:numFmt w:val="lowerLetter"/>
      <w:lvlText w:val="%2)"/>
      <w:lvlJc w:val="left"/>
      <w:pPr>
        <w:ind w:left="3843" w:hanging="420"/>
      </w:pPr>
    </w:lvl>
    <w:lvl w:ilvl="2" w:tentative="0">
      <w:start w:val="1"/>
      <w:numFmt w:val="lowerRoman"/>
      <w:lvlText w:val="%3."/>
      <w:lvlJc w:val="right"/>
      <w:pPr>
        <w:ind w:left="4263" w:hanging="420"/>
      </w:pPr>
    </w:lvl>
    <w:lvl w:ilvl="3" w:tentative="0">
      <w:start w:val="1"/>
      <w:numFmt w:val="decimal"/>
      <w:lvlText w:val="%4."/>
      <w:lvlJc w:val="left"/>
      <w:pPr>
        <w:ind w:left="4683" w:hanging="420"/>
      </w:pPr>
    </w:lvl>
    <w:lvl w:ilvl="4" w:tentative="0">
      <w:start w:val="1"/>
      <w:numFmt w:val="lowerLetter"/>
      <w:lvlText w:val="%5)"/>
      <w:lvlJc w:val="left"/>
      <w:pPr>
        <w:ind w:left="5103" w:hanging="420"/>
      </w:pPr>
    </w:lvl>
    <w:lvl w:ilvl="5" w:tentative="0">
      <w:start w:val="1"/>
      <w:numFmt w:val="lowerRoman"/>
      <w:lvlText w:val="%6."/>
      <w:lvlJc w:val="right"/>
      <w:pPr>
        <w:ind w:left="5523" w:hanging="420"/>
      </w:pPr>
    </w:lvl>
    <w:lvl w:ilvl="6" w:tentative="0">
      <w:start w:val="1"/>
      <w:numFmt w:val="decimal"/>
      <w:lvlText w:val="%7."/>
      <w:lvlJc w:val="left"/>
      <w:pPr>
        <w:ind w:left="5943" w:hanging="420"/>
      </w:pPr>
    </w:lvl>
    <w:lvl w:ilvl="7" w:tentative="0">
      <w:start w:val="1"/>
      <w:numFmt w:val="lowerLetter"/>
      <w:lvlText w:val="%8)"/>
      <w:lvlJc w:val="left"/>
      <w:pPr>
        <w:ind w:left="6363" w:hanging="420"/>
      </w:pPr>
    </w:lvl>
    <w:lvl w:ilvl="8" w:tentative="0">
      <w:start w:val="1"/>
      <w:numFmt w:val="lowerRoman"/>
      <w:lvlText w:val="%9."/>
      <w:lvlJc w:val="right"/>
      <w:pPr>
        <w:ind w:left="6783" w:hanging="420"/>
      </w:pPr>
    </w:lvl>
  </w:abstractNum>
  <w:abstractNum w:abstractNumId="4">
    <w:nsid w:val="00000004"/>
    <w:multiLevelType w:val="multilevel"/>
    <w:tmpl w:val="00000004"/>
    <w:lvl w:ilvl="0" w:tentative="0">
      <w:start w:val="1"/>
      <w:numFmt w:val="chineseCountingThousand"/>
      <w:lvlText w:val="第 %1 部分"/>
      <w:lvlJc w:val="left"/>
      <w:rPr>
        <w:rFonts w:hint="eastAsia" w:cs="Times New Roman"/>
      </w:rPr>
    </w:lvl>
    <w:lvl w:ilvl="1" w:tentative="0">
      <w:start w:val="1"/>
      <w:numFmt w:val="none"/>
      <w:lvlText w:val=""/>
      <w:lvlJc w:val="left"/>
      <w:rPr>
        <w:rFonts w:hint="eastAsia" w:cs="Times New Roman"/>
      </w:rPr>
    </w:lvl>
    <w:lvl w:ilvl="2" w:tentative="0">
      <w:start w:val="1"/>
      <w:numFmt w:val="chineseCountingThousand"/>
      <w:lvlText w:val="%3、"/>
      <w:lvlJc w:val="left"/>
      <w:pPr>
        <w:ind w:left="720" w:hanging="432"/>
      </w:pPr>
      <w:rPr>
        <w:rFonts w:hint="eastAsia" w:cs="Times New Roman"/>
      </w:rPr>
    </w:lvl>
    <w:lvl w:ilvl="3" w:tentative="0">
      <w:start w:val="1"/>
      <w:numFmt w:val="lowerRoman"/>
      <w:lvlText w:val="(%4)"/>
      <w:lvlJc w:val="right"/>
      <w:pPr>
        <w:ind w:left="864" w:hanging="144"/>
      </w:pPr>
      <w:rPr>
        <w:rFonts w:hint="eastAsia" w:cs="Times New Roman"/>
      </w:rPr>
    </w:lvl>
    <w:lvl w:ilvl="4" w:tentative="0">
      <w:start w:val="1"/>
      <w:numFmt w:val="decimal"/>
      <w:pStyle w:val="8"/>
      <w:lvlText w:val="%5)"/>
      <w:lvlJc w:val="left"/>
      <w:pPr>
        <w:ind w:left="1008" w:hanging="432"/>
      </w:pPr>
      <w:rPr>
        <w:rFonts w:hint="eastAsia" w:cs="Times New Roman"/>
      </w:rPr>
    </w:lvl>
    <w:lvl w:ilvl="5" w:tentative="0">
      <w:start w:val="1"/>
      <w:numFmt w:val="lowerLetter"/>
      <w:pStyle w:val="9"/>
      <w:lvlText w:val="%6)"/>
      <w:lvlJc w:val="left"/>
      <w:pPr>
        <w:ind w:left="1992" w:hanging="432"/>
      </w:pPr>
      <w:rPr>
        <w:rFonts w:hint="eastAsia" w:cs="Times New Roman"/>
      </w:rPr>
    </w:lvl>
    <w:lvl w:ilvl="6" w:tentative="0">
      <w:start w:val="1"/>
      <w:numFmt w:val="lowerRoman"/>
      <w:pStyle w:val="10"/>
      <w:lvlText w:val="%7)"/>
      <w:lvlJc w:val="right"/>
      <w:pPr>
        <w:ind w:left="1296" w:hanging="288"/>
      </w:pPr>
      <w:rPr>
        <w:rFonts w:hint="eastAsia" w:cs="Times New Roman"/>
      </w:rPr>
    </w:lvl>
    <w:lvl w:ilvl="7" w:tentative="0">
      <w:start w:val="1"/>
      <w:numFmt w:val="lowerLetter"/>
      <w:pStyle w:val="11"/>
      <w:lvlText w:val="%8."/>
      <w:lvlJc w:val="left"/>
      <w:pPr>
        <w:ind w:left="1440" w:hanging="432"/>
      </w:pPr>
      <w:rPr>
        <w:rFonts w:hint="eastAsia" w:cs="Times New Roman"/>
      </w:rPr>
    </w:lvl>
    <w:lvl w:ilvl="8" w:tentative="0">
      <w:start w:val="1"/>
      <w:numFmt w:val="lowerRoman"/>
      <w:pStyle w:val="12"/>
      <w:lvlText w:val="%9."/>
      <w:lvlJc w:val="right"/>
      <w:pPr>
        <w:ind w:left="1584" w:hanging="144"/>
      </w:pPr>
      <w:rPr>
        <w:rFonts w:hint="eastAsia" w:cs="Times New Roman"/>
      </w:rPr>
    </w:lvl>
  </w:abstractNum>
  <w:abstractNum w:abstractNumId="5">
    <w:nsid w:val="00000005"/>
    <w:multiLevelType w:val="multilevel"/>
    <w:tmpl w:val="00000005"/>
    <w:lvl w:ilvl="0" w:tentative="0">
      <w:start w:val="1"/>
      <w:numFmt w:val="bullet"/>
      <w:pStyle w:val="5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06"/>
    <w:multiLevelType w:val="multilevel"/>
    <w:tmpl w:val="00000006"/>
    <w:lvl w:ilvl="0" w:tentative="0">
      <w:start w:val="1"/>
      <w:numFmt w:val="bullet"/>
      <w:pStyle w:val="90"/>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452D0456"/>
    <w:multiLevelType w:val="singleLevel"/>
    <w:tmpl w:val="452D0456"/>
    <w:lvl w:ilvl="0" w:tentative="0">
      <w:start w:val="9"/>
      <w:numFmt w:val="chineseCounting"/>
      <w:suff w:val="nothing"/>
      <w:lvlText w:val="（%1）"/>
      <w:lvlJc w:val="left"/>
      <w:rPr>
        <w:rFonts w:hint="eastAsia"/>
      </w:rPr>
    </w:lvl>
  </w:abstractNum>
  <w:abstractNum w:abstractNumId="8">
    <w:nsid w:val="61430373"/>
    <w:multiLevelType w:val="multilevel"/>
    <w:tmpl w:val="6143037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DB633FC"/>
    <w:multiLevelType w:val="multilevel"/>
    <w:tmpl w:val="6DB633FC"/>
    <w:lvl w:ilvl="0" w:tentative="0">
      <w:start w:val="1"/>
      <w:numFmt w:val="decimal"/>
      <w:lvlText w:val="%1."/>
      <w:lvlJc w:val="left"/>
      <w:pPr>
        <w:tabs>
          <w:tab w:val="left" w:pos="567"/>
        </w:tabs>
        <w:ind w:left="567" w:hanging="567"/>
      </w:pPr>
      <w:rPr>
        <w:rFonts w:hint="default" w:ascii="Arial" w:hAnsi="Arial" w:eastAsia="宋体"/>
        <w:b w:val="0"/>
        <w:i w:val="0"/>
        <w:sz w:val="21"/>
        <w:szCs w:val="21"/>
      </w:rPr>
    </w:lvl>
    <w:lvl w:ilvl="1" w:tentative="0">
      <w:start w:val="1"/>
      <w:numFmt w:val="decimal"/>
      <w:lvlText w:val="%1.%2"/>
      <w:lvlJc w:val="left"/>
      <w:pPr>
        <w:tabs>
          <w:tab w:val="left" w:pos="860"/>
        </w:tabs>
        <w:ind w:left="860" w:hanging="680"/>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pStyle w:val="85"/>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num w:numId="1">
    <w:abstractNumId w:val="4"/>
  </w:num>
  <w:num w:numId="2">
    <w:abstractNumId w:val="5"/>
  </w:num>
  <w:num w:numId="3">
    <w:abstractNumId w:val="9"/>
  </w:num>
  <w:num w:numId="4">
    <w:abstractNumId w:val="6"/>
  </w:num>
  <w:num w:numId="5">
    <w:abstractNumId w:val="3"/>
  </w:num>
  <w:num w:numId="6">
    <w:abstractNumId w:val="1"/>
  </w:num>
  <w:num w:numId="7">
    <w:abstractNumId w:val="7"/>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0MGEwZTI4NWNlN2YxOTI2MWUwMTI5MGE1YmE2NTgifQ=="/>
  </w:docVars>
  <w:rsids>
    <w:rsidRoot w:val="00F9765C"/>
    <w:rsid w:val="00000563"/>
    <w:rsid w:val="00001EA0"/>
    <w:rsid w:val="000032CC"/>
    <w:rsid w:val="00007278"/>
    <w:rsid w:val="00014218"/>
    <w:rsid w:val="000303DC"/>
    <w:rsid w:val="000453C8"/>
    <w:rsid w:val="000470AD"/>
    <w:rsid w:val="00047887"/>
    <w:rsid w:val="00050197"/>
    <w:rsid w:val="00060C0C"/>
    <w:rsid w:val="00060D6F"/>
    <w:rsid w:val="000624BF"/>
    <w:rsid w:val="0006579D"/>
    <w:rsid w:val="0007028E"/>
    <w:rsid w:val="00076A7C"/>
    <w:rsid w:val="00086D7E"/>
    <w:rsid w:val="00090FD7"/>
    <w:rsid w:val="000A1174"/>
    <w:rsid w:val="000A5FCA"/>
    <w:rsid w:val="000B23DC"/>
    <w:rsid w:val="000B5B77"/>
    <w:rsid w:val="000C002B"/>
    <w:rsid w:val="000C3639"/>
    <w:rsid w:val="000D123D"/>
    <w:rsid w:val="000D5942"/>
    <w:rsid w:val="000E28B4"/>
    <w:rsid w:val="000E2DCF"/>
    <w:rsid w:val="000E6E94"/>
    <w:rsid w:val="000F333B"/>
    <w:rsid w:val="001012EB"/>
    <w:rsid w:val="0011758C"/>
    <w:rsid w:val="001235DC"/>
    <w:rsid w:val="00130946"/>
    <w:rsid w:val="00146256"/>
    <w:rsid w:val="00153B56"/>
    <w:rsid w:val="001635AD"/>
    <w:rsid w:val="0017038E"/>
    <w:rsid w:val="00171F7C"/>
    <w:rsid w:val="00172922"/>
    <w:rsid w:val="00194DE9"/>
    <w:rsid w:val="00195586"/>
    <w:rsid w:val="00197673"/>
    <w:rsid w:val="001A104D"/>
    <w:rsid w:val="001A3CA4"/>
    <w:rsid w:val="001B2BEC"/>
    <w:rsid w:val="001C0843"/>
    <w:rsid w:val="001C5139"/>
    <w:rsid w:val="001D39DC"/>
    <w:rsid w:val="001D42BA"/>
    <w:rsid w:val="001E0D36"/>
    <w:rsid w:val="001E51F9"/>
    <w:rsid w:val="001F5B11"/>
    <w:rsid w:val="0020501D"/>
    <w:rsid w:val="00216703"/>
    <w:rsid w:val="002262FF"/>
    <w:rsid w:val="00230111"/>
    <w:rsid w:val="00231FA4"/>
    <w:rsid w:val="00242515"/>
    <w:rsid w:val="00246500"/>
    <w:rsid w:val="0025630E"/>
    <w:rsid w:val="002662C4"/>
    <w:rsid w:val="00266F3E"/>
    <w:rsid w:val="0027287A"/>
    <w:rsid w:val="00275026"/>
    <w:rsid w:val="002776EF"/>
    <w:rsid w:val="00290B03"/>
    <w:rsid w:val="00292378"/>
    <w:rsid w:val="0029648F"/>
    <w:rsid w:val="00296798"/>
    <w:rsid w:val="002A4161"/>
    <w:rsid w:val="002A525F"/>
    <w:rsid w:val="002A5610"/>
    <w:rsid w:val="002B042C"/>
    <w:rsid w:val="002B2ACA"/>
    <w:rsid w:val="002B78C7"/>
    <w:rsid w:val="002C27E4"/>
    <w:rsid w:val="002C3E59"/>
    <w:rsid w:val="002C541C"/>
    <w:rsid w:val="002C724F"/>
    <w:rsid w:val="002D05BD"/>
    <w:rsid w:val="002D2041"/>
    <w:rsid w:val="002E3A82"/>
    <w:rsid w:val="002E5019"/>
    <w:rsid w:val="002E6300"/>
    <w:rsid w:val="002F08B0"/>
    <w:rsid w:val="00300DB2"/>
    <w:rsid w:val="003026E2"/>
    <w:rsid w:val="00306CB7"/>
    <w:rsid w:val="00313B47"/>
    <w:rsid w:val="00323821"/>
    <w:rsid w:val="00330BF1"/>
    <w:rsid w:val="003429F5"/>
    <w:rsid w:val="00343DD2"/>
    <w:rsid w:val="0034746C"/>
    <w:rsid w:val="0036041A"/>
    <w:rsid w:val="00362BEE"/>
    <w:rsid w:val="00377C53"/>
    <w:rsid w:val="003822EB"/>
    <w:rsid w:val="003829B6"/>
    <w:rsid w:val="00385FF1"/>
    <w:rsid w:val="0038696A"/>
    <w:rsid w:val="003C2BF9"/>
    <w:rsid w:val="003C5254"/>
    <w:rsid w:val="003C6DD3"/>
    <w:rsid w:val="003C6F05"/>
    <w:rsid w:val="003C710C"/>
    <w:rsid w:val="003D52FB"/>
    <w:rsid w:val="003E06E2"/>
    <w:rsid w:val="003E3AD2"/>
    <w:rsid w:val="003F1CEC"/>
    <w:rsid w:val="003F73C5"/>
    <w:rsid w:val="004043B2"/>
    <w:rsid w:val="004044D6"/>
    <w:rsid w:val="00406CB8"/>
    <w:rsid w:val="00407565"/>
    <w:rsid w:val="00411B57"/>
    <w:rsid w:val="00417BF4"/>
    <w:rsid w:val="00424756"/>
    <w:rsid w:val="004320C0"/>
    <w:rsid w:val="00441774"/>
    <w:rsid w:val="004476D5"/>
    <w:rsid w:val="004562F3"/>
    <w:rsid w:val="00456656"/>
    <w:rsid w:val="00464818"/>
    <w:rsid w:val="00465112"/>
    <w:rsid w:val="00474D51"/>
    <w:rsid w:val="00475D4B"/>
    <w:rsid w:val="00492920"/>
    <w:rsid w:val="004B4CEB"/>
    <w:rsid w:val="004D0D1C"/>
    <w:rsid w:val="004D6E28"/>
    <w:rsid w:val="004E1242"/>
    <w:rsid w:val="004E3DC7"/>
    <w:rsid w:val="004F1613"/>
    <w:rsid w:val="004F493F"/>
    <w:rsid w:val="004F49AA"/>
    <w:rsid w:val="004F5B9E"/>
    <w:rsid w:val="00530C11"/>
    <w:rsid w:val="00543AF0"/>
    <w:rsid w:val="0054480A"/>
    <w:rsid w:val="005543AC"/>
    <w:rsid w:val="005610A3"/>
    <w:rsid w:val="005624E8"/>
    <w:rsid w:val="0056624B"/>
    <w:rsid w:val="005706AC"/>
    <w:rsid w:val="005707BA"/>
    <w:rsid w:val="00572561"/>
    <w:rsid w:val="00572895"/>
    <w:rsid w:val="00583A85"/>
    <w:rsid w:val="005A5592"/>
    <w:rsid w:val="005B0116"/>
    <w:rsid w:val="005B40BE"/>
    <w:rsid w:val="005B5604"/>
    <w:rsid w:val="005C0E05"/>
    <w:rsid w:val="005C5B6D"/>
    <w:rsid w:val="005D09CD"/>
    <w:rsid w:val="005D22C8"/>
    <w:rsid w:val="005D6668"/>
    <w:rsid w:val="005E396D"/>
    <w:rsid w:val="005E4417"/>
    <w:rsid w:val="00607D26"/>
    <w:rsid w:val="00611158"/>
    <w:rsid w:val="006158AB"/>
    <w:rsid w:val="00617E6B"/>
    <w:rsid w:val="00622791"/>
    <w:rsid w:val="006245F3"/>
    <w:rsid w:val="00627B35"/>
    <w:rsid w:val="00630C7F"/>
    <w:rsid w:val="00632CC6"/>
    <w:rsid w:val="006414D6"/>
    <w:rsid w:val="0064279E"/>
    <w:rsid w:val="00646AEB"/>
    <w:rsid w:val="00660869"/>
    <w:rsid w:val="00666862"/>
    <w:rsid w:val="0067390B"/>
    <w:rsid w:val="0067733A"/>
    <w:rsid w:val="0068520B"/>
    <w:rsid w:val="00696B49"/>
    <w:rsid w:val="006A61F9"/>
    <w:rsid w:val="006B46CB"/>
    <w:rsid w:val="006C6C47"/>
    <w:rsid w:val="006D640A"/>
    <w:rsid w:val="006E2316"/>
    <w:rsid w:val="006E2AD1"/>
    <w:rsid w:val="006E6B0E"/>
    <w:rsid w:val="006F1F86"/>
    <w:rsid w:val="00700F34"/>
    <w:rsid w:val="0070159E"/>
    <w:rsid w:val="00705741"/>
    <w:rsid w:val="00722CFC"/>
    <w:rsid w:val="00727C53"/>
    <w:rsid w:val="00734C7A"/>
    <w:rsid w:val="00734F30"/>
    <w:rsid w:val="00743C17"/>
    <w:rsid w:val="00750898"/>
    <w:rsid w:val="00752E19"/>
    <w:rsid w:val="00753E2F"/>
    <w:rsid w:val="007605CA"/>
    <w:rsid w:val="007611C1"/>
    <w:rsid w:val="00783FEB"/>
    <w:rsid w:val="00795F0E"/>
    <w:rsid w:val="007B0855"/>
    <w:rsid w:val="007B7D32"/>
    <w:rsid w:val="007C58C7"/>
    <w:rsid w:val="007D3E4D"/>
    <w:rsid w:val="007D7D79"/>
    <w:rsid w:val="007E061C"/>
    <w:rsid w:val="007F2831"/>
    <w:rsid w:val="007F786E"/>
    <w:rsid w:val="008153EC"/>
    <w:rsid w:val="00815A56"/>
    <w:rsid w:val="00821945"/>
    <w:rsid w:val="008374BB"/>
    <w:rsid w:val="00864571"/>
    <w:rsid w:val="00871E49"/>
    <w:rsid w:val="0087205C"/>
    <w:rsid w:val="008838E9"/>
    <w:rsid w:val="00884DEF"/>
    <w:rsid w:val="0089483E"/>
    <w:rsid w:val="008A1806"/>
    <w:rsid w:val="008A6AC4"/>
    <w:rsid w:val="008B2931"/>
    <w:rsid w:val="008B4244"/>
    <w:rsid w:val="008C3D10"/>
    <w:rsid w:val="008C7FCC"/>
    <w:rsid w:val="008D63B9"/>
    <w:rsid w:val="008D6508"/>
    <w:rsid w:val="008D7582"/>
    <w:rsid w:val="008E6769"/>
    <w:rsid w:val="008E7810"/>
    <w:rsid w:val="008F3E40"/>
    <w:rsid w:val="008F68D9"/>
    <w:rsid w:val="00900552"/>
    <w:rsid w:val="0091134A"/>
    <w:rsid w:val="00923B18"/>
    <w:rsid w:val="00923D47"/>
    <w:rsid w:val="00926051"/>
    <w:rsid w:val="00931602"/>
    <w:rsid w:val="00940255"/>
    <w:rsid w:val="009454B6"/>
    <w:rsid w:val="00951980"/>
    <w:rsid w:val="0095561D"/>
    <w:rsid w:val="00962B16"/>
    <w:rsid w:val="00963859"/>
    <w:rsid w:val="00965DE5"/>
    <w:rsid w:val="00967F9B"/>
    <w:rsid w:val="0097070E"/>
    <w:rsid w:val="00984407"/>
    <w:rsid w:val="00984B5C"/>
    <w:rsid w:val="009860BC"/>
    <w:rsid w:val="009874DB"/>
    <w:rsid w:val="00987AB6"/>
    <w:rsid w:val="009B538A"/>
    <w:rsid w:val="009D1623"/>
    <w:rsid w:val="009E7DA1"/>
    <w:rsid w:val="00A02336"/>
    <w:rsid w:val="00A0312A"/>
    <w:rsid w:val="00A03D8D"/>
    <w:rsid w:val="00A04963"/>
    <w:rsid w:val="00A121BA"/>
    <w:rsid w:val="00A15A9B"/>
    <w:rsid w:val="00A21ECB"/>
    <w:rsid w:val="00A21F67"/>
    <w:rsid w:val="00A2211C"/>
    <w:rsid w:val="00A235EE"/>
    <w:rsid w:val="00A23A93"/>
    <w:rsid w:val="00A27C3D"/>
    <w:rsid w:val="00A31A49"/>
    <w:rsid w:val="00A3310E"/>
    <w:rsid w:val="00A34B4F"/>
    <w:rsid w:val="00A367DE"/>
    <w:rsid w:val="00A37E07"/>
    <w:rsid w:val="00A53E7A"/>
    <w:rsid w:val="00A63CD4"/>
    <w:rsid w:val="00A66B1F"/>
    <w:rsid w:val="00A72FF3"/>
    <w:rsid w:val="00A76045"/>
    <w:rsid w:val="00A81D5E"/>
    <w:rsid w:val="00AA0BCE"/>
    <w:rsid w:val="00AA1CE8"/>
    <w:rsid w:val="00AA4A4A"/>
    <w:rsid w:val="00AA742C"/>
    <w:rsid w:val="00AC0B46"/>
    <w:rsid w:val="00AC34F7"/>
    <w:rsid w:val="00AC77A0"/>
    <w:rsid w:val="00AE1673"/>
    <w:rsid w:val="00AE174C"/>
    <w:rsid w:val="00AE5D74"/>
    <w:rsid w:val="00B006CE"/>
    <w:rsid w:val="00B07C13"/>
    <w:rsid w:val="00B1678B"/>
    <w:rsid w:val="00B220E0"/>
    <w:rsid w:val="00B50F92"/>
    <w:rsid w:val="00B62659"/>
    <w:rsid w:val="00B71243"/>
    <w:rsid w:val="00B7202F"/>
    <w:rsid w:val="00B731A5"/>
    <w:rsid w:val="00B7531D"/>
    <w:rsid w:val="00B82D54"/>
    <w:rsid w:val="00B93B9C"/>
    <w:rsid w:val="00B973A9"/>
    <w:rsid w:val="00BA6FAE"/>
    <w:rsid w:val="00BB4101"/>
    <w:rsid w:val="00BB4F54"/>
    <w:rsid w:val="00BC22B8"/>
    <w:rsid w:val="00BD7404"/>
    <w:rsid w:val="00BE6F0E"/>
    <w:rsid w:val="00BF2736"/>
    <w:rsid w:val="00C03629"/>
    <w:rsid w:val="00C109E7"/>
    <w:rsid w:val="00C35E3A"/>
    <w:rsid w:val="00C37CC8"/>
    <w:rsid w:val="00C53383"/>
    <w:rsid w:val="00C70D9A"/>
    <w:rsid w:val="00C746C1"/>
    <w:rsid w:val="00C810F8"/>
    <w:rsid w:val="00C8232D"/>
    <w:rsid w:val="00C917B5"/>
    <w:rsid w:val="00CB0D27"/>
    <w:rsid w:val="00CC624B"/>
    <w:rsid w:val="00CD2B16"/>
    <w:rsid w:val="00CF41B1"/>
    <w:rsid w:val="00CF7304"/>
    <w:rsid w:val="00D02358"/>
    <w:rsid w:val="00D10138"/>
    <w:rsid w:val="00D1532E"/>
    <w:rsid w:val="00D15AAA"/>
    <w:rsid w:val="00D35F0E"/>
    <w:rsid w:val="00D407EA"/>
    <w:rsid w:val="00D41EF1"/>
    <w:rsid w:val="00D526C1"/>
    <w:rsid w:val="00D576B6"/>
    <w:rsid w:val="00D604D6"/>
    <w:rsid w:val="00D64C1B"/>
    <w:rsid w:val="00D77245"/>
    <w:rsid w:val="00D811F6"/>
    <w:rsid w:val="00D81C8C"/>
    <w:rsid w:val="00D825C9"/>
    <w:rsid w:val="00DA15BD"/>
    <w:rsid w:val="00DA593D"/>
    <w:rsid w:val="00DA5C53"/>
    <w:rsid w:val="00DB329F"/>
    <w:rsid w:val="00DB40B7"/>
    <w:rsid w:val="00DC21F4"/>
    <w:rsid w:val="00DF0BB6"/>
    <w:rsid w:val="00DF48D8"/>
    <w:rsid w:val="00E03585"/>
    <w:rsid w:val="00E04DC5"/>
    <w:rsid w:val="00E063E0"/>
    <w:rsid w:val="00E15503"/>
    <w:rsid w:val="00E177CC"/>
    <w:rsid w:val="00E17EDC"/>
    <w:rsid w:val="00E45E37"/>
    <w:rsid w:val="00E531D9"/>
    <w:rsid w:val="00E5714A"/>
    <w:rsid w:val="00E84D2B"/>
    <w:rsid w:val="00E86DE0"/>
    <w:rsid w:val="00E90185"/>
    <w:rsid w:val="00E90ECA"/>
    <w:rsid w:val="00E9259C"/>
    <w:rsid w:val="00E9510F"/>
    <w:rsid w:val="00EA1683"/>
    <w:rsid w:val="00EA3147"/>
    <w:rsid w:val="00EA41D3"/>
    <w:rsid w:val="00EA691F"/>
    <w:rsid w:val="00EB6634"/>
    <w:rsid w:val="00ED0FD7"/>
    <w:rsid w:val="00ED18EC"/>
    <w:rsid w:val="00EE61D7"/>
    <w:rsid w:val="00F143AF"/>
    <w:rsid w:val="00F148FA"/>
    <w:rsid w:val="00F17158"/>
    <w:rsid w:val="00F206EC"/>
    <w:rsid w:val="00F23DAB"/>
    <w:rsid w:val="00F409D0"/>
    <w:rsid w:val="00F45706"/>
    <w:rsid w:val="00F57771"/>
    <w:rsid w:val="00F615E7"/>
    <w:rsid w:val="00F64350"/>
    <w:rsid w:val="00F6749F"/>
    <w:rsid w:val="00F8323C"/>
    <w:rsid w:val="00F87C40"/>
    <w:rsid w:val="00F96850"/>
    <w:rsid w:val="00F9765C"/>
    <w:rsid w:val="00FA2566"/>
    <w:rsid w:val="00FA7B14"/>
    <w:rsid w:val="00FB14A7"/>
    <w:rsid w:val="00FC350B"/>
    <w:rsid w:val="00FC56B2"/>
    <w:rsid w:val="00FE7964"/>
    <w:rsid w:val="00FF30CB"/>
    <w:rsid w:val="010F4AD0"/>
    <w:rsid w:val="012B789A"/>
    <w:rsid w:val="01737939"/>
    <w:rsid w:val="017C5AE9"/>
    <w:rsid w:val="019410D1"/>
    <w:rsid w:val="01AA0646"/>
    <w:rsid w:val="01C9165D"/>
    <w:rsid w:val="01EB13D9"/>
    <w:rsid w:val="02186A33"/>
    <w:rsid w:val="023C2FEB"/>
    <w:rsid w:val="02457ACB"/>
    <w:rsid w:val="028A5456"/>
    <w:rsid w:val="029A76CE"/>
    <w:rsid w:val="029C0DDB"/>
    <w:rsid w:val="02BE582C"/>
    <w:rsid w:val="02C60EDF"/>
    <w:rsid w:val="02F54D06"/>
    <w:rsid w:val="030E6211"/>
    <w:rsid w:val="031B5FCA"/>
    <w:rsid w:val="032D7D1B"/>
    <w:rsid w:val="0366701C"/>
    <w:rsid w:val="036F6B31"/>
    <w:rsid w:val="03B340D4"/>
    <w:rsid w:val="03C535D7"/>
    <w:rsid w:val="03E90BF7"/>
    <w:rsid w:val="03FC59E3"/>
    <w:rsid w:val="046E6DDE"/>
    <w:rsid w:val="04783395"/>
    <w:rsid w:val="04843227"/>
    <w:rsid w:val="048B5CD7"/>
    <w:rsid w:val="049071D7"/>
    <w:rsid w:val="04A006D4"/>
    <w:rsid w:val="04D70E27"/>
    <w:rsid w:val="052A11BA"/>
    <w:rsid w:val="053A6E69"/>
    <w:rsid w:val="05766A86"/>
    <w:rsid w:val="057C389D"/>
    <w:rsid w:val="05BE1194"/>
    <w:rsid w:val="0622111A"/>
    <w:rsid w:val="062666AF"/>
    <w:rsid w:val="062B009B"/>
    <w:rsid w:val="06552BF5"/>
    <w:rsid w:val="067C3276"/>
    <w:rsid w:val="069E1CDD"/>
    <w:rsid w:val="07052980"/>
    <w:rsid w:val="071F2A4D"/>
    <w:rsid w:val="072404AB"/>
    <w:rsid w:val="0796713D"/>
    <w:rsid w:val="07EE178C"/>
    <w:rsid w:val="0817778D"/>
    <w:rsid w:val="0819564B"/>
    <w:rsid w:val="082109A0"/>
    <w:rsid w:val="08435FD3"/>
    <w:rsid w:val="09170278"/>
    <w:rsid w:val="0958714F"/>
    <w:rsid w:val="09C851E3"/>
    <w:rsid w:val="09D7070C"/>
    <w:rsid w:val="0A0778D0"/>
    <w:rsid w:val="0A0D731C"/>
    <w:rsid w:val="0A803704"/>
    <w:rsid w:val="0A8A06EA"/>
    <w:rsid w:val="0B17363C"/>
    <w:rsid w:val="0B223AB3"/>
    <w:rsid w:val="0B2E39A7"/>
    <w:rsid w:val="0B3512F9"/>
    <w:rsid w:val="0B812F68"/>
    <w:rsid w:val="0B990700"/>
    <w:rsid w:val="0BAB0DE1"/>
    <w:rsid w:val="0BC50931"/>
    <w:rsid w:val="0BD51FBC"/>
    <w:rsid w:val="0BEA1401"/>
    <w:rsid w:val="0C25030B"/>
    <w:rsid w:val="0C807129"/>
    <w:rsid w:val="0C844ECC"/>
    <w:rsid w:val="0CD50625"/>
    <w:rsid w:val="0CEF79BA"/>
    <w:rsid w:val="0D177524"/>
    <w:rsid w:val="0D2E218E"/>
    <w:rsid w:val="0D510B7B"/>
    <w:rsid w:val="0D9C6BB2"/>
    <w:rsid w:val="0DA43169"/>
    <w:rsid w:val="0DF82244"/>
    <w:rsid w:val="0E5D2389"/>
    <w:rsid w:val="0E817754"/>
    <w:rsid w:val="0EA80E8A"/>
    <w:rsid w:val="0EB741A6"/>
    <w:rsid w:val="0EBD0409"/>
    <w:rsid w:val="0EC428C1"/>
    <w:rsid w:val="0EC85B56"/>
    <w:rsid w:val="0F1166B4"/>
    <w:rsid w:val="0F9922C6"/>
    <w:rsid w:val="0FC4441D"/>
    <w:rsid w:val="0FC901CF"/>
    <w:rsid w:val="0FD6418C"/>
    <w:rsid w:val="0FEA5515"/>
    <w:rsid w:val="0FF60734"/>
    <w:rsid w:val="100D4AC2"/>
    <w:rsid w:val="102A6BF3"/>
    <w:rsid w:val="102D1E05"/>
    <w:rsid w:val="103B7746"/>
    <w:rsid w:val="10417A9D"/>
    <w:rsid w:val="10446EDA"/>
    <w:rsid w:val="104C5DDA"/>
    <w:rsid w:val="10B82BC0"/>
    <w:rsid w:val="110E58BE"/>
    <w:rsid w:val="112B6BC5"/>
    <w:rsid w:val="113901C2"/>
    <w:rsid w:val="11505CA5"/>
    <w:rsid w:val="115441E6"/>
    <w:rsid w:val="11556122"/>
    <w:rsid w:val="1191222E"/>
    <w:rsid w:val="11A05E7B"/>
    <w:rsid w:val="11B04EDA"/>
    <w:rsid w:val="11B31633"/>
    <w:rsid w:val="123D62CA"/>
    <w:rsid w:val="12BC44F5"/>
    <w:rsid w:val="12CD386A"/>
    <w:rsid w:val="12E568B5"/>
    <w:rsid w:val="12F04B67"/>
    <w:rsid w:val="13067608"/>
    <w:rsid w:val="131B042A"/>
    <w:rsid w:val="13257A43"/>
    <w:rsid w:val="132C43A1"/>
    <w:rsid w:val="136A36DD"/>
    <w:rsid w:val="13CE0D88"/>
    <w:rsid w:val="13F47E2A"/>
    <w:rsid w:val="13FD48B1"/>
    <w:rsid w:val="14004A72"/>
    <w:rsid w:val="140E4AD9"/>
    <w:rsid w:val="141D09D7"/>
    <w:rsid w:val="14276E8D"/>
    <w:rsid w:val="142E2659"/>
    <w:rsid w:val="14402386"/>
    <w:rsid w:val="14671FC0"/>
    <w:rsid w:val="1474596D"/>
    <w:rsid w:val="147C5D58"/>
    <w:rsid w:val="148B7781"/>
    <w:rsid w:val="14AD05B4"/>
    <w:rsid w:val="14B95C8D"/>
    <w:rsid w:val="14D817F2"/>
    <w:rsid w:val="15045E12"/>
    <w:rsid w:val="150A1644"/>
    <w:rsid w:val="157E5DCE"/>
    <w:rsid w:val="1587574E"/>
    <w:rsid w:val="158E0AA0"/>
    <w:rsid w:val="15A7714F"/>
    <w:rsid w:val="15B92A34"/>
    <w:rsid w:val="15BD084B"/>
    <w:rsid w:val="15BE261E"/>
    <w:rsid w:val="15C50828"/>
    <w:rsid w:val="15D85A8E"/>
    <w:rsid w:val="163B482B"/>
    <w:rsid w:val="164E6C27"/>
    <w:rsid w:val="16AF26F0"/>
    <w:rsid w:val="16D038AD"/>
    <w:rsid w:val="16F3500C"/>
    <w:rsid w:val="17961E1B"/>
    <w:rsid w:val="17E935CA"/>
    <w:rsid w:val="180A4DEC"/>
    <w:rsid w:val="1818770F"/>
    <w:rsid w:val="181B5077"/>
    <w:rsid w:val="18255C05"/>
    <w:rsid w:val="18277649"/>
    <w:rsid w:val="1845467E"/>
    <w:rsid w:val="18494081"/>
    <w:rsid w:val="18537260"/>
    <w:rsid w:val="18697B91"/>
    <w:rsid w:val="19071CBD"/>
    <w:rsid w:val="190F1C19"/>
    <w:rsid w:val="19256DC4"/>
    <w:rsid w:val="199B4F00"/>
    <w:rsid w:val="19B847BC"/>
    <w:rsid w:val="19E81409"/>
    <w:rsid w:val="19F55F87"/>
    <w:rsid w:val="19FD2FB1"/>
    <w:rsid w:val="1A587E00"/>
    <w:rsid w:val="1A7B4474"/>
    <w:rsid w:val="1A8A6A91"/>
    <w:rsid w:val="1A9574AC"/>
    <w:rsid w:val="1AB97855"/>
    <w:rsid w:val="1ABB7115"/>
    <w:rsid w:val="1AD337DC"/>
    <w:rsid w:val="1AD613AB"/>
    <w:rsid w:val="1B362B36"/>
    <w:rsid w:val="1B485F3E"/>
    <w:rsid w:val="1B6039CC"/>
    <w:rsid w:val="1B73329B"/>
    <w:rsid w:val="1B7512D7"/>
    <w:rsid w:val="1B9E2247"/>
    <w:rsid w:val="1BF31A30"/>
    <w:rsid w:val="1C405C5D"/>
    <w:rsid w:val="1C494453"/>
    <w:rsid w:val="1C95777E"/>
    <w:rsid w:val="1CD6776F"/>
    <w:rsid w:val="1CE427F4"/>
    <w:rsid w:val="1CE8622F"/>
    <w:rsid w:val="1D020F5A"/>
    <w:rsid w:val="1D086618"/>
    <w:rsid w:val="1D660A05"/>
    <w:rsid w:val="1D67589E"/>
    <w:rsid w:val="1D6A1A09"/>
    <w:rsid w:val="1D7B7F7C"/>
    <w:rsid w:val="1D7E29A3"/>
    <w:rsid w:val="1D853F87"/>
    <w:rsid w:val="1DAD3EAB"/>
    <w:rsid w:val="1DBC7CF9"/>
    <w:rsid w:val="1DD52FE5"/>
    <w:rsid w:val="1E377EC2"/>
    <w:rsid w:val="1E395191"/>
    <w:rsid w:val="1E5611C9"/>
    <w:rsid w:val="1E5D5C12"/>
    <w:rsid w:val="1ED51814"/>
    <w:rsid w:val="1EDB43F9"/>
    <w:rsid w:val="1EFA32AF"/>
    <w:rsid w:val="1F49572D"/>
    <w:rsid w:val="1F7D3F22"/>
    <w:rsid w:val="1FA3220C"/>
    <w:rsid w:val="1FA65DD9"/>
    <w:rsid w:val="1FCD10D5"/>
    <w:rsid w:val="20131E08"/>
    <w:rsid w:val="202D3BB5"/>
    <w:rsid w:val="206F6C98"/>
    <w:rsid w:val="20BF0A8C"/>
    <w:rsid w:val="20F91AD0"/>
    <w:rsid w:val="20FC7DF7"/>
    <w:rsid w:val="210234B1"/>
    <w:rsid w:val="21537103"/>
    <w:rsid w:val="21544945"/>
    <w:rsid w:val="215754BB"/>
    <w:rsid w:val="21696888"/>
    <w:rsid w:val="216A1CF7"/>
    <w:rsid w:val="217C091F"/>
    <w:rsid w:val="21C51AAE"/>
    <w:rsid w:val="221A714E"/>
    <w:rsid w:val="221B13F5"/>
    <w:rsid w:val="221E51E0"/>
    <w:rsid w:val="224100B4"/>
    <w:rsid w:val="22873E2C"/>
    <w:rsid w:val="22C76FE6"/>
    <w:rsid w:val="22D74B60"/>
    <w:rsid w:val="22DE0A56"/>
    <w:rsid w:val="22F02B64"/>
    <w:rsid w:val="23050593"/>
    <w:rsid w:val="230525D7"/>
    <w:rsid w:val="232F04D3"/>
    <w:rsid w:val="236D4A80"/>
    <w:rsid w:val="23730477"/>
    <w:rsid w:val="23987371"/>
    <w:rsid w:val="239F37AA"/>
    <w:rsid w:val="23AD7F7C"/>
    <w:rsid w:val="23BE5306"/>
    <w:rsid w:val="240B410A"/>
    <w:rsid w:val="240F39E8"/>
    <w:rsid w:val="241375E7"/>
    <w:rsid w:val="24150BCD"/>
    <w:rsid w:val="24921182"/>
    <w:rsid w:val="24B42EE4"/>
    <w:rsid w:val="253907AF"/>
    <w:rsid w:val="253D787A"/>
    <w:rsid w:val="25450C28"/>
    <w:rsid w:val="255B5008"/>
    <w:rsid w:val="25781413"/>
    <w:rsid w:val="259C164A"/>
    <w:rsid w:val="25E37687"/>
    <w:rsid w:val="25F73C9D"/>
    <w:rsid w:val="25FD6BF2"/>
    <w:rsid w:val="26057E71"/>
    <w:rsid w:val="261D29B7"/>
    <w:rsid w:val="265E4A0D"/>
    <w:rsid w:val="266767A3"/>
    <w:rsid w:val="268D4545"/>
    <w:rsid w:val="26A129BA"/>
    <w:rsid w:val="26E37669"/>
    <w:rsid w:val="26FD25BE"/>
    <w:rsid w:val="27DA0163"/>
    <w:rsid w:val="27E12897"/>
    <w:rsid w:val="2803232F"/>
    <w:rsid w:val="281001A9"/>
    <w:rsid w:val="28347845"/>
    <w:rsid w:val="2875503F"/>
    <w:rsid w:val="289E64D7"/>
    <w:rsid w:val="28B52548"/>
    <w:rsid w:val="28C464D2"/>
    <w:rsid w:val="28DC2E3E"/>
    <w:rsid w:val="28EA5531"/>
    <w:rsid w:val="28F1537C"/>
    <w:rsid w:val="29836B96"/>
    <w:rsid w:val="299C203F"/>
    <w:rsid w:val="29F45075"/>
    <w:rsid w:val="2A0D07C3"/>
    <w:rsid w:val="2A194D69"/>
    <w:rsid w:val="2A250D4C"/>
    <w:rsid w:val="2A4D6B1D"/>
    <w:rsid w:val="2A931E8D"/>
    <w:rsid w:val="2A9767DF"/>
    <w:rsid w:val="2AAF443A"/>
    <w:rsid w:val="2ABF570B"/>
    <w:rsid w:val="2AFF0A98"/>
    <w:rsid w:val="2B03236B"/>
    <w:rsid w:val="2B111A98"/>
    <w:rsid w:val="2B120052"/>
    <w:rsid w:val="2B123781"/>
    <w:rsid w:val="2B196BC4"/>
    <w:rsid w:val="2B1C2F4C"/>
    <w:rsid w:val="2B7A5616"/>
    <w:rsid w:val="2B8B76FF"/>
    <w:rsid w:val="2B956B9E"/>
    <w:rsid w:val="2BB46BB6"/>
    <w:rsid w:val="2BCD7E18"/>
    <w:rsid w:val="2CAE1BBE"/>
    <w:rsid w:val="2CD573FE"/>
    <w:rsid w:val="2CE93A96"/>
    <w:rsid w:val="2CF91C0D"/>
    <w:rsid w:val="2D025317"/>
    <w:rsid w:val="2D0B7232"/>
    <w:rsid w:val="2D130F96"/>
    <w:rsid w:val="2D134AB9"/>
    <w:rsid w:val="2D1D538B"/>
    <w:rsid w:val="2D2A2811"/>
    <w:rsid w:val="2D7E7464"/>
    <w:rsid w:val="2D984DDA"/>
    <w:rsid w:val="2DD9565F"/>
    <w:rsid w:val="2DE55F00"/>
    <w:rsid w:val="2DF12C3F"/>
    <w:rsid w:val="2E1972FD"/>
    <w:rsid w:val="2E590E1B"/>
    <w:rsid w:val="2EB95571"/>
    <w:rsid w:val="2F162A18"/>
    <w:rsid w:val="2F4B21A6"/>
    <w:rsid w:val="2F515344"/>
    <w:rsid w:val="2F5D25A2"/>
    <w:rsid w:val="2F902126"/>
    <w:rsid w:val="2F937450"/>
    <w:rsid w:val="2FD1301C"/>
    <w:rsid w:val="2FEA150C"/>
    <w:rsid w:val="303A4C1A"/>
    <w:rsid w:val="303B2A2E"/>
    <w:rsid w:val="30A14DB1"/>
    <w:rsid w:val="30B51158"/>
    <w:rsid w:val="310B6B3A"/>
    <w:rsid w:val="31106F90"/>
    <w:rsid w:val="313214C7"/>
    <w:rsid w:val="314D3E8E"/>
    <w:rsid w:val="31554FE6"/>
    <w:rsid w:val="31631031"/>
    <w:rsid w:val="31680730"/>
    <w:rsid w:val="31C36349"/>
    <w:rsid w:val="32301DF1"/>
    <w:rsid w:val="323D2B4F"/>
    <w:rsid w:val="32A90A1E"/>
    <w:rsid w:val="32EF3F7C"/>
    <w:rsid w:val="330E132A"/>
    <w:rsid w:val="337A07F1"/>
    <w:rsid w:val="337C1164"/>
    <w:rsid w:val="3380772D"/>
    <w:rsid w:val="33BA7C8B"/>
    <w:rsid w:val="33CD6DCE"/>
    <w:rsid w:val="33EA3CCF"/>
    <w:rsid w:val="33FB3D61"/>
    <w:rsid w:val="343B2C17"/>
    <w:rsid w:val="34447B75"/>
    <w:rsid w:val="34852128"/>
    <w:rsid w:val="349C3EFF"/>
    <w:rsid w:val="34A30E47"/>
    <w:rsid w:val="34A75FEB"/>
    <w:rsid w:val="34C77BC9"/>
    <w:rsid w:val="34D902EF"/>
    <w:rsid w:val="34DF51DD"/>
    <w:rsid w:val="350D3106"/>
    <w:rsid w:val="35280E1A"/>
    <w:rsid w:val="35486DCD"/>
    <w:rsid w:val="354C3342"/>
    <w:rsid w:val="355E4C33"/>
    <w:rsid w:val="355E7140"/>
    <w:rsid w:val="35643463"/>
    <w:rsid w:val="35674D7E"/>
    <w:rsid w:val="356771CD"/>
    <w:rsid w:val="357450CC"/>
    <w:rsid w:val="358640E7"/>
    <w:rsid w:val="360A2285"/>
    <w:rsid w:val="36CA0F40"/>
    <w:rsid w:val="36EC74C3"/>
    <w:rsid w:val="3701161C"/>
    <w:rsid w:val="37185885"/>
    <w:rsid w:val="37313B18"/>
    <w:rsid w:val="374E4EC6"/>
    <w:rsid w:val="375754CE"/>
    <w:rsid w:val="37896CBB"/>
    <w:rsid w:val="37AC56B8"/>
    <w:rsid w:val="37BC691D"/>
    <w:rsid w:val="37CE11A7"/>
    <w:rsid w:val="37CF0761"/>
    <w:rsid w:val="37E47C57"/>
    <w:rsid w:val="38183EFE"/>
    <w:rsid w:val="38193690"/>
    <w:rsid w:val="383E398C"/>
    <w:rsid w:val="384E034F"/>
    <w:rsid w:val="38530DB1"/>
    <w:rsid w:val="38651A53"/>
    <w:rsid w:val="386955F7"/>
    <w:rsid w:val="386D2E44"/>
    <w:rsid w:val="3998086F"/>
    <w:rsid w:val="39BE568D"/>
    <w:rsid w:val="39C944DB"/>
    <w:rsid w:val="39CB485F"/>
    <w:rsid w:val="39D12E5D"/>
    <w:rsid w:val="39D83866"/>
    <w:rsid w:val="39E853E4"/>
    <w:rsid w:val="39F20093"/>
    <w:rsid w:val="3A52727A"/>
    <w:rsid w:val="3A5D439F"/>
    <w:rsid w:val="3AA84673"/>
    <w:rsid w:val="3AB7D4CC"/>
    <w:rsid w:val="3ADB0022"/>
    <w:rsid w:val="3B100D11"/>
    <w:rsid w:val="3B9A35BA"/>
    <w:rsid w:val="3B9D2A4D"/>
    <w:rsid w:val="3BCC05CB"/>
    <w:rsid w:val="3BD1469E"/>
    <w:rsid w:val="3C1A00F1"/>
    <w:rsid w:val="3C59467C"/>
    <w:rsid w:val="3CCF4271"/>
    <w:rsid w:val="3CFC595B"/>
    <w:rsid w:val="3D155FF3"/>
    <w:rsid w:val="3D297685"/>
    <w:rsid w:val="3D4F5F14"/>
    <w:rsid w:val="3D540560"/>
    <w:rsid w:val="3D88643D"/>
    <w:rsid w:val="3D9B4D91"/>
    <w:rsid w:val="3DC030A7"/>
    <w:rsid w:val="3E246962"/>
    <w:rsid w:val="3E662E35"/>
    <w:rsid w:val="3E860151"/>
    <w:rsid w:val="3E8909B8"/>
    <w:rsid w:val="3ED07FD5"/>
    <w:rsid w:val="3EE72F47"/>
    <w:rsid w:val="3F041600"/>
    <w:rsid w:val="3F3B5533"/>
    <w:rsid w:val="3F454127"/>
    <w:rsid w:val="3FB63886"/>
    <w:rsid w:val="3FC71023"/>
    <w:rsid w:val="405A3A47"/>
    <w:rsid w:val="40624B7D"/>
    <w:rsid w:val="40784177"/>
    <w:rsid w:val="40A56923"/>
    <w:rsid w:val="40BF46AA"/>
    <w:rsid w:val="40DA2472"/>
    <w:rsid w:val="40DC4F18"/>
    <w:rsid w:val="41047382"/>
    <w:rsid w:val="410D50A4"/>
    <w:rsid w:val="41210759"/>
    <w:rsid w:val="413C5BE5"/>
    <w:rsid w:val="416B00F7"/>
    <w:rsid w:val="41792A10"/>
    <w:rsid w:val="417B6DF6"/>
    <w:rsid w:val="41A73583"/>
    <w:rsid w:val="41C33FDA"/>
    <w:rsid w:val="41DD067C"/>
    <w:rsid w:val="41DF6CC8"/>
    <w:rsid w:val="421767F0"/>
    <w:rsid w:val="42197F61"/>
    <w:rsid w:val="421B789E"/>
    <w:rsid w:val="42381D3F"/>
    <w:rsid w:val="4252641A"/>
    <w:rsid w:val="426F551D"/>
    <w:rsid w:val="42B13C30"/>
    <w:rsid w:val="42E407C4"/>
    <w:rsid w:val="43527B0C"/>
    <w:rsid w:val="43B921FD"/>
    <w:rsid w:val="44371423"/>
    <w:rsid w:val="448C2CB5"/>
    <w:rsid w:val="453527B6"/>
    <w:rsid w:val="453F0C31"/>
    <w:rsid w:val="456D59FD"/>
    <w:rsid w:val="459C6B85"/>
    <w:rsid w:val="45C6083E"/>
    <w:rsid w:val="45E60EC1"/>
    <w:rsid w:val="4648767D"/>
    <w:rsid w:val="465402A8"/>
    <w:rsid w:val="468D6296"/>
    <w:rsid w:val="469B54FA"/>
    <w:rsid w:val="46A930AE"/>
    <w:rsid w:val="46AC3D68"/>
    <w:rsid w:val="46B0637D"/>
    <w:rsid w:val="46C75117"/>
    <w:rsid w:val="46C86CCB"/>
    <w:rsid w:val="46C87543"/>
    <w:rsid w:val="46E81936"/>
    <w:rsid w:val="470D20B7"/>
    <w:rsid w:val="472C57E1"/>
    <w:rsid w:val="472E7F38"/>
    <w:rsid w:val="47482F88"/>
    <w:rsid w:val="475620A5"/>
    <w:rsid w:val="476144B2"/>
    <w:rsid w:val="477F169E"/>
    <w:rsid w:val="47A7481C"/>
    <w:rsid w:val="47B105FF"/>
    <w:rsid w:val="4823583F"/>
    <w:rsid w:val="484D1D3D"/>
    <w:rsid w:val="48873E16"/>
    <w:rsid w:val="48A0023C"/>
    <w:rsid w:val="48C45C0F"/>
    <w:rsid w:val="48CA5702"/>
    <w:rsid w:val="48E945FC"/>
    <w:rsid w:val="48FD5329"/>
    <w:rsid w:val="49041A7F"/>
    <w:rsid w:val="49046823"/>
    <w:rsid w:val="492C59A2"/>
    <w:rsid w:val="49C81054"/>
    <w:rsid w:val="49C948D6"/>
    <w:rsid w:val="49F93B20"/>
    <w:rsid w:val="4A3943E5"/>
    <w:rsid w:val="4A74685B"/>
    <w:rsid w:val="4A937614"/>
    <w:rsid w:val="4AAF5724"/>
    <w:rsid w:val="4AB431DB"/>
    <w:rsid w:val="4AE66C9B"/>
    <w:rsid w:val="4B1B4E19"/>
    <w:rsid w:val="4B543BBD"/>
    <w:rsid w:val="4B661D03"/>
    <w:rsid w:val="4BA6467C"/>
    <w:rsid w:val="4BB003DB"/>
    <w:rsid w:val="4BB1516B"/>
    <w:rsid w:val="4BCE048A"/>
    <w:rsid w:val="4BDE2269"/>
    <w:rsid w:val="4C07336D"/>
    <w:rsid w:val="4C15022D"/>
    <w:rsid w:val="4C21217D"/>
    <w:rsid w:val="4C470657"/>
    <w:rsid w:val="4C473218"/>
    <w:rsid w:val="4C4C7334"/>
    <w:rsid w:val="4C9D2AAC"/>
    <w:rsid w:val="4CA20672"/>
    <w:rsid w:val="4CAE1569"/>
    <w:rsid w:val="4CCC3AB7"/>
    <w:rsid w:val="4CD3068A"/>
    <w:rsid w:val="4CEB4E6F"/>
    <w:rsid w:val="4D2A20E6"/>
    <w:rsid w:val="4D657B5F"/>
    <w:rsid w:val="4E182462"/>
    <w:rsid w:val="4E821262"/>
    <w:rsid w:val="4EC54EF1"/>
    <w:rsid w:val="4EC8485A"/>
    <w:rsid w:val="4EEC37EC"/>
    <w:rsid w:val="4EFF0120"/>
    <w:rsid w:val="4F0062C4"/>
    <w:rsid w:val="4F594F83"/>
    <w:rsid w:val="4F6C5D01"/>
    <w:rsid w:val="4FE72FEA"/>
    <w:rsid w:val="4FEB338E"/>
    <w:rsid w:val="4FF77EA5"/>
    <w:rsid w:val="4FFC0CE8"/>
    <w:rsid w:val="50654078"/>
    <w:rsid w:val="50CA6F09"/>
    <w:rsid w:val="510A7EA4"/>
    <w:rsid w:val="51224CA3"/>
    <w:rsid w:val="51394656"/>
    <w:rsid w:val="51493BD6"/>
    <w:rsid w:val="515A22E9"/>
    <w:rsid w:val="51C03C54"/>
    <w:rsid w:val="51EF0A0F"/>
    <w:rsid w:val="51FF4E4B"/>
    <w:rsid w:val="52884CE5"/>
    <w:rsid w:val="52EE522D"/>
    <w:rsid w:val="52F31FF7"/>
    <w:rsid w:val="52FA3F3A"/>
    <w:rsid w:val="531E5464"/>
    <w:rsid w:val="53223683"/>
    <w:rsid w:val="53746B52"/>
    <w:rsid w:val="537E0E70"/>
    <w:rsid w:val="53BF72BC"/>
    <w:rsid w:val="53EF7C5B"/>
    <w:rsid w:val="54110899"/>
    <w:rsid w:val="542876F3"/>
    <w:rsid w:val="54412D59"/>
    <w:rsid w:val="544279A5"/>
    <w:rsid w:val="54723988"/>
    <w:rsid w:val="548D63DA"/>
    <w:rsid w:val="54B439C5"/>
    <w:rsid w:val="54C128FA"/>
    <w:rsid w:val="54DC1D7C"/>
    <w:rsid w:val="54E74697"/>
    <w:rsid w:val="550C0EAB"/>
    <w:rsid w:val="55193699"/>
    <w:rsid w:val="554C7B7C"/>
    <w:rsid w:val="55502DF7"/>
    <w:rsid w:val="556B5700"/>
    <w:rsid w:val="55776CEA"/>
    <w:rsid w:val="559029A4"/>
    <w:rsid w:val="55BD655D"/>
    <w:rsid w:val="55D26EEB"/>
    <w:rsid w:val="55E34E72"/>
    <w:rsid w:val="560821A7"/>
    <w:rsid w:val="564F7B92"/>
    <w:rsid w:val="565523D4"/>
    <w:rsid w:val="56557A51"/>
    <w:rsid w:val="566E56D4"/>
    <w:rsid w:val="56737851"/>
    <w:rsid w:val="56B01AC4"/>
    <w:rsid w:val="56FA478D"/>
    <w:rsid w:val="573145B4"/>
    <w:rsid w:val="576677AC"/>
    <w:rsid w:val="576A2A02"/>
    <w:rsid w:val="576B2A1A"/>
    <w:rsid w:val="57AA1051"/>
    <w:rsid w:val="57AF3525"/>
    <w:rsid w:val="57C85E4F"/>
    <w:rsid w:val="57DA527C"/>
    <w:rsid w:val="57DE6D7D"/>
    <w:rsid w:val="57E235AC"/>
    <w:rsid w:val="584C7D72"/>
    <w:rsid w:val="58977599"/>
    <w:rsid w:val="58BE4C68"/>
    <w:rsid w:val="58CA13AC"/>
    <w:rsid w:val="58CF0F07"/>
    <w:rsid w:val="58E1438B"/>
    <w:rsid w:val="591B1350"/>
    <w:rsid w:val="59305697"/>
    <w:rsid w:val="5932447D"/>
    <w:rsid w:val="594C2B22"/>
    <w:rsid w:val="596F3440"/>
    <w:rsid w:val="59774400"/>
    <w:rsid w:val="59831F18"/>
    <w:rsid w:val="59903901"/>
    <w:rsid w:val="59C47C19"/>
    <w:rsid w:val="59D540FC"/>
    <w:rsid w:val="59E66788"/>
    <w:rsid w:val="59FF7FE2"/>
    <w:rsid w:val="5A1229B5"/>
    <w:rsid w:val="5A140F94"/>
    <w:rsid w:val="5A6166C7"/>
    <w:rsid w:val="5A9B4ED4"/>
    <w:rsid w:val="5AA7086C"/>
    <w:rsid w:val="5AB67959"/>
    <w:rsid w:val="5ACD35AF"/>
    <w:rsid w:val="5AE30F5D"/>
    <w:rsid w:val="5AEB7FC6"/>
    <w:rsid w:val="5B087DFA"/>
    <w:rsid w:val="5B2F1170"/>
    <w:rsid w:val="5B7704AD"/>
    <w:rsid w:val="5B8D156D"/>
    <w:rsid w:val="5B975067"/>
    <w:rsid w:val="5B981476"/>
    <w:rsid w:val="5BAD481B"/>
    <w:rsid w:val="5BFA306D"/>
    <w:rsid w:val="5BFA35A6"/>
    <w:rsid w:val="5C0653A6"/>
    <w:rsid w:val="5C514AD9"/>
    <w:rsid w:val="5C5952EA"/>
    <w:rsid w:val="5CC55AE8"/>
    <w:rsid w:val="5CD927E3"/>
    <w:rsid w:val="5CF1327E"/>
    <w:rsid w:val="5CF714D8"/>
    <w:rsid w:val="5CF9417E"/>
    <w:rsid w:val="5D496DC2"/>
    <w:rsid w:val="5D5A6908"/>
    <w:rsid w:val="5D6B138B"/>
    <w:rsid w:val="5D7C3EEA"/>
    <w:rsid w:val="5D7E07CE"/>
    <w:rsid w:val="5DAD53F7"/>
    <w:rsid w:val="5DC31C3F"/>
    <w:rsid w:val="5DCF59B0"/>
    <w:rsid w:val="5E450FE4"/>
    <w:rsid w:val="5E6A2873"/>
    <w:rsid w:val="5E781EA8"/>
    <w:rsid w:val="5E7B4260"/>
    <w:rsid w:val="5EEB49FA"/>
    <w:rsid w:val="5F0B1F40"/>
    <w:rsid w:val="5F3231C4"/>
    <w:rsid w:val="5F47318B"/>
    <w:rsid w:val="5F5B1C9D"/>
    <w:rsid w:val="5F5D470D"/>
    <w:rsid w:val="5FA666EC"/>
    <w:rsid w:val="5FB23CE8"/>
    <w:rsid w:val="5FBE4319"/>
    <w:rsid w:val="5FC74699"/>
    <w:rsid w:val="601D6CB8"/>
    <w:rsid w:val="605A061B"/>
    <w:rsid w:val="60784C6B"/>
    <w:rsid w:val="61096FDE"/>
    <w:rsid w:val="61203446"/>
    <w:rsid w:val="61605EDD"/>
    <w:rsid w:val="61B85129"/>
    <w:rsid w:val="61E35AEA"/>
    <w:rsid w:val="61FE6E76"/>
    <w:rsid w:val="628E0F98"/>
    <w:rsid w:val="6297548E"/>
    <w:rsid w:val="62DD1B53"/>
    <w:rsid w:val="632E2B36"/>
    <w:rsid w:val="63367FC9"/>
    <w:rsid w:val="633B54E0"/>
    <w:rsid w:val="63454D24"/>
    <w:rsid w:val="636F05BD"/>
    <w:rsid w:val="63967D6A"/>
    <w:rsid w:val="6412288F"/>
    <w:rsid w:val="644749A6"/>
    <w:rsid w:val="64816E9D"/>
    <w:rsid w:val="648D37AD"/>
    <w:rsid w:val="649237FB"/>
    <w:rsid w:val="64BA46D5"/>
    <w:rsid w:val="65534E59"/>
    <w:rsid w:val="655418BB"/>
    <w:rsid w:val="65555757"/>
    <w:rsid w:val="657B3B18"/>
    <w:rsid w:val="657C0787"/>
    <w:rsid w:val="65926678"/>
    <w:rsid w:val="65C65EB8"/>
    <w:rsid w:val="65EF6191"/>
    <w:rsid w:val="65F63BD4"/>
    <w:rsid w:val="66091638"/>
    <w:rsid w:val="660E7450"/>
    <w:rsid w:val="663C23A1"/>
    <w:rsid w:val="664A4819"/>
    <w:rsid w:val="66570692"/>
    <w:rsid w:val="667A7383"/>
    <w:rsid w:val="66A03DBD"/>
    <w:rsid w:val="66A3345F"/>
    <w:rsid w:val="66FA2940"/>
    <w:rsid w:val="670859D2"/>
    <w:rsid w:val="67095D94"/>
    <w:rsid w:val="67116F9D"/>
    <w:rsid w:val="671821C2"/>
    <w:rsid w:val="67336B3D"/>
    <w:rsid w:val="67B23259"/>
    <w:rsid w:val="67B31303"/>
    <w:rsid w:val="67BF69EF"/>
    <w:rsid w:val="681128DA"/>
    <w:rsid w:val="68A64EF2"/>
    <w:rsid w:val="68C4669D"/>
    <w:rsid w:val="68CF13B4"/>
    <w:rsid w:val="693B7554"/>
    <w:rsid w:val="69626709"/>
    <w:rsid w:val="697C37BD"/>
    <w:rsid w:val="69883837"/>
    <w:rsid w:val="69B43609"/>
    <w:rsid w:val="6A0A2E2E"/>
    <w:rsid w:val="6A210BFD"/>
    <w:rsid w:val="6A214D93"/>
    <w:rsid w:val="6A3A575F"/>
    <w:rsid w:val="6A3B69DE"/>
    <w:rsid w:val="6AB252E3"/>
    <w:rsid w:val="6AC4614D"/>
    <w:rsid w:val="6ADA1674"/>
    <w:rsid w:val="6B4045EF"/>
    <w:rsid w:val="6B6A0DCB"/>
    <w:rsid w:val="6BBC192C"/>
    <w:rsid w:val="6C43776B"/>
    <w:rsid w:val="6C4A49C7"/>
    <w:rsid w:val="6CC17C65"/>
    <w:rsid w:val="6CE6233D"/>
    <w:rsid w:val="6CF2779F"/>
    <w:rsid w:val="6CF63DD4"/>
    <w:rsid w:val="6D417CC3"/>
    <w:rsid w:val="6D6D3C3E"/>
    <w:rsid w:val="6DE304CD"/>
    <w:rsid w:val="6DE85FD7"/>
    <w:rsid w:val="6E295072"/>
    <w:rsid w:val="6E2D397D"/>
    <w:rsid w:val="6E796BBA"/>
    <w:rsid w:val="6ED8617F"/>
    <w:rsid w:val="6EF400CC"/>
    <w:rsid w:val="6F014FD8"/>
    <w:rsid w:val="6F1A494B"/>
    <w:rsid w:val="6F246284"/>
    <w:rsid w:val="6F363420"/>
    <w:rsid w:val="6F6B01EA"/>
    <w:rsid w:val="6F865380"/>
    <w:rsid w:val="6F9E2F02"/>
    <w:rsid w:val="6FAC1101"/>
    <w:rsid w:val="6FB22B41"/>
    <w:rsid w:val="6FB32C99"/>
    <w:rsid w:val="6FB62B34"/>
    <w:rsid w:val="6FC22657"/>
    <w:rsid w:val="704069E6"/>
    <w:rsid w:val="70992C1A"/>
    <w:rsid w:val="70C330F5"/>
    <w:rsid w:val="70D158D6"/>
    <w:rsid w:val="70E047C7"/>
    <w:rsid w:val="711041C2"/>
    <w:rsid w:val="71803BCF"/>
    <w:rsid w:val="71A24417"/>
    <w:rsid w:val="71A42D1C"/>
    <w:rsid w:val="71BA46DF"/>
    <w:rsid w:val="71CE6597"/>
    <w:rsid w:val="71DC42C0"/>
    <w:rsid w:val="71FC73D5"/>
    <w:rsid w:val="72101173"/>
    <w:rsid w:val="721A1B13"/>
    <w:rsid w:val="723927E6"/>
    <w:rsid w:val="72501541"/>
    <w:rsid w:val="728A3377"/>
    <w:rsid w:val="728B41C8"/>
    <w:rsid w:val="72F026B5"/>
    <w:rsid w:val="730100A0"/>
    <w:rsid w:val="731D0E8C"/>
    <w:rsid w:val="73294620"/>
    <w:rsid w:val="7338219A"/>
    <w:rsid w:val="736128E9"/>
    <w:rsid w:val="7370086E"/>
    <w:rsid w:val="73AD03D9"/>
    <w:rsid w:val="73AD660E"/>
    <w:rsid w:val="74205772"/>
    <w:rsid w:val="74704C95"/>
    <w:rsid w:val="74B34140"/>
    <w:rsid w:val="74CB44BC"/>
    <w:rsid w:val="74F23B82"/>
    <w:rsid w:val="753D6769"/>
    <w:rsid w:val="75425058"/>
    <w:rsid w:val="755F2534"/>
    <w:rsid w:val="75BE0694"/>
    <w:rsid w:val="75CA08C0"/>
    <w:rsid w:val="75DE4F7E"/>
    <w:rsid w:val="762A1882"/>
    <w:rsid w:val="76393797"/>
    <w:rsid w:val="76512CA5"/>
    <w:rsid w:val="76527A30"/>
    <w:rsid w:val="768B2E09"/>
    <w:rsid w:val="769471D2"/>
    <w:rsid w:val="76962A74"/>
    <w:rsid w:val="76D4153B"/>
    <w:rsid w:val="76EE0776"/>
    <w:rsid w:val="775375F3"/>
    <w:rsid w:val="776E0665"/>
    <w:rsid w:val="77965035"/>
    <w:rsid w:val="77D9036B"/>
    <w:rsid w:val="77F407AB"/>
    <w:rsid w:val="781B5D81"/>
    <w:rsid w:val="78810352"/>
    <w:rsid w:val="78A60268"/>
    <w:rsid w:val="78C90D3E"/>
    <w:rsid w:val="78CF7D2D"/>
    <w:rsid w:val="78DF520F"/>
    <w:rsid w:val="78F36A61"/>
    <w:rsid w:val="790E52BA"/>
    <w:rsid w:val="79874C47"/>
    <w:rsid w:val="79C502EF"/>
    <w:rsid w:val="79D963A5"/>
    <w:rsid w:val="7A0445D4"/>
    <w:rsid w:val="7A374B15"/>
    <w:rsid w:val="7AF113D2"/>
    <w:rsid w:val="7B0B22CA"/>
    <w:rsid w:val="7B1557BF"/>
    <w:rsid w:val="7B2E2C6E"/>
    <w:rsid w:val="7B621C21"/>
    <w:rsid w:val="7B9B5826"/>
    <w:rsid w:val="7BBD5988"/>
    <w:rsid w:val="7BDF5867"/>
    <w:rsid w:val="7BF66C24"/>
    <w:rsid w:val="7C021307"/>
    <w:rsid w:val="7C151706"/>
    <w:rsid w:val="7C393970"/>
    <w:rsid w:val="7C484810"/>
    <w:rsid w:val="7C682D4A"/>
    <w:rsid w:val="7C6C347B"/>
    <w:rsid w:val="7C6E7BA7"/>
    <w:rsid w:val="7CAC08FD"/>
    <w:rsid w:val="7CC67902"/>
    <w:rsid w:val="7D405F06"/>
    <w:rsid w:val="7D4F15F5"/>
    <w:rsid w:val="7D7E61BA"/>
    <w:rsid w:val="7D812F86"/>
    <w:rsid w:val="7DAA4D30"/>
    <w:rsid w:val="7DB51C30"/>
    <w:rsid w:val="7DBE55FF"/>
    <w:rsid w:val="7DD54876"/>
    <w:rsid w:val="7E0231DD"/>
    <w:rsid w:val="7E112F58"/>
    <w:rsid w:val="7E130E4E"/>
    <w:rsid w:val="7E337256"/>
    <w:rsid w:val="7E44256B"/>
    <w:rsid w:val="7E463D20"/>
    <w:rsid w:val="7E657F24"/>
    <w:rsid w:val="7E715D58"/>
    <w:rsid w:val="7E9262F2"/>
    <w:rsid w:val="7E94784C"/>
    <w:rsid w:val="7EA43C1B"/>
    <w:rsid w:val="7EDE76AE"/>
    <w:rsid w:val="7F4D4437"/>
    <w:rsid w:val="7F547832"/>
    <w:rsid w:val="7F674710"/>
    <w:rsid w:val="7F912A0B"/>
    <w:rsid w:val="7F950921"/>
    <w:rsid w:val="7F9D6749"/>
    <w:rsid w:val="7FBC4504"/>
    <w:rsid w:val="7FCF0551"/>
    <w:rsid w:val="7FDE9302"/>
    <w:rsid w:val="7FDF60D4"/>
    <w:rsid w:val="9FDAF3BE"/>
    <w:rsid w:val="B95AA3CC"/>
    <w:rsid w:val="EA7F26E3"/>
    <w:rsid w:val="F5DF51D3"/>
    <w:rsid w:val="F7F5F9C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pageBreakBefore/>
      <w:spacing w:before="340" w:after="330" w:line="578" w:lineRule="auto"/>
      <w:jc w:val="center"/>
      <w:outlineLvl w:val="0"/>
    </w:pPr>
    <w:rPr>
      <w:rFonts w:eastAsia="仿宋_GB2312"/>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rFonts w:eastAsia="仿宋_GB2312"/>
      <w:b/>
      <w:bCs/>
      <w:sz w:val="32"/>
      <w:szCs w:val="32"/>
    </w:rPr>
  </w:style>
  <w:style w:type="paragraph" w:styleId="7">
    <w:name w:val="heading 4"/>
    <w:basedOn w:val="1"/>
    <w:next w:val="1"/>
    <w:link w:val="181"/>
    <w:qFormat/>
    <w:uiPriority w:val="0"/>
    <w:pPr>
      <w:keepNext/>
      <w:keepLines/>
      <w:outlineLvl w:val="3"/>
    </w:pPr>
    <w:rPr>
      <w:rFonts w:ascii="Cambria" w:hAnsi="Cambria"/>
      <w:b/>
      <w:bCs/>
      <w:sz w:val="28"/>
      <w:szCs w:val="28"/>
    </w:rPr>
  </w:style>
  <w:style w:type="paragraph" w:styleId="8">
    <w:name w:val="heading 5"/>
    <w:basedOn w:val="1"/>
    <w:next w:val="1"/>
    <w:link w:val="177"/>
    <w:qFormat/>
    <w:uiPriority w:val="0"/>
    <w:pPr>
      <w:keepNext/>
      <w:keepLines/>
      <w:numPr>
        <w:ilvl w:val="4"/>
        <w:numId w:val="1"/>
      </w:numPr>
      <w:ind w:left="0" w:firstLine="0"/>
      <w:jc w:val="left"/>
      <w:outlineLvl w:val="4"/>
    </w:pPr>
    <w:rPr>
      <w:b/>
      <w:bCs/>
      <w:sz w:val="30"/>
      <w:szCs w:val="28"/>
    </w:rPr>
  </w:style>
  <w:style w:type="paragraph" w:styleId="9">
    <w:name w:val="heading 6"/>
    <w:basedOn w:val="1"/>
    <w:next w:val="1"/>
    <w:qFormat/>
    <w:uiPriority w:val="0"/>
    <w:pPr>
      <w:keepNext/>
      <w:keepLines/>
      <w:numPr>
        <w:ilvl w:val="5"/>
        <w:numId w:val="1"/>
      </w:numPr>
      <w:spacing w:line="360" w:lineRule="auto"/>
      <w:ind w:left="0" w:firstLine="0"/>
      <w:outlineLvl w:val="5"/>
    </w:pPr>
    <w:rPr>
      <w:rFonts w:ascii="Cambria" w:hAnsi="Cambria"/>
      <w:b/>
      <w:bCs/>
      <w:sz w:val="24"/>
    </w:rPr>
  </w:style>
  <w:style w:type="paragraph" w:styleId="10">
    <w:name w:val="heading 7"/>
    <w:basedOn w:val="1"/>
    <w:next w:val="1"/>
    <w:qFormat/>
    <w:uiPriority w:val="0"/>
    <w:pPr>
      <w:keepNext/>
      <w:keepLines/>
      <w:numPr>
        <w:ilvl w:val="6"/>
        <w:numId w:val="1"/>
      </w:numPr>
      <w:spacing w:before="240" w:after="64" w:line="320" w:lineRule="auto"/>
      <w:outlineLvl w:val="6"/>
    </w:pPr>
    <w:rPr>
      <w:rFonts w:eastAsia="仿宋_GB2312"/>
      <w:b/>
      <w:bCs/>
      <w:sz w:val="24"/>
    </w:rPr>
  </w:style>
  <w:style w:type="paragraph" w:styleId="11">
    <w:name w:val="heading 8"/>
    <w:basedOn w:val="1"/>
    <w:next w:val="1"/>
    <w:qFormat/>
    <w:uiPriority w:val="0"/>
    <w:pPr>
      <w:keepNext/>
      <w:keepLines/>
      <w:numPr>
        <w:ilvl w:val="7"/>
        <w:numId w:val="1"/>
      </w:numPr>
      <w:spacing w:before="240" w:after="64" w:line="320" w:lineRule="auto"/>
      <w:outlineLvl w:val="7"/>
    </w:pPr>
    <w:rPr>
      <w:rFonts w:ascii="Cambria" w:hAnsi="Cambria"/>
      <w:sz w:val="24"/>
    </w:rPr>
  </w:style>
  <w:style w:type="paragraph" w:styleId="12">
    <w:name w:val="heading 9"/>
    <w:basedOn w:val="1"/>
    <w:next w:val="1"/>
    <w:qFormat/>
    <w:uiPriority w:val="0"/>
    <w:pPr>
      <w:keepNext/>
      <w:keepLines/>
      <w:numPr>
        <w:ilvl w:val="8"/>
        <w:numId w:val="1"/>
      </w:numPr>
      <w:spacing w:before="240" w:after="64" w:line="320" w:lineRule="auto"/>
      <w:outlineLvl w:val="8"/>
    </w:pPr>
    <w:rPr>
      <w:rFonts w:ascii="Cambria" w:hAnsi="Cambria"/>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57"/>
    <w:unhideWhenUsed/>
    <w:qFormat/>
    <w:uiPriority w:val="99"/>
    <w:pPr>
      <w:ind w:firstLine="420" w:firstLineChars="100"/>
    </w:pPr>
    <w:rPr>
      <w:rFonts w:eastAsia="宋体"/>
      <w:sz w:val="21"/>
      <w:szCs w:val="24"/>
    </w:rPr>
  </w:style>
  <w:style w:type="paragraph" w:styleId="3">
    <w:name w:val="Body Text"/>
    <w:basedOn w:val="1"/>
    <w:next w:val="2"/>
    <w:link w:val="144"/>
    <w:qFormat/>
    <w:uiPriority w:val="0"/>
    <w:pPr>
      <w:spacing w:after="120"/>
    </w:pPr>
    <w:rPr>
      <w:rFonts w:eastAsia="仿宋_GB2312"/>
      <w:sz w:val="24"/>
      <w:szCs w:val="21"/>
    </w:rPr>
  </w:style>
  <w:style w:type="paragraph" w:styleId="13">
    <w:name w:val="toc 7"/>
    <w:basedOn w:val="1"/>
    <w:next w:val="1"/>
    <w:qFormat/>
    <w:uiPriority w:val="0"/>
    <w:pPr>
      <w:ind w:left="1260"/>
      <w:jc w:val="left"/>
    </w:pPr>
    <w:rPr>
      <w:sz w:val="18"/>
      <w:szCs w:val="18"/>
    </w:rPr>
  </w:style>
  <w:style w:type="paragraph" w:styleId="14">
    <w:name w:val="Normal Indent"/>
    <w:basedOn w:val="1"/>
    <w:next w:val="1"/>
    <w:link w:val="145"/>
    <w:qFormat/>
    <w:uiPriority w:val="0"/>
    <w:pPr>
      <w:spacing w:line="440" w:lineRule="exact"/>
      <w:ind w:firstLine="420" w:firstLineChars="200"/>
    </w:pPr>
    <w:rPr>
      <w:sz w:val="24"/>
    </w:rPr>
  </w:style>
  <w:style w:type="paragraph" w:styleId="15">
    <w:name w:val="caption"/>
    <w:basedOn w:val="1"/>
    <w:next w:val="1"/>
    <w:qFormat/>
    <w:uiPriority w:val="0"/>
    <w:rPr>
      <w:rFonts w:ascii="Arial" w:hAnsi="Arial" w:eastAsia="黑体" w:cs="Arial"/>
      <w:sz w:val="20"/>
      <w:szCs w:val="20"/>
    </w:rPr>
  </w:style>
  <w:style w:type="paragraph" w:styleId="16">
    <w:name w:val="Document Map"/>
    <w:basedOn w:val="1"/>
    <w:qFormat/>
    <w:uiPriority w:val="0"/>
    <w:rPr>
      <w:rFonts w:ascii="宋体"/>
      <w:sz w:val="18"/>
      <w:szCs w:val="18"/>
    </w:rPr>
  </w:style>
  <w:style w:type="paragraph" w:styleId="17">
    <w:name w:val="annotation text"/>
    <w:basedOn w:val="1"/>
    <w:link w:val="175"/>
    <w:qFormat/>
    <w:uiPriority w:val="0"/>
    <w:pPr>
      <w:jc w:val="left"/>
    </w:pPr>
    <w:rPr>
      <w:rFonts w:eastAsia="仿宋_GB2312"/>
      <w:sz w:val="24"/>
      <w:szCs w:val="21"/>
    </w:rPr>
  </w:style>
  <w:style w:type="paragraph" w:styleId="18">
    <w:name w:val="Body Text 3"/>
    <w:basedOn w:val="1"/>
    <w:link w:val="137"/>
    <w:qFormat/>
    <w:uiPriority w:val="0"/>
    <w:pPr>
      <w:widowControl/>
    </w:pPr>
    <w:rPr>
      <w:rFonts w:eastAsia="仿宋_GB2312"/>
      <w:b/>
      <w:bCs/>
      <w:sz w:val="24"/>
      <w:szCs w:val="21"/>
    </w:rPr>
  </w:style>
  <w:style w:type="paragraph" w:styleId="19">
    <w:name w:val="Body Text Indent"/>
    <w:basedOn w:val="1"/>
    <w:next w:val="1"/>
    <w:link w:val="150"/>
    <w:qFormat/>
    <w:uiPriority w:val="0"/>
    <w:pPr>
      <w:spacing w:after="120"/>
      <w:ind w:left="420" w:leftChars="200"/>
    </w:pPr>
  </w:style>
  <w:style w:type="paragraph" w:styleId="20">
    <w:name w:val="List 2"/>
    <w:basedOn w:val="1"/>
    <w:qFormat/>
    <w:uiPriority w:val="99"/>
    <w:pPr>
      <w:spacing w:after="120" w:line="400" w:lineRule="exact"/>
      <w:ind w:left="0" w:firstLine="0" w:firstLineChars="0"/>
    </w:pPr>
    <w:rPr>
      <w:rFonts w:ascii="仿宋_GB2312" w:hAnsi="Times New Roman" w:eastAsia="仿宋_GB2312"/>
      <w:sz w:val="24"/>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0"/>
    <w:pPr>
      <w:ind w:left="420"/>
      <w:jc w:val="left"/>
    </w:pPr>
    <w:rPr>
      <w:i/>
      <w:iCs/>
      <w:sz w:val="20"/>
      <w:szCs w:val="20"/>
    </w:rPr>
  </w:style>
  <w:style w:type="paragraph" w:styleId="23">
    <w:name w:val="Plain Text"/>
    <w:basedOn w:val="1"/>
    <w:next w:val="1"/>
    <w:link w:val="124"/>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24">
    <w:name w:val="toc 8"/>
    <w:basedOn w:val="1"/>
    <w:next w:val="1"/>
    <w:qFormat/>
    <w:uiPriority w:val="0"/>
    <w:pPr>
      <w:ind w:left="1470"/>
      <w:jc w:val="left"/>
    </w:pPr>
    <w:rPr>
      <w:sz w:val="18"/>
      <w:szCs w:val="18"/>
    </w:rPr>
  </w:style>
  <w:style w:type="paragraph" w:styleId="25">
    <w:name w:val="Date"/>
    <w:basedOn w:val="1"/>
    <w:next w:val="1"/>
    <w:qFormat/>
    <w:uiPriority w:val="0"/>
    <w:pPr>
      <w:ind w:left="100" w:leftChars="2500"/>
    </w:pPr>
    <w:rPr>
      <w:sz w:val="24"/>
    </w:rPr>
  </w:style>
  <w:style w:type="paragraph" w:styleId="26">
    <w:name w:val="Body Text Indent 2"/>
    <w:basedOn w:val="1"/>
    <w:qFormat/>
    <w:uiPriority w:val="0"/>
    <w:pPr>
      <w:spacing w:after="120" w:line="480" w:lineRule="auto"/>
      <w:ind w:left="420" w:leftChars="200"/>
    </w:pPr>
  </w:style>
  <w:style w:type="paragraph" w:styleId="27">
    <w:name w:val="Balloon Text"/>
    <w:basedOn w:val="1"/>
    <w:qFormat/>
    <w:uiPriority w:val="0"/>
    <w:rPr>
      <w:rFonts w:eastAsia="仿宋_GB2312"/>
      <w:sz w:val="18"/>
      <w:szCs w:val="18"/>
    </w:rPr>
  </w:style>
  <w:style w:type="paragraph" w:styleId="28">
    <w:name w:val="footer"/>
    <w:basedOn w:val="1"/>
    <w:link w:val="169"/>
    <w:qFormat/>
    <w:uiPriority w:val="99"/>
    <w:pPr>
      <w:tabs>
        <w:tab w:val="center" w:pos="4153"/>
        <w:tab w:val="right" w:pos="8306"/>
      </w:tabs>
      <w:snapToGrid w:val="0"/>
      <w:jc w:val="left"/>
    </w:pPr>
    <w:rPr>
      <w:sz w:val="18"/>
      <w:szCs w:val="18"/>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qFormat/>
    <w:uiPriority w:val="0"/>
    <w:pPr>
      <w:snapToGrid w:val="0"/>
      <w:jc w:val="left"/>
    </w:pPr>
    <w:rPr>
      <w:rFonts w:ascii="仿宋_GB2312" w:eastAsia="仿宋_GB2312"/>
      <w:sz w:val="18"/>
      <w:szCs w:val="18"/>
    </w:rPr>
  </w:style>
  <w:style w:type="paragraph" w:styleId="33">
    <w:name w:val="toc 6"/>
    <w:basedOn w:val="1"/>
    <w:next w:val="1"/>
    <w:qFormat/>
    <w:uiPriority w:val="0"/>
    <w:pPr>
      <w:ind w:left="1050"/>
      <w:jc w:val="left"/>
    </w:pPr>
    <w:rPr>
      <w:sz w:val="18"/>
      <w:szCs w:val="18"/>
    </w:rPr>
  </w:style>
  <w:style w:type="paragraph" w:styleId="34">
    <w:name w:val="table of figures"/>
    <w:basedOn w:val="1"/>
    <w:next w:val="1"/>
    <w:qFormat/>
    <w:uiPriority w:val="0"/>
    <w:pPr>
      <w:widowControl/>
      <w:ind w:left="480" w:hanging="480"/>
      <w:jc w:val="left"/>
    </w:pPr>
    <w:rPr>
      <w:rFonts w:ascii="仿宋_GB2312" w:eastAsia="仿宋_GB2312"/>
      <w:kern w:val="0"/>
      <w:sz w:val="24"/>
      <w:szCs w:val="28"/>
    </w:rPr>
  </w:style>
  <w:style w:type="paragraph" w:styleId="35">
    <w:name w:val="toc 2"/>
    <w:basedOn w:val="1"/>
    <w:next w:val="1"/>
    <w:qFormat/>
    <w:uiPriority w:val="0"/>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qFormat/>
    <w:uiPriority w:val="0"/>
    <w:pPr>
      <w:spacing w:after="120" w:line="480" w:lineRule="auto"/>
    </w:pPr>
    <w:rPr>
      <w:rFonts w:ascii="仿宋_GB2312" w:eastAsia="仿宋_GB2312"/>
      <w:sz w:val="28"/>
      <w:szCs w:val="28"/>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next w:val="1"/>
    <w:link w:val="155"/>
    <w:qFormat/>
    <w:uiPriority w:val="0"/>
    <w:pPr>
      <w:spacing w:before="240" w:after="60"/>
      <w:jc w:val="center"/>
      <w:outlineLvl w:val="0"/>
    </w:pPr>
    <w:rPr>
      <w:rFonts w:ascii="Cambria" w:hAnsi="Cambria"/>
      <w:b/>
      <w:bCs/>
      <w:sz w:val="32"/>
      <w:szCs w:val="32"/>
    </w:rPr>
  </w:style>
  <w:style w:type="paragraph" w:styleId="40">
    <w:name w:val="annotation subject"/>
    <w:basedOn w:val="17"/>
    <w:next w:val="17"/>
    <w:qFormat/>
    <w:uiPriority w:val="0"/>
    <w:rPr>
      <w:b/>
      <w:bCs/>
    </w:rPr>
  </w:style>
  <w:style w:type="paragraph" w:styleId="41">
    <w:name w:val="Body Text First Indent 2"/>
    <w:basedOn w:val="19"/>
    <w:next w:val="42"/>
    <w:link w:val="163"/>
    <w:qFormat/>
    <w:uiPriority w:val="0"/>
    <w:pPr>
      <w:ind w:firstLine="420" w:firstLineChars="200"/>
    </w:pPr>
  </w:style>
  <w:style w:type="paragraph" w:customStyle="1" w:styleId="42">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22"/>
    <w:rPr>
      <w:b/>
      <w:bCs/>
    </w:rPr>
  </w:style>
  <w:style w:type="character" w:styleId="47">
    <w:name w:val="page number"/>
    <w:basedOn w:val="45"/>
    <w:qFormat/>
    <w:uiPriority w:val="0"/>
  </w:style>
  <w:style w:type="character" w:styleId="48">
    <w:name w:val="FollowedHyperlink"/>
    <w:qFormat/>
    <w:uiPriority w:val="0"/>
    <w:rPr>
      <w:color w:val="606420"/>
      <w:u w:val="single"/>
    </w:rPr>
  </w:style>
  <w:style w:type="character" w:styleId="49">
    <w:name w:val="Emphasis"/>
    <w:qFormat/>
    <w:uiPriority w:val="0"/>
    <w:rPr>
      <w:color w:val="CC0033"/>
    </w:rPr>
  </w:style>
  <w:style w:type="character" w:styleId="50">
    <w:name w:val="Hyperlink"/>
    <w:basedOn w:val="45"/>
    <w:qFormat/>
    <w:uiPriority w:val="0"/>
    <w:rPr>
      <w:color w:val="0000FF"/>
      <w:u w:val="single"/>
    </w:rPr>
  </w:style>
  <w:style w:type="character" w:styleId="51">
    <w:name w:val="annotation reference"/>
    <w:qFormat/>
    <w:uiPriority w:val="0"/>
    <w:rPr>
      <w:sz w:val="21"/>
      <w:szCs w:val="21"/>
    </w:rPr>
  </w:style>
  <w:style w:type="character" w:styleId="52">
    <w:name w:val="HTML Cite"/>
    <w:qFormat/>
    <w:uiPriority w:val="0"/>
    <w:rPr>
      <w:color w:val="008000"/>
    </w:rPr>
  </w:style>
  <w:style w:type="paragraph" w:customStyle="1" w:styleId="53">
    <w:name w:val="表格文字"/>
    <w:basedOn w:val="1"/>
    <w:next w:val="3"/>
    <w:qFormat/>
    <w:uiPriority w:val="0"/>
    <w:pPr>
      <w:adjustRightInd w:val="0"/>
      <w:spacing w:line="420" w:lineRule="atLeast"/>
      <w:jc w:val="left"/>
      <w:textAlignment w:val="baseline"/>
    </w:pPr>
    <w:rPr>
      <w:rFonts w:ascii="Times New Roman" w:hAnsi="Times New Roman"/>
      <w:snapToGrid w:val="0"/>
      <w:kern w:val="0"/>
    </w:rPr>
  </w:style>
  <w:style w:type="paragraph" w:customStyle="1" w:styleId="54">
    <w:name w:val="Body Text First Indent 21"/>
    <w:basedOn w:val="55"/>
    <w:qFormat/>
    <w:uiPriority w:val="0"/>
    <w:pPr>
      <w:spacing w:after="120" w:line="240" w:lineRule="auto"/>
      <w:ind w:left="420" w:leftChars="200" w:firstLine="420" w:firstLineChars="200"/>
    </w:pPr>
    <w:rPr>
      <w:rFonts w:ascii="等线" w:hAnsi="等线" w:eastAsia="等线"/>
      <w:sz w:val="21"/>
    </w:rPr>
  </w:style>
  <w:style w:type="paragraph" w:customStyle="1" w:styleId="55">
    <w:name w:val="Body Text Indent1"/>
    <w:basedOn w:val="1"/>
    <w:qFormat/>
    <w:uiPriority w:val="0"/>
    <w:pPr>
      <w:spacing w:line="360" w:lineRule="auto"/>
      <w:ind w:firstLine="435"/>
    </w:pPr>
    <w:rPr>
      <w:sz w:val="28"/>
    </w:rPr>
  </w:style>
  <w:style w:type="paragraph" w:customStyle="1" w:styleId="56">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57">
    <w:name w:val="样式 标题 4H4PIM 4h4heading 4付标题heading 5标题 4 Char Char标题 4 ...3"/>
    <w:basedOn w:val="7"/>
    <w:qFormat/>
    <w:uiPriority w:val="0"/>
    <w:pPr>
      <w:widowControl/>
      <w:tabs>
        <w:tab w:val="left" w:pos="360"/>
      </w:tabs>
      <w:spacing w:before="40" w:after="40" w:line="360" w:lineRule="auto"/>
      <w:jc w:val="left"/>
    </w:pPr>
    <w:rPr>
      <w:rFonts w:ascii="仿宋_GB2312" w:hAnsi="仿宋_GB2312" w:eastAsia="仿宋_GB2312"/>
      <w:sz w:val="30"/>
      <w:szCs w:val="24"/>
    </w:rPr>
  </w:style>
  <w:style w:type="paragraph" w:customStyle="1" w:styleId="58">
    <w:name w:val="列表内容"/>
    <w:basedOn w:val="1"/>
    <w:next w:val="1"/>
    <w:qFormat/>
    <w:uiPriority w:val="0"/>
    <w:pPr>
      <w:widowControl/>
      <w:numPr>
        <w:ilvl w:val="0"/>
        <w:numId w:val="2"/>
      </w:numPr>
      <w:jc w:val="left"/>
    </w:pPr>
    <w:rPr>
      <w:kern w:val="0"/>
      <w:sz w:val="18"/>
    </w:rPr>
  </w:style>
  <w:style w:type="paragraph" w:customStyle="1" w:styleId="59">
    <w:name w:val="_Style 49"/>
    <w:basedOn w:val="4"/>
    <w:next w:val="1"/>
    <w:qFormat/>
    <w:uiPriority w:val="0"/>
    <w:pPr>
      <w:pageBreakBefore w:val="0"/>
      <w:widowControl/>
      <w:spacing w:before="480" w:after="0" w:line="276" w:lineRule="auto"/>
      <w:jc w:val="left"/>
      <w:outlineLvl w:val="9"/>
    </w:pPr>
    <w:rPr>
      <w:rFonts w:ascii="Cambria" w:hAnsi="Cambria" w:eastAsia="宋体"/>
      <w:color w:val="365F91"/>
      <w:kern w:val="0"/>
      <w:sz w:val="28"/>
      <w:szCs w:val="28"/>
    </w:rPr>
  </w:style>
  <w:style w:type="paragraph" w:styleId="60">
    <w:name w:val="List Paragraph"/>
    <w:basedOn w:val="1"/>
    <w:link w:val="143"/>
    <w:qFormat/>
    <w:uiPriority w:val="34"/>
    <w:pPr>
      <w:ind w:firstLine="420" w:firstLineChars="200"/>
    </w:pPr>
    <w:rPr>
      <w:rFonts w:eastAsia="仿宋_GB2312"/>
      <w:sz w:val="24"/>
      <w:szCs w:val="21"/>
    </w:rPr>
  </w:style>
  <w:style w:type="paragraph" w:customStyle="1" w:styleId="61">
    <w:name w:val="Char Char"/>
    <w:basedOn w:val="1"/>
    <w:qFormat/>
    <w:uiPriority w:val="0"/>
    <w:rPr>
      <w:rFonts w:ascii="仿宋_GB2312" w:eastAsia="仿宋_GB2312"/>
      <w:b/>
      <w:sz w:val="32"/>
      <w:szCs w:val="32"/>
    </w:rPr>
  </w:style>
  <w:style w:type="paragraph" w:customStyle="1" w:styleId="62">
    <w:name w:val="!表格正文"/>
    <w:basedOn w:val="1"/>
    <w:link w:val="117"/>
    <w:qFormat/>
    <w:uiPriority w:val="0"/>
    <w:rPr>
      <w:rFonts w:cs="Calibri"/>
      <w:kern w:val="0"/>
      <w:szCs w:val="21"/>
    </w:rPr>
  </w:style>
  <w:style w:type="paragraph" w:customStyle="1" w:styleId="63">
    <w:name w:val="样式 小四 首行缩进:  0.74 厘米 行距: 1.5 倍行距"/>
    <w:basedOn w:val="1"/>
    <w:qFormat/>
    <w:uiPriority w:val="0"/>
    <w:pPr>
      <w:spacing w:before="100" w:beforeAutospacing="1" w:after="100" w:afterAutospacing="1" w:line="300" w:lineRule="auto"/>
      <w:ind w:firstLine="480"/>
    </w:pPr>
    <w:rPr>
      <w:rFonts w:ascii="宋体" w:hAnsi="宋体" w:eastAsia="微软雅黑"/>
      <w:szCs w:val="21"/>
    </w:rPr>
  </w:style>
  <w:style w:type="paragraph" w:customStyle="1" w:styleId="64">
    <w:name w:val="p0"/>
    <w:basedOn w:val="1"/>
    <w:qFormat/>
    <w:uiPriority w:val="0"/>
    <w:pPr>
      <w:widowControl/>
    </w:pPr>
    <w:rPr>
      <w:kern w:val="0"/>
      <w:szCs w:val="21"/>
    </w:rPr>
  </w:style>
  <w:style w:type="paragraph" w:customStyle="1" w:styleId="65">
    <w:name w:val="首行缩进"/>
    <w:basedOn w:val="1"/>
    <w:qFormat/>
    <w:uiPriority w:val="0"/>
    <w:pPr>
      <w:spacing w:line="360" w:lineRule="auto"/>
      <w:ind w:firstLine="480" w:firstLineChars="200"/>
    </w:pPr>
    <w:rPr>
      <w:sz w:val="24"/>
      <w:lang w:val="zh-CN"/>
    </w:rPr>
  </w:style>
  <w:style w:type="paragraph" w:customStyle="1" w:styleId="66">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67">
    <w:name w:val="表格"/>
    <w:basedOn w:val="3"/>
    <w:link w:val="178"/>
    <w:qFormat/>
    <w:uiPriority w:val="0"/>
    <w:pPr>
      <w:spacing w:after="0" w:line="320" w:lineRule="exact"/>
    </w:pPr>
    <w:rPr>
      <w:rFonts w:ascii="Times New Roman" w:hAnsi="Times New Roman" w:eastAsia="宋体"/>
      <w:szCs w:val="24"/>
    </w:rPr>
  </w:style>
  <w:style w:type="paragraph" w:customStyle="1" w:styleId="68">
    <w:name w:val="样式1"/>
    <w:basedOn w:val="5"/>
    <w:qFormat/>
    <w:uiPriority w:val="0"/>
    <w:pPr>
      <w:jc w:val="center"/>
    </w:pPr>
    <w:rPr>
      <w:rFonts w:ascii="宋体" w:hAnsi="宋体"/>
      <w:sz w:val="36"/>
      <w:szCs w:val="36"/>
    </w:rPr>
  </w:style>
  <w:style w:type="paragraph" w:customStyle="1" w:styleId="69">
    <w:name w:val="Char Char Char Char Char Char Char"/>
    <w:basedOn w:val="1"/>
    <w:qFormat/>
    <w:uiPriority w:val="0"/>
    <w:rPr>
      <w:rFonts w:ascii="仿宋_GB2312" w:eastAsia="仿宋_GB2312"/>
      <w:b/>
      <w:sz w:val="32"/>
      <w:szCs w:val="32"/>
    </w:rPr>
  </w:style>
  <w:style w:type="paragraph" w:customStyle="1" w:styleId="70">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1">
    <w:name w:val="Char Char Char Char"/>
    <w:basedOn w:val="1"/>
    <w:qFormat/>
    <w:uiPriority w:val="0"/>
    <w:rPr>
      <w:rFonts w:ascii="仿宋_GB2312" w:eastAsia="仿宋_GB2312"/>
      <w:b/>
      <w:sz w:val="32"/>
      <w:szCs w:val="32"/>
    </w:rPr>
  </w:style>
  <w:style w:type="paragraph" w:customStyle="1" w:styleId="72">
    <w:name w:val="表格文字_居中"/>
    <w:basedOn w:val="1"/>
    <w:qFormat/>
    <w:uiPriority w:val="0"/>
    <w:pPr>
      <w:spacing w:line="360" w:lineRule="auto"/>
      <w:jc w:val="center"/>
    </w:pPr>
  </w:style>
  <w:style w:type="paragraph" w:customStyle="1" w:styleId="73">
    <w:name w:val="Char"/>
    <w:basedOn w:val="1"/>
    <w:qFormat/>
    <w:uiPriority w:val="0"/>
    <w:rPr>
      <w:rFonts w:ascii="仿宋_GB2312" w:eastAsia="仿宋_GB2312"/>
      <w:sz w:val="28"/>
      <w:szCs w:val="28"/>
    </w:rPr>
  </w:style>
  <w:style w:type="paragraph" w:customStyle="1" w:styleId="74">
    <w:name w:val="正文2"/>
    <w:next w:val="30"/>
    <w:link w:val="138"/>
    <w:qFormat/>
    <w:uiPriority w:val="0"/>
    <w:pPr>
      <w:widowControl w:val="0"/>
      <w:spacing w:before="156" w:line="360" w:lineRule="auto"/>
      <w:ind w:firstLine="200" w:firstLineChars="200"/>
      <w:jc w:val="both"/>
    </w:pPr>
    <w:rPr>
      <w:rFonts w:ascii="Calibri" w:hAnsi="Calibri" w:eastAsia="宋体" w:cs="Times New Roman"/>
      <w:kern w:val="2"/>
      <w:sz w:val="24"/>
      <w:lang w:val="en-US" w:eastAsia="zh-CN" w:bidi="ar-SA"/>
    </w:rPr>
  </w:style>
  <w:style w:type="paragraph" w:customStyle="1" w:styleId="75">
    <w:name w:val="正文段"/>
    <w:basedOn w:val="1"/>
    <w:qFormat/>
    <w:uiPriority w:val="0"/>
    <w:pPr>
      <w:widowControl/>
      <w:snapToGrid w:val="0"/>
      <w:spacing w:afterLines="50"/>
      <w:ind w:firstLine="200" w:firstLineChars="200"/>
    </w:pPr>
    <w:rPr>
      <w:kern w:val="0"/>
      <w:sz w:val="24"/>
      <w:szCs w:val="20"/>
    </w:rPr>
  </w:style>
  <w:style w:type="paragraph" w:styleId="76">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77">
    <w:name w:val="Char1"/>
    <w:basedOn w:val="1"/>
    <w:qFormat/>
    <w:uiPriority w:val="0"/>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7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79">
    <w:name w:val="Char Char1"/>
    <w:basedOn w:val="1"/>
    <w:qFormat/>
    <w:uiPriority w:val="0"/>
    <w:rPr>
      <w:rFonts w:ascii="仿宋_GB2312" w:eastAsia="仿宋_GB2312"/>
      <w:b/>
      <w:sz w:val="32"/>
      <w:szCs w:val="32"/>
    </w:rPr>
  </w:style>
  <w:style w:type="paragraph" w:customStyle="1" w:styleId="80">
    <w:name w:val="List Paragraph1"/>
    <w:basedOn w:val="1"/>
    <w:qFormat/>
    <w:uiPriority w:val="0"/>
    <w:pPr>
      <w:ind w:firstLine="420" w:firstLineChars="200"/>
    </w:pPr>
    <w:rPr>
      <w:rFonts w:eastAsia="仿宋_GB2312"/>
      <w:sz w:val="24"/>
      <w:szCs w:val="21"/>
    </w:rPr>
  </w:style>
  <w:style w:type="paragraph" w:customStyle="1" w:styleId="81">
    <w:name w:val="正文缩进1"/>
    <w:basedOn w:val="1"/>
    <w:qFormat/>
    <w:uiPriority w:val="0"/>
    <w:pPr>
      <w:autoSpaceDE w:val="0"/>
      <w:autoSpaceDN w:val="0"/>
      <w:adjustRightInd w:val="0"/>
      <w:snapToGrid w:val="0"/>
      <w:spacing w:after="120" w:line="360" w:lineRule="auto"/>
      <w:ind w:left="420" w:firstLine="480"/>
    </w:pPr>
    <w:rPr>
      <w:sz w:val="24"/>
      <w:szCs w:val="20"/>
    </w:rPr>
  </w:style>
  <w:style w:type="paragraph" w:customStyle="1" w:styleId="82">
    <w:name w:val="Char Char Char Char Char Char Char1"/>
    <w:basedOn w:val="1"/>
    <w:qFormat/>
    <w:uiPriority w:val="0"/>
    <w:rPr>
      <w:rFonts w:ascii="仿宋_GB2312" w:eastAsia="仿宋_GB2312"/>
      <w:b/>
      <w:sz w:val="32"/>
      <w:szCs w:val="32"/>
    </w:rPr>
  </w:style>
  <w:style w:type="paragraph" w:customStyle="1" w:styleId="83">
    <w:name w:val="正文 + 小四"/>
    <w:basedOn w:val="23"/>
    <w:qFormat/>
    <w:uiPriority w:val="0"/>
    <w:pPr>
      <w:widowControl w:val="0"/>
      <w:overflowPunct/>
      <w:autoSpaceDE/>
      <w:autoSpaceDN/>
      <w:adjustRightInd/>
      <w:spacing w:line="360" w:lineRule="auto"/>
      <w:ind w:firstLine="480" w:firstLineChars="200"/>
      <w:jc w:val="both"/>
      <w:textAlignment w:val="auto"/>
    </w:pPr>
    <w:rPr>
      <w:rFonts w:hAnsi="宋体" w:cs="Courier New"/>
      <w:kern w:val="2"/>
      <w:sz w:val="24"/>
      <w:szCs w:val="21"/>
    </w:rPr>
  </w:style>
  <w:style w:type="paragraph" w:customStyle="1" w:styleId="84">
    <w:name w:val="标题6"/>
    <w:basedOn w:val="1"/>
    <w:next w:val="4"/>
    <w:qFormat/>
    <w:uiPriority w:val="0"/>
    <w:pPr>
      <w:widowControl/>
      <w:snapToGrid w:val="0"/>
      <w:spacing w:beforeLines="50" w:afterLines="50" w:line="520" w:lineRule="atLeast"/>
      <w:ind w:firstLine="200" w:firstLineChars="200"/>
    </w:pPr>
    <w:rPr>
      <w:rFonts w:cs="Arial"/>
      <w:b/>
      <w:sz w:val="24"/>
    </w:rPr>
  </w:style>
  <w:style w:type="paragraph" w:customStyle="1" w:styleId="85">
    <w:name w:val="样式 标题 4H4PIM 4h4heading 4付标题heading 5标题 4 Char Char标题 4 ...4"/>
    <w:basedOn w:val="7"/>
    <w:qFormat/>
    <w:uiPriority w:val="0"/>
    <w:pPr>
      <w:widowControl/>
      <w:numPr>
        <w:ilvl w:val="3"/>
        <w:numId w:val="3"/>
      </w:numPr>
      <w:tabs>
        <w:tab w:val="left" w:pos="360"/>
      </w:tabs>
      <w:spacing w:before="40" w:after="40" w:line="360" w:lineRule="auto"/>
      <w:ind w:left="0" w:firstLine="0"/>
      <w:jc w:val="left"/>
    </w:pPr>
    <w:rPr>
      <w:rFonts w:ascii="仿宋_GB2312" w:hAnsi="仿宋_GB2312" w:eastAsia="仿宋_GB2312"/>
      <w:sz w:val="30"/>
      <w:szCs w:val="24"/>
    </w:rPr>
  </w:style>
  <w:style w:type="paragraph" w:customStyle="1" w:styleId="86">
    <w:name w:val="浅色网格 - 强调文字颜色 31"/>
    <w:basedOn w:val="1"/>
    <w:qFormat/>
    <w:uiPriority w:val="34"/>
    <w:pPr>
      <w:widowControl/>
      <w:ind w:firstLine="420" w:firstLineChars="200"/>
      <w:jc w:val="left"/>
    </w:pPr>
    <w:rPr>
      <w:rFonts w:ascii="宋体" w:hAnsi="宋体" w:cs="宋体"/>
      <w:kern w:val="0"/>
      <w:sz w:val="24"/>
    </w:rPr>
  </w:style>
  <w:style w:type="paragraph" w:customStyle="1" w:styleId="87">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
    <w:name w:val="Char Char Char Char1"/>
    <w:basedOn w:val="1"/>
    <w:qFormat/>
    <w:uiPriority w:val="0"/>
    <w:rPr>
      <w:rFonts w:ascii="仿宋_GB2312" w:eastAsia="仿宋_GB2312"/>
      <w:b/>
      <w:sz w:val="32"/>
      <w:szCs w:val="32"/>
    </w:rPr>
  </w:style>
  <w:style w:type="paragraph" w:customStyle="1" w:styleId="89">
    <w:name w:val="列表段落1"/>
    <w:basedOn w:val="1"/>
    <w:qFormat/>
    <w:uiPriority w:val="0"/>
    <w:pPr>
      <w:ind w:firstLine="420" w:firstLineChars="200"/>
    </w:pPr>
    <w:rPr>
      <w:rFonts w:eastAsia="仿宋_GB2312"/>
      <w:sz w:val="24"/>
      <w:szCs w:val="21"/>
    </w:rPr>
  </w:style>
  <w:style w:type="paragraph" w:customStyle="1" w:styleId="90">
    <w:name w:val="Item List in Table"/>
    <w:basedOn w:val="1"/>
    <w:qFormat/>
    <w:uiPriority w:val="0"/>
    <w:pPr>
      <w:widowControl/>
      <w:numPr>
        <w:ilvl w:val="0"/>
        <w:numId w:val="4"/>
      </w:numPr>
      <w:topLinePunct/>
      <w:adjustRightInd w:val="0"/>
      <w:snapToGrid w:val="0"/>
      <w:spacing w:before="80" w:after="80" w:line="240" w:lineRule="atLeast"/>
      <w:jc w:val="left"/>
    </w:pPr>
    <w:rPr>
      <w:rFonts w:hint="eastAsia" w:cs="Arial"/>
      <w:kern w:val="0"/>
      <w:szCs w:val="21"/>
    </w:rPr>
  </w:style>
  <w:style w:type="paragraph" w:customStyle="1" w:styleId="91">
    <w:name w:val="列出段落1"/>
    <w:basedOn w:val="1"/>
    <w:qFormat/>
    <w:uiPriority w:val="34"/>
    <w:pPr>
      <w:spacing w:line="360" w:lineRule="auto"/>
      <w:ind w:firstLine="420" w:firstLineChars="200"/>
    </w:pPr>
    <w:rPr>
      <w:sz w:val="24"/>
      <w:szCs w:val="22"/>
    </w:rPr>
  </w:style>
  <w:style w:type="character" w:customStyle="1" w:styleId="92">
    <w:name w:val="正文文本缩进 Char Char"/>
    <w:qFormat/>
    <w:uiPriority w:val="0"/>
    <w:rPr>
      <w:rFonts w:eastAsia="宋体"/>
      <w:kern w:val="2"/>
      <w:sz w:val="21"/>
      <w:szCs w:val="24"/>
      <w:lang w:val="en-US" w:eastAsia="zh-CN" w:bidi="ar-SA"/>
    </w:rPr>
  </w:style>
  <w:style w:type="character" w:customStyle="1" w:styleId="93">
    <w:name w:val="Char Char111"/>
    <w:qFormat/>
    <w:uiPriority w:val="0"/>
    <w:rPr>
      <w:rFonts w:ascii="仿宋_GB2312" w:eastAsia="仿宋_GB2312"/>
      <w:kern w:val="2"/>
      <w:sz w:val="28"/>
      <w:szCs w:val="28"/>
      <w:lang w:val="en-US" w:eastAsia="zh-CN" w:bidi="ar-SA"/>
    </w:rPr>
  </w:style>
  <w:style w:type="character" w:customStyle="1" w:styleId="94">
    <w:name w:val="font3"/>
    <w:basedOn w:val="45"/>
    <w:qFormat/>
    <w:uiPriority w:val="0"/>
  </w:style>
  <w:style w:type="character" w:customStyle="1" w:styleId="95">
    <w:name w:val="正文缩进 Char1"/>
    <w:qFormat/>
    <w:uiPriority w:val="0"/>
    <w:rPr>
      <w:rFonts w:ascii="宋体" w:hAnsi="宋体" w:eastAsia="宋体"/>
      <w:kern w:val="2"/>
      <w:sz w:val="28"/>
      <w:szCs w:val="24"/>
      <w:lang w:val="en-US" w:eastAsia="zh-CN" w:bidi="ar-SA"/>
    </w:rPr>
  </w:style>
  <w:style w:type="character" w:customStyle="1" w:styleId="96">
    <w:name w:val="Char Char9"/>
    <w:qFormat/>
    <w:uiPriority w:val="0"/>
    <w:rPr>
      <w:rFonts w:ascii="Cambria" w:hAnsi="Cambria" w:eastAsia="宋体"/>
      <w:kern w:val="2"/>
      <w:sz w:val="21"/>
      <w:szCs w:val="21"/>
      <w:lang w:val="en-US" w:eastAsia="zh-CN" w:bidi="ar-SA"/>
    </w:rPr>
  </w:style>
  <w:style w:type="character" w:customStyle="1" w:styleId="97">
    <w:name w:val="普通文字 Char Char1"/>
    <w:qFormat/>
    <w:uiPriority w:val="0"/>
    <w:rPr>
      <w:rFonts w:ascii="宋体" w:hAnsi="Courier New" w:eastAsia="宋体"/>
      <w:sz w:val="21"/>
      <w:lang w:val="en-US" w:eastAsia="zh-CN" w:bidi="ar-SA"/>
    </w:rPr>
  </w:style>
  <w:style w:type="character" w:customStyle="1" w:styleId="98">
    <w:name w:val="Char Char17"/>
    <w:qFormat/>
    <w:uiPriority w:val="0"/>
    <w:rPr>
      <w:rFonts w:ascii="Calibri" w:hAnsi="Calibri" w:eastAsia="仿宋_GB2312"/>
      <w:b/>
      <w:bCs/>
      <w:kern w:val="44"/>
      <w:sz w:val="44"/>
      <w:szCs w:val="44"/>
      <w:lang w:val="en-US" w:eastAsia="zh-CN" w:bidi="ar-SA"/>
    </w:rPr>
  </w:style>
  <w:style w:type="character" w:customStyle="1" w:styleId="99">
    <w:name w:val="表格文字 Char"/>
    <w:qFormat/>
    <w:uiPriority w:val="0"/>
    <w:rPr>
      <w:rFonts w:eastAsia="宋体"/>
      <w:kern w:val="2"/>
      <w:sz w:val="24"/>
      <w:szCs w:val="24"/>
      <w:lang w:val="en-US" w:eastAsia="zh-CN" w:bidi="ar-SA"/>
    </w:rPr>
  </w:style>
  <w:style w:type="character" w:customStyle="1" w:styleId="100">
    <w:name w:val="h Char Char"/>
    <w:qFormat/>
    <w:uiPriority w:val="0"/>
    <w:rPr>
      <w:rFonts w:eastAsia="宋体"/>
      <w:kern w:val="2"/>
      <w:sz w:val="18"/>
      <w:szCs w:val="18"/>
      <w:lang w:val="en-US" w:eastAsia="zh-CN" w:bidi="ar-SA"/>
    </w:rPr>
  </w:style>
  <w:style w:type="character" w:customStyle="1" w:styleId="101">
    <w:name w:val="hcp2"/>
    <w:qFormat/>
    <w:uiPriority w:val="0"/>
    <w:rPr>
      <w:rFonts w:hint="eastAsia" w:ascii="宋体" w:hAnsi="宋体" w:eastAsia="宋体"/>
    </w:rPr>
  </w:style>
  <w:style w:type="character" w:customStyle="1" w:styleId="102">
    <w:name w:val="Char Char13"/>
    <w:qFormat/>
    <w:uiPriority w:val="0"/>
    <w:rPr>
      <w:rFonts w:ascii="Calibri" w:hAnsi="Calibri" w:eastAsia="仿宋_GB2312"/>
      <w:b/>
      <w:bCs/>
      <w:kern w:val="2"/>
      <w:sz w:val="28"/>
      <w:szCs w:val="28"/>
      <w:lang w:val="en-US" w:eastAsia="zh-CN" w:bidi="ar-SA"/>
    </w:rPr>
  </w:style>
  <w:style w:type="character" w:customStyle="1" w:styleId="103">
    <w:name w:val="huei12b1"/>
    <w:qFormat/>
    <w:uiPriority w:val="0"/>
    <w:rPr>
      <w:b/>
      <w:bCs/>
      <w:color w:val="333333"/>
      <w:sz w:val="20"/>
      <w:szCs w:val="20"/>
    </w:rPr>
  </w:style>
  <w:style w:type="character" w:customStyle="1" w:styleId="104">
    <w:name w:val="Char Char131"/>
    <w:qFormat/>
    <w:uiPriority w:val="0"/>
    <w:rPr>
      <w:rFonts w:ascii="Calibri" w:hAnsi="Calibri" w:eastAsia="仿宋_GB2312"/>
      <w:b/>
      <w:bCs/>
      <w:kern w:val="2"/>
      <w:sz w:val="28"/>
      <w:szCs w:val="28"/>
      <w:lang w:val="en-US" w:eastAsia="zh-CN" w:bidi="ar-SA"/>
    </w:rPr>
  </w:style>
  <w:style w:type="character" w:customStyle="1" w:styleId="105">
    <w:name w:val="Char Char121"/>
    <w:qFormat/>
    <w:uiPriority w:val="0"/>
    <w:rPr>
      <w:rFonts w:ascii="仿宋_GB2312" w:eastAsia="仿宋_GB2312"/>
      <w:kern w:val="2"/>
      <w:sz w:val="28"/>
      <w:szCs w:val="28"/>
      <w:lang w:val="en-US" w:eastAsia="zh-CN" w:bidi="ar-SA"/>
    </w:rPr>
  </w:style>
  <w:style w:type="character" w:customStyle="1" w:styleId="106">
    <w:name w:val="Char Char12"/>
    <w:qFormat/>
    <w:uiPriority w:val="0"/>
    <w:rPr>
      <w:rFonts w:ascii="Cambria" w:hAnsi="Cambria" w:eastAsia="宋体"/>
      <w:b/>
      <w:bCs/>
      <w:kern w:val="2"/>
      <w:sz w:val="24"/>
      <w:szCs w:val="24"/>
      <w:lang w:val="en-US" w:eastAsia="zh-CN" w:bidi="ar-SA"/>
    </w:rPr>
  </w:style>
  <w:style w:type="character" w:customStyle="1" w:styleId="107">
    <w:name w:val="纯文本 Char1"/>
    <w:qFormat/>
    <w:uiPriority w:val="0"/>
    <w:rPr>
      <w:rFonts w:ascii="宋体" w:hAnsi="Courier New"/>
      <w:sz w:val="21"/>
    </w:rPr>
  </w:style>
  <w:style w:type="character" w:customStyle="1" w:styleId="108">
    <w:name w:val="h4 Char"/>
    <w:qFormat/>
    <w:uiPriority w:val="0"/>
    <w:rPr>
      <w:rFonts w:ascii="Cambria" w:hAnsi="Cambria" w:eastAsia="宋体" w:cs="Times New Roman"/>
      <w:b/>
      <w:bCs/>
      <w:sz w:val="28"/>
      <w:szCs w:val="28"/>
    </w:rPr>
  </w:style>
  <w:style w:type="character" w:customStyle="1" w:styleId="109">
    <w:name w:val="Char Char15"/>
    <w:qFormat/>
    <w:uiPriority w:val="0"/>
    <w:rPr>
      <w:rFonts w:ascii="Cambria" w:hAnsi="Cambria" w:eastAsia="仿宋_GB2312" w:cs="Times New Roman"/>
      <w:b/>
      <w:bCs/>
      <w:sz w:val="32"/>
      <w:szCs w:val="32"/>
    </w:rPr>
  </w:style>
  <w:style w:type="character" w:customStyle="1" w:styleId="110">
    <w:name w:val="Char Char7"/>
    <w:qFormat/>
    <w:uiPriority w:val="0"/>
    <w:rPr>
      <w:rFonts w:eastAsia="宋体"/>
      <w:kern w:val="2"/>
      <w:sz w:val="18"/>
      <w:szCs w:val="18"/>
      <w:lang w:val="en-US" w:eastAsia="zh-CN" w:bidi="ar-SA"/>
    </w:rPr>
  </w:style>
  <w:style w:type="character" w:customStyle="1" w:styleId="111">
    <w:name w:val="unnamed31"/>
    <w:basedOn w:val="45"/>
    <w:qFormat/>
    <w:uiPriority w:val="0"/>
  </w:style>
  <w:style w:type="character" w:customStyle="1" w:styleId="112">
    <w:name w:val="纯文本 Char3"/>
    <w:qFormat/>
    <w:uiPriority w:val="0"/>
    <w:rPr>
      <w:rFonts w:ascii="宋体" w:hAnsi="Courier New" w:eastAsia="宋体"/>
      <w:kern w:val="2"/>
      <w:sz w:val="21"/>
    </w:rPr>
  </w:style>
  <w:style w:type="character" w:customStyle="1" w:styleId="113">
    <w:name w:val="Char Char151"/>
    <w:qFormat/>
    <w:uiPriority w:val="0"/>
    <w:rPr>
      <w:rFonts w:ascii="Cambria" w:hAnsi="Cambria" w:eastAsia="仿宋_GB2312" w:cs="Times New Roman"/>
      <w:b/>
      <w:bCs/>
      <w:sz w:val="32"/>
      <w:szCs w:val="32"/>
    </w:rPr>
  </w:style>
  <w:style w:type="character" w:customStyle="1" w:styleId="114">
    <w:name w:val="Char Char6"/>
    <w:qFormat/>
    <w:uiPriority w:val="0"/>
    <w:rPr>
      <w:rFonts w:ascii="宋体" w:hAnsi="Calibri" w:eastAsia="宋体"/>
      <w:kern w:val="2"/>
      <w:sz w:val="18"/>
      <w:szCs w:val="18"/>
      <w:lang w:val="en-US" w:eastAsia="zh-CN" w:bidi="ar-SA"/>
    </w:rPr>
  </w:style>
  <w:style w:type="character" w:customStyle="1" w:styleId="115">
    <w:name w:val="Char Char5"/>
    <w:qFormat/>
    <w:uiPriority w:val="0"/>
    <w:rPr>
      <w:rFonts w:ascii="Calibri" w:hAnsi="Calibri" w:eastAsia="仿宋_GB2312"/>
      <w:kern w:val="2"/>
      <w:sz w:val="18"/>
      <w:szCs w:val="18"/>
      <w:lang w:val="en-US" w:eastAsia="zh-CN" w:bidi="ar-SA"/>
    </w:rPr>
  </w:style>
  <w:style w:type="character" w:customStyle="1" w:styleId="116">
    <w:name w:val="Char Char16"/>
    <w:qFormat/>
    <w:uiPriority w:val="0"/>
    <w:rPr>
      <w:rFonts w:ascii="Calibri" w:hAnsi="Calibri" w:eastAsia="仿宋_GB2312"/>
      <w:b/>
      <w:bCs/>
      <w:kern w:val="2"/>
      <w:sz w:val="32"/>
      <w:szCs w:val="32"/>
      <w:lang w:val="en-US" w:eastAsia="zh-CN" w:bidi="ar-SA"/>
    </w:rPr>
  </w:style>
  <w:style w:type="character" w:customStyle="1" w:styleId="117">
    <w:name w:val="!表格正文 Char"/>
    <w:link w:val="62"/>
    <w:qFormat/>
    <w:uiPriority w:val="0"/>
    <w:rPr>
      <w:rFonts w:ascii="Calibri" w:hAnsi="Calibri" w:eastAsia="宋体" w:cs="Calibri"/>
      <w:sz w:val="21"/>
      <w:szCs w:val="21"/>
      <w:lang w:val="en-US" w:eastAsia="zh-CN" w:bidi="ar-SA"/>
    </w:rPr>
  </w:style>
  <w:style w:type="character" w:customStyle="1" w:styleId="118">
    <w:name w:val="Heading 2 Hidden Char"/>
    <w:qFormat/>
    <w:uiPriority w:val="0"/>
    <w:rPr>
      <w:rFonts w:ascii="Arial" w:hAnsi="Arial" w:eastAsia="黑体"/>
      <w:b/>
      <w:bCs/>
      <w:kern w:val="2"/>
      <w:sz w:val="32"/>
      <w:szCs w:val="32"/>
      <w:lang w:val="en-US" w:eastAsia="zh-CN" w:bidi="ar-SA"/>
    </w:rPr>
  </w:style>
  <w:style w:type="character" w:customStyle="1" w:styleId="119">
    <w:name w:val="Char Char4"/>
    <w:qFormat/>
    <w:uiPriority w:val="0"/>
    <w:rPr>
      <w:rFonts w:ascii="Calibri" w:hAnsi="Calibri" w:eastAsia="仿宋_GB2312"/>
      <w:kern w:val="2"/>
      <w:sz w:val="24"/>
      <w:szCs w:val="21"/>
      <w:lang w:val="en-US" w:eastAsia="zh-CN" w:bidi="ar-SA"/>
    </w:rPr>
  </w:style>
  <w:style w:type="character" w:customStyle="1" w:styleId="120">
    <w:name w:val="Char Char8"/>
    <w:qFormat/>
    <w:uiPriority w:val="0"/>
    <w:rPr>
      <w:rFonts w:eastAsia="宋体"/>
      <w:kern w:val="2"/>
      <w:sz w:val="24"/>
      <w:szCs w:val="24"/>
      <w:lang w:val="en-US" w:eastAsia="zh-CN" w:bidi="ar-SA"/>
    </w:rPr>
  </w:style>
  <w:style w:type="character" w:customStyle="1" w:styleId="121">
    <w:name w:val="样式 宋体 四号"/>
    <w:qFormat/>
    <w:uiPriority w:val="0"/>
    <w:rPr>
      <w:rFonts w:ascii="宋体" w:hAnsi="宋体" w:eastAsia="宋体"/>
      <w:sz w:val="24"/>
      <w:szCs w:val="24"/>
      <w:lang w:val="en-US" w:eastAsia="en-US" w:bidi="ar-SA"/>
    </w:rPr>
  </w:style>
  <w:style w:type="character" w:customStyle="1" w:styleId="122">
    <w:name w:val="Char Char81"/>
    <w:qFormat/>
    <w:uiPriority w:val="0"/>
    <w:rPr>
      <w:rFonts w:eastAsia="宋体"/>
      <w:kern w:val="2"/>
      <w:sz w:val="24"/>
      <w:szCs w:val="24"/>
      <w:lang w:val="en-US" w:eastAsia="zh-CN" w:bidi="ar-SA"/>
    </w:rPr>
  </w:style>
  <w:style w:type="character" w:customStyle="1" w:styleId="123">
    <w:name w:val="Char Char14"/>
    <w:qFormat/>
    <w:uiPriority w:val="0"/>
    <w:rPr>
      <w:rFonts w:ascii="Cambria" w:hAnsi="Cambria" w:eastAsia="宋体"/>
      <w:b/>
      <w:bCs/>
      <w:kern w:val="2"/>
      <w:sz w:val="28"/>
      <w:szCs w:val="28"/>
      <w:lang w:val="en-US" w:eastAsia="zh-CN" w:bidi="ar-SA"/>
    </w:rPr>
  </w:style>
  <w:style w:type="character" w:customStyle="1" w:styleId="124">
    <w:name w:val="纯文本 字符"/>
    <w:link w:val="23"/>
    <w:qFormat/>
    <w:uiPriority w:val="0"/>
    <w:rPr>
      <w:rFonts w:ascii="宋体" w:hAnsi="Courier New" w:eastAsia="宋体"/>
      <w:sz w:val="21"/>
      <w:lang w:val="en-US" w:eastAsia="zh-CN" w:bidi="ar-SA"/>
    </w:rPr>
  </w:style>
  <w:style w:type="character" w:customStyle="1" w:styleId="125">
    <w:name w:val="Char Char10"/>
    <w:qFormat/>
    <w:uiPriority w:val="0"/>
    <w:rPr>
      <w:rFonts w:ascii="Cambria" w:hAnsi="Cambria" w:eastAsia="宋体"/>
      <w:kern w:val="2"/>
      <w:sz w:val="24"/>
      <w:szCs w:val="24"/>
      <w:lang w:val="en-US" w:eastAsia="zh-CN" w:bidi="ar-SA"/>
    </w:rPr>
  </w:style>
  <w:style w:type="character" w:customStyle="1" w:styleId="126">
    <w:name w:val="纯文本 Char2"/>
    <w:qFormat/>
    <w:uiPriority w:val="0"/>
    <w:rPr>
      <w:rFonts w:ascii="宋体" w:hAnsi="Courier New" w:eastAsia="宋体" w:cs="Courier New"/>
      <w:kern w:val="2"/>
      <w:sz w:val="21"/>
      <w:szCs w:val="21"/>
      <w:lang w:val="en-US" w:eastAsia="zh-CN" w:bidi="ar-SA"/>
    </w:rPr>
  </w:style>
  <w:style w:type="character" w:customStyle="1" w:styleId="127">
    <w:name w:val="b titlename wangputoptitle"/>
    <w:basedOn w:val="45"/>
    <w:qFormat/>
    <w:uiPriority w:val="0"/>
  </w:style>
  <w:style w:type="character" w:customStyle="1" w:styleId="128">
    <w:name w:val="正文文本缩进 字符"/>
    <w:qFormat/>
    <w:uiPriority w:val="0"/>
    <w:rPr>
      <w:rFonts w:eastAsia="宋体"/>
      <w:kern w:val="2"/>
      <w:sz w:val="21"/>
      <w:szCs w:val="24"/>
      <w:lang w:val="en-US" w:eastAsia="zh-CN" w:bidi="ar-SA"/>
    </w:rPr>
  </w:style>
  <w:style w:type="character" w:customStyle="1" w:styleId="129">
    <w:name w:val="正文文本首行缩进 2 字符"/>
    <w:basedOn w:val="128"/>
    <w:qFormat/>
    <w:uiPriority w:val="0"/>
    <w:rPr>
      <w:rFonts w:eastAsia="宋体"/>
      <w:kern w:val="2"/>
      <w:sz w:val="21"/>
      <w:szCs w:val="24"/>
      <w:lang w:val="en-US" w:eastAsia="zh-CN" w:bidi="ar-SA"/>
    </w:rPr>
  </w:style>
  <w:style w:type="character" w:customStyle="1" w:styleId="130">
    <w:name w:val="Char Char122"/>
    <w:qFormat/>
    <w:uiPriority w:val="0"/>
    <w:rPr>
      <w:rFonts w:ascii="Cambria" w:hAnsi="Cambria" w:eastAsia="宋体"/>
      <w:b/>
      <w:bCs/>
      <w:kern w:val="2"/>
      <w:sz w:val="24"/>
      <w:szCs w:val="24"/>
      <w:lang w:val="en-US" w:eastAsia="zh-CN" w:bidi="ar-SA"/>
    </w:rPr>
  </w:style>
  <w:style w:type="character" w:customStyle="1" w:styleId="131">
    <w:name w:val="style8"/>
    <w:basedOn w:val="45"/>
    <w:qFormat/>
    <w:uiPriority w:val="0"/>
  </w:style>
  <w:style w:type="character" w:customStyle="1" w:styleId="132">
    <w:name w:val="Char Char171"/>
    <w:qFormat/>
    <w:uiPriority w:val="0"/>
    <w:rPr>
      <w:rFonts w:ascii="Calibri" w:hAnsi="Calibri" w:eastAsia="仿宋_GB2312"/>
      <w:b/>
      <w:bCs/>
      <w:kern w:val="44"/>
      <w:sz w:val="44"/>
      <w:szCs w:val="44"/>
      <w:lang w:val="en-US" w:eastAsia="zh-CN" w:bidi="ar-SA"/>
    </w:rPr>
  </w:style>
  <w:style w:type="character" w:customStyle="1" w:styleId="133">
    <w:name w:val="large1"/>
    <w:qFormat/>
    <w:uiPriority w:val="0"/>
    <w:rPr>
      <w:rFonts w:hint="eastAsia" w:ascii="宋体" w:hAnsi="宋体" w:eastAsia="宋体"/>
      <w:sz w:val="21"/>
      <w:szCs w:val="21"/>
    </w:rPr>
  </w:style>
  <w:style w:type="character" w:customStyle="1" w:styleId="134">
    <w:name w:val="Char Char71"/>
    <w:qFormat/>
    <w:uiPriority w:val="0"/>
    <w:rPr>
      <w:rFonts w:eastAsia="宋体"/>
      <w:kern w:val="2"/>
      <w:sz w:val="18"/>
      <w:szCs w:val="18"/>
      <w:lang w:val="en-US" w:eastAsia="zh-CN" w:bidi="ar-SA"/>
    </w:rPr>
  </w:style>
  <w:style w:type="character" w:customStyle="1" w:styleId="135">
    <w:name w:val="style1"/>
    <w:basedOn w:val="45"/>
    <w:qFormat/>
    <w:uiPriority w:val="0"/>
  </w:style>
  <w:style w:type="character" w:customStyle="1" w:styleId="136">
    <w:name w:val="Char Char11"/>
    <w:qFormat/>
    <w:uiPriority w:val="0"/>
    <w:rPr>
      <w:rFonts w:ascii="Calibri" w:hAnsi="Calibri" w:eastAsia="仿宋_GB2312"/>
      <w:b/>
      <w:bCs/>
      <w:kern w:val="2"/>
      <w:sz w:val="24"/>
      <w:szCs w:val="24"/>
      <w:lang w:val="en-US" w:eastAsia="zh-CN" w:bidi="ar-SA"/>
    </w:rPr>
  </w:style>
  <w:style w:type="character" w:customStyle="1" w:styleId="137">
    <w:name w:val="正文文本 3 字符"/>
    <w:link w:val="18"/>
    <w:qFormat/>
    <w:uiPriority w:val="0"/>
    <w:rPr>
      <w:rFonts w:ascii="Calibri" w:hAnsi="Calibri" w:eastAsia="仿宋_GB2312"/>
      <w:b/>
      <w:bCs/>
      <w:kern w:val="2"/>
      <w:sz w:val="24"/>
      <w:szCs w:val="21"/>
      <w:lang w:val="en-US" w:eastAsia="zh-CN" w:bidi="ar-SA"/>
    </w:rPr>
  </w:style>
  <w:style w:type="character" w:customStyle="1" w:styleId="138">
    <w:name w:val="正文2 Char"/>
    <w:link w:val="74"/>
    <w:qFormat/>
    <w:uiPriority w:val="0"/>
    <w:rPr>
      <w:kern w:val="2"/>
      <w:sz w:val="24"/>
      <w:lang w:val="en-US" w:eastAsia="zh-CN" w:bidi="ar-SA"/>
    </w:rPr>
  </w:style>
  <w:style w:type="character" w:customStyle="1" w:styleId="139">
    <w:name w:val="Char Char3"/>
    <w:qFormat/>
    <w:uiPriority w:val="0"/>
    <w:rPr>
      <w:rFonts w:ascii="Calibri" w:hAnsi="Calibri" w:eastAsia="仿宋_GB2312"/>
      <w:kern w:val="2"/>
      <w:sz w:val="24"/>
      <w:szCs w:val="21"/>
      <w:lang w:val="en-US" w:eastAsia="zh-CN" w:bidi="ar-SA"/>
    </w:rPr>
  </w:style>
  <w:style w:type="character" w:customStyle="1" w:styleId="140">
    <w:name w:val="Char Char141"/>
    <w:qFormat/>
    <w:uiPriority w:val="0"/>
    <w:rPr>
      <w:rFonts w:ascii="Cambria" w:hAnsi="Cambria" w:eastAsia="宋体"/>
      <w:b/>
      <w:bCs/>
      <w:kern w:val="2"/>
      <w:sz w:val="28"/>
      <w:szCs w:val="28"/>
      <w:lang w:val="en-US" w:eastAsia="zh-CN" w:bidi="ar-SA"/>
    </w:rPr>
  </w:style>
  <w:style w:type="character" w:customStyle="1" w:styleId="141">
    <w:name w:val="Char Char161"/>
    <w:qFormat/>
    <w:uiPriority w:val="0"/>
    <w:rPr>
      <w:rFonts w:ascii="Calibri" w:hAnsi="Calibri" w:eastAsia="仿宋_GB2312"/>
      <w:b/>
      <w:bCs/>
      <w:kern w:val="2"/>
      <w:sz w:val="32"/>
      <w:szCs w:val="32"/>
      <w:lang w:val="en-US" w:eastAsia="zh-CN" w:bidi="ar-SA"/>
    </w:rPr>
  </w:style>
  <w:style w:type="character" w:customStyle="1" w:styleId="142">
    <w:name w:val="font21"/>
    <w:basedOn w:val="45"/>
    <w:qFormat/>
    <w:uiPriority w:val="0"/>
    <w:rPr>
      <w:rFonts w:hint="eastAsia" w:ascii="微软雅黑" w:hAnsi="微软雅黑" w:eastAsia="微软雅黑" w:cs="微软雅黑"/>
      <w:color w:val="000000"/>
      <w:sz w:val="24"/>
      <w:szCs w:val="24"/>
      <w:u w:val="none"/>
    </w:rPr>
  </w:style>
  <w:style w:type="character" w:customStyle="1" w:styleId="143">
    <w:name w:val="列表段落 字符"/>
    <w:link w:val="60"/>
    <w:qFormat/>
    <w:uiPriority w:val="99"/>
    <w:rPr>
      <w:rFonts w:ascii="Calibri" w:hAnsi="Calibri" w:eastAsia="仿宋_GB2312" w:cs="Times New Roman"/>
      <w:kern w:val="2"/>
      <w:sz w:val="24"/>
      <w:szCs w:val="21"/>
    </w:rPr>
  </w:style>
  <w:style w:type="character" w:customStyle="1" w:styleId="144">
    <w:name w:val="正文文本 字符"/>
    <w:basedOn w:val="45"/>
    <w:link w:val="3"/>
    <w:qFormat/>
    <w:uiPriority w:val="99"/>
    <w:rPr>
      <w:rFonts w:ascii="Calibri" w:hAnsi="Calibri" w:eastAsia="仿宋_GB2312" w:cs="Times New Roman"/>
      <w:kern w:val="2"/>
      <w:sz w:val="24"/>
      <w:szCs w:val="21"/>
    </w:rPr>
  </w:style>
  <w:style w:type="character" w:customStyle="1" w:styleId="145">
    <w:name w:val="正文缩进 字符"/>
    <w:link w:val="14"/>
    <w:qFormat/>
    <w:uiPriority w:val="0"/>
    <w:rPr>
      <w:rFonts w:ascii="Calibri" w:hAnsi="Calibri" w:eastAsia="宋体" w:cs="Times New Roman"/>
      <w:kern w:val="2"/>
      <w:sz w:val="24"/>
      <w:szCs w:val="24"/>
    </w:rPr>
  </w:style>
  <w:style w:type="paragraph" w:customStyle="1" w:styleId="146">
    <w:name w:val="Fließtext"/>
    <w:basedOn w:val="1"/>
    <w:qFormat/>
    <w:uiPriority w:val="0"/>
    <w:pPr>
      <w:overflowPunct w:val="0"/>
      <w:autoSpaceDE w:val="0"/>
      <w:autoSpaceDN w:val="0"/>
      <w:adjustRightInd w:val="0"/>
      <w:textAlignment w:val="baseline"/>
    </w:pPr>
    <w:rPr>
      <w:rFonts w:ascii="Times New Roman" w:hAnsi="Times New Roman"/>
      <w:kern w:val="28"/>
      <w:szCs w:val="20"/>
    </w:rPr>
  </w:style>
  <w:style w:type="paragraph" w:customStyle="1" w:styleId="147">
    <w:name w:val="p18"/>
    <w:basedOn w:val="1"/>
    <w:qFormat/>
    <w:uiPriority w:val="99"/>
    <w:pPr>
      <w:widowControl/>
      <w:spacing w:line="748" w:lineRule="atLeast"/>
      <w:ind w:left="-527" w:firstLine="527"/>
      <w:jc w:val="left"/>
    </w:pPr>
    <w:rPr>
      <w:rFonts w:ascii="宋体" w:hAnsi="宋体" w:cs="宋体"/>
      <w:kern w:val="0"/>
      <w:sz w:val="24"/>
      <w:lang w:eastAsia="en-US" w:bidi="en-US"/>
    </w:rPr>
  </w:style>
  <w:style w:type="paragraph" w:customStyle="1" w:styleId="148">
    <w:name w:val="正文_17"/>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149">
    <w:name w:val="章正文"/>
    <w:basedOn w:val="1"/>
    <w:qFormat/>
    <w:uiPriority w:val="0"/>
    <w:pPr>
      <w:spacing w:beforeLines="50" w:after="120" w:line="300" w:lineRule="auto"/>
      <w:ind w:firstLine="480"/>
    </w:pPr>
    <w:rPr>
      <w:rFonts w:ascii="Helvetica" w:hAnsi="Helvetica"/>
      <w:kern w:val="0"/>
      <w:sz w:val="24"/>
    </w:rPr>
  </w:style>
  <w:style w:type="character" w:customStyle="1" w:styleId="150">
    <w:name w:val="正文文本缩进 字符1"/>
    <w:basedOn w:val="45"/>
    <w:link w:val="19"/>
    <w:qFormat/>
    <w:uiPriority w:val="0"/>
    <w:rPr>
      <w:rFonts w:ascii="Calibri" w:hAnsi="Calibri"/>
      <w:kern w:val="2"/>
      <w:sz w:val="21"/>
      <w:szCs w:val="24"/>
    </w:rPr>
  </w:style>
  <w:style w:type="paragraph" w:customStyle="1" w:styleId="151">
    <w:name w:val="1.4"/>
    <w:basedOn w:val="1"/>
    <w:qFormat/>
    <w:uiPriority w:val="0"/>
    <w:pPr>
      <w:widowControl/>
      <w:spacing w:line="288" w:lineRule="auto"/>
      <w:ind w:left="3" w:firstLine="503"/>
      <w:jc w:val="left"/>
    </w:pPr>
    <w:rPr>
      <w:rFonts w:ascii="宋体" w:hAnsi="宋体" w:cs="宋体"/>
      <w:kern w:val="0"/>
      <w:sz w:val="24"/>
      <w:szCs w:val="26"/>
    </w:rPr>
  </w:style>
  <w:style w:type="paragraph" w:customStyle="1" w:styleId="152">
    <w:name w:val="Normal_13"/>
    <w:qFormat/>
    <w:uiPriority w:val="0"/>
    <w:pPr>
      <w:spacing w:before="120" w:after="240"/>
      <w:jc w:val="both"/>
    </w:pPr>
    <w:rPr>
      <w:rFonts w:ascii="Calibri" w:hAnsi="Calibri" w:eastAsia="Calibri" w:cs="Times New Roman"/>
      <w:sz w:val="22"/>
      <w:szCs w:val="22"/>
      <w:lang w:val="en-US" w:eastAsia="en-US" w:bidi="ar-SA"/>
    </w:rPr>
  </w:style>
  <w:style w:type="paragraph" w:customStyle="1" w:styleId="153">
    <w:name w:val="Normal_12"/>
    <w:qFormat/>
    <w:uiPriority w:val="0"/>
    <w:pPr>
      <w:spacing w:before="120" w:after="240"/>
      <w:jc w:val="both"/>
    </w:pPr>
    <w:rPr>
      <w:rFonts w:ascii="Calibri" w:hAnsi="Calibri" w:eastAsia="Calibri" w:cs="Times New Roman"/>
      <w:sz w:val="22"/>
      <w:szCs w:val="22"/>
      <w:lang w:val="en-US" w:eastAsia="en-US" w:bidi="ar-SA"/>
    </w:rPr>
  </w:style>
  <w:style w:type="character" w:customStyle="1" w:styleId="154">
    <w:name w:val="标题 Char"/>
    <w:qFormat/>
    <w:uiPriority w:val="0"/>
    <w:rPr>
      <w:rFonts w:ascii="Cambria" w:hAnsi="Cambria"/>
      <w:b/>
      <w:bCs/>
      <w:kern w:val="2"/>
      <w:sz w:val="32"/>
      <w:szCs w:val="32"/>
    </w:rPr>
  </w:style>
  <w:style w:type="character" w:customStyle="1" w:styleId="155">
    <w:name w:val="标题 字符"/>
    <w:basedOn w:val="45"/>
    <w:link w:val="39"/>
    <w:qFormat/>
    <w:uiPriority w:val="10"/>
    <w:rPr>
      <w:rFonts w:asciiTheme="majorHAnsi" w:hAnsiTheme="majorHAnsi" w:cstheme="majorBidi"/>
      <w:b/>
      <w:bCs/>
      <w:kern w:val="2"/>
      <w:sz w:val="32"/>
      <w:szCs w:val="32"/>
    </w:rPr>
  </w:style>
  <w:style w:type="paragraph" w:customStyle="1" w:styleId="156">
    <w:name w:val="样式 标题 3 + (中文) 黑体 小四 非加粗 段前: 7.8 磅 段后: 0 磅 行距: 固定值 20 磅"/>
    <w:basedOn w:val="6"/>
    <w:qFormat/>
    <w:uiPriority w:val="0"/>
    <w:pPr>
      <w:spacing w:line="400" w:lineRule="exact"/>
    </w:pPr>
    <w:rPr>
      <w:rFonts w:ascii="Times New Roman" w:hAnsi="Times New Roman" w:eastAsia="黑体" w:cs="宋体"/>
      <w:b w:val="0"/>
      <w:bCs w:val="0"/>
      <w:szCs w:val="20"/>
    </w:rPr>
  </w:style>
  <w:style w:type="character" w:customStyle="1" w:styleId="157">
    <w:name w:val="正文文本首行缩进 字符"/>
    <w:basedOn w:val="144"/>
    <w:link w:val="2"/>
    <w:qFormat/>
    <w:uiPriority w:val="99"/>
    <w:rPr>
      <w:rFonts w:ascii="Calibri" w:hAnsi="Calibri" w:eastAsia="仿宋_GB2312" w:cs="Times New Roman"/>
      <w:kern w:val="2"/>
      <w:sz w:val="21"/>
      <w:szCs w:val="24"/>
    </w:rPr>
  </w:style>
  <w:style w:type="character" w:customStyle="1" w:styleId="158">
    <w:name w:val="font11"/>
    <w:basedOn w:val="45"/>
    <w:qFormat/>
    <w:uiPriority w:val="0"/>
    <w:rPr>
      <w:rFonts w:hint="eastAsia" w:ascii="宋体" w:hAnsi="宋体" w:eastAsia="宋体" w:cs="宋体"/>
      <w:color w:val="000000"/>
      <w:sz w:val="22"/>
      <w:szCs w:val="22"/>
      <w:u w:val="none"/>
    </w:rPr>
  </w:style>
  <w:style w:type="paragraph" w:customStyle="1" w:styleId="15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无"/>
    <w:qFormat/>
    <w:uiPriority w:val="99"/>
  </w:style>
  <w:style w:type="paragraph" w:customStyle="1" w:styleId="161">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character" w:customStyle="1" w:styleId="162">
    <w:name w:val="Hyperlink.3"/>
    <w:basedOn w:val="160"/>
    <w:qFormat/>
    <w:uiPriority w:val="99"/>
    <w:rPr>
      <w:rFonts w:ascii="宋体" w:hAnsi="宋体" w:eastAsia="宋体" w:cs="宋体"/>
      <w:lang w:val="en-US"/>
    </w:rPr>
  </w:style>
  <w:style w:type="character" w:customStyle="1" w:styleId="163">
    <w:name w:val="正文文本首行缩进 2 字符1"/>
    <w:basedOn w:val="150"/>
    <w:link w:val="41"/>
    <w:qFormat/>
    <w:uiPriority w:val="0"/>
    <w:rPr>
      <w:rFonts w:ascii="Calibri" w:hAnsi="Calibri"/>
      <w:kern w:val="2"/>
      <w:sz w:val="21"/>
      <w:szCs w:val="24"/>
    </w:rPr>
  </w:style>
  <w:style w:type="character" w:customStyle="1" w:styleId="164">
    <w:name w:val="themebody1"/>
    <w:qFormat/>
    <w:uiPriority w:val="0"/>
    <w:rPr>
      <w:rFonts w:eastAsia="宋体"/>
      <w:color w:val="FFFFFF"/>
      <w:kern w:val="2"/>
      <w:sz w:val="24"/>
      <w:szCs w:val="24"/>
      <w:lang w:val="en-US" w:eastAsia="zh-CN" w:bidi="ar-SA"/>
    </w:rPr>
  </w:style>
  <w:style w:type="character" w:customStyle="1" w:styleId="165">
    <w:name w:val="纯文本 Char4"/>
    <w:basedOn w:val="45"/>
    <w:qFormat/>
    <w:uiPriority w:val="0"/>
    <w:rPr>
      <w:rFonts w:ascii="宋体" w:hAnsi="Courier New" w:eastAsia="宋体"/>
    </w:rPr>
  </w:style>
  <w:style w:type="paragraph" w:customStyle="1" w:styleId="166">
    <w:name w:val="[Normal]"/>
    <w:qFormat/>
    <w:uiPriority w:val="0"/>
    <w:rPr>
      <w:rFonts w:ascii="宋体" w:hAnsi="宋体" w:eastAsia="宋体" w:cs="Times New Roman"/>
      <w:sz w:val="24"/>
      <w:szCs w:val="22"/>
      <w:lang w:val="zh-CN" w:eastAsia="zh-CN" w:bidi="ar-SA"/>
    </w:rPr>
  </w:style>
  <w:style w:type="paragraph" w:customStyle="1" w:styleId="167">
    <w:name w:val="正文_2"/>
    <w:qFormat/>
    <w:uiPriority w:val="0"/>
    <w:pPr>
      <w:widowControl w:val="0"/>
      <w:spacing w:line="500" w:lineRule="exact"/>
      <w:ind w:firstLine="200" w:firstLineChars="200"/>
      <w:jc w:val="both"/>
    </w:pPr>
    <w:rPr>
      <w:rFonts w:ascii="Times New Roman" w:hAnsi="Times New Roman" w:eastAsia="仿宋_GB2312" w:cs="Times New Roman"/>
      <w:kern w:val="2"/>
      <w:sz w:val="24"/>
      <w:szCs w:val="22"/>
      <w:lang w:val="en-US" w:eastAsia="zh-CN" w:bidi="ar-SA"/>
    </w:rPr>
  </w:style>
  <w:style w:type="character" w:customStyle="1" w:styleId="168">
    <w:name w:val="font61"/>
    <w:basedOn w:val="45"/>
    <w:qFormat/>
    <w:uiPriority w:val="0"/>
    <w:rPr>
      <w:rFonts w:hint="eastAsia" w:ascii="宋体" w:hAnsi="宋体" w:eastAsia="宋体" w:cs="宋体"/>
      <w:color w:val="000000"/>
      <w:sz w:val="21"/>
      <w:szCs w:val="21"/>
      <w:u w:val="none"/>
    </w:rPr>
  </w:style>
  <w:style w:type="character" w:customStyle="1" w:styleId="169">
    <w:name w:val="页脚 字符"/>
    <w:basedOn w:val="45"/>
    <w:link w:val="28"/>
    <w:qFormat/>
    <w:uiPriority w:val="99"/>
    <w:rPr>
      <w:rFonts w:ascii="Calibri" w:hAnsi="Calibri"/>
      <w:kern w:val="2"/>
      <w:sz w:val="18"/>
      <w:szCs w:val="18"/>
    </w:rPr>
  </w:style>
  <w:style w:type="character" w:customStyle="1" w:styleId="170">
    <w:name w:val="font91"/>
    <w:qFormat/>
    <w:uiPriority w:val="0"/>
    <w:rPr>
      <w:rFonts w:ascii="仿宋" w:hAnsi="仿宋" w:eastAsia="仿宋" w:cs="仿宋"/>
      <w:b/>
      <w:bCs/>
      <w:color w:val="000000"/>
      <w:sz w:val="21"/>
      <w:szCs w:val="21"/>
      <w:u w:val="none"/>
    </w:rPr>
  </w:style>
  <w:style w:type="character" w:customStyle="1" w:styleId="171">
    <w:name w:val="font51"/>
    <w:qFormat/>
    <w:uiPriority w:val="0"/>
    <w:rPr>
      <w:rFonts w:hint="default" w:ascii="Times New Roman" w:hAnsi="Times New Roman" w:cs="Times New Roman"/>
      <w:b/>
      <w:bCs/>
      <w:color w:val="000000"/>
      <w:sz w:val="21"/>
      <w:szCs w:val="21"/>
      <w:u w:val="none"/>
    </w:rPr>
  </w:style>
  <w:style w:type="character" w:customStyle="1" w:styleId="172">
    <w:name w:val="font41"/>
    <w:basedOn w:val="45"/>
    <w:qFormat/>
    <w:uiPriority w:val="0"/>
    <w:rPr>
      <w:rFonts w:hint="default" w:ascii="Times New Roman" w:hAnsi="Times New Roman" w:cs="Times New Roman"/>
      <w:color w:val="000000"/>
      <w:sz w:val="21"/>
      <w:szCs w:val="21"/>
      <w:u w:val="none"/>
    </w:rPr>
  </w:style>
  <w:style w:type="character" w:customStyle="1" w:styleId="173">
    <w:name w:val="font31"/>
    <w:qFormat/>
    <w:uiPriority w:val="0"/>
    <w:rPr>
      <w:rFonts w:hint="default" w:ascii="Times New Roman" w:hAnsi="Times New Roman" w:cs="Times New Roman"/>
      <w:b/>
      <w:bCs/>
      <w:color w:val="000000"/>
      <w:sz w:val="28"/>
      <w:szCs w:val="28"/>
      <w:u w:val="none"/>
    </w:rPr>
  </w:style>
  <w:style w:type="character" w:customStyle="1" w:styleId="174">
    <w:name w:val="NormalCharacter"/>
    <w:qFormat/>
    <w:uiPriority w:val="0"/>
  </w:style>
  <w:style w:type="character" w:customStyle="1" w:styleId="175">
    <w:name w:val="批注文字 字符"/>
    <w:basedOn w:val="45"/>
    <w:link w:val="17"/>
    <w:qFormat/>
    <w:uiPriority w:val="0"/>
    <w:rPr>
      <w:rFonts w:ascii="Calibri" w:hAnsi="Calibri" w:eastAsia="仿宋_GB2312"/>
      <w:kern w:val="2"/>
      <w:sz w:val="24"/>
      <w:szCs w:val="21"/>
    </w:rPr>
  </w:style>
  <w:style w:type="character" w:customStyle="1" w:styleId="176">
    <w:name w:val="列出段落 Char"/>
    <w:qFormat/>
    <w:locked/>
    <w:uiPriority w:val="34"/>
    <w:rPr>
      <w:kern w:val="2"/>
      <w:sz w:val="21"/>
      <w:szCs w:val="24"/>
    </w:rPr>
  </w:style>
  <w:style w:type="character" w:customStyle="1" w:styleId="177">
    <w:name w:val="标题 5 字符"/>
    <w:basedOn w:val="45"/>
    <w:link w:val="8"/>
    <w:qFormat/>
    <w:uiPriority w:val="0"/>
    <w:rPr>
      <w:rFonts w:ascii="Calibri" w:hAnsi="Calibri"/>
      <w:b/>
      <w:bCs/>
      <w:kern w:val="2"/>
      <w:sz w:val="30"/>
      <w:szCs w:val="28"/>
    </w:rPr>
  </w:style>
  <w:style w:type="character" w:customStyle="1" w:styleId="178">
    <w:name w:val="表格 Char"/>
    <w:link w:val="67"/>
    <w:qFormat/>
    <w:uiPriority w:val="0"/>
    <w:rPr>
      <w:kern w:val="2"/>
      <w:sz w:val="24"/>
      <w:szCs w:val="24"/>
    </w:rPr>
  </w:style>
  <w:style w:type="character" w:customStyle="1" w:styleId="179">
    <w:name w:val="投标文件正文 Char"/>
    <w:link w:val="180"/>
    <w:qFormat/>
    <w:locked/>
    <w:uiPriority w:val="0"/>
    <w:rPr>
      <w:rFonts w:ascii="仿宋_GB2312" w:eastAsia="仿宋_GB2312"/>
      <w:bCs/>
      <w:sz w:val="28"/>
      <w:szCs w:val="28"/>
    </w:rPr>
  </w:style>
  <w:style w:type="paragraph" w:customStyle="1" w:styleId="180">
    <w:name w:val="投标文件正文"/>
    <w:basedOn w:val="1"/>
    <w:link w:val="179"/>
    <w:qFormat/>
    <w:uiPriority w:val="0"/>
    <w:pPr>
      <w:spacing w:line="440" w:lineRule="exact"/>
      <w:ind w:firstLine="560" w:firstLineChars="200"/>
    </w:pPr>
    <w:rPr>
      <w:rFonts w:ascii="仿宋_GB2312" w:hAnsi="Times New Roman" w:eastAsia="仿宋_GB2312"/>
      <w:bCs/>
      <w:kern w:val="0"/>
      <w:sz w:val="28"/>
      <w:szCs w:val="28"/>
    </w:rPr>
  </w:style>
  <w:style w:type="character" w:customStyle="1" w:styleId="181">
    <w:name w:val="标题 4 字符"/>
    <w:basedOn w:val="45"/>
    <w:link w:val="7"/>
    <w:qFormat/>
    <w:uiPriority w:val="0"/>
    <w:rPr>
      <w:rFonts w:ascii="Cambria" w:hAnsi="Cambria"/>
      <w:b/>
      <w:bCs/>
      <w:kern w:val="2"/>
      <w:sz w:val="28"/>
      <w:szCs w:val="28"/>
    </w:rPr>
  </w:style>
  <w:style w:type="paragraph" w:customStyle="1" w:styleId="182">
    <w:name w:val="正文1"/>
    <w:basedOn w:val="22"/>
    <w:next w:val="1"/>
    <w:qFormat/>
    <w:uiPriority w:val="99"/>
    <w:pPr>
      <w:ind w:left="840" w:leftChars="400"/>
      <w:jc w:val="both"/>
    </w:pPr>
    <w:rPr>
      <w:rFonts w:cs="Calibri"/>
      <w:i w:val="0"/>
      <w:iCs w:val="0"/>
      <w:sz w:val="21"/>
      <w:szCs w:val="21"/>
    </w:rPr>
  </w:style>
  <w:style w:type="paragraph" w:customStyle="1" w:styleId="183">
    <w:name w:val="_Style 3"/>
    <w:basedOn w:val="1"/>
    <w:qFormat/>
    <w:uiPriority w:val="0"/>
    <w:rPr>
      <w:rFonts w:ascii="Times New Roman" w:hAnsi="Times New Roman"/>
      <w:szCs w:val="20"/>
    </w:rPr>
  </w:style>
  <w:style w:type="paragraph" w:customStyle="1" w:styleId="184">
    <w:name w:val="正文首行缩进2字符"/>
    <w:basedOn w:val="1"/>
    <w:qFormat/>
    <w:uiPriority w:val="0"/>
    <w:pPr>
      <w:spacing w:line="360" w:lineRule="auto"/>
      <w:ind w:firstLine="200" w:firstLineChars="200"/>
    </w:pPr>
    <w:rPr>
      <w:rFonts w:ascii="仿宋" w:eastAsia="仿宋"/>
      <w:sz w:val="28"/>
      <w:szCs w:val="21"/>
    </w:rPr>
  </w:style>
  <w:style w:type="paragraph" w:customStyle="1" w:styleId="185">
    <w:name w:val="Table Paragraph"/>
    <w:basedOn w:val="1"/>
    <w:qFormat/>
    <w:uiPriority w:val="1"/>
  </w:style>
  <w:style w:type="character" w:customStyle="1" w:styleId="186">
    <w:name w:val="font71"/>
    <w:basedOn w:val="45"/>
    <w:qFormat/>
    <w:uiPriority w:val="0"/>
    <w:rPr>
      <w:rFonts w:hint="eastAsia" w:ascii="宋体" w:hAnsi="宋体" w:eastAsia="宋体" w:cs="宋体"/>
      <w:b/>
      <w:bCs/>
      <w:color w:val="000000"/>
      <w:sz w:val="21"/>
      <w:szCs w:val="21"/>
      <w:u w:val="none"/>
    </w:rPr>
  </w:style>
  <w:style w:type="character" w:customStyle="1" w:styleId="187">
    <w:name w:val="font01"/>
    <w:basedOn w:val="45"/>
    <w:qFormat/>
    <w:uiPriority w:val="0"/>
    <w:rPr>
      <w:rFonts w:hint="eastAsia" w:ascii="宋体" w:hAnsi="宋体" w:eastAsia="宋体" w:cs="宋体"/>
      <w:color w:val="000000"/>
      <w:sz w:val="22"/>
      <w:szCs w:val="22"/>
      <w:u w:val="none"/>
    </w:rPr>
  </w:style>
  <w:style w:type="paragraph" w:customStyle="1" w:styleId="188">
    <w:name w:val="Heading2"/>
    <w:basedOn w:val="1"/>
    <w:next w:val="1"/>
    <w:qFormat/>
    <w:uiPriority w:val="0"/>
    <w:pPr>
      <w:keepNext/>
      <w:keepLines/>
      <w:spacing w:before="260" w:after="260" w:line="416" w:lineRule="auto"/>
      <w:ind w:left="704" w:hanging="420"/>
    </w:pPr>
    <w:rPr>
      <w:rFonts w:ascii="宋体" w:hAnsi="宋体" w:eastAsia="宋体"/>
      <w:b/>
      <w:kern w:val="0"/>
      <w:sz w:val="24"/>
      <w:szCs w:val="20"/>
    </w:rPr>
  </w:style>
  <w:style w:type="paragraph" w:customStyle="1" w:styleId="189">
    <w:name w:val="默认段落字体 Para Char Char Char Char Char Char Char Char Char1 Char Char Char Char"/>
    <w:basedOn w:val="1"/>
    <w:qFormat/>
    <w:uiPriority w:val="0"/>
    <w:rPr>
      <w:rFonts w:ascii="Tahoma" w:hAnsi="Tahoma" w:cs="Tahom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7243</Words>
  <Characters>8271</Characters>
  <Lines>195</Lines>
  <Paragraphs>54</Paragraphs>
  <TotalTime>36</TotalTime>
  <ScaleCrop>false</ScaleCrop>
  <LinksUpToDate>false</LinksUpToDate>
  <CharactersWithSpaces>8454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2021-08-14T20:26:00Z</dcterms:created>
  <dc:creator>yyfeng</dc:creator>
  <cp:lastModifiedBy>zjx</cp:lastModifiedBy>
  <cp:lastPrinted>2025-06-19T13:08:00Z</cp:lastPrinted>
  <dcterms:modified xsi:type="dcterms:W3CDTF">2025-06-20T04:57:07Z</dcterms:modified>
  <dc:title>常山县档案局（馆）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0EDA4A1731444E0286FD2305102817F2_13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eyJoZGlkIjoiMGFkMGNhMzdhNTA1NWJmODAyZTNlYWY3NTg1ODQ3MWEiLCJ1c2VySWQiOiI0NDY3ODQ0ODgifQ==</vt:lpwstr>
  </property>
</Properties>
</file>