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auto"/>
          <w:sz w:val="72"/>
          <w:szCs w:val="72"/>
          <w:highlight w:val="none"/>
          <w:u w:val="none"/>
          <w:lang w:eastAsia="zh-CN"/>
        </w:rPr>
      </w:pPr>
      <w:r>
        <w:rPr>
          <w:rFonts w:hint="eastAsia" w:ascii="宋体" w:hAnsi="宋体" w:eastAsia="宋体" w:cs="宋体"/>
          <w:color w:val="auto"/>
          <w:sz w:val="52"/>
          <w:szCs w:val="52"/>
          <w:highlight w:val="none"/>
          <w:u w:val="none"/>
          <w:lang w:eastAsia="zh-CN"/>
        </w:rPr>
        <w:t>奉化区尚田街道</w:t>
      </w:r>
      <w:r>
        <w:rPr>
          <w:rFonts w:hint="eastAsia" w:ascii="宋体" w:hAnsi="宋体" w:eastAsia="宋体" w:cs="宋体"/>
          <w:color w:val="auto"/>
          <w:sz w:val="52"/>
          <w:szCs w:val="52"/>
          <w:highlight w:val="none"/>
          <w:u w:val="none"/>
          <w:lang w:val="en-US" w:eastAsia="zh-CN"/>
        </w:rPr>
        <w:t>镇属各村其他</w:t>
      </w:r>
      <w:r>
        <w:rPr>
          <w:rFonts w:hint="eastAsia" w:ascii="宋体" w:hAnsi="宋体" w:eastAsia="宋体" w:cs="宋体"/>
          <w:color w:val="auto"/>
          <w:sz w:val="52"/>
          <w:szCs w:val="52"/>
          <w:highlight w:val="none"/>
          <w:u w:val="none"/>
          <w:lang w:eastAsia="zh-CN"/>
        </w:rPr>
        <w:t>垃圾清运服务项目</w:t>
      </w:r>
    </w:p>
    <w:p>
      <w:pPr>
        <w:spacing w:line="360" w:lineRule="auto"/>
        <w:jc w:val="center"/>
        <w:rPr>
          <w:rFonts w:hint="eastAsia" w:ascii="宋体" w:hAnsi="宋体" w:eastAsia="宋体" w:cs="宋体"/>
          <w:color w:val="auto"/>
          <w:sz w:val="72"/>
          <w:szCs w:val="72"/>
          <w:highlight w:val="none"/>
          <w:u w:val="none"/>
          <w:lang w:eastAsia="zh-CN"/>
        </w:rPr>
      </w:pPr>
    </w:p>
    <w:p>
      <w:pPr>
        <w:pStyle w:val="2"/>
        <w:rPr>
          <w:rFonts w:hint="eastAsia" w:ascii="宋体" w:hAnsi="宋体" w:eastAsia="宋体" w:cs="宋体"/>
          <w:color w:val="auto"/>
          <w:highlight w:val="none"/>
          <w:lang w:eastAsia="zh-CN"/>
        </w:rPr>
      </w:pPr>
    </w:p>
    <w:p>
      <w:pPr>
        <w:spacing w:line="360" w:lineRule="auto"/>
        <w:jc w:val="center"/>
        <w:rPr>
          <w:rFonts w:hint="eastAsia" w:ascii="宋体" w:hAnsi="宋体" w:eastAsia="宋体" w:cs="宋体"/>
          <w:color w:val="auto"/>
          <w:sz w:val="52"/>
          <w:szCs w:val="52"/>
          <w:highlight w:val="none"/>
          <w:u w:val="none"/>
          <w:lang w:eastAsia="zh-CN"/>
        </w:rPr>
      </w:pPr>
      <w:r>
        <w:rPr>
          <w:rFonts w:hint="eastAsia" w:ascii="宋体" w:hAnsi="宋体" w:eastAsia="宋体" w:cs="宋体"/>
          <w:color w:val="auto"/>
          <w:sz w:val="52"/>
          <w:szCs w:val="52"/>
          <w:highlight w:val="none"/>
          <w:u w:val="none"/>
          <w:lang w:eastAsia="zh-CN"/>
        </w:rPr>
        <w:t>服</w:t>
      </w:r>
    </w:p>
    <w:p>
      <w:pPr>
        <w:spacing w:line="360" w:lineRule="auto"/>
        <w:jc w:val="center"/>
        <w:rPr>
          <w:rFonts w:hint="eastAsia" w:ascii="宋体" w:hAnsi="宋体" w:eastAsia="宋体" w:cs="宋体"/>
          <w:color w:val="auto"/>
          <w:sz w:val="52"/>
          <w:szCs w:val="52"/>
          <w:highlight w:val="none"/>
          <w:u w:val="none"/>
          <w:lang w:eastAsia="zh-CN"/>
        </w:rPr>
      </w:pPr>
      <w:bookmarkStart w:id="12" w:name="_GoBack"/>
      <w:bookmarkEnd w:id="12"/>
    </w:p>
    <w:p>
      <w:pPr>
        <w:spacing w:line="360" w:lineRule="auto"/>
        <w:jc w:val="center"/>
        <w:rPr>
          <w:rFonts w:hint="eastAsia" w:ascii="宋体" w:hAnsi="宋体" w:eastAsia="宋体" w:cs="宋体"/>
          <w:color w:val="auto"/>
          <w:sz w:val="52"/>
          <w:szCs w:val="52"/>
          <w:highlight w:val="none"/>
          <w:u w:val="none"/>
          <w:lang w:eastAsia="zh-CN"/>
        </w:rPr>
      </w:pPr>
      <w:r>
        <w:rPr>
          <w:rFonts w:hint="eastAsia" w:ascii="宋体" w:hAnsi="宋体" w:eastAsia="宋体" w:cs="宋体"/>
          <w:color w:val="auto"/>
          <w:sz w:val="52"/>
          <w:szCs w:val="52"/>
          <w:highlight w:val="none"/>
          <w:u w:val="none"/>
          <w:lang w:eastAsia="zh-CN"/>
        </w:rPr>
        <w:t>务</w:t>
      </w:r>
    </w:p>
    <w:p>
      <w:pPr>
        <w:spacing w:line="360" w:lineRule="auto"/>
        <w:jc w:val="center"/>
        <w:rPr>
          <w:rFonts w:hint="eastAsia" w:ascii="宋体" w:hAnsi="宋体" w:eastAsia="宋体" w:cs="宋体"/>
          <w:color w:val="auto"/>
          <w:sz w:val="52"/>
          <w:szCs w:val="52"/>
          <w:highlight w:val="none"/>
          <w:u w:val="none"/>
          <w:lang w:eastAsia="zh-CN"/>
        </w:rPr>
      </w:pPr>
    </w:p>
    <w:p>
      <w:pPr>
        <w:spacing w:line="360" w:lineRule="auto"/>
        <w:jc w:val="center"/>
        <w:rPr>
          <w:rFonts w:hint="eastAsia" w:ascii="宋体" w:hAnsi="宋体" w:eastAsia="宋体" w:cs="宋体"/>
          <w:color w:val="auto"/>
          <w:sz w:val="52"/>
          <w:szCs w:val="52"/>
          <w:highlight w:val="none"/>
          <w:u w:val="none"/>
          <w:lang w:eastAsia="zh-CN"/>
        </w:rPr>
      </w:pPr>
      <w:r>
        <w:rPr>
          <w:rFonts w:hint="eastAsia" w:ascii="宋体" w:hAnsi="宋体" w:eastAsia="宋体" w:cs="宋体"/>
          <w:color w:val="auto"/>
          <w:sz w:val="52"/>
          <w:szCs w:val="52"/>
          <w:highlight w:val="none"/>
          <w:u w:val="none"/>
          <w:lang w:eastAsia="zh-CN"/>
        </w:rPr>
        <w:t>合</w:t>
      </w:r>
    </w:p>
    <w:p>
      <w:pPr>
        <w:spacing w:line="360" w:lineRule="auto"/>
        <w:jc w:val="center"/>
        <w:rPr>
          <w:rFonts w:hint="eastAsia" w:ascii="宋体" w:hAnsi="宋体" w:eastAsia="宋体" w:cs="宋体"/>
          <w:color w:val="auto"/>
          <w:sz w:val="52"/>
          <w:szCs w:val="52"/>
          <w:highlight w:val="none"/>
          <w:u w:val="none"/>
          <w:lang w:eastAsia="zh-CN"/>
        </w:rPr>
      </w:pPr>
    </w:p>
    <w:p>
      <w:pPr>
        <w:spacing w:line="360" w:lineRule="auto"/>
        <w:jc w:val="center"/>
        <w:rPr>
          <w:rFonts w:hint="eastAsia" w:ascii="宋体" w:hAnsi="宋体" w:eastAsia="宋体" w:cs="宋体"/>
          <w:color w:val="auto"/>
          <w:sz w:val="72"/>
          <w:szCs w:val="72"/>
          <w:highlight w:val="none"/>
          <w:u w:val="none"/>
          <w:lang w:eastAsia="zh-CN"/>
        </w:rPr>
      </w:pPr>
      <w:r>
        <w:rPr>
          <w:rFonts w:hint="eastAsia" w:ascii="宋体" w:hAnsi="宋体" w:eastAsia="宋体" w:cs="宋体"/>
          <w:color w:val="auto"/>
          <w:sz w:val="52"/>
          <w:szCs w:val="52"/>
          <w:highlight w:val="none"/>
          <w:u w:val="none"/>
          <w:lang w:eastAsia="zh-CN"/>
        </w:rPr>
        <w:t>同</w:t>
      </w:r>
    </w:p>
    <w:p>
      <w:pPr>
        <w:spacing w:line="360" w:lineRule="auto"/>
        <w:rPr>
          <w:rFonts w:hint="eastAsia" w:ascii="宋体" w:hAnsi="宋体" w:eastAsia="宋体" w:cs="宋体"/>
          <w:color w:val="auto"/>
          <w:sz w:val="32"/>
          <w:szCs w:val="32"/>
          <w:highlight w:val="none"/>
          <w:u w:val="single"/>
        </w:rPr>
      </w:pPr>
    </w:p>
    <w:p>
      <w:pPr>
        <w:pStyle w:val="2"/>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tabs>
          <w:tab w:val="left" w:pos="1241"/>
        </w:tabs>
        <w:spacing w:line="500" w:lineRule="exact"/>
        <w:ind w:firstLine="1280" w:firstLineChars="400"/>
        <w:rPr>
          <w:rFonts w:hint="eastAsia" w:ascii="宋体" w:hAnsi="宋体" w:eastAsia="宋体" w:cs="宋体"/>
          <w:color w:val="auto"/>
          <w:sz w:val="32"/>
          <w:szCs w:val="32"/>
          <w:highlight w:val="none"/>
          <w:u w:val="none"/>
          <w:lang w:val="en-US" w:eastAsia="zh-CN"/>
        </w:rPr>
      </w:pPr>
      <w:r>
        <w:rPr>
          <w:rFonts w:hint="eastAsia" w:ascii="宋体" w:hAnsi="宋体" w:eastAsia="宋体" w:cs="宋体"/>
          <w:color w:val="auto"/>
          <w:sz w:val="32"/>
          <w:szCs w:val="32"/>
          <w:highlight w:val="none"/>
          <w:u w:val="none"/>
          <w:lang w:eastAsia="zh-CN"/>
        </w:rPr>
        <w:t>甲方：</w:t>
      </w:r>
      <w:r>
        <w:rPr>
          <w:rFonts w:hint="eastAsia" w:ascii="宋体" w:hAnsi="宋体" w:eastAsia="宋体" w:cs="宋体"/>
          <w:color w:val="auto"/>
          <w:sz w:val="32"/>
          <w:szCs w:val="32"/>
          <w:highlight w:val="none"/>
          <w:u w:val="none"/>
          <w:lang w:val="en-US" w:eastAsia="zh-CN"/>
        </w:rPr>
        <w:t>宁波市奉化区人民政府尚田街道办事处</w:t>
      </w:r>
    </w:p>
    <w:p>
      <w:pPr>
        <w:tabs>
          <w:tab w:val="left" w:pos="1241"/>
        </w:tabs>
        <w:spacing w:line="500" w:lineRule="exact"/>
        <w:ind w:firstLine="1280" w:firstLineChars="400"/>
        <w:rPr>
          <w:rFonts w:hint="eastAsia" w:ascii="宋体" w:hAnsi="宋体" w:eastAsia="宋体" w:cs="宋体"/>
          <w:color w:val="auto"/>
          <w:sz w:val="32"/>
          <w:szCs w:val="32"/>
          <w:highlight w:val="none"/>
          <w:u w:val="none"/>
          <w:lang w:eastAsia="zh-CN"/>
        </w:rPr>
      </w:pPr>
    </w:p>
    <w:p>
      <w:pPr>
        <w:tabs>
          <w:tab w:val="left" w:pos="1241"/>
        </w:tabs>
        <w:spacing w:line="500" w:lineRule="exact"/>
        <w:ind w:firstLine="1280" w:firstLineChars="400"/>
        <w:rPr>
          <w:rFonts w:hint="eastAsia" w:ascii="宋体" w:hAnsi="宋体" w:eastAsia="宋体" w:cs="宋体"/>
          <w:color w:val="auto"/>
          <w:sz w:val="32"/>
          <w:szCs w:val="32"/>
          <w:highlight w:val="none"/>
          <w:u w:val="none"/>
          <w:lang w:val="en-US" w:eastAsia="zh-CN"/>
        </w:rPr>
      </w:pPr>
      <w:r>
        <w:rPr>
          <w:rFonts w:hint="eastAsia" w:ascii="宋体" w:hAnsi="宋体" w:eastAsia="宋体" w:cs="宋体"/>
          <w:color w:val="auto"/>
          <w:sz w:val="32"/>
          <w:szCs w:val="32"/>
          <w:highlight w:val="none"/>
          <w:u w:val="none"/>
          <w:lang w:eastAsia="zh-CN"/>
        </w:rPr>
        <w:t>乙方</w:t>
      </w:r>
      <w:r>
        <w:rPr>
          <w:rFonts w:hint="eastAsia" w:ascii="宋体" w:hAnsi="宋体" w:eastAsia="宋体" w:cs="宋体"/>
          <w:color w:val="auto"/>
          <w:sz w:val="32"/>
          <w:szCs w:val="32"/>
          <w:highlight w:val="none"/>
          <w:u w:val="none"/>
          <w:lang w:val="en-US" w:eastAsia="zh-CN"/>
        </w:rPr>
        <w:t>：宁波天歌物业有限公司</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szCs w:val="24"/>
          <w:highlight w:val="none"/>
        </w:rPr>
        <w:sectPr>
          <w:pgSz w:w="11906" w:h="16838"/>
          <w:pgMar w:top="1440" w:right="1800" w:bottom="1440" w:left="1800" w:header="851" w:footer="992" w:gutter="0"/>
          <w:cols w:space="425" w:num="1"/>
          <w:docGrid w:type="lines" w:linePitch="312" w:charSpace="0"/>
        </w:sectPr>
      </w:pPr>
    </w:p>
    <w:p>
      <w:pPr>
        <w:spacing w:line="360" w:lineRule="auto"/>
        <w:jc w:val="center"/>
        <w:rPr>
          <w:rFonts w:hint="eastAsia" w:ascii="宋体" w:hAnsi="宋体" w:eastAsia="宋体" w:cs="宋体"/>
          <w:b/>
          <w:bCs/>
          <w:color w:val="auto"/>
          <w:sz w:val="36"/>
          <w:szCs w:val="36"/>
          <w:highlight w:val="none"/>
          <w:u w:val="none"/>
          <w:lang w:eastAsia="zh-CN"/>
        </w:rPr>
      </w:pPr>
      <w:r>
        <w:rPr>
          <w:rFonts w:hint="eastAsia" w:ascii="宋体" w:hAnsi="宋体" w:eastAsia="宋体" w:cs="宋体"/>
          <w:b/>
          <w:bCs/>
          <w:color w:val="auto"/>
          <w:sz w:val="36"/>
          <w:szCs w:val="36"/>
          <w:highlight w:val="none"/>
          <w:u w:val="none"/>
          <w:lang w:eastAsia="zh-CN"/>
        </w:rPr>
        <w:t>奉化区尚田街道</w:t>
      </w:r>
      <w:r>
        <w:rPr>
          <w:rFonts w:hint="eastAsia" w:ascii="宋体" w:hAnsi="宋体" w:eastAsia="宋体" w:cs="宋体"/>
          <w:b/>
          <w:bCs/>
          <w:color w:val="auto"/>
          <w:sz w:val="36"/>
          <w:szCs w:val="36"/>
          <w:highlight w:val="none"/>
          <w:u w:val="none"/>
          <w:lang w:val="en-US" w:eastAsia="zh-CN"/>
        </w:rPr>
        <w:t>镇属各村其他</w:t>
      </w:r>
      <w:r>
        <w:rPr>
          <w:rFonts w:hint="eastAsia" w:ascii="宋体" w:hAnsi="宋体" w:eastAsia="宋体" w:cs="宋体"/>
          <w:b/>
          <w:bCs/>
          <w:color w:val="auto"/>
          <w:sz w:val="36"/>
          <w:szCs w:val="36"/>
          <w:highlight w:val="none"/>
          <w:u w:val="none"/>
          <w:lang w:eastAsia="zh-CN"/>
        </w:rPr>
        <w:t>垃圾清运服务项目</w:t>
      </w:r>
    </w:p>
    <w:p>
      <w:pPr>
        <w:spacing w:line="360" w:lineRule="auto"/>
        <w:jc w:val="center"/>
        <w:rPr>
          <w:rFonts w:hint="default" w:ascii="宋体" w:hAnsi="宋体" w:eastAsia="宋体" w:cs="宋体"/>
          <w:b/>
          <w:bCs/>
          <w:color w:val="auto"/>
          <w:sz w:val="36"/>
          <w:szCs w:val="36"/>
          <w:highlight w:val="none"/>
          <w:u w:val="none"/>
          <w:lang w:val="en-US" w:eastAsia="zh-CN"/>
        </w:rPr>
      </w:pPr>
      <w:r>
        <w:rPr>
          <w:rFonts w:hint="eastAsia" w:ascii="宋体" w:hAnsi="宋体" w:eastAsia="宋体" w:cs="宋体"/>
          <w:b/>
          <w:bCs/>
          <w:color w:val="auto"/>
          <w:sz w:val="36"/>
          <w:szCs w:val="36"/>
          <w:highlight w:val="none"/>
          <w:u w:val="none"/>
          <w:lang w:val="en-US" w:eastAsia="zh-CN"/>
        </w:rPr>
        <w:t>服务合同</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甲方</w:t>
      </w:r>
      <w:r>
        <w:rPr>
          <w:rFonts w:hint="eastAsia" w:ascii="宋体" w:hAnsi="宋体" w:eastAsia="宋体" w:cs="宋体"/>
          <w:color w:val="auto"/>
          <w:sz w:val="24"/>
          <w:szCs w:val="24"/>
          <w:highlight w:val="none"/>
        </w:rPr>
        <w:t>（采购人）</w:t>
      </w:r>
      <w:r>
        <w:rPr>
          <w:rFonts w:hint="eastAsia" w:ascii="宋体" w:hAnsi="宋体" w:eastAsia="宋体" w:cs="宋体"/>
          <w:b/>
          <w:color w:val="auto"/>
          <w:sz w:val="24"/>
          <w:szCs w:val="24"/>
          <w:highlight w:val="none"/>
          <w:lang w:eastAsia="zh-CN"/>
        </w:rPr>
        <w:t>：</w:t>
      </w:r>
      <w:r>
        <w:rPr>
          <w:rFonts w:hint="eastAsia" w:ascii="宋体" w:hAnsi="宋体" w:eastAsia="宋体" w:cs="宋体"/>
          <w:color w:val="auto"/>
          <w:kern w:val="1"/>
          <w:sz w:val="24"/>
          <w:highlight w:val="none"/>
          <w:u w:val="single"/>
          <w:lang w:val="en-US" w:eastAsia="zh-CN"/>
        </w:rPr>
        <w:t>宁波市奉化区人民政府尚田街道办事处</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0574-88637934</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1"/>
          <w:sz w:val="24"/>
          <w:highlight w:val="none"/>
        </w:rPr>
        <w:t>地址</w:t>
      </w:r>
      <w:r>
        <w:rPr>
          <w:rFonts w:hint="eastAsia" w:ascii="宋体" w:hAnsi="宋体" w:eastAsia="宋体" w:cs="宋体"/>
          <w:color w:val="auto"/>
          <w:kern w:val="1"/>
          <w:sz w:val="24"/>
          <w:highlight w:val="none"/>
          <w:lang w:eastAsia="zh-CN"/>
        </w:rPr>
        <w:t>：</w:t>
      </w:r>
      <w:r>
        <w:rPr>
          <w:rFonts w:hint="eastAsia" w:ascii="宋体" w:hAnsi="宋体" w:eastAsia="宋体" w:cs="宋体"/>
          <w:color w:val="auto"/>
          <w:kern w:val="1"/>
          <w:sz w:val="24"/>
          <w:highlight w:val="none"/>
        </w:rPr>
        <w:t>宁波市奉化区尚田镇镇西路12号</w:t>
      </w: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pacing w:line="440" w:lineRule="exact"/>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1"/>
          <w:sz w:val="24"/>
          <w:highlight w:val="none"/>
        </w:rPr>
        <w:t>乙方</w:t>
      </w:r>
      <w:r>
        <w:rPr>
          <w:rFonts w:hint="eastAsia" w:ascii="宋体" w:hAnsi="宋体" w:eastAsia="宋体" w:cs="宋体"/>
          <w:color w:val="auto"/>
          <w:kern w:val="1"/>
          <w:sz w:val="24"/>
          <w:highlight w:val="none"/>
        </w:rPr>
        <w:t>（中标人）</w:t>
      </w:r>
      <w:r>
        <w:rPr>
          <w:rFonts w:hint="eastAsia" w:ascii="宋体" w:hAnsi="宋体" w:eastAsia="宋体" w:cs="宋体"/>
          <w:color w:val="auto"/>
          <w:kern w:val="1"/>
          <w:sz w:val="24"/>
          <w:highlight w:val="none"/>
          <w:u w:val="none"/>
          <w:lang w:val="en-US" w:eastAsia="zh-CN"/>
        </w:rPr>
        <w:t>：</w:t>
      </w:r>
      <w:r>
        <w:rPr>
          <w:rFonts w:hint="eastAsia" w:ascii="宋体" w:hAnsi="宋体" w:eastAsia="宋体" w:cs="宋体"/>
          <w:color w:val="auto"/>
          <w:kern w:val="1"/>
          <w:sz w:val="24"/>
          <w:highlight w:val="none"/>
          <w:u w:val="single"/>
          <w:lang w:val="en-US" w:eastAsia="zh-CN"/>
        </w:rPr>
        <w:t xml:space="preserve"> 宁波天歌物业有限公司 </w:t>
      </w:r>
      <w:r>
        <w:rPr>
          <w:rFonts w:hint="eastAsia" w:ascii="宋体" w:hAnsi="宋体" w:eastAsia="宋体" w:cs="宋体"/>
          <w:b/>
          <w:color w:val="auto"/>
          <w:kern w:val="1"/>
          <w:sz w:val="24"/>
          <w:highlight w:val="none"/>
        </w:rPr>
        <w:br w:type="textWrapping"/>
      </w:r>
      <w:r>
        <w:rPr>
          <w:rFonts w:hint="eastAsia" w:ascii="宋体" w:hAnsi="宋体" w:eastAsia="宋体" w:cs="宋体"/>
          <w:color w:val="auto"/>
          <w:kern w:val="1"/>
          <w:sz w:val="24"/>
          <w:highlight w:val="none"/>
        </w:rPr>
        <w:t>电话</w:t>
      </w:r>
      <w:r>
        <w:rPr>
          <w:rFonts w:hint="eastAsia" w:ascii="宋体" w:hAnsi="宋体" w:eastAsia="宋体" w:cs="宋体"/>
          <w:color w:val="auto"/>
          <w:kern w:val="1"/>
          <w:sz w:val="24"/>
          <w:highlight w:val="none"/>
          <w:lang w:eastAsia="zh-CN"/>
        </w:rPr>
        <w:t>：</w:t>
      </w:r>
      <w:r>
        <w:rPr>
          <w:rFonts w:hint="eastAsia" w:ascii="宋体" w:hAnsi="宋体" w:eastAsia="宋体" w:cs="宋体"/>
          <w:color w:val="auto"/>
          <w:kern w:val="1"/>
          <w:sz w:val="24"/>
          <w:highlight w:val="none"/>
          <w:lang w:val="en-US" w:eastAsia="zh-CN"/>
        </w:rPr>
        <w:t>13282258335</w:t>
      </w:r>
      <w:r>
        <w:rPr>
          <w:rFonts w:hint="eastAsia" w:ascii="宋体" w:hAnsi="宋体" w:eastAsia="宋体" w:cs="宋体"/>
          <w:color w:val="auto"/>
          <w:kern w:val="1"/>
          <w:sz w:val="24"/>
          <w:highlight w:val="none"/>
        </w:rPr>
        <w:t xml:space="preserve">  </w:t>
      </w:r>
      <w:r>
        <w:rPr>
          <w:rFonts w:hint="eastAsia" w:ascii="宋体" w:hAnsi="宋体" w:eastAsia="宋体" w:cs="宋体"/>
          <w:color w:val="auto"/>
          <w:kern w:val="1"/>
          <w:sz w:val="24"/>
          <w:highlight w:val="none"/>
          <w:lang w:val="en-US" w:eastAsia="zh-CN"/>
        </w:rPr>
        <w:t xml:space="preserve"> </w:t>
      </w:r>
      <w:r>
        <w:rPr>
          <w:rFonts w:hint="eastAsia" w:ascii="宋体" w:hAnsi="宋体" w:eastAsia="宋体" w:cs="宋体"/>
          <w:color w:val="auto"/>
          <w:kern w:val="1"/>
          <w:sz w:val="24"/>
          <w:highlight w:val="none"/>
        </w:rPr>
        <w:t>地址</w:t>
      </w:r>
      <w:r>
        <w:rPr>
          <w:rFonts w:hint="eastAsia" w:ascii="宋体" w:hAnsi="宋体" w:eastAsia="宋体" w:cs="宋体"/>
          <w:color w:val="auto"/>
          <w:kern w:val="1"/>
          <w:sz w:val="24"/>
          <w:highlight w:val="none"/>
          <w:lang w:eastAsia="zh-CN"/>
        </w:rPr>
        <w:t>：</w:t>
      </w:r>
      <w:r>
        <w:rPr>
          <w:rFonts w:hint="eastAsia" w:ascii="宋体" w:hAnsi="宋体" w:eastAsia="宋体" w:cs="宋体"/>
          <w:color w:val="auto"/>
          <w:kern w:val="1"/>
          <w:sz w:val="24"/>
          <w:highlight w:val="none"/>
          <w:lang w:val="en-US" w:eastAsia="zh-CN"/>
        </w:rPr>
        <w:t>宁波市奉化区锦屏</w:t>
      </w:r>
      <w:r>
        <w:rPr>
          <w:rFonts w:hint="eastAsia" w:ascii="宋体" w:hAnsi="宋体" w:eastAsia="宋体" w:cs="宋体"/>
          <w:color w:val="auto"/>
          <w:kern w:val="0"/>
          <w:sz w:val="24"/>
          <w:highlight w:val="none"/>
          <w:lang w:val="en-US" w:eastAsia="zh-CN"/>
        </w:rPr>
        <w:t>街道阳光名都小区西北侧59幢</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pacing w:line="44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宁波市奉化区尚田街道2020年镇属各村其他垃圾清运服务项目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FHZFCG(2020)</w:t>
      </w:r>
      <w:r>
        <w:rPr>
          <w:rFonts w:hint="eastAsia" w:ascii="宋体" w:hAnsi="宋体" w:eastAsia="宋体" w:cs="宋体"/>
          <w:color w:val="auto"/>
          <w:sz w:val="24"/>
          <w:szCs w:val="24"/>
          <w:highlight w:val="none"/>
          <w:u w:val="single"/>
          <w:lang w:val="en-US" w:eastAsia="zh-CN"/>
        </w:rPr>
        <w:t>033</w:t>
      </w:r>
      <w:r>
        <w:rPr>
          <w:rFonts w:hint="eastAsia" w:ascii="宋体" w:hAnsi="宋体" w:eastAsia="宋体" w:cs="宋体"/>
          <w:color w:val="auto"/>
          <w:sz w:val="24"/>
          <w:szCs w:val="24"/>
          <w:highlight w:val="none"/>
          <w:u w:val="single"/>
        </w:rPr>
        <w:t>D</w:t>
      </w:r>
      <w:r>
        <w:rPr>
          <w:rFonts w:hint="eastAsia" w:ascii="宋体" w:hAnsi="宋体" w:eastAsia="宋体" w:cs="宋体"/>
          <w:color w:val="auto"/>
          <w:sz w:val="24"/>
          <w:szCs w:val="24"/>
          <w:highlight w:val="none"/>
          <w:u w:val="none"/>
        </w:rPr>
        <w:t>）</w:t>
      </w:r>
      <w:r>
        <w:rPr>
          <w:rFonts w:hint="eastAsia" w:ascii="宋体" w:hAnsi="宋体" w:eastAsia="宋体" w:cs="宋体"/>
          <w:color w:val="auto"/>
          <w:sz w:val="24"/>
          <w:szCs w:val="24"/>
          <w:highlight w:val="none"/>
        </w:rPr>
        <w:t>的采购结果，按照《中华人民共和国政府采购法》及其实施条例、87号令、《中华人民共和国合同法》的规定，</w:t>
      </w:r>
      <w:r>
        <w:rPr>
          <w:rFonts w:hint="eastAsia" w:ascii="宋体" w:hAnsi="宋体" w:eastAsia="宋体" w:cs="宋体"/>
          <w:color w:val="auto"/>
          <w:kern w:val="28"/>
          <w:sz w:val="24"/>
          <w:szCs w:val="24"/>
          <w:highlight w:val="none"/>
        </w:rPr>
        <w:t>经双方协商，</w:t>
      </w:r>
      <w:r>
        <w:rPr>
          <w:rFonts w:hint="eastAsia" w:ascii="宋体" w:hAnsi="宋体" w:eastAsia="宋体" w:cs="宋体"/>
          <w:color w:val="auto"/>
          <w:sz w:val="24"/>
          <w:szCs w:val="24"/>
          <w:highlight w:val="none"/>
        </w:rPr>
        <w:t>本着平等互利和诚实信用的原则，</w:t>
      </w:r>
      <w:r>
        <w:rPr>
          <w:rFonts w:hint="eastAsia" w:ascii="宋体" w:hAnsi="宋体" w:eastAsia="宋体" w:cs="宋体"/>
          <w:color w:val="auto"/>
          <w:kern w:val="28"/>
          <w:sz w:val="24"/>
          <w:szCs w:val="24"/>
          <w:highlight w:val="none"/>
        </w:rPr>
        <w:t>一致同意签订本合同如下</w:t>
      </w:r>
      <w:r>
        <w:rPr>
          <w:rFonts w:hint="eastAsia" w:ascii="宋体" w:hAnsi="宋体" w:eastAsia="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w:t>
      </w:r>
      <w:bookmarkStart w:id="0" w:name="_Toc435540759"/>
      <w:r>
        <w:rPr>
          <w:rFonts w:hint="eastAsia" w:ascii="宋体" w:hAnsi="宋体" w:eastAsia="宋体" w:cs="宋体"/>
          <w:b/>
          <w:bCs/>
          <w:color w:val="auto"/>
          <w:sz w:val="24"/>
          <w:szCs w:val="24"/>
          <w:highlight w:val="none"/>
        </w:rPr>
        <w:t>合同金额</w:t>
      </w:r>
      <w:bookmarkEnd w:id="0"/>
    </w:p>
    <w:p>
      <w:pPr>
        <w:pStyle w:val="4"/>
        <w:keepNext w:val="0"/>
        <w:keepLines w:val="0"/>
        <w:pageBreakBefore w:val="0"/>
        <w:widowControl w:val="0"/>
        <w:kinsoku/>
        <w:wordWrap/>
        <w:overflowPunct/>
        <w:topLinePunct w:val="0"/>
        <w:autoSpaceDE/>
        <w:autoSpaceDN/>
        <w:bidi w:val="0"/>
        <w:adjustRightInd/>
        <w:snapToGrid/>
        <w:spacing w:before="0" w:beforeLines="0" w:after="0" w:afterLines="0"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合同金额为（大写）</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lang w:val="en-US" w:eastAsia="zh-CN"/>
        </w:rPr>
        <w:t>壹佰玖拾叁万零捌佰陆拾贰元整</w:t>
      </w:r>
      <w:r>
        <w:rPr>
          <w:rFonts w:hint="eastAsia" w:ascii="宋体" w:hAnsi="宋体" w:eastAsia="宋体" w:cs="宋体"/>
          <w:color w:val="auto"/>
          <w:sz w:val="24"/>
          <w:szCs w:val="24"/>
          <w:highlight w:val="none"/>
        </w:rPr>
        <w:t>（￥</w:t>
      </w:r>
      <w:r>
        <w:rPr>
          <w:rFonts w:hint="eastAsia" w:hAnsi="宋体" w:cs="宋体"/>
          <w:color w:val="auto"/>
          <w:sz w:val="24"/>
          <w:szCs w:val="24"/>
          <w:highlight w:val="none"/>
          <w:lang w:eastAsia="zh-CN"/>
        </w:rPr>
        <w:t>：</w:t>
      </w:r>
      <w:r>
        <w:rPr>
          <w:rFonts w:hint="eastAsia" w:hAnsi="宋体" w:cs="宋体"/>
          <w:color w:val="auto"/>
          <w:sz w:val="24"/>
          <w:szCs w:val="24"/>
          <w:highlight w:val="none"/>
          <w:u w:val="single"/>
          <w:lang w:val="en-US" w:eastAsia="zh-CN"/>
        </w:rPr>
        <w:t>1930862.00</w:t>
      </w:r>
      <w:r>
        <w:rPr>
          <w:rFonts w:hint="eastAsia" w:ascii="宋体" w:hAnsi="宋体" w:eastAsia="宋体" w:cs="宋体"/>
          <w:color w:val="auto"/>
          <w:sz w:val="24"/>
          <w:szCs w:val="24"/>
          <w:highlight w:val="none"/>
        </w:rPr>
        <w:t>元）。</w:t>
      </w:r>
    </w:p>
    <w:p>
      <w:pPr>
        <w:pStyle w:val="3"/>
        <w:pageBreakBefore w:val="0"/>
        <w:widowControl w:val="0"/>
        <w:kinsoku/>
        <w:wordWrap/>
        <w:overflowPunct/>
        <w:topLinePunct w:val="0"/>
        <w:autoSpaceDE/>
        <w:autoSpaceDN/>
        <w:bidi w:val="0"/>
        <w:snapToGrid/>
        <w:spacing w:before="0" w:beforeLines="0" w:after="0" w:afterLines="0" w:line="500" w:lineRule="exact"/>
        <w:jc w:val="both"/>
        <w:textAlignment w:val="auto"/>
        <w:rPr>
          <w:rFonts w:hint="eastAsia" w:ascii="宋体" w:hAnsi="宋体" w:eastAsia="宋体" w:cs="宋体"/>
          <w:color w:val="auto"/>
          <w:kern w:val="1"/>
          <w:sz w:val="24"/>
          <w:szCs w:val="24"/>
          <w:highlight w:val="none"/>
          <w:lang w:val="en-US" w:eastAsia="zh-CN"/>
        </w:rPr>
      </w:pPr>
      <w:bookmarkStart w:id="1" w:name="_Toc435540760"/>
      <w:r>
        <w:rPr>
          <w:rFonts w:hint="eastAsia" w:ascii="宋体" w:hAnsi="宋体" w:eastAsia="宋体" w:cs="宋体"/>
          <w:color w:val="auto"/>
          <w:sz w:val="24"/>
          <w:szCs w:val="24"/>
          <w:highlight w:val="none"/>
        </w:rPr>
        <w:t>二、服务</w:t>
      </w:r>
      <w:bookmarkEnd w:id="1"/>
      <w:r>
        <w:rPr>
          <w:rFonts w:hint="eastAsia" w:ascii="宋体" w:hAnsi="宋体" w:eastAsia="宋体" w:cs="宋体"/>
          <w:color w:val="auto"/>
          <w:sz w:val="24"/>
          <w:szCs w:val="24"/>
          <w:highlight w:val="none"/>
          <w:lang w:val="en-US" w:eastAsia="zh-CN"/>
        </w:rPr>
        <w:t>内容</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left"/>
        <w:textAlignment w:val="auto"/>
        <w:rPr>
          <w:rFonts w:hint="eastAsia" w:ascii="宋体" w:hAnsi="宋体" w:eastAsia="宋体" w:cs="宋体"/>
          <w:b w:val="0"/>
          <w:i w:val="0"/>
          <w:caps w:val="0"/>
          <w:color w:val="auto"/>
          <w:spacing w:val="0"/>
          <w:sz w:val="24"/>
          <w:szCs w:val="24"/>
          <w:highlight w:val="none"/>
          <w:shd w:val="clear" w:color="auto" w:fill="FFFFFF"/>
          <w:lang w:val="en-US" w:eastAsia="zh-CN"/>
        </w:rPr>
      </w:pPr>
      <w:r>
        <w:rPr>
          <w:rFonts w:hint="eastAsia" w:ascii="宋体" w:hAnsi="宋体" w:eastAsia="宋体" w:cs="宋体"/>
          <w:b w:val="0"/>
          <w:i w:val="0"/>
          <w:caps w:val="0"/>
          <w:color w:val="auto"/>
          <w:spacing w:val="0"/>
          <w:sz w:val="24"/>
          <w:szCs w:val="24"/>
          <w:highlight w:val="none"/>
          <w:shd w:val="clear" w:color="auto" w:fill="FFFFFF"/>
          <w:lang w:val="en-US" w:eastAsia="zh-CN"/>
        </w:rPr>
        <w:t>1、本项目清运范围为全街道所有行政村和自然村（街道建成区范围除外，企业生活垃圾和建筑垃圾除外），对33个行政村（含自然村合计63个村）约13000余户居民的其他垃圾清运工作，具体村名如下：</w:t>
      </w:r>
      <w:r>
        <w:rPr>
          <w:rFonts w:hint="eastAsia" w:ascii="宋体" w:hAnsi="宋体" w:eastAsia="宋体" w:cs="宋体"/>
          <w:color w:val="auto"/>
          <w:sz w:val="24"/>
          <w:szCs w:val="24"/>
          <w:highlight w:val="none"/>
        </w:rPr>
        <w:t>后潭村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下王村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木吉岭村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张家村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孙家村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大岙村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方门村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冷西村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下田塔村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鹊岙村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鸣雁村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王家岭村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下畈村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杜家村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金地寺村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溪汪村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梅岭下村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中原村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西岙村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桥棚村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广渡村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汇溪村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印家坑村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柴家岙村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苕霅村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杨家堰村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方家岙村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九龙村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楼岩村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许家村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山岙村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畈头村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张家坑。</w:t>
      </w:r>
    </w:p>
    <w:p>
      <w:pPr>
        <w:pageBreakBefore w:val="0"/>
        <w:widowControl w:val="0"/>
        <w:numPr>
          <w:ilvl w:val="0"/>
          <w:numId w:val="0"/>
        </w:numPr>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垃圾必须做到日产日清和垃圾箱内及垃圾箱周边的卫生工作，</w:t>
      </w:r>
      <w:r>
        <w:rPr>
          <w:rFonts w:hint="eastAsia" w:ascii="宋体" w:hAnsi="宋体" w:eastAsia="宋体" w:cs="宋体"/>
          <w:color w:val="auto"/>
          <w:sz w:val="24"/>
          <w:szCs w:val="24"/>
          <w:highlight w:val="none"/>
          <w:lang w:val="en-US" w:eastAsia="zh-CN"/>
        </w:rPr>
        <w:t>要求每天上午9：30分前完成清运工作，节假日视情况增加运输频次</w:t>
      </w:r>
      <w:r>
        <w:rPr>
          <w:rFonts w:hint="eastAsia" w:ascii="宋体" w:hAnsi="宋体" w:eastAsia="宋体" w:cs="宋体"/>
          <w:color w:val="auto"/>
          <w:sz w:val="24"/>
          <w:szCs w:val="24"/>
          <w:highlight w:val="none"/>
        </w:rPr>
        <w:t>。</w:t>
      </w:r>
    </w:p>
    <w:p>
      <w:pPr>
        <w:pageBreakBefore w:val="0"/>
        <w:widowControl w:val="0"/>
        <w:numPr>
          <w:ilvl w:val="0"/>
          <w:numId w:val="0"/>
        </w:numPr>
        <w:kinsoku/>
        <w:wordWrap/>
        <w:overflowPunct/>
        <w:topLinePunct w:val="0"/>
        <w:autoSpaceDE/>
        <w:autoSpaceDN/>
        <w:bidi w:val="0"/>
        <w:snapToGrid/>
        <w:spacing w:line="50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配备</w:t>
      </w:r>
      <w:r>
        <w:rPr>
          <w:rFonts w:hint="eastAsia" w:ascii="宋体" w:hAnsi="宋体" w:eastAsia="宋体" w:cs="宋体"/>
          <w:color w:val="auto"/>
          <w:sz w:val="24"/>
          <w:szCs w:val="24"/>
          <w:highlight w:val="none"/>
          <w:lang w:val="en-US" w:eastAsia="zh-CN"/>
        </w:rPr>
        <w:t>其他垃圾专用压缩车4</w:t>
      </w:r>
      <w:r>
        <w:rPr>
          <w:rFonts w:hint="eastAsia" w:ascii="宋体" w:hAnsi="宋体" w:eastAsia="宋体" w:cs="宋体"/>
          <w:color w:val="auto"/>
          <w:sz w:val="24"/>
          <w:szCs w:val="24"/>
          <w:highlight w:val="none"/>
        </w:rPr>
        <w:t>辆，运送车辆必须具</w:t>
      </w:r>
      <w:r>
        <w:rPr>
          <w:rFonts w:hint="eastAsia" w:ascii="宋体" w:hAnsi="宋体" w:eastAsia="宋体" w:cs="宋体"/>
          <w:color w:val="auto"/>
          <w:sz w:val="24"/>
          <w:szCs w:val="24"/>
          <w:highlight w:val="none"/>
          <w:lang w:val="en-US" w:eastAsia="zh-CN"/>
        </w:rPr>
        <w:t>备</w:t>
      </w:r>
      <w:r>
        <w:rPr>
          <w:rFonts w:hint="eastAsia" w:ascii="宋体" w:hAnsi="宋体" w:eastAsia="宋体" w:cs="宋体"/>
          <w:color w:val="auto"/>
          <w:sz w:val="24"/>
          <w:szCs w:val="24"/>
          <w:highlight w:val="none"/>
        </w:rPr>
        <w:t>封闭，防污水滴漏等功能，禁止沿途滴、漏、撒现象。</w:t>
      </w:r>
    </w:p>
    <w:p>
      <w:pPr>
        <w:pageBreakBefore w:val="0"/>
        <w:widowControl w:val="0"/>
        <w:numPr>
          <w:ilvl w:val="0"/>
          <w:numId w:val="0"/>
        </w:numPr>
        <w:kinsoku/>
        <w:wordWrap/>
        <w:overflowPunct/>
        <w:topLinePunct w:val="0"/>
        <w:autoSpaceDE/>
        <w:autoSpaceDN/>
        <w:bidi w:val="0"/>
        <w:snapToGrid/>
        <w:spacing w:line="50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运送车辆及其他一切工具一律由中标单位自行负责提供（包括驾驶证、行驶证、车辆保险、人身保险、大小事故都由中标单位承担，招标人不承担任何责任）。</w:t>
      </w:r>
    </w:p>
    <w:p>
      <w:pPr>
        <w:pageBreakBefore w:val="0"/>
        <w:widowControl w:val="0"/>
        <w:numPr>
          <w:ilvl w:val="0"/>
          <w:numId w:val="0"/>
        </w:numPr>
        <w:tabs>
          <w:tab w:val="left" w:pos="540"/>
        </w:tabs>
        <w:kinsoku/>
        <w:wordWrap/>
        <w:overflowPunct/>
        <w:topLinePunct w:val="0"/>
        <w:autoSpaceDE/>
        <w:autoSpaceDN/>
        <w:bidi w:val="0"/>
        <w:snapToGrid/>
        <w:spacing w:line="500" w:lineRule="exact"/>
        <w:ind w:leftChars="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三、</w:t>
      </w:r>
      <w:r>
        <w:rPr>
          <w:rFonts w:hint="eastAsia" w:ascii="宋体" w:hAnsi="宋体" w:eastAsia="宋体" w:cs="宋体"/>
          <w:b/>
          <w:color w:val="auto"/>
          <w:sz w:val="24"/>
          <w:szCs w:val="24"/>
          <w:highlight w:val="none"/>
        </w:rPr>
        <w:t>考核标准及处罚办法</w:t>
      </w:r>
    </w:p>
    <w:p>
      <w:pPr>
        <w:pageBreakBefore w:val="0"/>
        <w:widowControl w:val="0"/>
        <w:kinsoku/>
        <w:wordWrap/>
        <w:overflowPunct/>
        <w:topLinePunct w:val="0"/>
        <w:autoSpaceDE/>
        <w:autoSpaceDN/>
        <w:bidi w:val="0"/>
        <w:snapToGrid/>
        <w:spacing w:line="500" w:lineRule="exact"/>
        <w:ind w:firstLine="480" w:firstLineChars="20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1、中标单位必须接受宁波市奉化区人民政府尚田街道办事处每月不定期的考核及群众监督。</w:t>
      </w:r>
    </w:p>
    <w:p>
      <w:pPr>
        <w:pageBreakBefore w:val="0"/>
        <w:widowControl w:val="0"/>
        <w:kinsoku/>
        <w:wordWrap/>
        <w:overflowPunct/>
        <w:topLinePunct w:val="0"/>
        <w:autoSpaceDE/>
        <w:autoSpaceDN/>
        <w:bidi w:val="0"/>
        <w:snapToGrid/>
        <w:spacing w:line="500" w:lineRule="exact"/>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每天必须保证清运的及时，发现一处垃圾未及时清运情况，每处每次扣100元；有群众举报垃圾没有及时清运的，经查实，每处每次扣100元。以上情况发生三次及以上提出警告，如中标单位拒绝整改或者整改不力的，业主单位可以要求终止合同。</w:t>
      </w:r>
    </w:p>
    <w:p>
      <w:pPr>
        <w:pageBreakBefore w:val="0"/>
        <w:widowControl w:val="0"/>
        <w:numPr>
          <w:ilvl w:val="0"/>
          <w:numId w:val="0"/>
        </w:numPr>
        <w:kinsoku/>
        <w:wordWrap/>
        <w:overflowPunct/>
        <w:topLinePunct w:val="0"/>
        <w:autoSpaceDE/>
        <w:autoSpaceDN/>
        <w:bidi w:val="0"/>
        <w:snapToGrid/>
        <w:spacing w:line="500" w:lineRule="exact"/>
        <w:ind w:leftChars="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四、垃圾清运路线</w:t>
      </w:r>
    </w:p>
    <w:p>
      <w:pPr>
        <w:pageBreakBefore w:val="0"/>
        <w:widowControl w:val="0"/>
        <w:numPr>
          <w:ilvl w:val="0"/>
          <w:numId w:val="0"/>
        </w:numPr>
        <w:kinsoku/>
        <w:wordWrap/>
        <w:overflowPunct/>
        <w:topLinePunct w:val="0"/>
        <w:autoSpaceDE/>
        <w:autoSpaceDN/>
        <w:bidi w:val="0"/>
        <w:snapToGrid/>
        <w:spacing w:line="50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1、实际收运线路根据采购单位要求结合各村实际情况确定（不含工业区和企业）。</w:t>
      </w:r>
    </w:p>
    <w:p>
      <w:pPr>
        <w:pageBreakBefore w:val="0"/>
        <w:widowControl w:val="0"/>
        <w:numPr>
          <w:ilvl w:val="0"/>
          <w:numId w:val="0"/>
        </w:numPr>
        <w:kinsoku/>
        <w:wordWrap/>
        <w:overflowPunct/>
        <w:topLinePunct w:val="0"/>
        <w:autoSpaceDE/>
        <w:autoSpaceDN/>
        <w:bidi w:val="0"/>
        <w:snapToGrid/>
        <w:spacing w:line="500" w:lineRule="exact"/>
        <w:ind w:lef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2、自然村其他垃圾如未集中在行政村的将根据自然村布局顺路安排收运路线。</w:t>
      </w:r>
    </w:p>
    <w:p>
      <w:pPr>
        <w:pStyle w:val="3"/>
        <w:pageBreakBefore w:val="0"/>
        <w:widowControl w:val="0"/>
        <w:kinsoku/>
        <w:wordWrap/>
        <w:overflowPunct/>
        <w:topLinePunct w:val="0"/>
        <w:autoSpaceDE/>
        <w:autoSpaceDN/>
        <w:bidi w:val="0"/>
        <w:snapToGrid/>
        <w:spacing w:before="0" w:beforeLines="0" w:after="0" w:afterLines="0" w:line="500" w:lineRule="exact"/>
        <w:jc w:val="both"/>
        <w:textAlignment w:val="auto"/>
        <w:rPr>
          <w:rFonts w:hint="eastAsia" w:ascii="宋体" w:hAnsi="宋体" w:eastAsia="宋体" w:cs="宋体"/>
          <w:color w:val="auto"/>
          <w:kern w:val="1"/>
          <w:sz w:val="24"/>
          <w:szCs w:val="24"/>
          <w:highlight w:val="none"/>
          <w:lang w:val="en-US" w:eastAsia="zh-CN"/>
        </w:rPr>
      </w:pPr>
      <w:r>
        <w:rPr>
          <w:rFonts w:hint="eastAsia" w:ascii="宋体" w:hAnsi="宋体" w:eastAsia="宋体" w:cs="宋体"/>
          <w:color w:val="auto"/>
          <w:kern w:val="1"/>
          <w:sz w:val="24"/>
          <w:szCs w:val="24"/>
          <w:highlight w:val="none"/>
          <w:lang w:val="en-US" w:eastAsia="zh-CN"/>
        </w:rPr>
        <w:t>五、各村垃圾桶配备数量</w:t>
      </w:r>
    </w:p>
    <w:p>
      <w:pPr>
        <w:pStyle w:val="3"/>
        <w:pageBreakBefore w:val="0"/>
        <w:widowControl w:val="0"/>
        <w:kinsoku/>
        <w:wordWrap/>
        <w:overflowPunct/>
        <w:topLinePunct w:val="0"/>
        <w:autoSpaceDE/>
        <w:autoSpaceDN/>
        <w:bidi w:val="0"/>
        <w:snapToGrid/>
        <w:spacing w:before="0" w:beforeLines="0" w:after="0" w:afterLines="0" w:line="50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1、各村集中堆放点采用240L其他垃圾桶集中收集，数量不少于783只。</w:t>
      </w:r>
    </w:p>
    <w:p>
      <w:pPr>
        <w:pStyle w:val="2"/>
        <w:keepNext w:val="0"/>
        <w:keepLines w:val="0"/>
        <w:pageBreakBefore w:val="0"/>
        <w:widowControl w:val="0"/>
        <w:kinsoku/>
        <w:wordWrap/>
        <w:overflowPunct/>
        <w:topLinePunct w:val="0"/>
        <w:autoSpaceDE/>
        <w:autoSpaceDN/>
        <w:bidi w:val="0"/>
        <w:adjustRightInd/>
        <w:snapToGrid/>
        <w:spacing w:after="0" w:afterLines="0" w:line="500" w:lineRule="exact"/>
        <w:ind w:firstLine="480" w:firstLineChars="2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2、以上783只</w:t>
      </w:r>
      <w:r>
        <w:rPr>
          <w:rFonts w:hint="eastAsia" w:ascii="宋体" w:hAnsi="宋体" w:eastAsia="宋体" w:cs="宋体"/>
          <w:color w:val="auto"/>
          <w:kern w:val="1"/>
          <w:sz w:val="24"/>
          <w:szCs w:val="24"/>
          <w:highlight w:val="none"/>
          <w:lang w:val="en-US" w:eastAsia="zh-CN"/>
        </w:rPr>
        <w:t>垃圾桶</w:t>
      </w:r>
      <w:r>
        <w:rPr>
          <w:rFonts w:hint="eastAsia" w:ascii="宋体" w:hAnsi="宋体" w:eastAsia="宋体" w:cs="宋体"/>
          <w:b w:val="0"/>
          <w:bCs w:val="0"/>
          <w:color w:val="auto"/>
          <w:sz w:val="24"/>
          <w:szCs w:val="24"/>
          <w:highlight w:val="none"/>
          <w:lang w:val="en-US" w:eastAsia="zh-CN"/>
        </w:rPr>
        <w:t>仅为尚田街道各村其他垃圾桶数量，不包含企业生活垃圾桶数量。</w:t>
      </w:r>
    </w:p>
    <w:p>
      <w:pPr>
        <w:pStyle w:val="2"/>
        <w:keepNext w:val="0"/>
        <w:keepLines w:val="0"/>
        <w:pageBreakBefore w:val="0"/>
        <w:widowControl w:val="0"/>
        <w:kinsoku/>
        <w:wordWrap/>
        <w:overflowPunct/>
        <w:topLinePunct w:val="0"/>
        <w:autoSpaceDE/>
        <w:autoSpaceDN/>
        <w:bidi w:val="0"/>
        <w:adjustRightInd/>
        <w:snapToGrid/>
        <w:spacing w:after="0" w:afterLines="0"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3、垃圾桶的清洗由各村自己负责，不在清运服务范围之内。</w:t>
      </w:r>
    </w:p>
    <w:p>
      <w:pPr>
        <w:pageBreakBefore w:val="0"/>
        <w:widowControl w:val="0"/>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kern w:val="2"/>
          <w:sz w:val="24"/>
          <w:szCs w:val="24"/>
          <w:highlight w:val="none"/>
          <w:lang w:val="en-US" w:eastAsia="zh-CN" w:bidi="ar-SA"/>
        </w:rPr>
        <w:t>4、清运范围仅为尚田街道各村其它垃圾和大件垃圾的清运，不包含企业生活垃圾和建筑垃圾的清运。</w:t>
      </w:r>
    </w:p>
    <w:p>
      <w:pPr>
        <w:pageBreakBefore w:val="0"/>
        <w:widowControl w:val="0"/>
        <w:kinsoku/>
        <w:wordWrap/>
        <w:overflowPunct/>
        <w:topLinePunct w:val="0"/>
        <w:autoSpaceDE/>
        <w:autoSpaceDN/>
        <w:bidi w:val="0"/>
        <w:snapToGrid/>
        <w:spacing w:line="500" w:lineRule="exact"/>
        <w:textAlignment w:val="auto"/>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六、人员配备要求</w:t>
      </w:r>
    </w:p>
    <w:p>
      <w:pPr>
        <w:pageBreakBefore w:val="0"/>
        <w:widowControl w:val="0"/>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1.本项目配备项目管理人员1名，配备符合其他垃圾专用压缩车准驾车型的驾驶员5名，随车清运人员5名，合计11名工作人员（其中驾驶员和清运人员各1名作为应急和机动调休人员）。</w:t>
      </w:r>
    </w:p>
    <w:p>
      <w:pPr>
        <w:pageBreakBefore w:val="0"/>
        <w:widowControl w:val="0"/>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由于</w:t>
      </w:r>
      <w:r>
        <w:rPr>
          <w:rFonts w:hint="eastAsia" w:ascii="宋体" w:hAnsi="宋体" w:eastAsia="宋体" w:cs="宋体"/>
          <w:b w:val="0"/>
          <w:bCs w:val="0"/>
          <w:color w:val="auto"/>
          <w:sz w:val="24"/>
          <w:szCs w:val="24"/>
          <w:highlight w:val="none"/>
          <w:lang w:val="en-US" w:eastAsia="zh-CN"/>
        </w:rPr>
        <w:t>垃圾清运服务</w:t>
      </w:r>
      <w:r>
        <w:rPr>
          <w:rFonts w:hint="eastAsia" w:ascii="宋体" w:hAnsi="宋体" w:eastAsia="宋体" w:cs="宋体"/>
          <w:b w:val="0"/>
          <w:bCs w:val="0"/>
          <w:color w:val="auto"/>
          <w:sz w:val="24"/>
          <w:szCs w:val="24"/>
          <w:highlight w:val="none"/>
        </w:rPr>
        <w:t>项目特点，休息日及公众假期都不得影响</w:t>
      </w:r>
      <w:r>
        <w:rPr>
          <w:rFonts w:hint="eastAsia" w:ascii="宋体" w:hAnsi="宋体" w:eastAsia="宋体" w:cs="宋体"/>
          <w:b w:val="0"/>
          <w:bCs w:val="0"/>
          <w:color w:val="auto"/>
          <w:sz w:val="24"/>
          <w:szCs w:val="24"/>
          <w:highlight w:val="none"/>
          <w:lang w:val="en-US" w:eastAsia="zh-CN"/>
        </w:rPr>
        <w:t>垃圾清运</w:t>
      </w:r>
      <w:r>
        <w:rPr>
          <w:rFonts w:hint="eastAsia" w:ascii="宋体" w:hAnsi="宋体" w:eastAsia="宋体" w:cs="宋体"/>
          <w:b w:val="0"/>
          <w:bCs w:val="0"/>
          <w:color w:val="auto"/>
          <w:sz w:val="24"/>
          <w:szCs w:val="24"/>
          <w:highlight w:val="none"/>
        </w:rPr>
        <w:t>服务，具体</w:t>
      </w:r>
      <w:r>
        <w:rPr>
          <w:rFonts w:hint="eastAsia" w:ascii="宋体" w:hAnsi="宋体" w:eastAsia="宋体" w:cs="宋体"/>
          <w:b w:val="0"/>
          <w:bCs w:val="0"/>
          <w:color w:val="auto"/>
          <w:sz w:val="24"/>
          <w:szCs w:val="24"/>
          <w:highlight w:val="none"/>
          <w:lang w:val="en-US" w:eastAsia="zh-CN"/>
        </w:rPr>
        <w:t>垃圾清运服务</w:t>
      </w:r>
      <w:r>
        <w:rPr>
          <w:rFonts w:hint="eastAsia" w:ascii="宋体" w:hAnsi="宋体" w:eastAsia="宋体" w:cs="宋体"/>
          <w:b w:val="0"/>
          <w:bCs w:val="0"/>
          <w:color w:val="auto"/>
          <w:sz w:val="24"/>
          <w:szCs w:val="24"/>
          <w:highlight w:val="none"/>
        </w:rPr>
        <w:t>人员数量由投标人以上述核定岗位为基础，在遵守劳动法规前自行</w:t>
      </w:r>
      <w:r>
        <w:rPr>
          <w:rFonts w:hint="eastAsia" w:ascii="宋体" w:hAnsi="宋体" w:eastAsia="宋体" w:cs="宋体"/>
          <w:b w:val="0"/>
          <w:bCs w:val="0"/>
          <w:color w:val="auto"/>
          <w:sz w:val="24"/>
          <w:szCs w:val="24"/>
          <w:highlight w:val="none"/>
          <w:lang w:val="en-US" w:eastAsia="zh-CN"/>
        </w:rPr>
        <w:t>安排</w:t>
      </w:r>
      <w:r>
        <w:rPr>
          <w:rFonts w:hint="eastAsia" w:ascii="宋体" w:hAnsi="宋体" w:eastAsia="宋体" w:cs="宋体"/>
          <w:b w:val="0"/>
          <w:bCs w:val="0"/>
          <w:color w:val="auto"/>
          <w:sz w:val="24"/>
          <w:szCs w:val="24"/>
          <w:highlight w:val="none"/>
        </w:rPr>
        <w:t>。</w:t>
      </w:r>
    </w:p>
    <w:p>
      <w:pPr>
        <w:pageBreakBefore w:val="0"/>
        <w:widowControl w:val="0"/>
        <w:numPr>
          <w:ilvl w:val="0"/>
          <w:numId w:val="0"/>
        </w:numPr>
        <w:kinsoku/>
        <w:wordWrap/>
        <w:overflowPunct/>
        <w:topLinePunct w:val="0"/>
        <w:autoSpaceDE/>
        <w:autoSpaceDN/>
        <w:bidi w:val="0"/>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七、其他事项</w:t>
      </w:r>
    </w:p>
    <w:p>
      <w:pPr>
        <w:pageBreakBefore w:val="0"/>
        <w:widowControl w:val="0"/>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本次投标总价已包括尚田</w:t>
      </w:r>
      <w:r>
        <w:rPr>
          <w:rFonts w:hint="eastAsia" w:ascii="宋体" w:hAnsi="宋体" w:eastAsia="宋体" w:cs="宋体"/>
          <w:color w:val="auto"/>
          <w:sz w:val="24"/>
          <w:szCs w:val="24"/>
          <w:highlight w:val="none"/>
          <w:lang w:val="en-US" w:eastAsia="zh-CN"/>
        </w:rPr>
        <w:t>街道</w:t>
      </w:r>
      <w:r>
        <w:rPr>
          <w:rFonts w:hint="eastAsia" w:ascii="宋体" w:hAnsi="宋体" w:eastAsia="宋体" w:cs="宋体"/>
          <w:color w:val="auto"/>
          <w:sz w:val="24"/>
          <w:szCs w:val="24"/>
          <w:highlight w:val="none"/>
        </w:rPr>
        <w:t>各重大活动所需的垃圾清运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加班费</w:t>
      </w:r>
      <w:r>
        <w:rPr>
          <w:rFonts w:hint="eastAsia" w:ascii="宋体" w:hAnsi="宋体" w:eastAsia="宋体" w:cs="宋体"/>
          <w:color w:val="auto"/>
          <w:sz w:val="24"/>
          <w:szCs w:val="24"/>
          <w:highlight w:val="none"/>
          <w:lang w:val="en-US" w:eastAsia="zh-CN"/>
        </w:rPr>
        <w:t>等费用</w:t>
      </w:r>
      <w:r>
        <w:rPr>
          <w:rFonts w:hint="eastAsia" w:ascii="宋体" w:hAnsi="宋体" w:eastAsia="宋体" w:cs="宋体"/>
          <w:color w:val="auto"/>
          <w:sz w:val="24"/>
          <w:szCs w:val="24"/>
          <w:highlight w:val="none"/>
        </w:rPr>
        <w:t>，如遇</w:t>
      </w:r>
      <w:r>
        <w:rPr>
          <w:rFonts w:hint="eastAsia" w:ascii="宋体" w:hAnsi="宋体" w:eastAsia="宋体" w:cs="宋体"/>
          <w:color w:val="auto"/>
          <w:sz w:val="24"/>
          <w:szCs w:val="24"/>
          <w:highlight w:val="none"/>
          <w:lang w:eastAsia="zh-CN"/>
        </w:rPr>
        <w:t>镇政府</w:t>
      </w:r>
      <w:r>
        <w:rPr>
          <w:rFonts w:hint="eastAsia" w:ascii="宋体" w:hAnsi="宋体" w:eastAsia="宋体" w:cs="宋体"/>
          <w:color w:val="auto"/>
          <w:sz w:val="24"/>
          <w:szCs w:val="24"/>
          <w:highlight w:val="none"/>
        </w:rPr>
        <w:t>有重大活动</w:t>
      </w:r>
      <w:r>
        <w:rPr>
          <w:rFonts w:hint="eastAsia" w:ascii="宋体" w:hAnsi="宋体" w:eastAsia="宋体" w:cs="宋体"/>
          <w:color w:val="auto"/>
          <w:sz w:val="24"/>
          <w:szCs w:val="24"/>
          <w:highlight w:val="none"/>
          <w:lang w:val="en-US" w:eastAsia="zh-CN"/>
        </w:rPr>
        <w:t>时</w:t>
      </w:r>
      <w:r>
        <w:rPr>
          <w:rFonts w:hint="eastAsia" w:ascii="宋体" w:hAnsi="宋体" w:eastAsia="宋体" w:cs="宋体"/>
          <w:color w:val="auto"/>
          <w:sz w:val="24"/>
          <w:szCs w:val="24"/>
          <w:highlight w:val="none"/>
        </w:rPr>
        <w:t>必须无条件服从参与。</w:t>
      </w:r>
    </w:p>
    <w:p>
      <w:pPr>
        <w:pageBreakBefore w:val="0"/>
        <w:widowControl w:val="0"/>
        <w:kinsoku/>
        <w:wordWrap/>
        <w:overflowPunct/>
        <w:topLinePunct w:val="0"/>
        <w:autoSpaceDE/>
        <w:autoSpaceDN/>
        <w:bidi w:val="0"/>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、中标后如需增加</w:t>
      </w:r>
      <w:r>
        <w:rPr>
          <w:rFonts w:hint="eastAsia" w:ascii="宋体" w:hAnsi="宋体" w:eastAsia="宋体" w:cs="宋体"/>
          <w:color w:val="auto"/>
          <w:sz w:val="24"/>
          <w:szCs w:val="24"/>
          <w:highlight w:val="none"/>
          <w:lang w:val="en-US" w:eastAsia="zh-CN"/>
        </w:rPr>
        <w:t>清运服务范围</w:t>
      </w:r>
      <w:r>
        <w:rPr>
          <w:rFonts w:hint="eastAsia" w:ascii="宋体" w:hAnsi="宋体" w:eastAsia="宋体" w:cs="宋体"/>
          <w:color w:val="auto"/>
          <w:sz w:val="24"/>
          <w:szCs w:val="24"/>
          <w:highlight w:val="none"/>
        </w:rPr>
        <w:t>或垃圾桶、果壳箱数量，</w:t>
      </w:r>
      <w:r>
        <w:rPr>
          <w:rFonts w:hint="eastAsia" w:ascii="宋体" w:hAnsi="宋体" w:eastAsia="宋体" w:cs="宋体"/>
          <w:color w:val="auto"/>
          <w:sz w:val="24"/>
          <w:szCs w:val="24"/>
          <w:highlight w:val="none"/>
          <w:lang w:val="en-US" w:eastAsia="zh-CN"/>
        </w:rPr>
        <w:t>具体内容、要求和费用由双方</w:t>
      </w:r>
      <w:r>
        <w:rPr>
          <w:rFonts w:hint="eastAsia" w:ascii="宋体" w:hAnsi="宋体" w:eastAsia="宋体" w:cs="宋体"/>
          <w:color w:val="auto"/>
          <w:sz w:val="24"/>
          <w:szCs w:val="24"/>
          <w:highlight w:val="none"/>
        </w:rPr>
        <w:t>协商确定。</w:t>
      </w:r>
    </w:p>
    <w:p>
      <w:pPr>
        <w:pageBreakBefore w:val="0"/>
        <w:widowControl w:val="0"/>
        <w:kinsoku/>
        <w:wordWrap/>
        <w:overflowPunct/>
        <w:topLinePunct w:val="0"/>
        <w:autoSpaceDE/>
        <w:autoSpaceDN/>
        <w:bidi w:val="0"/>
        <w:adjustRightInd w:val="0"/>
        <w:snapToGrid/>
        <w:spacing w:line="5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3、合同期间，所有</w:t>
      </w:r>
      <w:r>
        <w:rPr>
          <w:rFonts w:hint="eastAsia" w:ascii="宋体" w:hAnsi="宋体" w:eastAsia="宋体" w:cs="宋体"/>
          <w:color w:val="auto"/>
          <w:sz w:val="24"/>
          <w:szCs w:val="24"/>
          <w:highlight w:val="none"/>
          <w:lang w:val="en-US" w:eastAsia="zh-CN"/>
        </w:rPr>
        <w:t>工作</w:t>
      </w:r>
      <w:r>
        <w:rPr>
          <w:rFonts w:hint="eastAsia" w:ascii="宋体" w:hAnsi="宋体" w:eastAsia="宋体" w:cs="宋体"/>
          <w:color w:val="auto"/>
          <w:sz w:val="24"/>
          <w:szCs w:val="24"/>
          <w:highlight w:val="none"/>
        </w:rPr>
        <w:t>人员的人身安全及意外事故由中标单位全部负责。</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八、履约保证金：合同价款的5%；履约保证金在合同履行完成后退还（不计息）。</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bookmarkStart w:id="2" w:name="_Toc435540762"/>
      <w:r>
        <w:rPr>
          <w:rFonts w:hint="eastAsia" w:ascii="宋体" w:hAnsi="宋体" w:eastAsia="宋体" w:cs="宋体"/>
          <w:color w:val="auto"/>
          <w:sz w:val="24"/>
          <w:szCs w:val="24"/>
          <w:highlight w:val="none"/>
          <w:lang w:val="en-US" w:eastAsia="zh-CN"/>
        </w:rPr>
        <w:t>九</w:t>
      </w:r>
      <w:r>
        <w:rPr>
          <w:rFonts w:hint="eastAsia" w:ascii="宋体" w:hAnsi="宋体" w:eastAsia="宋体" w:cs="宋体"/>
          <w:color w:val="auto"/>
          <w:sz w:val="24"/>
          <w:szCs w:val="24"/>
          <w:highlight w:val="none"/>
        </w:rPr>
        <w:t>、服务期间（项目完成期限）</w:t>
      </w:r>
      <w:bookmarkEnd w:id="2"/>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自合同签订之日起三年，合同为一年一签。</w:t>
      </w:r>
    </w:p>
    <w:p>
      <w:pPr>
        <w:keepNext w:val="0"/>
        <w:keepLines w:val="0"/>
        <w:pageBreakBefore w:val="0"/>
        <w:widowControl w:val="0"/>
        <w:kinsoku/>
        <w:wordWrap/>
        <w:overflowPunct/>
        <w:topLinePunct w:val="0"/>
        <w:autoSpaceDE/>
        <w:autoSpaceDN/>
        <w:bidi w:val="0"/>
        <w:adjustRightInd/>
        <w:snapToGrid/>
        <w:spacing w:line="500" w:lineRule="exact"/>
        <w:ind w:firstLine="435"/>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委托服务期间自</w:t>
      </w:r>
      <w:r>
        <w:rPr>
          <w:rFonts w:hint="eastAsia" w:ascii="宋体" w:hAnsi="宋体" w:eastAsia="宋体" w:cs="宋体"/>
          <w:color w:val="auto"/>
          <w:sz w:val="24"/>
          <w:szCs w:val="24"/>
          <w:highlight w:val="none"/>
          <w:u w:val="single"/>
          <w:lang w:val="en-US" w:eastAsia="zh-CN"/>
        </w:rPr>
        <w:t xml:space="preserve"> 2020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6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1 </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none"/>
          <w:u w:val="single"/>
          <w:lang w:val="en-US" w:eastAsia="zh-CN"/>
        </w:rPr>
        <w:t xml:space="preserve"> 2021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lang w:val="en-US" w:eastAsia="zh-CN"/>
        </w:rPr>
        <w:t xml:space="preserve"> 5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lang w:val="en-US" w:eastAsia="zh-CN"/>
        </w:rPr>
        <w:t xml:space="preserve"> 31 </w:t>
      </w:r>
      <w:r>
        <w:rPr>
          <w:rFonts w:hint="eastAsia" w:ascii="宋体" w:hAnsi="宋体" w:eastAsia="宋体" w:cs="宋体"/>
          <w:color w:val="auto"/>
          <w:sz w:val="24"/>
          <w:szCs w:val="24"/>
          <w:highlight w:val="none"/>
          <w:lang w:val="en-US" w:eastAsia="zh-CN"/>
        </w:rPr>
        <w:t>日</w:t>
      </w:r>
      <w:r>
        <w:rPr>
          <w:rFonts w:hint="eastAsia" w:ascii="宋体" w:hAnsi="宋体" w:eastAsia="宋体" w:cs="宋体"/>
          <w:color w:val="auto"/>
          <w:sz w:val="24"/>
          <w:szCs w:val="24"/>
          <w:highlight w:val="none"/>
        </w:rPr>
        <w:t>止。</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bookmarkStart w:id="3" w:name="_Toc435540763"/>
      <w:r>
        <w:rPr>
          <w:rFonts w:hint="eastAsia" w:ascii="宋体" w:hAnsi="宋体" w:eastAsia="宋体" w:cs="宋体"/>
          <w:color w:val="auto"/>
          <w:sz w:val="24"/>
          <w:szCs w:val="24"/>
          <w:highlight w:val="none"/>
        </w:rPr>
        <w:t>付款方式</w:t>
      </w:r>
      <w:bookmarkEnd w:id="3"/>
      <w:bookmarkStart w:id="4" w:name="_Toc435540764"/>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合同签订后</w:t>
      </w:r>
      <w:r>
        <w:rPr>
          <w:rFonts w:hint="eastAsia" w:ascii="宋体" w:hAnsi="宋体" w:eastAsia="宋体" w:cs="宋体"/>
          <w:color w:val="auto"/>
          <w:sz w:val="24"/>
          <w:szCs w:val="24"/>
          <w:highlight w:val="none"/>
          <w:lang w:val="en-US" w:eastAsia="zh-CN"/>
        </w:rPr>
        <w:t>15日内</w:t>
      </w:r>
      <w:r>
        <w:rPr>
          <w:rFonts w:hint="eastAsia" w:ascii="宋体" w:hAnsi="宋体" w:eastAsia="宋体" w:cs="宋体"/>
          <w:color w:val="auto"/>
          <w:sz w:val="24"/>
          <w:szCs w:val="24"/>
          <w:highlight w:val="none"/>
        </w:rPr>
        <w:t>支付</w:t>
      </w:r>
      <w:r>
        <w:rPr>
          <w:rFonts w:hint="eastAsia" w:ascii="宋体" w:hAnsi="宋体" w:eastAsia="宋体" w:cs="宋体"/>
          <w:color w:val="auto"/>
          <w:sz w:val="24"/>
          <w:szCs w:val="24"/>
          <w:highlight w:val="none"/>
          <w:lang w:val="en-US" w:eastAsia="zh-CN"/>
        </w:rPr>
        <w:t>年</w:t>
      </w:r>
      <w:r>
        <w:rPr>
          <w:rFonts w:hint="eastAsia" w:ascii="宋体" w:hAnsi="宋体" w:eastAsia="宋体" w:cs="宋体"/>
          <w:color w:val="auto"/>
          <w:sz w:val="24"/>
          <w:szCs w:val="24"/>
          <w:highlight w:val="none"/>
        </w:rPr>
        <w:t>合同价款的30%作为预付款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剩余70%年</w:t>
      </w:r>
      <w:r>
        <w:rPr>
          <w:rFonts w:hint="eastAsia" w:ascii="宋体" w:hAnsi="宋体" w:eastAsia="宋体" w:cs="宋体"/>
          <w:color w:val="auto"/>
          <w:sz w:val="24"/>
          <w:szCs w:val="24"/>
          <w:highlight w:val="none"/>
        </w:rPr>
        <w:t>合同价款</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在确认工作完成的情况下，按</w:t>
      </w:r>
      <w:r>
        <w:rPr>
          <w:rFonts w:hint="eastAsia" w:ascii="宋体" w:hAnsi="宋体" w:eastAsia="宋体" w:cs="宋体"/>
          <w:color w:val="auto"/>
          <w:sz w:val="24"/>
          <w:szCs w:val="24"/>
          <w:highlight w:val="none"/>
          <w:lang w:eastAsia="zh-CN"/>
        </w:rPr>
        <w:t>每</w:t>
      </w:r>
      <w:r>
        <w:rPr>
          <w:rFonts w:hint="eastAsia" w:ascii="宋体" w:hAnsi="宋体" w:eastAsia="宋体" w:cs="宋体"/>
          <w:color w:val="auto"/>
          <w:sz w:val="24"/>
          <w:szCs w:val="24"/>
          <w:highlight w:val="none"/>
        </w:rPr>
        <w:t>季一次支付年度合同价款的</w:t>
      </w:r>
      <w:r>
        <w:rPr>
          <w:rFonts w:hint="eastAsia" w:ascii="宋体" w:hAnsi="宋体" w:eastAsia="宋体" w:cs="宋体"/>
          <w:color w:val="auto"/>
          <w:sz w:val="24"/>
          <w:szCs w:val="24"/>
          <w:highlight w:val="none"/>
          <w:lang w:val="en-US" w:eastAsia="zh-CN"/>
        </w:rPr>
        <w:t>17.5</w:t>
      </w:r>
      <w:r>
        <w:rPr>
          <w:rFonts w:hint="eastAsia" w:ascii="宋体" w:hAnsi="宋体" w:eastAsia="宋体" w:cs="宋体"/>
          <w:color w:val="auto"/>
          <w:sz w:val="24"/>
          <w:szCs w:val="24"/>
          <w:highlight w:val="none"/>
        </w:rPr>
        <w:t>%给中标人。</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十一、</w:t>
      </w:r>
      <w:r>
        <w:rPr>
          <w:rFonts w:hint="eastAsia" w:ascii="宋体" w:hAnsi="宋体" w:eastAsia="宋体" w:cs="宋体"/>
          <w:b/>
          <w:bCs/>
          <w:color w:val="auto"/>
          <w:sz w:val="24"/>
          <w:szCs w:val="24"/>
          <w:highlight w:val="none"/>
        </w:rPr>
        <w:t>其他</w:t>
      </w:r>
      <w:r>
        <w:rPr>
          <w:rFonts w:hint="eastAsia" w:ascii="宋体" w:hAnsi="宋体" w:eastAsia="宋体" w:cs="宋体"/>
          <w:b/>
          <w:bCs/>
          <w:color w:val="auto"/>
          <w:sz w:val="24"/>
          <w:szCs w:val="24"/>
          <w:highlight w:val="none"/>
          <w:lang w:val="en-US" w:eastAsia="zh-CN"/>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中标人在签订合同时，须提供项目投入人员名单、车辆行驶证复印件。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2、如供应商提交伪造资质证书、合同文件、相关证明等，一经发现按有关规定进行处罚，并报监管部门处理。</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十二</w:t>
      </w:r>
      <w:r>
        <w:rPr>
          <w:rFonts w:hint="eastAsia" w:ascii="宋体" w:hAnsi="宋体" w:eastAsia="宋体" w:cs="宋体"/>
          <w:b/>
          <w:bCs/>
          <w:color w:val="auto"/>
          <w:sz w:val="24"/>
          <w:szCs w:val="24"/>
          <w:highlight w:val="none"/>
        </w:rPr>
        <w:t>、知识产权产权归属</w:t>
      </w:r>
      <w:bookmarkEnd w:id="4"/>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w:t>
      </w:r>
      <w:bookmarkStart w:id="5" w:name="_Toc435540765"/>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十三</w:t>
      </w:r>
      <w:r>
        <w:rPr>
          <w:rFonts w:hint="eastAsia" w:ascii="宋体" w:hAnsi="宋体" w:eastAsia="宋体" w:cs="宋体"/>
          <w:b/>
          <w:bCs/>
          <w:color w:val="auto"/>
          <w:sz w:val="24"/>
          <w:szCs w:val="24"/>
          <w:highlight w:val="none"/>
        </w:rPr>
        <w:t>、保密</w:t>
      </w:r>
      <w:bookmarkEnd w:id="5"/>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乙方必须采取措施对本项目实施过程中的技术资料保密，否则，由于乙方过错导致的上述资料泄密的，乙方必须承担一切责任。项目完成后，甲、乙双方均有责任对本项目的技术保密承担责任。</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未经甲方事先书面同意，乙方不得将由甲方为本合同提供的技术资料提供给与本合同无关的任何第三方，不得将其用于履行本合同之外的其它用途。即使向与履行本合同有关的人员提供，也应注意保密并限于履行合同所必需的范围。</w:t>
      </w:r>
    </w:p>
    <w:p>
      <w:pPr>
        <w:keepNext w:val="0"/>
        <w:keepLines w:val="0"/>
        <w:pageBreakBefore w:val="0"/>
        <w:widowControl w:val="0"/>
        <w:tabs>
          <w:tab w:val="left" w:pos="900"/>
        </w:tabs>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（二）如果甲方有要求，乙方在完成合同后应将有关资料还给甲方。</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bookmarkStart w:id="6" w:name="_Toc435540766"/>
      <w:r>
        <w:rPr>
          <w:rFonts w:hint="eastAsia" w:ascii="宋体" w:hAnsi="宋体" w:eastAsia="宋体" w:cs="宋体"/>
          <w:b/>
          <w:bCs/>
          <w:color w:val="auto"/>
          <w:sz w:val="24"/>
          <w:szCs w:val="24"/>
          <w:highlight w:val="none"/>
          <w:lang w:val="en-US" w:eastAsia="zh-CN"/>
        </w:rPr>
        <w:t>十四</w:t>
      </w:r>
      <w:r>
        <w:rPr>
          <w:rFonts w:hint="eastAsia" w:ascii="宋体" w:hAnsi="宋体" w:eastAsia="宋体" w:cs="宋体"/>
          <w:b/>
          <w:bCs/>
          <w:color w:val="auto"/>
          <w:sz w:val="24"/>
          <w:szCs w:val="24"/>
          <w:highlight w:val="none"/>
        </w:rPr>
        <w:t>、违约责任与赔偿损失</w:t>
      </w:r>
      <w:bookmarkEnd w:id="6"/>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（一）乙方提供的服务不符合采购文件、投标文件或本合同规定的，甲方有权拒收，并且乙方须向甲方方支付本合同总价5%的违约金。</w:t>
      </w:r>
    </w:p>
    <w:p>
      <w:pPr>
        <w:keepNext w:val="0"/>
        <w:keepLines w:val="0"/>
        <w:pageBreakBefore w:val="0"/>
        <w:widowControl w:val="0"/>
        <w:tabs>
          <w:tab w:val="left" w:pos="720"/>
          <w:tab w:val="left" w:pos="900"/>
        </w:tabs>
        <w:kinsoku/>
        <w:wordWrap/>
        <w:overflowPunct/>
        <w:topLinePunct w:val="0"/>
        <w:autoSpaceDE/>
        <w:autoSpaceDN/>
        <w:bidi w:val="0"/>
        <w:adjustRightInd/>
        <w:snapToGrid/>
        <w:spacing w:line="500" w:lineRule="exact"/>
        <w:ind w:right="51"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（三）甲方无正当理由拒收接受服务，到期拒付服务款项的，甲方向乙方偿付本合同总价5%的违约金。甲方逾期付款，则每日按本合同总价的3‰向乙方偿付违约金。</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（四）其它违约责任按《中华人民共和国合同法》处理。</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7" w:name="_Toc435540767"/>
      <w:r>
        <w:rPr>
          <w:rFonts w:hint="eastAsia" w:ascii="宋体" w:hAnsi="宋体" w:eastAsia="宋体" w:cs="宋体"/>
          <w:b/>
          <w:bCs/>
          <w:color w:val="auto"/>
          <w:sz w:val="24"/>
          <w:szCs w:val="24"/>
          <w:highlight w:val="none"/>
          <w:lang w:val="en-US" w:eastAsia="zh-CN"/>
        </w:rPr>
        <w:t>十五</w:t>
      </w:r>
      <w:r>
        <w:rPr>
          <w:rFonts w:hint="eastAsia" w:ascii="宋体" w:hAnsi="宋体" w:eastAsia="宋体" w:cs="宋体"/>
          <w:b/>
          <w:bCs/>
          <w:color w:val="auto"/>
          <w:sz w:val="24"/>
          <w:szCs w:val="24"/>
          <w:highlight w:val="none"/>
        </w:rPr>
        <w:t>、争端的解决</w:t>
      </w:r>
      <w:bookmarkEnd w:id="7"/>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合同执行过程中发生的任何争议，如双方不能通过友好协商解决，甲、乙双方一致同意向甲方所在地人民法院提起诉讼。</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bookmarkStart w:id="8" w:name="_Toc435540768"/>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、不可抗力</w:t>
      </w:r>
      <w:bookmarkEnd w:id="8"/>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9" w:name="_Toc435540769"/>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、税费</w:t>
      </w:r>
      <w:bookmarkEnd w:id="9"/>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在中国境内、外发生的与本合同执行有关的一切税费均由乙方负担。</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b/>
          <w:bCs/>
          <w:color w:val="auto"/>
          <w:sz w:val="24"/>
          <w:szCs w:val="24"/>
          <w:highlight w:val="none"/>
        </w:rPr>
      </w:pPr>
      <w:bookmarkStart w:id="10" w:name="_Toc435540770"/>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、其它</w:t>
      </w:r>
      <w:bookmarkEnd w:id="10"/>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（一）本合同所有附件、采购文件、投标文件、中标通知书均为合同的有效组成部分，与本合同具有同等法律效力。</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（二）在执行本合同的过程中，所有经双方签署确认的文件（包括会议纪要、补充协议、往来信函）即成为本合同的有效组成部分。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（三）如一方地址、电话、传真号码有变更，应在变更当日内书面通知对方，否则，应承担相应责任。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（四）除甲方事先书面同意外，乙方不得部分或全部转让其应履行的合同项下的义务。</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bookmarkStart w:id="11" w:name="_Toc435540771"/>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、合同生效</w:t>
      </w:r>
      <w:bookmarkEnd w:id="11"/>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（一）合同自甲乙双方法人代表或其授权代表签字盖章之日起生效。</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（二）合同壹式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伍</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份，其中甲乙双方各执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份，采购中心壹份，采购代理机构执壹份，政府采购监督管理部门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pStyle w:val="9"/>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p>
      <w:pPr>
        <w:pStyle w:val="9"/>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p>
      <w:pPr>
        <w:pStyle w:val="9"/>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甲方（盖章）</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乙方（盖章）</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代表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签定地点</w:t>
      </w:r>
      <w:r>
        <w:rPr>
          <w:rFonts w:hint="eastAsia" w:ascii="宋体" w:hAnsi="宋体" w:eastAsia="宋体" w:cs="宋体"/>
          <w:color w:val="auto"/>
          <w:sz w:val="24"/>
          <w:szCs w:val="24"/>
          <w:highlight w:val="none"/>
          <w:lang w:eastAsia="zh-CN"/>
        </w:rPr>
        <w:t>：</w:t>
      </w:r>
    </w:p>
    <w:p>
      <w:pPr>
        <w:keepNext w:val="0"/>
        <w:keepLines w:val="0"/>
        <w:pageBreakBefore w:val="0"/>
        <w:widowControl w:val="0"/>
        <w:tabs>
          <w:tab w:val="left" w:pos="4200"/>
        </w:tabs>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签定日期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签定日期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日    </w:t>
      </w:r>
    </w:p>
    <w:p>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宁波天歌物业有限公司</w:t>
      </w:r>
    </w:p>
    <w:p>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银行账号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30800 62380 18000 762419</w:t>
      </w:r>
    </w:p>
    <w:p>
      <w:pPr>
        <w:keepNext w:val="0"/>
        <w:keepLines w:val="0"/>
        <w:pageBreakBefore w:val="0"/>
        <w:widowControl w:val="0"/>
        <w:kinsoku/>
        <w:wordWrap/>
        <w:overflowPunct/>
        <w:topLinePunct w:val="0"/>
        <w:autoSpaceDE/>
        <w:autoSpaceDN/>
        <w:bidi w:val="0"/>
        <w:adjustRightInd/>
        <w:snapToGrid/>
        <w:spacing w:line="500" w:lineRule="exact"/>
        <w:ind w:firstLine="4320" w:firstLineChars="18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 户 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交通银行奉化支行</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见证方（代理机构）</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经办人</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签字日期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月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pStyle w:val="9"/>
        <w:pageBreakBefore w:val="0"/>
        <w:widowControl w:val="0"/>
        <w:kinsoku/>
        <w:wordWrap/>
        <w:overflowPunct/>
        <w:topLinePunct w:val="0"/>
        <w:autoSpaceDE/>
        <w:autoSpaceDN/>
        <w:bidi w:val="0"/>
        <w:spacing w:line="440" w:lineRule="exact"/>
        <w:textAlignment w:val="auto"/>
        <w:rPr>
          <w:rFonts w:hint="eastAsia" w:ascii="宋体" w:hAnsi="宋体" w:eastAsia="宋体" w:cs="宋体"/>
          <w:color w:val="auto"/>
          <w:sz w:val="24"/>
          <w:szCs w:val="24"/>
          <w:highlight w:val="none"/>
        </w:rPr>
      </w:pPr>
    </w:p>
    <w:p>
      <w:pPr>
        <w:rPr>
          <w:color w:val="auto"/>
          <w:highlight w:val="none"/>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等线"/>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560EEB"/>
    <w:multiLevelType w:val="singleLevel"/>
    <w:tmpl w:val="7B560EEB"/>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A2EE0"/>
    <w:rsid w:val="135B7FEF"/>
    <w:rsid w:val="1FE15D99"/>
    <w:rsid w:val="21264FDA"/>
    <w:rsid w:val="23602B34"/>
    <w:rsid w:val="2F7A2EE0"/>
    <w:rsid w:val="60237A41"/>
    <w:rsid w:val="67645F8C"/>
    <w:rsid w:val="7FC16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等线" w:cs="Times New Roman"/>
      <w:kern w:val="2"/>
      <w:sz w:val="21"/>
      <w:szCs w:val="24"/>
      <w:lang w:val="en-US" w:eastAsia="zh-CN" w:bidi="ar-SA"/>
    </w:rPr>
  </w:style>
  <w:style w:type="paragraph" w:styleId="3">
    <w:name w:val="heading 2"/>
    <w:basedOn w:val="1"/>
    <w:next w:val="1"/>
    <w:qFormat/>
    <w:uiPriority w:val="0"/>
    <w:pPr>
      <w:keepNext/>
      <w:keepLines/>
      <w:spacing w:before="260" w:beforeLines="0" w:after="260" w:afterLines="0" w:line="413" w:lineRule="auto"/>
      <w:outlineLvl w:val="1"/>
    </w:pPr>
    <w:rPr>
      <w:rFonts w:ascii="Arial" w:hAnsi="Arial" w:eastAsia="黑体"/>
      <w:b/>
      <w:bCs/>
      <w:sz w:val="32"/>
      <w:szCs w:val="32"/>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4">
    <w:name w:val="Plain Text"/>
    <w:basedOn w:val="1"/>
    <w:qFormat/>
    <w:uiPriority w:val="0"/>
    <w:pPr>
      <w:spacing w:before="156" w:beforeLines="50" w:after="156" w:afterLines="50" w:line="400" w:lineRule="exact"/>
    </w:pPr>
    <w:rPr>
      <w:rFonts w:ascii="宋体" w:hAnsi="Courier New" w:eastAsia="宋体"/>
      <w:kern w:val="2"/>
      <w:sz w:val="24"/>
      <w:szCs w:val="24"/>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_Style 3"/>
    <w:qFormat/>
    <w:uiPriority w:val="1"/>
    <w:pPr>
      <w:widowControl w:val="0"/>
      <w:jc w:val="both"/>
    </w:pPr>
    <w:rPr>
      <w:rFonts w:ascii="Calibri" w:hAnsi="Calibri"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2020-05-16T11:19:00Z</dcterms:created>
  <dc:creator>Administrator</dc:creator>
  <cp:lastModifiedBy>rypc-6</cp:lastModifiedBy>
  <cp:lastPrinted>2020-05-21T03:12:00Z</cp:lastPrinted>
  <dcterms:modified xsi:type="dcterms:W3CDTF">2020-05-28T08:28:01Z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