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诸暨市枫桥镇“污水零直排区”</w:t>
      </w:r>
      <w:r>
        <w:rPr>
          <w:rFonts w:hint="eastAsia" w:ascii="宋体" w:hAnsi="宋体"/>
          <w:b/>
          <w:sz w:val="32"/>
          <w:szCs w:val="32"/>
          <w:lang w:eastAsia="zh-CN"/>
        </w:rPr>
        <w:t>管道疏通检测服务</w:t>
      </w:r>
      <w:r>
        <w:rPr>
          <w:rFonts w:hint="eastAsia" w:ascii="宋体" w:hAnsi="宋体"/>
          <w:b/>
          <w:sz w:val="32"/>
          <w:szCs w:val="32"/>
        </w:rPr>
        <w:t>采购项目</w:t>
      </w:r>
    </w:p>
    <w:p>
      <w:pPr>
        <w:spacing w:line="360" w:lineRule="auto"/>
        <w:jc w:val="center"/>
        <w:rPr>
          <w:rFonts w:ascii="宋体" w:hAnsi="宋体"/>
          <w:b/>
          <w:sz w:val="32"/>
          <w:szCs w:val="32"/>
        </w:rPr>
      </w:pPr>
      <w:r>
        <w:rPr>
          <w:rFonts w:hint="eastAsia" w:ascii="宋体" w:hAnsi="宋体"/>
          <w:b/>
          <w:sz w:val="32"/>
          <w:szCs w:val="32"/>
        </w:rPr>
        <w:t>要素公示</w:t>
      </w:r>
    </w:p>
    <w:p>
      <w:pPr>
        <w:spacing w:line="360" w:lineRule="auto"/>
        <w:jc w:val="center"/>
        <w:rPr>
          <w:rFonts w:ascii="宋体" w:hAnsi="宋体"/>
          <w:b/>
          <w:sz w:val="24"/>
          <w:szCs w:val="24"/>
        </w:rPr>
      </w:pPr>
    </w:p>
    <w:p>
      <w:pPr>
        <w:numPr>
          <w:ilvl w:val="0"/>
          <w:numId w:val="1"/>
        </w:numPr>
        <w:spacing w:line="360" w:lineRule="auto"/>
        <w:rPr>
          <w:rFonts w:hint="eastAsia" w:ascii="宋体" w:hAnsi="宋体"/>
          <w:bCs/>
          <w:sz w:val="24"/>
          <w:szCs w:val="24"/>
        </w:rPr>
      </w:pPr>
      <w:r>
        <w:rPr>
          <w:rFonts w:hint="eastAsia" w:ascii="宋体" w:hAnsi="宋体"/>
          <w:b/>
          <w:sz w:val="24"/>
          <w:szCs w:val="24"/>
        </w:rPr>
        <w:t>项目名称：</w:t>
      </w:r>
      <w:r>
        <w:rPr>
          <w:rFonts w:hint="eastAsia" w:ascii="宋体" w:hAnsi="宋体"/>
          <w:bCs/>
          <w:sz w:val="24"/>
          <w:szCs w:val="24"/>
        </w:rPr>
        <w:t>诸暨市枫桥镇“污水零直排区”</w:t>
      </w:r>
      <w:r>
        <w:rPr>
          <w:rFonts w:hint="eastAsia" w:ascii="宋体" w:hAnsi="宋体"/>
          <w:bCs/>
          <w:sz w:val="24"/>
          <w:szCs w:val="24"/>
          <w:lang w:eastAsia="zh-CN"/>
        </w:rPr>
        <w:t>管道疏通检测服务</w:t>
      </w:r>
      <w:r>
        <w:rPr>
          <w:rFonts w:hint="eastAsia" w:ascii="宋体" w:hAnsi="宋体"/>
          <w:bCs/>
          <w:sz w:val="24"/>
          <w:szCs w:val="24"/>
        </w:rPr>
        <w:t>采购项目</w:t>
      </w:r>
    </w:p>
    <w:p>
      <w:pPr>
        <w:numPr>
          <w:ilvl w:val="0"/>
          <w:numId w:val="1"/>
        </w:numPr>
        <w:spacing w:line="360" w:lineRule="auto"/>
        <w:rPr>
          <w:rFonts w:ascii="宋体" w:hAnsi="宋体"/>
          <w:b/>
          <w:sz w:val="24"/>
          <w:szCs w:val="24"/>
        </w:rPr>
      </w:pPr>
      <w:r>
        <w:rPr>
          <w:rFonts w:hint="eastAsia" w:ascii="宋体" w:hAnsi="宋体"/>
          <w:b/>
          <w:sz w:val="24"/>
          <w:szCs w:val="24"/>
        </w:rPr>
        <w:t>项目内容及规模：</w:t>
      </w:r>
    </w:p>
    <w:p>
      <w:pPr>
        <w:numPr>
          <w:ilvl w:val="0"/>
          <w:numId w:val="0"/>
        </w:numPr>
        <w:spacing w:line="360" w:lineRule="auto"/>
        <w:ind w:firstLine="240" w:firstLineChars="100"/>
        <w:rPr>
          <w:rFonts w:ascii="宋体" w:hAnsi="宋体"/>
          <w:bCs/>
          <w:sz w:val="24"/>
          <w:szCs w:val="24"/>
        </w:rPr>
      </w:pPr>
      <w:r>
        <w:rPr>
          <w:rFonts w:hint="eastAsia" w:ascii="宋体" w:hAnsi="宋体"/>
          <w:bCs/>
          <w:sz w:val="24"/>
          <w:szCs w:val="24"/>
        </w:rPr>
        <w:t>诸暨市枫桥镇“污水零直排区”</w:t>
      </w:r>
      <w:r>
        <w:rPr>
          <w:rFonts w:hint="eastAsia" w:ascii="宋体" w:hAnsi="宋体"/>
          <w:bCs/>
          <w:sz w:val="24"/>
          <w:szCs w:val="24"/>
          <w:lang w:eastAsia="zh-CN"/>
        </w:rPr>
        <w:t>管道疏通检测服务</w:t>
      </w:r>
      <w:r>
        <w:rPr>
          <w:rFonts w:hint="eastAsia" w:ascii="宋体" w:hAnsi="宋体"/>
          <w:bCs/>
          <w:sz w:val="24"/>
          <w:szCs w:val="24"/>
        </w:rPr>
        <w:t>采购项目，采购预算</w:t>
      </w:r>
      <w:r>
        <w:rPr>
          <w:rFonts w:ascii="宋体" w:hAnsi="宋体"/>
          <w:bCs/>
          <w:sz w:val="24"/>
          <w:szCs w:val="24"/>
        </w:rPr>
        <w:t>55</w:t>
      </w:r>
      <w:r>
        <w:rPr>
          <w:rFonts w:hint="eastAsia" w:ascii="宋体" w:hAnsi="宋体"/>
          <w:bCs/>
          <w:sz w:val="24"/>
          <w:szCs w:val="24"/>
        </w:rPr>
        <w:t>万元。</w:t>
      </w:r>
    </w:p>
    <w:p>
      <w:pPr>
        <w:spacing w:line="360" w:lineRule="auto"/>
        <w:rPr>
          <w:rFonts w:ascii="宋体" w:hAnsi="宋体"/>
          <w:sz w:val="24"/>
          <w:szCs w:val="24"/>
        </w:rPr>
      </w:pPr>
      <w:r>
        <w:rPr>
          <w:rFonts w:hint="eastAsia" w:ascii="宋体" w:hAnsi="宋体"/>
          <w:b/>
          <w:sz w:val="24"/>
          <w:szCs w:val="24"/>
        </w:rPr>
        <w:t>三、投标人资格要求：</w:t>
      </w:r>
    </w:p>
    <w:p>
      <w:pPr>
        <w:spacing w:line="360" w:lineRule="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1、符合《中华人民共和国政府采购法》第二十二条之供应商资格规定；</w:t>
      </w:r>
    </w:p>
    <w:p>
      <w:pPr>
        <w:spacing w:line="360" w:lineRule="auto"/>
        <w:rPr>
          <w:rFonts w:ascii="宋体" w:hAnsi="宋体"/>
          <w:sz w:val="24"/>
          <w:szCs w:val="24"/>
        </w:rPr>
      </w:pPr>
      <w:r>
        <w:rPr>
          <w:rFonts w:hint="eastAsia" w:ascii="宋体" w:hAnsi="宋体"/>
          <w:sz w:val="24"/>
          <w:szCs w:val="24"/>
        </w:rPr>
        <w:t>　　2、经营范围与标的内容相符，具有良好信誉的独立法人；</w:t>
      </w:r>
    </w:p>
    <w:p>
      <w:pPr>
        <w:spacing w:line="360" w:lineRule="auto"/>
        <w:ind w:firstLine="480" w:firstLineChars="200"/>
        <w:rPr>
          <w:rFonts w:ascii="宋体" w:hAnsi="宋体"/>
          <w:sz w:val="24"/>
          <w:szCs w:val="24"/>
        </w:rPr>
      </w:pPr>
      <w:r>
        <w:rPr>
          <w:rFonts w:hint="eastAsia" w:ascii="宋体" w:hAnsi="宋体"/>
          <w:sz w:val="24"/>
          <w:szCs w:val="24"/>
        </w:rPr>
        <w:t>3、具有排水管道养护维修特种类作业证书、排水管道养护维修CCTV类作业证书</w:t>
      </w:r>
      <w:r>
        <w:rPr>
          <w:rFonts w:hint="eastAsia" w:ascii="宋体" w:hAnsi="宋体"/>
          <w:sz w:val="24"/>
          <w:szCs w:val="24"/>
          <w:lang w:eastAsia="zh-CN"/>
        </w:rPr>
        <w:t>、</w:t>
      </w:r>
      <w:r>
        <w:rPr>
          <w:rFonts w:hint="eastAsia" w:ascii="宋体" w:hAnsi="宋体"/>
          <w:sz w:val="24"/>
          <w:szCs w:val="24"/>
        </w:rPr>
        <w:t>排水管道养护维修壹类证书；</w:t>
      </w:r>
    </w:p>
    <w:p>
      <w:pPr>
        <w:spacing w:line="360" w:lineRule="auto"/>
        <w:ind w:firstLine="480" w:firstLineChars="200"/>
        <w:rPr>
          <w:rFonts w:ascii="宋体" w:hAnsi="宋体"/>
          <w:sz w:val="24"/>
          <w:szCs w:val="24"/>
        </w:rPr>
      </w:pPr>
      <w:r>
        <w:rPr>
          <w:rFonts w:hint="eastAsia" w:ascii="宋体" w:hAnsi="宋体"/>
          <w:sz w:val="24"/>
          <w:szCs w:val="24"/>
        </w:rPr>
        <w:t>4、本项目不接受联合体投标。</w:t>
      </w:r>
    </w:p>
    <w:p>
      <w:pPr>
        <w:spacing w:line="360" w:lineRule="auto"/>
        <w:rPr>
          <w:rFonts w:hint="eastAsia" w:ascii="宋体" w:hAnsi="宋体"/>
          <w:b/>
          <w:sz w:val="24"/>
          <w:szCs w:val="24"/>
        </w:rPr>
      </w:pPr>
      <w:r>
        <w:rPr>
          <w:rFonts w:hint="eastAsia" w:ascii="宋体" w:hAnsi="宋体"/>
          <w:b/>
          <w:sz w:val="24"/>
          <w:szCs w:val="24"/>
        </w:rPr>
        <w:t>四、评标办法：</w:t>
      </w:r>
    </w:p>
    <w:p>
      <w:pPr>
        <w:spacing w:line="360" w:lineRule="auto"/>
        <w:ind w:firstLine="480" w:firstLineChars="200"/>
        <w:rPr>
          <w:rFonts w:hint="eastAsia" w:ascii="宋体" w:hAnsi="宋体" w:cs="Times New Roman"/>
          <w:sz w:val="24"/>
          <w:szCs w:val="24"/>
        </w:rPr>
      </w:pPr>
      <w:r>
        <w:rPr>
          <w:rFonts w:hint="eastAsia" w:ascii="宋体" w:hAnsi="宋体" w:cs="Times New Roman"/>
          <w:sz w:val="24"/>
          <w:szCs w:val="24"/>
        </w:rPr>
        <w:t>1、采用综合评分法。即在符合招标文件要求的前提下，择定最高得分者为第一中标候选人，即预中标人。</w:t>
      </w:r>
    </w:p>
    <w:p>
      <w:pPr>
        <w:spacing w:line="360" w:lineRule="auto"/>
        <w:ind w:firstLine="480" w:firstLineChars="200"/>
      </w:pPr>
      <w:r>
        <w:rPr>
          <w:rFonts w:hint="eastAsia" w:ascii="宋体" w:hAnsi="宋体" w:cs="Times New Roman"/>
          <w:sz w:val="24"/>
          <w:szCs w:val="24"/>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360" w:lineRule="auto"/>
        <w:ind w:firstLine="240" w:firstLineChars="100"/>
        <w:rPr>
          <w:rFonts w:ascii="宋体" w:hAnsi="宋体" w:cs="宋体"/>
          <w:sz w:val="24"/>
          <w:szCs w:val="24"/>
        </w:rPr>
      </w:pPr>
      <w:r>
        <w:rPr>
          <w:rFonts w:hint="eastAsia" w:ascii="宋体" w:hAnsi="宋体" w:cs="宋体"/>
          <w:sz w:val="24"/>
          <w:szCs w:val="24"/>
        </w:rPr>
        <w:t>（1）满分为100分。总得分=技术得分+商务得分。</w:t>
      </w:r>
    </w:p>
    <w:p>
      <w:pPr>
        <w:spacing w:line="360" w:lineRule="auto"/>
        <w:ind w:firstLine="200"/>
        <w:rPr>
          <w:rFonts w:ascii="宋体" w:hAnsi="宋体" w:cs="宋体"/>
          <w:sz w:val="24"/>
          <w:szCs w:val="24"/>
        </w:rPr>
      </w:pPr>
      <w:r>
        <w:rPr>
          <w:rFonts w:hint="eastAsia" w:ascii="宋体" w:hAnsi="宋体" w:cs="宋体"/>
          <w:sz w:val="24"/>
          <w:szCs w:val="24"/>
        </w:rPr>
        <w:t xml:space="preserve"> （2）技术得分=技术评分，技术评分=各评委的有效评分的算术平均数；</w:t>
      </w:r>
    </w:p>
    <w:p>
      <w:pPr>
        <w:spacing w:line="360" w:lineRule="auto"/>
        <w:ind w:firstLine="200"/>
        <w:rPr>
          <w:rFonts w:ascii="宋体" w:hAnsi="宋体" w:cs="宋体"/>
          <w:sz w:val="24"/>
          <w:szCs w:val="24"/>
        </w:rPr>
      </w:pPr>
      <w:r>
        <w:rPr>
          <w:rFonts w:hint="eastAsia" w:ascii="宋体" w:hAnsi="宋体" w:cs="宋体"/>
          <w:sz w:val="24"/>
          <w:szCs w:val="24"/>
        </w:rPr>
        <w:t xml:space="preserve"> （3）商务得分=（评标基准价/投标报价）*价格权值*100，评标基准价=通过技术评审入围的最低投标报价，价格权值=</w:t>
      </w:r>
      <w:r>
        <w:rPr>
          <w:rFonts w:ascii="宋体" w:hAnsi="宋体" w:cs="宋体"/>
          <w:sz w:val="24"/>
          <w:szCs w:val="24"/>
        </w:rPr>
        <w:t>2</w:t>
      </w:r>
      <w:r>
        <w:rPr>
          <w:rFonts w:hint="eastAsia" w:ascii="宋体" w:hAnsi="宋体" w:cs="宋体"/>
          <w:sz w:val="24"/>
          <w:szCs w:val="24"/>
        </w:rPr>
        <w:t>0%；</w:t>
      </w:r>
    </w:p>
    <w:p>
      <w:pPr>
        <w:spacing w:line="360" w:lineRule="auto"/>
        <w:ind w:firstLine="200"/>
        <w:rPr>
          <w:rFonts w:ascii="宋体" w:hAnsi="宋体" w:cs="宋体"/>
          <w:sz w:val="24"/>
          <w:szCs w:val="24"/>
        </w:rPr>
      </w:pPr>
      <w:r>
        <w:rPr>
          <w:rFonts w:hint="eastAsia" w:ascii="宋体" w:hAnsi="宋体" w:cs="宋体"/>
          <w:sz w:val="24"/>
          <w:szCs w:val="24"/>
        </w:rPr>
        <w:t xml:space="preserve"> （4）技术分评分细则（</w:t>
      </w:r>
      <w:r>
        <w:rPr>
          <w:rFonts w:ascii="宋体" w:hAnsi="宋体" w:cs="宋体"/>
          <w:sz w:val="24"/>
          <w:szCs w:val="24"/>
        </w:rPr>
        <w:t>8</w:t>
      </w:r>
      <w:r>
        <w:rPr>
          <w:rFonts w:hint="eastAsia" w:ascii="宋体" w:hAnsi="宋体" w:cs="宋体"/>
          <w:sz w:val="24"/>
          <w:szCs w:val="24"/>
        </w:rPr>
        <w:t>0分）</w:t>
      </w:r>
    </w:p>
    <w:tbl>
      <w:tblPr>
        <w:tblStyle w:val="7"/>
        <w:tblW w:w="10213"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7813"/>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序号</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评标标准及说明</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61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eastAsia="zh-CN"/>
              </w:rPr>
              <w:t>.企业信用</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left"/>
              <w:textAlignment w:val="auto"/>
              <w:rPr>
                <w:rFonts w:hint="eastAsia" w:ascii="宋体" w:hAnsi="宋体" w:cs="宋体"/>
                <w:sz w:val="24"/>
                <w:szCs w:val="24"/>
              </w:rPr>
            </w:pPr>
            <w:r>
              <w:rPr>
                <w:rFonts w:hint="eastAsia" w:ascii="宋体" w:hAnsi="宋体"/>
                <w:bCs/>
                <w:sz w:val="24"/>
                <w:szCs w:val="24"/>
              </w:rPr>
              <w:t>投标人2016年以来获得国家信用等级评价机构AAA级得3分，AA级得2分，A级得1分。须提供证书原件及315全国信用等级公示系统信息截图，不提供不得分。</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61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eastAsia="zh-CN"/>
              </w:rPr>
              <w:t>.企业资质</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投标人具有住房和城乡建设部门核发的环保工程专业承包三级及以上资质得</w:t>
            </w:r>
            <w:r>
              <w:rPr>
                <w:rFonts w:hint="eastAsia" w:ascii="宋体" w:hAnsi="宋体"/>
                <w:sz w:val="24"/>
                <w:szCs w:val="24"/>
                <w:lang w:val="en-US" w:eastAsia="zh-CN"/>
              </w:rPr>
              <w:t>2</w:t>
            </w:r>
            <w:r>
              <w:rPr>
                <w:rFonts w:hint="eastAsia" w:ascii="宋体" w:hAnsi="宋体"/>
                <w:sz w:val="24"/>
                <w:szCs w:val="24"/>
              </w:rPr>
              <w:t>分，其他不得分。（须提供资质证书原件，无原件不得分。</w:t>
            </w:r>
            <w:r>
              <w:rPr>
                <w:rFonts w:hint="eastAsia" w:ascii="宋体" w:hAnsi="宋体"/>
                <w:bCs/>
                <w:sz w:val="24"/>
                <w:szCs w:val="24"/>
                <w:lang w:eastAsia="zh-CN"/>
              </w:rPr>
              <w:t>标书中提供证书复印件</w:t>
            </w:r>
            <w:r>
              <w:rPr>
                <w:rFonts w:hint="eastAsia" w:ascii="宋体" w:hAnsi="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61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lang w:eastAsia="zh-CN"/>
              </w:rPr>
            </w:pPr>
            <w:r>
              <w:rPr>
                <w:rFonts w:hint="eastAsia" w:ascii="宋体" w:hAnsi="宋体" w:cs="宋体"/>
                <w:sz w:val="24"/>
                <w:szCs w:val="24"/>
                <w:lang w:val="en-US" w:eastAsia="zh-CN"/>
              </w:rPr>
              <w:t>4</w:t>
            </w:r>
            <w:r>
              <w:rPr>
                <w:rFonts w:hint="eastAsia" w:ascii="宋体" w:hAnsi="宋体" w:cs="宋体"/>
                <w:sz w:val="24"/>
                <w:szCs w:val="24"/>
                <w:lang w:eastAsia="zh-CN"/>
              </w:rPr>
              <w:t>.体系认证</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投标人具有ISO9001质量管理体系认证证书、ISO14001环境管理体系认证证书、</w:t>
            </w:r>
            <w:r>
              <w:rPr>
                <w:rFonts w:hint="eastAsia" w:ascii="宋体" w:hAnsi="宋体" w:cs="Arial"/>
                <w:sz w:val="24"/>
                <w:szCs w:val="24"/>
                <w:shd w:val="clear" w:color="auto" w:fill="FFFFFF"/>
              </w:rPr>
              <w:t>OHSAS18001</w:t>
            </w:r>
            <w:r>
              <w:rPr>
                <w:rFonts w:hint="eastAsia" w:ascii="宋体" w:hAnsi="宋体"/>
                <w:sz w:val="24"/>
                <w:szCs w:val="24"/>
              </w:rPr>
              <w:t>职业健康安全管理体系认证证书的，每个得1分，最高得3分（</w:t>
            </w:r>
            <w:r>
              <w:rPr>
                <w:rFonts w:hint="eastAsia" w:ascii="宋体" w:hAnsi="宋体"/>
                <w:bCs/>
                <w:sz w:val="24"/>
                <w:szCs w:val="24"/>
              </w:rPr>
              <w:t>(以上证书须在有效期内，提供证书原件以及中国国家认证认可监督管理委员会网站查询截图证明材料，不提供不得分。</w:t>
            </w:r>
            <w:r>
              <w:rPr>
                <w:rFonts w:hint="eastAsia" w:ascii="宋体" w:hAnsi="宋体"/>
                <w:bCs/>
                <w:sz w:val="24"/>
                <w:szCs w:val="24"/>
                <w:lang w:eastAsia="zh-CN"/>
              </w:rPr>
              <w:t>标书中提供证书复印件</w:t>
            </w:r>
            <w:r>
              <w:rPr>
                <w:rFonts w:hint="eastAsia" w:ascii="宋体" w:hAnsi="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61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both"/>
              <w:textAlignment w:val="auto"/>
              <w:rPr>
                <w:rFonts w:hint="eastAsia" w:ascii="宋体" w:hAnsi="宋体" w:cs="宋体"/>
                <w:sz w:val="24"/>
                <w:szCs w:val="24"/>
                <w:lang w:eastAsia="zh-CN"/>
              </w:rPr>
            </w:pPr>
          </w:p>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lang w:eastAsia="zh-CN"/>
              </w:rPr>
            </w:pPr>
            <w:r>
              <w:rPr>
                <w:rFonts w:hint="eastAsia" w:ascii="宋体" w:hAnsi="宋体" w:cs="宋体"/>
                <w:sz w:val="24"/>
                <w:szCs w:val="24"/>
                <w:lang w:val="en-US" w:eastAsia="zh-CN"/>
              </w:rPr>
              <w:t>5</w:t>
            </w:r>
            <w:r>
              <w:rPr>
                <w:rFonts w:hint="eastAsia" w:ascii="宋体" w:hAnsi="宋体" w:cs="宋体"/>
                <w:sz w:val="24"/>
                <w:szCs w:val="24"/>
                <w:lang w:eastAsia="zh-CN"/>
              </w:rPr>
              <w:t>.服务方案</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评标委员会根据投标人的管理方案、施测方法、安全措施、技术方案的周密性、科学性、合理性，项目技术设计是否符合采购文件主要条款要求等情况</w:t>
            </w:r>
            <w:r>
              <w:rPr>
                <w:rFonts w:hint="eastAsia" w:ascii="宋体" w:hAnsi="宋体"/>
                <w:sz w:val="24"/>
                <w:szCs w:val="24"/>
                <w:lang w:eastAsia="zh-CN"/>
              </w:rPr>
              <w:t>横向比较打分，</w:t>
            </w:r>
            <w:r>
              <w:rPr>
                <w:rFonts w:hint="eastAsia" w:ascii="宋体" w:hAnsi="宋体" w:cs="宋体"/>
                <w:sz w:val="24"/>
                <w:szCs w:val="24"/>
              </w:rPr>
              <w:t>优（4,6]，良（2,</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eastAsia="宋体" w:cs="宋体"/>
                <w:sz w:val="24"/>
                <w:szCs w:val="24"/>
              </w:rPr>
              <w:t>[</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614" w:type="dxa"/>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lang w:eastAsia="zh-CN"/>
              </w:rPr>
            </w:pPr>
            <w:r>
              <w:rPr>
                <w:rFonts w:hint="eastAsia" w:ascii="宋体" w:hAnsi="宋体" w:cs="宋体"/>
                <w:sz w:val="24"/>
                <w:szCs w:val="24"/>
                <w:lang w:val="en-US" w:eastAsia="zh-CN"/>
              </w:rPr>
              <w:t>6</w:t>
            </w:r>
            <w:r>
              <w:rPr>
                <w:rFonts w:hint="eastAsia" w:ascii="宋体" w:hAnsi="宋体" w:cs="宋体"/>
                <w:sz w:val="24"/>
                <w:szCs w:val="24"/>
                <w:lang w:eastAsia="zh-CN"/>
              </w:rPr>
              <w:t>.项目了解程度</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评标委员会根据投标人对本项目所涉及到的所有排水管网现场实际情况的了解和调研情况</w:t>
            </w:r>
            <w:r>
              <w:rPr>
                <w:rFonts w:hint="eastAsia" w:ascii="宋体" w:hAnsi="宋体"/>
                <w:sz w:val="24"/>
                <w:szCs w:val="24"/>
                <w:lang w:eastAsia="zh-CN"/>
              </w:rPr>
              <w:t>横向比较打分，</w:t>
            </w:r>
            <w:r>
              <w:rPr>
                <w:rFonts w:hint="eastAsia" w:ascii="宋体" w:hAnsi="宋体" w:cs="宋体"/>
                <w:sz w:val="24"/>
                <w:szCs w:val="24"/>
              </w:rPr>
              <w:t>优</w:t>
            </w:r>
            <w:r>
              <w:rPr>
                <w:rFonts w:hint="eastAsia" w:ascii="宋体" w:hAnsi="宋体" w:cs="宋体"/>
                <w:sz w:val="24"/>
                <w:szCs w:val="24"/>
                <w:lang w:val="en-US" w:eastAsia="zh-CN"/>
              </w:rPr>
              <w:t>5分</w:t>
            </w:r>
            <w:r>
              <w:rPr>
                <w:rFonts w:hint="eastAsia" w:ascii="宋体" w:hAnsi="宋体" w:cs="宋体"/>
                <w:sz w:val="24"/>
                <w:szCs w:val="24"/>
              </w:rPr>
              <w:t>，良</w:t>
            </w:r>
            <w:r>
              <w:rPr>
                <w:rFonts w:hint="eastAsia" w:ascii="宋体" w:hAnsi="宋体" w:cs="宋体"/>
                <w:sz w:val="24"/>
                <w:szCs w:val="24"/>
                <w:lang w:val="en-US" w:eastAsia="zh-CN"/>
              </w:rPr>
              <w:t>3分</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cs="宋体"/>
                <w:sz w:val="24"/>
                <w:szCs w:val="24"/>
                <w:lang w:val="en-US" w:eastAsia="zh-CN"/>
              </w:rPr>
              <w:t>0-1分</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1614" w:type="dxa"/>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lang w:eastAsia="zh-CN"/>
              </w:rPr>
              <w:t>.人员配备</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评标委员会根据投标人拟投入的项目组人员情况</w:t>
            </w:r>
            <w:r>
              <w:rPr>
                <w:rFonts w:hint="eastAsia" w:ascii="宋体" w:hAnsi="宋体"/>
                <w:sz w:val="24"/>
                <w:szCs w:val="24"/>
                <w:lang w:eastAsia="zh-CN"/>
              </w:rPr>
              <w:t>：</w:t>
            </w:r>
            <w:r>
              <w:rPr>
                <w:rFonts w:hint="eastAsia" w:ascii="宋体" w:hAnsi="宋体"/>
                <w:sz w:val="24"/>
                <w:szCs w:val="24"/>
              </w:rPr>
              <w:t>潜水员配备</w:t>
            </w:r>
            <w:r>
              <w:rPr>
                <w:rFonts w:hint="eastAsia" w:ascii="宋体" w:hAnsi="宋体"/>
                <w:sz w:val="24"/>
                <w:szCs w:val="24"/>
                <w:lang w:eastAsia="zh-CN"/>
              </w:rPr>
              <w:t>两名得</w:t>
            </w:r>
            <w:r>
              <w:rPr>
                <w:rFonts w:hint="eastAsia" w:ascii="宋体" w:hAnsi="宋体"/>
                <w:sz w:val="24"/>
                <w:szCs w:val="24"/>
                <w:lang w:val="en-US" w:eastAsia="zh-CN"/>
              </w:rPr>
              <w:t>3分</w:t>
            </w:r>
            <w:r>
              <w:rPr>
                <w:rFonts w:hint="eastAsia" w:ascii="宋体" w:hAnsi="宋体"/>
                <w:sz w:val="24"/>
                <w:szCs w:val="24"/>
                <w:lang w:eastAsia="zh-CN"/>
              </w:rPr>
              <w:t>；</w:t>
            </w:r>
            <w:r>
              <w:rPr>
                <w:rFonts w:hint="eastAsia" w:ascii="宋体" w:hAnsi="宋体"/>
                <w:sz w:val="24"/>
                <w:szCs w:val="24"/>
              </w:rPr>
              <w:t>城镇排水管道检测与检测专业技术岗位资格证书</w:t>
            </w:r>
            <w:r>
              <w:rPr>
                <w:rFonts w:hint="eastAsia" w:ascii="宋体" w:hAnsi="宋体"/>
                <w:sz w:val="24"/>
                <w:szCs w:val="24"/>
                <w:lang w:eastAsia="zh-CN"/>
              </w:rPr>
              <w:t>人员配备</w:t>
            </w:r>
            <w:r>
              <w:rPr>
                <w:rFonts w:hint="eastAsia" w:ascii="宋体" w:hAnsi="宋体"/>
                <w:sz w:val="24"/>
                <w:szCs w:val="24"/>
                <w:lang w:val="en-US" w:eastAsia="zh-CN"/>
              </w:rPr>
              <w:t>三名得3分，每增加一名得0.5分，最高得4分；</w:t>
            </w:r>
            <w:r>
              <w:rPr>
                <w:rFonts w:hint="eastAsia" w:ascii="宋体" w:hAnsi="宋体"/>
                <w:sz w:val="24"/>
                <w:szCs w:val="24"/>
              </w:rPr>
              <w:t>下水道养护</w:t>
            </w:r>
            <w:r>
              <w:rPr>
                <w:rFonts w:hint="eastAsia" w:ascii="宋体" w:hAnsi="宋体"/>
                <w:sz w:val="24"/>
                <w:szCs w:val="24"/>
                <w:lang w:eastAsia="zh-CN"/>
              </w:rPr>
              <w:t>高级</w:t>
            </w:r>
            <w:r>
              <w:rPr>
                <w:rFonts w:hint="eastAsia" w:ascii="宋体" w:hAnsi="宋体"/>
                <w:sz w:val="24"/>
                <w:szCs w:val="24"/>
              </w:rPr>
              <w:t>工</w:t>
            </w:r>
            <w:r>
              <w:rPr>
                <w:rFonts w:hint="eastAsia" w:ascii="宋体" w:hAnsi="宋体"/>
                <w:sz w:val="24"/>
                <w:szCs w:val="24"/>
                <w:lang w:eastAsia="zh-CN"/>
              </w:rPr>
              <w:t>配备二名</w:t>
            </w:r>
            <w:r>
              <w:rPr>
                <w:rFonts w:hint="eastAsia" w:ascii="宋体" w:hAnsi="宋体"/>
                <w:sz w:val="24"/>
                <w:szCs w:val="24"/>
                <w:lang w:val="en-US" w:eastAsia="zh-CN"/>
              </w:rPr>
              <w:t>得2分；有毒有害有限空间作业证书人员配备二名得1分；管道检测与评估相关证书人员</w:t>
            </w:r>
            <w:r>
              <w:rPr>
                <w:rFonts w:hint="eastAsia" w:ascii="宋体" w:hAnsi="宋体"/>
                <w:sz w:val="24"/>
                <w:szCs w:val="24"/>
                <w:lang w:eastAsia="zh-CN"/>
              </w:rPr>
              <w:t>每配备一名得</w:t>
            </w:r>
            <w:r>
              <w:rPr>
                <w:rFonts w:hint="eastAsia" w:ascii="宋体" w:hAnsi="宋体"/>
                <w:sz w:val="24"/>
                <w:szCs w:val="24"/>
                <w:lang w:val="en-US" w:eastAsia="zh-CN"/>
              </w:rPr>
              <w:t>1分，最高得2分（每个人员最多只能同时任职两个岗位，</w:t>
            </w:r>
            <w:r>
              <w:rPr>
                <w:rFonts w:hint="eastAsia" w:ascii="宋体" w:hAnsi="宋体"/>
                <w:sz w:val="24"/>
                <w:szCs w:val="24"/>
              </w:rPr>
              <w:t>提供相关人员证书原及及投标人为其缴纳的近6个月社保证明原件，</w:t>
            </w:r>
            <w:r>
              <w:rPr>
                <w:rFonts w:hint="eastAsia" w:ascii="宋体" w:hAnsi="宋体"/>
                <w:bCs/>
                <w:sz w:val="24"/>
                <w:szCs w:val="24"/>
                <w:lang w:eastAsia="zh-CN"/>
              </w:rPr>
              <w:t>标书中提供证书复印件</w:t>
            </w:r>
            <w:r>
              <w:rPr>
                <w:rFonts w:hint="eastAsia" w:ascii="宋体" w:hAnsi="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12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614" w:type="dxa"/>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8</w:t>
            </w:r>
            <w:r>
              <w:rPr>
                <w:rFonts w:hint="eastAsia" w:ascii="宋体" w:hAnsi="宋体" w:cs="宋体"/>
                <w:sz w:val="24"/>
                <w:szCs w:val="24"/>
                <w:lang w:eastAsia="zh-CN"/>
              </w:rPr>
              <w:t>.专项证书</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sz w:val="24"/>
                <w:szCs w:val="24"/>
                <w:lang w:eastAsia="zh-CN"/>
              </w:rPr>
            </w:pPr>
            <w:r>
              <w:rPr>
                <w:rFonts w:hint="eastAsia" w:ascii="宋体" w:hAnsi="宋体"/>
                <w:sz w:val="24"/>
                <w:szCs w:val="24"/>
              </w:rPr>
              <w:t>投标人具有潜水类作业证书的得3分。（</w:t>
            </w:r>
            <w:r>
              <w:rPr>
                <w:rFonts w:hint="eastAsia" w:ascii="宋体" w:hAnsi="宋体" w:cs="宋体"/>
                <w:sz w:val="24"/>
                <w:szCs w:val="24"/>
              </w:rPr>
              <w:t>投标时提供证书原件</w:t>
            </w:r>
            <w:r>
              <w:rPr>
                <w:rFonts w:hint="eastAsia" w:ascii="宋体" w:hAnsi="宋体" w:cs="宋体"/>
                <w:sz w:val="24"/>
                <w:szCs w:val="24"/>
                <w:lang w:eastAsia="zh-CN"/>
              </w:rPr>
              <w:t>，</w:t>
            </w:r>
            <w:r>
              <w:rPr>
                <w:rFonts w:hint="eastAsia" w:ascii="宋体" w:hAnsi="宋体"/>
                <w:bCs/>
                <w:sz w:val="24"/>
                <w:szCs w:val="24"/>
                <w:lang w:eastAsia="zh-CN"/>
              </w:rPr>
              <w:t>标书中提供证书复印件）</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614" w:type="dxa"/>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9</w:t>
            </w:r>
            <w:r>
              <w:rPr>
                <w:rFonts w:hint="eastAsia" w:ascii="宋体" w:hAnsi="宋体" w:cs="宋体"/>
                <w:sz w:val="24"/>
                <w:szCs w:val="24"/>
                <w:lang w:eastAsia="zh-CN"/>
              </w:rPr>
              <w:t>.投入设备情况</w:t>
            </w:r>
          </w:p>
        </w:tc>
        <w:tc>
          <w:tcPr>
            <w:tcW w:w="7813" w:type="dxa"/>
            <w:tcBorders>
              <w:top w:val="single" w:color="auto" w:sz="4" w:space="0"/>
              <w:left w:val="single" w:color="auto" w:sz="4" w:space="0"/>
              <w:bottom w:val="single" w:color="auto" w:sz="4" w:space="0"/>
              <w:right w:val="single" w:color="auto" w:sz="4" w:space="0"/>
            </w:tcBorders>
            <w:vAlign w:val="top"/>
          </w:tcPr>
          <w:p>
            <w:pPr>
              <w:pageBreakBefore w:val="0"/>
              <w:kinsoku/>
              <w:wordWrap/>
              <w:overflowPunct/>
              <w:topLinePunct w:val="0"/>
              <w:autoSpaceDE/>
              <w:autoSpaceDN/>
              <w:bidi w:val="0"/>
              <w:adjustRightInd/>
              <w:spacing w:line="240" w:lineRule="auto"/>
              <w:textAlignment w:val="auto"/>
              <w:rPr>
                <w:rFonts w:hint="eastAsia" w:ascii="宋体" w:hAnsi="宋体" w:cs="宋体"/>
                <w:sz w:val="24"/>
                <w:szCs w:val="24"/>
              </w:rPr>
            </w:pPr>
            <w:r>
              <w:rPr>
                <w:rFonts w:hint="eastAsia" w:ascii="宋体" w:hAnsi="宋体"/>
                <w:sz w:val="24"/>
                <w:szCs w:val="24"/>
              </w:rPr>
              <w:t>投标人投入</w:t>
            </w:r>
            <w:r>
              <w:rPr>
                <w:rFonts w:hint="eastAsia" w:ascii="宋体" w:hAnsi="宋体"/>
                <w:sz w:val="24"/>
                <w:szCs w:val="24"/>
                <w:lang w:val="en-US" w:eastAsia="zh-CN"/>
              </w:rPr>
              <w:t>3</w:t>
            </w:r>
            <w:r>
              <w:rPr>
                <w:rFonts w:hint="eastAsia" w:ascii="宋体" w:hAnsi="宋体"/>
                <w:sz w:val="24"/>
                <w:szCs w:val="24"/>
              </w:rPr>
              <w:t>台及以上CCTV检测</w:t>
            </w:r>
            <w:r>
              <w:rPr>
                <w:rFonts w:hint="eastAsia" w:ascii="宋体" w:hAnsi="宋体"/>
                <w:sz w:val="24"/>
                <w:szCs w:val="24"/>
                <w:lang w:eastAsia="zh-CN"/>
              </w:rPr>
              <w:t>机器人</w:t>
            </w:r>
            <w:r>
              <w:rPr>
                <w:rFonts w:hint="eastAsia" w:ascii="宋体" w:hAnsi="宋体"/>
                <w:sz w:val="24"/>
                <w:szCs w:val="24"/>
              </w:rPr>
              <w:t>设备的得</w:t>
            </w:r>
            <w:r>
              <w:rPr>
                <w:rFonts w:hint="eastAsia" w:ascii="宋体" w:hAnsi="宋体"/>
                <w:sz w:val="24"/>
                <w:szCs w:val="24"/>
                <w:lang w:val="en-US" w:eastAsia="zh-CN"/>
              </w:rPr>
              <w:t>3</w:t>
            </w:r>
            <w:r>
              <w:rPr>
                <w:rFonts w:hint="eastAsia" w:ascii="宋体" w:hAnsi="宋体"/>
                <w:sz w:val="24"/>
                <w:szCs w:val="24"/>
              </w:rPr>
              <w:t>分；投入</w:t>
            </w:r>
            <w:r>
              <w:rPr>
                <w:rFonts w:hint="eastAsia" w:ascii="宋体" w:hAnsi="宋体"/>
                <w:sz w:val="24"/>
                <w:szCs w:val="24"/>
                <w:lang w:val="en-US" w:eastAsia="zh-CN"/>
              </w:rPr>
              <w:t>1台</w:t>
            </w:r>
            <w:r>
              <w:rPr>
                <w:rFonts w:hint="eastAsia" w:ascii="宋体" w:hAnsi="宋体"/>
                <w:sz w:val="24"/>
                <w:szCs w:val="24"/>
              </w:rPr>
              <w:t>及以上</w:t>
            </w:r>
            <w:r>
              <w:rPr>
                <w:rFonts w:hint="eastAsia" w:ascii="宋体" w:hAnsi="宋体"/>
                <w:sz w:val="24"/>
                <w:szCs w:val="24"/>
                <w:lang w:val="en-US" w:eastAsia="zh-CN"/>
              </w:rPr>
              <w:t>管道声纳</w:t>
            </w:r>
            <w:r>
              <w:rPr>
                <w:rFonts w:hint="eastAsia" w:ascii="宋体" w:hAnsi="宋体"/>
                <w:sz w:val="24"/>
                <w:szCs w:val="24"/>
              </w:rPr>
              <w:t>检测</w:t>
            </w:r>
            <w:r>
              <w:rPr>
                <w:rFonts w:hint="eastAsia" w:ascii="宋体" w:hAnsi="宋体"/>
                <w:sz w:val="24"/>
                <w:szCs w:val="24"/>
                <w:lang w:eastAsia="zh-CN"/>
              </w:rPr>
              <w:t>设备的得</w:t>
            </w:r>
            <w:r>
              <w:rPr>
                <w:rFonts w:hint="eastAsia" w:ascii="宋体" w:hAnsi="宋体"/>
                <w:sz w:val="24"/>
                <w:szCs w:val="24"/>
                <w:lang w:val="en-US" w:eastAsia="zh-CN"/>
              </w:rPr>
              <w:t>1分；</w:t>
            </w:r>
            <w:r>
              <w:rPr>
                <w:rFonts w:hint="eastAsia" w:ascii="宋体" w:hAnsi="宋体"/>
                <w:sz w:val="24"/>
                <w:szCs w:val="24"/>
              </w:rPr>
              <w:t>投入2台及以上有毒有害气体检测设备的得</w:t>
            </w:r>
            <w:r>
              <w:rPr>
                <w:rFonts w:hint="eastAsia" w:ascii="宋体" w:hAnsi="宋体"/>
                <w:sz w:val="24"/>
                <w:szCs w:val="24"/>
                <w:lang w:val="en-US" w:eastAsia="zh-CN"/>
              </w:rPr>
              <w:t>1</w:t>
            </w:r>
            <w:r>
              <w:rPr>
                <w:rFonts w:hint="eastAsia" w:ascii="宋体" w:hAnsi="宋体"/>
                <w:sz w:val="24"/>
                <w:szCs w:val="24"/>
              </w:rPr>
              <w:t>分；投入</w:t>
            </w:r>
            <w:r>
              <w:rPr>
                <w:rFonts w:hint="eastAsia" w:ascii="宋体" w:hAnsi="宋体"/>
                <w:sz w:val="24"/>
                <w:szCs w:val="24"/>
                <w:lang w:val="en-US" w:eastAsia="zh-CN"/>
              </w:rPr>
              <w:t>1</w:t>
            </w:r>
            <w:r>
              <w:rPr>
                <w:rFonts w:hint="eastAsia" w:ascii="宋体" w:hAnsi="宋体"/>
                <w:sz w:val="24"/>
                <w:szCs w:val="24"/>
              </w:rPr>
              <w:t>台及以上</w:t>
            </w:r>
            <w:r>
              <w:rPr>
                <w:rFonts w:hint="eastAsia" w:ascii="宋体" w:hAnsi="宋体"/>
                <w:sz w:val="24"/>
                <w:szCs w:val="24"/>
                <w:lang w:eastAsia="zh-CN"/>
              </w:rPr>
              <w:t>检测设备专用</w:t>
            </w:r>
            <w:r>
              <w:rPr>
                <w:rFonts w:hint="eastAsia" w:ascii="宋体" w:hAnsi="宋体"/>
                <w:sz w:val="24"/>
                <w:szCs w:val="24"/>
              </w:rPr>
              <w:t>车的得1分；投入1台及以上CIPP修复紫外光固话车的得1分；投入2台及以上管道联合疏通车的得</w:t>
            </w:r>
            <w:r>
              <w:rPr>
                <w:rFonts w:hint="eastAsia" w:ascii="宋体" w:hAnsi="宋体"/>
                <w:sz w:val="24"/>
                <w:szCs w:val="24"/>
                <w:lang w:val="en-US" w:eastAsia="zh-CN"/>
              </w:rPr>
              <w:t>2</w:t>
            </w:r>
            <w:r>
              <w:rPr>
                <w:rFonts w:hint="eastAsia" w:ascii="宋体" w:hAnsi="宋体"/>
                <w:sz w:val="24"/>
                <w:szCs w:val="24"/>
              </w:rPr>
              <w:t>分，投入</w:t>
            </w:r>
            <w:r>
              <w:rPr>
                <w:rFonts w:hint="eastAsia" w:ascii="宋体" w:hAnsi="宋体"/>
                <w:sz w:val="24"/>
                <w:szCs w:val="24"/>
                <w:lang w:val="en-US" w:eastAsia="zh-CN"/>
              </w:rPr>
              <w:t>1</w:t>
            </w:r>
            <w:r>
              <w:rPr>
                <w:rFonts w:hint="eastAsia" w:ascii="宋体" w:hAnsi="宋体"/>
                <w:sz w:val="24"/>
                <w:szCs w:val="24"/>
              </w:rPr>
              <w:t>台及以上</w:t>
            </w:r>
            <w:r>
              <w:rPr>
                <w:rFonts w:hint="eastAsia" w:ascii="宋体" w:hAnsi="宋体"/>
                <w:sz w:val="24"/>
                <w:szCs w:val="24"/>
                <w:lang w:eastAsia="zh-CN"/>
              </w:rPr>
              <w:t>发电车</w:t>
            </w:r>
            <w:r>
              <w:rPr>
                <w:rFonts w:hint="eastAsia" w:ascii="宋体" w:hAnsi="宋体"/>
                <w:sz w:val="24"/>
                <w:szCs w:val="24"/>
              </w:rPr>
              <w:t>的得</w:t>
            </w:r>
            <w:r>
              <w:rPr>
                <w:rFonts w:hint="eastAsia" w:ascii="宋体" w:hAnsi="宋体"/>
                <w:sz w:val="24"/>
                <w:szCs w:val="24"/>
                <w:lang w:val="en-US" w:eastAsia="zh-CN"/>
              </w:rPr>
              <w:t>1</w:t>
            </w:r>
            <w:r>
              <w:rPr>
                <w:rFonts w:hint="eastAsia" w:ascii="宋体" w:hAnsi="宋体"/>
                <w:sz w:val="24"/>
                <w:szCs w:val="24"/>
              </w:rPr>
              <w:t>分</w:t>
            </w:r>
            <w:r>
              <w:rPr>
                <w:rFonts w:hint="eastAsia" w:ascii="宋体" w:hAnsi="宋体"/>
                <w:sz w:val="24"/>
                <w:szCs w:val="24"/>
                <w:lang w:val="en-US" w:eastAsia="zh-CN"/>
              </w:rPr>
              <w:t>,</w:t>
            </w:r>
            <w:r>
              <w:rPr>
                <w:rFonts w:hint="eastAsia" w:ascii="宋体" w:hAnsi="宋体"/>
                <w:sz w:val="24"/>
                <w:szCs w:val="24"/>
              </w:rPr>
              <w:t>本项最高得</w:t>
            </w:r>
            <w:r>
              <w:rPr>
                <w:rFonts w:hint="eastAsia" w:ascii="宋体" w:hAnsi="宋体"/>
                <w:sz w:val="24"/>
                <w:szCs w:val="24"/>
                <w:lang w:val="en-US" w:eastAsia="zh-CN"/>
              </w:rPr>
              <w:t>10</w:t>
            </w:r>
            <w:r>
              <w:rPr>
                <w:rFonts w:hint="eastAsia" w:ascii="宋体" w:hAnsi="宋体"/>
                <w:sz w:val="24"/>
                <w:szCs w:val="24"/>
              </w:rPr>
              <w:t>分。（须提供投标人自有购置发票及车辆行驶证，不提供原件不得分，</w:t>
            </w:r>
            <w:r>
              <w:rPr>
                <w:rFonts w:hint="eastAsia" w:ascii="宋体" w:hAnsi="宋体"/>
                <w:bCs/>
                <w:sz w:val="24"/>
                <w:szCs w:val="24"/>
                <w:lang w:eastAsia="zh-CN"/>
              </w:rPr>
              <w:t>标书中提供相关资料复印件</w:t>
            </w:r>
            <w:r>
              <w:rPr>
                <w:rFonts w:hint="eastAsia" w:ascii="宋体" w:hAnsi="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both"/>
              <w:textAlignment w:val="auto"/>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614"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10</w:t>
            </w:r>
            <w:r>
              <w:rPr>
                <w:rFonts w:hint="eastAsia" w:ascii="宋体" w:hAnsi="宋体" w:cs="宋体"/>
                <w:sz w:val="24"/>
                <w:szCs w:val="24"/>
                <w:lang w:eastAsia="zh-CN"/>
              </w:rPr>
              <w:t>.项目进度安排</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评标委员会根据施工进度计划、施工方案中进度编排等情况</w:t>
            </w:r>
            <w:r>
              <w:rPr>
                <w:rFonts w:hint="eastAsia" w:ascii="宋体" w:hAnsi="宋体"/>
                <w:sz w:val="24"/>
                <w:szCs w:val="24"/>
                <w:lang w:eastAsia="zh-CN"/>
              </w:rPr>
              <w:t>合理性、可行性、可行性横向比较打分，</w:t>
            </w:r>
            <w:r>
              <w:rPr>
                <w:rFonts w:hint="eastAsia" w:ascii="宋体" w:hAnsi="宋体" w:cs="宋体"/>
                <w:sz w:val="24"/>
                <w:szCs w:val="24"/>
              </w:rPr>
              <w:t>优</w:t>
            </w:r>
            <w:r>
              <w:rPr>
                <w:rFonts w:hint="eastAsia" w:ascii="宋体" w:hAnsi="宋体" w:cs="宋体"/>
                <w:sz w:val="24"/>
                <w:szCs w:val="24"/>
                <w:lang w:val="en-US" w:eastAsia="zh-CN"/>
              </w:rPr>
              <w:t>3分</w:t>
            </w:r>
            <w:r>
              <w:rPr>
                <w:rFonts w:hint="eastAsia" w:ascii="宋体" w:hAnsi="宋体" w:cs="宋体"/>
                <w:sz w:val="24"/>
                <w:szCs w:val="24"/>
              </w:rPr>
              <w:t>，良</w:t>
            </w:r>
            <w:r>
              <w:rPr>
                <w:rFonts w:hint="eastAsia" w:ascii="宋体" w:hAnsi="宋体" w:cs="宋体"/>
                <w:sz w:val="24"/>
                <w:szCs w:val="24"/>
                <w:lang w:val="en-US" w:eastAsia="zh-CN"/>
              </w:rPr>
              <w:t>2分</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cs="宋体"/>
                <w:sz w:val="24"/>
                <w:szCs w:val="24"/>
                <w:lang w:val="en-US" w:eastAsia="zh-CN"/>
              </w:rPr>
              <w:t>0-1分</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61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11</w:t>
            </w:r>
            <w:r>
              <w:rPr>
                <w:rFonts w:hint="eastAsia" w:ascii="宋体" w:hAnsi="宋体" w:cs="宋体"/>
                <w:sz w:val="24"/>
                <w:szCs w:val="24"/>
                <w:lang w:eastAsia="zh-CN"/>
              </w:rPr>
              <w:t>.安全保障措施</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评标委员会根据投标人提供的针对本项目的安全保证措施是否全面、合理、可行</w:t>
            </w:r>
            <w:r>
              <w:rPr>
                <w:rFonts w:hint="eastAsia" w:ascii="宋体" w:hAnsi="宋体"/>
                <w:sz w:val="24"/>
                <w:szCs w:val="24"/>
                <w:lang w:eastAsia="zh-CN"/>
              </w:rPr>
              <w:t>横向比较打分，</w:t>
            </w:r>
            <w:r>
              <w:rPr>
                <w:rFonts w:hint="eastAsia" w:ascii="宋体" w:hAnsi="宋体" w:cs="宋体"/>
                <w:sz w:val="24"/>
                <w:szCs w:val="24"/>
              </w:rPr>
              <w:t>优（4,6]，良（2,</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eastAsia="宋体" w:cs="宋体"/>
                <w:sz w:val="24"/>
                <w:szCs w:val="24"/>
              </w:rPr>
              <w:t>[</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分</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1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12</w:t>
            </w:r>
            <w:r>
              <w:rPr>
                <w:rFonts w:hint="eastAsia" w:ascii="宋体" w:hAnsi="宋体" w:cs="宋体"/>
                <w:sz w:val="24"/>
                <w:szCs w:val="24"/>
                <w:lang w:eastAsia="zh-CN"/>
              </w:rPr>
              <w:t>.质量保障措施</w:t>
            </w:r>
          </w:p>
        </w:tc>
        <w:tc>
          <w:tcPr>
            <w:tcW w:w="7813"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评标委员会根据投标人提供的质量保证措施是否周密、科学、合理</w:t>
            </w:r>
            <w:r>
              <w:rPr>
                <w:rFonts w:hint="eastAsia" w:ascii="宋体" w:hAnsi="宋体"/>
                <w:sz w:val="24"/>
                <w:szCs w:val="24"/>
                <w:lang w:eastAsia="zh-CN"/>
              </w:rPr>
              <w:t>横向比较打分，</w:t>
            </w:r>
            <w:r>
              <w:rPr>
                <w:rFonts w:hint="eastAsia" w:ascii="宋体" w:hAnsi="宋体" w:cs="宋体"/>
                <w:sz w:val="24"/>
                <w:szCs w:val="24"/>
              </w:rPr>
              <w:t>优（4,6]，良（2,</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eastAsia="宋体" w:cs="宋体"/>
                <w:sz w:val="24"/>
                <w:szCs w:val="24"/>
              </w:rPr>
              <w:t>[</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分</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61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lang w:eastAsia="zh-CN"/>
              </w:rPr>
              <w:t>.对本项目合理化建议</w:t>
            </w:r>
          </w:p>
        </w:tc>
        <w:tc>
          <w:tcPr>
            <w:tcW w:w="7813"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napToGrid w:val="0"/>
              <w:spacing w:line="240" w:lineRule="auto"/>
              <w:textAlignment w:val="auto"/>
              <w:rPr>
                <w:rFonts w:hint="eastAsia" w:ascii="宋体" w:hAnsi="宋体" w:cs="宋体"/>
                <w:sz w:val="24"/>
                <w:szCs w:val="24"/>
              </w:rPr>
            </w:pPr>
            <w:r>
              <w:rPr>
                <w:rFonts w:hint="eastAsia" w:ascii="宋体" w:hAnsi="宋体"/>
                <w:sz w:val="24"/>
                <w:szCs w:val="24"/>
              </w:rPr>
              <w:t>评标委员会根据投标人提供的针对本项目关键点、难点和其他可预见问题所提出的合理化建议和相应的解决措施</w:t>
            </w:r>
            <w:r>
              <w:rPr>
                <w:rFonts w:hint="eastAsia" w:ascii="宋体" w:hAnsi="宋体"/>
                <w:sz w:val="24"/>
                <w:szCs w:val="24"/>
                <w:lang w:eastAsia="zh-CN"/>
              </w:rPr>
              <w:t>横向比较打分，</w:t>
            </w:r>
            <w:r>
              <w:rPr>
                <w:rFonts w:hint="eastAsia" w:ascii="宋体" w:hAnsi="宋体" w:cs="宋体"/>
                <w:sz w:val="24"/>
                <w:szCs w:val="24"/>
              </w:rPr>
              <w:t>优（4,6]，良（2,</w:t>
            </w:r>
            <w:r>
              <w:rPr>
                <w:rFonts w:hint="eastAsia" w:ascii="宋体" w:hAnsi="宋体" w:cs="宋体"/>
                <w:sz w:val="24"/>
                <w:szCs w:val="24"/>
                <w:lang w:val="en-US" w:eastAsia="zh-CN"/>
              </w:rPr>
              <w:t>3</w:t>
            </w:r>
            <w:r>
              <w:rPr>
                <w:rFonts w:hint="eastAsia" w:ascii="宋体" w:hAnsi="宋体" w:cs="宋体"/>
                <w:sz w:val="24"/>
                <w:szCs w:val="24"/>
              </w:rPr>
              <w:t>]，</w:t>
            </w:r>
            <w:r>
              <w:rPr>
                <w:rFonts w:hint="eastAsia" w:ascii="宋体" w:hAnsi="宋体" w:cs="宋体"/>
                <w:sz w:val="24"/>
                <w:szCs w:val="24"/>
                <w:lang w:eastAsia="zh-CN"/>
              </w:rPr>
              <w:t>差</w:t>
            </w:r>
            <w:r>
              <w:rPr>
                <w:rFonts w:hint="eastAsia" w:ascii="宋体" w:hAnsi="宋体" w:eastAsia="宋体" w:cs="宋体"/>
                <w:sz w:val="24"/>
                <w:szCs w:val="24"/>
              </w:rPr>
              <w:t>[</w:t>
            </w:r>
            <w:r>
              <w:rPr>
                <w:rFonts w:hint="eastAsia" w:ascii="宋体" w:hAnsi="宋体" w:cs="宋体"/>
                <w:sz w:val="24"/>
                <w:szCs w:val="24"/>
              </w:rPr>
              <w:t>0,</w:t>
            </w:r>
            <w:r>
              <w:rPr>
                <w:rFonts w:hint="eastAsia" w:ascii="宋体" w:hAnsi="宋体" w:cs="宋体"/>
                <w:sz w:val="24"/>
                <w:szCs w:val="24"/>
                <w:lang w:val="en-US" w:eastAsia="zh-CN"/>
              </w:rPr>
              <w:t>1</w:t>
            </w:r>
            <w:r>
              <w:rPr>
                <w:rFonts w:hint="eastAsia" w:ascii="宋体" w:hAnsi="宋体" w:cs="宋体"/>
                <w:sz w:val="24"/>
                <w:szCs w:val="24"/>
              </w:rPr>
              <w:t>]</w:t>
            </w:r>
            <w:r>
              <w:rPr>
                <w:rFonts w:hint="eastAsia" w:ascii="宋体" w:hAnsi="宋体" w:cs="宋体"/>
                <w:sz w:val="24"/>
                <w:szCs w:val="24"/>
                <w:lang w:val="en-US" w:eastAsia="zh-CN"/>
              </w:rPr>
              <w:t>分</w:t>
            </w:r>
            <w:r>
              <w:rPr>
                <w:rFonts w:hint="eastAsia" w:ascii="宋体" w:hAnsi="宋体" w:cs="宋体"/>
                <w:sz w:val="24"/>
                <w:szCs w:val="24"/>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61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lang w:eastAsia="zh-CN"/>
              </w:rPr>
              <w:t>.项目经验</w:t>
            </w:r>
          </w:p>
        </w:tc>
        <w:tc>
          <w:tcPr>
            <w:tcW w:w="781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val="0"/>
              <w:spacing w:line="240" w:lineRule="auto"/>
              <w:textAlignment w:val="auto"/>
              <w:rPr>
                <w:rFonts w:hint="eastAsia" w:ascii="宋体" w:hAnsi="宋体"/>
                <w:sz w:val="24"/>
                <w:szCs w:val="24"/>
              </w:rPr>
            </w:pPr>
            <w:r>
              <w:rPr>
                <w:rFonts w:hint="eastAsia" w:ascii="宋体" w:hAnsi="宋体"/>
                <w:sz w:val="24"/>
                <w:szCs w:val="24"/>
              </w:rPr>
              <w:t>投标人自2016年9月1日（以合同签订时间为准）以来承担过</w:t>
            </w:r>
            <w:r>
              <w:rPr>
                <w:rFonts w:hint="eastAsia" w:ascii="宋体" w:hAnsi="宋体"/>
                <w:sz w:val="24"/>
                <w:szCs w:val="24"/>
                <w:lang w:eastAsia="zh-CN"/>
              </w:rPr>
              <w:t>诸暨市</w:t>
            </w:r>
            <w:r>
              <w:rPr>
                <w:rFonts w:hint="eastAsia" w:ascii="宋体" w:hAnsi="宋体"/>
                <w:sz w:val="24"/>
                <w:szCs w:val="24"/>
              </w:rPr>
              <w:t>管</w:t>
            </w:r>
            <w:r>
              <w:rPr>
                <w:rFonts w:hint="eastAsia" w:ascii="宋体" w:hAnsi="宋体"/>
                <w:sz w:val="24"/>
                <w:szCs w:val="24"/>
                <w:lang w:eastAsia="zh-CN"/>
              </w:rPr>
              <w:t>道疏通检测类似</w:t>
            </w:r>
            <w:r>
              <w:rPr>
                <w:rFonts w:hint="eastAsia" w:ascii="宋体" w:hAnsi="宋体"/>
                <w:sz w:val="24"/>
                <w:szCs w:val="24"/>
              </w:rPr>
              <w:t>项目的，每个得2分，最多得</w:t>
            </w:r>
            <w:r>
              <w:rPr>
                <w:rFonts w:hint="eastAsia" w:ascii="宋体" w:hAnsi="宋体"/>
                <w:sz w:val="24"/>
                <w:szCs w:val="24"/>
                <w:lang w:val="en-US" w:eastAsia="zh-CN"/>
              </w:rPr>
              <w:t>8</w:t>
            </w:r>
            <w:r>
              <w:rPr>
                <w:rFonts w:hint="eastAsia" w:ascii="宋体" w:hAnsi="宋体"/>
                <w:sz w:val="24"/>
                <w:szCs w:val="24"/>
              </w:rPr>
              <w:t>分。</w:t>
            </w:r>
            <w:r>
              <w:rPr>
                <w:rFonts w:hint="eastAsia" w:ascii="宋体" w:hAnsi="宋体"/>
                <w:bCs/>
                <w:sz w:val="24"/>
                <w:szCs w:val="24"/>
              </w:rPr>
              <w:t>该业绩必须是政府投资项目，且在政府招投标网站（官网）公示的项目，业绩证明材料包括合同原件和政府招投标网（官网）评标结果公示截图证明材料。</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61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lang w:eastAsia="zh-CN"/>
              </w:rPr>
              <w:t>.售后服务</w:t>
            </w:r>
          </w:p>
        </w:tc>
        <w:tc>
          <w:tcPr>
            <w:tcW w:w="7813"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textAlignment w:val="auto"/>
              <w:rPr>
                <w:rFonts w:hint="eastAsia" w:ascii="宋体" w:hAnsi="宋体"/>
                <w:sz w:val="24"/>
                <w:szCs w:val="24"/>
              </w:rPr>
            </w:pPr>
            <w:r>
              <w:rPr>
                <w:rFonts w:hint="eastAsia" w:ascii="宋体" w:hAnsi="宋体" w:cs="宋体"/>
                <w:sz w:val="24"/>
                <w:szCs w:val="24"/>
              </w:rPr>
              <w:t>本地化服务能力：</w:t>
            </w:r>
            <w:r>
              <w:rPr>
                <w:rFonts w:hint="eastAsia" w:ascii="宋体" w:hAnsi="宋体"/>
                <w:sz w:val="24"/>
                <w:szCs w:val="24"/>
              </w:rPr>
              <w:t>投标人注册地在诸暨或在诸暨有分公司的得</w:t>
            </w:r>
            <w:r>
              <w:rPr>
                <w:rFonts w:hint="eastAsia" w:ascii="宋体" w:hAnsi="宋体"/>
                <w:sz w:val="24"/>
                <w:szCs w:val="24"/>
                <w:lang w:val="en-US" w:eastAsia="zh-CN"/>
              </w:rPr>
              <w:t>5</w:t>
            </w:r>
            <w:r>
              <w:rPr>
                <w:rFonts w:hint="eastAsia" w:ascii="宋体" w:hAnsi="宋体"/>
                <w:sz w:val="24"/>
                <w:szCs w:val="24"/>
              </w:rPr>
              <w:t>分；注册地在绍兴地区或在绍兴地区有分公司的得</w:t>
            </w:r>
            <w:r>
              <w:rPr>
                <w:rFonts w:hint="eastAsia" w:ascii="宋体" w:hAnsi="宋体"/>
                <w:sz w:val="24"/>
                <w:szCs w:val="24"/>
                <w:lang w:val="en-US" w:eastAsia="zh-CN"/>
              </w:rPr>
              <w:t>3</w:t>
            </w:r>
            <w:r>
              <w:rPr>
                <w:rFonts w:hint="eastAsia" w:ascii="宋体" w:hAnsi="宋体"/>
                <w:sz w:val="24"/>
                <w:szCs w:val="24"/>
              </w:rPr>
              <w:t>分；注册地在浙江省内其他地区或省内其他地区有分公司的得1分。</w:t>
            </w:r>
            <w:bookmarkStart w:id="0" w:name="_GoBack"/>
            <w:bookmarkEnd w:id="0"/>
          </w:p>
          <w:p>
            <w:pPr>
              <w:pageBreakBefore w:val="0"/>
              <w:widowControl/>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lang w:eastAsia="zh-CN"/>
              </w:rPr>
            </w:pPr>
            <w:r>
              <w:rPr>
                <w:rFonts w:hint="eastAsia" w:ascii="宋体" w:hAnsi="宋体"/>
                <w:sz w:val="24"/>
                <w:szCs w:val="24"/>
              </w:rPr>
              <w:t xml:space="preserve"> （提供营业执照原件，其中分公司须提供工商登记证书原件</w:t>
            </w:r>
            <w:r>
              <w:rPr>
                <w:rFonts w:hint="eastAsia" w:ascii="宋体" w:hAnsi="宋体"/>
                <w:sz w:val="24"/>
                <w:szCs w:val="24"/>
                <w:lang w:eastAsia="zh-CN"/>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61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16</w:t>
            </w:r>
            <w:r>
              <w:rPr>
                <w:rFonts w:hint="eastAsia" w:ascii="宋体" w:hAnsi="宋体" w:cs="宋体"/>
                <w:sz w:val="24"/>
                <w:szCs w:val="24"/>
                <w:lang w:eastAsia="zh-CN"/>
              </w:rPr>
              <w:t>.标书制作</w:t>
            </w:r>
          </w:p>
        </w:tc>
        <w:tc>
          <w:tcPr>
            <w:tcW w:w="781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lang w:eastAsia="zh-CN"/>
              </w:rPr>
            </w:pPr>
            <w:r>
              <w:rPr>
                <w:rFonts w:hint="eastAsia" w:ascii="宋体" w:hAnsi="宋体" w:cs="宋体"/>
                <w:sz w:val="24"/>
                <w:szCs w:val="24"/>
              </w:rPr>
              <w:t>根据投标文件编制完整性，格式规范情况、装订整齐情况、是否符合招标文件要求的酌情打分，优</w:t>
            </w:r>
            <w:r>
              <w:rPr>
                <w:rFonts w:hint="eastAsia" w:ascii="宋体" w:hAnsi="宋体" w:cs="宋体"/>
                <w:sz w:val="24"/>
                <w:szCs w:val="24"/>
                <w:lang w:eastAsia="zh-CN"/>
              </w:rPr>
              <w:t>得</w:t>
            </w:r>
            <w:r>
              <w:rPr>
                <w:rFonts w:hint="eastAsia" w:ascii="宋体" w:hAnsi="宋体" w:cs="宋体"/>
                <w:sz w:val="24"/>
                <w:szCs w:val="24"/>
                <w:lang w:val="en-US" w:eastAsia="zh-CN"/>
              </w:rPr>
              <w:t>2分</w:t>
            </w:r>
            <w:r>
              <w:rPr>
                <w:rFonts w:hint="eastAsia" w:ascii="宋体" w:hAnsi="宋体" w:cs="宋体"/>
                <w:sz w:val="24"/>
                <w:szCs w:val="24"/>
              </w:rPr>
              <w:t>，良</w:t>
            </w:r>
            <w:r>
              <w:rPr>
                <w:rFonts w:hint="eastAsia" w:ascii="宋体" w:hAnsi="宋体" w:cs="宋体"/>
                <w:sz w:val="24"/>
                <w:szCs w:val="24"/>
                <w:lang w:eastAsia="zh-CN"/>
              </w:rPr>
              <w:t>得</w:t>
            </w:r>
            <w:r>
              <w:rPr>
                <w:rFonts w:hint="eastAsia" w:ascii="宋体" w:hAnsi="宋体" w:cs="宋体"/>
                <w:sz w:val="24"/>
                <w:szCs w:val="24"/>
                <w:lang w:val="en-US" w:eastAsia="zh-CN"/>
              </w:rPr>
              <w:t>1分</w:t>
            </w:r>
            <w:r>
              <w:rPr>
                <w:rFonts w:hint="eastAsia" w:ascii="宋体" w:hAnsi="宋体" w:cs="宋体"/>
                <w:sz w:val="24"/>
                <w:szCs w:val="24"/>
              </w:rPr>
              <w:t>，</w:t>
            </w:r>
            <w:r>
              <w:rPr>
                <w:rFonts w:hint="eastAsia" w:ascii="宋体" w:hAnsi="宋体" w:cs="宋体"/>
                <w:sz w:val="24"/>
                <w:szCs w:val="24"/>
                <w:lang w:eastAsia="zh-CN"/>
              </w:rPr>
              <w:t>差得</w:t>
            </w:r>
            <w:r>
              <w:rPr>
                <w:rFonts w:hint="eastAsia" w:ascii="宋体" w:hAnsi="宋体" w:cs="宋体"/>
                <w:sz w:val="24"/>
                <w:szCs w:val="24"/>
                <w:lang w:val="en-US" w:eastAsia="zh-CN"/>
              </w:rPr>
              <w:t>0分，</w:t>
            </w:r>
            <w:r>
              <w:rPr>
                <w:rFonts w:hint="eastAsia" w:ascii="宋体" w:hAnsi="宋体" w:cs="宋体"/>
                <w:sz w:val="24"/>
                <w:szCs w:val="24"/>
              </w:rPr>
              <w:t>最高</w:t>
            </w:r>
            <w:r>
              <w:rPr>
                <w:rFonts w:hint="eastAsia" w:ascii="宋体" w:hAnsi="宋体" w:cs="宋体"/>
                <w:sz w:val="24"/>
                <w:szCs w:val="24"/>
                <w:lang w:val="en-US" w:eastAsia="zh-CN"/>
              </w:rPr>
              <w:t>2</w:t>
            </w:r>
            <w:r>
              <w:rPr>
                <w:rFonts w:hint="eastAsia" w:ascii="宋体" w:hAnsi="宋体" w:cs="宋体"/>
                <w:sz w:val="24"/>
                <w:szCs w:val="24"/>
              </w:rPr>
              <w:t>分</w:t>
            </w:r>
            <w:r>
              <w:rPr>
                <w:rFonts w:hint="eastAsia" w:ascii="宋体" w:hAnsi="宋体" w:cs="宋体"/>
                <w:sz w:val="24"/>
                <w:szCs w:val="24"/>
                <w:lang w:eastAsia="zh-CN"/>
              </w:rPr>
              <w:t>。</w:t>
            </w:r>
          </w:p>
        </w:tc>
        <w:tc>
          <w:tcPr>
            <w:tcW w:w="7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pacing w:line="240" w:lineRule="auto"/>
              <w:jc w:val="center"/>
              <w:textAlignment w:val="auto"/>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分</w:t>
            </w:r>
          </w:p>
        </w:tc>
      </w:tr>
    </w:tbl>
    <w:p>
      <w:pPr>
        <w:spacing w:line="360" w:lineRule="auto"/>
        <w:ind w:left="-619" w:leftChars="-295" w:firstLine="0" w:firstLineChars="0"/>
        <w:rPr>
          <w:rFonts w:ascii="宋体" w:hAnsi="宋体" w:cs="宋体"/>
          <w:sz w:val="24"/>
          <w:szCs w:val="24"/>
        </w:rPr>
      </w:pPr>
    </w:p>
    <w:p>
      <w:pPr>
        <w:numPr>
          <w:ilvl w:val="0"/>
          <w:numId w:val="2"/>
        </w:numPr>
        <w:autoSpaceDN w:val="0"/>
        <w:spacing w:line="340" w:lineRule="exact"/>
        <w:ind w:firstLine="422" w:firstLineChars="200"/>
        <w:rPr>
          <w:rFonts w:ascii="宋体" w:hAnsi="宋体" w:cs="宋体"/>
          <w:b/>
          <w:color w:val="000000"/>
          <w:szCs w:val="24"/>
        </w:rPr>
      </w:pPr>
      <w:r>
        <w:rPr>
          <w:rFonts w:hint="eastAsia" w:ascii="宋体" w:hAnsi="宋体" w:cs="宋体"/>
          <w:b/>
          <w:bCs/>
          <w:szCs w:val="24"/>
        </w:rPr>
        <w:t>本次评审采用竞争择优入围方式。</w:t>
      </w:r>
      <w:r>
        <w:rPr>
          <w:rFonts w:hint="eastAsia" w:ascii="宋体" w:hAnsi="宋体" w:cs="宋体"/>
          <w:b/>
          <w:szCs w:val="24"/>
        </w:rPr>
        <w:t>参加投标单位六家（含）以下的，取技术分前三名入围（入围单位末名得分出现并列的，并列单位均入围，下同），进行商务评审（未入围的投标人不再进行商务评分，且不作为中标候选人，下同）；参加投标单位七家（含）以上九家（含）以下的的，取技术分前四名入围，进行商务评审；参加投标单位十家（含）以上，取技术前五名，进行商务评审。</w:t>
      </w:r>
    </w:p>
    <w:p>
      <w:pPr>
        <w:spacing w:line="340" w:lineRule="exact"/>
        <w:ind w:left="420" w:leftChars="200"/>
        <w:rPr>
          <w:rFonts w:ascii="宋体" w:hAnsi="宋体" w:cs="宋体"/>
          <w:b/>
          <w:bCs/>
          <w:szCs w:val="24"/>
        </w:rPr>
      </w:pPr>
      <w:r>
        <w:rPr>
          <w:rFonts w:hint="eastAsia" w:ascii="宋体" w:hAnsi="宋体" w:cs="宋体"/>
          <w:b/>
          <w:bCs/>
          <w:szCs w:val="24"/>
        </w:rPr>
        <w:t>在商务评审环节出现废标的，按上述择优入围办法重新排定入围单位重新进行商务评审。</w:t>
      </w:r>
    </w:p>
    <w:p>
      <w:pPr>
        <w:widowControl/>
        <w:jc w:val="left"/>
        <w:rPr>
          <w:rFonts w:ascii="宋体" w:hAnsi="宋体" w:cs="宋体"/>
          <w:b/>
          <w:bCs/>
          <w:szCs w:val="24"/>
        </w:rPr>
      </w:pPr>
      <w:r>
        <w:rPr>
          <w:rFonts w:ascii="宋体" w:hAnsi="宋体" w:cs="宋体"/>
          <w:b/>
          <w:bCs/>
          <w:szCs w:val="24"/>
        </w:rPr>
        <w:br w:type="page"/>
      </w:r>
    </w:p>
    <w:p>
      <w:pPr>
        <w:rPr>
          <w:rFonts w:ascii="宋体" w:hAnsi="宋体"/>
          <w:b/>
          <w:color w:val="000000"/>
          <w:sz w:val="24"/>
          <w:szCs w:val="24"/>
        </w:rPr>
      </w:pPr>
      <w:r>
        <w:rPr>
          <w:rFonts w:hint="eastAsia" w:ascii="宋体" w:hAnsi="宋体"/>
          <w:b/>
          <w:sz w:val="24"/>
          <w:szCs w:val="24"/>
        </w:rPr>
        <w:t>五、采购需求：</w:t>
      </w:r>
    </w:p>
    <w:p>
      <w:pPr>
        <w:spacing w:line="440" w:lineRule="exact"/>
        <w:rPr>
          <w:rFonts w:ascii="宋体" w:hAnsi="宋体" w:cs="宋体"/>
          <w:b/>
          <w:color w:val="auto"/>
          <w:szCs w:val="24"/>
        </w:rPr>
      </w:pPr>
      <w:r>
        <w:rPr>
          <w:rFonts w:hint="eastAsia" w:ascii="宋体" w:hAnsi="宋体" w:cs="宋体"/>
          <w:b/>
          <w:color w:val="auto"/>
          <w:szCs w:val="24"/>
        </w:rPr>
        <w:t>一、项目背景</w:t>
      </w:r>
    </w:p>
    <w:p>
      <w:pPr>
        <w:spacing w:line="440" w:lineRule="exact"/>
        <w:ind w:firstLine="420" w:firstLineChars="200"/>
        <w:rPr>
          <w:rFonts w:ascii="宋体" w:hAnsi="宋体" w:cs="宋体"/>
          <w:color w:val="auto"/>
          <w:szCs w:val="24"/>
        </w:rPr>
      </w:pPr>
      <w:r>
        <w:rPr>
          <w:rFonts w:hint="eastAsia" w:ascii="宋体" w:hAnsi="宋体" w:cs="宋体"/>
          <w:color w:val="auto"/>
          <w:szCs w:val="24"/>
        </w:rPr>
        <w:t>为全面开展排水设施网格化普查,彻底理清管网底账和污染源头，根据《诸暨市枫桥镇创建“污水零直排区”工作实施方案》要求，并根据《诸暨市“污水零直排区”建设调查技术指南》（试行）规范和要求，根据零直排</w:t>
      </w:r>
      <w:r>
        <w:rPr>
          <w:rFonts w:hint="eastAsia" w:ascii="宋体" w:hAnsi="宋体" w:cs="宋体"/>
          <w:color w:val="auto"/>
          <w:szCs w:val="24"/>
          <w:lang w:eastAsia="zh-CN"/>
        </w:rPr>
        <w:t>调查记录表</w:t>
      </w:r>
      <w:r>
        <w:rPr>
          <w:rFonts w:hint="eastAsia" w:ascii="宋体" w:hAnsi="宋体" w:cs="宋体"/>
          <w:color w:val="auto"/>
          <w:szCs w:val="24"/>
        </w:rPr>
        <w:t>中的问题实施枫桥集镇辖区涉排水管网的疏通清理服务、排水管道及检查井缺陷检验及清掏服务、排水管网的CCTV检查及排水管网的检修服务等。</w:t>
      </w:r>
    </w:p>
    <w:p>
      <w:pPr>
        <w:spacing w:line="440" w:lineRule="exact"/>
        <w:rPr>
          <w:rFonts w:ascii="宋体" w:hAnsi="宋体" w:cs="宋体"/>
          <w:b/>
          <w:color w:val="auto"/>
          <w:szCs w:val="24"/>
        </w:rPr>
      </w:pPr>
      <w:r>
        <w:rPr>
          <w:rFonts w:hint="eastAsia" w:ascii="宋体" w:hAnsi="宋体" w:cs="宋体"/>
          <w:b/>
          <w:color w:val="auto"/>
          <w:szCs w:val="24"/>
        </w:rPr>
        <w:t xml:space="preserve">    二、采购内容</w:t>
      </w:r>
    </w:p>
    <w:p>
      <w:pP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 xml:space="preserve"> 1、采购</w:t>
      </w:r>
      <w:r>
        <w:rPr>
          <w:rFonts w:hint="eastAsia" w:ascii="宋体" w:hAnsi="宋体" w:cs="宋体"/>
          <w:color w:val="auto"/>
          <w:kern w:val="0"/>
          <w:sz w:val="21"/>
          <w:szCs w:val="21"/>
          <w:lang w:eastAsia="zh-CN"/>
        </w:rPr>
        <w:t>清单</w:t>
      </w:r>
    </w:p>
    <w:p>
      <w:pPr>
        <w:rPr>
          <w:rFonts w:hint="eastAsia" w:ascii="宋体" w:hAnsi="宋体" w:cs="宋体"/>
          <w:color w:val="auto"/>
          <w:kern w:val="0"/>
          <w:sz w:val="21"/>
          <w:szCs w:val="21"/>
        </w:rPr>
      </w:pPr>
      <w:r>
        <w:rPr>
          <w:rFonts w:hint="eastAsia" w:ascii="宋体" w:hAnsi="宋体" w:cs="宋体"/>
          <w:color w:val="auto"/>
          <w:kern w:val="0"/>
          <w:sz w:val="21"/>
          <w:szCs w:val="21"/>
        </w:rPr>
        <w:t>枫桥镇的排水设施进行疏通养护及检测，具体内容：</w:t>
      </w:r>
    </w:p>
    <w:tbl>
      <w:tblPr>
        <w:tblStyle w:val="8"/>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39"/>
        <w:gridCol w:w="3827"/>
        <w:gridCol w:w="1003"/>
        <w:gridCol w:w="1378"/>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hAnsi="宋体" w:cs="宋体"/>
                <w:color w:val="auto"/>
                <w:kern w:val="0"/>
                <w:sz w:val="21"/>
                <w:szCs w:val="21"/>
              </w:rPr>
              <w:t>序号</w:t>
            </w:r>
          </w:p>
        </w:tc>
        <w:tc>
          <w:tcPr>
            <w:tcW w:w="1139" w:type="dxa"/>
            <w:vAlign w:val="center"/>
          </w:tcPr>
          <w:p>
            <w:pPr>
              <w:rPr>
                <w:rFonts w:ascii="宋体"/>
                <w:color w:val="auto"/>
                <w:kern w:val="0"/>
                <w:sz w:val="21"/>
                <w:szCs w:val="21"/>
              </w:rPr>
            </w:pPr>
            <w:r>
              <w:rPr>
                <w:rFonts w:hint="eastAsia" w:ascii="宋体" w:hAnsi="宋体" w:cs="宋体"/>
                <w:color w:val="auto"/>
                <w:kern w:val="0"/>
                <w:sz w:val="21"/>
                <w:szCs w:val="21"/>
              </w:rPr>
              <w:t>项目（采购内容）</w:t>
            </w:r>
          </w:p>
        </w:tc>
        <w:tc>
          <w:tcPr>
            <w:tcW w:w="3827" w:type="dxa"/>
            <w:vAlign w:val="center"/>
          </w:tcPr>
          <w:p>
            <w:pPr>
              <w:rPr>
                <w:rFonts w:ascii="宋体" w:hAnsi="宋体" w:cs="宋体"/>
                <w:color w:val="auto"/>
                <w:kern w:val="0"/>
                <w:sz w:val="21"/>
                <w:szCs w:val="21"/>
              </w:rPr>
            </w:pPr>
            <w:r>
              <w:rPr>
                <w:rFonts w:hint="eastAsia" w:ascii="宋体" w:hAnsi="宋体" w:cs="宋体"/>
                <w:color w:val="auto"/>
                <w:kern w:val="0"/>
                <w:sz w:val="21"/>
                <w:szCs w:val="21"/>
              </w:rPr>
              <w:t>项目特征</w:t>
            </w:r>
          </w:p>
        </w:tc>
        <w:tc>
          <w:tcPr>
            <w:tcW w:w="1003" w:type="dxa"/>
            <w:vAlign w:val="center"/>
          </w:tcPr>
          <w:p>
            <w:pPr>
              <w:rPr>
                <w:rFonts w:ascii="宋体"/>
                <w:color w:val="auto"/>
                <w:kern w:val="0"/>
                <w:sz w:val="21"/>
                <w:szCs w:val="21"/>
              </w:rPr>
            </w:pPr>
            <w:r>
              <w:rPr>
                <w:rFonts w:hint="eastAsia" w:ascii="宋体" w:hAnsi="宋体" w:cs="宋体"/>
                <w:color w:val="auto"/>
                <w:kern w:val="0"/>
                <w:sz w:val="21"/>
                <w:szCs w:val="21"/>
              </w:rPr>
              <w:t>单位</w:t>
            </w:r>
          </w:p>
        </w:tc>
        <w:tc>
          <w:tcPr>
            <w:tcW w:w="1378" w:type="dxa"/>
            <w:vAlign w:val="center"/>
          </w:tcPr>
          <w:p>
            <w:pPr>
              <w:pStyle w:val="11"/>
              <w:ind w:left="63" w:right="63"/>
              <w:rPr>
                <w:rFonts w:ascii="宋体" w:hAnsi="宋体" w:eastAsia="宋体" w:cs="宋体"/>
                <w:color w:val="auto"/>
                <w:kern w:val="0"/>
                <w:sz w:val="21"/>
                <w:szCs w:val="21"/>
              </w:rPr>
            </w:pPr>
            <w:r>
              <w:rPr>
                <w:rFonts w:hint="eastAsia" w:ascii="宋体" w:hAnsi="宋体" w:eastAsia="宋体" w:cs="宋体"/>
                <w:color w:val="auto"/>
                <w:kern w:val="0"/>
                <w:sz w:val="21"/>
                <w:szCs w:val="21"/>
              </w:rPr>
              <w:t>最高</w:t>
            </w:r>
          </w:p>
          <w:p>
            <w:pPr>
              <w:jc w:val="center"/>
              <w:rPr>
                <w:rFonts w:hint="eastAsia" w:ascii="宋体" w:eastAsia="宋体"/>
                <w:color w:val="auto"/>
                <w:kern w:val="0"/>
                <w:sz w:val="21"/>
                <w:szCs w:val="21"/>
                <w:lang w:eastAsia="zh-CN"/>
              </w:rPr>
            </w:pPr>
            <w:r>
              <w:rPr>
                <w:rFonts w:hint="eastAsia" w:ascii="宋体" w:hAnsi="宋体" w:cs="宋体"/>
                <w:color w:val="auto"/>
                <w:kern w:val="0"/>
                <w:sz w:val="21"/>
                <w:szCs w:val="21"/>
              </w:rPr>
              <w:t>单价限价</w:t>
            </w:r>
            <w:r>
              <w:rPr>
                <w:rFonts w:hint="eastAsia" w:ascii="宋体" w:hAnsi="宋体" w:cs="宋体"/>
                <w:color w:val="auto"/>
                <w:kern w:val="0"/>
                <w:sz w:val="21"/>
                <w:szCs w:val="21"/>
                <w:lang w:eastAsia="zh-CN"/>
              </w:rPr>
              <w:t>（元）</w:t>
            </w:r>
          </w:p>
        </w:tc>
        <w:tc>
          <w:tcPr>
            <w:tcW w:w="995" w:type="dxa"/>
            <w:vAlign w:val="center"/>
          </w:tcPr>
          <w:p>
            <w:pPr>
              <w:rPr>
                <w:rFonts w:ascii="宋体"/>
                <w:color w:val="auto"/>
                <w:kern w:val="0"/>
                <w:sz w:val="21"/>
                <w:szCs w:val="21"/>
              </w:rPr>
            </w:pPr>
            <w:r>
              <w:rPr>
                <w:rFonts w:hint="eastAsia" w:ascii="宋体" w:hAnsi="宋体" w:cs="宋体"/>
                <w:color w:val="auto"/>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1</w:t>
            </w:r>
          </w:p>
        </w:tc>
        <w:tc>
          <w:tcPr>
            <w:tcW w:w="1139" w:type="dxa"/>
            <w:vAlign w:val="center"/>
          </w:tcPr>
          <w:p>
            <w:pPr>
              <w:rPr>
                <w:rFonts w:ascii="宋体"/>
                <w:color w:val="auto"/>
                <w:kern w:val="0"/>
                <w:sz w:val="21"/>
                <w:szCs w:val="21"/>
              </w:rPr>
            </w:pPr>
            <w:r>
              <w:rPr>
                <w:rFonts w:hint="eastAsia" w:cs="Arial"/>
                <w:color w:val="auto"/>
                <w:kern w:val="0"/>
                <w:sz w:val="21"/>
                <w:szCs w:val="21"/>
              </w:rPr>
              <w:t>检查井清捞</w:t>
            </w:r>
          </w:p>
        </w:tc>
        <w:tc>
          <w:tcPr>
            <w:tcW w:w="3827" w:type="dxa"/>
            <w:vAlign w:val="center"/>
          </w:tcPr>
          <w:p>
            <w:pPr>
              <w:rPr>
                <w:rFonts w:hint="eastAsia" w:ascii="宋体" w:eastAsia="宋体"/>
                <w:color w:val="auto"/>
                <w:kern w:val="0"/>
                <w:sz w:val="21"/>
                <w:szCs w:val="21"/>
                <w:lang w:eastAsia="zh-CN"/>
              </w:rPr>
            </w:pPr>
            <w:r>
              <w:rPr>
                <w:rFonts w:hint="eastAsia" w:cs="Arial"/>
                <w:color w:val="auto"/>
                <w:kern w:val="0"/>
                <w:sz w:val="21"/>
                <w:szCs w:val="21"/>
              </w:rPr>
              <w:t>1、井内积泥人工清捞，疏通整理流槽；</w:t>
            </w:r>
            <w:r>
              <w:rPr>
                <w:rFonts w:hint="eastAsia" w:cs="Arial"/>
                <w:color w:val="auto"/>
                <w:kern w:val="0"/>
                <w:sz w:val="21"/>
                <w:szCs w:val="21"/>
              </w:rPr>
              <w:br w:type="textWrapping"/>
            </w:r>
            <w:r>
              <w:rPr>
                <w:rFonts w:hint="eastAsia" w:cs="Arial"/>
                <w:color w:val="auto"/>
                <w:kern w:val="0"/>
                <w:sz w:val="21"/>
                <w:szCs w:val="21"/>
              </w:rPr>
              <w:t>2、尺寸:投标单位自行测定；</w:t>
            </w:r>
            <w:r>
              <w:rPr>
                <w:rFonts w:hint="eastAsia" w:cs="Arial"/>
                <w:color w:val="auto"/>
                <w:kern w:val="0"/>
                <w:sz w:val="21"/>
                <w:szCs w:val="21"/>
              </w:rPr>
              <w:br w:type="textWrapping"/>
            </w:r>
            <w:r>
              <w:rPr>
                <w:rFonts w:hint="eastAsia" w:cs="Arial"/>
                <w:color w:val="auto"/>
                <w:kern w:val="0"/>
                <w:sz w:val="21"/>
                <w:szCs w:val="21"/>
              </w:rPr>
              <w:t>3、报价含清理场地，泥浆及垃圾外运</w:t>
            </w:r>
            <w:r>
              <w:rPr>
                <w:rFonts w:hint="eastAsia" w:cs="Arial"/>
                <w:color w:val="auto"/>
                <w:kern w:val="0"/>
                <w:sz w:val="21"/>
                <w:szCs w:val="21"/>
                <w:lang w:eastAsia="zh-CN"/>
              </w:rPr>
              <w:t>等一切费用</w:t>
            </w:r>
            <w:r>
              <w:rPr>
                <w:rFonts w:hint="eastAsia" w:cs="Arial"/>
                <w:color w:val="auto"/>
                <w:kern w:val="0"/>
                <w:sz w:val="21"/>
                <w:szCs w:val="21"/>
              </w:rPr>
              <w:t>；</w:t>
            </w:r>
            <w:r>
              <w:rPr>
                <w:rFonts w:hint="eastAsia" w:cs="Arial"/>
                <w:color w:val="auto"/>
                <w:kern w:val="0"/>
                <w:sz w:val="21"/>
                <w:szCs w:val="21"/>
              </w:rPr>
              <w:br w:type="textWrapping"/>
            </w:r>
            <w:r>
              <w:rPr>
                <w:rFonts w:hint="eastAsia" w:cs="Arial"/>
                <w:color w:val="auto"/>
                <w:kern w:val="0"/>
                <w:sz w:val="21"/>
                <w:szCs w:val="21"/>
              </w:rPr>
              <w:t>4、运距由投标单位自行考虑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座</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122.39</w:t>
            </w:r>
          </w:p>
        </w:tc>
        <w:tc>
          <w:tcPr>
            <w:tcW w:w="995" w:type="dxa"/>
            <w:vAlign w:val="center"/>
          </w:tcPr>
          <w:p>
            <w:pPr>
              <w:rPr>
                <w:rFonts w:ascii="宋体"/>
                <w:color w:val="auto"/>
                <w:kern w:val="0"/>
                <w:sz w:val="21"/>
                <w:szCs w:val="21"/>
              </w:rPr>
            </w:pPr>
            <w:r>
              <w:rPr>
                <w:rFonts w:hint="eastAsia" w:cs="Arial"/>
                <w:color w:val="auto"/>
                <w:kern w:val="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2</w:t>
            </w:r>
          </w:p>
        </w:tc>
        <w:tc>
          <w:tcPr>
            <w:tcW w:w="1139" w:type="dxa"/>
            <w:vAlign w:val="center"/>
          </w:tcPr>
          <w:p>
            <w:pPr>
              <w:rPr>
                <w:rFonts w:ascii="宋体"/>
                <w:color w:val="auto"/>
                <w:kern w:val="0"/>
                <w:sz w:val="21"/>
                <w:szCs w:val="21"/>
              </w:rPr>
            </w:pPr>
            <w:r>
              <w:rPr>
                <w:rFonts w:hint="eastAsia" w:cs="Arial"/>
                <w:color w:val="auto"/>
                <w:kern w:val="0"/>
                <w:sz w:val="21"/>
                <w:szCs w:val="21"/>
              </w:rPr>
              <w:t>沉井清捞</w:t>
            </w:r>
          </w:p>
        </w:tc>
        <w:tc>
          <w:tcPr>
            <w:tcW w:w="3827" w:type="dxa"/>
            <w:vAlign w:val="center"/>
          </w:tcPr>
          <w:p>
            <w:pPr>
              <w:rPr>
                <w:rFonts w:ascii="宋体"/>
                <w:color w:val="auto"/>
                <w:kern w:val="0"/>
                <w:sz w:val="21"/>
                <w:szCs w:val="21"/>
              </w:rPr>
            </w:pPr>
            <w:r>
              <w:rPr>
                <w:rFonts w:hint="eastAsia" w:cs="Arial"/>
                <w:color w:val="auto"/>
                <w:kern w:val="0"/>
                <w:sz w:val="21"/>
                <w:szCs w:val="21"/>
              </w:rPr>
              <w:t>1、井内积泥人工清捞，疏通整理流槽；</w:t>
            </w:r>
            <w:r>
              <w:rPr>
                <w:rFonts w:hint="eastAsia" w:cs="Arial"/>
                <w:color w:val="auto"/>
                <w:kern w:val="0"/>
                <w:sz w:val="21"/>
                <w:szCs w:val="21"/>
              </w:rPr>
              <w:br w:type="textWrapping"/>
            </w:r>
            <w:r>
              <w:rPr>
                <w:rFonts w:hint="eastAsia" w:cs="Arial"/>
                <w:color w:val="auto"/>
                <w:kern w:val="0"/>
                <w:sz w:val="21"/>
                <w:szCs w:val="21"/>
              </w:rPr>
              <w:t>2、尺寸:投标单位自行测定；</w:t>
            </w:r>
            <w:r>
              <w:rPr>
                <w:rFonts w:hint="eastAsia" w:cs="Arial"/>
                <w:color w:val="auto"/>
                <w:kern w:val="0"/>
                <w:sz w:val="21"/>
                <w:szCs w:val="21"/>
              </w:rPr>
              <w:br w:type="textWrapping"/>
            </w:r>
            <w:r>
              <w:rPr>
                <w:rFonts w:hint="eastAsia" w:cs="Arial"/>
                <w:color w:val="auto"/>
                <w:kern w:val="0"/>
                <w:sz w:val="21"/>
                <w:szCs w:val="21"/>
              </w:rPr>
              <w:t>3、报价含清理场地，泥浆及垃圾外运</w:t>
            </w:r>
            <w:r>
              <w:rPr>
                <w:rFonts w:hint="eastAsia" w:cs="Arial"/>
                <w:color w:val="auto"/>
                <w:kern w:val="0"/>
                <w:sz w:val="21"/>
                <w:szCs w:val="21"/>
                <w:lang w:eastAsia="zh-CN"/>
              </w:rPr>
              <w:t>等一切费用</w:t>
            </w:r>
            <w:r>
              <w:rPr>
                <w:rFonts w:hint="eastAsia" w:cs="Arial"/>
                <w:color w:val="auto"/>
                <w:kern w:val="0"/>
                <w:sz w:val="21"/>
                <w:szCs w:val="21"/>
              </w:rPr>
              <w:t>；</w:t>
            </w:r>
            <w:r>
              <w:rPr>
                <w:rFonts w:hint="eastAsia" w:cs="Arial"/>
                <w:color w:val="auto"/>
                <w:kern w:val="0"/>
                <w:sz w:val="21"/>
                <w:szCs w:val="21"/>
              </w:rPr>
              <w:br w:type="textWrapping"/>
            </w:r>
            <w:r>
              <w:rPr>
                <w:rFonts w:hint="eastAsia" w:cs="Arial"/>
                <w:color w:val="auto"/>
                <w:kern w:val="0"/>
                <w:sz w:val="21"/>
                <w:szCs w:val="21"/>
              </w:rPr>
              <w:t>4、运距由投标单位自行考虑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座</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144.96</w:t>
            </w:r>
          </w:p>
        </w:tc>
        <w:tc>
          <w:tcPr>
            <w:tcW w:w="995" w:type="dxa"/>
            <w:vAlign w:val="center"/>
          </w:tcPr>
          <w:p>
            <w:pPr>
              <w:rPr>
                <w:rFonts w:ascii="宋体"/>
                <w:color w:val="auto"/>
                <w:kern w:val="0"/>
                <w:sz w:val="21"/>
                <w:szCs w:val="21"/>
              </w:rPr>
            </w:pPr>
            <w:r>
              <w:rPr>
                <w:rFonts w:hint="eastAsia" w:cs="Arial"/>
                <w:color w:val="auto"/>
                <w:kern w:val="0"/>
                <w:sz w:val="2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3</w:t>
            </w:r>
          </w:p>
        </w:tc>
        <w:tc>
          <w:tcPr>
            <w:tcW w:w="1139" w:type="dxa"/>
            <w:vAlign w:val="center"/>
          </w:tcPr>
          <w:p>
            <w:pPr>
              <w:rPr>
                <w:rFonts w:ascii="宋体"/>
                <w:color w:val="auto"/>
                <w:kern w:val="0"/>
                <w:sz w:val="21"/>
                <w:szCs w:val="21"/>
              </w:rPr>
            </w:pPr>
            <w:r>
              <w:rPr>
                <w:rFonts w:hint="eastAsia" w:cs="Arial"/>
                <w:color w:val="auto"/>
                <w:kern w:val="0"/>
                <w:sz w:val="21"/>
                <w:szCs w:val="21"/>
              </w:rPr>
              <w:t>检查井防坠网安装</w:t>
            </w:r>
          </w:p>
        </w:tc>
        <w:tc>
          <w:tcPr>
            <w:tcW w:w="3827" w:type="dxa"/>
            <w:vAlign w:val="center"/>
          </w:tcPr>
          <w:p>
            <w:pPr>
              <w:rPr>
                <w:rFonts w:ascii="宋体"/>
                <w:color w:val="auto"/>
                <w:kern w:val="0"/>
                <w:sz w:val="21"/>
                <w:szCs w:val="21"/>
              </w:rPr>
            </w:pPr>
            <w:r>
              <w:rPr>
                <w:rFonts w:hint="eastAsia" w:cs="Arial"/>
                <w:color w:val="auto"/>
                <w:kern w:val="0"/>
                <w:sz w:val="21"/>
                <w:szCs w:val="21"/>
              </w:rPr>
              <w:t>规格：φ≤700等。</w:t>
            </w:r>
          </w:p>
        </w:tc>
        <w:tc>
          <w:tcPr>
            <w:tcW w:w="1003" w:type="dxa"/>
            <w:vAlign w:val="center"/>
          </w:tcPr>
          <w:p>
            <w:pPr>
              <w:rPr>
                <w:rFonts w:ascii="宋体"/>
                <w:color w:val="auto"/>
                <w:kern w:val="0"/>
                <w:sz w:val="21"/>
                <w:szCs w:val="21"/>
              </w:rPr>
            </w:pPr>
            <w:r>
              <w:rPr>
                <w:rFonts w:hint="eastAsia" w:cs="Arial"/>
                <w:color w:val="auto"/>
                <w:kern w:val="0"/>
                <w:sz w:val="21"/>
                <w:szCs w:val="21"/>
              </w:rPr>
              <w:t>片</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262.54</w:t>
            </w:r>
          </w:p>
        </w:tc>
        <w:tc>
          <w:tcPr>
            <w:tcW w:w="995" w:type="dxa"/>
            <w:vAlign w:val="center"/>
          </w:tcPr>
          <w:p>
            <w:pPr>
              <w:rPr>
                <w:rFonts w:ascii="宋体"/>
                <w:color w:val="auto"/>
                <w:kern w:val="0"/>
                <w:sz w:val="21"/>
                <w:szCs w:val="21"/>
              </w:rPr>
            </w:pPr>
            <w:r>
              <w:rPr>
                <w:rFonts w:hint="eastAsia" w:cs="Arial"/>
                <w:color w:val="auto"/>
                <w:kern w:val="0"/>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4</w:t>
            </w:r>
          </w:p>
        </w:tc>
        <w:tc>
          <w:tcPr>
            <w:tcW w:w="1139" w:type="dxa"/>
            <w:vAlign w:val="center"/>
          </w:tcPr>
          <w:p>
            <w:pPr>
              <w:rPr>
                <w:rFonts w:ascii="宋体"/>
                <w:color w:val="auto"/>
                <w:kern w:val="0"/>
                <w:sz w:val="21"/>
                <w:szCs w:val="21"/>
              </w:rPr>
            </w:pPr>
            <w:r>
              <w:rPr>
                <w:rFonts w:hint="eastAsia" w:cs="Arial"/>
                <w:color w:val="auto"/>
                <w:kern w:val="0"/>
                <w:sz w:val="21"/>
                <w:szCs w:val="21"/>
              </w:rPr>
              <w:t>水篦子清捞</w:t>
            </w:r>
          </w:p>
        </w:tc>
        <w:tc>
          <w:tcPr>
            <w:tcW w:w="3827" w:type="dxa"/>
            <w:vAlign w:val="center"/>
          </w:tcPr>
          <w:p>
            <w:pPr>
              <w:rPr>
                <w:rFonts w:ascii="宋体"/>
                <w:color w:val="auto"/>
                <w:kern w:val="0"/>
                <w:sz w:val="21"/>
                <w:szCs w:val="21"/>
              </w:rPr>
            </w:pPr>
            <w:r>
              <w:rPr>
                <w:rFonts w:hint="eastAsia" w:cs="Arial"/>
                <w:color w:val="auto"/>
                <w:kern w:val="0"/>
                <w:sz w:val="21"/>
                <w:szCs w:val="21"/>
              </w:rPr>
              <w:t>1、井内积泥人工清捞，疏通整理流槽；</w:t>
            </w:r>
            <w:r>
              <w:rPr>
                <w:rFonts w:hint="eastAsia" w:cs="Arial"/>
                <w:color w:val="auto"/>
                <w:kern w:val="0"/>
                <w:sz w:val="21"/>
                <w:szCs w:val="21"/>
              </w:rPr>
              <w:br w:type="textWrapping"/>
            </w:r>
            <w:r>
              <w:rPr>
                <w:rFonts w:hint="eastAsia" w:cs="Arial"/>
                <w:color w:val="auto"/>
                <w:kern w:val="0"/>
                <w:sz w:val="21"/>
                <w:szCs w:val="21"/>
              </w:rPr>
              <w:t>2、尺寸:投标单位自行测定；</w:t>
            </w:r>
            <w:r>
              <w:rPr>
                <w:rFonts w:hint="eastAsia" w:cs="Arial"/>
                <w:color w:val="auto"/>
                <w:kern w:val="0"/>
                <w:sz w:val="21"/>
                <w:szCs w:val="21"/>
              </w:rPr>
              <w:br w:type="textWrapping"/>
            </w:r>
            <w:r>
              <w:rPr>
                <w:rFonts w:hint="eastAsia" w:cs="Arial"/>
                <w:color w:val="auto"/>
                <w:kern w:val="0"/>
                <w:sz w:val="21"/>
                <w:szCs w:val="21"/>
              </w:rPr>
              <w:t>3、报价含清理场地，泥浆及垃圾外运</w:t>
            </w:r>
            <w:r>
              <w:rPr>
                <w:rFonts w:hint="eastAsia" w:cs="Arial"/>
                <w:color w:val="auto"/>
                <w:kern w:val="0"/>
                <w:sz w:val="21"/>
                <w:szCs w:val="21"/>
                <w:lang w:eastAsia="zh-CN"/>
              </w:rPr>
              <w:t>等一切费用</w:t>
            </w:r>
            <w:r>
              <w:rPr>
                <w:rFonts w:hint="eastAsia" w:cs="Arial"/>
                <w:color w:val="auto"/>
                <w:kern w:val="0"/>
                <w:sz w:val="21"/>
                <w:szCs w:val="21"/>
              </w:rPr>
              <w:t>；</w:t>
            </w:r>
            <w:r>
              <w:rPr>
                <w:rFonts w:hint="eastAsia" w:cs="Arial"/>
                <w:color w:val="auto"/>
                <w:kern w:val="0"/>
                <w:sz w:val="21"/>
                <w:szCs w:val="21"/>
              </w:rPr>
              <w:br w:type="textWrapping"/>
            </w:r>
            <w:r>
              <w:rPr>
                <w:rFonts w:hint="eastAsia" w:cs="Arial"/>
                <w:color w:val="auto"/>
                <w:kern w:val="0"/>
                <w:sz w:val="21"/>
                <w:szCs w:val="21"/>
              </w:rPr>
              <w:t>4、运距由投标单位自行考虑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座</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111.11</w:t>
            </w:r>
          </w:p>
        </w:tc>
        <w:tc>
          <w:tcPr>
            <w:tcW w:w="995" w:type="dxa"/>
            <w:vAlign w:val="center"/>
          </w:tcPr>
          <w:p>
            <w:pPr>
              <w:rPr>
                <w:rFonts w:ascii="宋体"/>
                <w:color w:val="auto"/>
                <w:kern w:val="0"/>
                <w:sz w:val="21"/>
                <w:szCs w:val="21"/>
              </w:rPr>
            </w:pPr>
            <w:r>
              <w:rPr>
                <w:rFonts w:hint="eastAsia" w:cs="Arial"/>
                <w:color w:val="auto"/>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5</w:t>
            </w:r>
          </w:p>
        </w:tc>
        <w:tc>
          <w:tcPr>
            <w:tcW w:w="1139" w:type="dxa"/>
            <w:vAlign w:val="center"/>
          </w:tcPr>
          <w:p>
            <w:pPr>
              <w:rPr>
                <w:rFonts w:ascii="宋体"/>
                <w:color w:val="auto"/>
                <w:kern w:val="0"/>
                <w:sz w:val="21"/>
                <w:szCs w:val="21"/>
              </w:rPr>
            </w:pPr>
            <w:r>
              <w:rPr>
                <w:rFonts w:hint="eastAsia" w:cs="Arial"/>
                <w:color w:val="auto"/>
                <w:kern w:val="0"/>
                <w:sz w:val="21"/>
                <w:szCs w:val="21"/>
              </w:rPr>
              <w:t>管道疏通</w:t>
            </w:r>
          </w:p>
        </w:tc>
        <w:tc>
          <w:tcPr>
            <w:tcW w:w="3827" w:type="dxa"/>
            <w:vAlign w:val="center"/>
          </w:tcPr>
          <w:p>
            <w:pPr>
              <w:numPr>
                <w:ilvl w:val="0"/>
                <w:numId w:val="3"/>
              </w:numPr>
              <w:rPr>
                <w:rFonts w:hint="eastAsia" w:cs="Arial"/>
                <w:color w:val="auto"/>
                <w:kern w:val="0"/>
                <w:sz w:val="21"/>
                <w:szCs w:val="21"/>
                <w:lang w:eastAsia="zh-CN"/>
              </w:rPr>
            </w:pPr>
            <w:r>
              <w:rPr>
                <w:rFonts w:hint="eastAsia" w:cs="Arial"/>
                <w:color w:val="auto"/>
                <w:kern w:val="0"/>
                <w:sz w:val="21"/>
                <w:szCs w:val="21"/>
              </w:rPr>
              <w:t>规格:DN110。</w:t>
            </w:r>
            <w:r>
              <w:rPr>
                <w:rFonts w:hint="eastAsia" w:cs="Arial"/>
                <w:color w:val="auto"/>
                <w:kern w:val="0"/>
                <w:sz w:val="21"/>
                <w:szCs w:val="21"/>
              </w:rPr>
              <w:br w:type="textWrapping"/>
            </w:r>
            <w:r>
              <w:rPr>
                <w:rFonts w:hint="eastAsia" w:cs="Arial"/>
                <w:color w:val="auto"/>
                <w:kern w:val="0"/>
                <w:sz w:val="21"/>
                <w:szCs w:val="21"/>
              </w:rPr>
              <w:t>2、报价含清理场地，泥浆及垃圾外运</w:t>
            </w:r>
            <w:r>
              <w:rPr>
                <w:rFonts w:hint="eastAsia" w:cs="Arial"/>
                <w:color w:val="auto"/>
                <w:kern w:val="0"/>
                <w:sz w:val="21"/>
                <w:szCs w:val="21"/>
                <w:lang w:eastAsia="zh-CN"/>
              </w:rPr>
              <w:t>等一切费用。</w:t>
            </w:r>
          </w:p>
          <w:p>
            <w:pPr>
              <w:numPr>
                <w:ilvl w:val="0"/>
                <w:numId w:val="3"/>
              </w:numPr>
              <w:rPr>
                <w:rFonts w:ascii="宋体"/>
                <w:color w:val="auto"/>
                <w:kern w:val="0"/>
                <w:sz w:val="21"/>
                <w:szCs w:val="21"/>
              </w:rPr>
            </w:pPr>
            <w:r>
              <w:rPr>
                <w:rFonts w:hint="eastAsia" w:cs="Arial"/>
                <w:color w:val="auto"/>
                <w:kern w:val="0"/>
                <w:sz w:val="21"/>
                <w:szCs w:val="21"/>
              </w:rPr>
              <w:t>3、运距由投标单位自行考虑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m</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41.50</w:t>
            </w:r>
          </w:p>
        </w:tc>
        <w:tc>
          <w:tcPr>
            <w:tcW w:w="995" w:type="dxa"/>
            <w:vAlign w:val="center"/>
          </w:tcPr>
          <w:p>
            <w:pPr>
              <w:rPr>
                <w:rFonts w:ascii="宋体"/>
                <w:color w:val="auto"/>
                <w:kern w:val="0"/>
                <w:sz w:val="21"/>
                <w:szCs w:val="21"/>
              </w:rPr>
            </w:pPr>
            <w:r>
              <w:rPr>
                <w:rFonts w:hint="eastAsia" w:cs="Arial"/>
                <w:color w:val="auto"/>
                <w:kern w:val="0"/>
                <w:sz w:val="21"/>
                <w:szCs w:val="21"/>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6</w:t>
            </w:r>
          </w:p>
        </w:tc>
        <w:tc>
          <w:tcPr>
            <w:tcW w:w="1139" w:type="dxa"/>
            <w:vAlign w:val="center"/>
          </w:tcPr>
          <w:p>
            <w:pPr>
              <w:rPr>
                <w:rFonts w:ascii="宋体"/>
                <w:color w:val="auto"/>
                <w:kern w:val="0"/>
                <w:sz w:val="21"/>
                <w:szCs w:val="21"/>
              </w:rPr>
            </w:pPr>
            <w:r>
              <w:rPr>
                <w:rFonts w:hint="eastAsia" w:cs="Arial"/>
                <w:color w:val="auto"/>
                <w:kern w:val="0"/>
                <w:sz w:val="21"/>
                <w:szCs w:val="21"/>
              </w:rPr>
              <w:t>管道疏通</w:t>
            </w:r>
          </w:p>
        </w:tc>
        <w:tc>
          <w:tcPr>
            <w:tcW w:w="3827" w:type="dxa"/>
            <w:vAlign w:val="center"/>
          </w:tcPr>
          <w:p>
            <w:pPr>
              <w:rPr>
                <w:rFonts w:ascii="宋体"/>
                <w:color w:val="auto"/>
                <w:kern w:val="0"/>
                <w:sz w:val="21"/>
                <w:szCs w:val="21"/>
              </w:rPr>
            </w:pPr>
            <w:r>
              <w:rPr>
                <w:rFonts w:hint="eastAsia" w:cs="Arial"/>
                <w:color w:val="auto"/>
                <w:kern w:val="0"/>
                <w:sz w:val="21"/>
                <w:szCs w:val="21"/>
              </w:rPr>
              <w:t>1、规格:DN300。</w:t>
            </w:r>
            <w:r>
              <w:rPr>
                <w:rFonts w:hint="eastAsia" w:cs="Arial"/>
                <w:color w:val="auto"/>
                <w:kern w:val="0"/>
                <w:sz w:val="21"/>
                <w:szCs w:val="21"/>
              </w:rPr>
              <w:br w:type="textWrapping"/>
            </w:r>
            <w:r>
              <w:rPr>
                <w:rFonts w:hint="eastAsia" w:cs="Arial"/>
                <w:color w:val="auto"/>
                <w:kern w:val="0"/>
                <w:sz w:val="21"/>
                <w:szCs w:val="21"/>
              </w:rPr>
              <w:t>2、报价含清理场地，泥浆及垃圾外运。</w:t>
            </w:r>
            <w:r>
              <w:rPr>
                <w:rFonts w:hint="eastAsia" w:cs="Arial"/>
                <w:color w:val="auto"/>
                <w:kern w:val="0"/>
                <w:sz w:val="21"/>
                <w:szCs w:val="21"/>
              </w:rPr>
              <w:br w:type="textWrapping"/>
            </w:r>
            <w:r>
              <w:rPr>
                <w:rFonts w:hint="eastAsia" w:cs="Arial"/>
                <w:color w:val="auto"/>
                <w:kern w:val="0"/>
                <w:sz w:val="21"/>
                <w:szCs w:val="21"/>
              </w:rPr>
              <w:t>3、运距由投标单位自行考虑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m</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64.05</w:t>
            </w:r>
          </w:p>
        </w:tc>
        <w:tc>
          <w:tcPr>
            <w:tcW w:w="995" w:type="dxa"/>
            <w:vAlign w:val="center"/>
          </w:tcPr>
          <w:p>
            <w:pPr>
              <w:rPr>
                <w:rFonts w:ascii="宋体"/>
                <w:color w:val="auto"/>
                <w:kern w:val="0"/>
                <w:sz w:val="21"/>
                <w:szCs w:val="21"/>
              </w:rPr>
            </w:pPr>
            <w:r>
              <w:rPr>
                <w:rFonts w:hint="eastAsia" w:cs="Arial"/>
                <w:color w:val="auto"/>
                <w:kern w:val="0"/>
                <w:sz w:val="21"/>
                <w:szCs w:val="21"/>
              </w:rPr>
              <w:t>3390.00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7</w:t>
            </w:r>
          </w:p>
        </w:tc>
        <w:tc>
          <w:tcPr>
            <w:tcW w:w="1139" w:type="dxa"/>
            <w:vAlign w:val="center"/>
          </w:tcPr>
          <w:p>
            <w:pPr>
              <w:rPr>
                <w:rFonts w:cs="Arial"/>
                <w:color w:val="auto"/>
                <w:kern w:val="0"/>
                <w:sz w:val="21"/>
                <w:szCs w:val="21"/>
              </w:rPr>
            </w:pPr>
            <w:r>
              <w:rPr>
                <w:rFonts w:hint="eastAsia" w:cs="Arial"/>
                <w:color w:val="auto"/>
                <w:kern w:val="0"/>
                <w:sz w:val="21"/>
                <w:szCs w:val="21"/>
              </w:rPr>
              <w:t>气囊封堵</w:t>
            </w:r>
          </w:p>
        </w:tc>
        <w:tc>
          <w:tcPr>
            <w:tcW w:w="3827" w:type="dxa"/>
            <w:vAlign w:val="center"/>
          </w:tcPr>
          <w:p>
            <w:pPr>
              <w:rPr>
                <w:rFonts w:ascii="宋体"/>
                <w:color w:val="auto"/>
                <w:kern w:val="0"/>
                <w:sz w:val="21"/>
                <w:szCs w:val="21"/>
              </w:rPr>
            </w:pPr>
            <w:r>
              <w:rPr>
                <w:rFonts w:hint="eastAsia" w:cs="Arial"/>
                <w:color w:val="auto"/>
                <w:kern w:val="0"/>
                <w:sz w:val="21"/>
                <w:szCs w:val="21"/>
              </w:rPr>
              <w:t>1、管径：≤DN300；</w:t>
            </w:r>
            <w:r>
              <w:rPr>
                <w:rFonts w:hint="eastAsia" w:cs="Arial"/>
                <w:color w:val="auto"/>
                <w:kern w:val="0"/>
                <w:sz w:val="21"/>
                <w:szCs w:val="21"/>
              </w:rPr>
              <w:br w:type="textWrapping"/>
            </w:r>
            <w:r>
              <w:rPr>
                <w:rFonts w:hint="eastAsia" w:cs="Arial"/>
                <w:color w:val="auto"/>
                <w:kern w:val="0"/>
                <w:sz w:val="21"/>
                <w:szCs w:val="21"/>
              </w:rPr>
              <w:t>报价含降水、封堵点清理</w:t>
            </w:r>
            <w:r>
              <w:rPr>
                <w:rFonts w:hint="eastAsia" w:cs="Arial"/>
                <w:color w:val="auto"/>
                <w:kern w:val="0"/>
                <w:sz w:val="21"/>
                <w:szCs w:val="21"/>
                <w:lang w:eastAsia="zh-CN"/>
              </w:rPr>
              <w:t>等一切费用</w:t>
            </w:r>
            <w:r>
              <w:rPr>
                <w:rFonts w:hint="eastAsia" w:cs="Arial"/>
                <w:color w:val="auto"/>
                <w:kern w:val="0"/>
                <w:sz w:val="21"/>
                <w:szCs w:val="21"/>
              </w:rPr>
              <w:t>。</w:t>
            </w:r>
          </w:p>
        </w:tc>
        <w:tc>
          <w:tcPr>
            <w:tcW w:w="1003" w:type="dxa"/>
            <w:vAlign w:val="center"/>
          </w:tcPr>
          <w:p>
            <w:pPr>
              <w:rPr>
                <w:rFonts w:ascii="宋体"/>
                <w:color w:val="auto"/>
                <w:kern w:val="0"/>
                <w:sz w:val="21"/>
                <w:szCs w:val="21"/>
              </w:rPr>
            </w:pPr>
            <w:r>
              <w:rPr>
                <w:rFonts w:hint="eastAsia" w:cs="Arial"/>
                <w:color w:val="auto"/>
                <w:kern w:val="0"/>
                <w:sz w:val="21"/>
                <w:szCs w:val="21"/>
              </w:rPr>
              <w:t>只</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666.24</w:t>
            </w:r>
          </w:p>
        </w:tc>
        <w:tc>
          <w:tcPr>
            <w:tcW w:w="995" w:type="dxa"/>
            <w:vAlign w:val="center"/>
          </w:tcPr>
          <w:p>
            <w:pPr>
              <w:rPr>
                <w:rFonts w:ascii="宋体"/>
                <w:color w:val="auto"/>
                <w:kern w:val="0"/>
                <w:sz w:val="21"/>
                <w:szCs w:val="21"/>
              </w:rPr>
            </w:pPr>
            <w:r>
              <w:rPr>
                <w:rFonts w:hint="eastAsia" w:cs="Arial"/>
                <w:color w:val="auto"/>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8</w:t>
            </w:r>
          </w:p>
        </w:tc>
        <w:tc>
          <w:tcPr>
            <w:tcW w:w="1139" w:type="dxa"/>
            <w:vAlign w:val="center"/>
          </w:tcPr>
          <w:p>
            <w:pPr>
              <w:rPr>
                <w:rFonts w:cs="Arial"/>
                <w:color w:val="auto"/>
                <w:kern w:val="0"/>
                <w:sz w:val="21"/>
                <w:szCs w:val="21"/>
              </w:rPr>
            </w:pPr>
            <w:r>
              <w:rPr>
                <w:rFonts w:hint="eastAsia" w:cs="Arial"/>
                <w:color w:val="auto"/>
                <w:kern w:val="0"/>
                <w:sz w:val="21"/>
                <w:szCs w:val="21"/>
              </w:rPr>
              <w:t>砖砌封堵</w:t>
            </w:r>
          </w:p>
        </w:tc>
        <w:tc>
          <w:tcPr>
            <w:tcW w:w="3827" w:type="dxa"/>
            <w:vAlign w:val="center"/>
          </w:tcPr>
          <w:p>
            <w:pPr>
              <w:rPr>
                <w:rFonts w:ascii="宋体"/>
                <w:color w:val="auto"/>
                <w:kern w:val="0"/>
                <w:sz w:val="21"/>
                <w:szCs w:val="21"/>
              </w:rPr>
            </w:pPr>
            <w:r>
              <w:rPr>
                <w:rFonts w:hint="eastAsia" w:cs="Arial"/>
                <w:color w:val="auto"/>
                <w:kern w:val="0"/>
                <w:sz w:val="21"/>
                <w:szCs w:val="21"/>
              </w:rPr>
              <w:t>1、管径：＞DN300；</w:t>
            </w:r>
            <w:r>
              <w:rPr>
                <w:rFonts w:hint="eastAsia" w:cs="Arial"/>
                <w:color w:val="auto"/>
                <w:kern w:val="0"/>
                <w:sz w:val="21"/>
                <w:szCs w:val="21"/>
              </w:rPr>
              <w:br w:type="textWrapping"/>
            </w:r>
            <w:r>
              <w:rPr>
                <w:rFonts w:hint="eastAsia" w:cs="Arial"/>
                <w:color w:val="auto"/>
                <w:kern w:val="0"/>
                <w:sz w:val="21"/>
                <w:szCs w:val="21"/>
              </w:rPr>
              <w:t>2、报价含降水、封堵点清理等</w:t>
            </w:r>
            <w:r>
              <w:rPr>
                <w:rFonts w:hint="eastAsia" w:cs="Arial"/>
                <w:color w:val="auto"/>
                <w:kern w:val="0"/>
                <w:sz w:val="21"/>
                <w:szCs w:val="21"/>
                <w:lang w:eastAsia="zh-CN"/>
              </w:rPr>
              <w:t>一切费用</w:t>
            </w:r>
            <w:r>
              <w:rPr>
                <w:rFonts w:hint="eastAsia" w:cs="Arial"/>
                <w:color w:val="auto"/>
                <w:kern w:val="0"/>
                <w:sz w:val="21"/>
                <w:szCs w:val="21"/>
              </w:rPr>
              <w:t>。</w:t>
            </w:r>
          </w:p>
        </w:tc>
        <w:tc>
          <w:tcPr>
            <w:tcW w:w="1003" w:type="dxa"/>
            <w:vAlign w:val="center"/>
          </w:tcPr>
          <w:p>
            <w:pPr>
              <w:rPr>
                <w:rFonts w:ascii="宋体"/>
                <w:color w:val="auto"/>
                <w:kern w:val="0"/>
                <w:sz w:val="21"/>
                <w:szCs w:val="21"/>
              </w:rPr>
            </w:pPr>
            <w:r>
              <w:rPr>
                <w:rFonts w:hint="eastAsia" w:cs="Arial"/>
                <w:color w:val="auto"/>
                <w:kern w:val="0"/>
                <w:sz w:val="21"/>
                <w:szCs w:val="21"/>
              </w:rPr>
              <w:t>只</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1437.76</w:t>
            </w:r>
          </w:p>
        </w:tc>
        <w:tc>
          <w:tcPr>
            <w:tcW w:w="995" w:type="dxa"/>
            <w:vAlign w:val="center"/>
          </w:tcPr>
          <w:p>
            <w:pPr>
              <w:rPr>
                <w:rFonts w:ascii="宋体"/>
                <w:color w:val="auto"/>
                <w:kern w:val="0"/>
                <w:sz w:val="21"/>
                <w:szCs w:val="21"/>
              </w:rPr>
            </w:pPr>
            <w:r>
              <w:rPr>
                <w:rFonts w:hint="eastAsia" w:cs="Arial"/>
                <w:color w:val="auto"/>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9</w:t>
            </w:r>
          </w:p>
        </w:tc>
        <w:tc>
          <w:tcPr>
            <w:tcW w:w="1139" w:type="dxa"/>
            <w:vAlign w:val="center"/>
          </w:tcPr>
          <w:p>
            <w:pPr>
              <w:rPr>
                <w:rFonts w:cs="Arial"/>
                <w:color w:val="auto"/>
                <w:kern w:val="0"/>
                <w:sz w:val="21"/>
                <w:szCs w:val="21"/>
              </w:rPr>
            </w:pPr>
            <w:r>
              <w:rPr>
                <w:rFonts w:hint="eastAsia" w:cs="Arial"/>
                <w:color w:val="auto"/>
                <w:kern w:val="0"/>
                <w:sz w:val="21"/>
                <w:szCs w:val="21"/>
              </w:rPr>
              <w:t>CCTV检测</w:t>
            </w:r>
          </w:p>
        </w:tc>
        <w:tc>
          <w:tcPr>
            <w:tcW w:w="3827" w:type="dxa"/>
            <w:vAlign w:val="center"/>
          </w:tcPr>
          <w:p>
            <w:pPr>
              <w:rPr>
                <w:rFonts w:ascii="宋体"/>
                <w:color w:val="auto"/>
                <w:kern w:val="0"/>
                <w:sz w:val="21"/>
                <w:szCs w:val="21"/>
              </w:rPr>
            </w:pPr>
            <w:r>
              <w:rPr>
                <w:rFonts w:hint="eastAsia" w:cs="Arial"/>
                <w:color w:val="auto"/>
                <w:kern w:val="0"/>
                <w:sz w:val="21"/>
                <w:szCs w:val="21"/>
              </w:rPr>
              <w:t>1、管径：DN150~DN300；</w:t>
            </w:r>
            <w:r>
              <w:rPr>
                <w:rFonts w:hint="eastAsia" w:cs="Arial"/>
                <w:color w:val="auto"/>
                <w:kern w:val="0"/>
                <w:sz w:val="21"/>
                <w:szCs w:val="21"/>
              </w:rPr>
              <w:br w:type="textWrapping"/>
            </w:r>
            <w:r>
              <w:rPr>
                <w:rFonts w:hint="eastAsia" w:cs="Arial"/>
                <w:color w:val="auto"/>
                <w:kern w:val="0"/>
                <w:sz w:val="21"/>
                <w:szCs w:val="21"/>
              </w:rPr>
              <w:t>2、出具检测报告：包括提供图片、视频资料，质量分析和修复建议等；</w:t>
            </w:r>
          </w:p>
        </w:tc>
        <w:tc>
          <w:tcPr>
            <w:tcW w:w="1003" w:type="dxa"/>
            <w:vAlign w:val="center"/>
          </w:tcPr>
          <w:p>
            <w:pPr>
              <w:rPr>
                <w:rFonts w:ascii="宋体"/>
                <w:color w:val="auto"/>
                <w:kern w:val="0"/>
                <w:sz w:val="21"/>
                <w:szCs w:val="21"/>
              </w:rPr>
            </w:pPr>
            <w:r>
              <w:rPr>
                <w:rFonts w:hint="eastAsia" w:cs="Arial"/>
                <w:color w:val="auto"/>
                <w:kern w:val="0"/>
                <w:sz w:val="21"/>
                <w:szCs w:val="21"/>
              </w:rPr>
              <w:t>m</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38.05</w:t>
            </w:r>
          </w:p>
        </w:tc>
        <w:tc>
          <w:tcPr>
            <w:tcW w:w="995" w:type="dxa"/>
            <w:vAlign w:val="center"/>
          </w:tcPr>
          <w:p>
            <w:pPr>
              <w:rPr>
                <w:rFonts w:ascii="宋体"/>
                <w:color w:val="auto"/>
                <w:kern w:val="0"/>
                <w:sz w:val="21"/>
                <w:szCs w:val="21"/>
              </w:rPr>
            </w:pPr>
            <w:r>
              <w:rPr>
                <w:rFonts w:hint="eastAsia" w:cs="Arial"/>
                <w:color w:val="auto"/>
                <w:kern w:val="0"/>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1</w:t>
            </w:r>
            <w:r>
              <w:rPr>
                <w:rFonts w:ascii="宋体"/>
                <w:color w:val="auto"/>
                <w:kern w:val="0"/>
                <w:sz w:val="21"/>
                <w:szCs w:val="21"/>
              </w:rPr>
              <w:t>0</w:t>
            </w:r>
          </w:p>
        </w:tc>
        <w:tc>
          <w:tcPr>
            <w:tcW w:w="1139" w:type="dxa"/>
            <w:vAlign w:val="center"/>
          </w:tcPr>
          <w:p>
            <w:pPr>
              <w:rPr>
                <w:rFonts w:cs="Arial"/>
                <w:color w:val="auto"/>
                <w:kern w:val="0"/>
                <w:sz w:val="21"/>
                <w:szCs w:val="21"/>
              </w:rPr>
            </w:pPr>
            <w:r>
              <w:rPr>
                <w:rFonts w:hint="eastAsia" w:cs="Arial"/>
                <w:color w:val="auto"/>
                <w:kern w:val="0"/>
                <w:sz w:val="21"/>
                <w:szCs w:val="21"/>
              </w:rPr>
              <w:t>化粪池清掏</w:t>
            </w:r>
          </w:p>
        </w:tc>
        <w:tc>
          <w:tcPr>
            <w:tcW w:w="3827" w:type="dxa"/>
            <w:vAlign w:val="center"/>
          </w:tcPr>
          <w:p>
            <w:pPr>
              <w:rPr>
                <w:rFonts w:ascii="宋体"/>
                <w:color w:val="auto"/>
                <w:kern w:val="0"/>
                <w:sz w:val="21"/>
                <w:szCs w:val="21"/>
              </w:rPr>
            </w:pPr>
            <w:r>
              <w:rPr>
                <w:rFonts w:hint="eastAsia" w:cs="Arial"/>
                <w:color w:val="auto"/>
                <w:kern w:val="0"/>
                <w:sz w:val="21"/>
                <w:szCs w:val="21"/>
              </w:rPr>
              <w:t>1、人工清掏，疏通整理化粪池；</w:t>
            </w:r>
            <w:r>
              <w:rPr>
                <w:rFonts w:hint="eastAsia" w:cs="Arial"/>
                <w:color w:val="auto"/>
                <w:kern w:val="0"/>
                <w:sz w:val="21"/>
                <w:szCs w:val="21"/>
              </w:rPr>
              <w:br w:type="textWrapping"/>
            </w:r>
            <w:r>
              <w:rPr>
                <w:rFonts w:hint="eastAsia" w:cs="Arial"/>
                <w:color w:val="auto"/>
                <w:kern w:val="0"/>
                <w:sz w:val="21"/>
                <w:szCs w:val="21"/>
              </w:rPr>
              <w:t>2、尺寸:投标单位自行测定；</w:t>
            </w:r>
            <w:r>
              <w:rPr>
                <w:rFonts w:hint="eastAsia" w:cs="Arial"/>
                <w:color w:val="auto"/>
                <w:kern w:val="0"/>
                <w:sz w:val="21"/>
                <w:szCs w:val="21"/>
              </w:rPr>
              <w:br w:type="textWrapping"/>
            </w:r>
            <w:r>
              <w:rPr>
                <w:rFonts w:hint="eastAsia" w:cs="Arial"/>
                <w:color w:val="auto"/>
                <w:kern w:val="0"/>
                <w:sz w:val="21"/>
                <w:szCs w:val="21"/>
              </w:rPr>
              <w:t>3、报价含清理场地及垃圾外运费</w:t>
            </w:r>
            <w:r>
              <w:rPr>
                <w:rFonts w:hint="eastAsia" w:cs="Arial"/>
                <w:color w:val="auto"/>
                <w:kern w:val="0"/>
                <w:sz w:val="21"/>
                <w:szCs w:val="21"/>
                <w:lang w:eastAsia="zh-CN"/>
              </w:rPr>
              <w:t>等一切费用</w:t>
            </w:r>
            <w:r>
              <w:rPr>
                <w:rFonts w:hint="eastAsia" w:cs="Arial"/>
                <w:color w:val="auto"/>
                <w:kern w:val="0"/>
                <w:sz w:val="21"/>
                <w:szCs w:val="21"/>
              </w:rPr>
              <w:t>；</w:t>
            </w:r>
            <w:r>
              <w:rPr>
                <w:rFonts w:hint="eastAsia" w:cs="Arial"/>
                <w:color w:val="auto"/>
                <w:kern w:val="0"/>
                <w:sz w:val="21"/>
                <w:szCs w:val="21"/>
              </w:rPr>
              <w:br w:type="textWrapping"/>
            </w:r>
            <w:r>
              <w:rPr>
                <w:rFonts w:hint="eastAsia" w:cs="Arial"/>
                <w:color w:val="auto"/>
                <w:kern w:val="0"/>
                <w:sz w:val="21"/>
                <w:szCs w:val="21"/>
              </w:rPr>
              <w:t>4、运距由投标单位自行考虑</w:t>
            </w:r>
            <w:r>
              <w:rPr>
                <w:rFonts w:hint="eastAsia" w:cs="Arial"/>
                <w:color w:val="auto"/>
                <w:kern w:val="0"/>
                <w:sz w:val="21"/>
                <w:szCs w:val="21"/>
                <w:lang w:eastAsia="zh-CN"/>
              </w:rPr>
              <w:t>，不得随意倾倒，需符合相关规定。</w:t>
            </w:r>
          </w:p>
        </w:tc>
        <w:tc>
          <w:tcPr>
            <w:tcW w:w="1003" w:type="dxa"/>
            <w:vAlign w:val="center"/>
          </w:tcPr>
          <w:p>
            <w:pPr>
              <w:rPr>
                <w:rFonts w:ascii="宋体"/>
                <w:color w:val="auto"/>
                <w:kern w:val="0"/>
                <w:sz w:val="21"/>
                <w:szCs w:val="21"/>
              </w:rPr>
            </w:pPr>
            <w:r>
              <w:rPr>
                <w:rFonts w:hint="eastAsia" w:cs="Arial"/>
                <w:color w:val="auto"/>
                <w:kern w:val="0"/>
                <w:sz w:val="21"/>
                <w:szCs w:val="21"/>
              </w:rPr>
              <w:t>座</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861.75</w:t>
            </w:r>
          </w:p>
        </w:tc>
        <w:tc>
          <w:tcPr>
            <w:tcW w:w="995" w:type="dxa"/>
            <w:vAlign w:val="center"/>
          </w:tcPr>
          <w:p>
            <w:pPr>
              <w:rPr>
                <w:rFonts w:ascii="宋体"/>
                <w:color w:val="auto"/>
                <w:kern w:val="0"/>
                <w:sz w:val="21"/>
                <w:szCs w:val="21"/>
              </w:rPr>
            </w:pPr>
            <w:r>
              <w:rPr>
                <w:rFonts w:hint="eastAsia" w:cs="Arial"/>
                <w:color w:val="auto"/>
                <w:kern w:val="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ascii="宋体"/>
                <w:color w:val="auto"/>
                <w:kern w:val="0"/>
                <w:sz w:val="21"/>
                <w:szCs w:val="21"/>
              </w:rPr>
            </w:pPr>
            <w:r>
              <w:rPr>
                <w:rFonts w:hint="eastAsia" w:ascii="宋体"/>
                <w:color w:val="auto"/>
                <w:kern w:val="0"/>
                <w:sz w:val="21"/>
                <w:szCs w:val="21"/>
              </w:rPr>
              <w:t>1</w:t>
            </w:r>
            <w:r>
              <w:rPr>
                <w:rFonts w:ascii="宋体"/>
                <w:color w:val="auto"/>
                <w:kern w:val="0"/>
                <w:sz w:val="21"/>
                <w:szCs w:val="21"/>
              </w:rPr>
              <w:t>1</w:t>
            </w:r>
          </w:p>
        </w:tc>
        <w:tc>
          <w:tcPr>
            <w:tcW w:w="1139" w:type="dxa"/>
            <w:vAlign w:val="center"/>
          </w:tcPr>
          <w:p>
            <w:pPr>
              <w:rPr>
                <w:rFonts w:cs="Arial"/>
                <w:color w:val="auto"/>
                <w:kern w:val="0"/>
                <w:sz w:val="21"/>
                <w:szCs w:val="21"/>
              </w:rPr>
            </w:pPr>
            <w:r>
              <w:rPr>
                <w:rFonts w:hint="eastAsia" w:cs="Arial"/>
                <w:color w:val="auto"/>
                <w:kern w:val="0"/>
                <w:sz w:val="21"/>
                <w:szCs w:val="21"/>
              </w:rPr>
              <w:t>更换井盖</w:t>
            </w:r>
          </w:p>
        </w:tc>
        <w:tc>
          <w:tcPr>
            <w:tcW w:w="3827" w:type="dxa"/>
            <w:vAlign w:val="center"/>
          </w:tcPr>
          <w:p>
            <w:pPr>
              <w:rPr>
                <w:rFonts w:hint="eastAsia" w:ascii="宋体" w:eastAsia="宋体"/>
                <w:color w:val="auto"/>
                <w:kern w:val="0"/>
                <w:sz w:val="21"/>
                <w:szCs w:val="21"/>
                <w:lang w:eastAsia="zh-CN"/>
              </w:rPr>
            </w:pPr>
            <w:r>
              <w:rPr>
                <w:rFonts w:hint="eastAsia" w:cs="Arial"/>
                <w:color w:val="auto"/>
                <w:kern w:val="0"/>
                <w:sz w:val="21"/>
                <w:szCs w:val="21"/>
              </w:rPr>
              <w:t>更换检查井、化粪池井盖</w:t>
            </w:r>
            <w:r>
              <w:rPr>
                <w:rFonts w:hint="eastAsia" w:cs="Arial"/>
                <w:color w:val="auto"/>
                <w:kern w:val="0"/>
                <w:sz w:val="21"/>
                <w:szCs w:val="21"/>
                <w:lang w:eastAsia="zh-CN"/>
              </w:rPr>
              <w:t>（产品质量不得低于原先安装产品）</w:t>
            </w:r>
          </w:p>
        </w:tc>
        <w:tc>
          <w:tcPr>
            <w:tcW w:w="1003" w:type="dxa"/>
            <w:vAlign w:val="center"/>
          </w:tcPr>
          <w:p>
            <w:pPr>
              <w:rPr>
                <w:rFonts w:ascii="宋体"/>
                <w:color w:val="auto"/>
                <w:kern w:val="0"/>
                <w:sz w:val="21"/>
                <w:szCs w:val="21"/>
              </w:rPr>
            </w:pPr>
            <w:r>
              <w:rPr>
                <w:rFonts w:hint="eastAsia" w:cs="Arial"/>
                <w:color w:val="auto"/>
                <w:kern w:val="0"/>
                <w:sz w:val="21"/>
                <w:szCs w:val="21"/>
              </w:rPr>
              <w:t>块(套)</w:t>
            </w:r>
          </w:p>
        </w:tc>
        <w:tc>
          <w:tcPr>
            <w:tcW w:w="1378" w:type="dxa"/>
            <w:vAlign w:val="center"/>
          </w:tcPr>
          <w:p>
            <w:pPr>
              <w:rPr>
                <w:rFonts w:hint="default" w:cs="Arial"/>
                <w:color w:val="auto"/>
                <w:kern w:val="0"/>
                <w:sz w:val="21"/>
                <w:szCs w:val="21"/>
                <w:lang w:val="en-US"/>
              </w:rPr>
            </w:pPr>
            <w:r>
              <w:rPr>
                <w:rFonts w:hint="eastAsia" w:cs="Arial"/>
                <w:color w:val="auto"/>
                <w:kern w:val="0"/>
                <w:sz w:val="21"/>
                <w:szCs w:val="21"/>
                <w:lang w:val="en-US" w:eastAsia="zh-CN"/>
              </w:rPr>
              <w:t>562.10</w:t>
            </w:r>
          </w:p>
        </w:tc>
        <w:tc>
          <w:tcPr>
            <w:tcW w:w="995" w:type="dxa"/>
            <w:vAlign w:val="center"/>
          </w:tcPr>
          <w:p>
            <w:pPr>
              <w:rPr>
                <w:rFonts w:ascii="宋体"/>
                <w:color w:val="auto"/>
                <w:kern w:val="0"/>
                <w:sz w:val="21"/>
                <w:szCs w:val="21"/>
              </w:rPr>
            </w:pPr>
            <w:r>
              <w:rPr>
                <w:rFonts w:hint="eastAsia" w:cs="Arial"/>
                <w:color w:val="auto"/>
                <w:kern w:val="0"/>
                <w:sz w:val="21"/>
                <w:szCs w:val="21"/>
              </w:rPr>
              <w:t>78</w:t>
            </w:r>
          </w:p>
        </w:tc>
      </w:tr>
    </w:tbl>
    <w:p>
      <w:pPr>
        <w:spacing w:line="400" w:lineRule="exact"/>
        <w:rPr>
          <w:rFonts w:ascii="宋体" w:hAnsi="宋体" w:cs="宋体"/>
          <w:color w:val="auto"/>
          <w:szCs w:val="24"/>
        </w:rPr>
      </w:pPr>
    </w:p>
    <w:p>
      <w:pPr>
        <w:ind w:firstLine="420" w:firstLineChars="200"/>
        <w:rPr>
          <w:rFonts w:ascii="宋体"/>
          <w:b/>
          <w:color w:val="auto"/>
          <w:szCs w:val="21"/>
        </w:rPr>
      </w:pPr>
      <w:r>
        <w:rPr>
          <w:rFonts w:hint="eastAsia" w:ascii="宋体" w:hAnsi="宋体" w:cs="宋体"/>
          <w:color w:val="auto"/>
          <w:szCs w:val="24"/>
        </w:rPr>
        <w:t xml:space="preserve"> </w:t>
      </w:r>
      <w:r>
        <w:rPr>
          <w:rFonts w:hint="eastAsia" w:ascii="宋体"/>
          <w:b/>
          <w:color w:val="auto"/>
          <w:szCs w:val="21"/>
        </w:rPr>
        <w:t>2、</w:t>
      </w:r>
      <w:r>
        <w:rPr>
          <w:rFonts w:hint="eastAsia" w:ascii="宋体" w:hAnsi="宋体" w:cs="宋体"/>
          <w:b/>
          <w:bCs/>
          <w:color w:val="auto"/>
          <w:szCs w:val="21"/>
        </w:rPr>
        <w:t>采购</w:t>
      </w:r>
      <w:r>
        <w:rPr>
          <w:rFonts w:hint="eastAsia" w:ascii="宋体"/>
          <w:b/>
          <w:color w:val="auto"/>
          <w:szCs w:val="21"/>
        </w:rPr>
        <w:t>要求</w:t>
      </w:r>
    </w:p>
    <w:p>
      <w:pPr>
        <w:ind w:firstLine="482"/>
        <w:rPr>
          <w:rFonts w:ascii="宋体"/>
          <w:color w:val="auto"/>
          <w:szCs w:val="21"/>
        </w:rPr>
      </w:pPr>
      <w:r>
        <w:rPr>
          <w:rFonts w:hint="eastAsia" w:ascii="宋体"/>
          <w:color w:val="auto"/>
          <w:szCs w:val="21"/>
        </w:rPr>
        <w:t>（1）按《城镇排水管渠与泵站维护技术规程》、《城镇排水管道维护安全技术规程》、《城镇排水管道检测与评估技术规程》、《城镇排水设施养护作业安全技术规程》、《有限空间作业安全技术规程》、《有限空间安全作业五条规定》等相关规程、规定进行养护、疏通、检测。</w:t>
      </w:r>
    </w:p>
    <w:p>
      <w:pPr>
        <w:ind w:firstLine="482"/>
        <w:rPr>
          <w:rFonts w:ascii="宋体"/>
          <w:color w:val="auto"/>
          <w:szCs w:val="21"/>
        </w:rPr>
      </w:pPr>
      <w:r>
        <w:rPr>
          <w:rFonts w:hint="eastAsia" w:ascii="宋体"/>
          <w:color w:val="auto"/>
          <w:szCs w:val="21"/>
        </w:rPr>
        <w:t>（2）</w:t>
      </w:r>
      <w:r>
        <w:rPr>
          <w:rFonts w:hint="eastAsia" w:ascii="宋体"/>
          <w:color w:val="auto"/>
          <w:szCs w:val="21"/>
          <w:lang w:eastAsia="zh-CN"/>
        </w:rPr>
        <w:t>中标单位</w:t>
      </w:r>
      <w:r>
        <w:rPr>
          <w:rFonts w:hint="eastAsia" w:ascii="宋体"/>
          <w:color w:val="auto"/>
          <w:szCs w:val="21"/>
        </w:rPr>
        <w:t>必须落实施工项目各个环节，做好管道的养护、疏通和检测工作，保证各管道性能良好、运行正常、稳定，技术资料、原始记录齐全。</w:t>
      </w:r>
    </w:p>
    <w:p>
      <w:pPr>
        <w:ind w:firstLine="482"/>
        <w:rPr>
          <w:rFonts w:ascii="宋体"/>
          <w:color w:val="auto"/>
          <w:szCs w:val="21"/>
        </w:rPr>
      </w:pPr>
      <w:r>
        <w:rPr>
          <w:rFonts w:hint="eastAsia" w:ascii="宋体"/>
          <w:color w:val="auto"/>
          <w:szCs w:val="21"/>
        </w:rPr>
        <w:t>（3）施工方自行组织投标，需有自备施工用设备、工艺技术成熟可行合理。施工中要注意安全、文明、绿色、环保施工。</w:t>
      </w:r>
    </w:p>
    <w:p>
      <w:pPr>
        <w:ind w:firstLine="482"/>
        <w:rPr>
          <w:rFonts w:ascii="宋体" w:hAnsi="宋体" w:cs="宋体"/>
          <w:color w:val="auto"/>
          <w:szCs w:val="24"/>
        </w:rPr>
      </w:pPr>
      <w:r>
        <w:rPr>
          <w:rFonts w:hint="eastAsia" w:ascii="宋体"/>
          <w:color w:val="auto"/>
          <w:szCs w:val="21"/>
        </w:rPr>
        <w:t>（</w:t>
      </w:r>
      <w:r>
        <w:rPr>
          <w:rFonts w:ascii="宋体"/>
          <w:color w:val="auto"/>
          <w:szCs w:val="21"/>
        </w:rPr>
        <w:t>4</w:t>
      </w:r>
      <w:r>
        <w:rPr>
          <w:rFonts w:hint="eastAsia" w:ascii="宋体"/>
          <w:color w:val="auto"/>
          <w:szCs w:val="21"/>
        </w:rPr>
        <w:t>）所有疏浚养护及维修作业须按诸暨市安全文明施工及甲方有关要求，采取充足有效的安全防护措施，不得扰民、不得污染环境，杜绝安全事故。</w:t>
      </w:r>
    </w:p>
    <w:p>
      <w:pPr>
        <w:spacing w:line="400" w:lineRule="exact"/>
        <w:ind w:firstLine="420" w:firstLineChars="200"/>
        <w:rPr>
          <w:rFonts w:hint="eastAsia" w:ascii="宋体" w:hAnsi="宋体" w:eastAsia="宋体" w:cs="宋体"/>
          <w:color w:val="auto"/>
          <w:szCs w:val="24"/>
          <w:lang w:eastAsia="zh-CN"/>
        </w:rPr>
      </w:pPr>
      <w:r>
        <w:rPr>
          <w:rFonts w:hint="eastAsia" w:ascii="宋体" w:hAnsi="宋体" w:cs="宋体"/>
          <w:color w:val="auto"/>
          <w:szCs w:val="24"/>
        </w:rPr>
        <w:t>（5）质量要求验收标准:符合国家及地方标准的合格的质量标准</w:t>
      </w:r>
      <w:r>
        <w:rPr>
          <w:rFonts w:hint="eastAsia" w:ascii="宋体" w:hAnsi="宋体" w:cs="宋体"/>
          <w:color w:val="auto"/>
          <w:szCs w:val="24"/>
          <w:lang w:eastAsia="zh-CN"/>
        </w:rPr>
        <w:t>。</w:t>
      </w:r>
    </w:p>
    <w:p>
      <w:pPr>
        <w:spacing w:line="400" w:lineRule="exact"/>
        <w:ind w:firstLine="420" w:firstLineChars="200"/>
        <w:rPr>
          <w:rFonts w:ascii="宋体" w:hAnsi="宋体" w:cs="宋体"/>
          <w:color w:val="auto"/>
          <w:szCs w:val="24"/>
        </w:rPr>
      </w:pPr>
      <w:r>
        <w:rPr>
          <w:rFonts w:hint="eastAsia" w:ascii="宋体" w:hAnsi="宋体" w:cs="宋体"/>
          <w:color w:val="auto"/>
          <w:szCs w:val="24"/>
        </w:rPr>
        <w:t>（6）人员要求</w:t>
      </w:r>
    </w:p>
    <w:p>
      <w:pPr>
        <w:spacing w:line="400" w:lineRule="exact"/>
        <w:ind w:firstLine="420" w:firstLineChars="200"/>
        <w:rPr>
          <w:rFonts w:ascii="宋体" w:hAnsi="宋体" w:cs="宋体"/>
          <w:color w:val="auto"/>
          <w:szCs w:val="24"/>
        </w:rPr>
      </w:pPr>
      <w:r>
        <w:rPr>
          <w:rFonts w:hint="eastAsia" w:ascii="宋体" w:hAnsi="宋体" w:cs="宋体"/>
          <w:color w:val="auto"/>
          <w:szCs w:val="24"/>
        </w:rPr>
        <w:t>投标人须在投标文件中提供满足人员要求的人员配备情况，并提供人员资质证书和职称证书复印件。</w:t>
      </w:r>
    </w:p>
    <w:p>
      <w:pPr>
        <w:spacing w:line="400" w:lineRule="exact"/>
        <w:ind w:firstLine="420" w:firstLineChars="200"/>
        <w:rPr>
          <w:rFonts w:ascii="宋体" w:hAnsi="宋体" w:cs="宋体"/>
          <w:color w:val="auto"/>
          <w:szCs w:val="24"/>
        </w:rPr>
      </w:pPr>
      <w:r>
        <w:rPr>
          <w:rFonts w:hint="eastAsia" w:ascii="宋体" w:hAnsi="宋体" w:cs="宋体"/>
          <w:color w:val="auto"/>
          <w:szCs w:val="24"/>
        </w:rPr>
        <w:t>（7）其他要求</w:t>
      </w:r>
    </w:p>
    <w:p>
      <w:pPr>
        <w:spacing w:line="400" w:lineRule="exact"/>
        <w:ind w:firstLine="420" w:firstLineChars="200"/>
        <w:rPr>
          <w:rFonts w:ascii="宋体" w:hAnsi="宋体" w:cs="宋体"/>
          <w:color w:val="auto"/>
          <w:szCs w:val="24"/>
        </w:rPr>
      </w:pPr>
      <w:r>
        <w:rPr>
          <w:rFonts w:hint="eastAsia" w:ascii="宋体" w:hAnsi="宋体" w:cs="宋体"/>
          <w:color w:val="auto"/>
          <w:szCs w:val="24"/>
        </w:rPr>
        <w:t>1、采购人向中标人提供的全部资料及中标人产生的全部成果资料（包括中间资料）其版权归采购人所有，中标人不得自留使用或以任何方式转让或提供给第三方使用。</w:t>
      </w:r>
    </w:p>
    <w:p>
      <w:pPr>
        <w:spacing w:line="400" w:lineRule="exact"/>
        <w:ind w:firstLine="420" w:firstLineChars="200"/>
        <w:rPr>
          <w:rFonts w:ascii="宋体" w:hAnsi="宋体" w:cs="宋体"/>
          <w:color w:val="auto"/>
          <w:szCs w:val="24"/>
        </w:rPr>
      </w:pPr>
      <w:r>
        <w:rPr>
          <w:rFonts w:hint="eastAsia" w:ascii="宋体" w:hAnsi="宋体" w:cs="宋体"/>
          <w:color w:val="auto"/>
          <w:szCs w:val="24"/>
        </w:rPr>
        <w:t>2、中标人必须对项目进行过程中使用的数据进行严格保密。</w:t>
      </w:r>
    </w:p>
    <w:p>
      <w:pPr>
        <w:rPr>
          <w:rFonts w:ascii="宋体" w:hAnsi="宋体" w:cs="宋体"/>
          <w:b/>
          <w:color w:val="auto"/>
          <w:szCs w:val="24"/>
        </w:rPr>
      </w:pPr>
      <w:r>
        <w:rPr>
          <w:rFonts w:hint="eastAsia" w:ascii="宋体" w:hAnsi="宋体" w:cs="宋体"/>
          <w:b/>
          <w:color w:val="auto"/>
          <w:szCs w:val="24"/>
        </w:rPr>
        <w:t xml:space="preserve">    三、履约保证金及付款方式</w:t>
      </w:r>
    </w:p>
    <w:p>
      <w:pPr>
        <w:numPr>
          <w:ilvl w:val="0"/>
          <w:numId w:val="4"/>
        </w:numPr>
        <w:autoSpaceDE w:val="0"/>
        <w:autoSpaceDN w:val="0"/>
        <w:adjustRightInd w:val="0"/>
        <w:spacing w:line="360" w:lineRule="auto"/>
        <w:ind w:firstLine="480"/>
        <w:rPr>
          <w:rFonts w:ascii="宋体" w:hAnsi="宋体" w:cs="宋体"/>
          <w:color w:val="auto"/>
          <w:szCs w:val="24"/>
        </w:rPr>
      </w:pPr>
      <w:r>
        <w:rPr>
          <w:rFonts w:hint="eastAsia" w:ascii="宋体" w:hAnsi="宋体" w:cs="宋体"/>
          <w:color w:val="auto"/>
          <w:szCs w:val="24"/>
        </w:rPr>
        <w:t>履约保证金：中标人在合同签订前向采购人支付</w:t>
      </w:r>
      <w:r>
        <w:rPr>
          <w:rFonts w:hint="eastAsia" w:ascii="宋体" w:hAnsi="宋体" w:cs="宋体"/>
          <w:color w:val="auto"/>
          <w:szCs w:val="24"/>
          <w:lang w:eastAsia="zh-CN"/>
        </w:rPr>
        <w:t>中标金额</w:t>
      </w:r>
      <w:r>
        <w:rPr>
          <w:rFonts w:hint="eastAsia" w:ascii="宋体" w:hAnsi="宋体" w:cs="宋体"/>
          <w:color w:val="auto"/>
          <w:szCs w:val="24"/>
          <w:lang w:val="en-US" w:eastAsia="zh-CN"/>
        </w:rPr>
        <w:t>5%的</w:t>
      </w:r>
      <w:r>
        <w:rPr>
          <w:rFonts w:hint="eastAsia" w:ascii="宋体" w:hAnsi="宋体" w:cs="宋体"/>
          <w:color w:val="auto"/>
          <w:szCs w:val="24"/>
        </w:rPr>
        <w:t>履约保证金，待中标人完成合同履约后无息退还，但如中标人未能履行合同规定的任何义务，采购人有权从履约保证金中得到补偿。</w:t>
      </w:r>
    </w:p>
    <w:p>
      <w:pPr>
        <w:numPr>
          <w:ilvl w:val="0"/>
          <w:numId w:val="4"/>
        </w:numPr>
        <w:autoSpaceDE w:val="0"/>
        <w:autoSpaceDN w:val="0"/>
        <w:adjustRightInd w:val="0"/>
        <w:spacing w:line="360" w:lineRule="auto"/>
        <w:ind w:firstLine="480"/>
        <w:rPr>
          <w:rFonts w:ascii="宋体" w:hAnsi="宋体" w:cs="宋体"/>
          <w:color w:val="auto"/>
          <w:szCs w:val="24"/>
        </w:rPr>
      </w:pPr>
    </w:p>
    <w:p>
      <w:pPr>
        <w:numPr>
          <w:ilvl w:val="0"/>
          <w:numId w:val="4"/>
        </w:numPr>
        <w:autoSpaceDE w:val="0"/>
        <w:autoSpaceDN w:val="0"/>
        <w:adjustRightInd w:val="0"/>
        <w:spacing w:line="360" w:lineRule="auto"/>
        <w:ind w:firstLine="480"/>
        <w:rPr>
          <w:rFonts w:hint="eastAsia" w:ascii="宋体" w:hAnsi="宋体" w:cs="宋体"/>
          <w:color w:val="auto"/>
          <w:szCs w:val="24"/>
        </w:rPr>
      </w:pPr>
      <w:r>
        <w:rPr>
          <w:rFonts w:hint="eastAsia" w:ascii="宋体" w:hAnsi="宋体" w:cs="宋体"/>
          <w:color w:val="auto"/>
          <w:szCs w:val="24"/>
        </w:rPr>
        <w:t>付款方式：本项目不支付预付款，数量按实结算，中标人实施完成后，经采购人确认后支付合同金额的</w:t>
      </w:r>
      <w:r>
        <w:rPr>
          <w:rFonts w:hint="eastAsia" w:ascii="宋体" w:hAnsi="宋体" w:cs="宋体"/>
          <w:color w:val="auto"/>
          <w:szCs w:val="24"/>
          <w:lang w:val="en-US" w:eastAsia="zh-CN"/>
        </w:rPr>
        <w:t>80</w:t>
      </w:r>
      <w:r>
        <w:rPr>
          <w:rFonts w:hint="eastAsia" w:ascii="宋体" w:hAnsi="宋体" w:cs="宋体"/>
          <w:color w:val="auto"/>
          <w:szCs w:val="24"/>
        </w:rPr>
        <w:t>%，余款在一年质保期满后一次性付清。</w:t>
      </w:r>
    </w:p>
    <w:p>
      <w:pPr>
        <w:spacing w:line="400" w:lineRule="exact"/>
        <w:rPr>
          <w:rFonts w:ascii="宋体" w:hAnsi="宋体" w:cs="宋体"/>
          <w:b/>
          <w:color w:val="auto"/>
          <w:kern w:val="0"/>
          <w:szCs w:val="24"/>
        </w:rPr>
      </w:pPr>
      <w:r>
        <w:rPr>
          <w:rFonts w:hint="eastAsia" w:ascii="宋体" w:hAnsi="宋体" w:cs="宋体"/>
          <w:b/>
          <w:color w:val="auto"/>
          <w:szCs w:val="24"/>
        </w:rPr>
        <w:t xml:space="preserve">    四、最高限价</w:t>
      </w:r>
    </w:p>
    <w:p>
      <w:pPr>
        <w:rPr>
          <w:rFonts w:ascii="宋体" w:hAnsi="宋体" w:cs="宋体"/>
          <w:b/>
          <w:bCs/>
          <w:color w:val="auto"/>
          <w:szCs w:val="24"/>
        </w:rPr>
      </w:pPr>
      <w:r>
        <w:rPr>
          <w:rFonts w:hint="eastAsia" w:ascii="宋体" w:hAnsi="宋体" w:cs="宋体"/>
          <w:b/>
          <w:bCs/>
          <w:color w:val="auto"/>
          <w:szCs w:val="24"/>
        </w:rPr>
        <w:t xml:space="preserve">    本次采购最高单价限价</w:t>
      </w:r>
      <w:r>
        <w:rPr>
          <w:rFonts w:hint="eastAsia" w:ascii="宋体" w:hAnsi="宋体" w:cs="宋体"/>
          <w:b/>
          <w:bCs/>
          <w:color w:val="auto"/>
          <w:szCs w:val="24"/>
          <w:lang w:eastAsia="zh-CN"/>
        </w:rPr>
        <w:t>详见列表，预算金额为</w:t>
      </w:r>
      <w:r>
        <w:rPr>
          <w:rFonts w:hint="eastAsia" w:ascii="宋体" w:hAnsi="宋体" w:cs="宋体"/>
          <w:b/>
          <w:bCs/>
          <w:color w:val="auto"/>
          <w:szCs w:val="24"/>
          <w:u w:val="single"/>
        </w:rPr>
        <w:t>人民币伍拾伍万元（550000.00元）</w:t>
      </w:r>
      <w:r>
        <w:rPr>
          <w:rFonts w:hint="eastAsia" w:ascii="宋体" w:hAnsi="宋体" w:cs="宋体"/>
          <w:b/>
          <w:bCs/>
          <w:color w:val="auto"/>
          <w:szCs w:val="24"/>
        </w:rPr>
        <w:t>，工程量按实结算，合同总金额不得超过采购预算</w:t>
      </w:r>
      <w:r>
        <w:rPr>
          <w:rFonts w:hint="eastAsia" w:ascii="宋体" w:hAnsi="宋体" w:cs="宋体"/>
          <w:b/>
          <w:bCs/>
          <w:color w:val="auto"/>
          <w:szCs w:val="24"/>
          <w:u w:val="single"/>
        </w:rPr>
        <w:t>人民币伍拾伍万元（550000.00元）整</w:t>
      </w:r>
      <w:r>
        <w:rPr>
          <w:rFonts w:hint="eastAsia" w:ascii="宋体" w:hAnsi="宋体" w:cs="宋体"/>
          <w:b/>
          <w:bCs/>
          <w:color w:val="auto"/>
          <w:szCs w:val="24"/>
        </w:rPr>
        <w:t>。</w:t>
      </w:r>
    </w:p>
    <w:p>
      <w:pPr>
        <w:rPr>
          <w:color w:val="auto"/>
        </w:rPr>
      </w:pPr>
    </w:p>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975465"/>
    <w:multiLevelType w:val="singleLevel"/>
    <w:tmpl w:val="E6975465"/>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space"/>
      <w:lvlText w:val="%1."/>
      <w:lvlJc w:val="left"/>
      <w:pPr>
        <w:ind w:left="0" w:firstLine="0"/>
      </w:pPr>
    </w:lvl>
  </w:abstractNum>
  <w:abstractNum w:abstractNumId="2">
    <w:nsid w:val="00000011"/>
    <w:multiLevelType w:val="singleLevel"/>
    <w:tmpl w:val="00000011"/>
    <w:lvl w:ilvl="0" w:tentative="0">
      <w:start w:val="5"/>
      <w:numFmt w:val="decimal"/>
      <w:suff w:val="nothing"/>
      <w:lvlText w:val="（%1）"/>
      <w:lvlJc w:val="left"/>
      <w:pPr>
        <w:ind w:left="0" w:firstLine="0"/>
      </w:pPr>
    </w:lvl>
  </w:abstractNum>
  <w:abstractNum w:abstractNumId="3">
    <w:nsid w:val="00000015"/>
    <w:multiLevelType w:val="singleLevel"/>
    <w:tmpl w:val="00000015"/>
    <w:lvl w:ilvl="0" w:tentative="0">
      <w:start w:val="1"/>
      <w:numFmt w:val="chineseCounting"/>
      <w:suff w:val="nothing"/>
      <w:lvlText w:val="%1、"/>
      <w:lvlJc w:val="left"/>
    </w:lvl>
  </w:abstractNum>
  <w:num w:numId="1">
    <w:abstractNumId w:val="3"/>
  </w:num>
  <w:num w:numId="2">
    <w:abstractNumId w:val="2"/>
    <w:lvlOverride w:ilvl="0">
      <w:startOverride w:val="5"/>
    </w:lvlOverride>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B6"/>
    <w:rsid w:val="000E6F3E"/>
    <w:rsid w:val="002A401E"/>
    <w:rsid w:val="002A7E25"/>
    <w:rsid w:val="00443C10"/>
    <w:rsid w:val="00532CEF"/>
    <w:rsid w:val="005D0538"/>
    <w:rsid w:val="00727DA7"/>
    <w:rsid w:val="0076342F"/>
    <w:rsid w:val="00822BC8"/>
    <w:rsid w:val="00860097"/>
    <w:rsid w:val="0092418F"/>
    <w:rsid w:val="009F75C3"/>
    <w:rsid w:val="00A52D20"/>
    <w:rsid w:val="00A80B33"/>
    <w:rsid w:val="00A919B6"/>
    <w:rsid w:val="00AE3D77"/>
    <w:rsid w:val="00CE375A"/>
    <w:rsid w:val="00D424FB"/>
    <w:rsid w:val="00DD1ADF"/>
    <w:rsid w:val="00E55EF8"/>
    <w:rsid w:val="00F75862"/>
    <w:rsid w:val="02682C8E"/>
    <w:rsid w:val="03307CAD"/>
    <w:rsid w:val="03E55108"/>
    <w:rsid w:val="04A67318"/>
    <w:rsid w:val="07B37644"/>
    <w:rsid w:val="085B0184"/>
    <w:rsid w:val="09005AA3"/>
    <w:rsid w:val="0BE325E7"/>
    <w:rsid w:val="122D2BE7"/>
    <w:rsid w:val="12FD0959"/>
    <w:rsid w:val="15303424"/>
    <w:rsid w:val="17D8539D"/>
    <w:rsid w:val="1D2832BF"/>
    <w:rsid w:val="207763E3"/>
    <w:rsid w:val="244D0B9D"/>
    <w:rsid w:val="26D311DE"/>
    <w:rsid w:val="27092427"/>
    <w:rsid w:val="298D2B3D"/>
    <w:rsid w:val="3398323D"/>
    <w:rsid w:val="355D7847"/>
    <w:rsid w:val="388C47CE"/>
    <w:rsid w:val="3AA13B83"/>
    <w:rsid w:val="3C333BEF"/>
    <w:rsid w:val="439C46BA"/>
    <w:rsid w:val="43C952F7"/>
    <w:rsid w:val="46B875FF"/>
    <w:rsid w:val="47346A09"/>
    <w:rsid w:val="473E22F8"/>
    <w:rsid w:val="49AA2833"/>
    <w:rsid w:val="4C7939F7"/>
    <w:rsid w:val="511F7A34"/>
    <w:rsid w:val="55DB5360"/>
    <w:rsid w:val="576D0B04"/>
    <w:rsid w:val="60B808DF"/>
    <w:rsid w:val="63E10124"/>
    <w:rsid w:val="669869F3"/>
    <w:rsid w:val="67DF1C35"/>
    <w:rsid w:val="69696A3F"/>
    <w:rsid w:val="6B942FEB"/>
    <w:rsid w:val="6E5F3E42"/>
    <w:rsid w:val="757A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rFonts w:eastAsia="宋体"/>
      <w:b/>
      <w:bCs/>
      <w:color w:val="000000"/>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 2"/>
    <w:basedOn w:val="3"/>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3">
    <w:name w:val="Body Text Indent"/>
    <w:basedOn w:val="1"/>
    <w:next w:val="1"/>
    <w:qFormat/>
    <w:uiPriority w:val="0"/>
    <w:pPr>
      <w:spacing w:after="120" w:afterLines="0"/>
      <w:ind w:left="420" w:leftChars="200"/>
    </w:pPr>
    <w:rPr>
      <w:color w:val="000000"/>
      <w:sz w:val="21"/>
      <w:szCs w:val="21"/>
    </w:rPr>
  </w:style>
  <w:style w:type="paragraph" w:styleId="5">
    <w:name w:val="annotation text"/>
    <w:basedOn w:val="1"/>
    <w:link w:val="10"/>
    <w:semiHidden/>
    <w:unhideWhenUsed/>
    <w:qFormat/>
    <w:uiPriority w:val="0"/>
    <w:pPr>
      <w:spacing w:line="360" w:lineRule="auto"/>
      <w:ind w:firstLine="200" w:firstLineChars="200"/>
      <w:jc w:val="left"/>
    </w:pPr>
    <w:rPr>
      <w:rFonts w:ascii="Times New Roman" w:hAnsi="Times New Roman"/>
      <w:kern w:val="0"/>
      <w:sz w:val="20"/>
      <w:szCs w:val="20"/>
    </w:rPr>
  </w:style>
  <w:style w:type="paragraph" w:styleId="6">
    <w:name w:val="Body Text"/>
    <w:basedOn w:val="1"/>
    <w:link w:val="12"/>
    <w:semiHidden/>
    <w:unhideWhenUsed/>
    <w:qFormat/>
    <w:uiPriority w:val="99"/>
    <w:pPr>
      <w:spacing w:after="12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文字 字符"/>
    <w:basedOn w:val="9"/>
    <w:link w:val="5"/>
    <w:semiHidden/>
    <w:qFormat/>
    <w:uiPriority w:val="0"/>
    <w:rPr>
      <w:rFonts w:ascii="Times New Roman" w:hAnsi="Times New Roman" w:eastAsia="宋体" w:cs="Times New Roman"/>
      <w:kern w:val="0"/>
      <w:sz w:val="20"/>
      <w:szCs w:val="20"/>
    </w:rPr>
  </w:style>
  <w:style w:type="paragraph" w:customStyle="1" w:styleId="11">
    <w:name w:val="正文文字2"/>
    <w:basedOn w:val="6"/>
    <w:qFormat/>
    <w:uiPriority w:val="0"/>
    <w:pPr>
      <w:adjustRightInd w:val="0"/>
      <w:spacing w:after="60" w:line="360" w:lineRule="atLeast"/>
      <w:ind w:left="72" w:right="72"/>
      <w:jc w:val="center"/>
    </w:pPr>
    <w:rPr>
      <w:rFonts w:ascii="Arial" w:hAnsi="Arial" w:eastAsia="黑体" w:cs="Arial"/>
      <w:sz w:val="24"/>
    </w:rPr>
  </w:style>
  <w:style w:type="character" w:customStyle="1" w:styleId="12">
    <w:name w:val="正文文本 字符"/>
    <w:basedOn w:val="9"/>
    <w:link w:val="6"/>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615</Words>
  <Characters>3510</Characters>
  <Lines>29</Lines>
  <Paragraphs>8</Paragraphs>
  <TotalTime>2</TotalTime>
  <ScaleCrop>false</ScaleCrop>
  <LinksUpToDate>false</LinksUpToDate>
  <CharactersWithSpaces>4117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2019-06-03T01:23:00Z</dcterms:created>
  <dc:creator>wangyan</dc:creator>
  <cp:lastModifiedBy>梁先生</cp:lastModifiedBy>
  <dcterms:modified xsi:type="dcterms:W3CDTF">2019-07-11T09:32:29Z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