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D8" w:rsidRDefault="006934D8" w:rsidP="006934D8">
      <w:pPr>
        <w:spacing w:line="440" w:lineRule="exact"/>
        <w:jc w:val="center"/>
        <w:rPr>
          <w:rFonts w:ascii="隶书" w:eastAsia="隶书" w:hAnsi="新宋体" w:cs="Arial" w:hint="eastAsia"/>
          <w:bCs/>
          <w:color w:val="000000"/>
          <w:sz w:val="36"/>
          <w:szCs w:val="30"/>
        </w:rPr>
      </w:pPr>
      <w:bookmarkStart w:id="0" w:name="_Toc151354173"/>
      <w:r w:rsidRPr="006934D8">
        <w:rPr>
          <w:rFonts w:ascii="隶书" w:eastAsia="隶书" w:hAnsi="新宋体" w:cs="Arial" w:hint="eastAsia"/>
          <w:bCs/>
          <w:color w:val="000000"/>
          <w:sz w:val="36"/>
          <w:szCs w:val="30"/>
        </w:rPr>
        <w:t>绍兴市人民医院术中喉返神经监护仪及经颅磁刺激仪供货项目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Pr="00B54A5E"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w:t>
      </w:r>
      <w:r w:rsidR="00B54A5E" w:rsidRPr="00B54A5E">
        <w:rPr>
          <w:rFonts w:ascii="仿宋_GB2312" w:eastAsia="仿宋_GB2312" w:hAnsi="新宋体" w:cs="Arial" w:hint="eastAsia"/>
          <w:b/>
          <w:bCs/>
          <w:color w:val="000000"/>
          <w:sz w:val="24"/>
        </w:rPr>
        <w:t>采购人联系方式：</w:t>
      </w:r>
      <w:r w:rsidR="00DA759C" w:rsidRPr="00DA759C">
        <w:rPr>
          <w:rFonts w:ascii="仿宋_GB2312" w:eastAsia="仿宋_GB2312" w:hAnsi="新宋体" w:cs="Arial" w:hint="eastAsia"/>
          <w:b/>
          <w:bCs/>
          <w:color w:val="000000"/>
          <w:sz w:val="24"/>
        </w:rPr>
        <w:t>绍兴市</w:t>
      </w:r>
      <w:r w:rsidR="00DB3323">
        <w:rPr>
          <w:rFonts w:ascii="仿宋_GB2312" w:eastAsia="仿宋_GB2312" w:hAnsi="新宋体" w:cs="Arial" w:hint="eastAsia"/>
          <w:b/>
          <w:bCs/>
          <w:color w:val="000000"/>
          <w:sz w:val="24"/>
        </w:rPr>
        <w:t>人民</w:t>
      </w:r>
      <w:r w:rsidR="00DA759C" w:rsidRPr="00DA759C">
        <w:rPr>
          <w:rFonts w:ascii="仿宋_GB2312" w:eastAsia="仿宋_GB2312" w:hAnsi="新宋体" w:cs="Arial" w:hint="eastAsia"/>
          <w:b/>
          <w:bCs/>
          <w:color w:val="000000"/>
          <w:sz w:val="24"/>
        </w:rPr>
        <w:t>医院</w:t>
      </w:r>
      <w:r w:rsidR="00B54A5E" w:rsidRPr="00B54A5E">
        <w:rPr>
          <w:rFonts w:ascii="仿宋_GB2312" w:eastAsia="仿宋_GB2312" w:hAnsi="新宋体" w:cs="Arial" w:hint="eastAsia"/>
          <w:b/>
          <w:bCs/>
          <w:color w:val="000000"/>
          <w:sz w:val="24"/>
        </w:rPr>
        <w:t>，</w:t>
      </w:r>
      <w:r w:rsidR="00DB3323">
        <w:rPr>
          <w:rFonts w:ascii="仿宋_GB2312" w:eastAsia="仿宋_GB2312" w:hAnsi="新宋体" w:cs="Arial" w:hint="eastAsia"/>
          <w:b/>
          <w:bCs/>
          <w:color w:val="000000"/>
          <w:sz w:val="24"/>
        </w:rPr>
        <w:t>韩晓光，88229026</w:t>
      </w:r>
      <w:r w:rsidR="00B54A5E" w:rsidRPr="00B54A5E">
        <w:rPr>
          <w:rFonts w:ascii="仿宋_GB2312" w:eastAsia="仿宋_GB2312" w:hAnsi="新宋体" w:cs="Arial" w:hint="eastAsia"/>
          <w:b/>
          <w:bCs/>
          <w:color w:val="000000"/>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561"/>
        <w:gridCol w:w="1973"/>
        <w:gridCol w:w="1695"/>
      </w:tblGrid>
      <w:tr w:rsidR="00AE27BE" w:rsidRPr="00B17B18" w:rsidTr="00156123">
        <w:trPr>
          <w:trHeight w:val="676"/>
          <w:jc w:val="center"/>
        </w:trPr>
        <w:tc>
          <w:tcPr>
            <w:tcW w:w="170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561"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73" w:type="dxa"/>
            <w:vAlign w:val="center"/>
          </w:tcPr>
          <w:p w:rsidR="00AE27BE" w:rsidRPr="00B17B18" w:rsidRDefault="00BB0BD5" w:rsidP="0068072C">
            <w:pPr>
              <w:rPr>
                <w:rFonts w:ascii="仿宋_GB2312" w:eastAsia="仿宋_GB2312" w:hAnsi="新宋体" w:cs="Arial"/>
                <w:b/>
                <w:szCs w:val="21"/>
              </w:rPr>
            </w:pPr>
            <w:r>
              <w:rPr>
                <w:rFonts w:ascii="仿宋_GB2312" w:eastAsia="仿宋_GB2312" w:hAnsi="新宋体" w:cs="Arial" w:hint="eastAsia"/>
                <w:b/>
                <w:szCs w:val="21"/>
              </w:rPr>
              <w:t>预算金额或</w:t>
            </w:r>
            <w:r w:rsidR="0068072C">
              <w:rPr>
                <w:rFonts w:ascii="仿宋_GB2312" w:eastAsia="仿宋_GB2312" w:hAnsi="新宋体" w:cs="Arial" w:hint="eastAsia"/>
                <w:b/>
                <w:szCs w:val="21"/>
              </w:rPr>
              <w:t>上限价</w:t>
            </w:r>
            <w:r w:rsidR="00AE27BE" w:rsidRPr="00B17B18">
              <w:rPr>
                <w:rFonts w:ascii="仿宋_GB2312" w:eastAsia="仿宋_GB2312" w:hAnsi="新宋体" w:cs="Arial" w:hint="eastAsia"/>
                <w:b/>
                <w:szCs w:val="21"/>
              </w:rPr>
              <w:t>（单位：人民币元）</w:t>
            </w:r>
          </w:p>
        </w:tc>
        <w:tc>
          <w:tcPr>
            <w:tcW w:w="169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ED03DF">
        <w:trPr>
          <w:trHeight w:val="237"/>
          <w:jc w:val="center"/>
        </w:trPr>
        <w:tc>
          <w:tcPr>
            <w:tcW w:w="1701" w:type="dxa"/>
            <w:vAlign w:val="center"/>
          </w:tcPr>
          <w:p w:rsidR="00BD010E" w:rsidRPr="00B17B18" w:rsidRDefault="00DB3323" w:rsidP="006934D8">
            <w:pPr>
              <w:jc w:val="center"/>
              <w:rPr>
                <w:rFonts w:ascii="仿宋_GB2312" w:eastAsia="仿宋_GB2312" w:hAnsi="新宋体" w:cs="Arial"/>
                <w:szCs w:val="21"/>
              </w:rPr>
            </w:pPr>
            <w:r w:rsidRPr="00DB3323">
              <w:rPr>
                <w:rFonts w:ascii="仿宋_GB2312" w:eastAsia="仿宋_GB2312" w:hAnsi="新宋体" w:cs="Arial"/>
                <w:szCs w:val="21"/>
              </w:rPr>
              <w:t>2021-01-000</w:t>
            </w:r>
            <w:r w:rsidR="006934D8">
              <w:rPr>
                <w:rFonts w:ascii="仿宋_GB2312" w:eastAsia="仿宋_GB2312" w:hAnsi="新宋体" w:cs="Arial" w:hint="eastAsia"/>
                <w:szCs w:val="21"/>
              </w:rPr>
              <w:t>5</w:t>
            </w:r>
            <w:r w:rsidR="00BD010E" w:rsidRPr="00B17B18">
              <w:rPr>
                <w:rFonts w:ascii="仿宋_GB2312" w:eastAsia="仿宋_GB2312" w:hAnsi="新宋体" w:cs="Arial"/>
                <w:szCs w:val="21"/>
              </w:rPr>
              <w:t>-1</w:t>
            </w:r>
          </w:p>
        </w:tc>
        <w:tc>
          <w:tcPr>
            <w:tcW w:w="3561" w:type="dxa"/>
            <w:vAlign w:val="center"/>
          </w:tcPr>
          <w:p w:rsidR="00BD010E" w:rsidRPr="0068072C" w:rsidRDefault="006934D8" w:rsidP="00EA16A4">
            <w:pPr>
              <w:rPr>
                <w:rFonts w:ascii="仿宋_GB2312" w:eastAsia="仿宋_GB2312" w:hAnsi="Calibri" w:cs="宋体"/>
                <w:sz w:val="24"/>
              </w:rPr>
            </w:pPr>
            <w:r w:rsidRPr="006934D8">
              <w:rPr>
                <w:rFonts w:ascii="仿宋_GB2312" w:eastAsia="仿宋_GB2312" w:hAnsi="宋体" w:hint="eastAsia"/>
                <w:bCs/>
                <w:sz w:val="24"/>
              </w:rPr>
              <w:t>术中喉返神经监护仪1套</w:t>
            </w:r>
          </w:p>
        </w:tc>
        <w:tc>
          <w:tcPr>
            <w:tcW w:w="1973" w:type="dxa"/>
            <w:vAlign w:val="center"/>
          </w:tcPr>
          <w:p w:rsidR="00BD010E" w:rsidRPr="00EB1024" w:rsidRDefault="00BD010E"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DB3323">
              <w:rPr>
                <w:rFonts w:ascii="仿宋_GB2312" w:eastAsia="仿宋_GB2312" w:hAnsi="Calibri" w:cs="宋体" w:hint="eastAsia"/>
                <w:sz w:val="24"/>
              </w:rPr>
              <w:t>4</w:t>
            </w:r>
            <w:r w:rsidR="006934D8">
              <w:rPr>
                <w:rFonts w:ascii="仿宋_GB2312" w:eastAsia="仿宋_GB2312" w:hAnsi="Calibri" w:cs="宋体" w:hint="eastAsia"/>
                <w:sz w:val="24"/>
              </w:rPr>
              <w:t>0</w:t>
            </w:r>
            <w:r w:rsidR="004E0465">
              <w:rPr>
                <w:rFonts w:ascii="仿宋_GB2312" w:eastAsia="仿宋_GB2312" w:hAnsi="Calibri" w:cs="宋体" w:hint="eastAsia"/>
                <w:sz w:val="24"/>
              </w:rPr>
              <w:t>0</w:t>
            </w:r>
            <w:r w:rsidR="0068072C">
              <w:rPr>
                <w:rFonts w:ascii="仿宋_GB2312" w:eastAsia="仿宋_GB2312" w:hAnsi="Calibri" w:cs="宋体" w:hint="eastAsia"/>
                <w:sz w:val="24"/>
              </w:rPr>
              <w:t>000</w:t>
            </w:r>
            <w:r w:rsidRPr="00EB1024">
              <w:rPr>
                <w:rFonts w:ascii="仿宋_GB2312" w:eastAsia="仿宋_GB2312" w:hAnsi="Calibri" w:cs="宋体" w:hint="eastAsia"/>
                <w:sz w:val="24"/>
                <w:lang w:val="zh-CN"/>
              </w:rPr>
              <w:t>.00</w:t>
            </w:r>
          </w:p>
        </w:tc>
        <w:tc>
          <w:tcPr>
            <w:tcW w:w="169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281323" w:rsidRPr="00B17B18" w:rsidTr="00ED03DF">
        <w:trPr>
          <w:trHeight w:val="237"/>
          <w:jc w:val="center"/>
        </w:trPr>
        <w:tc>
          <w:tcPr>
            <w:tcW w:w="1701" w:type="dxa"/>
            <w:vAlign w:val="center"/>
          </w:tcPr>
          <w:p w:rsidR="00281323" w:rsidRPr="00B17B18" w:rsidRDefault="00DB3323" w:rsidP="006934D8">
            <w:pPr>
              <w:jc w:val="center"/>
              <w:rPr>
                <w:rFonts w:ascii="仿宋_GB2312" w:eastAsia="仿宋_GB2312" w:hAnsi="新宋体" w:cs="Arial"/>
                <w:szCs w:val="21"/>
              </w:rPr>
            </w:pPr>
            <w:r w:rsidRPr="00DB3323">
              <w:rPr>
                <w:rFonts w:ascii="仿宋_GB2312" w:eastAsia="仿宋_GB2312" w:hAnsi="新宋体" w:cs="Arial"/>
                <w:szCs w:val="21"/>
              </w:rPr>
              <w:t>2021-01-000</w:t>
            </w:r>
            <w:r w:rsidR="006934D8">
              <w:rPr>
                <w:rFonts w:ascii="仿宋_GB2312" w:eastAsia="仿宋_GB2312" w:hAnsi="新宋体" w:cs="Arial" w:hint="eastAsia"/>
                <w:szCs w:val="21"/>
              </w:rPr>
              <w:t>5</w:t>
            </w:r>
            <w:r w:rsidR="00281323" w:rsidRPr="00B17B18">
              <w:rPr>
                <w:rFonts w:ascii="仿宋_GB2312" w:eastAsia="仿宋_GB2312" w:hAnsi="新宋体" w:cs="Arial"/>
                <w:szCs w:val="21"/>
              </w:rPr>
              <w:t>-</w:t>
            </w:r>
            <w:r w:rsidR="00281323">
              <w:rPr>
                <w:rFonts w:ascii="仿宋_GB2312" w:eastAsia="仿宋_GB2312" w:hAnsi="新宋体" w:cs="Arial" w:hint="eastAsia"/>
                <w:szCs w:val="21"/>
              </w:rPr>
              <w:t>2</w:t>
            </w:r>
          </w:p>
        </w:tc>
        <w:tc>
          <w:tcPr>
            <w:tcW w:w="3561" w:type="dxa"/>
            <w:vAlign w:val="center"/>
          </w:tcPr>
          <w:p w:rsidR="00281323" w:rsidRPr="0068072C" w:rsidRDefault="006934D8" w:rsidP="00A65904">
            <w:pPr>
              <w:rPr>
                <w:rFonts w:ascii="仿宋_GB2312" w:eastAsia="仿宋_GB2312" w:hAnsi="Calibri" w:cs="宋体"/>
                <w:sz w:val="24"/>
              </w:rPr>
            </w:pPr>
            <w:r w:rsidRPr="006934D8">
              <w:rPr>
                <w:rFonts w:ascii="仿宋_GB2312" w:eastAsia="仿宋_GB2312" w:hAnsi="宋体" w:hint="eastAsia"/>
                <w:bCs/>
                <w:sz w:val="24"/>
              </w:rPr>
              <w:t>经颅磁刺激仪1台</w:t>
            </w:r>
          </w:p>
        </w:tc>
        <w:tc>
          <w:tcPr>
            <w:tcW w:w="1973" w:type="dxa"/>
            <w:vAlign w:val="center"/>
          </w:tcPr>
          <w:p w:rsidR="00281323" w:rsidRPr="00EB1024" w:rsidRDefault="00281323"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6934D8">
              <w:rPr>
                <w:rFonts w:ascii="仿宋_GB2312" w:eastAsia="仿宋_GB2312" w:hAnsi="Calibri" w:cs="宋体" w:hint="eastAsia"/>
                <w:sz w:val="24"/>
              </w:rPr>
              <w:t>58</w:t>
            </w:r>
            <w:r>
              <w:rPr>
                <w:rFonts w:ascii="仿宋_GB2312" w:eastAsia="仿宋_GB2312" w:hAnsi="Calibri" w:cs="宋体" w:hint="eastAsia"/>
                <w:sz w:val="24"/>
              </w:rPr>
              <w:t>0000</w:t>
            </w:r>
            <w:r w:rsidRPr="00EB1024">
              <w:rPr>
                <w:rFonts w:ascii="仿宋_GB2312" w:eastAsia="仿宋_GB2312" w:hAnsi="Calibri" w:cs="宋体" w:hint="eastAsia"/>
                <w:sz w:val="24"/>
                <w:lang w:val="zh-CN"/>
              </w:rPr>
              <w:t>.00</w:t>
            </w:r>
          </w:p>
        </w:tc>
        <w:tc>
          <w:tcPr>
            <w:tcW w:w="1695" w:type="dxa"/>
            <w:vAlign w:val="center"/>
          </w:tcPr>
          <w:p w:rsidR="00281323" w:rsidRPr="00B17B18" w:rsidRDefault="00281323" w:rsidP="00A6590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6934D8" w:rsidRPr="00CE19AE" w:rsidRDefault="006934D8" w:rsidP="006934D8">
      <w:pPr>
        <w:ind w:rightChars="-137" w:right="-288"/>
        <w:rPr>
          <w:rFonts w:ascii="仿宋_GB2312" w:eastAsia="仿宋_GB2312" w:hint="eastAsia"/>
          <w:b/>
          <w:sz w:val="24"/>
        </w:rPr>
      </w:pPr>
      <w:r w:rsidRPr="00CE19AE">
        <w:rPr>
          <w:rFonts w:ascii="仿宋_GB2312" w:eastAsia="仿宋_GB2312" w:hAnsi="宋体" w:hint="eastAsia"/>
          <w:b/>
          <w:color w:val="000000"/>
          <w:sz w:val="24"/>
          <w:bdr w:val="single" w:sz="4" w:space="0" w:color="auto"/>
        </w:rPr>
        <w:t>01标</w:t>
      </w:r>
      <w:r w:rsidRPr="00CE19AE">
        <w:rPr>
          <w:rFonts w:ascii="仿宋_GB2312" w:eastAsia="仿宋_GB2312" w:hAnsi="宋体" w:hint="eastAsia"/>
          <w:b/>
          <w:sz w:val="24"/>
        </w:rPr>
        <w:t>术中喉返神经监护仪1</w:t>
      </w:r>
      <w:r w:rsidRPr="00CE19AE">
        <w:rPr>
          <w:rFonts w:ascii="仿宋_GB2312" w:eastAsia="仿宋_GB2312" w:hAnsi="宋体" w:hint="eastAsia"/>
          <w:b/>
          <w:sz w:val="24"/>
          <w:lang w:val="zh-CN"/>
        </w:rPr>
        <w:t>套</w:t>
      </w:r>
    </w:p>
    <w:tbl>
      <w:tblPr>
        <w:tblW w:w="9746" w:type="dxa"/>
        <w:jc w:val="center"/>
        <w:tblLayout w:type="fixed"/>
        <w:tblLook w:val="0000"/>
      </w:tblPr>
      <w:tblGrid>
        <w:gridCol w:w="6159"/>
        <w:gridCol w:w="3587"/>
      </w:tblGrid>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lang w:val="zh-CN"/>
              </w:rPr>
              <w:t>一、适用科室</w:t>
            </w:r>
            <w:r w:rsidRPr="00CE19AE">
              <w:rPr>
                <w:rFonts w:ascii="仿宋_GB2312" w:eastAsia="仿宋_GB2312" w:hAnsi="宋体" w:cs="宋体" w:hint="eastAsia"/>
                <w:sz w:val="24"/>
              </w:rPr>
              <w:t>：乳甲外科</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r w:rsidRPr="00CE19AE">
              <w:rPr>
                <w:rFonts w:ascii="仿宋_GB2312" w:eastAsia="仿宋_GB2312" w:hAnsi="宋体" w:cs="宋体" w:hint="eastAsia"/>
                <w:sz w:val="24"/>
                <w:lang w:val="zh-CN"/>
              </w:rPr>
              <w:t>对应指标，详细说明，否则视为不符要求</w:t>
            </w: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lang w:val="zh-CN"/>
              </w:rPr>
              <w:t>二、用途：</w:t>
            </w:r>
            <w:r w:rsidRPr="00CE19AE">
              <w:rPr>
                <w:rFonts w:ascii="仿宋_GB2312" w:eastAsia="仿宋_GB2312" w:hAnsi="宋体" w:cs="宋体" w:hint="eastAsia"/>
                <w:sz w:val="24"/>
              </w:rPr>
              <w:t>用于普外科、ENT、骨科、神经外科等术中识别、确定及监测运动神经和感觉神经,来确保术中患者安全</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r w:rsidRPr="00CE19AE">
              <w:rPr>
                <w:rFonts w:ascii="仿宋_GB2312" w:eastAsia="仿宋_GB2312" w:hAnsi="宋体" w:cs="宋体" w:hint="eastAsia"/>
                <w:sz w:val="24"/>
                <w:lang w:val="zh-CN"/>
              </w:rPr>
              <w:t>三、功能和技术参数及配置：</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35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b/>
                <w:sz w:val="24"/>
                <w:lang w:val="zh-CN"/>
              </w:rPr>
            </w:pPr>
            <w:r w:rsidRPr="00CE19AE">
              <w:rPr>
                <w:rFonts w:ascii="仿宋_GB2312" w:eastAsia="仿宋_GB2312" w:hAnsi="宋体" w:cs="宋体" w:hint="eastAsia"/>
                <w:bCs/>
                <w:sz w:val="24"/>
                <w:lang w:val="zh-CN"/>
              </w:rPr>
              <w:t>3.1</w:t>
            </w:r>
            <w:r w:rsidRPr="00CE19AE">
              <w:rPr>
                <w:rFonts w:ascii="仿宋_GB2312" w:eastAsia="仿宋_GB2312" w:hAnsi="宋体" w:cs="宋体" w:hint="eastAsia"/>
                <w:b/>
                <w:sz w:val="24"/>
              </w:rPr>
              <w:t xml:space="preserve"> </w:t>
            </w:r>
            <w:r w:rsidRPr="00CE19AE">
              <w:rPr>
                <w:rFonts w:ascii="仿宋_GB2312" w:eastAsia="仿宋_GB2312" w:hAnsi="宋体" w:cs="宋体" w:hint="eastAsia"/>
                <w:sz w:val="24"/>
                <w:lang w:val="zh-CN"/>
              </w:rPr>
              <w:t>原装进口设备，品牌型号自选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p>
        </w:tc>
      </w:tr>
      <w:tr w:rsidR="006934D8" w:rsidRPr="00CE19AE" w:rsidTr="00162D5D">
        <w:trPr>
          <w:trHeight w:val="34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r w:rsidRPr="00CE19AE">
              <w:rPr>
                <w:rFonts w:ascii="仿宋_GB2312" w:eastAsia="仿宋_GB2312" w:hAnsi="宋体" w:cs="宋体" w:hint="eastAsia"/>
                <w:sz w:val="24"/>
                <w:lang w:val="zh-CN"/>
              </w:rPr>
              <w:t>3.</w:t>
            </w:r>
            <w:r w:rsidRPr="00CE19AE">
              <w:rPr>
                <w:rFonts w:ascii="仿宋_GB2312" w:eastAsia="仿宋_GB2312" w:hAnsi="宋体" w:cs="宋体" w:hint="eastAsia"/>
                <w:sz w:val="24"/>
              </w:rPr>
              <w:t xml:space="preserve">2 </w:t>
            </w:r>
            <w:r w:rsidRPr="00CE19AE">
              <w:rPr>
                <w:rFonts w:ascii="仿宋_GB2312" w:eastAsia="仿宋_GB2312" w:hAnsi="宋体" w:cs="宋体" w:hint="eastAsia"/>
                <w:sz w:val="24"/>
                <w:lang w:val="zh-CN"/>
              </w:rPr>
              <w:t>系统组成：主要由</w:t>
            </w:r>
            <w:r w:rsidRPr="00CE19AE">
              <w:rPr>
                <w:rFonts w:ascii="仿宋_GB2312" w:eastAsia="仿宋_GB2312" w:hAnsi="宋体" w:cs="宋体" w:hint="eastAsia"/>
                <w:sz w:val="24"/>
              </w:rPr>
              <w:t>监护仪、患者界面盒、刺激器（刺激手柄和刺激探针）、电极、气管插管等附件组成</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r w:rsidRPr="00CE19AE">
              <w:rPr>
                <w:rFonts w:ascii="仿宋_GB2312" w:eastAsia="仿宋_GB2312" w:hAnsi="宋体" w:cs="宋体" w:hint="eastAsia"/>
                <w:sz w:val="24"/>
                <w:lang w:val="zh-CN"/>
              </w:rPr>
              <w:t>3.3　工作原理：</w:t>
            </w:r>
            <w:r w:rsidRPr="00CE19AE">
              <w:rPr>
                <w:rFonts w:ascii="仿宋_GB2312" w:eastAsia="仿宋_GB2312" w:hAnsi="宋体" w:cs="宋体" w:hint="eastAsia"/>
                <w:sz w:val="24"/>
              </w:rPr>
              <w:t>利用电生理原理，通过</w:t>
            </w:r>
            <w:r w:rsidRPr="00CE19AE">
              <w:rPr>
                <w:rFonts w:ascii="仿宋_GB2312" w:eastAsia="仿宋_GB2312" w:hAnsi="宋体" w:cs="宋体" w:hint="eastAsia"/>
                <w:sz w:val="24"/>
                <w:lang w:val="zh-CN"/>
              </w:rPr>
              <w:t>微电流刺激</w:t>
            </w:r>
            <w:r w:rsidRPr="00CE19AE">
              <w:rPr>
                <w:rFonts w:ascii="仿宋_GB2312" w:eastAsia="仿宋_GB2312" w:hAnsi="宋体" w:cs="宋体" w:hint="eastAsia"/>
                <w:sz w:val="24"/>
              </w:rPr>
              <w:t>运动</w:t>
            </w:r>
            <w:r w:rsidRPr="00CE19AE">
              <w:rPr>
                <w:rFonts w:ascii="仿宋_GB2312" w:eastAsia="仿宋_GB2312" w:hAnsi="宋体" w:cs="宋体" w:hint="eastAsia"/>
                <w:sz w:val="24"/>
                <w:lang w:val="zh-CN"/>
              </w:rPr>
              <w:t>神经，</w:t>
            </w:r>
            <w:r w:rsidRPr="00CE19AE">
              <w:rPr>
                <w:rFonts w:ascii="仿宋_GB2312" w:eastAsia="仿宋_GB2312" w:hAnsi="宋体" w:cs="宋体" w:hint="eastAsia"/>
                <w:sz w:val="24"/>
              </w:rPr>
              <w:t>形成神经</w:t>
            </w:r>
            <w:r w:rsidRPr="00CE19AE">
              <w:rPr>
                <w:rFonts w:ascii="仿宋_GB2312" w:eastAsia="仿宋_GB2312" w:hAnsi="宋体" w:cs="宋体" w:hint="eastAsia"/>
                <w:sz w:val="24"/>
                <w:lang w:val="zh-CN"/>
              </w:rPr>
              <w:t>冲动</w:t>
            </w:r>
            <w:r w:rsidRPr="00CE19AE">
              <w:rPr>
                <w:rFonts w:ascii="仿宋_GB2312" w:eastAsia="仿宋_GB2312" w:hAnsi="宋体" w:cs="宋体" w:hint="eastAsia"/>
                <w:sz w:val="24"/>
              </w:rPr>
              <w:t>并传导至其支配</w:t>
            </w:r>
            <w:r w:rsidRPr="00CE19AE">
              <w:rPr>
                <w:rFonts w:ascii="仿宋_GB2312" w:eastAsia="仿宋_GB2312" w:hAnsi="宋体" w:cs="宋体" w:hint="eastAsia"/>
                <w:sz w:val="24"/>
                <w:lang w:val="zh-CN"/>
              </w:rPr>
              <w:t>肌肉产生肌电信号，</w:t>
            </w:r>
            <w:r w:rsidRPr="00CE19AE">
              <w:rPr>
                <w:rFonts w:ascii="仿宋_GB2312" w:eastAsia="仿宋_GB2312" w:hAnsi="宋体" w:cs="宋体" w:hint="eastAsia"/>
                <w:sz w:val="24"/>
              </w:rPr>
              <w:t>形成肌电图波形及提示音，进而判断神经功能完整性</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r w:rsidRPr="00CE19AE">
              <w:rPr>
                <w:rFonts w:ascii="仿宋_GB2312" w:eastAsia="仿宋_GB2312" w:hAnsi="宋体" w:cs="宋体" w:hint="eastAsia"/>
                <w:sz w:val="24"/>
                <w:lang w:val="zh-CN"/>
              </w:rPr>
              <w:t>3.4　升级要求：可</w:t>
            </w:r>
            <w:r w:rsidRPr="00CE19AE">
              <w:rPr>
                <w:rFonts w:ascii="仿宋_GB2312" w:eastAsia="仿宋_GB2312" w:hAnsi="宋体" w:cs="宋体" w:hint="eastAsia"/>
                <w:sz w:val="24"/>
              </w:rPr>
              <w:t>通过软硬件升级实现</w:t>
            </w:r>
            <w:r w:rsidRPr="00CE19AE">
              <w:rPr>
                <w:rFonts w:ascii="仿宋_GB2312" w:eastAsia="仿宋_GB2312" w:hAnsi="宋体" w:hint="eastAsia"/>
                <w:bCs/>
                <w:sz w:val="24"/>
              </w:rPr>
              <w:t>迷走神经持续监测</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lang w:val="zh-CN"/>
              </w:rPr>
              <w:t>3.</w:t>
            </w:r>
            <w:r w:rsidRPr="00CE19AE">
              <w:rPr>
                <w:rFonts w:ascii="仿宋_GB2312" w:eastAsia="仿宋_GB2312" w:hAnsi="宋体" w:cs="宋体" w:hint="eastAsia"/>
                <w:sz w:val="24"/>
              </w:rPr>
              <w:t xml:space="preserve">5 </w:t>
            </w:r>
            <w:r w:rsidRPr="00CE19AE">
              <w:rPr>
                <w:rFonts w:ascii="仿宋_GB2312" w:eastAsia="仿宋_GB2312" w:hAnsi="宋体" w:cs="宋体" w:hint="eastAsia"/>
                <w:b/>
                <w:bCs/>
                <w:sz w:val="24"/>
              </w:rPr>
              <w:t>监护仪要求：</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hint="eastAsia"/>
                <w:bCs/>
                <w:color w:val="000000"/>
                <w:sz w:val="24"/>
              </w:rPr>
              <w:t>▲</w:t>
            </w:r>
            <w:r w:rsidRPr="00CE19AE">
              <w:rPr>
                <w:rFonts w:ascii="仿宋_GB2312" w:eastAsia="仿宋_GB2312" w:hAnsi="宋体" w:cs="宋体" w:hint="eastAsia"/>
                <w:sz w:val="24"/>
                <w:lang w:val="zh-CN"/>
              </w:rPr>
              <w:t>3.</w:t>
            </w:r>
            <w:r w:rsidRPr="00CE19AE">
              <w:rPr>
                <w:rFonts w:ascii="仿宋_GB2312" w:eastAsia="仿宋_GB2312" w:hAnsi="宋体" w:cs="宋体" w:hint="eastAsia"/>
                <w:sz w:val="24"/>
              </w:rPr>
              <w:t>5</w:t>
            </w:r>
            <w:r w:rsidRPr="00CE19AE">
              <w:rPr>
                <w:rFonts w:ascii="仿宋_GB2312" w:eastAsia="仿宋_GB2312" w:hAnsi="宋体" w:cs="宋体" w:hint="eastAsia"/>
                <w:sz w:val="24"/>
                <w:lang w:val="zh-CN"/>
              </w:rPr>
              <w:t>.</w:t>
            </w:r>
            <w:r w:rsidRPr="00CE19AE">
              <w:rPr>
                <w:rFonts w:ascii="仿宋_GB2312" w:eastAsia="仿宋_GB2312" w:hAnsi="宋体" w:cs="宋体" w:hint="eastAsia"/>
                <w:sz w:val="24"/>
              </w:rPr>
              <w:t>1 监测信息：</w:t>
            </w:r>
            <w:r w:rsidRPr="00CE19AE">
              <w:rPr>
                <w:rFonts w:ascii="仿宋_GB2312" w:eastAsia="仿宋_GB2312" w:hAnsi="宋体" w:hint="eastAsia"/>
                <w:bCs/>
                <w:sz w:val="24"/>
              </w:rPr>
              <w:t>面神经、喉返神经及迷走神经等神经单元</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3.5.2 事件阈值设置功能</w:t>
            </w:r>
            <w:r w:rsidRPr="00CE19AE">
              <w:rPr>
                <w:rFonts w:ascii="仿宋_GB2312" w:eastAsia="仿宋_GB2312" w:hAnsi="宋体" w:hint="eastAsia"/>
                <w:sz w:val="24"/>
              </w:rPr>
              <w:t>：具有，</w:t>
            </w:r>
            <w:r w:rsidRPr="00CE19AE">
              <w:rPr>
                <w:rFonts w:ascii="仿宋_GB2312" w:eastAsia="仿宋_GB2312" w:hAnsi="宋体" w:hint="eastAsia"/>
                <w:bCs/>
                <w:color w:val="000000"/>
                <w:sz w:val="24"/>
              </w:rPr>
              <w:t>范围可调，</w:t>
            </w:r>
            <w:r w:rsidRPr="00CE19AE">
              <w:rPr>
                <w:rFonts w:ascii="仿宋_GB2312" w:eastAsia="仿宋_GB2312" w:hint="eastAsia"/>
                <w:bCs/>
                <w:sz w:val="24"/>
              </w:rPr>
              <w:t>供应商应提供的有效技术参数予以详细描述</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lastRenderedPageBreak/>
              <w:t>▲3.5.3 抗干扰功能：具有，可根据实际的噪音干扰情况调整相应域值</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FF0000"/>
                <w:sz w:val="24"/>
              </w:rPr>
            </w:pPr>
            <w:r w:rsidRPr="00CE19AE">
              <w:rPr>
                <w:rFonts w:ascii="仿宋_GB2312" w:eastAsia="仿宋_GB2312" w:hAnsi="宋体" w:hint="eastAsia"/>
                <w:bCs/>
                <w:sz w:val="24"/>
              </w:rPr>
              <w:t>3.5.4 失真监测功能：具有，可区分失真信号和肌电图信号</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FF0000"/>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3.5.5 事件俘获功能：具有，可将所需的EMG信号固定在屏幕上便于分析，直到下一个信号被捕捉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3.5.6 刺激测量功能：具有，可测量实际投递到手术区间的刺激电流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 xml:space="preserve">3.5.7 </w:t>
            </w:r>
            <w:r w:rsidRPr="00CE19AE">
              <w:rPr>
                <w:rFonts w:ascii="仿宋_GB2312" w:eastAsia="仿宋_GB2312" w:hAnsi="宋体" w:cs="宋体" w:hint="eastAsia"/>
                <w:sz w:val="24"/>
              </w:rPr>
              <w:t>硬件连接自动检测功能：具有，</w:t>
            </w:r>
            <w:r w:rsidRPr="00CE19AE">
              <w:rPr>
                <w:rFonts w:ascii="仿宋_GB2312" w:eastAsia="仿宋_GB2312" w:hint="eastAsia"/>
                <w:bCs/>
                <w:sz w:val="24"/>
              </w:rPr>
              <w:t>供应商应提供的有效技术参数予以详细描述</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 xml:space="preserve">3.5.8 </w:t>
            </w:r>
            <w:r w:rsidRPr="00CE19AE">
              <w:rPr>
                <w:rFonts w:ascii="仿宋_GB2312" w:eastAsia="仿宋_GB2312" w:hAnsi="宋体" w:cs="宋体" w:hint="eastAsia"/>
                <w:sz w:val="24"/>
              </w:rPr>
              <w:t>提示音功能：具有，刺激探针接触神经发出提醒</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3.5.9 阻抗测量功能：具有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rPr>
              <w:t xml:space="preserve">3.5.10 </w:t>
            </w:r>
            <w:r w:rsidRPr="00CE19AE">
              <w:rPr>
                <w:rFonts w:ascii="仿宋_GB2312" w:eastAsia="仿宋_GB2312" w:hAnsi="宋体" w:hint="eastAsia"/>
                <w:bCs/>
                <w:color w:val="000000"/>
                <w:sz w:val="24"/>
              </w:rPr>
              <w:t>同屏显示功能：具有，同屏显示电流、神经信号波形和数值等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rPr>
              <w:t xml:space="preserve">3.5.11 </w:t>
            </w:r>
            <w:r w:rsidRPr="00CE19AE">
              <w:rPr>
                <w:rFonts w:ascii="仿宋_GB2312" w:eastAsia="仿宋_GB2312" w:hAnsi="宋体" w:hint="eastAsia"/>
                <w:bCs/>
                <w:color w:val="000000"/>
                <w:sz w:val="24"/>
              </w:rPr>
              <w:t>显示屏要求：液晶触屏</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rPr>
              <w:t xml:space="preserve">3.5.12 </w:t>
            </w:r>
            <w:r w:rsidRPr="00CE19AE">
              <w:rPr>
                <w:rFonts w:ascii="仿宋_GB2312" w:eastAsia="仿宋_GB2312" w:hAnsi="宋体" w:hint="eastAsia"/>
                <w:sz w:val="24"/>
              </w:rPr>
              <w:t>病案管理功能：具有病案录入、编辑、输出、打印、存储等功能</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r w:rsidRPr="00CE19AE">
              <w:rPr>
                <w:rFonts w:ascii="仿宋_GB2312" w:eastAsia="仿宋_GB2312" w:hAnsi="宋体" w:hint="eastAsia"/>
                <w:b/>
                <w:sz w:val="24"/>
              </w:rPr>
              <w:t>3.6 患者</w:t>
            </w:r>
            <w:r w:rsidRPr="00CE19AE">
              <w:rPr>
                <w:rFonts w:ascii="仿宋_GB2312" w:eastAsia="仿宋_GB2312" w:hAnsi="宋体" w:cs="宋体" w:hint="eastAsia"/>
                <w:b/>
                <w:bCs/>
                <w:sz w:val="24"/>
              </w:rPr>
              <w:t>界面盒(转接盒或信号放大器)</w:t>
            </w:r>
            <w:r w:rsidRPr="00CE19AE">
              <w:rPr>
                <w:rFonts w:ascii="仿宋_GB2312" w:eastAsia="仿宋_GB2312" w:hAnsi="宋体" w:hint="eastAsia"/>
                <w:b/>
                <w:bCs/>
                <w:sz w:val="24"/>
              </w:rPr>
              <w:t>要求</w:t>
            </w:r>
            <w:r w:rsidRPr="00CE19AE">
              <w:rPr>
                <w:rFonts w:ascii="仿宋_GB2312" w:eastAsia="仿宋_GB2312" w:hAnsi="宋体" w:hint="eastAsia"/>
                <w:b/>
                <w:sz w:val="24"/>
              </w:rPr>
              <w:t>：</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 xml:space="preserve">3.6.1　</w:t>
            </w:r>
            <w:r w:rsidRPr="00CE19AE">
              <w:rPr>
                <w:rFonts w:ascii="仿宋_GB2312" w:eastAsia="仿宋_GB2312" w:hAnsi="宋体" w:hint="eastAsia"/>
                <w:bCs/>
                <w:color w:val="000000"/>
                <w:sz w:val="24"/>
              </w:rPr>
              <w:t>监护通道数：≥4</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b/>
                <w:sz w:val="24"/>
                <w:lang w:val="zh-CN"/>
              </w:rPr>
            </w:pPr>
            <w:r w:rsidRPr="00CE19AE">
              <w:rPr>
                <w:rFonts w:ascii="仿宋_GB2312" w:eastAsia="仿宋_GB2312" w:hAnsi="宋体" w:hint="eastAsia"/>
                <w:b/>
                <w:sz w:val="24"/>
              </w:rPr>
              <w:t>3.7 刺激器要求：</w:t>
            </w:r>
            <w:r w:rsidRPr="00CE19AE">
              <w:rPr>
                <w:rFonts w:ascii="仿宋_GB2312" w:eastAsia="仿宋_GB2312" w:hAnsi="宋体" w:cs="宋体" w:hint="eastAsia"/>
                <w:b/>
                <w:sz w:val="24"/>
                <w:lang w:val="zh-CN"/>
              </w:rPr>
              <w:t xml:space="preserve"> </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rPr>
              <w:t xml:space="preserve">3.7.1　</w:t>
            </w:r>
            <w:r w:rsidRPr="00CE19AE">
              <w:rPr>
                <w:rFonts w:ascii="仿宋_GB2312" w:eastAsia="仿宋_GB2312" w:hAnsi="宋体" w:hint="eastAsia"/>
                <w:bCs/>
                <w:color w:val="000000"/>
                <w:sz w:val="24"/>
              </w:rPr>
              <w:t>刺激类型：恒定电流，单相方波</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b/>
                <w:sz w:val="24"/>
              </w:rPr>
            </w:pPr>
            <w:r w:rsidRPr="00CE19AE">
              <w:rPr>
                <w:rFonts w:ascii="仿宋_GB2312" w:eastAsia="仿宋_GB2312" w:hAnsi="宋体" w:hint="eastAsia"/>
                <w:kern w:val="0"/>
                <w:sz w:val="24"/>
              </w:rPr>
              <w:t xml:space="preserve">3.7.2　</w:t>
            </w:r>
            <w:r w:rsidRPr="00CE19AE">
              <w:rPr>
                <w:rFonts w:ascii="仿宋_GB2312" w:eastAsia="仿宋_GB2312" w:hAnsi="宋体" w:hint="eastAsia"/>
                <w:bCs/>
                <w:color w:val="000000"/>
                <w:sz w:val="24"/>
              </w:rPr>
              <w:t>刺激频率：1-1</w:t>
            </w:r>
            <w:r w:rsidRPr="00CE19AE">
              <w:rPr>
                <w:rFonts w:ascii="仿宋_GB2312" w:eastAsia="仿宋_GB2312" w:hAnsi="宋体" w:hint="eastAsia"/>
                <w:bCs/>
                <w:sz w:val="24"/>
              </w:rPr>
              <w:t>0Hz，多档可选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 xml:space="preserve">3.7.3  </w:t>
            </w:r>
            <w:r w:rsidRPr="00CE19AE">
              <w:rPr>
                <w:rFonts w:ascii="仿宋_GB2312" w:eastAsia="仿宋_GB2312" w:hAnsi="宋体" w:hint="eastAsia"/>
                <w:bCs/>
                <w:color w:val="000000"/>
                <w:sz w:val="24"/>
              </w:rPr>
              <w:t>刺激范围： 0-50mA可选</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color w:val="000000"/>
                <w:sz w:val="24"/>
              </w:rPr>
              <w:t xml:space="preserve">3.7.4  </w:t>
            </w:r>
            <w:r w:rsidRPr="00CE19AE">
              <w:rPr>
                <w:rFonts w:ascii="仿宋_GB2312" w:eastAsia="仿宋_GB2312" w:hAnsi="宋体" w:hint="eastAsia"/>
                <w:bCs/>
                <w:color w:val="000000"/>
                <w:sz w:val="24"/>
              </w:rPr>
              <w:t>刺激器：支持普通刺激探头和球形刺激探头，两种可选，</w:t>
            </w:r>
            <w:r w:rsidRPr="00CE19AE">
              <w:rPr>
                <w:rFonts w:ascii="仿宋_GB2312" w:eastAsia="仿宋_GB2312" w:hint="eastAsia"/>
                <w:bCs/>
                <w:sz w:val="24"/>
              </w:rPr>
              <w:t>供应商应提供</w:t>
            </w:r>
            <w:r w:rsidRPr="00CE19AE">
              <w:rPr>
                <w:rFonts w:ascii="仿宋_GB2312" w:eastAsia="仿宋_GB2312" w:hAnsi="宋体" w:hint="eastAsia"/>
                <w:bCs/>
                <w:color w:val="000000"/>
                <w:sz w:val="24"/>
              </w:rPr>
              <w:t>具体的探头、手柄配置方案</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r w:rsidRPr="00CE19AE">
              <w:rPr>
                <w:rFonts w:ascii="仿宋_GB2312" w:eastAsia="仿宋_GB2312" w:hAnsi="宋体" w:hint="eastAsia"/>
                <w:b/>
                <w:sz w:val="24"/>
              </w:rPr>
              <w:t>3.8 电极要求：</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 xml:space="preserve">3.8.1 </w:t>
            </w:r>
            <w:r w:rsidRPr="00CE19AE">
              <w:rPr>
                <w:rFonts w:ascii="仿宋_GB2312" w:eastAsia="仿宋_GB2312" w:hAnsi="宋体" w:hint="eastAsia"/>
                <w:bCs/>
                <w:color w:val="000000"/>
                <w:sz w:val="24"/>
              </w:rPr>
              <w:t>皮下记录电极：具有，针式皮下电极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b/>
                <w:sz w:val="24"/>
              </w:rPr>
            </w:pPr>
            <w:r w:rsidRPr="00CE19AE">
              <w:rPr>
                <w:rFonts w:ascii="仿宋_GB2312" w:eastAsia="仿宋_GB2312" w:hAnsi="宋体" w:cs="宋体" w:hint="eastAsia"/>
                <w:bCs/>
                <w:sz w:val="24"/>
              </w:rPr>
              <w:t xml:space="preserve">3.8.2 </w:t>
            </w:r>
            <w:r w:rsidRPr="00CE19AE">
              <w:rPr>
                <w:rFonts w:ascii="仿宋_GB2312" w:eastAsia="仿宋_GB2312" w:hAnsi="宋体" w:hint="eastAsia"/>
                <w:bCs/>
                <w:color w:val="000000"/>
                <w:sz w:val="24"/>
              </w:rPr>
              <w:t>气管插管电极：一体化记录电极，记录电极和气管插管一体化设计</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b/>
                <w:sz w:val="24"/>
              </w:rPr>
              <w:t>3.9 耗材要求：</w:t>
            </w:r>
            <w:r w:rsidRPr="00CE19AE">
              <w:rPr>
                <w:rFonts w:ascii="仿宋_GB2312" w:eastAsia="仿宋_GB2312" w:hAnsi="宋体" w:hint="eastAsia"/>
                <w:sz w:val="24"/>
              </w:rPr>
              <w:t>供应商应罗列设备所需耗材等，</w:t>
            </w:r>
            <w:r w:rsidRPr="00CE19AE">
              <w:rPr>
                <w:rFonts w:ascii="仿宋_GB2312" w:eastAsia="仿宋_GB2312" w:hAnsi="宋体" w:cs="宋体" w:hint="eastAsia"/>
                <w:sz w:val="24"/>
              </w:rPr>
              <w:t>并提供有效的注册证。上述物品</w:t>
            </w:r>
            <w:r w:rsidRPr="00CE19AE">
              <w:rPr>
                <w:rFonts w:ascii="仿宋_GB2312" w:eastAsia="仿宋_GB2312" w:hAnsi="宋体" w:hint="eastAsia"/>
                <w:sz w:val="24"/>
              </w:rPr>
              <w:t>如</w:t>
            </w:r>
            <w:r w:rsidRPr="00CE19AE">
              <w:rPr>
                <w:rFonts w:ascii="仿宋_GB2312" w:eastAsia="仿宋_GB2312" w:hAnsi="宋体" w:cs="宋体" w:hint="eastAsia"/>
                <w:sz w:val="24"/>
              </w:rPr>
              <w:t>进入浙江省药械采购平台的，供应商应提供交易代码，能进行线上交易；</w:t>
            </w:r>
            <w:r w:rsidRPr="00CE19AE">
              <w:rPr>
                <w:rFonts w:ascii="仿宋_GB2312" w:eastAsia="仿宋_GB2312" w:hAnsi="宋体" w:hint="eastAsia"/>
                <w:sz w:val="24"/>
              </w:rPr>
              <w:t>如未</w:t>
            </w:r>
            <w:r w:rsidRPr="00CE19AE">
              <w:rPr>
                <w:rFonts w:ascii="仿宋_GB2312" w:eastAsia="仿宋_GB2312" w:hAnsi="宋体" w:cs="宋体" w:hint="eastAsia"/>
                <w:sz w:val="24"/>
              </w:rPr>
              <w:t>进入浙江省药械采购平台的，供应商应对所需</w:t>
            </w:r>
            <w:r w:rsidRPr="00CE19AE">
              <w:rPr>
                <w:rFonts w:ascii="仿宋_GB2312" w:eastAsia="仿宋_GB2312" w:hAnsi="宋体" w:hint="eastAsia"/>
                <w:sz w:val="24"/>
              </w:rPr>
              <w:t>耗材</w:t>
            </w:r>
            <w:r w:rsidRPr="00CE19AE">
              <w:rPr>
                <w:rFonts w:ascii="仿宋_GB2312" w:eastAsia="仿宋_GB2312" w:hAnsi="宋体" w:cs="宋体" w:hint="eastAsia"/>
                <w:sz w:val="24"/>
              </w:rPr>
              <w:t>进行分项报价，并承诺供货价为同期全省最低价</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b/>
                <w:sz w:val="24"/>
              </w:rPr>
              <w:t>3.10　主要配置：</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b/>
                <w:sz w:val="24"/>
              </w:rPr>
            </w:pPr>
            <w:r w:rsidRPr="00CE19AE">
              <w:rPr>
                <w:rFonts w:ascii="仿宋_GB2312" w:eastAsia="仿宋_GB2312" w:hAnsi="宋体" w:cs="宋体" w:hint="eastAsia"/>
                <w:sz w:val="24"/>
              </w:rPr>
              <w:t xml:space="preserve">3.10.1 </w:t>
            </w:r>
            <w:r w:rsidRPr="00CE19AE">
              <w:rPr>
                <w:rFonts w:ascii="仿宋_GB2312" w:eastAsia="仿宋_GB2312" w:hAnsi="宋体" w:hint="eastAsia"/>
                <w:bCs/>
                <w:sz w:val="24"/>
              </w:rPr>
              <w:t>神经监护仪主机： 1台(核心产品)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cs="宋体" w:hint="eastAsia"/>
                <w:sz w:val="24"/>
              </w:rPr>
              <w:t>3.10.2 患者</w:t>
            </w:r>
            <w:r w:rsidRPr="00CE19AE">
              <w:rPr>
                <w:rFonts w:ascii="仿宋_GB2312" w:eastAsia="仿宋_GB2312" w:hAnsi="宋体" w:hint="eastAsia"/>
                <w:bCs/>
                <w:sz w:val="24"/>
              </w:rPr>
              <w:t>界面盒：     1个</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color w:val="FF0000"/>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sz w:val="24"/>
              </w:rPr>
            </w:pPr>
            <w:r w:rsidRPr="00CE19AE">
              <w:rPr>
                <w:rFonts w:ascii="仿宋_GB2312" w:eastAsia="仿宋_GB2312" w:hAnsi="宋体" w:hint="eastAsia"/>
                <w:bCs/>
                <w:sz w:val="24"/>
              </w:rPr>
              <w:t>3.</w:t>
            </w:r>
            <w:r w:rsidRPr="00CE19AE">
              <w:rPr>
                <w:rFonts w:ascii="仿宋_GB2312" w:eastAsia="仿宋_GB2312" w:hAnsi="宋体" w:cs="宋体" w:hint="eastAsia"/>
                <w:sz w:val="24"/>
              </w:rPr>
              <w:t>10.3</w:t>
            </w:r>
            <w:r w:rsidRPr="00CE19AE">
              <w:rPr>
                <w:rFonts w:ascii="仿宋_GB2312" w:eastAsia="仿宋_GB2312" w:hAnsi="宋体" w:hint="eastAsia"/>
                <w:bCs/>
                <w:sz w:val="24"/>
              </w:rPr>
              <w:t xml:space="preserve"> 皮下记录电极：   1盒</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sz w:val="24"/>
              </w:rPr>
            </w:pPr>
            <w:r w:rsidRPr="00CE19AE">
              <w:rPr>
                <w:rFonts w:ascii="仿宋_GB2312" w:eastAsia="仿宋_GB2312" w:hAnsi="宋体" w:hint="eastAsia"/>
                <w:bCs/>
                <w:sz w:val="24"/>
              </w:rPr>
              <w:t>3.</w:t>
            </w:r>
            <w:r w:rsidRPr="00CE19AE">
              <w:rPr>
                <w:rFonts w:ascii="仿宋_GB2312" w:eastAsia="仿宋_GB2312" w:hAnsi="宋体" w:cs="宋体" w:hint="eastAsia"/>
                <w:sz w:val="24"/>
              </w:rPr>
              <w:t>10.4</w:t>
            </w:r>
            <w:r w:rsidRPr="00CE19AE">
              <w:rPr>
                <w:rFonts w:ascii="仿宋_GB2312" w:eastAsia="仿宋_GB2312" w:hAnsi="宋体" w:hint="eastAsia"/>
                <w:bCs/>
                <w:sz w:val="24"/>
              </w:rPr>
              <w:t xml:space="preserve"> 气管插管电极：   2根</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sz w:val="24"/>
              </w:rPr>
            </w:pPr>
            <w:r w:rsidRPr="00CE19AE">
              <w:rPr>
                <w:rFonts w:ascii="仿宋_GB2312" w:eastAsia="仿宋_GB2312" w:hAnsi="宋体" w:hint="eastAsia"/>
                <w:bCs/>
                <w:sz w:val="24"/>
              </w:rPr>
              <w:t>3.</w:t>
            </w:r>
            <w:r w:rsidRPr="00CE19AE">
              <w:rPr>
                <w:rFonts w:ascii="仿宋_GB2312" w:eastAsia="仿宋_GB2312" w:hAnsi="宋体" w:cs="宋体" w:hint="eastAsia"/>
                <w:sz w:val="24"/>
              </w:rPr>
              <w:t>10</w:t>
            </w:r>
            <w:r w:rsidRPr="00CE19AE">
              <w:rPr>
                <w:rFonts w:ascii="仿宋_GB2312" w:eastAsia="仿宋_GB2312" w:hAnsi="宋体" w:hint="eastAsia"/>
                <w:bCs/>
                <w:sz w:val="24"/>
              </w:rPr>
              <w:t>.5 刺激器：         1盒</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r w:rsidRPr="00CE19AE">
              <w:rPr>
                <w:rFonts w:ascii="仿宋_GB2312" w:eastAsia="仿宋_GB2312" w:hAnsi="宋体" w:hint="eastAsia"/>
                <w:bCs/>
                <w:color w:val="000000"/>
                <w:sz w:val="24"/>
              </w:rPr>
              <w:t>四、售后服务</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4.1　维修</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▲4.1.1　设备验收合格后免费保修贰年，签订合同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4.1.2  提供仪器电子版SOP文件、中英文操作手册和维修</w:t>
            </w:r>
            <w:r w:rsidRPr="00CE19AE">
              <w:rPr>
                <w:rFonts w:ascii="仿宋_GB2312" w:eastAsia="仿宋_GB2312" w:hAnsi="宋体" w:hint="eastAsia"/>
                <w:bCs/>
                <w:color w:val="000000"/>
                <w:sz w:val="24"/>
              </w:rPr>
              <w:lastRenderedPageBreak/>
              <w:t>手册</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lastRenderedPageBreak/>
              <w:t>4.1.3　免费提供操作和维修培训（包含时间、地点、人次、内容）</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4.1.4  维修响应时间8个工作小时，24个工作小时未修复提供备品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4.1.5　请注明售后服务（包括浙江地区维修力量说明）Service</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bCs/>
                <w:color w:val="000000"/>
                <w:sz w:val="24"/>
              </w:rPr>
              <w:t>4.2　附加必备条件：</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bCs/>
                <w:color w:val="000000"/>
                <w:sz w:val="24"/>
              </w:rPr>
            </w:pPr>
            <w:r w:rsidRPr="00CE19AE">
              <w:rPr>
                <w:rFonts w:ascii="仿宋_GB2312" w:eastAsia="仿宋_GB2312" w:hAnsi="宋体" w:hint="eastAsia"/>
                <w:sz w:val="24"/>
              </w:rPr>
              <w:t>4.2.1　提供符合上述参数和配置要求的详细配置清单及单价</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4.2.2　列出上述已明确选件及未作要求但可提供选件的清单和优惠价格</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4.2.3　所有配置为同品牌原装产品(除注明要求例外)</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4.2.4　所有设备必须是全新的，未曾使用过的原装产品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int="eastAsia"/>
                <w:sz w:val="24"/>
              </w:rPr>
            </w:pPr>
            <w:r w:rsidRPr="00CE19AE">
              <w:rPr>
                <w:rFonts w:ascii="仿宋_GB2312" w:eastAsia="仿宋_GB2312" w:hAnsi="宋体" w:hint="eastAsia"/>
                <w:sz w:val="24"/>
              </w:rPr>
              <w:t>★</w:t>
            </w:r>
            <w:r w:rsidRPr="00CE19AE">
              <w:rPr>
                <w:rFonts w:ascii="仿宋_GB2312" w:eastAsia="仿宋_GB2312" w:hint="eastAsia"/>
                <w:sz w:val="24"/>
              </w:rPr>
              <w:t xml:space="preserve">4.2.5　</w:t>
            </w:r>
            <w:r w:rsidRPr="00CE19AE">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int="eastAsia"/>
                <w:sz w:val="24"/>
              </w:rPr>
            </w:pPr>
            <w:r w:rsidRPr="00CE19AE">
              <w:rPr>
                <w:rFonts w:ascii="仿宋_GB2312" w:eastAsia="仿宋_GB2312" w:hint="eastAsia"/>
                <w:sz w:val="24"/>
              </w:rPr>
              <w:t>4.2.6</w:t>
            </w:r>
            <w:r w:rsidRPr="00CE19AE">
              <w:rPr>
                <w:rFonts w:ascii="仿宋_GB2312" w:eastAsia="仿宋_GB2312" w:hAnsi="宋体" w:hint="eastAsia"/>
                <w:sz w:val="24"/>
              </w:rPr>
              <w:t>提供所投产品的原厂技术白皮书（DATASHEET）。</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6934D8">
            <w:pPr>
              <w:numPr>
                <w:ilvl w:val="0"/>
                <w:numId w:val="3"/>
              </w:num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安装及验收要求</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5.1　到货期：中标即日起三个月内；如有例外，可在合同中另行约定</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5.2　安装地点：由销售方免费将货送至医院安装现场</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5.3　安装完成时间：接用户通知后7个工作日内全部调试完成</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5.4　安装标准：符合国家有关安全技术规范和技术标准</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5.5　验收标准：应与产品原始样本技术数据及标书技术文件一致，符合国家有关技术规范和技术标准</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482"/>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cs="宋体" w:hint="eastAsia"/>
                <w:color w:val="000000"/>
                <w:sz w:val="24"/>
                <w:lang w:val="zh-CN"/>
              </w:rPr>
              <w:t>5.6　如是计量强制检定设备，验收时需提供计量合格证</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89"/>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rPr>
                <w:rFonts w:ascii="仿宋_GB2312" w:eastAsia="仿宋_GB2312" w:hAnsi="宋体" w:cs="宋体" w:hint="eastAsia"/>
                <w:color w:val="000000"/>
                <w:sz w:val="24"/>
                <w:lang w:val="zh-CN"/>
              </w:rPr>
            </w:pPr>
            <w:r w:rsidRPr="00CE19AE">
              <w:rPr>
                <w:rFonts w:ascii="仿宋_GB2312" w:eastAsia="仿宋_GB2312" w:hAnsi="宋体" w:hint="eastAsia"/>
                <w:sz w:val="24"/>
              </w:rPr>
              <w:t>六、付款方式：抗疫期间，按照浙财采监[2020]3号文件精神执行，具体支付条款双方协商</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rPr>
                <w:rFonts w:ascii="仿宋_GB2312" w:eastAsia="仿宋_GB2312" w:hAnsi="宋体" w:hint="eastAsia"/>
                <w:sz w:val="24"/>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七、其他</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7.1　请注明进入市场时间 Year first sold</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7.2　请提供国内医院投标机型安装台数 Number sold</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CE19AE" w:rsidTr="00162D5D">
        <w:trPr>
          <w:trHeight w:val="20"/>
          <w:jc w:val="center"/>
        </w:trPr>
        <w:tc>
          <w:tcPr>
            <w:tcW w:w="6159"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hint="eastAsia"/>
                <w:sz w:val="24"/>
              </w:rPr>
            </w:pPr>
            <w:r w:rsidRPr="00CE19AE">
              <w:rPr>
                <w:rFonts w:ascii="仿宋_GB2312" w:eastAsia="仿宋_GB2312" w:hAnsi="宋体" w:hint="eastAsia"/>
                <w:sz w:val="24"/>
              </w:rPr>
              <w:t>7.3　请注明软件最新版本 LAST UPDATED</w:t>
            </w:r>
          </w:p>
        </w:tc>
        <w:tc>
          <w:tcPr>
            <w:tcW w:w="3587" w:type="dxa"/>
            <w:tcBorders>
              <w:top w:val="single" w:sz="6" w:space="0" w:color="auto"/>
              <w:left w:val="single" w:sz="6" w:space="0" w:color="auto"/>
              <w:bottom w:val="single" w:sz="6" w:space="0" w:color="auto"/>
              <w:right w:val="single" w:sz="6" w:space="0" w:color="auto"/>
            </w:tcBorders>
          </w:tcPr>
          <w:p w:rsidR="006934D8" w:rsidRPr="00CE19AE" w:rsidRDefault="006934D8" w:rsidP="00162D5D">
            <w:pPr>
              <w:autoSpaceDE w:val="0"/>
              <w:autoSpaceDN w:val="0"/>
              <w:adjustRightInd w:val="0"/>
              <w:spacing w:line="280" w:lineRule="exact"/>
              <w:rPr>
                <w:rFonts w:ascii="仿宋_GB2312" w:eastAsia="仿宋_GB2312" w:hAnsi="宋体" w:cs="宋体" w:hint="eastAsia"/>
                <w:sz w:val="24"/>
                <w:lang w:val="zh-CN"/>
              </w:rPr>
            </w:pPr>
          </w:p>
        </w:tc>
      </w:tr>
    </w:tbl>
    <w:p w:rsidR="006934D8" w:rsidRPr="00215E92" w:rsidRDefault="006934D8" w:rsidP="006934D8">
      <w:pPr>
        <w:ind w:rightChars="-137" w:right="-288"/>
        <w:rPr>
          <w:rFonts w:ascii="仿宋_GB2312" w:eastAsia="仿宋_GB2312" w:hAnsi="宋体" w:hint="eastAsia"/>
          <w:b/>
          <w:sz w:val="24"/>
        </w:rPr>
      </w:pPr>
      <w:r w:rsidRPr="00215E92">
        <w:rPr>
          <w:rFonts w:ascii="仿宋_GB2312" w:eastAsia="仿宋_GB2312" w:hAnsi="宋体" w:hint="eastAsia"/>
          <w:b/>
          <w:color w:val="000000"/>
          <w:sz w:val="24"/>
          <w:bdr w:val="single" w:sz="4" w:space="0" w:color="auto"/>
        </w:rPr>
        <w:t>02标</w:t>
      </w:r>
      <w:r w:rsidRPr="00215E92">
        <w:rPr>
          <w:rFonts w:ascii="仿宋_GB2312" w:eastAsia="仿宋_GB2312" w:hAnsi="宋体" w:hint="eastAsia"/>
          <w:b/>
          <w:sz w:val="24"/>
        </w:rPr>
        <w:t>经颅磁刺激仪1</w:t>
      </w:r>
      <w:r w:rsidRPr="00215E92">
        <w:rPr>
          <w:rFonts w:ascii="仿宋_GB2312" w:eastAsia="仿宋_GB2312" w:hAnsi="宋体" w:hint="eastAsia"/>
          <w:b/>
          <w:sz w:val="24"/>
          <w:lang w:val="zh-CN"/>
        </w:rPr>
        <w:t>台</w:t>
      </w:r>
    </w:p>
    <w:tbl>
      <w:tblPr>
        <w:tblW w:w="9225" w:type="dxa"/>
        <w:jc w:val="center"/>
        <w:tblLayout w:type="fixed"/>
        <w:tblLook w:val="0000"/>
      </w:tblPr>
      <w:tblGrid>
        <w:gridCol w:w="5280"/>
        <w:gridCol w:w="3945"/>
      </w:tblGrid>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rPr>
            </w:pPr>
            <w:r w:rsidRPr="00215E92">
              <w:rPr>
                <w:rFonts w:ascii="仿宋_GB2312" w:eastAsia="仿宋_GB2312" w:hAnsi="宋体" w:cs="宋体" w:hint="eastAsia"/>
                <w:color w:val="000000"/>
                <w:sz w:val="24"/>
                <w:lang w:val="zh-CN"/>
              </w:rPr>
              <w:t>一、适用科室</w:t>
            </w:r>
            <w:r w:rsidRPr="00215E92">
              <w:rPr>
                <w:rFonts w:ascii="仿宋_GB2312" w:eastAsia="仿宋_GB2312" w:hAnsi="宋体" w:cs="宋体" w:hint="eastAsia"/>
                <w:color w:val="000000"/>
                <w:sz w:val="24"/>
              </w:rPr>
              <w:t>：</w:t>
            </w:r>
            <w:r w:rsidRPr="00215E92">
              <w:rPr>
                <w:rFonts w:ascii="仿宋_GB2312" w:eastAsia="仿宋_GB2312" w:hAnsi="宋体" w:cs="宋体" w:hint="eastAsia"/>
                <w:color w:val="000000"/>
                <w:sz w:val="24"/>
                <w:lang w:val="zh-CN"/>
              </w:rPr>
              <w:t>康复科</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r w:rsidRPr="00215E92">
              <w:rPr>
                <w:rFonts w:ascii="仿宋_GB2312" w:eastAsia="仿宋_GB2312" w:hAnsi="宋体" w:cs="宋体" w:hint="eastAsia"/>
                <w:color w:val="000000"/>
                <w:sz w:val="24"/>
                <w:lang w:val="zh-CN"/>
              </w:rPr>
              <w:t>对应指标，详细说明，否则视为不符要求</w:t>
            </w: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r w:rsidRPr="00215E92">
              <w:rPr>
                <w:rFonts w:ascii="仿宋_GB2312" w:eastAsia="仿宋_GB2312" w:hAnsi="宋体" w:cs="宋体" w:hint="eastAsia"/>
                <w:color w:val="000000"/>
                <w:sz w:val="24"/>
                <w:lang w:val="zh-CN"/>
              </w:rPr>
              <w:t>二、用途：刺激人体中枢神经和外周神经，用于人体中枢神经和外周神经功能的检测、评定、改善，对脑神经及神经损伤性疾病的辅助治疗</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000000"/>
                <w:sz w:val="24"/>
              </w:rPr>
            </w:pPr>
            <w:r w:rsidRPr="00215E92">
              <w:rPr>
                <w:rFonts w:ascii="仿宋_GB2312" w:eastAsia="仿宋_GB2312" w:hAnsi="宋体" w:cs="宋体" w:hint="eastAsia"/>
                <w:color w:val="000000"/>
                <w:sz w:val="24"/>
                <w:lang w:val="zh-CN"/>
              </w:rPr>
              <w:lastRenderedPageBreak/>
              <w:t>三、功能和技术参数及配置：</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000000"/>
                <w:sz w:val="24"/>
                <w:lang w:val="zh-CN"/>
              </w:rPr>
            </w:pPr>
            <w:r w:rsidRPr="00215E92">
              <w:rPr>
                <w:rFonts w:ascii="仿宋_GB2312" w:eastAsia="仿宋_GB2312" w:hAnsi="宋体" w:cs="宋体" w:hint="eastAsia"/>
                <w:b/>
                <w:bCs/>
                <w:color w:val="000000"/>
                <w:sz w:val="24"/>
                <w:lang w:val="zh-CN"/>
              </w:rPr>
              <w:t>3.1 系统概述：</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r w:rsidRPr="00215E92">
              <w:rPr>
                <w:rFonts w:ascii="仿宋_GB2312" w:eastAsia="仿宋_GB2312" w:hAnsi="宋体" w:cs="宋体" w:hint="eastAsia"/>
                <w:sz w:val="24"/>
                <w:lang w:val="zh-CN"/>
              </w:rPr>
              <w:t>3.1.1 原装进口设备，品牌型号自选</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FF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r w:rsidRPr="00215E92">
              <w:rPr>
                <w:rFonts w:ascii="仿宋_GB2312" w:eastAsia="仿宋_GB2312" w:hAnsi="宋体" w:cs="宋体" w:hint="eastAsia"/>
                <w:color w:val="000000"/>
                <w:sz w:val="24"/>
                <w:lang w:val="zh-CN"/>
              </w:rPr>
              <w:t>3.1.2 系统组成：由主机、软件控制系统、线圈支架、“O”型线圈与“8”字形线圈各1个，运动诱发电位（</w:t>
            </w:r>
            <w:r w:rsidRPr="00215E92">
              <w:rPr>
                <w:rFonts w:ascii="仿宋_GB2312" w:eastAsia="仿宋_GB2312" w:hAnsi="宋体" w:cs="宋体" w:hint="eastAsia"/>
                <w:sz w:val="24"/>
                <w:lang w:val="zh-CN"/>
              </w:rPr>
              <w:t>MEP</w:t>
            </w:r>
            <w:r w:rsidRPr="00215E92">
              <w:rPr>
                <w:rFonts w:ascii="仿宋_GB2312" w:eastAsia="仿宋_GB2312" w:hAnsi="宋体" w:cs="宋体" w:hint="eastAsia"/>
                <w:color w:val="000000"/>
                <w:sz w:val="24"/>
                <w:lang w:val="zh-CN"/>
              </w:rPr>
              <w:t>）模块组成</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r w:rsidRPr="00215E92">
              <w:rPr>
                <w:rFonts w:ascii="仿宋_GB2312" w:eastAsia="仿宋_GB2312" w:hAnsi="宋体" w:cs="宋体" w:hint="eastAsia"/>
                <w:color w:val="000000"/>
                <w:sz w:val="24"/>
                <w:lang w:val="zh-CN"/>
              </w:rPr>
              <w:t>3.1.3 工作原理：磁刺激仪设备通过主控设备和专用线圈产生特定磁场作用于大脑皮层以及外周神经组织，达到治疗神经单元的作用</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FF0000"/>
                <w:sz w:val="24"/>
                <w:lang w:val="zh-CN"/>
              </w:rPr>
            </w:pPr>
            <w:r w:rsidRPr="00215E92">
              <w:rPr>
                <w:rFonts w:ascii="仿宋_GB2312" w:eastAsia="仿宋_GB2312" w:hAnsi="宋体" w:hint="eastAsia"/>
                <w:b/>
                <w:color w:val="000000"/>
                <w:sz w:val="24"/>
              </w:rPr>
              <w:t>3.2 磁刺激仪要求：</w:t>
            </w:r>
            <w:r w:rsidRPr="00215E92">
              <w:rPr>
                <w:rFonts w:ascii="仿宋_GB2312" w:eastAsia="仿宋_GB2312" w:hAnsi="宋体" w:hint="eastAsia"/>
                <w:b/>
                <w:bCs/>
                <w:color w:val="000000"/>
                <w:sz w:val="24"/>
              </w:rPr>
              <w:t xml:space="preserve"> </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FF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Cs/>
                <w:color w:val="000000"/>
                <w:sz w:val="24"/>
              </w:rPr>
              <w:t>▲3.2.1 最大刺激强度：</w:t>
            </w:r>
            <w:r w:rsidRPr="00215E92">
              <w:rPr>
                <w:rFonts w:ascii="仿宋_GB2312" w:eastAsia="仿宋_GB2312" w:hint="eastAsia"/>
                <w:bCs/>
                <w:sz w:val="24"/>
              </w:rPr>
              <w:t>≥6Tesla（或双向波单边最大磁感应强度≥4Tesla），供应商应提供有效技术参数予以详细描述</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FF0000"/>
                <w:sz w:val="24"/>
              </w:rPr>
            </w:pPr>
            <w:r w:rsidRPr="00215E92">
              <w:rPr>
                <w:rFonts w:ascii="仿宋_GB2312" w:eastAsia="仿宋_GB2312" w:hAnsi="宋体" w:hint="eastAsia"/>
                <w:bCs/>
                <w:color w:val="000000"/>
                <w:sz w:val="24"/>
              </w:rPr>
              <w:t>3.2.2 刺激强度：</w:t>
            </w:r>
            <w:r w:rsidRPr="00215E92">
              <w:rPr>
                <w:rFonts w:ascii="仿宋_GB2312" w:eastAsia="仿宋_GB2312" w:hint="eastAsia"/>
                <w:bCs/>
                <w:sz w:val="24"/>
              </w:rPr>
              <w:t>连续可调</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FF0000"/>
                <w:sz w:val="24"/>
              </w:rPr>
            </w:pPr>
            <w:r w:rsidRPr="00215E92">
              <w:rPr>
                <w:rFonts w:ascii="仿宋_GB2312" w:eastAsia="仿宋_GB2312" w:hAnsi="宋体" w:hint="eastAsia"/>
                <w:bCs/>
                <w:color w:val="000000"/>
                <w:sz w:val="24"/>
              </w:rPr>
              <w:t xml:space="preserve">3.2.3 </w:t>
            </w:r>
            <w:r w:rsidRPr="00215E92">
              <w:rPr>
                <w:rFonts w:ascii="仿宋_GB2312" w:eastAsia="仿宋_GB2312" w:hAnsi="宋体" w:hint="eastAsia"/>
                <w:color w:val="000000"/>
                <w:sz w:val="24"/>
              </w:rPr>
              <w:t>刺激频率：30-100Hz</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3.2.4 刺激频率调节：</w:t>
            </w:r>
          </w:p>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0.1-1Hz调节步长为0.1Hz；</w:t>
            </w:r>
          </w:p>
          <w:p w:rsidR="006934D8" w:rsidRPr="00215E92" w:rsidRDefault="006934D8" w:rsidP="00162D5D">
            <w:pPr>
              <w:autoSpaceDE w:val="0"/>
              <w:autoSpaceDN w:val="0"/>
              <w:adjustRightInd w:val="0"/>
              <w:spacing w:line="280" w:lineRule="exact"/>
              <w:rPr>
                <w:rFonts w:ascii="仿宋_GB2312" w:eastAsia="仿宋_GB2312" w:hAnsi="宋体" w:hint="eastAsia"/>
                <w:bCs/>
                <w:color w:val="FF0000"/>
                <w:sz w:val="24"/>
              </w:rPr>
            </w:pPr>
            <w:r w:rsidRPr="00215E92">
              <w:rPr>
                <w:rFonts w:ascii="仿宋_GB2312" w:eastAsia="仿宋_GB2312" w:hAnsi="宋体" w:hint="eastAsia"/>
                <w:bCs/>
                <w:color w:val="000000"/>
                <w:sz w:val="24"/>
              </w:rPr>
              <w:t>1-100Hz调节步长为1Hz</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FF0000"/>
                <w:sz w:val="24"/>
              </w:rPr>
            </w:pPr>
            <w:r w:rsidRPr="00215E92">
              <w:rPr>
                <w:rFonts w:ascii="仿宋_GB2312" w:eastAsia="仿宋_GB2312" w:hAnsi="宋体" w:hint="eastAsia"/>
                <w:bCs/>
                <w:sz w:val="24"/>
              </w:rPr>
              <w:t xml:space="preserve">3.2.5 </w:t>
            </w:r>
            <w:r w:rsidRPr="00215E92">
              <w:rPr>
                <w:rFonts w:ascii="仿宋_GB2312" w:eastAsia="仿宋_GB2312" w:hint="eastAsia"/>
                <w:bCs/>
                <w:sz w:val="24"/>
              </w:rPr>
              <w:t>磁感应强度最大变化率范围：30KT-80KT</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Cs/>
                <w:color w:val="000000"/>
                <w:sz w:val="24"/>
              </w:rPr>
              <w:t>3.2.6 脉冲上升时间：60</w:t>
            </w:r>
            <w:r w:rsidRPr="00215E92">
              <w:rPr>
                <w:rFonts w:ascii="仿宋_GB2312" w:eastAsia="仿宋_GB2312" w:hint="eastAsia"/>
                <w:sz w:val="24"/>
              </w:rPr>
              <w:t>μs±10μs</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 xml:space="preserve">▲3.2.7 </w:t>
            </w:r>
            <w:r w:rsidRPr="00215E92">
              <w:rPr>
                <w:rFonts w:ascii="仿宋_GB2312" w:eastAsia="仿宋_GB2312" w:hAnsi="宋体" w:cs="宋体" w:hint="eastAsia"/>
                <w:sz w:val="24"/>
              </w:rPr>
              <w:t>脉冲宽度：340</w:t>
            </w:r>
            <w:r w:rsidRPr="00215E92">
              <w:rPr>
                <w:rFonts w:ascii="仿宋_GB2312" w:eastAsia="仿宋_GB2312" w:hint="eastAsia"/>
                <w:sz w:val="24"/>
              </w:rPr>
              <w:t>μs±20μs（或双向波单边脉冲宽度不低于260μs），</w:t>
            </w:r>
            <w:r w:rsidRPr="00215E92">
              <w:rPr>
                <w:rFonts w:ascii="仿宋_GB2312" w:eastAsia="仿宋_GB2312" w:hint="eastAsia"/>
                <w:bCs/>
                <w:sz w:val="24"/>
              </w:rPr>
              <w:t>供应商应提供的有效技术参数予以详细描述</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
                <w:color w:val="000000"/>
                <w:sz w:val="24"/>
              </w:rPr>
              <w:t>3.3 运动诱发电位监测模块（MEP）要求：</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3.3.1 通道数：≥2通道</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3.3.2 采样率：≥100KHZ</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FF0000"/>
                <w:sz w:val="24"/>
              </w:rPr>
            </w:pPr>
            <w:r w:rsidRPr="00215E92">
              <w:rPr>
                <w:rFonts w:ascii="仿宋_GB2312" w:eastAsia="仿宋_GB2312" w:hAnsi="宋体" w:hint="eastAsia"/>
                <w:bCs/>
                <w:color w:val="000000"/>
                <w:sz w:val="24"/>
              </w:rPr>
              <w:t xml:space="preserve">3.3.3 MEP检测要求：具有 </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FF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3.3.4 MEP显示要求：具有图形、数字显示功能</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
                <w:bCs/>
                <w:sz w:val="24"/>
              </w:rPr>
              <w:t>3.4 刺激线圈要求：</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3.4.1 线圈配置：</w:t>
            </w:r>
            <w:r w:rsidRPr="00215E92">
              <w:rPr>
                <w:rFonts w:ascii="仿宋_GB2312" w:eastAsia="仿宋_GB2312" w:hAnsi="宋体" w:cs="宋体" w:hint="eastAsia"/>
                <w:color w:val="000000"/>
                <w:sz w:val="24"/>
                <w:lang w:val="zh-CN"/>
              </w:rPr>
              <w:t>“O”型</w:t>
            </w:r>
            <w:r w:rsidRPr="00215E92">
              <w:rPr>
                <w:rFonts w:ascii="仿宋_GB2312" w:eastAsia="仿宋_GB2312" w:hAnsi="宋体" w:hint="eastAsia"/>
                <w:sz w:val="24"/>
              </w:rPr>
              <w:t>线圈1个，“8”字形线圈1个</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w:t>
            </w:r>
            <w:r w:rsidRPr="00215E92">
              <w:rPr>
                <w:rFonts w:ascii="仿宋_GB2312" w:eastAsia="仿宋_GB2312" w:hAnsi="宋体" w:hint="eastAsia"/>
                <w:sz w:val="24"/>
              </w:rPr>
              <w:t xml:space="preserve">3.4.2 </w:t>
            </w:r>
            <w:r w:rsidRPr="00215E92">
              <w:rPr>
                <w:rFonts w:ascii="仿宋_GB2312" w:eastAsia="仿宋_GB2312" w:hAnsi="宋体" w:hint="eastAsia"/>
                <w:bCs/>
                <w:color w:val="000000"/>
                <w:sz w:val="24"/>
              </w:rPr>
              <w:t>冷却系统要求：具有，支持循环液冷</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w:t>
            </w:r>
            <w:r w:rsidRPr="00215E92">
              <w:rPr>
                <w:rFonts w:ascii="仿宋_GB2312" w:eastAsia="仿宋_GB2312" w:hAnsi="宋体" w:hint="eastAsia"/>
                <w:sz w:val="24"/>
              </w:rPr>
              <w:t>3.4.3 工作要求：支持</w:t>
            </w:r>
            <w:r w:rsidRPr="00215E92">
              <w:rPr>
                <w:rFonts w:ascii="仿宋_GB2312" w:eastAsia="仿宋_GB2312" w:hAnsi="宋体" w:hint="eastAsia"/>
                <w:bCs/>
                <w:color w:val="000000"/>
                <w:sz w:val="24"/>
              </w:rPr>
              <w:t>双治疗线圈治疗模式或单线圈治疗模式</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3.4.4 切换要求：支持热拔插切换</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sz w:val="24"/>
              </w:rPr>
              <w:t>3.</w:t>
            </w:r>
            <w:r w:rsidRPr="00215E92">
              <w:rPr>
                <w:rFonts w:ascii="仿宋_GB2312" w:eastAsia="仿宋_GB2312" w:hAnsi="宋体" w:hint="eastAsia"/>
                <w:sz w:val="24"/>
              </w:rPr>
              <w:t xml:space="preserve">4.5 </w:t>
            </w:r>
            <w:r w:rsidRPr="00215E92">
              <w:rPr>
                <w:rFonts w:ascii="仿宋_GB2312" w:eastAsia="仿宋_GB2312" w:hAnsi="宋体" w:hint="eastAsia"/>
                <w:bCs/>
                <w:sz w:val="24"/>
              </w:rPr>
              <w:t>线圈支架要求：具有，</w:t>
            </w:r>
            <w:r w:rsidRPr="00215E92">
              <w:rPr>
                <w:rFonts w:ascii="仿宋_GB2312" w:eastAsia="仿宋_GB2312" w:hAnsi="宋体" w:hint="eastAsia"/>
                <w:sz w:val="24"/>
              </w:rPr>
              <w:t>360°转向可调</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sz w:val="24"/>
              </w:rPr>
            </w:pPr>
            <w:r w:rsidRPr="00215E92">
              <w:rPr>
                <w:rFonts w:ascii="仿宋_GB2312" w:eastAsia="仿宋_GB2312" w:hAnsi="宋体" w:hint="eastAsia"/>
                <w:b/>
                <w:sz w:val="24"/>
              </w:rPr>
              <w:t>3.5 电脑工作站要求：</w:t>
            </w:r>
            <w:r w:rsidRPr="00215E92">
              <w:rPr>
                <w:rFonts w:ascii="仿宋_GB2312" w:eastAsia="仿宋_GB2312" w:hAnsi="宋体" w:hint="eastAsia"/>
                <w:bCs/>
                <w:sz w:val="24"/>
              </w:rPr>
              <w:t>品牌笔记本电脑（需提供节能证书），</w:t>
            </w:r>
            <w:r w:rsidRPr="00215E92">
              <w:rPr>
                <w:rFonts w:ascii="仿宋_GB2312" w:eastAsia="仿宋_GB2312" w:hAnsi="宋体" w:hint="eastAsia"/>
                <w:sz w:val="24"/>
              </w:rPr>
              <w:t>i5以上CPU；4GB以上内存；500G以上硬盘；</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color w:val="FF0000"/>
                <w:sz w:val="24"/>
              </w:rPr>
            </w:pPr>
            <w:r w:rsidRPr="00215E92">
              <w:rPr>
                <w:rFonts w:ascii="仿宋_GB2312" w:eastAsia="仿宋_GB2312" w:hAnsi="宋体" w:hint="eastAsia"/>
                <w:b/>
                <w:color w:val="000000"/>
                <w:sz w:val="24"/>
              </w:rPr>
              <w:t>3.6 软件功能要求：</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b/>
                <w:color w:val="FF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3.6.1 刺激模式：具有</w:t>
            </w:r>
            <w:r w:rsidRPr="00215E92">
              <w:rPr>
                <w:rFonts w:ascii="仿宋_GB2312" w:eastAsia="仿宋_GB2312" w:hint="eastAsia"/>
                <w:sz w:val="24"/>
              </w:rPr>
              <w:t>单脉冲刺激、重复脉冲刺激和模式化刺激（含TBS模式）等多模式刺激</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sz w:val="24"/>
              </w:rPr>
            </w:pPr>
            <w:r w:rsidRPr="00215E92">
              <w:rPr>
                <w:rFonts w:ascii="仿宋_GB2312" w:eastAsia="仿宋_GB2312" w:hAnsi="宋体" w:hint="eastAsia"/>
                <w:sz w:val="24"/>
              </w:rPr>
              <w:t xml:space="preserve">3.6.2 </w:t>
            </w:r>
            <w:r w:rsidRPr="00215E92">
              <w:rPr>
                <w:rFonts w:ascii="仿宋_GB2312" w:eastAsia="仿宋_GB2312" w:hint="eastAsia"/>
                <w:sz w:val="24"/>
              </w:rPr>
              <w:t>刺激方案</w:t>
            </w:r>
            <w:r w:rsidRPr="00215E92">
              <w:rPr>
                <w:rFonts w:ascii="仿宋_GB2312" w:eastAsia="仿宋_GB2312" w:hAnsi="宋体" w:hint="eastAsia"/>
                <w:sz w:val="24"/>
              </w:rPr>
              <w:t>：具有</w:t>
            </w:r>
            <w:r w:rsidRPr="00215E92">
              <w:rPr>
                <w:rFonts w:ascii="仿宋_GB2312" w:eastAsia="仿宋_GB2312" w:hint="eastAsia"/>
                <w:sz w:val="24"/>
              </w:rPr>
              <w:t>数字和图形两种刺激方式，刺激线圈温度可显示</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sz w:val="24"/>
              </w:rPr>
              <w:t>3.6.3 温度保护：具有，</w:t>
            </w:r>
            <w:r w:rsidRPr="00215E92">
              <w:rPr>
                <w:rFonts w:ascii="仿宋_GB2312" w:eastAsia="仿宋_GB2312" w:hint="eastAsia"/>
                <w:sz w:val="24"/>
              </w:rPr>
              <w:t>温度超限值后具有自动停止输出功能</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sz w:val="24"/>
              </w:rPr>
              <w:t>3.6.4 数据库：具有</w:t>
            </w:r>
            <w:r w:rsidRPr="00215E92">
              <w:rPr>
                <w:rFonts w:ascii="仿宋_GB2312" w:eastAsia="仿宋_GB2312" w:hint="eastAsia"/>
                <w:sz w:val="24"/>
              </w:rPr>
              <w:t>内置治疗方案库供医生选择，且方案方案可自定义编辑</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sz w:val="24"/>
              </w:rPr>
            </w:pPr>
            <w:r w:rsidRPr="00215E92">
              <w:rPr>
                <w:rFonts w:ascii="仿宋_GB2312" w:eastAsia="仿宋_GB2312" w:hAnsi="宋体" w:hint="eastAsia"/>
                <w:sz w:val="24"/>
              </w:rPr>
              <w:lastRenderedPageBreak/>
              <w:t>3.6.5 病案管理功能：具有病案录入、编辑、输出、打印、存储等功能</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
                <w:bCs/>
                <w:color w:val="000000"/>
                <w:sz w:val="24"/>
              </w:rPr>
              <w:t>3.7 主要配置：</w:t>
            </w:r>
            <w:r w:rsidRPr="00215E92">
              <w:rPr>
                <w:rFonts w:ascii="仿宋_GB2312" w:eastAsia="仿宋_GB2312" w:hAnsi="宋体" w:hint="eastAsia"/>
                <w:color w:val="000000"/>
                <w:sz w:val="24"/>
              </w:rPr>
              <w:t xml:space="preserve"> </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仿宋" w:cs="仿宋" w:hint="eastAsia"/>
                <w:b/>
                <w:bCs/>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3.7.1 主机：1台 （核心产品）</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仿宋" w:cs="仿宋" w:hint="eastAsia"/>
                <w:b/>
                <w:bCs/>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3.7.2 磁刺激线圈8字形线圈和O形线圈：各1套</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vAlign w:val="center"/>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sz w:val="24"/>
              </w:rPr>
              <w:t>3.7.3 电脑工作站：1台</w:t>
            </w:r>
            <w:r w:rsidRPr="00215E92">
              <w:rPr>
                <w:rFonts w:ascii="仿宋_GB2312" w:eastAsia="仿宋_GB2312" w:hAnsi="宋体" w:hint="eastAsia"/>
                <w:b/>
                <w:bCs/>
                <w:sz w:val="24"/>
              </w:rPr>
              <w:t>（必须提供节能产品认证证书）</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vAlign w:val="center"/>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r w:rsidRPr="00215E92">
              <w:rPr>
                <w:rFonts w:ascii="仿宋_GB2312" w:eastAsia="仿宋_GB2312" w:hAnsi="宋体" w:cs="宋体" w:hint="eastAsia"/>
                <w:sz w:val="24"/>
                <w:lang w:val="zh-CN"/>
              </w:rPr>
              <w:t>四、售后服务</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4.1　维修</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bCs/>
                <w:color w:val="000000"/>
                <w:sz w:val="24"/>
              </w:rPr>
              <w:t>▲4.1.1　设备验收合格后免费保修贰年，签订合同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仿宋" w:cs="仿宋" w:hint="eastAsia"/>
                <w:b/>
                <w:bCs/>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4.1.2  提供仪器电子版SOP文件、中英文操作手册和维修手册</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仿宋" w:cs="仿宋" w:hint="eastAsia"/>
                <w:b/>
                <w:bCs/>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4.1.3　免费提供操作和维修培训（包含时间、地点、人次、内容）</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sz w:val="24"/>
              </w:rPr>
            </w:pPr>
            <w:r w:rsidRPr="00215E92">
              <w:rPr>
                <w:rFonts w:ascii="仿宋_GB2312" w:eastAsia="仿宋_GB2312" w:hAnsi="宋体" w:hint="eastAsia"/>
                <w:bCs/>
                <w:color w:val="000000"/>
                <w:sz w:val="24"/>
              </w:rPr>
              <w:t>4.1.4  维修响应时间8个工作小时，24个工作小时未修复提供备品</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Cs/>
                <w:color w:val="000000"/>
                <w:sz w:val="24"/>
              </w:rPr>
              <w:t>4.1.5　请注明售后服务（包括浙江地区维修力量说明）Service</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
                <w:bCs/>
                <w:color w:val="000000"/>
                <w:sz w:val="24"/>
              </w:rPr>
            </w:pPr>
            <w:r w:rsidRPr="00215E92">
              <w:rPr>
                <w:rFonts w:ascii="仿宋_GB2312" w:eastAsia="仿宋_GB2312" w:hAnsi="宋体" w:hint="eastAsia"/>
                <w:bCs/>
                <w:color w:val="000000"/>
                <w:sz w:val="24"/>
              </w:rPr>
              <w:t>4.2　附加必备条件：</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仿宋" w:cs="仿宋" w:hint="eastAsia"/>
                <w:sz w:val="24"/>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4.2.1　提供符合上述参数和配置要求的详细配置清单及单价</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4.2.2　列出上述已明确选件及未作要求但可提供选件的清单和优惠价格</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color w:val="000000"/>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4.2.3　所有配置为同品牌原装产品(除注明要求例外)</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4.2.4　所有设备必须是全新的，未曾使用过的原装产品</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int="eastAsia"/>
                <w:sz w:val="24"/>
              </w:rPr>
            </w:pPr>
            <w:r w:rsidRPr="00215E92">
              <w:rPr>
                <w:rFonts w:ascii="仿宋_GB2312" w:eastAsia="仿宋_GB2312" w:hAnsi="宋体" w:hint="eastAsia"/>
                <w:sz w:val="24"/>
              </w:rPr>
              <w:t>★</w:t>
            </w:r>
            <w:r w:rsidRPr="00215E92">
              <w:rPr>
                <w:rFonts w:ascii="仿宋_GB2312" w:eastAsia="仿宋_GB2312" w:hint="eastAsia"/>
                <w:sz w:val="24"/>
              </w:rPr>
              <w:t xml:space="preserve">4.2.5　</w:t>
            </w:r>
            <w:r w:rsidRPr="00215E92">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int="eastAsia"/>
                <w:sz w:val="24"/>
              </w:rPr>
            </w:pPr>
            <w:r w:rsidRPr="00215E92">
              <w:rPr>
                <w:rFonts w:ascii="仿宋_GB2312" w:eastAsia="仿宋_GB2312" w:hint="eastAsia"/>
                <w:sz w:val="24"/>
              </w:rPr>
              <w:t>4.2.6</w:t>
            </w:r>
            <w:r w:rsidRPr="00215E92">
              <w:rPr>
                <w:rFonts w:ascii="仿宋_GB2312" w:eastAsia="仿宋_GB2312" w:hAnsi="宋体" w:hint="eastAsia"/>
                <w:sz w:val="24"/>
              </w:rPr>
              <w:t>提供所投产品的原厂技术白皮书（DATASHEET）。</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五、安装及验收要求</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5.1　到货期：中标即日起三个月内；如有例外，可在合同中另行约定</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lastRenderedPageBreak/>
              <w:t>5.2　安装地点：由销售方免费将货送至医院安装现场</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5.3　安装完成时间：接用户通知后7个工作日内全部调试完成</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5.4　安装标准：符合国家有关安全技术规范和技术标准</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5.5　验收标准：应与产品原始样本技术数据及标书技术文件一致，符合国家有关技术规范和技术标准</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cs="宋体" w:hint="eastAsia"/>
                <w:color w:val="000000"/>
                <w:sz w:val="24"/>
                <w:lang w:val="zh-CN"/>
              </w:rPr>
              <w:t>5.6　如是计量强制检定设备，验收时需提供计量合格证</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六、付款方式：抗疫期间，按照浙财采监[2020]3号文件精神执行，具体支付条款双方协商</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七、其他</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7.1　请注明进入市场时间 Year first sold</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hint="eastAsia"/>
                <w:bCs/>
                <w:color w:val="000000"/>
                <w:sz w:val="24"/>
              </w:rPr>
            </w:pPr>
            <w:r w:rsidRPr="00215E92">
              <w:rPr>
                <w:rFonts w:ascii="仿宋_GB2312" w:eastAsia="仿宋_GB2312" w:hAnsi="宋体" w:hint="eastAsia"/>
                <w:sz w:val="24"/>
              </w:rPr>
              <w:t>7.2　请提供国内医院投标机型安装台数 Number sold</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autoSpaceDE w:val="0"/>
              <w:autoSpaceDN w:val="0"/>
              <w:adjustRightInd w:val="0"/>
              <w:spacing w:line="280" w:lineRule="exact"/>
              <w:rPr>
                <w:rFonts w:ascii="仿宋_GB2312" w:eastAsia="仿宋_GB2312" w:hAnsi="宋体" w:cs="宋体" w:hint="eastAsia"/>
                <w:sz w:val="24"/>
                <w:lang w:val="zh-CN"/>
              </w:rPr>
            </w:pPr>
          </w:p>
        </w:tc>
      </w:tr>
      <w:tr w:rsidR="006934D8" w:rsidRPr="00215E92" w:rsidTr="00162D5D">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rPr>
                <w:rFonts w:ascii="仿宋_GB2312" w:eastAsia="仿宋_GB2312" w:hAnsi="宋体" w:hint="eastAsia"/>
                <w:sz w:val="24"/>
              </w:rPr>
            </w:pPr>
            <w:r w:rsidRPr="00215E92">
              <w:rPr>
                <w:rFonts w:ascii="仿宋_GB2312" w:eastAsia="仿宋_GB2312" w:hAnsi="宋体" w:hint="eastAsia"/>
                <w:sz w:val="24"/>
              </w:rPr>
              <w:t>7.3　请注明软件最新版本 LAST UPDATED</w:t>
            </w:r>
          </w:p>
        </w:tc>
        <w:tc>
          <w:tcPr>
            <w:tcW w:w="3945" w:type="dxa"/>
            <w:tcBorders>
              <w:top w:val="single" w:sz="6" w:space="0" w:color="auto"/>
              <w:left w:val="single" w:sz="6" w:space="0" w:color="auto"/>
              <w:bottom w:val="single" w:sz="6" w:space="0" w:color="auto"/>
              <w:right w:val="single" w:sz="6" w:space="0" w:color="auto"/>
            </w:tcBorders>
          </w:tcPr>
          <w:p w:rsidR="006934D8" w:rsidRPr="00215E92" w:rsidRDefault="006934D8" w:rsidP="00162D5D">
            <w:pPr>
              <w:rPr>
                <w:rFonts w:ascii="仿宋_GB2312" w:eastAsia="仿宋_GB2312" w:hAnsi="宋体" w:cs="宋体" w:hint="eastAsia"/>
                <w:sz w:val="24"/>
                <w:lang w:val="zh-CN"/>
              </w:rPr>
            </w:pPr>
          </w:p>
        </w:tc>
      </w:tr>
    </w:tbl>
    <w:p w:rsidR="0043684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B3323" w:rsidRPr="00BD0AEE" w:rsidRDefault="00DB3323" w:rsidP="00DB3323">
      <w:pPr>
        <w:spacing w:line="440" w:lineRule="exact"/>
        <w:jc w:val="left"/>
        <w:rPr>
          <w:rFonts w:ascii="仿宋_GB2312" w:eastAsia="仿宋_GB2312" w:hAnsi="宋体"/>
          <w:sz w:val="24"/>
        </w:rPr>
      </w:pPr>
      <w:r w:rsidRPr="00BD0AEE">
        <w:rPr>
          <w:rFonts w:ascii="仿宋_GB2312" w:eastAsia="仿宋_GB2312" w:hAnsi="宋体" w:hint="eastAsia"/>
          <w:b/>
          <w:sz w:val="24"/>
        </w:rPr>
        <w:t>2.评分标准：</w:t>
      </w:r>
      <w:r w:rsidRPr="00BD0AEE">
        <w:rPr>
          <w:rFonts w:ascii="仿宋_GB2312" w:eastAsia="仿宋_GB2312" w:hAnsi="宋体" w:hint="eastAsia"/>
          <w:sz w:val="24"/>
        </w:rPr>
        <w:t>共100分，其中商务技术分70分，价格分30分。评分依下述所列为评标打分依据，分值如下（计算分值时，按其算术平均值保留小数2位）。</w:t>
      </w:r>
    </w:p>
    <w:p w:rsidR="00DB3323" w:rsidRPr="00BD0AEE" w:rsidRDefault="00DB3323" w:rsidP="00DB3323">
      <w:pPr>
        <w:spacing w:line="440" w:lineRule="exact"/>
        <w:rPr>
          <w:rFonts w:ascii="仿宋_GB2312" w:eastAsia="仿宋_GB2312" w:hAnsi="宋体"/>
          <w:b/>
          <w:bCs/>
          <w:iCs/>
          <w:sz w:val="24"/>
        </w:rPr>
      </w:pPr>
      <w:r w:rsidRPr="00BD0AEE">
        <w:rPr>
          <w:rFonts w:ascii="仿宋_GB2312" w:eastAsia="仿宋_GB2312" w:hAnsi="宋体" w:hint="eastAsia"/>
          <w:b/>
          <w:bCs/>
          <w:iCs/>
          <w:sz w:val="24"/>
        </w:rPr>
        <w:t>2.1商务技术分（70分）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序号</w:t>
            </w:r>
          </w:p>
        </w:tc>
        <w:tc>
          <w:tcPr>
            <w:tcW w:w="7182"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评分标准</w:t>
            </w:r>
          </w:p>
        </w:tc>
        <w:tc>
          <w:tcPr>
            <w:tcW w:w="540" w:type="dxa"/>
            <w:vAlign w:val="center"/>
          </w:tcPr>
          <w:p w:rsidR="00DB3323" w:rsidRPr="00BD0AEE" w:rsidRDefault="00DB3323" w:rsidP="0047442A">
            <w:pPr>
              <w:ind w:leftChars="-49" w:left="-103" w:rightChars="-54" w:right="-113"/>
              <w:jc w:val="center"/>
              <w:rPr>
                <w:rFonts w:ascii="仿宋_GB2312" w:eastAsia="仿宋_GB2312"/>
                <w:szCs w:val="21"/>
              </w:rPr>
            </w:pPr>
            <w:r w:rsidRPr="00BD0AEE">
              <w:rPr>
                <w:rFonts w:ascii="仿宋_GB2312" w:eastAsia="仿宋_GB2312" w:hint="eastAsia"/>
                <w:szCs w:val="21"/>
              </w:rPr>
              <w:t>分数</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1</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20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2</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所投产品技术指标中，打▲指标出现正偏离的每项2分，其他一般指标出现正偏离或高配的、有先进程度每项0.5分，最高加10分。正偏离指标以提供投标产品同型号完整的datasheet为准，无实质性意义的正偏离不加分。共10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3</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4</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根据投标设备的技术先进性、易用性、稳定性进行评价，考虑所投产品的成</w:t>
            </w:r>
            <w:r w:rsidRPr="00BD0AEE">
              <w:rPr>
                <w:rFonts w:ascii="仿宋_GB2312" w:eastAsia="仿宋_GB2312" w:hint="eastAsia"/>
                <w:szCs w:val="21"/>
              </w:rPr>
              <w:lastRenderedPageBreak/>
              <w:t>熟性、用户认可度等方面打分，优于</w:t>
            </w:r>
            <w:r>
              <w:rPr>
                <w:rFonts w:ascii="仿宋_GB2312" w:eastAsia="仿宋_GB2312" w:hint="eastAsia"/>
                <w:szCs w:val="21"/>
              </w:rPr>
              <w:t>项目需求</w:t>
            </w:r>
            <w:r w:rsidRPr="00BD0AEE">
              <w:rPr>
                <w:rFonts w:ascii="仿宋_GB2312" w:eastAsia="仿宋_GB2312" w:hint="eastAsia"/>
                <w:szCs w:val="21"/>
              </w:rPr>
              <w:t>的得6-5分，基本符合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的得0分。共6分。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lastRenderedPageBreak/>
              <w:t>6</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lastRenderedPageBreak/>
              <w:t>5</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对公司技术力量情况、供货安装进度的安排合理性、现场安全措施的可行性等方面打分。优于</w:t>
            </w:r>
            <w:r>
              <w:rPr>
                <w:rFonts w:ascii="仿宋_GB2312" w:eastAsia="仿宋_GB2312" w:hint="eastAsia"/>
                <w:szCs w:val="21"/>
              </w:rPr>
              <w:t>项目需求</w:t>
            </w:r>
            <w:r w:rsidRPr="00BD0AEE">
              <w:rPr>
                <w:rFonts w:ascii="仿宋_GB2312" w:eastAsia="仿宋_GB2312" w:hint="eastAsia"/>
                <w:szCs w:val="21"/>
              </w:rPr>
              <w:t>的得5分，基本符合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的得0分。共5分。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5</w:t>
            </w:r>
          </w:p>
        </w:tc>
      </w:tr>
      <w:tr w:rsidR="00DB3323" w:rsidRPr="00BD0AEE" w:rsidTr="0047442A">
        <w:trPr>
          <w:trHeight w:val="60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6</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4</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7</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根据提供相应产品的培训，培训方案、时间、内容、地点、人员数等方面打分，优于</w:t>
            </w:r>
            <w:r>
              <w:rPr>
                <w:rFonts w:ascii="仿宋_GB2312" w:eastAsia="仿宋_GB2312" w:hint="eastAsia"/>
                <w:szCs w:val="21"/>
              </w:rPr>
              <w:t>项目需求</w:t>
            </w:r>
            <w:r w:rsidRPr="00BD0AEE">
              <w:rPr>
                <w:rFonts w:ascii="仿宋_GB2312" w:eastAsia="仿宋_GB2312" w:hint="eastAsia"/>
                <w:szCs w:val="21"/>
              </w:rPr>
              <w:t>的得4分，基本符合</w:t>
            </w:r>
            <w:r>
              <w:rPr>
                <w:rFonts w:ascii="仿宋_GB2312" w:eastAsia="仿宋_GB2312" w:hint="eastAsia"/>
                <w:szCs w:val="21"/>
              </w:rPr>
              <w:t>项目需求</w:t>
            </w:r>
            <w:r w:rsidRPr="00BD0AEE">
              <w:rPr>
                <w:rFonts w:ascii="仿宋_GB2312" w:eastAsia="仿宋_GB2312" w:hint="eastAsia"/>
                <w:szCs w:val="21"/>
              </w:rPr>
              <w:t>的得3分，部分符合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的得0分，共4分。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4</w:t>
            </w:r>
          </w:p>
        </w:tc>
      </w:tr>
      <w:tr w:rsidR="00DB3323" w:rsidRPr="00BD0AEE" w:rsidTr="0047442A">
        <w:trPr>
          <w:trHeight w:val="63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8</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对提供的售后服务的响应情况（维修网点、维修人员、维修能力、定期巡检、故障响应等）及配件供应、优惠条件情况等方面打分；优于</w:t>
            </w:r>
            <w:r>
              <w:rPr>
                <w:rFonts w:ascii="仿宋_GB2312" w:eastAsia="仿宋_GB2312" w:hint="eastAsia"/>
                <w:szCs w:val="21"/>
              </w:rPr>
              <w:t>项目需求</w:t>
            </w:r>
            <w:r w:rsidRPr="00BD0AEE">
              <w:rPr>
                <w:rFonts w:ascii="仿宋_GB2312" w:eastAsia="仿宋_GB2312" w:hint="eastAsia"/>
                <w:szCs w:val="21"/>
              </w:rPr>
              <w:t>的得6-5分，基本符合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的得0分，共6分。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6</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9</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运行成本（根据保修价格、年运行费用和消耗品、易耗品价格），随机提供的耗材、备品配件、易损件是否齐全，保修期内外选购价格合理性等因素综合打分，优于</w:t>
            </w:r>
            <w:r>
              <w:rPr>
                <w:rFonts w:ascii="仿宋_GB2312" w:eastAsia="仿宋_GB2312" w:hint="eastAsia"/>
                <w:szCs w:val="21"/>
              </w:rPr>
              <w:t>项目需求</w:t>
            </w:r>
            <w:r w:rsidRPr="00BD0AEE">
              <w:rPr>
                <w:rFonts w:ascii="仿宋_GB2312" w:eastAsia="仿宋_GB2312" w:hint="eastAsia"/>
                <w:szCs w:val="21"/>
              </w:rPr>
              <w:t>的得3分，基本符合</w:t>
            </w:r>
            <w:r>
              <w:rPr>
                <w:rFonts w:ascii="仿宋_GB2312" w:eastAsia="仿宋_GB2312" w:hint="eastAsia"/>
                <w:szCs w:val="21"/>
              </w:rPr>
              <w:t>项目需求</w:t>
            </w:r>
            <w:r w:rsidRPr="00BD0AEE">
              <w:rPr>
                <w:rFonts w:ascii="仿宋_GB2312" w:eastAsia="仿宋_GB2312" w:hint="eastAsia"/>
                <w:szCs w:val="21"/>
              </w:rPr>
              <w:t>的得2分，部分符合</w:t>
            </w:r>
            <w:r>
              <w:rPr>
                <w:rFonts w:ascii="仿宋_GB2312" w:eastAsia="仿宋_GB2312" w:hint="eastAsia"/>
                <w:szCs w:val="21"/>
              </w:rPr>
              <w:t>项目需求</w:t>
            </w:r>
            <w:r w:rsidRPr="00BD0AEE">
              <w:rPr>
                <w:rFonts w:ascii="仿宋_GB2312" w:eastAsia="仿宋_GB2312" w:hint="eastAsia"/>
                <w:szCs w:val="21"/>
              </w:rPr>
              <w:t>的得1-0.1分,不符合</w:t>
            </w:r>
            <w:r>
              <w:rPr>
                <w:rFonts w:ascii="仿宋_GB2312" w:eastAsia="仿宋_GB2312" w:hint="eastAsia"/>
                <w:szCs w:val="21"/>
              </w:rPr>
              <w:t>项目需求</w:t>
            </w:r>
            <w:r w:rsidRPr="00BD0AEE">
              <w:rPr>
                <w:rFonts w:ascii="仿宋_GB2312" w:eastAsia="仿宋_GB2312" w:hint="eastAsia"/>
                <w:szCs w:val="21"/>
              </w:rPr>
              <w:t>的得0分。共3分。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3</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10</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根据投标文件制作情况，询标情况，投标文件不以大量无关内容充数。提供投标产品同型号datasheet或中文说明书为好得2分，其他1-0分。共2分。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2</w:t>
            </w:r>
          </w:p>
        </w:tc>
      </w:tr>
    </w:tbl>
    <w:p w:rsidR="00DB3323" w:rsidRPr="00BD0AEE" w:rsidRDefault="00DB3323" w:rsidP="00DB3323">
      <w:pPr>
        <w:spacing w:line="440" w:lineRule="exact"/>
        <w:rPr>
          <w:rFonts w:ascii="仿宋_GB2312" w:eastAsia="仿宋_GB2312" w:hAnsi="宋体"/>
          <w:b/>
          <w:bCs/>
          <w:iCs/>
          <w:sz w:val="24"/>
        </w:rPr>
      </w:pPr>
      <w:r w:rsidRPr="00BD0AEE">
        <w:rPr>
          <w:rFonts w:ascii="仿宋_GB2312" w:eastAsia="仿宋_GB2312" w:hAnsi="宋体" w:hint="eastAsia"/>
          <w:b/>
          <w:bCs/>
          <w:iCs/>
          <w:sz w:val="24"/>
        </w:rPr>
        <w:t>2.2价格分</w:t>
      </w:r>
      <w:r w:rsidRPr="00D87744">
        <w:rPr>
          <w:rFonts w:ascii="仿宋_GB2312" w:eastAsia="仿宋_GB2312" w:hAnsi="宋体" w:hint="eastAsia"/>
          <w:b/>
          <w:bCs/>
          <w:iCs/>
          <w:sz w:val="24"/>
          <w:bdr w:val="single" w:sz="4" w:space="0" w:color="auto"/>
        </w:rPr>
        <w:t>01标</w:t>
      </w:r>
      <w:r>
        <w:rPr>
          <w:rFonts w:ascii="仿宋_GB2312" w:eastAsia="仿宋_GB2312" w:hAnsi="宋体" w:hint="eastAsia"/>
          <w:b/>
          <w:sz w:val="24"/>
        </w:rPr>
        <w:t>4</w:t>
      </w:r>
      <w:r w:rsidRPr="00BD0AEE">
        <w:rPr>
          <w:rFonts w:ascii="仿宋_GB2312" w:eastAsia="仿宋_GB2312" w:hAnsi="宋体" w:hint="eastAsia"/>
          <w:b/>
          <w:sz w:val="24"/>
        </w:rPr>
        <w:t>0分</w:t>
      </w:r>
      <w:r>
        <w:rPr>
          <w:rFonts w:ascii="仿宋_GB2312" w:eastAsia="仿宋_GB2312" w:hAnsi="宋体" w:hint="eastAsia"/>
          <w:b/>
          <w:sz w:val="24"/>
        </w:rPr>
        <w:t>，</w:t>
      </w:r>
      <w:r w:rsidRPr="00D87744">
        <w:rPr>
          <w:rFonts w:ascii="仿宋_GB2312" w:eastAsia="仿宋_GB2312" w:hAnsi="宋体" w:hint="eastAsia"/>
          <w:b/>
          <w:sz w:val="24"/>
          <w:bdr w:val="single" w:sz="4" w:space="0" w:color="auto"/>
        </w:rPr>
        <w:t>0</w:t>
      </w:r>
      <w:r>
        <w:rPr>
          <w:rFonts w:ascii="仿宋_GB2312" w:eastAsia="仿宋_GB2312" w:hAnsi="宋体" w:hint="eastAsia"/>
          <w:b/>
          <w:sz w:val="24"/>
          <w:bdr w:val="single" w:sz="4" w:space="0" w:color="auto"/>
        </w:rPr>
        <w:t>2、03</w:t>
      </w:r>
      <w:r w:rsidRPr="00D87744">
        <w:rPr>
          <w:rFonts w:ascii="仿宋_GB2312" w:eastAsia="仿宋_GB2312" w:hAnsi="宋体" w:hint="eastAsia"/>
          <w:b/>
          <w:sz w:val="24"/>
          <w:bdr w:val="single" w:sz="4" w:space="0" w:color="auto"/>
        </w:rPr>
        <w:t>标</w:t>
      </w:r>
      <w:r>
        <w:rPr>
          <w:rFonts w:ascii="仿宋_GB2312" w:eastAsia="仿宋_GB2312" w:hAnsi="宋体" w:hint="eastAsia"/>
          <w:b/>
          <w:sz w:val="24"/>
        </w:rPr>
        <w:t>30分</w:t>
      </w:r>
    </w:p>
    <w:p w:rsidR="00DB3323" w:rsidRPr="00BD0AEE" w:rsidRDefault="00DB3323" w:rsidP="00DB3323">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2.2.1</w:t>
        </w:r>
      </w:smartTag>
      <w:r w:rsidRPr="00BD0AEE">
        <w:rPr>
          <w:rFonts w:ascii="仿宋_GB2312" w:eastAsia="仿宋_GB2312" w:hAnsi="宋体" w:hint="eastAsia"/>
          <w:bCs/>
          <w:iCs/>
          <w:sz w:val="24"/>
        </w:rPr>
        <w:t>评标基准价：即满足招标文件要求且投标价格最低的投标报价为评标基准价，其价格分为满分。</w:t>
      </w:r>
    </w:p>
    <w:p w:rsidR="00DB3323" w:rsidRPr="00BD0AEE" w:rsidRDefault="00DB3323" w:rsidP="00DB3323">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2.2.2</w:t>
        </w:r>
      </w:smartTag>
      <w:r w:rsidRPr="00BD0AEE">
        <w:rPr>
          <w:rFonts w:ascii="仿宋_GB2312" w:eastAsia="仿宋_GB2312" w:hAnsi="宋体" w:hint="eastAsia"/>
          <w:bCs/>
          <w:iCs/>
          <w:sz w:val="24"/>
        </w:rPr>
        <w:t>其他投标人的价格分统一按照下列公式计算(</w:t>
      </w:r>
      <w:r w:rsidRPr="00BD0AEE">
        <w:rPr>
          <w:rFonts w:ascii="仿宋_GB2312" w:eastAsia="仿宋_GB2312" w:hAnsi="宋体" w:hint="eastAsia"/>
          <w:sz w:val="24"/>
        </w:rPr>
        <w:t>保留小数2位</w:t>
      </w:r>
      <w:r w:rsidRPr="00BD0AEE">
        <w:rPr>
          <w:rFonts w:ascii="仿宋_GB2312" w:eastAsia="仿宋_GB2312" w:hAnsi="宋体" w:hint="eastAsia"/>
          <w:bCs/>
          <w:iCs/>
          <w:sz w:val="24"/>
        </w:rPr>
        <w:t>)：</w:t>
      </w:r>
    </w:p>
    <w:p w:rsidR="00DB3323" w:rsidRPr="00BD0AEE" w:rsidRDefault="00DB3323" w:rsidP="00DB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D0AEE">
        <w:rPr>
          <w:rFonts w:ascii="仿宋_GB2312" w:eastAsia="仿宋_GB2312" w:hAnsi="宋体" w:hint="eastAsia"/>
          <w:bCs/>
          <w:iCs/>
          <w:sz w:val="24"/>
        </w:rPr>
        <w:t>投标报价得分=(评标基准价／投标报价)×价格权值×100</w:t>
      </w:r>
    </w:p>
    <w:p w:rsidR="00C9555A" w:rsidRPr="00DB3323" w:rsidRDefault="00C9555A" w:rsidP="004E0465">
      <w:pPr>
        <w:spacing w:line="440" w:lineRule="exact"/>
        <w:jc w:val="left"/>
        <w:rPr>
          <w:rFonts w:ascii="仿宋_GB2312" w:eastAsia="仿宋_GB2312"/>
          <w:color w:val="000000" w:themeColor="text1"/>
          <w:sz w:val="24"/>
        </w:rPr>
      </w:pPr>
    </w:p>
    <w:sectPr w:rsidR="00C9555A" w:rsidRPr="00DB3323"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D2" w:rsidRDefault="000D7DD2" w:rsidP="00C9555A">
      <w:r>
        <w:separator/>
      </w:r>
    </w:p>
  </w:endnote>
  <w:endnote w:type="continuationSeparator" w:id="1">
    <w:p w:rsidR="000D7DD2" w:rsidRDefault="000D7DD2"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B62568"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6934D8">
      <w:rPr>
        <w:noProof/>
        <w:kern w:val="0"/>
        <w:szCs w:val="21"/>
      </w:rPr>
      <w:t>7</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D2" w:rsidRDefault="000D7DD2" w:rsidP="00C9555A">
      <w:r>
        <w:separator/>
      </w:r>
    </w:p>
  </w:footnote>
  <w:footnote w:type="continuationSeparator" w:id="1">
    <w:p w:rsidR="000D7DD2" w:rsidRDefault="000D7DD2"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1">
    <w:nsid w:val="1914C9D8"/>
    <w:multiLevelType w:val="singleLevel"/>
    <w:tmpl w:val="1914C9D8"/>
    <w:lvl w:ilvl="0">
      <w:start w:val="5"/>
      <w:numFmt w:val="chineseCounting"/>
      <w:suff w:val="nothing"/>
      <w:lvlText w:val="%1、"/>
      <w:lvlJc w:val="left"/>
      <w:rPr>
        <w:rFonts w:hint="eastAsia"/>
      </w:rPr>
    </w:lvl>
  </w:abstractNum>
  <w:abstractNum w:abstractNumId="2">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268BD"/>
    <w:rsid w:val="000352B2"/>
    <w:rsid w:val="000607E2"/>
    <w:rsid w:val="0006211C"/>
    <w:rsid w:val="00062503"/>
    <w:rsid w:val="00064E78"/>
    <w:rsid w:val="0006520F"/>
    <w:rsid w:val="00092E49"/>
    <w:rsid w:val="000B088F"/>
    <w:rsid w:val="000D6937"/>
    <w:rsid w:val="000D7DD2"/>
    <w:rsid w:val="000F183A"/>
    <w:rsid w:val="000F7A1C"/>
    <w:rsid w:val="00103C10"/>
    <w:rsid w:val="00127C57"/>
    <w:rsid w:val="0014271B"/>
    <w:rsid w:val="00156123"/>
    <w:rsid w:val="00161FDA"/>
    <w:rsid w:val="00170E4A"/>
    <w:rsid w:val="00171E2C"/>
    <w:rsid w:val="00172C95"/>
    <w:rsid w:val="00173537"/>
    <w:rsid w:val="001810C8"/>
    <w:rsid w:val="001912EA"/>
    <w:rsid w:val="001971A8"/>
    <w:rsid w:val="001A61DE"/>
    <w:rsid w:val="001C0B64"/>
    <w:rsid w:val="001C24EC"/>
    <w:rsid w:val="001D6C88"/>
    <w:rsid w:val="001E52BB"/>
    <w:rsid w:val="001F3691"/>
    <w:rsid w:val="0020215B"/>
    <w:rsid w:val="00206E90"/>
    <w:rsid w:val="00207DA7"/>
    <w:rsid w:val="00211702"/>
    <w:rsid w:val="00216EFB"/>
    <w:rsid w:val="0025145E"/>
    <w:rsid w:val="0027722B"/>
    <w:rsid w:val="00281323"/>
    <w:rsid w:val="002908F1"/>
    <w:rsid w:val="00290E88"/>
    <w:rsid w:val="0029510F"/>
    <w:rsid w:val="002B1DC6"/>
    <w:rsid w:val="002D7DCD"/>
    <w:rsid w:val="002F515B"/>
    <w:rsid w:val="002F7174"/>
    <w:rsid w:val="003065BA"/>
    <w:rsid w:val="003117EC"/>
    <w:rsid w:val="003130BE"/>
    <w:rsid w:val="00314EDA"/>
    <w:rsid w:val="00320325"/>
    <w:rsid w:val="00372323"/>
    <w:rsid w:val="00395269"/>
    <w:rsid w:val="00397211"/>
    <w:rsid w:val="003A2914"/>
    <w:rsid w:val="003B23A4"/>
    <w:rsid w:val="003B6161"/>
    <w:rsid w:val="003D49A4"/>
    <w:rsid w:val="003E0441"/>
    <w:rsid w:val="00400F42"/>
    <w:rsid w:val="00402578"/>
    <w:rsid w:val="00410108"/>
    <w:rsid w:val="004345C3"/>
    <w:rsid w:val="0043684C"/>
    <w:rsid w:val="004717C8"/>
    <w:rsid w:val="00480888"/>
    <w:rsid w:val="00481392"/>
    <w:rsid w:val="0049071E"/>
    <w:rsid w:val="00490E14"/>
    <w:rsid w:val="004B14FE"/>
    <w:rsid w:val="004B7BB5"/>
    <w:rsid w:val="004C043E"/>
    <w:rsid w:val="004C6C4C"/>
    <w:rsid w:val="004E0465"/>
    <w:rsid w:val="004E7F54"/>
    <w:rsid w:val="004F2BE1"/>
    <w:rsid w:val="00527CD9"/>
    <w:rsid w:val="00537788"/>
    <w:rsid w:val="005449E8"/>
    <w:rsid w:val="0056762C"/>
    <w:rsid w:val="0058446E"/>
    <w:rsid w:val="005E186E"/>
    <w:rsid w:val="005E713A"/>
    <w:rsid w:val="00613A53"/>
    <w:rsid w:val="006358B5"/>
    <w:rsid w:val="0064375C"/>
    <w:rsid w:val="00645A59"/>
    <w:rsid w:val="00656D30"/>
    <w:rsid w:val="0066485C"/>
    <w:rsid w:val="006662C2"/>
    <w:rsid w:val="006715B3"/>
    <w:rsid w:val="00676542"/>
    <w:rsid w:val="0068072C"/>
    <w:rsid w:val="00686E28"/>
    <w:rsid w:val="006934D8"/>
    <w:rsid w:val="006A4A64"/>
    <w:rsid w:val="006B33BE"/>
    <w:rsid w:val="006C121B"/>
    <w:rsid w:val="006C18B8"/>
    <w:rsid w:val="006D307D"/>
    <w:rsid w:val="006F457D"/>
    <w:rsid w:val="007029BA"/>
    <w:rsid w:val="00703026"/>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2EB6"/>
    <w:rsid w:val="007C410E"/>
    <w:rsid w:val="007E4981"/>
    <w:rsid w:val="007F3274"/>
    <w:rsid w:val="007F6E5F"/>
    <w:rsid w:val="008070DB"/>
    <w:rsid w:val="00817959"/>
    <w:rsid w:val="00825A37"/>
    <w:rsid w:val="008315F1"/>
    <w:rsid w:val="00840FE3"/>
    <w:rsid w:val="008434E3"/>
    <w:rsid w:val="00875C5D"/>
    <w:rsid w:val="0088246B"/>
    <w:rsid w:val="00883529"/>
    <w:rsid w:val="0088475E"/>
    <w:rsid w:val="008B640B"/>
    <w:rsid w:val="008F54B8"/>
    <w:rsid w:val="00906784"/>
    <w:rsid w:val="00907F18"/>
    <w:rsid w:val="00916866"/>
    <w:rsid w:val="009341D2"/>
    <w:rsid w:val="0093671D"/>
    <w:rsid w:val="009473E5"/>
    <w:rsid w:val="00957EB2"/>
    <w:rsid w:val="00961F31"/>
    <w:rsid w:val="0096237E"/>
    <w:rsid w:val="00985ACA"/>
    <w:rsid w:val="00994F86"/>
    <w:rsid w:val="009A2CC1"/>
    <w:rsid w:val="009B2F9F"/>
    <w:rsid w:val="009B654D"/>
    <w:rsid w:val="009C0572"/>
    <w:rsid w:val="009F28C2"/>
    <w:rsid w:val="00A00288"/>
    <w:rsid w:val="00A22187"/>
    <w:rsid w:val="00A4401F"/>
    <w:rsid w:val="00A45B18"/>
    <w:rsid w:val="00A620BE"/>
    <w:rsid w:val="00A71563"/>
    <w:rsid w:val="00A921A8"/>
    <w:rsid w:val="00AA23D4"/>
    <w:rsid w:val="00AB0250"/>
    <w:rsid w:val="00AB7973"/>
    <w:rsid w:val="00AD15E0"/>
    <w:rsid w:val="00AE27BE"/>
    <w:rsid w:val="00AE7191"/>
    <w:rsid w:val="00AE76EE"/>
    <w:rsid w:val="00B3440B"/>
    <w:rsid w:val="00B510DF"/>
    <w:rsid w:val="00B5265D"/>
    <w:rsid w:val="00B54A5E"/>
    <w:rsid w:val="00B55C41"/>
    <w:rsid w:val="00B57723"/>
    <w:rsid w:val="00B62568"/>
    <w:rsid w:val="00B8558D"/>
    <w:rsid w:val="00BB0BD5"/>
    <w:rsid w:val="00BC4334"/>
    <w:rsid w:val="00BD010E"/>
    <w:rsid w:val="00BD0B77"/>
    <w:rsid w:val="00BE3DD2"/>
    <w:rsid w:val="00BF1964"/>
    <w:rsid w:val="00C24011"/>
    <w:rsid w:val="00C34111"/>
    <w:rsid w:val="00C352A1"/>
    <w:rsid w:val="00C36679"/>
    <w:rsid w:val="00C43C8D"/>
    <w:rsid w:val="00C7166C"/>
    <w:rsid w:val="00C80095"/>
    <w:rsid w:val="00C82774"/>
    <w:rsid w:val="00C84F99"/>
    <w:rsid w:val="00C92B3A"/>
    <w:rsid w:val="00C93C72"/>
    <w:rsid w:val="00C9530D"/>
    <w:rsid w:val="00C9555A"/>
    <w:rsid w:val="00C97925"/>
    <w:rsid w:val="00CB2E1E"/>
    <w:rsid w:val="00CD70E7"/>
    <w:rsid w:val="00CE37CA"/>
    <w:rsid w:val="00CF4588"/>
    <w:rsid w:val="00CF597B"/>
    <w:rsid w:val="00D13CD0"/>
    <w:rsid w:val="00D47797"/>
    <w:rsid w:val="00D53D00"/>
    <w:rsid w:val="00D7764A"/>
    <w:rsid w:val="00D80FCC"/>
    <w:rsid w:val="00D87DC6"/>
    <w:rsid w:val="00DA759C"/>
    <w:rsid w:val="00DB3323"/>
    <w:rsid w:val="00E02D2D"/>
    <w:rsid w:val="00E0550C"/>
    <w:rsid w:val="00E5456C"/>
    <w:rsid w:val="00E81449"/>
    <w:rsid w:val="00E81515"/>
    <w:rsid w:val="00E83F87"/>
    <w:rsid w:val="00E92DDB"/>
    <w:rsid w:val="00E96375"/>
    <w:rsid w:val="00EB39D8"/>
    <w:rsid w:val="00EC1742"/>
    <w:rsid w:val="00ED5779"/>
    <w:rsid w:val="00EE1959"/>
    <w:rsid w:val="00F00F7B"/>
    <w:rsid w:val="00F02540"/>
    <w:rsid w:val="00F0274F"/>
    <w:rsid w:val="00F06A7E"/>
    <w:rsid w:val="00F07975"/>
    <w:rsid w:val="00F139A2"/>
    <w:rsid w:val="00F1424B"/>
    <w:rsid w:val="00F1544E"/>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uiPriority w:val="59"/>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26"/>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0">
    <w:name w:val="列出段落1"/>
    <w:basedOn w:val="a"/>
    <w:uiPriority w:val="34"/>
    <w:qFormat/>
    <w:rsid w:val="00BE3DD2"/>
    <w:pPr>
      <w:adjustRightInd w:val="0"/>
      <w:spacing w:line="360" w:lineRule="auto"/>
      <w:ind w:firstLineChars="200" w:firstLine="200"/>
    </w:pPr>
    <w:rPr>
      <w:rFonts w:eastAsia="楷体_GB2312" w:cs="Lucida Sans"/>
      <w:sz w:val="24"/>
    </w:rPr>
  </w:style>
  <w:style w:type="character" w:customStyle="1" w:styleId="NormalCharacter">
    <w:name w:val="NormalCharacter"/>
    <w:semiHidden/>
    <w:rsid w:val="00DA759C"/>
  </w:style>
</w:styles>
</file>

<file path=word/webSettings.xml><?xml version="1.0" encoding="utf-8"?>
<w:webSettings xmlns:r="http://schemas.openxmlformats.org/officeDocument/2006/relationships" xmlns:w="http://schemas.openxmlformats.org/wordprocessingml/2006/main">
  <w:divs>
    <w:div w:id="82997366">
      <w:bodyDiv w:val="1"/>
      <w:marLeft w:val="0"/>
      <w:marRight w:val="0"/>
      <w:marTop w:val="0"/>
      <w:marBottom w:val="0"/>
      <w:divBdr>
        <w:top w:val="none" w:sz="0" w:space="0" w:color="auto"/>
        <w:left w:val="none" w:sz="0" w:space="0" w:color="auto"/>
        <w:bottom w:val="none" w:sz="0" w:space="0" w:color="auto"/>
        <w:right w:val="none" w:sz="0" w:space="0" w:color="auto"/>
      </w:divBdr>
    </w:div>
    <w:div w:id="146820000">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297414168">
      <w:bodyDiv w:val="1"/>
      <w:marLeft w:val="0"/>
      <w:marRight w:val="0"/>
      <w:marTop w:val="0"/>
      <w:marBottom w:val="0"/>
      <w:divBdr>
        <w:top w:val="none" w:sz="0" w:space="0" w:color="auto"/>
        <w:left w:val="none" w:sz="0" w:space="0" w:color="auto"/>
        <w:bottom w:val="none" w:sz="0" w:space="0" w:color="auto"/>
        <w:right w:val="none" w:sz="0" w:space="0" w:color="auto"/>
      </w:divBdr>
    </w:div>
    <w:div w:id="313418641">
      <w:bodyDiv w:val="1"/>
      <w:marLeft w:val="0"/>
      <w:marRight w:val="0"/>
      <w:marTop w:val="0"/>
      <w:marBottom w:val="0"/>
      <w:divBdr>
        <w:top w:val="none" w:sz="0" w:space="0" w:color="auto"/>
        <w:left w:val="none" w:sz="0" w:space="0" w:color="auto"/>
        <w:bottom w:val="none" w:sz="0" w:space="0" w:color="auto"/>
        <w:right w:val="none" w:sz="0" w:space="0" w:color="auto"/>
      </w:divBdr>
    </w:div>
    <w:div w:id="377752117">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53825093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649946227">
      <w:bodyDiv w:val="1"/>
      <w:marLeft w:val="0"/>
      <w:marRight w:val="0"/>
      <w:marTop w:val="0"/>
      <w:marBottom w:val="0"/>
      <w:divBdr>
        <w:top w:val="none" w:sz="0" w:space="0" w:color="auto"/>
        <w:left w:val="none" w:sz="0" w:space="0" w:color="auto"/>
        <w:bottom w:val="none" w:sz="0" w:space="0" w:color="auto"/>
        <w:right w:val="none" w:sz="0" w:space="0" w:color="auto"/>
      </w:divBdr>
    </w:div>
    <w:div w:id="744569978">
      <w:bodyDiv w:val="1"/>
      <w:marLeft w:val="0"/>
      <w:marRight w:val="0"/>
      <w:marTop w:val="0"/>
      <w:marBottom w:val="0"/>
      <w:divBdr>
        <w:top w:val="none" w:sz="0" w:space="0" w:color="auto"/>
        <w:left w:val="none" w:sz="0" w:space="0" w:color="auto"/>
        <w:bottom w:val="none" w:sz="0" w:space="0" w:color="auto"/>
        <w:right w:val="none" w:sz="0" w:space="0" w:color="auto"/>
      </w:divBdr>
    </w:div>
    <w:div w:id="755320340">
      <w:bodyDiv w:val="1"/>
      <w:marLeft w:val="0"/>
      <w:marRight w:val="0"/>
      <w:marTop w:val="0"/>
      <w:marBottom w:val="0"/>
      <w:divBdr>
        <w:top w:val="none" w:sz="0" w:space="0" w:color="auto"/>
        <w:left w:val="none" w:sz="0" w:space="0" w:color="auto"/>
        <w:bottom w:val="none" w:sz="0" w:space="0" w:color="auto"/>
        <w:right w:val="none" w:sz="0" w:space="0" w:color="auto"/>
      </w:divBdr>
    </w:div>
    <w:div w:id="763037080">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943077313">
      <w:bodyDiv w:val="1"/>
      <w:marLeft w:val="0"/>
      <w:marRight w:val="0"/>
      <w:marTop w:val="0"/>
      <w:marBottom w:val="0"/>
      <w:divBdr>
        <w:top w:val="none" w:sz="0" w:space="0" w:color="auto"/>
        <w:left w:val="none" w:sz="0" w:space="0" w:color="auto"/>
        <w:bottom w:val="none" w:sz="0" w:space="0" w:color="auto"/>
        <w:right w:val="none" w:sz="0" w:space="0" w:color="auto"/>
      </w:divBdr>
    </w:div>
    <w:div w:id="1000737085">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2214458">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098601469">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219705367">
      <w:bodyDiv w:val="1"/>
      <w:marLeft w:val="0"/>
      <w:marRight w:val="0"/>
      <w:marTop w:val="0"/>
      <w:marBottom w:val="0"/>
      <w:divBdr>
        <w:top w:val="none" w:sz="0" w:space="0" w:color="auto"/>
        <w:left w:val="none" w:sz="0" w:space="0" w:color="auto"/>
        <w:bottom w:val="none" w:sz="0" w:space="0" w:color="auto"/>
        <w:right w:val="none" w:sz="0" w:space="0" w:color="auto"/>
      </w:divBdr>
    </w:div>
    <w:div w:id="1232544474">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50468033">
      <w:bodyDiv w:val="1"/>
      <w:marLeft w:val="0"/>
      <w:marRight w:val="0"/>
      <w:marTop w:val="0"/>
      <w:marBottom w:val="0"/>
      <w:divBdr>
        <w:top w:val="none" w:sz="0" w:space="0" w:color="auto"/>
        <w:left w:val="none" w:sz="0" w:space="0" w:color="auto"/>
        <w:bottom w:val="none" w:sz="0" w:space="0" w:color="auto"/>
        <w:right w:val="none" w:sz="0" w:space="0" w:color="auto"/>
      </w:divBdr>
    </w:div>
    <w:div w:id="1458447403">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574461203">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862820674">
      <w:bodyDiv w:val="1"/>
      <w:marLeft w:val="0"/>
      <w:marRight w:val="0"/>
      <w:marTop w:val="0"/>
      <w:marBottom w:val="0"/>
      <w:divBdr>
        <w:top w:val="none" w:sz="0" w:space="0" w:color="auto"/>
        <w:left w:val="none" w:sz="0" w:space="0" w:color="auto"/>
        <w:bottom w:val="none" w:sz="0" w:space="0" w:color="auto"/>
        <w:right w:val="none" w:sz="0" w:space="0" w:color="auto"/>
      </w:divBdr>
    </w:div>
    <w:div w:id="1977225414">
      <w:bodyDiv w:val="1"/>
      <w:marLeft w:val="0"/>
      <w:marRight w:val="0"/>
      <w:marTop w:val="0"/>
      <w:marBottom w:val="0"/>
      <w:divBdr>
        <w:top w:val="none" w:sz="0" w:space="0" w:color="auto"/>
        <w:left w:val="none" w:sz="0" w:space="0" w:color="auto"/>
        <w:bottom w:val="none" w:sz="0" w:space="0" w:color="auto"/>
        <w:right w:val="none" w:sz="0" w:space="0" w:color="auto"/>
      </w:divBdr>
    </w:div>
    <w:div w:id="1988901695">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 w:id="2026863145">
      <w:bodyDiv w:val="1"/>
      <w:marLeft w:val="0"/>
      <w:marRight w:val="0"/>
      <w:marTop w:val="0"/>
      <w:marBottom w:val="0"/>
      <w:divBdr>
        <w:top w:val="none" w:sz="0" w:space="0" w:color="auto"/>
        <w:left w:val="none" w:sz="0" w:space="0" w:color="auto"/>
        <w:bottom w:val="none" w:sz="0" w:space="0" w:color="auto"/>
        <w:right w:val="none" w:sz="0" w:space="0" w:color="auto"/>
      </w:divBdr>
    </w:div>
    <w:div w:id="2057267480">
      <w:bodyDiv w:val="1"/>
      <w:marLeft w:val="0"/>
      <w:marRight w:val="0"/>
      <w:marTop w:val="0"/>
      <w:marBottom w:val="0"/>
      <w:divBdr>
        <w:top w:val="none" w:sz="0" w:space="0" w:color="auto"/>
        <w:left w:val="none" w:sz="0" w:space="0" w:color="auto"/>
        <w:bottom w:val="none" w:sz="0" w:space="0" w:color="auto"/>
        <w:right w:val="none" w:sz="0" w:space="0" w:color="auto"/>
      </w:divBdr>
    </w:div>
    <w:div w:id="2088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962</Words>
  <Characters>5487</Characters>
  <Application>Microsoft Office Word</Application>
  <DocSecurity>0</DocSecurity>
  <Lines>45</Lines>
  <Paragraphs>12</Paragraphs>
  <ScaleCrop>false</ScaleCrop>
  <Company>Microsoft</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48</cp:revision>
  <cp:lastPrinted>2019-09-12T08:39:00Z</cp:lastPrinted>
  <dcterms:created xsi:type="dcterms:W3CDTF">2019-09-23T02:26:00Z</dcterms:created>
  <dcterms:modified xsi:type="dcterms:W3CDTF">2021-01-18T07:30:00Z</dcterms:modified>
</cp:coreProperties>
</file>