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1DE9">
      <w:pPr>
        <w:shd w:val="clear"/>
        <w:ind w:firstLine="138" w:firstLineChars="49"/>
        <w:rPr>
          <w:rFonts w:hint="eastAsia" w:ascii="宋体" w:hAnsi="宋体" w:eastAsia="宋体" w:cs="宋体"/>
          <w:b/>
          <w:color w:val="auto"/>
          <w:sz w:val="28"/>
          <w:szCs w:val="28"/>
          <w:highlight w:val="none"/>
        </w:rPr>
      </w:pPr>
      <w:bookmarkStart w:id="5" w:name="_GoBack"/>
      <w:bookmarkEnd w:id="5"/>
      <w:r>
        <w:rPr>
          <w:rFonts w:hint="eastAsia" w:ascii="宋体" w:hAnsi="宋体" w:eastAsia="宋体" w:cs="宋体"/>
          <w:b/>
          <w:color w:val="auto"/>
          <w:sz w:val="28"/>
          <w:szCs w:val="28"/>
          <w:highlight w:val="none"/>
        </w:rPr>
        <w:t>本格式：</w:t>
      </w:r>
    </w:p>
    <w:p w14:paraId="1C0E9F92">
      <w:pPr>
        <w:shd w:val="clear"/>
        <w:ind w:firstLine="643"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49B5FC1E">
      <w:pPr>
        <w:widowControl/>
        <w:shd w:val="clear" w:color="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致：诸暨市广顺工程管理服务有限公司 </w:t>
      </w:r>
    </w:p>
    <w:p w14:paraId="74BC37CA">
      <w:pPr>
        <w:shd w:val="clea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年★月★日公示的★★★★★★★★★★★★★★★★★★★★★项目采购要素，我公司有如下意见建议：</w:t>
      </w:r>
    </w:p>
    <w:tbl>
      <w:tblPr>
        <w:tblStyle w:val="10"/>
        <w:tblW w:w="0" w:type="auto"/>
        <w:tblInd w:w="0" w:type="dxa"/>
        <w:tblLayout w:type="fixed"/>
        <w:tblCellMar>
          <w:top w:w="0" w:type="dxa"/>
          <w:left w:w="108" w:type="dxa"/>
          <w:bottom w:w="0" w:type="dxa"/>
          <w:right w:w="108" w:type="dxa"/>
        </w:tblCellMar>
      </w:tblPr>
      <w:tblGrid>
        <w:gridCol w:w="4261"/>
        <w:gridCol w:w="4261"/>
      </w:tblGrid>
      <w:tr w14:paraId="03449307">
        <w:tc>
          <w:tcPr>
            <w:tcW w:w="4261" w:type="dxa"/>
            <w:tcBorders>
              <w:top w:val="single" w:color="auto" w:sz="4" w:space="0"/>
              <w:left w:val="single" w:color="auto" w:sz="4" w:space="0"/>
              <w:bottom w:val="single" w:color="auto" w:sz="4" w:space="0"/>
              <w:right w:val="single" w:color="auto" w:sz="4" w:space="0"/>
            </w:tcBorders>
            <w:noWrap w:val="0"/>
            <w:vAlign w:val="top"/>
          </w:tcPr>
          <w:p w14:paraId="23F9D213">
            <w:pPr>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3C584CB4">
            <w:pPr>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2BE41F9C">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F395E5A">
            <w:pPr>
              <w:shd w:val="clea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69C96FB">
            <w:pPr>
              <w:shd w:val="clear"/>
              <w:jc w:val="center"/>
              <w:rPr>
                <w:rFonts w:hint="eastAsia" w:ascii="宋体" w:hAnsi="宋体" w:eastAsia="宋体" w:cs="宋体"/>
                <w:color w:val="auto"/>
                <w:sz w:val="28"/>
                <w:szCs w:val="28"/>
                <w:highlight w:val="none"/>
              </w:rPr>
            </w:pPr>
          </w:p>
        </w:tc>
      </w:tr>
      <w:tr w14:paraId="42DB3278">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982FAC7">
            <w:pPr>
              <w:shd w:val="clea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3B29E979">
            <w:pPr>
              <w:shd w:val="clear"/>
              <w:jc w:val="center"/>
              <w:rPr>
                <w:rFonts w:hint="eastAsia" w:ascii="宋体" w:hAnsi="宋体" w:eastAsia="宋体" w:cs="宋体"/>
                <w:color w:val="auto"/>
                <w:sz w:val="28"/>
                <w:szCs w:val="28"/>
                <w:highlight w:val="none"/>
              </w:rPr>
            </w:pPr>
          </w:p>
        </w:tc>
      </w:tr>
      <w:tr w14:paraId="2A0CBF99">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05446DE2">
            <w:pPr>
              <w:shd w:val="clea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E206FAD">
            <w:pPr>
              <w:shd w:val="clear"/>
              <w:jc w:val="center"/>
              <w:rPr>
                <w:rFonts w:hint="eastAsia" w:ascii="宋体" w:hAnsi="宋体" w:eastAsia="宋体" w:cs="宋体"/>
                <w:color w:val="auto"/>
                <w:sz w:val="28"/>
                <w:szCs w:val="28"/>
                <w:highlight w:val="none"/>
              </w:rPr>
            </w:pPr>
          </w:p>
        </w:tc>
      </w:tr>
    </w:tbl>
    <w:p w14:paraId="789F2060">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62089C0A">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5BC48939">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5EE77581">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4B238E9D">
      <w:pPr>
        <w:shd w:val="clear"/>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68A8C513">
      <w:pPr>
        <w:shd w:val="clear"/>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7329DD17">
      <w:pPr>
        <w:shd w:val="clear"/>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年★月★日</w:t>
      </w:r>
    </w:p>
    <w:p w14:paraId="2340BF8E">
      <w:pPr>
        <w:shd w:val="clear"/>
        <w:rPr>
          <w:rFonts w:hint="eastAsia" w:ascii="宋体" w:hAnsi="宋体" w:eastAsia="宋体" w:cs="宋体"/>
          <w:color w:val="auto"/>
          <w:highlight w:val="none"/>
        </w:rPr>
      </w:pPr>
    </w:p>
    <w:p w14:paraId="5FAB7327">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74140BD0">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46A36F1C">
      <w:pPr>
        <w:keepNext w:val="0"/>
        <w:keepLines w:val="0"/>
        <w:pageBreakBefore w:val="0"/>
        <w:widowControl w:val="0"/>
        <w:shd w:val="clear"/>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5122AA55">
      <w:pPr>
        <w:shd w:val="clear"/>
        <w:snapToGrid w:val="0"/>
        <w:spacing w:line="360" w:lineRule="auto"/>
        <w:jc w:val="center"/>
        <w:rPr>
          <w:rFonts w:hint="eastAsia" w:ascii="宋体" w:hAnsi="宋体" w:cs="宋体"/>
          <w:b/>
          <w:bCs/>
          <w:color w:val="auto"/>
          <w:sz w:val="36"/>
          <w:szCs w:val="36"/>
          <w:highlight w:val="none"/>
          <w:lang w:eastAsia="zh-CN"/>
        </w:rPr>
        <w:sectPr>
          <w:footerReference r:id="rId3" w:type="default"/>
          <w:pgSz w:w="11906" w:h="16838"/>
          <w:pgMar w:top="1236" w:right="1236" w:bottom="1236" w:left="1236" w:header="851" w:footer="992" w:gutter="0"/>
          <w:pgNumType w:fmt="decimal" w:start="1"/>
          <w:cols w:space="720" w:num="1"/>
          <w:docGrid w:type="lines" w:linePitch="312" w:charSpace="0"/>
        </w:sectPr>
      </w:pPr>
    </w:p>
    <w:p w14:paraId="6C9C01AC">
      <w:pPr>
        <w:shd w:val="clear"/>
        <w:jc w:val="center"/>
        <w:rPr>
          <w:rFonts w:hint="eastAsia" w:ascii="仿宋" w:hAnsi="仿宋" w:eastAsia="仿宋" w:cs="宋体"/>
          <w:b/>
          <w:color w:val="auto"/>
          <w:sz w:val="28"/>
          <w:szCs w:val="28"/>
          <w:highlight w:val="none"/>
        </w:rPr>
      </w:pPr>
      <w:r>
        <w:rPr>
          <w:rFonts w:hint="eastAsia" w:ascii="仿宋" w:hAnsi="仿宋" w:eastAsia="仿宋" w:cs="仿宋"/>
          <w:b/>
          <w:color w:val="auto"/>
          <w:sz w:val="28"/>
          <w:szCs w:val="28"/>
          <w:highlight w:val="none"/>
          <w:lang w:eastAsia="zh-CN"/>
        </w:rPr>
        <w:t>诸暨市枫桥镇人民政府2025年职工疗休养服务采购项目</w:t>
      </w:r>
      <w:r>
        <w:rPr>
          <w:rFonts w:hint="eastAsia" w:ascii="仿宋" w:hAnsi="仿宋" w:eastAsia="仿宋" w:cs="仿宋"/>
          <w:b/>
          <w:color w:val="auto"/>
          <w:sz w:val="28"/>
          <w:szCs w:val="28"/>
          <w:highlight w:val="none"/>
        </w:rPr>
        <w:t>采购</w:t>
      </w:r>
      <w:r>
        <w:rPr>
          <w:rFonts w:hint="eastAsia" w:ascii="仿宋" w:hAnsi="仿宋" w:eastAsia="仿宋" w:cs="宋体"/>
          <w:b/>
          <w:color w:val="auto"/>
          <w:sz w:val="28"/>
          <w:szCs w:val="28"/>
          <w:highlight w:val="none"/>
        </w:rPr>
        <w:t>要素</w:t>
      </w:r>
    </w:p>
    <w:p w14:paraId="37F91BE5">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highlight w:val="none"/>
        </w:rPr>
      </w:pPr>
      <w:r>
        <w:rPr>
          <w:rFonts w:hint="eastAsia" w:ascii="仿宋" w:hAnsi="仿宋" w:eastAsia="仿宋" w:cs="宋体"/>
          <w:b/>
          <w:color w:val="auto"/>
          <w:sz w:val="24"/>
          <w:szCs w:val="24"/>
          <w:highlight w:val="none"/>
        </w:rPr>
        <w:t>一、项目名称：</w:t>
      </w:r>
      <w:bookmarkStart w:id="0" w:name="_Hlk44572922"/>
      <w:r>
        <w:rPr>
          <w:rFonts w:hint="eastAsia" w:ascii="仿宋" w:hAnsi="仿宋" w:eastAsia="仿宋" w:cs="仿宋"/>
          <w:color w:val="auto"/>
          <w:sz w:val="24"/>
          <w:szCs w:val="24"/>
          <w:highlight w:val="none"/>
          <w:lang w:eastAsia="zh-CN"/>
        </w:rPr>
        <w:t>诸暨市枫桥镇人民政府2025年职工疗休养服务采购项目</w:t>
      </w:r>
    </w:p>
    <w:bookmarkEnd w:id="0"/>
    <w:p w14:paraId="6AAFF622">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二、项目内容及规模</w:t>
      </w:r>
    </w:p>
    <w:p w14:paraId="7B825D4D">
      <w:pPr>
        <w:keepNext w:val="0"/>
        <w:keepLines w:val="0"/>
        <w:pageBreakBefore w:val="0"/>
        <w:widowControl w:val="0"/>
        <w:shd w:val="clear"/>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宋体"/>
          <w:color w:val="auto"/>
          <w:sz w:val="24"/>
          <w:szCs w:val="24"/>
          <w:highlight w:val="none"/>
        </w:rPr>
      </w:pPr>
      <w:bookmarkStart w:id="1" w:name="_Hlk44573494"/>
      <w:bookmarkStart w:id="2" w:name="_Hlk44574602"/>
      <w:r>
        <w:rPr>
          <w:rFonts w:hint="eastAsia" w:ascii="仿宋" w:hAnsi="仿宋" w:eastAsia="仿宋" w:cs="仿宋"/>
          <w:color w:val="auto"/>
          <w:sz w:val="24"/>
          <w:szCs w:val="24"/>
          <w:highlight w:val="none"/>
          <w:lang w:eastAsia="zh-CN"/>
        </w:rPr>
        <w:t>诸暨市枫桥镇人民政府2025年职工疗休养服务采购项目</w:t>
      </w:r>
      <w:r>
        <w:rPr>
          <w:rFonts w:hint="eastAsia" w:ascii="仿宋" w:hAnsi="仿宋" w:eastAsia="仿宋" w:cs="仿宋"/>
          <w:color w:val="auto"/>
          <w:sz w:val="24"/>
          <w:szCs w:val="24"/>
          <w:highlight w:val="none"/>
        </w:rPr>
        <w:t>，采用固</w:t>
      </w:r>
      <w:r>
        <w:rPr>
          <w:rFonts w:hint="eastAsia" w:ascii="仿宋" w:hAnsi="仿宋" w:eastAsia="仿宋" w:cs="仿宋"/>
          <w:color w:val="auto"/>
          <w:sz w:val="24"/>
          <w:szCs w:val="24"/>
          <w:highlight w:val="none"/>
          <w:lang w:val="en-US" w:eastAsia="zh-CN"/>
        </w:rPr>
        <w:t>定</w:t>
      </w:r>
      <w:r>
        <w:rPr>
          <w:rFonts w:hint="eastAsia" w:ascii="仿宋" w:hAnsi="仿宋" w:eastAsia="仿宋" w:cs="仿宋"/>
          <w:color w:val="auto"/>
          <w:sz w:val="24"/>
          <w:szCs w:val="24"/>
          <w:highlight w:val="none"/>
        </w:rPr>
        <w:t>单价招标，数量按实结算，</w:t>
      </w:r>
      <w:bookmarkEnd w:id="1"/>
      <w:r>
        <w:rPr>
          <w:rFonts w:hint="eastAsia" w:ascii="仿宋" w:hAnsi="仿宋" w:eastAsia="仿宋" w:cs="仿宋"/>
          <w:color w:val="auto"/>
          <w:sz w:val="24"/>
          <w:szCs w:val="24"/>
          <w:highlight w:val="none"/>
        </w:rPr>
        <w:t>采购预算金额为人民币肆拾伍万元整</w:t>
      </w:r>
      <w:r>
        <w:rPr>
          <w:rFonts w:hint="eastAsia" w:ascii="仿宋" w:hAnsi="仿宋" w:eastAsia="仿宋" w:cs="宋体"/>
          <w:color w:val="auto"/>
          <w:sz w:val="24"/>
          <w:szCs w:val="24"/>
          <w:highlight w:val="none"/>
        </w:rPr>
        <w:t>，详见采购需求</w:t>
      </w:r>
    </w:p>
    <w:bookmarkEnd w:id="2"/>
    <w:p w14:paraId="7EF7E7C6">
      <w:pPr>
        <w:keepNext w:val="0"/>
        <w:keepLines w:val="0"/>
        <w:pageBreakBefore w:val="0"/>
        <w:widowControl w:val="0"/>
        <w:shd w:val="clear"/>
        <w:kinsoku/>
        <w:wordWrap/>
        <w:overflowPunct/>
        <w:topLinePunct w:val="0"/>
        <w:autoSpaceDE/>
        <w:autoSpaceDN/>
        <w:bidi w:val="0"/>
        <w:spacing w:line="420" w:lineRule="exact"/>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三、投标人（供应商）资格要求</w:t>
      </w:r>
    </w:p>
    <w:p w14:paraId="07839D2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宋体"/>
          <w:color w:val="auto"/>
          <w:sz w:val="24"/>
          <w:szCs w:val="24"/>
          <w:highlight w:val="none"/>
        </w:rPr>
      </w:pPr>
      <w:bookmarkStart w:id="3" w:name="_Hlk44574667"/>
      <w:r>
        <w:rPr>
          <w:rFonts w:hint="eastAsia" w:ascii="仿宋" w:hAnsi="仿宋" w:eastAsia="仿宋" w:cs="宋体"/>
          <w:color w:val="auto"/>
          <w:sz w:val="24"/>
          <w:szCs w:val="24"/>
          <w:highlight w:val="none"/>
        </w:rPr>
        <w:t>1、满足《中华人民共和国政府采购法》第二十二条规定，且未被“信用中国”</w:t>
      </w:r>
      <w:r>
        <w:rPr>
          <w:rFonts w:ascii="Times New Roman" w:hAnsi="仿宋" w:eastAsia="仿宋" w:cs="Times New Roman"/>
          <w:color w:val="auto"/>
          <w:sz w:val="24"/>
          <w:szCs w:val="24"/>
          <w:highlight w:val="none"/>
        </w:rPr>
        <w:t>（</w:t>
      </w:r>
      <w:r>
        <w:rPr>
          <w:rFonts w:ascii="Times New Roman" w:hAnsi="Times New Roman" w:eastAsia="仿宋" w:cs="Times New Roman"/>
          <w:color w:val="auto"/>
          <w:sz w:val="24"/>
          <w:szCs w:val="24"/>
          <w:highlight w:val="none"/>
        </w:rPr>
        <w:t>www.creditchina.gov.cn</w:t>
      </w:r>
      <w:r>
        <w:rPr>
          <w:rFonts w:ascii="Times New Roman" w:hAnsi="仿宋" w:eastAsia="仿宋" w:cs="Times New Roman"/>
          <w:color w:val="auto"/>
          <w:sz w:val="24"/>
          <w:szCs w:val="24"/>
          <w:highlight w:val="none"/>
        </w:rPr>
        <w:t>）</w:t>
      </w:r>
      <w:r>
        <w:rPr>
          <w:rFonts w:hint="eastAsia" w:ascii="仿宋" w:hAnsi="仿宋" w:eastAsia="仿宋" w:cs="宋体"/>
          <w:color w:val="auto"/>
          <w:sz w:val="24"/>
          <w:szCs w:val="24"/>
          <w:highlight w:val="none"/>
        </w:rPr>
        <w:t>、中国政府采购网</w:t>
      </w:r>
      <w:r>
        <w:rPr>
          <w:rFonts w:ascii="Times New Roman" w:hAnsi="仿宋" w:eastAsia="仿宋" w:cs="Times New Roman"/>
          <w:color w:val="auto"/>
          <w:sz w:val="24"/>
          <w:szCs w:val="24"/>
          <w:highlight w:val="none"/>
        </w:rPr>
        <w:t>（</w:t>
      </w:r>
      <w:r>
        <w:rPr>
          <w:rFonts w:ascii="Times New Roman" w:hAnsi="Times New Roman" w:eastAsia="仿宋" w:cs="Times New Roman"/>
          <w:color w:val="auto"/>
          <w:sz w:val="24"/>
          <w:szCs w:val="24"/>
          <w:highlight w:val="none"/>
        </w:rPr>
        <w:t>www.ccgp.gov.cn</w:t>
      </w:r>
      <w:r>
        <w:rPr>
          <w:rFonts w:ascii="Times New Roman" w:hAnsi="仿宋" w:eastAsia="仿宋" w:cs="Times New Roman"/>
          <w:color w:val="auto"/>
          <w:sz w:val="24"/>
          <w:szCs w:val="24"/>
          <w:highlight w:val="none"/>
        </w:rPr>
        <w:t>）</w:t>
      </w:r>
      <w:r>
        <w:rPr>
          <w:rFonts w:hint="eastAsia" w:ascii="仿宋" w:hAnsi="仿宋" w:eastAsia="仿宋" w:cs="宋体"/>
          <w:color w:val="auto"/>
          <w:sz w:val="24"/>
          <w:szCs w:val="24"/>
          <w:highlight w:val="none"/>
        </w:rPr>
        <w:t>列入失信被执行人、重大税收违法案件当事人名单、政府采购严重违法失信行为记录名单；</w:t>
      </w:r>
    </w:p>
    <w:p w14:paraId="5F2FBAC0">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bCs/>
          <w:color w:val="auto"/>
          <w:sz w:val="24"/>
          <w:szCs w:val="24"/>
          <w:highlight w:val="none"/>
        </w:rPr>
        <w:t>2、</w:t>
      </w:r>
      <w:r>
        <w:rPr>
          <w:rFonts w:ascii="仿宋" w:hAnsi="仿宋" w:eastAsia="仿宋" w:cs="宋体"/>
          <w:bCs/>
          <w:color w:val="auto"/>
          <w:sz w:val="24"/>
          <w:szCs w:val="24"/>
          <w:highlight w:val="none"/>
        </w:rPr>
        <w:t>落实政府采购政策需满足的资格要求</w:t>
      </w:r>
      <w:r>
        <w:rPr>
          <w:rFonts w:hint="eastAsia" w:ascii="仿宋" w:hAnsi="仿宋" w:eastAsia="仿宋" w:cs="宋体"/>
          <w:bCs/>
          <w:color w:val="auto"/>
          <w:sz w:val="24"/>
          <w:szCs w:val="24"/>
          <w:highlight w:val="none"/>
        </w:rPr>
        <w:t>：</w:t>
      </w:r>
      <w:r>
        <w:rPr>
          <w:rFonts w:hint="eastAsia" w:ascii="仿宋" w:hAnsi="仿宋" w:eastAsia="仿宋" w:cs="宋体"/>
          <w:color w:val="auto"/>
          <w:sz w:val="24"/>
          <w:szCs w:val="24"/>
          <w:highlight w:val="none"/>
        </w:rPr>
        <w:t>本项目属于专门面向中小企业采购的项目，要求服务全部由符合政策要求的中、小、微型企业承接（监狱企业、残疾人福利性单位视同小、微型企业）；</w:t>
      </w:r>
    </w:p>
    <w:p w14:paraId="451C47B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w:t>
      </w:r>
      <w:r>
        <w:rPr>
          <w:rFonts w:ascii="仿宋" w:hAnsi="仿宋" w:eastAsia="仿宋" w:cs="宋体"/>
          <w:bCs/>
          <w:color w:val="auto"/>
          <w:sz w:val="24"/>
          <w:szCs w:val="24"/>
          <w:highlight w:val="none"/>
        </w:rPr>
        <w:t>本项目的特定资格要求：</w:t>
      </w:r>
      <w:r>
        <w:rPr>
          <w:rFonts w:hint="eastAsia" w:ascii="仿宋" w:hAnsi="仿宋" w:eastAsia="仿宋"/>
          <w:color w:val="auto"/>
          <w:sz w:val="24"/>
          <w:szCs w:val="24"/>
          <w:highlight w:val="none"/>
        </w:rPr>
        <w:t>具有旅游行政管理部门颁发的有效的《旅行社业务经营许可证》；</w:t>
      </w:r>
    </w:p>
    <w:p w14:paraId="68F73960">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r>
        <w:rPr>
          <w:rFonts w:hint="eastAsia" w:ascii="仿宋" w:hAnsi="仿宋" w:eastAsia="仿宋" w:cs="宋体"/>
          <w:color w:val="auto"/>
          <w:sz w:val="24"/>
          <w:highlight w:val="none"/>
        </w:rPr>
        <w:t>本项目不接受联合体投标。</w:t>
      </w:r>
    </w:p>
    <w:bookmarkEnd w:id="3"/>
    <w:p w14:paraId="64A13AAE">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四、评标办法：综合评分法</w:t>
      </w:r>
    </w:p>
    <w:p w14:paraId="772AAF1C">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（1）满分为100分。总得分=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w:t>
      </w:r>
    </w:p>
    <w:p w14:paraId="3FBC971D">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技术评分=各评委的有效评分的算术平均数。</w:t>
      </w:r>
    </w:p>
    <w:p w14:paraId="11D79D15">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得分=（评标基准价/投标报价）*价格权值*100，评标基准价=有效投标人的最低投标报价，价格权值=</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w:t>
      </w:r>
    </w:p>
    <w:p w14:paraId="0D0C1A9E">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color w:val="auto"/>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技术评分细则</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90</w:t>
      </w:r>
      <w:r>
        <w:rPr>
          <w:rFonts w:hint="eastAsia" w:ascii="仿宋" w:hAnsi="仿宋" w:eastAsia="仿宋" w:cs="仿宋"/>
          <w:b w:val="0"/>
          <w:bCs w:val="0"/>
          <w:color w:val="auto"/>
          <w:sz w:val="24"/>
          <w:highlight w:val="none"/>
        </w:rPr>
        <w:t>分）</w:t>
      </w:r>
    </w:p>
    <w:tbl>
      <w:tblPr>
        <w:tblStyle w:val="10"/>
        <w:tblpPr w:leftFromText="181" w:rightFromText="181" w:vertAnchor="text" w:horzAnchor="page" w:tblpX="1231" w:tblpY="1"/>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20"/>
        <w:gridCol w:w="6105"/>
        <w:gridCol w:w="978"/>
      </w:tblGrid>
      <w:tr w14:paraId="639B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18550DBD">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序号</w:t>
            </w:r>
          </w:p>
        </w:tc>
        <w:tc>
          <w:tcPr>
            <w:tcW w:w="1920" w:type="dxa"/>
            <w:vAlign w:val="center"/>
          </w:tcPr>
          <w:p w14:paraId="11FCCE0D">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项目</w:t>
            </w:r>
          </w:p>
        </w:tc>
        <w:tc>
          <w:tcPr>
            <w:tcW w:w="6105" w:type="dxa"/>
            <w:vAlign w:val="center"/>
          </w:tcPr>
          <w:p w14:paraId="2A7979A7">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评分标准</w:t>
            </w:r>
          </w:p>
        </w:tc>
        <w:tc>
          <w:tcPr>
            <w:tcW w:w="978" w:type="dxa"/>
            <w:vAlign w:val="center"/>
          </w:tcPr>
          <w:p w14:paraId="113CC699">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分值</w:t>
            </w:r>
          </w:p>
        </w:tc>
      </w:tr>
      <w:tr w14:paraId="43A1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restart"/>
            <w:vAlign w:val="center"/>
          </w:tcPr>
          <w:p w14:paraId="657AD9B3">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b/>
                <w:bCs/>
                <w:color w:val="auto"/>
                <w:highlight w:val="none"/>
              </w:rPr>
            </w:pPr>
            <w:r>
              <w:rPr>
                <w:rFonts w:ascii="仿宋" w:hAnsi="仿宋" w:eastAsia="仿宋" w:cs="宋体"/>
                <w:b/>
                <w:bCs/>
                <w:color w:val="auto"/>
                <w:sz w:val="24"/>
                <w:szCs w:val="24"/>
                <w:highlight w:val="none"/>
              </w:rPr>
              <w:t>1</w:t>
            </w:r>
          </w:p>
        </w:tc>
        <w:tc>
          <w:tcPr>
            <w:tcW w:w="1920" w:type="dxa"/>
            <w:vMerge w:val="restart"/>
            <w:vAlign w:val="center"/>
          </w:tcPr>
          <w:p w14:paraId="34FE9ECA">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企业资信</w:t>
            </w:r>
          </w:p>
        </w:tc>
        <w:tc>
          <w:tcPr>
            <w:tcW w:w="6105" w:type="dxa"/>
            <w:vAlign w:val="top"/>
          </w:tcPr>
          <w:p w14:paraId="0F15DE78">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投标人具有质量管理体系认证、环境管理体系认证、职业健康管理体系认证证书的，每项得2分，最高得6分。</w:t>
            </w:r>
          </w:p>
          <w:p w14:paraId="585713F9">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(提供证书</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以及全国认证认可信息公共服务平台证书信息查询截图并加盖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，否则不得分)。</w:t>
            </w:r>
          </w:p>
        </w:tc>
        <w:tc>
          <w:tcPr>
            <w:tcW w:w="978" w:type="dxa"/>
            <w:vAlign w:val="center"/>
          </w:tcPr>
          <w:p w14:paraId="1FA62335">
            <w:pPr>
              <w:pStyle w:val="13"/>
              <w:keepNext w:val="0"/>
              <w:keepLines w:val="0"/>
              <w:pageBreakBefore w:val="0"/>
              <w:shd w:val="clear"/>
              <w:kinsoku/>
              <w:wordWrap/>
              <w:overflowPunct/>
              <w:topLinePunct w:val="0"/>
              <w:autoSpaceDE/>
              <w:autoSpaceDN/>
              <w:bidi w:val="0"/>
              <w:spacing w:line="360" w:lineRule="exact"/>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9F6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95" w:type="dxa"/>
            <w:vMerge w:val="continue"/>
            <w:vAlign w:val="center"/>
          </w:tcPr>
          <w:p w14:paraId="3FAFE24C">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ascii="仿宋" w:hAnsi="仿宋" w:eastAsia="仿宋" w:cs="宋体"/>
                <w:b/>
                <w:bCs/>
                <w:color w:val="auto"/>
                <w:sz w:val="24"/>
                <w:szCs w:val="24"/>
                <w:highlight w:val="none"/>
              </w:rPr>
            </w:pPr>
          </w:p>
        </w:tc>
        <w:tc>
          <w:tcPr>
            <w:tcW w:w="1920" w:type="dxa"/>
            <w:vMerge w:val="continue"/>
            <w:vAlign w:val="center"/>
          </w:tcPr>
          <w:p w14:paraId="59895772">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p>
        </w:tc>
        <w:tc>
          <w:tcPr>
            <w:tcW w:w="6105" w:type="dxa"/>
            <w:vAlign w:val="top"/>
          </w:tcPr>
          <w:p w14:paraId="23649050">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投标人具有旅游行政主管部门评定为</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星级及以上旅游社的得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不得分。</w:t>
            </w:r>
          </w:p>
          <w:p w14:paraId="04ECA874">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(提供旅游主管部门颁发的星级证书或相关证明材料</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，否则不得分)。</w:t>
            </w:r>
          </w:p>
        </w:tc>
        <w:tc>
          <w:tcPr>
            <w:tcW w:w="978" w:type="dxa"/>
            <w:vAlign w:val="center"/>
          </w:tcPr>
          <w:p w14:paraId="06071D2C">
            <w:pPr>
              <w:pStyle w:val="13"/>
              <w:keepNext w:val="0"/>
              <w:keepLines w:val="0"/>
              <w:pageBreakBefore w:val="0"/>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1分</w:t>
            </w:r>
          </w:p>
        </w:tc>
      </w:tr>
      <w:tr w14:paraId="2A77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A3A4EE6">
            <w:pPr>
              <w:pStyle w:val="2"/>
              <w:keepNext w:val="0"/>
              <w:keepLines w:val="0"/>
              <w:pageBreakBefore w:val="0"/>
              <w:shd w:val="clear"/>
              <w:kinsoku/>
              <w:wordWrap/>
              <w:overflowPunct/>
              <w:topLinePunct w:val="0"/>
              <w:autoSpaceDE/>
              <w:autoSpaceDN/>
              <w:bidi w:val="0"/>
              <w:spacing w:line="360" w:lineRule="exact"/>
              <w:ind w:left="0" w:leftChars="0" w:right="0" w:rightChars="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2</w:t>
            </w:r>
          </w:p>
        </w:tc>
        <w:tc>
          <w:tcPr>
            <w:tcW w:w="1920" w:type="dxa"/>
            <w:vAlign w:val="center"/>
          </w:tcPr>
          <w:p w14:paraId="59F1CC68">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项目业绩</w:t>
            </w:r>
          </w:p>
        </w:tc>
        <w:tc>
          <w:tcPr>
            <w:tcW w:w="6105" w:type="dxa"/>
            <w:vAlign w:val="center"/>
          </w:tcPr>
          <w:p w14:paraId="2C3B9F7A">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投标人自2023年1月1日起具有类似旅游服务项目合同业绩的每个得0.5分，最高得1分。</w:t>
            </w:r>
          </w:p>
          <w:p w14:paraId="0661E22B">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rPr>
              <w:t>提供合同</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w:t>
            </w:r>
          </w:p>
        </w:tc>
        <w:tc>
          <w:tcPr>
            <w:tcW w:w="978" w:type="dxa"/>
            <w:vAlign w:val="center"/>
          </w:tcPr>
          <w:p w14:paraId="742E2CBD">
            <w:pPr>
              <w:pStyle w:val="13"/>
              <w:keepNext w:val="0"/>
              <w:keepLines w:val="0"/>
              <w:pageBreakBefore w:val="0"/>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分</w:t>
            </w:r>
          </w:p>
        </w:tc>
      </w:tr>
      <w:tr w14:paraId="271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39FD355E">
            <w:pPr>
              <w:pStyle w:val="2"/>
              <w:keepNext w:val="0"/>
              <w:keepLines w:val="0"/>
              <w:pageBreakBefore w:val="0"/>
              <w:shd w:val="clear"/>
              <w:kinsoku/>
              <w:wordWrap/>
              <w:overflowPunct/>
              <w:topLinePunct w:val="0"/>
              <w:autoSpaceDE/>
              <w:autoSpaceDN/>
              <w:bidi w:val="0"/>
              <w:spacing w:line="360" w:lineRule="exact"/>
              <w:ind w:left="0" w:leftChars="0" w:right="0" w:rightChars="0"/>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3</w:t>
            </w:r>
          </w:p>
        </w:tc>
        <w:tc>
          <w:tcPr>
            <w:tcW w:w="1920" w:type="dxa"/>
            <w:vAlign w:val="center"/>
          </w:tcPr>
          <w:p w14:paraId="41F51D48">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安全证明</w:t>
            </w:r>
          </w:p>
        </w:tc>
        <w:tc>
          <w:tcPr>
            <w:tcW w:w="6105" w:type="dxa"/>
            <w:vAlign w:val="center"/>
          </w:tcPr>
          <w:p w14:paraId="73712D98">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自2023年1月1日以来，投标人组织无安全责任事故的得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57EF0346">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color w:val="auto"/>
                <w:highlight w:val="none"/>
              </w:rPr>
            </w:pPr>
            <w:r>
              <w:rPr>
                <w:rFonts w:hint="eastAsia" w:ascii="仿宋" w:hAnsi="仿宋" w:eastAsia="仿宋" w:cs="仿宋"/>
                <w:b/>
                <w:bCs/>
                <w:color w:val="auto"/>
                <w:sz w:val="24"/>
                <w:szCs w:val="24"/>
                <w:highlight w:val="none"/>
              </w:rPr>
              <w:t>（需提供当地旅游局开具的旅行安全事故证明并加盖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，不提供不得分。）</w:t>
            </w:r>
          </w:p>
        </w:tc>
        <w:tc>
          <w:tcPr>
            <w:tcW w:w="978" w:type="dxa"/>
            <w:vAlign w:val="center"/>
          </w:tcPr>
          <w:p w14:paraId="075D735E">
            <w:pPr>
              <w:pStyle w:val="13"/>
              <w:keepNext w:val="0"/>
              <w:keepLines w:val="0"/>
              <w:pageBreakBefore w:val="0"/>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5分</w:t>
            </w:r>
          </w:p>
        </w:tc>
      </w:tr>
      <w:tr w14:paraId="0305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95" w:type="dxa"/>
            <w:vMerge w:val="restart"/>
            <w:vAlign w:val="center"/>
          </w:tcPr>
          <w:p w14:paraId="01C8329E">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4</w:t>
            </w:r>
          </w:p>
        </w:tc>
        <w:tc>
          <w:tcPr>
            <w:tcW w:w="1920" w:type="dxa"/>
            <w:vMerge w:val="restart"/>
            <w:vAlign w:val="center"/>
          </w:tcPr>
          <w:p w14:paraId="784A98BC">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人员配备</w:t>
            </w:r>
          </w:p>
        </w:tc>
        <w:tc>
          <w:tcPr>
            <w:tcW w:w="6105" w:type="dxa"/>
            <w:vAlign w:val="top"/>
          </w:tcPr>
          <w:p w14:paraId="50C11213">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本项目服务团队人员不少于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人(含项目总负责人一名)得5分，不满足人数要求的每少一人扣1分，扣完为止。</w:t>
            </w:r>
          </w:p>
          <w:p w14:paraId="6292D4DB">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(商务技术文件中需提供拟投入本项目团队人员清单(格式自拟)、以及投标人为其缴纳的近3个月社保证明并加盖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，不提供或提供不全不得分。)</w:t>
            </w:r>
          </w:p>
        </w:tc>
        <w:tc>
          <w:tcPr>
            <w:tcW w:w="978" w:type="dxa"/>
            <w:vAlign w:val="center"/>
          </w:tcPr>
          <w:p w14:paraId="730391EF">
            <w:pPr>
              <w:pStyle w:val="14"/>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宋体" w:hAnsi="宋体" w:eastAsia="宋体" w:cs="宋体"/>
                <w:color w:val="auto"/>
                <w:sz w:val="24"/>
                <w:szCs w:val="24"/>
                <w:highlight w:val="none"/>
              </w:rPr>
              <w:t>5</w:t>
            </w:r>
            <w:r>
              <w:rPr>
                <w:rFonts w:hint="eastAsia" w:ascii="仿宋" w:hAnsi="仿宋" w:eastAsia="仿宋" w:cs="仿宋"/>
                <w:color w:val="auto"/>
                <w:sz w:val="24"/>
                <w:szCs w:val="24"/>
                <w:highlight w:val="none"/>
                <w:lang w:val="en-US" w:eastAsia="zh-CN"/>
              </w:rPr>
              <w:t>分</w:t>
            </w:r>
          </w:p>
        </w:tc>
      </w:tr>
      <w:tr w14:paraId="695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vAlign w:val="center"/>
          </w:tcPr>
          <w:p w14:paraId="0D13311A">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5</w:t>
            </w:r>
          </w:p>
        </w:tc>
        <w:tc>
          <w:tcPr>
            <w:tcW w:w="1920" w:type="dxa"/>
            <w:vMerge w:val="restart"/>
            <w:vAlign w:val="center"/>
          </w:tcPr>
          <w:p w14:paraId="0083922F">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线路安排</w:t>
            </w:r>
          </w:p>
        </w:tc>
        <w:tc>
          <w:tcPr>
            <w:tcW w:w="6105" w:type="dxa"/>
            <w:vAlign w:val="center"/>
          </w:tcPr>
          <w:p w14:paraId="60E3CA8A">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根据投标人提供的疗休养行程安排方案进行综合评分。优于项目需求的得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978" w:type="dxa"/>
            <w:vAlign w:val="center"/>
          </w:tcPr>
          <w:p w14:paraId="1DDE0420">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2941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continue"/>
            <w:vAlign w:val="center"/>
          </w:tcPr>
          <w:p w14:paraId="62937238">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p>
        </w:tc>
        <w:tc>
          <w:tcPr>
            <w:tcW w:w="1920" w:type="dxa"/>
            <w:vMerge w:val="continue"/>
            <w:vAlign w:val="center"/>
          </w:tcPr>
          <w:p w14:paraId="4D91AC3A">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highlight w:val="none"/>
              </w:rPr>
            </w:pPr>
          </w:p>
        </w:tc>
        <w:tc>
          <w:tcPr>
            <w:tcW w:w="6105" w:type="dxa"/>
            <w:vAlign w:val="center"/>
          </w:tcPr>
          <w:p w14:paraId="2A402778">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根据投标人提供的住宿方案进行综合评分。优于项目需求的得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978" w:type="dxa"/>
            <w:vAlign w:val="center"/>
          </w:tcPr>
          <w:p w14:paraId="7A36F424">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2F9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vMerge w:val="continue"/>
            <w:vAlign w:val="center"/>
          </w:tcPr>
          <w:p w14:paraId="3F0B011C">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p>
        </w:tc>
        <w:tc>
          <w:tcPr>
            <w:tcW w:w="1920" w:type="dxa"/>
            <w:vMerge w:val="continue"/>
            <w:vAlign w:val="center"/>
          </w:tcPr>
          <w:p w14:paraId="24365442">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szCs w:val="24"/>
                <w:highlight w:val="none"/>
              </w:rPr>
            </w:pPr>
          </w:p>
        </w:tc>
        <w:tc>
          <w:tcPr>
            <w:tcW w:w="6105" w:type="dxa"/>
            <w:vAlign w:val="center"/>
          </w:tcPr>
          <w:p w14:paraId="52D735EF">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根据投标人提供的餐饮方案进行综合评分。优于项目需求的得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978" w:type="dxa"/>
            <w:vAlign w:val="center"/>
          </w:tcPr>
          <w:p w14:paraId="253CFBB3">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0DEF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5" w:type="dxa"/>
            <w:vMerge w:val="continue"/>
            <w:vAlign w:val="center"/>
          </w:tcPr>
          <w:p w14:paraId="6B5F8DAD">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p>
        </w:tc>
        <w:tc>
          <w:tcPr>
            <w:tcW w:w="1920" w:type="dxa"/>
            <w:vMerge w:val="continue"/>
            <w:vAlign w:val="center"/>
          </w:tcPr>
          <w:p w14:paraId="3138CF7E">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szCs w:val="24"/>
                <w:highlight w:val="none"/>
              </w:rPr>
            </w:pPr>
          </w:p>
        </w:tc>
        <w:tc>
          <w:tcPr>
            <w:tcW w:w="6105" w:type="dxa"/>
            <w:vAlign w:val="center"/>
          </w:tcPr>
          <w:p w14:paraId="38F2736D">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根据投标人提供的车辆安排方案进行综合评分。优于项目需求的得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978" w:type="dxa"/>
            <w:vAlign w:val="center"/>
          </w:tcPr>
          <w:p w14:paraId="2F4E28E4">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552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5" w:type="dxa"/>
            <w:vMerge w:val="continue"/>
            <w:vAlign w:val="center"/>
          </w:tcPr>
          <w:p w14:paraId="5E3508A6">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p>
        </w:tc>
        <w:tc>
          <w:tcPr>
            <w:tcW w:w="1920" w:type="dxa"/>
            <w:vMerge w:val="continue"/>
            <w:vAlign w:val="center"/>
          </w:tcPr>
          <w:p w14:paraId="188A3551">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szCs w:val="24"/>
                <w:highlight w:val="none"/>
              </w:rPr>
            </w:pPr>
          </w:p>
        </w:tc>
        <w:tc>
          <w:tcPr>
            <w:tcW w:w="6105" w:type="dxa"/>
            <w:vAlign w:val="center"/>
          </w:tcPr>
          <w:p w14:paraId="5BD11662">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根据额外提供的增值服务进行综合评分。满足整体需求的得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分，基本满足用户需求得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分，无法全部满足用户需求得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分，未提供不得分。</w:t>
            </w:r>
          </w:p>
        </w:tc>
        <w:tc>
          <w:tcPr>
            <w:tcW w:w="978" w:type="dxa"/>
            <w:vAlign w:val="center"/>
          </w:tcPr>
          <w:p w14:paraId="76129689">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02C3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1589BF3">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6</w:t>
            </w:r>
          </w:p>
        </w:tc>
        <w:tc>
          <w:tcPr>
            <w:tcW w:w="1920" w:type="dxa"/>
            <w:vAlign w:val="center"/>
          </w:tcPr>
          <w:p w14:paraId="1F63B151">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仿宋"/>
                <w:b/>
                <w:bCs/>
                <w:color w:val="auto"/>
                <w:sz w:val="24"/>
                <w:highlight w:val="none"/>
              </w:rPr>
              <w:t>管理制度</w:t>
            </w:r>
          </w:p>
        </w:tc>
        <w:tc>
          <w:tcPr>
            <w:tcW w:w="6105" w:type="dxa"/>
            <w:vAlign w:val="center"/>
          </w:tcPr>
          <w:p w14:paraId="4E962374">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根据投标人的提供的管理制度综合评分</w:t>
            </w:r>
            <w:r>
              <w:rPr>
                <w:rFonts w:hint="eastAsia" w:ascii="仿宋" w:hAnsi="仿宋" w:eastAsia="仿宋" w:cs="仿宋"/>
                <w:color w:val="auto"/>
                <w:sz w:val="24"/>
                <w:szCs w:val="24"/>
                <w:highlight w:val="none"/>
                <w:lang w:eastAsia="zh-CN"/>
              </w:rPr>
              <w:t>：</w:t>
            </w:r>
          </w:p>
          <w:p w14:paraId="70DAE75D">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olor w:val="auto"/>
                <w:sz w:val="24"/>
                <w:highlight w:val="none"/>
              </w:rPr>
            </w:pPr>
            <w:r>
              <w:rPr>
                <w:rFonts w:hint="eastAsia" w:ascii="仿宋" w:hAnsi="仿宋" w:eastAsia="仿宋" w:cs="仿宋"/>
                <w:color w:val="auto"/>
                <w:sz w:val="24"/>
                <w:szCs w:val="24"/>
                <w:highlight w:val="none"/>
              </w:rPr>
              <w:t>管理制度健全，能有效保障本次服务，对服务人员有效管控得</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分；投标人管理制度较为健全，对服务人员管控较为有效得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分；投标人管理制度及对服务人员管控一般，但不够健全，需进一步完善得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分，未提供不得分。</w:t>
            </w:r>
          </w:p>
        </w:tc>
        <w:tc>
          <w:tcPr>
            <w:tcW w:w="978" w:type="dxa"/>
            <w:vAlign w:val="center"/>
          </w:tcPr>
          <w:p w14:paraId="18EACCE7">
            <w:pPr>
              <w:pStyle w:val="13"/>
              <w:keepNext w:val="0"/>
              <w:keepLines w:val="0"/>
              <w:pageBreakBefore w:val="0"/>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分</w:t>
            </w:r>
          </w:p>
        </w:tc>
      </w:tr>
      <w:tr w14:paraId="325E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21F762F2">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7</w:t>
            </w:r>
          </w:p>
        </w:tc>
        <w:tc>
          <w:tcPr>
            <w:tcW w:w="1920" w:type="dxa"/>
            <w:vAlign w:val="center"/>
          </w:tcPr>
          <w:p w14:paraId="2A9BAE51">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售后服务方案</w:t>
            </w:r>
          </w:p>
        </w:tc>
        <w:tc>
          <w:tcPr>
            <w:tcW w:w="6105" w:type="dxa"/>
            <w:vAlign w:val="center"/>
          </w:tcPr>
          <w:p w14:paraId="317B2016">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w:t>
            </w:r>
            <w:bookmarkStart w:id="4" w:name="_Hlk82960089"/>
            <w:r>
              <w:rPr>
                <w:rFonts w:hint="eastAsia" w:ascii="仿宋" w:hAnsi="仿宋" w:eastAsia="仿宋" w:cs="仿宋"/>
                <w:color w:val="auto"/>
                <w:sz w:val="24"/>
                <w:szCs w:val="24"/>
                <w:highlight w:val="none"/>
              </w:rPr>
              <w:t>售后服务方案</w:t>
            </w:r>
            <w:bookmarkEnd w:id="4"/>
            <w:r>
              <w:rPr>
                <w:rFonts w:hint="eastAsia" w:ascii="仿宋" w:hAnsi="仿宋" w:eastAsia="仿宋" w:cs="仿宋"/>
                <w:color w:val="auto"/>
                <w:sz w:val="24"/>
                <w:szCs w:val="24"/>
                <w:highlight w:val="none"/>
              </w:rPr>
              <w:t>、服务相应时间、配套服务等情况综合评分</w:t>
            </w:r>
            <w:r>
              <w:rPr>
                <w:rFonts w:hint="eastAsia" w:ascii="仿宋" w:hAnsi="仿宋" w:eastAsia="仿宋" w:cs="仿宋"/>
                <w:color w:val="auto"/>
                <w:sz w:val="24"/>
                <w:szCs w:val="24"/>
                <w:highlight w:val="none"/>
                <w:lang w:eastAsia="zh-CN"/>
              </w:rPr>
              <w:t>：</w:t>
            </w:r>
          </w:p>
          <w:p w14:paraId="5B8AAA7B">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_GB2312" w:hAnsi="仿宋_GB2312" w:eastAsia="仿宋_GB2312" w:cs="仿宋_GB2312"/>
                <w:color w:val="auto"/>
                <w:sz w:val="24"/>
                <w:szCs w:val="24"/>
                <w:highlight w:val="none"/>
              </w:rPr>
            </w:pPr>
            <w:r>
              <w:rPr>
                <w:rFonts w:hint="eastAsia" w:ascii="仿宋" w:hAnsi="仿宋" w:eastAsia="仿宋" w:cs="仿宋"/>
                <w:color w:val="auto"/>
                <w:sz w:val="24"/>
                <w:szCs w:val="24"/>
                <w:highlight w:val="none"/>
              </w:rPr>
              <w:t>服务体系完善、响应迅速，问题处理方式科学合理，配套服务优越的得</w:t>
            </w:r>
            <w:r>
              <w:rPr>
                <w:rFonts w:hint="eastAsia" w:ascii="仿宋" w:hAnsi="仿宋" w:eastAsia="仿宋" w:cs="仿宋"/>
                <w:color w:val="auto"/>
                <w:sz w:val="24"/>
                <w:szCs w:val="24"/>
                <w:highlight w:val="none"/>
                <w:lang w:val="en-US" w:eastAsia="zh-CN"/>
              </w:rPr>
              <w:t>(7,10]</w:t>
            </w:r>
            <w:r>
              <w:rPr>
                <w:rFonts w:hint="eastAsia" w:ascii="仿宋" w:hAnsi="仿宋" w:eastAsia="仿宋" w:cs="仿宋"/>
                <w:color w:val="auto"/>
                <w:sz w:val="24"/>
                <w:szCs w:val="24"/>
                <w:highlight w:val="none"/>
              </w:rPr>
              <w:t>分；服务体系较好、响应速较快、问题处理方式基本合理，配套服务较优越的得</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分；服务体系、响应速度、问题处理方式、配套服务不能很好符合项目实际开展的得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978" w:type="dxa"/>
            <w:vAlign w:val="center"/>
          </w:tcPr>
          <w:p w14:paraId="71BB1D41">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分</w:t>
            </w:r>
          </w:p>
        </w:tc>
      </w:tr>
      <w:tr w14:paraId="6CD6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13226C0">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8</w:t>
            </w:r>
          </w:p>
        </w:tc>
        <w:tc>
          <w:tcPr>
            <w:tcW w:w="1920" w:type="dxa"/>
            <w:vAlign w:val="center"/>
          </w:tcPr>
          <w:p w14:paraId="5C0572E8">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_GB2312"/>
                <w:b/>
                <w:bCs/>
                <w:color w:val="auto"/>
                <w:sz w:val="24"/>
                <w:highlight w:val="none"/>
              </w:rPr>
            </w:pPr>
            <w:r>
              <w:rPr>
                <w:rFonts w:hint="eastAsia" w:ascii="仿宋" w:hAnsi="仿宋" w:eastAsia="仿宋" w:cs="仿宋_GB2312"/>
                <w:b/>
                <w:bCs/>
                <w:color w:val="auto"/>
                <w:sz w:val="24"/>
                <w:szCs w:val="24"/>
                <w:highlight w:val="none"/>
              </w:rPr>
              <w:t>应急保障预案</w:t>
            </w:r>
          </w:p>
        </w:tc>
        <w:tc>
          <w:tcPr>
            <w:tcW w:w="6105" w:type="dxa"/>
            <w:vAlign w:val="center"/>
          </w:tcPr>
          <w:p w14:paraId="58162258">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根据投标人提供的突发事件下如自然灾害、疾病、交通状况的应急保障预案情况进行综合评分</w:t>
            </w:r>
            <w:r>
              <w:rPr>
                <w:rFonts w:hint="eastAsia" w:ascii="仿宋" w:hAnsi="仿宋" w:eastAsia="仿宋" w:cs="仿宋"/>
                <w:color w:val="auto"/>
                <w:sz w:val="24"/>
                <w:szCs w:val="24"/>
                <w:highlight w:val="none"/>
                <w:lang w:eastAsia="zh-CN"/>
              </w:rPr>
              <w:t>：</w:t>
            </w:r>
          </w:p>
          <w:p w14:paraId="643071AB">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预案内容完善、措施得力、可行性高的得</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分；预案内容较完善、措施适当的得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分；预案内容不完善、措施不力的得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978" w:type="dxa"/>
            <w:vAlign w:val="center"/>
          </w:tcPr>
          <w:p w14:paraId="318595F2">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分</w:t>
            </w:r>
          </w:p>
        </w:tc>
      </w:tr>
      <w:tr w14:paraId="1BFC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72DBDC27">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9</w:t>
            </w:r>
          </w:p>
        </w:tc>
        <w:tc>
          <w:tcPr>
            <w:tcW w:w="1920" w:type="dxa"/>
            <w:vAlign w:val="center"/>
          </w:tcPr>
          <w:p w14:paraId="7799B708">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b/>
                <w:bCs/>
                <w:color w:val="auto"/>
                <w:sz w:val="24"/>
                <w:highlight w:val="none"/>
              </w:rPr>
            </w:pPr>
            <w:r>
              <w:rPr>
                <w:rFonts w:hint="eastAsia" w:ascii="仿宋" w:hAnsi="仿宋" w:eastAsia="仿宋" w:cs="仿宋_GB2312"/>
                <w:b/>
                <w:bCs/>
                <w:color w:val="auto"/>
                <w:sz w:val="24"/>
                <w:szCs w:val="24"/>
                <w:highlight w:val="none"/>
              </w:rPr>
              <w:t>安全及服务质量保障措施</w:t>
            </w:r>
          </w:p>
        </w:tc>
        <w:tc>
          <w:tcPr>
            <w:tcW w:w="6105" w:type="dxa"/>
            <w:vAlign w:val="center"/>
          </w:tcPr>
          <w:p w14:paraId="5F0F9947">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投标人针对疗休养安全及服务质量保证措施进行综合评分</w:t>
            </w:r>
            <w:r>
              <w:rPr>
                <w:rFonts w:hint="eastAsia" w:ascii="仿宋" w:hAnsi="仿宋" w:eastAsia="仿宋" w:cs="仿宋"/>
                <w:color w:val="auto"/>
                <w:sz w:val="24"/>
                <w:szCs w:val="24"/>
                <w:highlight w:val="none"/>
                <w:lang w:eastAsia="zh-CN"/>
              </w:rPr>
              <w:t>：</w:t>
            </w:r>
          </w:p>
          <w:p w14:paraId="74781DDE">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措施内容完整合理且满足采购需求的，得</w:t>
            </w:r>
            <w:r>
              <w:rPr>
                <w:rFonts w:hint="eastAsia" w:ascii="仿宋" w:hAnsi="仿宋" w:eastAsia="仿宋" w:cs="仿宋"/>
                <w:color w:val="auto"/>
                <w:sz w:val="24"/>
                <w:szCs w:val="24"/>
                <w:highlight w:val="none"/>
                <w:lang w:val="en-US" w:eastAsia="zh-CN"/>
              </w:rPr>
              <w:t>(7,10]</w:t>
            </w:r>
            <w:r>
              <w:rPr>
                <w:rFonts w:hint="eastAsia" w:ascii="仿宋" w:hAnsi="仿宋" w:eastAsia="仿宋" w:cs="仿宋"/>
                <w:color w:val="auto"/>
                <w:sz w:val="24"/>
                <w:szCs w:val="24"/>
                <w:highlight w:val="none"/>
              </w:rPr>
              <w:t>分；措施内容符合采购需求但存在不足之处的，得</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分；方案内容不全，得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分，不提供不得分。</w:t>
            </w:r>
          </w:p>
        </w:tc>
        <w:tc>
          <w:tcPr>
            <w:tcW w:w="978" w:type="dxa"/>
            <w:vAlign w:val="center"/>
          </w:tcPr>
          <w:p w14:paraId="3F1ECF20">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分</w:t>
            </w:r>
          </w:p>
        </w:tc>
      </w:tr>
      <w:tr w14:paraId="33B9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4D51272E">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10</w:t>
            </w:r>
          </w:p>
        </w:tc>
        <w:tc>
          <w:tcPr>
            <w:tcW w:w="1920" w:type="dxa"/>
            <w:vAlign w:val="center"/>
          </w:tcPr>
          <w:p w14:paraId="3D58E44E">
            <w:pPr>
              <w:keepNext w:val="0"/>
              <w:keepLines w:val="0"/>
              <w:pageBreakBefore w:val="0"/>
              <w:shd w:val="clear"/>
              <w:kinsoku/>
              <w:wordWrap/>
              <w:overflowPunct/>
              <w:topLinePunct w:val="0"/>
              <w:autoSpaceDE/>
              <w:autoSpaceDN/>
              <w:bidi w:val="0"/>
              <w:snapToGrid w:val="0"/>
              <w:spacing w:line="360" w:lineRule="exact"/>
              <w:ind w:left="0" w:leftChars="0"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保险承诺</w:t>
            </w:r>
          </w:p>
        </w:tc>
        <w:tc>
          <w:tcPr>
            <w:tcW w:w="6105" w:type="dxa"/>
            <w:vAlign w:val="center"/>
          </w:tcPr>
          <w:p w14:paraId="163B60F3">
            <w:pPr>
              <w:keepNext w:val="0"/>
              <w:keepLines w:val="0"/>
              <w:pageBreakBefore w:val="0"/>
              <w:widowControl/>
              <w:shd w:val="clear"/>
              <w:kinsoku/>
              <w:wordWrap/>
              <w:overflowPunct/>
              <w:topLinePunct w:val="0"/>
              <w:autoSpaceDE/>
              <w:autoSpaceDN/>
              <w:bidi w:val="0"/>
              <w:spacing w:line="36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根据投标人提供的旅行社责任险的额度评分，旅行社责任险不低于100万，得1分，每超过10万得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分。（提供保单等相关证明材料扫描件</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投标人CA签章</w:t>
            </w:r>
            <w:r>
              <w:rPr>
                <w:rFonts w:hint="eastAsia" w:ascii="仿宋" w:hAnsi="仿宋" w:eastAsia="仿宋" w:cs="仿宋"/>
                <w:color w:val="auto"/>
                <w:sz w:val="24"/>
                <w:szCs w:val="24"/>
                <w:highlight w:val="none"/>
              </w:rPr>
              <w:t>。）</w:t>
            </w:r>
          </w:p>
        </w:tc>
        <w:tc>
          <w:tcPr>
            <w:tcW w:w="978" w:type="dxa"/>
            <w:vAlign w:val="center"/>
          </w:tcPr>
          <w:p w14:paraId="7F03113B">
            <w:pPr>
              <w:keepNext w:val="0"/>
              <w:keepLines w:val="0"/>
              <w:pageBreakBefore w:val="0"/>
              <w:widowControl/>
              <w:shd w:val="clear"/>
              <w:kinsoku/>
              <w:wordWrap/>
              <w:overflowPunct/>
              <w:topLinePunct w:val="0"/>
              <w:autoSpaceDE/>
              <w:autoSpaceDN/>
              <w:bidi w:val="0"/>
              <w:spacing w:line="360" w:lineRule="exact"/>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6分</w:t>
            </w:r>
          </w:p>
        </w:tc>
      </w:tr>
    </w:tbl>
    <w:p w14:paraId="5C2AFC0C">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（5）</w:t>
      </w:r>
      <w:r>
        <w:rPr>
          <w:rFonts w:hint="eastAsia" w:ascii="仿宋" w:hAnsi="仿宋" w:eastAsia="仿宋" w:cs="仿宋"/>
          <w:b w:val="0"/>
          <w:bCs/>
          <w:color w:val="auto"/>
          <w:sz w:val="24"/>
          <w:szCs w:val="24"/>
          <w:highlight w:val="none"/>
        </w:rPr>
        <w:t>通过资格审查和符合性评审的单位全部入围进行报价评审。</w:t>
      </w:r>
    </w:p>
    <w:p w14:paraId="5C07D221">
      <w:pPr>
        <w:keepNext w:val="0"/>
        <w:keepLines w:val="0"/>
        <w:pageBreakBefore w:val="0"/>
        <w:widowControl w:val="0"/>
        <w:numPr>
          <w:ilvl w:val="0"/>
          <w:numId w:val="0"/>
        </w:numPr>
        <w:shd w:val="clear"/>
        <w:kinsoku/>
        <w:wordWrap/>
        <w:overflowPunct/>
        <w:topLinePunct w:val="0"/>
        <w:autoSpaceDE/>
        <w:autoSpaceDN/>
        <w:bidi w:val="0"/>
        <w:spacing w:line="420" w:lineRule="exact"/>
        <w:ind w:firstLine="480" w:firstLineChars="200"/>
        <w:textAlignment w:val="auto"/>
        <w:rPr>
          <w:rFonts w:hint="eastAsia" w:ascii="仿宋" w:hAnsi="仿宋" w:eastAsia="仿宋" w:cs="宋体"/>
          <w:b/>
          <w:bCs/>
          <w:i w:val="0"/>
          <w:iCs/>
          <w:color w:val="auto"/>
          <w:sz w:val="24"/>
          <w:szCs w:val="24"/>
          <w:highlight w:val="none"/>
        </w:rPr>
      </w:pPr>
      <w:r>
        <w:rPr>
          <w:rFonts w:hint="eastAsia" w:ascii="仿宋" w:hAnsi="仿宋" w:eastAsia="仿宋" w:cs="宋体"/>
          <w:b/>
          <w:bCs/>
          <w:i w:val="0"/>
          <w:iCs/>
          <w:color w:val="auto"/>
          <w:sz w:val="24"/>
          <w:szCs w:val="24"/>
          <w:highlight w:val="none"/>
        </w:rPr>
        <w:t>注：</w:t>
      </w:r>
    </w:p>
    <w:p w14:paraId="33152CD5">
      <w:pPr>
        <w:keepNext w:val="0"/>
        <w:keepLines w:val="0"/>
        <w:pageBreakBefore w:val="0"/>
        <w:widowControl w:val="0"/>
        <w:shd w:val="clear"/>
        <w:kinsoku/>
        <w:wordWrap/>
        <w:overflowPunct/>
        <w:topLinePunct w:val="0"/>
        <w:autoSpaceDE/>
        <w:autoSpaceDN/>
        <w:bidi w:val="0"/>
        <w:spacing w:line="420" w:lineRule="exact"/>
        <w:ind w:firstLine="480" w:firstLineChars="200"/>
        <w:textAlignment w:val="auto"/>
        <w:rPr>
          <w:rFonts w:hint="eastAsia" w:ascii="仿宋" w:hAnsi="仿宋" w:eastAsia="仿宋" w:cs="宋体"/>
          <w:b/>
          <w:bCs/>
          <w:i w:val="0"/>
          <w:iCs/>
          <w:color w:val="auto"/>
          <w:sz w:val="24"/>
          <w:szCs w:val="24"/>
          <w:highlight w:val="none"/>
        </w:rPr>
      </w:pPr>
      <w:r>
        <w:rPr>
          <w:rFonts w:hint="eastAsia" w:ascii="仿宋" w:hAnsi="仿宋" w:eastAsia="仿宋" w:cs="宋体"/>
          <w:b/>
          <w:bCs/>
          <w:i w:val="0"/>
          <w:iCs/>
          <w:color w:val="auto"/>
          <w:sz w:val="24"/>
          <w:szCs w:val="24"/>
          <w:highlight w:val="none"/>
        </w:rPr>
        <w:t>①</w:t>
      </w:r>
      <w:r>
        <w:rPr>
          <w:rFonts w:hint="eastAsia" w:ascii="仿宋" w:hAnsi="仿宋" w:eastAsia="仿宋" w:cs="宋体"/>
          <w:b/>
          <w:bCs/>
          <w:i w:val="0"/>
          <w:iCs/>
          <w:color w:val="auto"/>
          <w:sz w:val="24"/>
          <w:szCs w:val="24"/>
          <w:highlight w:val="none"/>
          <w:u w:val="single"/>
        </w:rPr>
        <w:t>上述评审细则中要求提供的相关证书等证明材料均需加盖投标人电子签章，且相关资质证书等证明材料具备有效期限的均需在有效期内，未按要求提供的不得分</w:t>
      </w:r>
      <w:r>
        <w:rPr>
          <w:rFonts w:hint="eastAsia" w:ascii="仿宋" w:hAnsi="仿宋" w:eastAsia="仿宋" w:cs="宋体"/>
          <w:b/>
          <w:bCs/>
          <w:i w:val="0"/>
          <w:iCs/>
          <w:color w:val="auto"/>
          <w:sz w:val="24"/>
          <w:szCs w:val="24"/>
          <w:highlight w:val="none"/>
        </w:rPr>
        <w:t>。</w:t>
      </w:r>
    </w:p>
    <w:p w14:paraId="4E65AFFC">
      <w:pPr>
        <w:keepNext w:val="0"/>
        <w:keepLines w:val="0"/>
        <w:pageBreakBefore w:val="0"/>
        <w:widowControl w:val="0"/>
        <w:shd w:val="clear"/>
        <w:kinsoku/>
        <w:wordWrap/>
        <w:overflowPunct/>
        <w:topLinePunct w:val="0"/>
        <w:autoSpaceDE/>
        <w:autoSpaceDN/>
        <w:bidi w:val="0"/>
        <w:spacing w:line="420" w:lineRule="exact"/>
        <w:ind w:firstLine="480" w:firstLineChars="200"/>
        <w:textAlignment w:val="auto"/>
        <w:rPr>
          <w:rFonts w:hint="eastAsia" w:ascii="仿宋" w:hAnsi="仿宋" w:eastAsia="仿宋" w:cs="宋体"/>
          <w:b/>
          <w:bCs/>
          <w:i w:val="0"/>
          <w:iCs/>
          <w:color w:val="auto"/>
          <w:sz w:val="24"/>
          <w:szCs w:val="24"/>
          <w:highlight w:val="none"/>
        </w:rPr>
      </w:pPr>
      <w:r>
        <w:rPr>
          <w:rFonts w:hint="eastAsia" w:ascii="仿宋" w:hAnsi="仿宋" w:eastAsia="仿宋" w:cs="宋体"/>
          <w:b/>
          <w:bCs/>
          <w:i w:val="0"/>
          <w:iCs/>
          <w:color w:val="auto"/>
          <w:sz w:val="24"/>
          <w:szCs w:val="24"/>
          <w:highlight w:val="none"/>
        </w:rPr>
        <w:t>②</w:t>
      </w:r>
      <w:r>
        <w:rPr>
          <w:rFonts w:hint="eastAsia" w:ascii="仿宋" w:hAnsi="仿宋" w:eastAsia="仿宋" w:cs="宋体"/>
          <w:b/>
          <w:bCs/>
          <w:i w:val="0"/>
          <w:iCs/>
          <w:color w:val="auto"/>
          <w:sz w:val="24"/>
          <w:szCs w:val="24"/>
          <w:highlight w:val="none"/>
          <w:u w:val="single"/>
        </w:rPr>
        <w:t>投标人编制投标文件（商务技术文件部分）时，建议按上述评审细则的顺序提供评分标准中相对应的商务技术资料</w:t>
      </w:r>
      <w:r>
        <w:rPr>
          <w:rFonts w:hint="eastAsia" w:ascii="仿宋" w:hAnsi="仿宋" w:eastAsia="仿宋" w:cs="宋体"/>
          <w:b/>
          <w:bCs/>
          <w:i w:val="0"/>
          <w:iCs/>
          <w:color w:val="auto"/>
          <w:sz w:val="24"/>
          <w:szCs w:val="24"/>
          <w:highlight w:val="none"/>
        </w:rPr>
        <w:t>。</w:t>
      </w:r>
    </w:p>
    <w:p w14:paraId="20A3168D">
      <w:pPr>
        <w:pStyle w:val="13"/>
        <w:shd w:val="clear"/>
        <w:rPr>
          <w:color w:val="auto"/>
          <w:highlight w:val="none"/>
        </w:rPr>
        <w:sectPr>
          <w:headerReference r:id="rId4" w:type="default"/>
          <w:footerReference r:id="rId5" w:type="default"/>
          <w:pgSz w:w="11906" w:h="16838"/>
          <w:pgMar w:top="1134" w:right="1418" w:bottom="1021" w:left="1418" w:header="0" w:footer="283" w:gutter="0"/>
          <w:pgNumType w:fmt="decimal"/>
          <w:cols w:space="720" w:num="1"/>
          <w:docGrid w:type="linesAndChars" w:linePitch="312" w:charSpace="0"/>
        </w:sectPr>
      </w:pPr>
    </w:p>
    <w:p w14:paraId="2BA4D95E">
      <w:pPr>
        <w:keepNext w:val="0"/>
        <w:keepLines w:val="0"/>
        <w:pageBreakBefore w:val="0"/>
        <w:widowControl w:val="0"/>
        <w:shd w:val="clear"/>
        <w:kinsoku/>
        <w:wordWrap/>
        <w:overflowPunct/>
        <w:topLinePunct w:val="0"/>
        <w:bidi w:val="0"/>
        <w:snapToGrid/>
        <w:spacing w:line="420" w:lineRule="exact"/>
        <w:jc w:val="both"/>
        <w:textAlignment w:val="auto"/>
        <w:rPr>
          <w:rFonts w:hint="eastAsia" w:ascii="仿宋" w:hAnsi="仿宋" w:eastAsia="仿宋" w:cs="宋体"/>
          <w:b/>
          <w:color w:val="auto"/>
          <w:sz w:val="28"/>
          <w:szCs w:val="28"/>
          <w:highlight w:val="none"/>
        </w:rPr>
      </w:pPr>
      <w:r>
        <w:rPr>
          <w:rFonts w:hint="eastAsia" w:ascii="仿宋" w:hAnsi="仿宋" w:eastAsia="仿宋" w:cs="宋体"/>
          <w:b/>
          <w:color w:val="auto"/>
          <w:sz w:val="24"/>
          <w:szCs w:val="24"/>
          <w:highlight w:val="none"/>
          <w:lang w:val="en-US" w:eastAsia="zh-CN"/>
        </w:rPr>
        <w:t>五、</w:t>
      </w:r>
      <w:r>
        <w:rPr>
          <w:rFonts w:hint="eastAsia" w:ascii="仿宋" w:hAnsi="仿宋" w:eastAsia="仿宋" w:cs="宋体"/>
          <w:b/>
          <w:color w:val="auto"/>
          <w:sz w:val="24"/>
          <w:szCs w:val="24"/>
          <w:highlight w:val="none"/>
        </w:rPr>
        <w:t>采购需求</w:t>
      </w:r>
    </w:p>
    <w:p w14:paraId="6E33C330">
      <w:pPr>
        <w:keepNext w:val="0"/>
        <w:keepLines w:val="0"/>
        <w:pageBreakBefore w:val="0"/>
        <w:widowControl w:val="0"/>
        <w:shd w:val="clear"/>
        <w:kinsoku/>
        <w:wordWrap/>
        <w:overflowPunct/>
        <w:topLinePunct w:val="0"/>
        <w:bidi w:val="0"/>
        <w:snapToGri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项目概况</w:t>
      </w:r>
    </w:p>
    <w:p w14:paraId="339A436E">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根据《关于做好2025年全市职工疗休养工作的通知》文件精神</w:t>
      </w:r>
      <w:r>
        <w:rPr>
          <w:rFonts w:hint="eastAsia" w:ascii="仿宋" w:hAnsi="仿宋" w:eastAsia="仿宋" w:cs="仿宋"/>
          <w:color w:val="auto"/>
          <w:sz w:val="24"/>
          <w:szCs w:val="24"/>
          <w:highlight w:val="none"/>
          <w:lang w:val="en-US" w:eastAsia="zh-CN"/>
        </w:rPr>
        <w:t>，诸暨市枫桥镇人民政府通过政府购买服务方式落实2025年职工疗休养活动，本次疗休养活动参与人数约150人，最终参与疗休养人数以实际成行人数为准。</w:t>
      </w:r>
    </w:p>
    <w:p w14:paraId="073337DB">
      <w:pPr>
        <w:numPr>
          <w:ilvl w:val="0"/>
          <w:numId w:val="0"/>
        </w:numPr>
        <w:spacing w:line="360" w:lineRule="auto"/>
        <w:rPr>
          <w:rFonts w:hint="eastAsia" w:ascii="宋体" w:hAnsi="宋体" w:eastAsia="仿宋"/>
          <w:b/>
          <w:color w:val="000000"/>
          <w:sz w:val="28"/>
          <w:szCs w:val="28"/>
          <w:lang w:val="en-US"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二）</w:t>
      </w:r>
      <w:r>
        <w:rPr>
          <w:rFonts w:ascii="仿宋" w:hAnsi="仿宋" w:eastAsia="仿宋" w:cs="仿宋"/>
          <w:b/>
          <w:bCs/>
          <w:sz w:val="24"/>
          <w:szCs w:val="24"/>
        </w:rPr>
        <w:t>疗休养线路</w:t>
      </w:r>
      <w:r>
        <w:rPr>
          <w:rFonts w:hint="eastAsia" w:ascii="仿宋" w:hAnsi="仿宋" w:eastAsia="仿宋" w:cs="仿宋"/>
          <w:b/>
          <w:bCs/>
          <w:sz w:val="24"/>
          <w:szCs w:val="24"/>
          <w:lang w:val="en-US" w:eastAsia="zh-CN"/>
        </w:rPr>
        <w:t>列表</w:t>
      </w:r>
    </w:p>
    <w:tbl>
      <w:tblPr>
        <w:tblStyle w:val="10"/>
        <w:tblW w:w="10545"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488"/>
        <w:gridCol w:w="6322"/>
      </w:tblGrid>
      <w:tr w14:paraId="6607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35" w:type="dxa"/>
            <w:noWrap w:val="0"/>
            <w:vAlign w:val="center"/>
          </w:tcPr>
          <w:p w14:paraId="1C32E47A">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488" w:type="dxa"/>
            <w:noWrap w:val="0"/>
            <w:vAlign w:val="center"/>
          </w:tcPr>
          <w:p w14:paraId="42587D1E">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路线</w:t>
            </w:r>
          </w:p>
        </w:tc>
        <w:tc>
          <w:tcPr>
            <w:tcW w:w="6322" w:type="dxa"/>
            <w:noWrap w:val="0"/>
            <w:vAlign w:val="center"/>
          </w:tcPr>
          <w:p w14:paraId="794AAEF8">
            <w:pPr>
              <w:spacing w:line="24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具体路线行程（</w:t>
            </w:r>
            <w:r>
              <w:rPr>
                <w:rFonts w:hint="eastAsia" w:ascii="仿宋" w:hAnsi="仿宋" w:eastAsia="仿宋" w:cs="仿宋"/>
                <w:b/>
                <w:bCs/>
                <w:sz w:val="24"/>
                <w:szCs w:val="24"/>
                <w:highlight w:val="none"/>
                <w:lang w:val="zh-CN" w:eastAsia="zh-CN"/>
              </w:rPr>
              <w:t>不能出现购物点</w:t>
            </w:r>
            <w:r>
              <w:rPr>
                <w:rFonts w:hint="eastAsia" w:ascii="仿宋" w:hAnsi="仿宋" w:eastAsia="仿宋" w:cs="仿宋"/>
                <w:b/>
                <w:bCs/>
                <w:sz w:val="24"/>
                <w:szCs w:val="24"/>
                <w:highlight w:val="none"/>
                <w:lang w:val="en-US" w:eastAsia="zh-CN"/>
              </w:rPr>
              <w:t>）</w:t>
            </w:r>
          </w:p>
        </w:tc>
      </w:tr>
      <w:tr w14:paraId="50C6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restart"/>
            <w:noWrap w:val="0"/>
            <w:vAlign w:val="center"/>
          </w:tcPr>
          <w:p w14:paraId="7903BFEA">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vertAlign w:val="baseline"/>
                <w:lang w:val="en-US" w:eastAsia="zh-CN"/>
              </w:rPr>
              <w:t>1</w:t>
            </w:r>
          </w:p>
        </w:tc>
        <w:tc>
          <w:tcPr>
            <w:tcW w:w="3488" w:type="dxa"/>
            <w:vMerge w:val="restart"/>
            <w:noWrap w:val="0"/>
            <w:vAlign w:val="center"/>
          </w:tcPr>
          <w:p w14:paraId="36E03257">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四川双飞六日</w:t>
            </w:r>
          </w:p>
        </w:tc>
        <w:tc>
          <w:tcPr>
            <w:tcW w:w="6322" w:type="dxa"/>
            <w:vMerge w:val="restart"/>
            <w:noWrap w:val="0"/>
            <w:vAlign w:val="center"/>
          </w:tcPr>
          <w:p w14:paraId="61B3F1A8">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宽窄巷子、武侯祠、九寨沟、黄龙、都江堰、熊猫基地、三星堆、乐山大佛</w:t>
            </w:r>
          </w:p>
        </w:tc>
      </w:tr>
      <w:tr w14:paraId="5728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15253CD7">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7B7B6B75">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46C7F9A8">
            <w:pPr>
              <w:spacing w:line="440" w:lineRule="exact"/>
              <w:jc w:val="center"/>
              <w:rPr>
                <w:rFonts w:hint="eastAsia" w:ascii="仿宋" w:hAnsi="仿宋" w:eastAsia="仿宋" w:cs="仿宋"/>
                <w:sz w:val="24"/>
                <w:szCs w:val="24"/>
                <w:highlight w:val="none"/>
                <w:lang w:val="en-US" w:eastAsia="zh-CN"/>
              </w:rPr>
            </w:pPr>
          </w:p>
        </w:tc>
      </w:tr>
      <w:tr w14:paraId="541A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51C84177">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7B1C2E74">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7352DA5F">
            <w:pPr>
              <w:spacing w:line="440" w:lineRule="exact"/>
              <w:jc w:val="center"/>
              <w:rPr>
                <w:rFonts w:hint="eastAsia" w:ascii="仿宋" w:hAnsi="仿宋" w:eastAsia="仿宋" w:cs="仿宋"/>
                <w:sz w:val="24"/>
                <w:szCs w:val="24"/>
                <w:highlight w:val="none"/>
                <w:lang w:val="en-US" w:eastAsia="zh-CN"/>
              </w:rPr>
            </w:pPr>
          </w:p>
        </w:tc>
      </w:tr>
      <w:tr w14:paraId="4413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10273D94">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699EA7C8">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5D8BCC9C">
            <w:pPr>
              <w:spacing w:line="440" w:lineRule="exact"/>
              <w:jc w:val="center"/>
              <w:rPr>
                <w:rFonts w:hint="eastAsia" w:ascii="仿宋" w:hAnsi="仿宋" w:eastAsia="仿宋" w:cs="仿宋"/>
                <w:sz w:val="24"/>
                <w:szCs w:val="24"/>
                <w:highlight w:val="none"/>
                <w:lang w:val="en-US" w:eastAsia="zh-CN"/>
              </w:rPr>
            </w:pPr>
          </w:p>
        </w:tc>
      </w:tr>
      <w:tr w14:paraId="29D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restart"/>
            <w:noWrap w:val="0"/>
            <w:vAlign w:val="center"/>
          </w:tcPr>
          <w:p w14:paraId="4ADA03F9">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2</w:t>
            </w:r>
          </w:p>
        </w:tc>
        <w:tc>
          <w:tcPr>
            <w:tcW w:w="3488" w:type="dxa"/>
            <w:vMerge w:val="restart"/>
            <w:noWrap w:val="0"/>
            <w:vAlign w:val="center"/>
          </w:tcPr>
          <w:p w14:paraId="4C48E6C6">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千岛湖汽车五日</w:t>
            </w:r>
          </w:p>
        </w:tc>
        <w:tc>
          <w:tcPr>
            <w:tcW w:w="6322" w:type="dxa"/>
            <w:vMerge w:val="restart"/>
            <w:noWrap w:val="0"/>
            <w:vAlign w:val="center"/>
          </w:tcPr>
          <w:p w14:paraId="5EE9A02E">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千岛之心、啤酒博物馆、中心湖区豪华游船、水之灵、千岛湖天幕下午茶、环湖骑行、森林氧吧、文渊狮城、芹川古民居</w:t>
            </w:r>
          </w:p>
        </w:tc>
      </w:tr>
      <w:tr w14:paraId="6587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3B4FF952">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6108711C">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0CA51875">
            <w:pPr>
              <w:spacing w:line="440" w:lineRule="exact"/>
              <w:jc w:val="center"/>
              <w:rPr>
                <w:rFonts w:hint="eastAsia" w:ascii="仿宋" w:hAnsi="仿宋" w:eastAsia="仿宋" w:cs="仿宋"/>
                <w:sz w:val="24"/>
                <w:szCs w:val="24"/>
                <w:highlight w:val="none"/>
                <w:lang w:val="en-US" w:eastAsia="zh-CN"/>
              </w:rPr>
            </w:pPr>
          </w:p>
        </w:tc>
      </w:tr>
      <w:tr w14:paraId="0CC4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6EDB2EF4">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32D47A03">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3AC10A23">
            <w:pPr>
              <w:spacing w:line="440" w:lineRule="exact"/>
              <w:jc w:val="center"/>
              <w:rPr>
                <w:rFonts w:hint="eastAsia" w:ascii="仿宋" w:hAnsi="仿宋" w:eastAsia="仿宋" w:cs="仿宋"/>
                <w:sz w:val="24"/>
                <w:szCs w:val="24"/>
                <w:highlight w:val="none"/>
                <w:lang w:val="en-US" w:eastAsia="zh-CN"/>
              </w:rPr>
            </w:pPr>
          </w:p>
        </w:tc>
      </w:tr>
      <w:tr w14:paraId="5377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5684726C">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608EC6EB">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788EA19C">
            <w:pPr>
              <w:spacing w:line="440" w:lineRule="exact"/>
              <w:jc w:val="center"/>
              <w:rPr>
                <w:rFonts w:hint="eastAsia" w:ascii="仿宋" w:hAnsi="仿宋" w:eastAsia="仿宋" w:cs="仿宋"/>
                <w:sz w:val="24"/>
                <w:szCs w:val="24"/>
                <w:highlight w:val="none"/>
                <w:lang w:val="en-US" w:eastAsia="zh-CN"/>
              </w:rPr>
            </w:pPr>
          </w:p>
        </w:tc>
      </w:tr>
      <w:tr w14:paraId="6DB0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restart"/>
            <w:noWrap w:val="0"/>
            <w:vAlign w:val="center"/>
          </w:tcPr>
          <w:p w14:paraId="38DE6F70">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3</w:t>
            </w:r>
          </w:p>
        </w:tc>
        <w:tc>
          <w:tcPr>
            <w:tcW w:w="3488" w:type="dxa"/>
            <w:vMerge w:val="restart"/>
            <w:noWrap w:val="0"/>
            <w:vAlign w:val="center"/>
          </w:tcPr>
          <w:p w14:paraId="7FB15B21">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温州+南麂岛五日</w:t>
            </w:r>
          </w:p>
        </w:tc>
        <w:tc>
          <w:tcPr>
            <w:tcW w:w="6322" w:type="dxa"/>
            <w:vMerge w:val="restart"/>
            <w:noWrap w:val="0"/>
            <w:vAlign w:val="center"/>
          </w:tcPr>
          <w:p w14:paraId="5B63D56C">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江心屿、塘河夜画、五马街、南麂列岛、大沙岙海滨浴场、三盘尾风景区</w:t>
            </w:r>
          </w:p>
        </w:tc>
      </w:tr>
      <w:tr w14:paraId="7F04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7B6835F1">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210C07A1">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151C0BAC">
            <w:pPr>
              <w:spacing w:line="440" w:lineRule="exact"/>
              <w:jc w:val="center"/>
              <w:rPr>
                <w:rFonts w:hint="eastAsia" w:ascii="仿宋" w:hAnsi="仿宋" w:eastAsia="仿宋" w:cs="仿宋"/>
                <w:sz w:val="24"/>
                <w:szCs w:val="24"/>
                <w:highlight w:val="none"/>
                <w:lang w:val="en-US" w:eastAsia="zh-CN"/>
              </w:rPr>
            </w:pPr>
          </w:p>
        </w:tc>
      </w:tr>
      <w:tr w14:paraId="3263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59C2846B">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209682B8">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5B56B58C">
            <w:pPr>
              <w:spacing w:line="440" w:lineRule="exact"/>
              <w:jc w:val="center"/>
              <w:rPr>
                <w:rFonts w:hint="eastAsia" w:ascii="仿宋" w:hAnsi="仿宋" w:eastAsia="仿宋" w:cs="仿宋"/>
                <w:sz w:val="24"/>
                <w:szCs w:val="24"/>
                <w:highlight w:val="none"/>
                <w:lang w:val="en-US" w:eastAsia="zh-CN"/>
              </w:rPr>
            </w:pPr>
          </w:p>
        </w:tc>
      </w:tr>
      <w:tr w14:paraId="6C63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2CE41FBB">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6C53EC07">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45BD3F87">
            <w:pPr>
              <w:spacing w:line="440" w:lineRule="exact"/>
              <w:jc w:val="center"/>
              <w:rPr>
                <w:rFonts w:hint="eastAsia" w:ascii="仿宋" w:hAnsi="仿宋" w:eastAsia="仿宋" w:cs="仿宋"/>
                <w:sz w:val="24"/>
                <w:szCs w:val="24"/>
                <w:highlight w:val="none"/>
                <w:lang w:val="en-US" w:eastAsia="zh-CN"/>
              </w:rPr>
            </w:pPr>
          </w:p>
        </w:tc>
      </w:tr>
      <w:tr w14:paraId="2C7A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restart"/>
            <w:noWrap w:val="0"/>
            <w:vAlign w:val="center"/>
          </w:tcPr>
          <w:p w14:paraId="6DC027C2">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4</w:t>
            </w:r>
          </w:p>
        </w:tc>
        <w:tc>
          <w:tcPr>
            <w:tcW w:w="3488" w:type="dxa"/>
            <w:vMerge w:val="restart"/>
            <w:noWrap w:val="0"/>
            <w:vAlign w:val="center"/>
          </w:tcPr>
          <w:p w14:paraId="2B3C3698">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雁荡山+楠溪江五日</w:t>
            </w:r>
          </w:p>
        </w:tc>
        <w:tc>
          <w:tcPr>
            <w:tcW w:w="6322" w:type="dxa"/>
            <w:vMerge w:val="restart"/>
            <w:noWrap w:val="0"/>
            <w:vAlign w:val="center"/>
          </w:tcPr>
          <w:p w14:paraId="616AB8BA">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雁荡山（灵岩景区、灵峰夜景、灵峰日景、大龙湫景区）、楠溪江石桅岩、丽水街、墨迹咖啡店下午茶、龙湾潭、楠溪江竹筏漂流、制作非遗-- 【永嘉麦饼】</w:t>
            </w:r>
          </w:p>
        </w:tc>
      </w:tr>
      <w:tr w14:paraId="7E08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0B59C888">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164AF25F">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7720A69A">
            <w:pPr>
              <w:spacing w:line="440" w:lineRule="exact"/>
              <w:jc w:val="center"/>
              <w:rPr>
                <w:rFonts w:hint="eastAsia" w:ascii="仿宋" w:hAnsi="仿宋" w:eastAsia="仿宋" w:cs="仿宋"/>
                <w:sz w:val="24"/>
                <w:szCs w:val="24"/>
                <w:highlight w:val="none"/>
                <w:lang w:val="en-US" w:eastAsia="zh-CN"/>
              </w:rPr>
            </w:pPr>
          </w:p>
        </w:tc>
      </w:tr>
      <w:tr w14:paraId="070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2D0CEE3F">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7074A61A">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5B935885">
            <w:pPr>
              <w:spacing w:line="440" w:lineRule="exact"/>
              <w:jc w:val="center"/>
              <w:rPr>
                <w:rFonts w:hint="eastAsia" w:ascii="仿宋" w:hAnsi="仿宋" w:eastAsia="仿宋" w:cs="仿宋"/>
                <w:sz w:val="24"/>
                <w:szCs w:val="24"/>
                <w:highlight w:val="none"/>
                <w:lang w:val="en-US" w:eastAsia="zh-CN"/>
              </w:rPr>
            </w:pPr>
          </w:p>
        </w:tc>
      </w:tr>
      <w:tr w14:paraId="2379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0EF6F657">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0C71638E">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1E4CE6C0">
            <w:pPr>
              <w:spacing w:line="440" w:lineRule="exact"/>
              <w:jc w:val="center"/>
              <w:rPr>
                <w:rFonts w:hint="eastAsia" w:ascii="仿宋" w:hAnsi="仿宋" w:eastAsia="仿宋" w:cs="仿宋"/>
                <w:sz w:val="24"/>
                <w:szCs w:val="24"/>
                <w:highlight w:val="none"/>
                <w:lang w:val="en-US" w:eastAsia="zh-CN"/>
              </w:rPr>
            </w:pPr>
          </w:p>
        </w:tc>
      </w:tr>
      <w:tr w14:paraId="047A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restart"/>
            <w:noWrap w:val="0"/>
            <w:vAlign w:val="center"/>
          </w:tcPr>
          <w:p w14:paraId="6F046B34">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5</w:t>
            </w:r>
          </w:p>
        </w:tc>
        <w:tc>
          <w:tcPr>
            <w:tcW w:w="3488" w:type="dxa"/>
            <w:vMerge w:val="restart"/>
            <w:noWrap w:val="0"/>
            <w:vAlign w:val="center"/>
          </w:tcPr>
          <w:p w14:paraId="537F9AE9">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朱家尖+东极岛五日</w:t>
            </w:r>
          </w:p>
        </w:tc>
        <w:tc>
          <w:tcPr>
            <w:tcW w:w="6322" w:type="dxa"/>
            <w:vMerge w:val="restart"/>
            <w:noWrap w:val="0"/>
            <w:vAlign w:val="center"/>
          </w:tcPr>
          <w:p w14:paraId="5845F0F7">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乌石砾滩、白山景区、南沙景区、晚上印象普陀演出、东极岛庙子湖原生态海岛风光、山顶观日出、路下徐村</w:t>
            </w:r>
          </w:p>
        </w:tc>
      </w:tr>
      <w:tr w14:paraId="6726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1F831790">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729A075E">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14427E46">
            <w:pPr>
              <w:spacing w:line="440" w:lineRule="exact"/>
              <w:jc w:val="center"/>
              <w:rPr>
                <w:rFonts w:hint="eastAsia" w:ascii="仿宋" w:hAnsi="仿宋" w:eastAsia="仿宋" w:cs="仿宋"/>
                <w:sz w:val="24"/>
                <w:szCs w:val="24"/>
                <w:highlight w:val="none"/>
                <w:lang w:val="en-US" w:eastAsia="zh-CN"/>
              </w:rPr>
            </w:pPr>
          </w:p>
        </w:tc>
      </w:tr>
      <w:tr w14:paraId="4D5E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567ECBCF">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738613C8">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3683666B">
            <w:pPr>
              <w:spacing w:line="440" w:lineRule="exact"/>
              <w:jc w:val="center"/>
              <w:rPr>
                <w:rFonts w:hint="eastAsia" w:ascii="仿宋" w:hAnsi="仿宋" w:eastAsia="仿宋" w:cs="仿宋"/>
                <w:sz w:val="24"/>
                <w:szCs w:val="24"/>
                <w:highlight w:val="none"/>
                <w:lang w:val="en-US" w:eastAsia="zh-CN"/>
              </w:rPr>
            </w:pPr>
          </w:p>
        </w:tc>
      </w:tr>
      <w:tr w14:paraId="12DE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vMerge w:val="continue"/>
            <w:noWrap w:val="0"/>
            <w:vAlign w:val="center"/>
          </w:tcPr>
          <w:p w14:paraId="29BA98EE">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3488" w:type="dxa"/>
            <w:vMerge w:val="continue"/>
            <w:noWrap w:val="0"/>
            <w:vAlign w:val="center"/>
          </w:tcPr>
          <w:p w14:paraId="0B72F68C">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322" w:type="dxa"/>
            <w:vMerge w:val="continue"/>
            <w:noWrap w:val="0"/>
            <w:vAlign w:val="center"/>
          </w:tcPr>
          <w:p w14:paraId="674F7946">
            <w:pPr>
              <w:spacing w:line="440" w:lineRule="exact"/>
              <w:jc w:val="center"/>
              <w:rPr>
                <w:rFonts w:hint="eastAsia" w:ascii="仿宋" w:hAnsi="仿宋" w:eastAsia="仿宋" w:cs="仿宋"/>
                <w:sz w:val="24"/>
                <w:szCs w:val="24"/>
                <w:highlight w:val="none"/>
                <w:lang w:val="en-US" w:eastAsia="zh-CN"/>
              </w:rPr>
            </w:pPr>
          </w:p>
        </w:tc>
      </w:tr>
      <w:tr w14:paraId="4777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35" w:type="dxa"/>
            <w:noWrap w:val="0"/>
            <w:vAlign w:val="center"/>
          </w:tcPr>
          <w:p w14:paraId="010E23AB">
            <w:pPr>
              <w:pStyle w:val="1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vertAlign w:val="baseline"/>
                <w:lang w:val="en-US" w:eastAsia="zh-CN"/>
              </w:rPr>
              <w:t>6</w:t>
            </w:r>
          </w:p>
        </w:tc>
        <w:tc>
          <w:tcPr>
            <w:tcW w:w="3488" w:type="dxa"/>
            <w:noWrap w:val="0"/>
            <w:vAlign w:val="center"/>
          </w:tcPr>
          <w:p w14:paraId="289A3FF1">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福州+泉州+平潭岛双高五日</w:t>
            </w:r>
          </w:p>
        </w:tc>
        <w:tc>
          <w:tcPr>
            <w:tcW w:w="6322" w:type="dxa"/>
            <w:noWrap w:val="0"/>
            <w:vAlign w:val="center"/>
          </w:tcPr>
          <w:p w14:paraId="32D61DC3">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平潭岛北部湾廊道、猴研岛、长江澳沙滩、龙凤头海滨浴场、泉州晋江五店市、洛阳桥、蟳埔渔村、福州烟台山、三坊七巷、林则徐纪念馆</w:t>
            </w:r>
          </w:p>
        </w:tc>
      </w:tr>
    </w:tbl>
    <w:p w14:paraId="6FB9A178">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default" w:ascii="仿宋" w:hAnsi="仿宋" w:eastAsia="仿宋"/>
          <w:color w:val="auto"/>
          <w:sz w:val="24"/>
          <w:szCs w:val="24"/>
          <w:highlight w:val="none"/>
          <w:lang w:val="en-US" w:eastAsia="zh-CN"/>
        </w:rPr>
      </w:pPr>
    </w:p>
    <w:p w14:paraId="3E933F4A">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6E90431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投标人可根据</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推荐景点制定合理的疗休养线路，但不限于推荐景点。</w:t>
      </w:r>
    </w:p>
    <w:p w14:paraId="7B590F4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highlight w:val="none"/>
        </w:rPr>
      </w:pPr>
      <w:r>
        <w:rPr>
          <w:rFonts w:ascii="仿宋" w:hAnsi="仿宋" w:eastAsia="仿宋" w:cs="仿宋"/>
          <w:color w:val="auto"/>
          <w:sz w:val="24"/>
          <w:szCs w:val="24"/>
          <w:highlight w:val="none"/>
        </w:rPr>
        <w:t>2、根据出行时间等实际情况，投标人可推荐制定更丰富的疗休养线路。但不限于以上</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szCs w:val="24"/>
          <w:highlight w:val="none"/>
        </w:rPr>
        <w:t>条疗休养线路。</w:t>
      </w:r>
    </w:p>
    <w:p w14:paraId="10821C12">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（三）质量标准</w:t>
      </w:r>
    </w:p>
    <w:p w14:paraId="6F10A931">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GB/T15971—1995 导游服务质量</w:t>
      </w:r>
    </w:p>
    <w:p w14:paraId="41778B3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GB/16153—1996 饭店（餐厅）卫生标准 </w:t>
      </w:r>
    </w:p>
    <w:p w14:paraId="43FA510F">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GB/T19004.2—1994 质量管理和质量体系要素 </w:t>
      </w:r>
    </w:p>
    <w:p w14:paraId="6F39E763">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LB/T 002—1995 旅游汽车服务质量</w:t>
      </w:r>
    </w:p>
    <w:p w14:paraId="0DF7CCF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idt ISO 9004—2:1991服务指南</w:t>
      </w:r>
    </w:p>
    <w:p w14:paraId="13EC392D">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GB/T15971 导游人员的基本素质及服务</w:t>
      </w:r>
    </w:p>
    <w:p w14:paraId="503AD047">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疗休养</w:t>
      </w:r>
      <w:r>
        <w:rPr>
          <w:rFonts w:hint="eastAsia" w:ascii="仿宋" w:hAnsi="仿宋" w:eastAsia="仿宋" w:cs="仿宋"/>
          <w:b/>
          <w:bCs/>
          <w:color w:val="auto"/>
          <w:sz w:val="24"/>
          <w:szCs w:val="24"/>
          <w:highlight w:val="none"/>
          <w:lang w:val="en-US" w:eastAsia="zh-CN"/>
        </w:rPr>
        <w:t>天数及</w:t>
      </w:r>
      <w:r>
        <w:rPr>
          <w:rFonts w:hint="eastAsia" w:ascii="仿宋" w:hAnsi="仿宋" w:eastAsia="仿宋" w:cs="仿宋"/>
          <w:b/>
          <w:bCs/>
          <w:color w:val="auto"/>
          <w:sz w:val="24"/>
          <w:szCs w:val="24"/>
          <w:highlight w:val="none"/>
        </w:rPr>
        <w:t>费用</w:t>
      </w:r>
      <w:r>
        <w:rPr>
          <w:rFonts w:hint="eastAsia" w:ascii="仿宋" w:hAnsi="仿宋" w:eastAsia="仿宋" w:cs="仿宋"/>
          <w:b/>
          <w:bCs/>
          <w:color w:val="auto"/>
          <w:sz w:val="24"/>
          <w:szCs w:val="24"/>
          <w:highlight w:val="none"/>
          <w:lang w:val="en-US" w:eastAsia="zh-CN"/>
        </w:rPr>
        <w:t>标准</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en-US" w:eastAsia="zh-CN"/>
        </w:rPr>
        <w:t>六天或五天，详见疗休养线路列表，</w:t>
      </w:r>
      <w:r>
        <w:rPr>
          <w:rFonts w:hint="eastAsia" w:ascii="仿宋" w:hAnsi="仿宋" w:eastAsia="仿宋" w:cs="仿宋"/>
          <w:color w:val="auto"/>
          <w:sz w:val="24"/>
          <w:szCs w:val="24"/>
          <w:highlight w:val="none"/>
        </w:rPr>
        <w:t>费用标准3000元/人,包含食、宿、景点门票、交通等所有费用。</w:t>
      </w:r>
    </w:p>
    <w:p w14:paraId="4CFBA595">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交通工具：</w:t>
      </w:r>
      <w:r>
        <w:rPr>
          <w:rFonts w:hint="eastAsia" w:ascii="仿宋" w:hAnsi="仿宋" w:eastAsia="仿宋" w:cs="仿宋"/>
          <w:color w:val="auto"/>
          <w:sz w:val="24"/>
          <w:szCs w:val="24"/>
          <w:highlight w:val="none"/>
        </w:rPr>
        <w:t>全程空调旅游车、景区内所有交通等,要求一人一座，根据实际人数决定所乘车辆类型；车况好，车位充足，空调效果好，司机服务态度好、技术好，确保行程安全。省外：大交通高铁往返，火车站接送。</w:t>
      </w:r>
    </w:p>
    <w:p w14:paraId="3C362750">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住宿要求：</w:t>
      </w:r>
      <w:r>
        <w:rPr>
          <w:rFonts w:hint="eastAsia" w:ascii="仿宋" w:hAnsi="仿宋" w:eastAsia="仿宋" w:cs="仿宋"/>
          <w:color w:val="auto"/>
          <w:sz w:val="24"/>
          <w:szCs w:val="24"/>
          <w:highlight w:val="none"/>
        </w:rPr>
        <w:t>线路不低于四星级/四钻标准酒店双人标准间，（投标文件中需注明宾馆具体名称，海岛除外），含空调、</w:t>
      </w:r>
      <w:r>
        <w:rPr>
          <w:rFonts w:ascii="仿宋" w:hAnsi="仿宋" w:eastAsia="仿宋" w:cs="仿宋"/>
          <w:color w:val="auto"/>
          <w:sz w:val="24"/>
          <w:szCs w:val="24"/>
          <w:highlight w:val="none"/>
        </w:rPr>
        <w:t>24小时热水以及洗漱用品、免费充电、上网等服务，交通便利、环境较好、干净卫生、服务优质，有较强的接待能力，同时配套设施齐全、使用安全方便。如出现单男、单女情况，</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不另补客房差价。</w:t>
      </w:r>
    </w:p>
    <w:p w14:paraId="7B3C978D">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餐饮要求：</w:t>
      </w:r>
      <w:r>
        <w:rPr>
          <w:rFonts w:hint="eastAsia" w:ascii="仿宋" w:hAnsi="仿宋" w:eastAsia="仿宋" w:cs="仿宋"/>
          <w:color w:val="auto"/>
          <w:sz w:val="24"/>
          <w:szCs w:val="24"/>
          <w:highlight w:val="none"/>
        </w:rPr>
        <w:t>省内线不低于中餐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0元/人标准、晚餐80元/人标准，以及宾馆提供的标准早餐；省外疗休养不低于中餐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0元/人标准、晚餐</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0元/人标准，以及宾馆提供的标准早餐。用餐数按旅游天数计。</w:t>
      </w:r>
    </w:p>
    <w:p w14:paraId="34D92994">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其他责任</w:t>
      </w:r>
    </w:p>
    <w:p w14:paraId="0A1CF1C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1、中标人必须遵守劳动法相关规定，与每位员工签订劳动合同，出现劳动纠纷事件一律与招标人无关，并加强对员工的培训、教育，爱护公共财物，确保安全工作，杜绝各类事故。</w:t>
      </w:r>
    </w:p>
    <w:p w14:paraId="13741F0F">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2、中标人工作人员的日常管理及人身安全和发生的安全事故等均由中标人管理和承担，出现安全事件一律与采购人无关。</w:t>
      </w:r>
    </w:p>
    <w:p w14:paraId="68D84C0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3、中标人应自觉接受、配合采购人的考核。</w:t>
      </w:r>
    </w:p>
    <w:p w14:paraId="4602DE0A">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4、因中标人违约造成疗养者误机（车、船），中标人应承担疗养者直接经济损失。</w:t>
      </w:r>
    </w:p>
    <w:p w14:paraId="770D06D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5、中标人安排的餐饮未达到约定标准的，未达标一次应承担疗养费用4％的违约金。</w:t>
      </w:r>
    </w:p>
    <w:p w14:paraId="49CB49F4">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6、中标人安排的交通工具未达到约定标准的，未达标一次应承担疗养费用4％的违约金。</w:t>
      </w:r>
    </w:p>
    <w:p w14:paraId="16E1012A">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7、中标人安排的住宿未达到约定标准的，未达标一次应承担疗养费用6％的违约金。</w:t>
      </w:r>
    </w:p>
    <w:p w14:paraId="50F674D5">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8、因不可归责于中标人和疗养者的原因而减少疗养项目的，中标人可与疗养者协商提供替代项目，如协商不成中标人应退还该项目的费用及相应的导服费用。</w:t>
      </w:r>
    </w:p>
    <w:p w14:paraId="19ED01A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9、中标人擅自变更或减少疗养项目的，每变更一项应支付疗养费用5％的违约金，并退还因项目变更而减少支出的费用；每减少一项应支付疗养费用5％的违约金，并退还相应疗养项目的导服费、门票等各项费用。</w:t>
      </w:r>
    </w:p>
    <w:p w14:paraId="4E83857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单次活动结束后，职工疗休养情况反馈意见（好、较好、一般、差），反馈结果“较好及以上”85%（含）以上的，全额支付；70%- 85%的，扣总金额1%；60-70%的，扣总金额2%；60%以下的，扣总金额3%，若累计2次为60%以下的，取消中标资格。</w:t>
      </w:r>
    </w:p>
    <w:p w14:paraId="40B70D3D">
      <w:pPr>
        <w:keepNext w:val="0"/>
        <w:keepLines w:val="0"/>
        <w:pageBreakBefore w:val="0"/>
        <w:shd w:val="clear"/>
        <w:kinsoku/>
        <w:wordWrap/>
        <w:overflowPunct/>
        <w:topLinePunct w:val="0"/>
        <w:autoSpaceDE/>
        <w:autoSpaceDN/>
        <w:bidi w:val="0"/>
        <w:adjustRightInd/>
        <w:snapToGrid w:val="0"/>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服务期限</w:t>
      </w:r>
    </w:p>
    <w:p w14:paraId="4983A850">
      <w:pPr>
        <w:keepNext w:val="0"/>
        <w:keepLines w:val="0"/>
        <w:pageBreakBefore w:val="0"/>
        <w:shd w:val="clear"/>
        <w:kinsoku/>
        <w:wordWrap/>
        <w:overflowPunct/>
        <w:topLinePunct w:val="0"/>
        <w:autoSpaceDE/>
        <w:autoSpaceDN/>
        <w:bidi w:val="0"/>
        <w:adjustRightInd/>
        <w:snapToGrid w:val="0"/>
        <w:spacing w:line="420" w:lineRule="exact"/>
        <w:ind w:firstLine="480" w:firstLineChars="200"/>
        <w:textAlignment w:val="auto"/>
        <w:rPr>
          <w:rFonts w:hint="eastAsia"/>
          <w:color w:val="auto"/>
          <w:highlight w:val="none"/>
        </w:rPr>
      </w:pPr>
      <w:r>
        <w:rPr>
          <w:rFonts w:hint="eastAsia" w:ascii="仿宋" w:hAnsi="仿宋" w:eastAsia="仿宋" w:cs="仿宋"/>
          <w:color w:val="auto"/>
          <w:sz w:val="24"/>
          <w:szCs w:val="24"/>
          <w:highlight w:val="none"/>
        </w:rPr>
        <w:t>自合同签订之日起至2025年12月31日止或采购预算金额满为止。</w:t>
      </w:r>
    </w:p>
    <w:p w14:paraId="5ADCE605">
      <w:pPr>
        <w:keepNext w:val="0"/>
        <w:keepLines w:val="0"/>
        <w:pageBreakBefore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付款方式</w:t>
      </w:r>
    </w:p>
    <w:p w14:paraId="0FD8A129">
      <w:pPr>
        <w:pStyle w:val="9"/>
        <w:keepNext w:val="0"/>
        <w:keepLines w:val="0"/>
        <w:pageBreakBefore w:val="0"/>
        <w:widowControl/>
        <w:shd w:val="clear"/>
        <w:kinsoku/>
        <w:wordWrap/>
        <w:overflowPunct/>
        <w:topLinePunct w:val="0"/>
        <w:autoSpaceDE/>
        <w:autoSpaceDN/>
        <w:bidi w:val="0"/>
        <w:adjustRightInd/>
        <w:snapToGrid/>
        <w:spacing w:after="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1.按</w:t>
      </w:r>
      <w:r>
        <w:rPr>
          <w:rFonts w:hint="eastAsia" w:ascii="仿宋" w:hAnsi="仿宋" w:eastAsia="仿宋" w:cs="仿宋"/>
          <w:color w:val="auto"/>
          <w:sz w:val="24"/>
          <w:szCs w:val="24"/>
          <w:highlight w:val="none"/>
        </w:rPr>
        <w:t>月结算，费用由中标人按实际金额提供增值税发票与采购人结算，最终结算价按照实际参加人数按实结算，采购人在下月 15 号前支付上月的消费额的100%。如采购人未按约定支付款项的，应向中标方支付逾期利息，利率为合同订立时1年期贷款市场报价利率。</w:t>
      </w:r>
    </w:p>
    <w:p w14:paraId="7B4A66DB">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b/>
          <w:bCs/>
          <w:color w:val="auto"/>
          <w:sz w:val="24"/>
          <w:szCs w:val="24"/>
          <w:highlight w:val="none"/>
        </w:rPr>
      </w:pPr>
      <w:r>
        <w:rPr>
          <w:rFonts w:hint="eastAsia" w:ascii="仿宋" w:hAnsi="仿宋" w:eastAsia="仿宋" w:cs="宋体"/>
          <w:b/>
          <w:color w:val="auto"/>
          <w:sz w:val="24"/>
          <w:szCs w:val="24"/>
          <w:highlight w:val="none"/>
          <w:lang w:eastAsia="zh-CN"/>
        </w:rPr>
        <w:t>（</w:t>
      </w:r>
      <w:r>
        <w:rPr>
          <w:rFonts w:hint="eastAsia" w:ascii="仿宋" w:hAnsi="仿宋" w:eastAsia="仿宋" w:cs="宋体"/>
          <w:b/>
          <w:color w:val="auto"/>
          <w:sz w:val="24"/>
          <w:szCs w:val="24"/>
          <w:highlight w:val="none"/>
          <w:lang w:val="en-US" w:eastAsia="zh-CN"/>
        </w:rPr>
        <w:t>十一</w:t>
      </w:r>
      <w:r>
        <w:rPr>
          <w:rFonts w:hint="eastAsia" w:ascii="仿宋" w:hAnsi="仿宋" w:eastAsia="仿宋" w:cs="宋体"/>
          <w:b/>
          <w:color w:val="auto"/>
          <w:sz w:val="24"/>
          <w:szCs w:val="24"/>
          <w:highlight w:val="none"/>
          <w:lang w:eastAsia="zh-CN"/>
        </w:rPr>
        <w:t>）</w:t>
      </w:r>
      <w:r>
        <w:rPr>
          <w:rFonts w:hint="eastAsia" w:ascii="仿宋" w:hAnsi="仿宋" w:eastAsia="仿宋" w:cs="仿宋"/>
          <w:b/>
          <w:bCs/>
          <w:color w:val="auto"/>
          <w:sz w:val="24"/>
          <w:szCs w:val="24"/>
          <w:highlight w:val="none"/>
        </w:rPr>
        <w:t>报价要求</w:t>
      </w:r>
    </w:p>
    <w:p w14:paraId="7907A853">
      <w:pPr>
        <w:keepNext w:val="0"/>
        <w:keepLines w:val="0"/>
        <w:pageBreakBefore w:val="0"/>
        <w:widowControl w:val="0"/>
        <w:shd w:val="clear"/>
        <w:kinsoku/>
        <w:wordWrap/>
        <w:overflowPunct/>
        <w:topLinePunct w:val="0"/>
        <w:autoSpaceDE/>
        <w:autoSpaceDN/>
        <w:bidi w:val="0"/>
        <w:adjustRightInd/>
        <w:snapToGrid w:val="0"/>
        <w:spacing w:line="420" w:lineRule="exact"/>
        <w:ind w:firstLine="475" w:firstLineChars="198"/>
        <w:jc w:val="left"/>
        <w:textAlignment w:val="auto"/>
        <w:rPr>
          <w:rFonts w:hint="eastAsia" w:ascii="仿宋" w:hAnsi="仿宋" w:eastAsia="仿宋" w:cs="仿宋_GB2312"/>
          <w:color w:val="auto"/>
          <w:sz w:val="24"/>
          <w:highlight w:val="none"/>
        </w:rPr>
      </w:pPr>
      <w:r>
        <w:rPr>
          <w:rFonts w:hint="eastAsia" w:ascii="仿宋" w:hAnsi="仿宋" w:eastAsia="仿宋" w:cs="Times New Roman"/>
          <w:color w:val="auto"/>
          <w:kern w:val="0"/>
          <w:sz w:val="24"/>
          <w:szCs w:val="24"/>
          <w:highlight w:val="none"/>
          <w:lang w:val="en-US" w:eastAsia="zh-CN"/>
        </w:rPr>
        <w:t>1.</w:t>
      </w:r>
      <w:r>
        <w:rPr>
          <w:rFonts w:hint="eastAsia" w:ascii="仿宋" w:hAnsi="仿宋" w:eastAsia="仿宋" w:cs="Times New Roman"/>
          <w:color w:val="auto"/>
          <w:kern w:val="0"/>
          <w:sz w:val="24"/>
          <w:szCs w:val="24"/>
          <w:highlight w:val="none"/>
        </w:rPr>
        <w:t>本项目</w:t>
      </w:r>
      <w:r>
        <w:rPr>
          <w:rFonts w:hint="eastAsia" w:ascii="仿宋" w:hAnsi="仿宋" w:eastAsia="仿宋" w:cs="Times New Roman"/>
          <w:color w:val="auto"/>
          <w:kern w:val="0"/>
          <w:sz w:val="24"/>
          <w:szCs w:val="24"/>
          <w:highlight w:val="none"/>
          <w:lang w:val="en-US" w:eastAsia="zh-CN"/>
        </w:rPr>
        <w:t>采用</w:t>
      </w:r>
      <w:r>
        <w:rPr>
          <w:rFonts w:hint="eastAsia" w:ascii="仿宋" w:hAnsi="仿宋" w:eastAsia="仿宋" w:cs="仿宋"/>
          <w:color w:val="auto"/>
          <w:sz w:val="24"/>
          <w:szCs w:val="24"/>
          <w:highlight w:val="none"/>
        </w:rPr>
        <w:t>固定价格采购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单价招标，数量按实结算，</w:t>
      </w:r>
      <w:r>
        <w:rPr>
          <w:rFonts w:hint="eastAsia" w:ascii="仿宋" w:hAnsi="仿宋" w:eastAsia="仿宋" w:cs="仿宋"/>
          <w:color w:val="auto"/>
          <w:sz w:val="24"/>
          <w:szCs w:val="24"/>
          <w:highlight w:val="none"/>
          <w:lang w:val="en-US" w:eastAsia="zh-CN"/>
        </w:rPr>
        <w:t>职工享受</w:t>
      </w:r>
      <w:r>
        <w:rPr>
          <w:rFonts w:hint="eastAsia" w:ascii="仿宋" w:hAnsi="仿宋" w:eastAsia="仿宋" w:cs="仿宋"/>
          <w:bCs w:val="0"/>
          <w:color w:val="auto"/>
          <w:sz w:val="24"/>
          <w:szCs w:val="24"/>
          <w:highlight w:val="none"/>
          <w:lang w:val="en-US" w:eastAsia="zh-CN" w:bidi="ar-SA"/>
        </w:rPr>
        <w:t>疗休养活动</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标准为人民币3000</w:t>
      </w:r>
      <w:r>
        <w:rPr>
          <w:rFonts w:hint="eastAsia" w:ascii="仿宋" w:hAnsi="仿宋" w:eastAsia="仿宋" w:cs="仿宋"/>
          <w:color w:val="auto"/>
          <w:sz w:val="24"/>
          <w:szCs w:val="24"/>
          <w:highlight w:val="none"/>
        </w:rPr>
        <w:t>.00元/人</w:t>
      </w:r>
      <w:r>
        <w:rPr>
          <w:rFonts w:hint="eastAsia" w:ascii="仿宋" w:hAnsi="仿宋" w:eastAsia="仿宋" w:cs="Times New Roman"/>
          <w:color w:val="auto"/>
          <w:kern w:val="0"/>
          <w:sz w:val="24"/>
          <w:szCs w:val="24"/>
          <w:highlight w:val="none"/>
        </w:rPr>
        <w:t>（3000元/人为含税单价，包括但不限于门票费、导游费、住宿费、餐饮费、交通费、水费、水果费、保险费、管理费、利润、税金、风险费及其它招标文件及政策性规定的所有费用，实行固定单价包干。）</w:t>
      </w:r>
      <w:r>
        <w:rPr>
          <w:rFonts w:hint="eastAsia" w:ascii="仿宋" w:hAnsi="仿宋" w:eastAsia="仿宋" w:cs="仿宋"/>
          <w:color w:val="auto"/>
          <w:sz w:val="24"/>
          <w:szCs w:val="24"/>
          <w:highlight w:val="none"/>
          <w:lang w:val="en-US" w:eastAsia="zh-CN"/>
        </w:rPr>
        <w:t>投标人均应按此单价报价，</w:t>
      </w:r>
      <w:r>
        <w:rPr>
          <w:rFonts w:hint="eastAsia" w:ascii="仿宋" w:hAnsi="仿宋" w:eastAsia="仿宋" w:cs="仿宋_GB2312"/>
          <w:color w:val="auto"/>
          <w:sz w:val="24"/>
          <w:highlight w:val="none"/>
        </w:rPr>
        <w:t>疗休养费用不得有任何偏离，未按固定费用标准报价</w:t>
      </w:r>
      <w:r>
        <w:rPr>
          <w:rFonts w:hint="eastAsia" w:ascii="仿宋" w:hAnsi="仿宋" w:eastAsia="仿宋" w:cs="仿宋_GB2312"/>
          <w:color w:val="auto"/>
          <w:sz w:val="24"/>
          <w:highlight w:val="none"/>
          <w:lang w:val="en-US" w:eastAsia="zh-CN"/>
        </w:rPr>
        <w:t>为</w:t>
      </w:r>
      <w:r>
        <w:rPr>
          <w:rFonts w:hint="eastAsia" w:ascii="仿宋" w:hAnsi="仿宋" w:eastAsia="仿宋" w:cs="仿宋_GB2312"/>
          <w:color w:val="auto"/>
          <w:sz w:val="24"/>
          <w:highlight w:val="none"/>
        </w:rPr>
        <w:t>报价无效，作无效标处理。</w:t>
      </w:r>
    </w:p>
    <w:p w14:paraId="53C8FE3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以上费用包含25元/人意外险，中标人必须为每个人购买意外险。</w:t>
      </w:r>
    </w:p>
    <w:p w14:paraId="1C1A29C0">
      <w:pPr>
        <w:shd w:val="clear"/>
        <w:rPr>
          <w:color w:val="auto"/>
          <w:highlight w:val="none"/>
        </w:rPr>
      </w:pPr>
    </w:p>
    <w:sectPr>
      <w:pgSz w:w="11906" w:h="16838"/>
      <w:pgMar w:top="1134" w:right="1418" w:bottom="1021" w:left="1418" w:header="0" w:footer="283"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9F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B9A7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7B9A7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86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63A0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663A0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5FFF">
    <w:pPr>
      <w:pStyle w:val="8"/>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84F9B"/>
    <w:rsid w:val="006B4F71"/>
    <w:rsid w:val="00A40483"/>
    <w:rsid w:val="0116312F"/>
    <w:rsid w:val="04C63C0C"/>
    <w:rsid w:val="05237BC9"/>
    <w:rsid w:val="07EA2C20"/>
    <w:rsid w:val="0802440D"/>
    <w:rsid w:val="08065580"/>
    <w:rsid w:val="093C09A4"/>
    <w:rsid w:val="096F5AD2"/>
    <w:rsid w:val="09F45FD8"/>
    <w:rsid w:val="0A2F7010"/>
    <w:rsid w:val="0AB539B9"/>
    <w:rsid w:val="0B291CB1"/>
    <w:rsid w:val="0BC87F6C"/>
    <w:rsid w:val="0E8D07A9"/>
    <w:rsid w:val="0EF6634E"/>
    <w:rsid w:val="0F8C280E"/>
    <w:rsid w:val="0FCB3337"/>
    <w:rsid w:val="0FD22917"/>
    <w:rsid w:val="13BD568C"/>
    <w:rsid w:val="14EF1875"/>
    <w:rsid w:val="154A11A2"/>
    <w:rsid w:val="154F0566"/>
    <w:rsid w:val="155838BF"/>
    <w:rsid w:val="16D43419"/>
    <w:rsid w:val="17A80401"/>
    <w:rsid w:val="17EA0A1A"/>
    <w:rsid w:val="18D019BE"/>
    <w:rsid w:val="18DC4807"/>
    <w:rsid w:val="19BB7BD2"/>
    <w:rsid w:val="1B351FAC"/>
    <w:rsid w:val="1B9B2757"/>
    <w:rsid w:val="1C8036FB"/>
    <w:rsid w:val="1F5350F7"/>
    <w:rsid w:val="224A458F"/>
    <w:rsid w:val="23A221A9"/>
    <w:rsid w:val="23DF33FD"/>
    <w:rsid w:val="25873D4C"/>
    <w:rsid w:val="25FF1B34"/>
    <w:rsid w:val="26105AEF"/>
    <w:rsid w:val="277B51EB"/>
    <w:rsid w:val="282C4737"/>
    <w:rsid w:val="286914E7"/>
    <w:rsid w:val="293D4E4D"/>
    <w:rsid w:val="295703E0"/>
    <w:rsid w:val="2BEA293F"/>
    <w:rsid w:val="2BF0264B"/>
    <w:rsid w:val="2E5549E7"/>
    <w:rsid w:val="2E56075F"/>
    <w:rsid w:val="2F947791"/>
    <w:rsid w:val="32764F2C"/>
    <w:rsid w:val="33B10912"/>
    <w:rsid w:val="34A73AC3"/>
    <w:rsid w:val="34AE30A3"/>
    <w:rsid w:val="34FF219B"/>
    <w:rsid w:val="358636D8"/>
    <w:rsid w:val="363E2205"/>
    <w:rsid w:val="36637EBD"/>
    <w:rsid w:val="36D84F9B"/>
    <w:rsid w:val="37225683"/>
    <w:rsid w:val="3AEA64B7"/>
    <w:rsid w:val="3B985F13"/>
    <w:rsid w:val="3BC62A80"/>
    <w:rsid w:val="3C756255"/>
    <w:rsid w:val="3E974BA8"/>
    <w:rsid w:val="3ED454B4"/>
    <w:rsid w:val="3FA96941"/>
    <w:rsid w:val="42D127C6"/>
    <w:rsid w:val="4392527B"/>
    <w:rsid w:val="44380293"/>
    <w:rsid w:val="44BF09B5"/>
    <w:rsid w:val="45154A79"/>
    <w:rsid w:val="459C0CF6"/>
    <w:rsid w:val="47906638"/>
    <w:rsid w:val="47A520E4"/>
    <w:rsid w:val="4A392FB7"/>
    <w:rsid w:val="4AAA26E5"/>
    <w:rsid w:val="4C043151"/>
    <w:rsid w:val="4C285091"/>
    <w:rsid w:val="4C942727"/>
    <w:rsid w:val="4CEF795D"/>
    <w:rsid w:val="4D760DEF"/>
    <w:rsid w:val="4F204746"/>
    <w:rsid w:val="4F5F0DCA"/>
    <w:rsid w:val="4FD73056"/>
    <w:rsid w:val="503264DF"/>
    <w:rsid w:val="51F021AD"/>
    <w:rsid w:val="53F046E7"/>
    <w:rsid w:val="5559450E"/>
    <w:rsid w:val="55C51BA3"/>
    <w:rsid w:val="55EC35D4"/>
    <w:rsid w:val="5818245E"/>
    <w:rsid w:val="59372DB8"/>
    <w:rsid w:val="59A55F73"/>
    <w:rsid w:val="5B745BFD"/>
    <w:rsid w:val="5DCD5A99"/>
    <w:rsid w:val="5F2B6F1B"/>
    <w:rsid w:val="5F84662B"/>
    <w:rsid w:val="6005776C"/>
    <w:rsid w:val="63396B00"/>
    <w:rsid w:val="65B01F28"/>
    <w:rsid w:val="661A2ADE"/>
    <w:rsid w:val="67A7735B"/>
    <w:rsid w:val="67C25367"/>
    <w:rsid w:val="68833924"/>
    <w:rsid w:val="6B160A7F"/>
    <w:rsid w:val="6DB90A8B"/>
    <w:rsid w:val="7012558D"/>
    <w:rsid w:val="70763D6E"/>
    <w:rsid w:val="70F01D72"/>
    <w:rsid w:val="71836742"/>
    <w:rsid w:val="7298446F"/>
    <w:rsid w:val="741E6BF6"/>
    <w:rsid w:val="74381A66"/>
    <w:rsid w:val="762F6E99"/>
    <w:rsid w:val="77884AB3"/>
    <w:rsid w:val="788C2381"/>
    <w:rsid w:val="78A76B46"/>
    <w:rsid w:val="796721E3"/>
    <w:rsid w:val="79AD6A52"/>
    <w:rsid w:val="7ABD0F17"/>
    <w:rsid w:val="7AC16568"/>
    <w:rsid w:val="7B711D02"/>
    <w:rsid w:val="7C1C1C6D"/>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kern w:val="0"/>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0"/>
    <w:pPr>
      <w:spacing w:after="120"/>
    </w:pPr>
  </w:style>
  <w:style w:type="paragraph" w:styleId="5">
    <w:name w:val="Normal Indent"/>
    <w:basedOn w:val="1"/>
    <w:qFormat/>
    <w:uiPriority w:val="0"/>
    <w:pPr>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next w:val="1"/>
    <w:unhideWhenUsed/>
    <w:qFormat/>
    <w:uiPriority w:val="99"/>
    <w:pPr>
      <w:ind w:firstLine="420" w:firstLineChars="1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Table Text"/>
    <w:basedOn w:val="1"/>
    <w:semiHidden/>
    <w:qFormat/>
    <w:uiPriority w:val="0"/>
    <w:rPr>
      <w:rFonts w:ascii="宋体" w:hAnsi="宋体" w:eastAsia="宋体" w:cs="宋体"/>
      <w:sz w:val="20"/>
      <w:szCs w:val="20"/>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3862</Words>
  <Characters>4130</Characters>
  <Lines>0</Lines>
  <Paragraphs>0</Paragraphs>
  <TotalTime>0</TotalTime>
  <ScaleCrop>false</ScaleCrop>
  <LinksUpToDate>false</LinksUpToDate>
  <CharactersWithSpaces>4211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2025-05-30T09:44:00Z</dcterms:created>
  <dc:creator>uohZ-10</dc:creator>
  <cp:lastModifiedBy>宫本太猫</cp:lastModifiedBy>
  <dcterms:modified xsi:type="dcterms:W3CDTF">2025-06-19T07:30:21Z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F62A778AD68341829ADD1DF212E03697_13</vt:lpwstr>
  </property>
  <property fmtid="{D5CDD505-2E9C-101B-9397-08002B2CF9AE}" pid="4" name="KSOTemplateDocerSaveRecord">
    <vt:lpwstr>eyJoZGlkIjoiMDgyZTMzYTdmN2QwZGU3NGFmNzgxOTExZDhmOGFhNjAiLCJ1c2VySWQiOiI1MjUxMjczMjAifQ==</vt:lpwstr>
  </property>
</Properties>
</file>