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6BB1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44"/>
          <w:szCs w:val="44"/>
          <w:highlight w:val="none"/>
        </w:rPr>
      </w:pPr>
      <w:r>
        <w:rPr>
          <w:rFonts w:hint="eastAsia" w:ascii="宋体" w:hAnsi="宋体" w:eastAsia="宋体" w:cs="宋体"/>
          <w:b/>
          <w:bCs w:val="0"/>
          <w:color w:val="auto"/>
          <w:sz w:val="44"/>
          <w:szCs w:val="44"/>
          <w:highlight w:val="none"/>
        </w:rPr>
        <w:t>诸暨市教育体育局公办学校食堂洗碗机</w:t>
      </w:r>
    </w:p>
    <w:p w14:paraId="4E261CC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center"/>
        <w:textAlignment w:val="auto"/>
        <w:rPr>
          <w:rFonts w:ascii="宋体" w:hAnsi="宋体" w:cs="宋体"/>
          <w:b/>
          <w:bCs/>
          <w:color w:val="auto"/>
          <w:sz w:val="32"/>
          <w:szCs w:val="32"/>
          <w:highlight w:val="none"/>
        </w:rPr>
      </w:pPr>
      <w:r>
        <w:rPr>
          <w:rFonts w:hint="eastAsia" w:ascii="宋体" w:hAnsi="宋体" w:eastAsia="宋体" w:cs="宋体"/>
          <w:b/>
          <w:bCs w:val="0"/>
          <w:color w:val="auto"/>
          <w:sz w:val="44"/>
          <w:szCs w:val="44"/>
          <w:highlight w:val="none"/>
        </w:rPr>
        <w:t>采购项目</w:t>
      </w:r>
    </w:p>
    <w:p w14:paraId="4ED1E720">
      <w:pPr>
        <w:shd w:val="clear"/>
        <w:autoSpaceDE/>
        <w:autoSpaceDN/>
        <w:spacing w:line="360" w:lineRule="auto"/>
        <w:jc w:val="center"/>
        <w:rPr>
          <w:rFonts w:ascii="仿宋" w:hAnsi="仿宋" w:eastAsia="仿宋" w:cs="黑体"/>
          <w:color w:val="auto"/>
          <w:sz w:val="30"/>
          <w:szCs w:val="30"/>
          <w:highlight w:val="none"/>
        </w:rPr>
      </w:pPr>
      <w:r>
        <w:rPr>
          <w:rFonts w:hint="eastAsia" w:ascii="仿宋" w:hAnsi="仿宋" w:eastAsia="仿宋" w:cs="黑体"/>
          <w:color w:val="auto"/>
          <w:sz w:val="30"/>
          <w:szCs w:val="30"/>
          <w:highlight w:val="none"/>
        </w:rPr>
        <w:t>（项目编号：</w:t>
      </w:r>
      <w:r>
        <w:rPr>
          <w:rFonts w:hint="eastAsia" w:ascii="仿宋" w:hAnsi="仿宋" w:eastAsia="仿宋" w:cs="黑体"/>
          <w:color w:val="auto"/>
          <w:sz w:val="30"/>
          <w:szCs w:val="30"/>
          <w:highlight w:val="none"/>
          <w:lang w:val="en-US" w:eastAsia="zh-CN"/>
        </w:rPr>
        <w:t>诸广</w:t>
      </w:r>
      <w:r>
        <w:rPr>
          <w:rFonts w:hint="eastAsia" w:ascii="仿宋" w:hAnsi="仿宋" w:eastAsia="仿宋" w:cs="黑体"/>
          <w:color w:val="auto"/>
          <w:sz w:val="30"/>
          <w:szCs w:val="30"/>
          <w:highlight w:val="none"/>
        </w:rPr>
        <w:t>顺20</w:t>
      </w:r>
      <w:r>
        <w:rPr>
          <w:rFonts w:ascii="仿宋" w:hAnsi="仿宋" w:eastAsia="仿宋" w:cs="黑体"/>
          <w:color w:val="auto"/>
          <w:sz w:val="30"/>
          <w:szCs w:val="30"/>
          <w:highlight w:val="none"/>
        </w:rPr>
        <w:t>2</w:t>
      </w:r>
      <w:r>
        <w:rPr>
          <w:rFonts w:hint="eastAsia" w:ascii="仿宋" w:hAnsi="仿宋" w:eastAsia="仿宋" w:cs="黑体"/>
          <w:color w:val="auto"/>
          <w:sz w:val="30"/>
          <w:szCs w:val="30"/>
          <w:highlight w:val="none"/>
          <w:lang w:val="en-US" w:eastAsia="zh-CN"/>
        </w:rPr>
        <w:t>5</w:t>
      </w:r>
      <w:r>
        <w:rPr>
          <w:rFonts w:hint="eastAsia" w:ascii="仿宋" w:hAnsi="仿宋" w:eastAsia="仿宋" w:cs="黑体"/>
          <w:color w:val="auto"/>
          <w:sz w:val="30"/>
          <w:szCs w:val="30"/>
          <w:highlight w:val="none"/>
        </w:rPr>
        <w:t>-</w:t>
      </w:r>
      <w:r>
        <w:rPr>
          <w:rFonts w:hint="eastAsia" w:ascii="仿宋" w:hAnsi="仿宋" w:eastAsia="仿宋" w:cs="黑体"/>
          <w:color w:val="auto"/>
          <w:sz w:val="30"/>
          <w:szCs w:val="30"/>
          <w:highlight w:val="none"/>
          <w:lang w:val="en-US" w:eastAsia="zh-CN"/>
        </w:rPr>
        <w:t>07</w:t>
      </w:r>
      <w:r>
        <w:rPr>
          <w:rFonts w:hint="eastAsia" w:ascii="仿宋" w:hAnsi="仿宋" w:eastAsia="仿宋" w:cs="黑体"/>
          <w:color w:val="auto"/>
          <w:sz w:val="30"/>
          <w:szCs w:val="30"/>
          <w:highlight w:val="none"/>
        </w:rPr>
        <w:t>-</w:t>
      </w:r>
      <w:r>
        <w:rPr>
          <w:rFonts w:hint="eastAsia" w:ascii="仿宋" w:hAnsi="仿宋" w:eastAsia="仿宋" w:cs="黑体"/>
          <w:color w:val="auto"/>
          <w:sz w:val="30"/>
          <w:szCs w:val="30"/>
          <w:highlight w:val="none"/>
          <w:lang w:val="en-US" w:eastAsia="zh-CN"/>
        </w:rPr>
        <w:t>03</w:t>
      </w:r>
      <w:r>
        <w:rPr>
          <w:rFonts w:hint="eastAsia" w:ascii="仿宋" w:hAnsi="仿宋" w:eastAsia="仿宋" w:cs="黑体"/>
          <w:color w:val="auto"/>
          <w:sz w:val="30"/>
          <w:szCs w:val="30"/>
          <w:highlight w:val="none"/>
        </w:rPr>
        <w:t>）</w:t>
      </w:r>
    </w:p>
    <w:p w14:paraId="620E4EC3">
      <w:pPr>
        <w:shd w:val="clear"/>
        <w:spacing w:beforeLines="750" w:line="360" w:lineRule="auto"/>
        <w:jc w:val="center"/>
        <w:rPr>
          <w:rFonts w:ascii="宋体" w:hAnsi="宋体"/>
          <w:b/>
          <w:color w:val="auto"/>
          <w:spacing w:val="283"/>
          <w:sz w:val="84"/>
          <w:szCs w:val="84"/>
          <w:highlight w:val="none"/>
        </w:rPr>
      </w:pPr>
      <w:r>
        <w:rPr>
          <w:rFonts w:hint="eastAsia" w:ascii="宋体" w:hAnsi="宋体"/>
          <w:b/>
          <w:color w:val="auto"/>
          <w:spacing w:val="283"/>
          <w:sz w:val="84"/>
          <w:szCs w:val="84"/>
          <w:highlight w:val="none"/>
        </w:rPr>
        <w:t>招标文件</w:t>
      </w:r>
    </w:p>
    <w:p w14:paraId="36450425">
      <w:pPr>
        <w:shd w:val="clear"/>
        <w:autoSpaceDE/>
        <w:autoSpaceDN/>
        <w:spacing w:afterLines="600" w:line="360" w:lineRule="auto"/>
        <w:jc w:val="center"/>
        <w:outlineLvl w:val="9"/>
        <w:rPr>
          <w:rFonts w:hint="eastAsia" w:ascii="宋体" w:hAnsi="宋体"/>
          <w:b/>
          <w:color w:val="auto"/>
          <w:spacing w:val="36"/>
          <w:sz w:val="36"/>
          <w:highlight w:val="none"/>
        </w:rPr>
      </w:pPr>
      <w:bookmarkStart w:id="0" w:name="_Toc5595"/>
      <w:r>
        <w:rPr>
          <w:rFonts w:hint="eastAsia" w:ascii="宋体" w:hAnsi="宋体"/>
          <w:b/>
          <w:color w:val="auto"/>
          <w:spacing w:val="36"/>
          <w:sz w:val="36"/>
          <w:highlight w:val="none"/>
        </w:rPr>
        <w:t>（电子招投标）</w:t>
      </w:r>
      <w:bookmarkEnd w:id="0"/>
    </w:p>
    <w:p w14:paraId="1B9DC2FA">
      <w:pPr>
        <w:keepNext w:val="0"/>
        <w:keepLines w:val="0"/>
        <w:pageBreakBefore w:val="0"/>
        <w:widowControl w:val="0"/>
        <w:shd w:val="clear"/>
        <w:kinsoku/>
        <w:wordWrap/>
        <w:overflowPunct/>
        <w:topLinePunct w:val="0"/>
        <w:autoSpaceDE/>
        <w:autoSpaceDN/>
        <w:bidi w:val="0"/>
        <w:adjustRightInd w:val="0"/>
        <w:snapToGrid/>
        <w:spacing w:after="1431" w:afterLines="500" w:line="360" w:lineRule="auto"/>
        <w:jc w:val="center"/>
        <w:textAlignment w:val="auto"/>
        <w:rPr>
          <w:rFonts w:hint="eastAsia" w:ascii="宋体" w:hAnsi="宋体"/>
          <w:b/>
          <w:color w:val="auto"/>
          <w:spacing w:val="36"/>
          <w:sz w:val="36"/>
          <w:highlight w:val="none"/>
        </w:rPr>
      </w:pPr>
    </w:p>
    <w:p w14:paraId="5D5116B8">
      <w:pPr>
        <w:keepNext w:val="0"/>
        <w:keepLines w:val="0"/>
        <w:pageBreakBefore w:val="0"/>
        <w:widowControl w:val="0"/>
        <w:shd w:val="clear"/>
        <w:kinsoku/>
        <w:wordWrap/>
        <w:overflowPunct/>
        <w:topLinePunct w:val="0"/>
        <w:autoSpaceDE/>
        <w:autoSpaceDN/>
        <w:bidi w:val="0"/>
        <w:adjustRightInd w:val="0"/>
        <w:snapToGrid/>
        <w:spacing w:line="360" w:lineRule="auto"/>
        <w:ind w:firstLine="1134"/>
        <w:jc w:val="left"/>
        <w:textAlignment w:val="auto"/>
        <w:rPr>
          <w:rFonts w:hint="default" w:ascii="宋体" w:hAnsi="宋体"/>
          <w:b/>
          <w:color w:val="auto"/>
          <w:spacing w:val="36"/>
          <w:sz w:val="30"/>
          <w:szCs w:val="30"/>
          <w:highlight w:val="none"/>
          <w:lang w:val="en-US" w:eastAsia="zh-CN"/>
        </w:rPr>
      </w:pPr>
      <w:r>
        <w:rPr>
          <w:rFonts w:hint="eastAsia" w:ascii="宋体" w:hAnsi="宋体"/>
          <w:b/>
          <w:color w:val="auto"/>
          <w:spacing w:val="210"/>
          <w:sz w:val="30"/>
          <w:szCs w:val="30"/>
          <w:highlight w:val="none"/>
          <w:lang w:val="en-US" w:eastAsia="zh-CN"/>
        </w:rPr>
        <w:t>采购</w:t>
      </w:r>
      <w:r>
        <w:rPr>
          <w:rFonts w:hint="eastAsia" w:ascii="宋体" w:hAnsi="宋体"/>
          <w:b/>
          <w:color w:val="auto"/>
          <w:spacing w:val="36"/>
          <w:sz w:val="30"/>
          <w:szCs w:val="30"/>
          <w:highlight w:val="none"/>
          <w:lang w:val="en-US" w:eastAsia="zh-CN"/>
        </w:rPr>
        <w:t>人：诸暨市教育体育局</w:t>
      </w:r>
    </w:p>
    <w:p w14:paraId="3C72D0AB">
      <w:pPr>
        <w:keepNext w:val="0"/>
        <w:keepLines w:val="0"/>
        <w:pageBreakBefore w:val="0"/>
        <w:widowControl w:val="0"/>
        <w:shd w:val="clear"/>
        <w:kinsoku/>
        <w:wordWrap/>
        <w:overflowPunct/>
        <w:topLinePunct w:val="0"/>
        <w:autoSpaceDE/>
        <w:autoSpaceDN/>
        <w:bidi w:val="0"/>
        <w:adjustRightInd w:val="0"/>
        <w:snapToGrid/>
        <w:spacing w:line="360" w:lineRule="auto"/>
        <w:ind w:firstLine="1134"/>
        <w:jc w:val="left"/>
        <w:textAlignment w:val="auto"/>
        <w:rPr>
          <w:rFonts w:hint="default" w:ascii="宋体" w:hAnsi="宋体"/>
          <w:b/>
          <w:color w:val="auto"/>
          <w:spacing w:val="0"/>
          <w:sz w:val="30"/>
          <w:szCs w:val="30"/>
          <w:highlight w:val="none"/>
          <w:lang w:val="en-US" w:eastAsia="zh-CN"/>
        </w:rPr>
      </w:pPr>
      <w:r>
        <w:rPr>
          <w:rFonts w:hint="eastAsia" w:ascii="宋体" w:hAnsi="宋体"/>
          <w:b/>
          <w:color w:val="auto"/>
          <w:spacing w:val="0"/>
          <w:sz w:val="30"/>
          <w:szCs w:val="30"/>
          <w:highlight w:val="none"/>
          <w:lang w:val="en-US" w:eastAsia="zh-CN"/>
        </w:rPr>
        <w:t>采购代理机构：诸暨市广顺工程管理服务有限公司</w:t>
      </w:r>
    </w:p>
    <w:p w14:paraId="425656E1">
      <w:pPr>
        <w:shd w:val="clear"/>
        <w:spacing w:line="360" w:lineRule="auto"/>
        <w:jc w:val="center"/>
        <w:rPr>
          <w:rFonts w:hint="eastAsia" w:ascii="宋体" w:hAnsi="宋体" w:eastAsia="宋体" w:cs="宋体"/>
          <w:b/>
          <w:bCs/>
          <w:color w:val="auto"/>
          <w:w w:val="95"/>
          <w:sz w:val="30"/>
          <w:szCs w:val="30"/>
          <w:highlight w:val="none"/>
        </w:rPr>
      </w:pPr>
      <w:r>
        <w:rPr>
          <w:rFonts w:hint="eastAsia" w:ascii="仿宋" w:hAnsi="仿宋" w:eastAsia="仿宋" w:cs="仿宋"/>
          <w:b/>
          <w:bCs/>
          <w:color w:val="auto"/>
          <w:w w:val="95"/>
          <w:sz w:val="30"/>
          <w:szCs w:val="30"/>
          <w:highlight w:val="none"/>
        </w:rPr>
        <w:t>二〇二</w:t>
      </w:r>
      <w:r>
        <w:rPr>
          <w:rFonts w:hint="eastAsia" w:ascii="仿宋" w:hAnsi="仿宋" w:eastAsia="仿宋" w:cs="仿宋"/>
          <w:b/>
          <w:bCs/>
          <w:color w:val="auto"/>
          <w:w w:val="95"/>
          <w:sz w:val="30"/>
          <w:szCs w:val="30"/>
          <w:highlight w:val="none"/>
          <w:lang w:val="en-US" w:eastAsia="zh-CN"/>
        </w:rPr>
        <w:t>五</w:t>
      </w:r>
      <w:r>
        <w:rPr>
          <w:rFonts w:hint="eastAsia" w:ascii="仿宋" w:hAnsi="仿宋" w:eastAsia="仿宋" w:cs="仿宋"/>
          <w:b/>
          <w:bCs/>
          <w:color w:val="auto"/>
          <w:w w:val="95"/>
          <w:sz w:val="30"/>
          <w:szCs w:val="30"/>
          <w:highlight w:val="none"/>
        </w:rPr>
        <w:t>年</w:t>
      </w:r>
      <w:r>
        <w:rPr>
          <w:rFonts w:hint="eastAsia" w:ascii="仿宋" w:hAnsi="仿宋" w:eastAsia="仿宋" w:cs="仿宋"/>
          <w:b/>
          <w:bCs/>
          <w:color w:val="auto"/>
          <w:w w:val="95"/>
          <w:sz w:val="30"/>
          <w:szCs w:val="30"/>
          <w:highlight w:val="none"/>
          <w:lang w:val="en-US" w:eastAsia="zh-CN"/>
        </w:rPr>
        <w:t>七</w:t>
      </w:r>
      <w:r>
        <w:rPr>
          <w:rFonts w:hint="eastAsia" w:ascii="仿宋" w:hAnsi="仿宋" w:eastAsia="仿宋" w:cs="仿宋"/>
          <w:b/>
          <w:bCs/>
          <w:color w:val="auto"/>
          <w:w w:val="95"/>
          <w:sz w:val="30"/>
          <w:szCs w:val="30"/>
          <w:highlight w:val="none"/>
        </w:rPr>
        <w:t>月</w:t>
      </w:r>
    </w:p>
    <w:p w14:paraId="43783CA2">
      <w:pPr>
        <w:shd w:val="clear"/>
        <w:spacing w:line="360" w:lineRule="auto"/>
        <w:rPr>
          <w:rFonts w:ascii="宋体" w:hAnsi="宋体" w:cs="楷体_GB2312"/>
          <w:b/>
          <w:bCs/>
          <w:color w:val="auto"/>
          <w:w w:val="95"/>
          <w:sz w:val="30"/>
          <w:szCs w:val="30"/>
          <w:highlight w:val="none"/>
        </w:rPr>
        <w:sectPr>
          <w:headerReference r:id="rId3" w:type="default"/>
          <w:footerReference r:id="rId4" w:type="default"/>
          <w:pgSz w:w="11910" w:h="16840"/>
          <w:pgMar w:top="1600" w:right="1260" w:bottom="1700" w:left="1420" w:header="283" w:footer="1508" w:gutter="0"/>
          <w:pgBorders>
            <w:top w:val="none" w:sz="0" w:space="0"/>
            <w:left w:val="none" w:sz="0" w:space="0"/>
            <w:bottom w:val="none" w:sz="0" w:space="0"/>
            <w:right w:val="none" w:sz="0" w:space="0"/>
          </w:pgBorders>
          <w:pgNumType w:fmt="numberInDash"/>
          <w:cols w:space="720" w:num="1"/>
          <w:docGrid w:linePitch="286" w:charSpace="0"/>
        </w:sectPr>
      </w:pPr>
    </w:p>
    <w:sdt>
      <w:sdtPr>
        <w:rPr>
          <w:rFonts w:hint="eastAsia" w:ascii="宋体" w:hAnsi="宋体" w:eastAsia="宋体" w:cs="宋体"/>
          <w:color w:val="auto"/>
          <w:sz w:val="32"/>
          <w:szCs w:val="32"/>
          <w:highlight w:val="none"/>
          <w:lang w:val="en-US" w:eastAsia="zh-CN" w:bidi="ar-SA"/>
        </w:rPr>
        <w:id w:val="147480446"/>
        <w15:color w:val="DBDBDB"/>
        <w:docPartObj>
          <w:docPartGallery w:val="Table of Contents"/>
          <w:docPartUnique/>
        </w:docPartObj>
      </w:sdtPr>
      <w:sdtEndPr>
        <w:rPr>
          <w:rFonts w:hint="eastAsia" w:ascii="宋体" w:hAnsi="宋体" w:eastAsia="宋体" w:cs="宋体"/>
          <w:color w:val="auto"/>
          <w:sz w:val="32"/>
          <w:szCs w:val="32"/>
          <w:highlight w:val="none"/>
          <w:lang w:val="en-US" w:eastAsia="zh-CN" w:bidi="ar-SA"/>
        </w:rPr>
      </w:sdtEndPr>
      <w:sdtContent>
        <w:p w14:paraId="44F64EE8">
          <w:pPr>
            <w:keepNext w:val="0"/>
            <w:keepLines w:val="0"/>
            <w:pageBreakBefore w:val="0"/>
            <w:shd w:val="clear"/>
            <w:kinsoku/>
            <w:wordWrap/>
            <w:overflowPunct/>
            <w:topLinePunct w:val="0"/>
            <w:bidi w:val="0"/>
            <w:snapToGrid/>
            <w:spacing w:line="360" w:lineRule="auto"/>
            <w:ind w:left="0" w:leftChars="0" w:right="0" w:rightChars="0" w:firstLine="0" w:firstLineChars="0"/>
            <w:jc w:val="center"/>
            <w:textAlignment w:val="auto"/>
            <w:rPr>
              <w:rFonts w:hint="eastAsia" w:ascii="宋体" w:hAnsi="宋体" w:eastAsia="宋体" w:cs="宋体"/>
              <w:color w:val="auto"/>
              <w:sz w:val="32"/>
              <w:szCs w:val="32"/>
              <w:highlight w:val="none"/>
            </w:rPr>
          </w:pPr>
          <w:bookmarkStart w:id="1" w:name="_Toc31837"/>
          <w:r>
            <w:rPr>
              <w:rFonts w:hint="eastAsia" w:ascii="宋体" w:hAnsi="宋体" w:eastAsia="宋体" w:cs="宋体"/>
              <w:color w:val="auto"/>
              <w:spacing w:val="57"/>
              <w:sz w:val="44"/>
              <w:szCs w:val="44"/>
              <w:highlight w:val="none"/>
            </w:rPr>
            <w:t>目录</w:t>
          </w:r>
        </w:p>
        <w:p w14:paraId="51E1B4FC">
          <w:pPr>
            <w:pStyle w:val="12"/>
            <w:keepNext w:val="0"/>
            <w:keepLines w:val="0"/>
            <w:pageBreakBefore w:val="0"/>
            <w:widowControl w:val="0"/>
            <w:shd w:val="clear"/>
            <w:tabs>
              <w:tab w:val="right" w:leader="dot" w:pos="92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TOC \o "1-3" \h \u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_Toc830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第一章 招标公告</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_Toc830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4BA48CC9">
          <w:pPr>
            <w:pStyle w:val="12"/>
            <w:keepNext w:val="0"/>
            <w:keepLines w:val="0"/>
            <w:pageBreakBefore w:val="0"/>
            <w:widowControl w:val="0"/>
            <w:shd w:val="clear"/>
            <w:tabs>
              <w:tab w:val="right" w:leader="dot" w:pos="92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_Toc31020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第二</w:t>
          </w:r>
          <w:r>
            <w:rPr>
              <w:rFonts w:hint="eastAsia" w:ascii="宋体" w:hAnsi="宋体" w:eastAsia="宋体" w:cs="宋体"/>
              <w:color w:val="auto"/>
              <w:sz w:val="30"/>
              <w:szCs w:val="30"/>
              <w:highlight w:val="none"/>
              <w:lang w:val="en-US" w:eastAsia="zh-CN"/>
            </w:rPr>
            <w:t>章</w:t>
          </w:r>
          <w:r>
            <w:rPr>
              <w:rFonts w:hint="eastAsia" w:ascii="宋体" w:hAnsi="宋体" w:eastAsia="宋体" w:cs="宋体"/>
              <w:color w:val="auto"/>
              <w:sz w:val="30"/>
              <w:szCs w:val="30"/>
              <w:highlight w:val="none"/>
            </w:rPr>
            <w:t xml:space="preserve"> 投标人须知</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_Toc31020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4</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3452FFF9">
          <w:pPr>
            <w:pStyle w:val="12"/>
            <w:keepNext w:val="0"/>
            <w:keepLines w:val="0"/>
            <w:pageBreakBefore w:val="0"/>
            <w:widowControl w:val="0"/>
            <w:shd w:val="clear"/>
            <w:tabs>
              <w:tab w:val="right" w:leader="dot" w:pos="92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_Toc21669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第三</w:t>
          </w:r>
          <w:r>
            <w:rPr>
              <w:rFonts w:hint="eastAsia" w:ascii="宋体" w:hAnsi="宋体" w:eastAsia="宋体" w:cs="宋体"/>
              <w:color w:val="auto"/>
              <w:sz w:val="30"/>
              <w:szCs w:val="30"/>
              <w:highlight w:val="none"/>
              <w:lang w:val="en-US" w:eastAsia="zh-CN"/>
            </w:rPr>
            <w:t>章</w:t>
          </w:r>
          <w:r>
            <w:rPr>
              <w:rFonts w:hint="eastAsia" w:ascii="宋体" w:hAnsi="宋体" w:eastAsia="宋体" w:cs="宋体"/>
              <w:color w:val="auto"/>
              <w:sz w:val="30"/>
              <w:szCs w:val="30"/>
              <w:highlight w:val="none"/>
            </w:rPr>
            <w:t xml:space="preserve"> 采购需求</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_Toc21669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16</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29CA01AC">
          <w:pPr>
            <w:pStyle w:val="12"/>
            <w:keepNext w:val="0"/>
            <w:keepLines w:val="0"/>
            <w:pageBreakBefore w:val="0"/>
            <w:widowControl w:val="0"/>
            <w:shd w:val="clear"/>
            <w:tabs>
              <w:tab w:val="right" w:leader="dot" w:pos="92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_Toc3421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第四</w:t>
          </w:r>
          <w:r>
            <w:rPr>
              <w:rFonts w:hint="eastAsia" w:ascii="宋体" w:hAnsi="宋体" w:eastAsia="宋体" w:cs="宋体"/>
              <w:color w:val="auto"/>
              <w:sz w:val="30"/>
              <w:szCs w:val="30"/>
              <w:highlight w:val="none"/>
              <w:lang w:val="en-US" w:eastAsia="zh-CN"/>
            </w:rPr>
            <w:t>章</w:t>
          </w:r>
          <w:r>
            <w:rPr>
              <w:rFonts w:hint="eastAsia" w:ascii="宋体" w:hAnsi="宋体" w:eastAsia="宋体" w:cs="宋体"/>
              <w:color w:val="auto"/>
              <w:sz w:val="30"/>
              <w:szCs w:val="30"/>
              <w:highlight w:val="none"/>
            </w:rPr>
            <w:t xml:space="preserve"> 评标办法</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_Toc3421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22</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44F3FC14">
          <w:pPr>
            <w:pStyle w:val="12"/>
            <w:keepNext w:val="0"/>
            <w:keepLines w:val="0"/>
            <w:pageBreakBefore w:val="0"/>
            <w:widowControl w:val="0"/>
            <w:shd w:val="clear"/>
            <w:tabs>
              <w:tab w:val="right" w:leader="dot" w:pos="92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_Toc14586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第五</w:t>
          </w:r>
          <w:r>
            <w:rPr>
              <w:rFonts w:hint="eastAsia" w:ascii="宋体" w:hAnsi="宋体" w:eastAsia="宋体" w:cs="宋体"/>
              <w:color w:val="auto"/>
              <w:sz w:val="30"/>
              <w:szCs w:val="30"/>
              <w:highlight w:val="none"/>
              <w:lang w:val="en-US" w:eastAsia="zh-CN"/>
            </w:rPr>
            <w:t>章</w:t>
          </w:r>
          <w:r>
            <w:rPr>
              <w:rFonts w:hint="eastAsia" w:ascii="宋体" w:hAnsi="宋体" w:eastAsia="宋体" w:cs="宋体"/>
              <w:color w:val="auto"/>
              <w:sz w:val="30"/>
              <w:szCs w:val="30"/>
              <w:highlight w:val="none"/>
            </w:rPr>
            <w:t xml:space="preserve"> 拟签订的合同文本</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_Toc14586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29</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68AD1040">
          <w:pPr>
            <w:pStyle w:val="12"/>
            <w:keepNext w:val="0"/>
            <w:keepLines w:val="0"/>
            <w:pageBreakBefore w:val="0"/>
            <w:widowControl w:val="0"/>
            <w:shd w:val="clear"/>
            <w:tabs>
              <w:tab w:val="right" w:leader="dot" w:pos="92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_Toc20295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第六</w:t>
          </w:r>
          <w:r>
            <w:rPr>
              <w:rFonts w:hint="eastAsia" w:ascii="宋体" w:hAnsi="宋体" w:eastAsia="宋体" w:cs="宋体"/>
              <w:color w:val="auto"/>
              <w:sz w:val="30"/>
              <w:szCs w:val="30"/>
              <w:highlight w:val="none"/>
              <w:lang w:val="en-US" w:eastAsia="zh-CN"/>
            </w:rPr>
            <w:t>章</w:t>
          </w:r>
          <w:r>
            <w:rPr>
              <w:rFonts w:hint="eastAsia" w:ascii="宋体" w:hAnsi="宋体" w:eastAsia="宋体" w:cs="宋体"/>
              <w:color w:val="auto"/>
              <w:sz w:val="30"/>
              <w:szCs w:val="30"/>
              <w:highlight w:val="none"/>
            </w:rPr>
            <w:t xml:space="preserve"> 应提交的有关格式范例</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_Toc20295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38</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66BF0959">
          <w:pPr>
            <w:pStyle w:val="12"/>
            <w:keepNext w:val="0"/>
            <w:keepLines w:val="0"/>
            <w:pageBreakBefore w:val="0"/>
            <w:widowControl w:val="0"/>
            <w:shd w:val="clear"/>
            <w:tabs>
              <w:tab w:val="right" w:leader="dot" w:pos="92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\l _Toc12708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lang w:val="en-US" w:eastAsia="zh-CN"/>
            </w:rPr>
            <w:t>第七章 附件</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_Toc12708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53</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3106D65C">
          <w:pPr>
            <w:keepNext w:val="0"/>
            <w:keepLines w:val="0"/>
            <w:pageBreakBefore w:val="0"/>
            <w:widowControl w:val="0"/>
            <w:shd w:val="clear"/>
            <w:kinsoku/>
            <w:wordWrap/>
            <w:overflowPunct/>
            <w:topLinePunct w:val="0"/>
            <w:autoSpaceDE w:val="0"/>
            <w:autoSpaceDN w:val="0"/>
            <w:bidi w:val="0"/>
            <w:adjustRightInd w:val="0"/>
            <w:snapToGrid/>
            <w:spacing w:before="0" w:beforeLines="0" w:after="0" w:afterLines="0" w:line="360" w:lineRule="auto"/>
            <w:textAlignment w:val="auto"/>
            <w:rPr>
              <w:color w:val="auto"/>
              <w:highlight w:val="none"/>
            </w:rPr>
          </w:pPr>
          <w:r>
            <w:rPr>
              <w:rFonts w:hint="eastAsia" w:ascii="宋体" w:hAnsi="宋体" w:eastAsia="宋体" w:cs="宋体"/>
              <w:color w:val="auto"/>
              <w:sz w:val="30"/>
              <w:szCs w:val="30"/>
              <w:highlight w:val="none"/>
            </w:rPr>
            <w:fldChar w:fldCharType="end"/>
          </w:r>
        </w:p>
      </w:sdtContent>
    </w:sdt>
    <w:p w14:paraId="11E2B953">
      <w:pPr>
        <w:shd w:val="clear"/>
        <w:spacing w:beforeLines="100" w:line="360" w:lineRule="auto"/>
        <w:jc w:val="center"/>
        <w:outlineLvl w:val="9"/>
        <w:rPr>
          <w:rStyle w:val="29"/>
          <w:rFonts w:hint="eastAsia" w:ascii="宋体" w:hAnsi="宋体" w:eastAsia="宋体" w:cs="宋体"/>
          <w:b/>
          <w:color w:val="auto"/>
          <w:sz w:val="28"/>
          <w:szCs w:val="28"/>
          <w:highlight w:val="none"/>
          <w:u w:val="none"/>
        </w:rPr>
      </w:pPr>
      <w:r>
        <w:rPr>
          <w:rFonts w:hint="eastAsia" w:ascii="宋体" w:hAnsi="宋体" w:eastAsia="宋体" w:cs="宋体"/>
          <w:b/>
          <w:color w:val="auto"/>
          <w:sz w:val="28"/>
          <w:szCs w:val="28"/>
          <w:highlight w:val="none"/>
        </w:rPr>
        <w:t>请各位投标人详细阅读各项条款</w:t>
      </w:r>
      <w:bookmarkEnd w:id="1"/>
    </w:p>
    <w:p w14:paraId="112072D8">
      <w:pPr>
        <w:shd w:val="clear"/>
        <w:spacing w:line="360" w:lineRule="auto"/>
        <w:outlineLvl w:val="9"/>
        <w:rPr>
          <w:rStyle w:val="29"/>
          <w:rFonts w:ascii="宋体" w:hAnsi="宋体"/>
          <w:color w:val="auto"/>
          <w:sz w:val="30"/>
          <w:highlight w:val="none"/>
        </w:rPr>
      </w:pPr>
    </w:p>
    <w:p w14:paraId="11D993DF">
      <w:pPr>
        <w:shd w:val="clear"/>
        <w:tabs>
          <w:tab w:val="center" w:pos="4615"/>
        </w:tabs>
        <w:bidi w:val="0"/>
        <w:jc w:val="left"/>
        <w:rPr>
          <w:rFonts w:hint="eastAsia" w:eastAsia="宋体"/>
          <w:color w:val="auto"/>
          <w:highlight w:val="none"/>
          <w:lang w:eastAsia="zh-CN"/>
        </w:rPr>
        <w:sectPr>
          <w:pgSz w:w="11910" w:h="16840"/>
          <w:pgMar w:top="1600" w:right="1260" w:bottom="1700" w:left="1420" w:header="283" w:footer="1508" w:gutter="0"/>
          <w:pgBorders>
            <w:top w:val="none" w:sz="0" w:space="0"/>
            <w:left w:val="none" w:sz="0" w:space="0"/>
            <w:bottom w:val="none" w:sz="0" w:space="0"/>
            <w:right w:val="none" w:sz="0" w:space="0"/>
          </w:pgBorders>
          <w:pgNumType w:fmt="numberInDash"/>
          <w:cols w:space="720" w:num="1"/>
          <w:docGrid w:linePitch="286" w:charSpace="0"/>
        </w:sectPr>
      </w:pPr>
      <w:r>
        <w:rPr>
          <w:rFonts w:hint="eastAsia"/>
          <w:color w:val="auto"/>
          <w:highlight w:val="none"/>
          <w:lang w:eastAsia="zh-CN"/>
        </w:rPr>
        <w:tab/>
      </w:r>
    </w:p>
    <w:p w14:paraId="619C7C88">
      <w:pPr>
        <w:pStyle w:val="2"/>
        <w:keepNext/>
        <w:keepLines/>
        <w:pageBreakBefore w:val="0"/>
        <w:widowControl w:val="0"/>
        <w:shd w:val="clear"/>
        <w:kinsoku/>
        <w:wordWrap/>
        <w:overflowPunct/>
        <w:topLinePunct w:val="0"/>
        <w:autoSpaceDE w:val="0"/>
        <w:autoSpaceDN w:val="0"/>
        <w:bidi w:val="0"/>
        <w:adjustRightInd w:val="0"/>
        <w:snapToGrid/>
        <w:spacing w:before="100" w:after="100" w:line="240" w:lineRule="auto"/>
        <w:jc w:val="center"/>
        <w:textAlignment w:val="auto"/>
        <w:rPr>
          <w:rFonts w:hint="eastAsia" w:ascii="宋体" w:hAnsi="宋体" w:eastAsia="宋体" w:cs="宋体"/>
          <w:color w:val="auto"/>
          <w:sz w:val="36"/>
          <w:szCs w:val="36"/>
          <w:highlight w:val="none"/>
        </w:rPr>
      </w:pPr>
      <w:bookmarkStart w:id="2" w:name="_Toc6838"/>
      <w:bookmarkStart w:id="3" w:name="_Toc830"/>
      <w:bookmarkStart w:id="4" w:name="_Toc125344501"/>
      <w:r>
        <w:rPr>
          <w:rFonts w:hint="eastAsia" w:ascii="宋体" w:hAnsi="宋体" w:eastAsia="宋体" w:cs="宋体"/>
          <w:color w:val="auto"/>
          <w:sz w:val="36"/>
          <w:szCs w:val="36"/>
          <w:highlight w:val="none"/>
        </w:rPr>
        <w:t>第一章  招标公告</w:t>
      </w:r>
      <w:bookmarkEnd w:id="2"/>
      <w:bookmarkEnd w:id="3"/>
      <w:bookmarkEnd w:id="4"/>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628"/>
      </w:tblGrid>
      <w:tr w14:paraId="36AFBA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96" w:hRule="atLeast"/>
          <w:jc w:val="center"/>
        </w:trPr>
        <w:tc>
          <w:tcPr>
            <w:tcW w:w="9628" w:type="dxa"/>
            <w:tcBorders>
              <w:top w:val="single" w:color="auto" w:sz="12" w:space="0"/>
            </w:tcBorders>
          </w:tcPr>
          <w:p w14:paraId="2BC7B1D6">
            <w:pPr>
              <w:keepNext w:val="0"/>
              <w:keepLines w:val="0"/>
              <w:pageBreakBefore w:val="0"/>
              <w:widowControl w:val="0"/>
              <w:shd w:val="clear"/>
              <w:kinsoku/>
              <w:wordWrap/>
              <w:overflowPunct/>
              <w:topLinePunct w:val="0"/>
              <w:autoSpaceDE w:val="0"/>
              <w:autoSpaceDN w:val="0"/>
              <w:bidi w:val="0"/>
              <w:adjustRightInd w:val="0"/>
              <w:snapToGrid/>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项目概况</w:t>
            </w:r>
          </w:p>
          <w:p w14:paraId="3708351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u w:val="single"/>
              </w:rPr>
              <w:t>诸暨市教育体育局公办学校食堂洗碗机采购项目</w:t>
            </w:r>
            <w:r>
              <w:rPr>
                <w:rFonts w:hint="eastAsia" w:ascii="仿宋" w:hAnsi="仿宋" w:eastAsia="仿宋" w:cs="仿宋"/>
                <w:color w:val="auto"/>
                <w:sz w:val="24"/>
                <w:szCs w:val="24"/>
                <w:highlight w:val="none"/>
              </w:rPr>
              <w:t>的潜在投标人应在</w:t>
            </w:r>
            <w:r>
              <w:rPr>
                <w:rFonts w:hint="eastAsia" w:ascii="仿宋" w:hAnsi="仿宋" w:eastAsia="仿宋" w:cs="仿宋"/>
                <w:color w:val="auto"/>
                <w:sz w:val="24"/>
                <w:szCs w:val="24"/>
                <w:highlight w:val="none"/>
                <w:u w:val="single"/>
              </w:rPr>
              <w:t>政府采购云平台</w:t>
            </w:r>
            <w:r>
              <w:rPr>
                <w:rStyle w:val="32"/>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https://www.zcygov.cn/</w:t>
            </w:r>
            <w:r>
              <w:rPr>
                <w:rStyle w:val="32"/>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获取（下载）招标文件，并于</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07</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31</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14</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0</w:t>
            </w:r>
            <w:r>
              <w:rPr>
                <w:rFonts w:hint="eastAsia" w:ascii="仿宋" w:hAnsi="仿宋" w:eastAsia="仿宋" w:cs="仿宋"/>
                <w:color w:val="auto"/>
                <w:sz w:val="24"/>
                <w:szCs w:val="24"/>
                <w:highlight w:val="none"/>
                <w:u w:val="single"/>
              </w:rPr>
              <w:t>0分（北京时间）</w:t>
            </w:r>
            <w:r>
              <w:rPr>
                <w:rFonts w:hint="eastAsia" w:ascii="仿宋" w:hAnsi="仿宋" w:eastAsia="仿宋" w:cs="仿宋"/>
                <w:color w:val="auto"/>
                <w:sz w:val="24"/>
                <w:szCs w:val="24"/>
                <w:highlight w:val="none"/>
              </w:rPr>
              <w:t>前递交（上传）投标文件。</w:t>
            </w:r>
          </w:p>
        </w:tc>
      </w:tr>
    </w:tbl>
    <w:p w14:paraId="038A6F53">
      <w:pPr>
        <w:keepNext w:val="0"/>
        <w:keepLines w:val="0"/>
        <w:pageBreakBefore w:val="0"/>
        <w:widowControl w:val="0"/>
        <w:shd w:val="clear"/>
        <w:kinsoku/>
        <w:wordWrap/>
        <w:overflowPunct/>
        <w:topLinePunct w:val="0"/>
        <w:autoSpaceDE w:val="0"/>
        <w:autoSpaceDN w:val="0"/>
        <w:bidi w:val="0"/>
        <w:adjustRightInd w:val="0"/>
        <w:snapToGrid/>
        <w:spacing w:before="60" w:after="60" w:line="400" w:lineRule="exac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一、项目基本情况</w:t>
      </w:r>
    </w:p>
    <w:p w14:paraId="57D15F8A">
      <w:pPr>
        <w:pStyle w:val="21"/>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ind w:firstLine="480" w:firstLineChars="200"/>
        <w:jc w:val="left"/>
        <w:textAlignment w:val="auto"/>
        <w:outlineLvl w:val="9"/>
        <w:rPr>
          <w:rFonts w:hint="default" w:ascii="仿宋" w:hAnsi="仿宋" w:eastAsia="仿宋" w:cs="仿宋"/>
          <w:color w:val="auto"/>
          <w:sz w:val="24"/>
          <w:szCs w:val="24"/>
          <w:highlight w:val="none"/>
          <w:lang w:val="en-US" w:eastAsia="zh-CN"/>
        </w:rPr>
      </w:pPr>
      <w:bookmarkStart w:id="5" w:name="_Toc91899903"/>
      <w:bookmarkStart w:id="6" w:name="第三部分"/>
      <w:bookmarkStart w:id="7" w:name="_Toc164416483"/>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val="en-US" w:eastAsia="zh-CN"/>
        </w:rPr>
        <w:t>诸广</w:t>
      </w:r>
      <w:r>
        <w:rPr>
          <w:rFonts w:hint="eastAsia" w:ascii="仿宋" w:hAnsi="仿宋" w:eastAsia="仿宋" w:cs="仿宋"/>
          <w:color w:val="auto"/>
          <w:sz w:val="24"/>
          <w:szCs w:val="24"/>
          <w:highlight w:val="none"/>
        </w:rPr>
        <w:t>顺202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03</w:t>
      </w:r>
    </w:p>
    <w:p w14:paraId="4528F6D4">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bCs/>
          <w:color w:val="auto"/>
          <w:sz w:val="24"/>
          <w:szCs w:val="24"/>
          <w:highlight w:val="none"/>
        </w:rPr>
        <w:t>诸暨市教育体育局公办学校食堂洗碗机采购项目</w:t>
      </w:r>
    </w:p>
    <w:p w14:paraId="2C1BFA5B">
      <w:pPr>
        <w:pStyle w:val="21"/>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ind w:firstLine="480" w:firstLineChars="200"/>
        <w:jc w:val="left"/>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220</w:t>
      </w:r>
      <w:r>
        <w:rPr>
          <w:rFonts w:hint="eastAsia" w:ascii="仿宋" w:hAnsi="仿宋" w:eastAsia="仿宋" w:cs="仿宋"/>
          <w:color w:val="auto"/>
          <w:sz w:val="24"/>
          <w:szCs w:val="24"/>
          <w:highlight w:val="none"/>
        </w:rPr>
        <w:t>0000.00</w:t>
      </w:r>
    </w:p>
    <w:p w14:paraId="4B74308E">
      <w:pPr>
        <w:pStyle w:val="21"/>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ind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最高限价（元）：</w:t>
      </w:r>
      <w:r>
        <w:rPr>
          <w:rFonts w:hint="eastAsia" w:ascii="仿宋" w:hAnsi="仿宋" w:eastAsia="仿宋" w:cs="仿宋"/>
          <w:color w:val="auto"/>
          <w:sz w:val="24"/>
          <w:szCs w:val="24"/>
          <w:highlight w:val="none"/>
          <w:lang w:val="en-US" w:eastAsia="zh-CN"/>
        </w:rPr>
        <w:t>220</w:t>
      </w:r>
      <w:r>
        <w:rPr>
          <w:rFonts w:hint="eastAsia" w:ascii="仿宋" w:hAnsi="仿宋" w:eastAsia="仿宋" w:cs="仿宋"/>
          <w:color w:val="auto"/>
          <w:sz w:val="24"/>
          <w:szCs w:val="24"/>
          <w:highlight w:val="none"/>
        </w:rPr>
        <w:t>0000.00</w:t>
      </w:r>
    </w:p>
    <w:p w14:paraId="330F02EC">
      <w:pPr>
        <w:pStyle w:val="21"/>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r>
        <w:rPr>
          <w:rFonts w:hint="eastAsia" w:ascii="仿宋" w:hAnsi="仿宋" w:eastAsia="仿宋" w:cs="仿宋"/>
          <w:bCs/>
          <w:color w:val="auto"/>
          <w:sz w:val="24"/>
          <w:szCs w:val="24"/>
          <w:highlight w:val="none"/>
        </w:rPr>
        <w:t>诸暨市教育体育局公办学校食堂洗碗机采购项目</w:t>
      </w:r>
      <w:r>
        <w:rPr>
          <w:rFonts w:hint="eastAsia" w:ascii="仿宋" w:hAnsi="仿宋" w:eastAsia="仿宋" w:cs="仿宋"/>
          <w:color w:val="auto"/>
          <w:sz w:val="24"/>
          <w:szCs w:val="24"/>
          <w:highlight w:val="none"/>
        </w:rPr>
        <w:t>，采购预算金额为人民币贰佰贰拾万元整（¥</w:t>
      </w:r>
      <w:r>
        <w:rPr>
          <w:rFonts w:hint="eastAsia" w:ascii="仿宋" w:hAnsi="仿宋" w:eastAsia="仿宋" w:cs="仿宋"/>
          <w:color w:val="auto"/>
          <w:sz w:val="24"/>
          <w:szCs w:val="24"/>
          <w:highlight w:val="none"/>
          <w:lang w:val="en-US" w:eastAsia="zh-CN"/>
        </w:rPr>
        <w:t>220</w:t>
      </w:r>
      <w:r>
        <w:rPr>
          <w:rFonts w:hint="eastAsia" w:ascii="仿宋" w:hAnsi="仿宋" w:eastAsia="仿宋" w:cs="仿宋"/>
          <w:color w:val="auto"/>
          <w:sz w:val="24"/>
          <w:szCs w:val="24"/>
          <w:highlight w:val="none"/>
        </w:rPr>
        <w:t>0000.00）</w:t>
      </w:r>
      <w:r>
        <w:rPr>
          <w:rFonts w:hint="eastAsia" w:ascii="仿宋" w:hAnsi="仿宋" w:eastAsia="仿宋"/>
          <w:color w:val="auto"/>
          <w:sz w:val="24"/>
          <w:szCs w:val="24"/>
          <w:highlight w:val="none"/>
          <w:lang w:eastAsia="zh-CN"/>
        </w:rPr>
        <w:t>，</w:t>
      </w:r>
      <w:r>
        <w:rPr>
          <w:rFonts w:hint="eastAsia" w:ascii="仿宋" w:hAnsi="仿宋" w:eastAsia="仿宋" w:cs="仿宋"/>
          <w:color w:val="auto"/>
          <w:sz w:val="24"/>
          <w:szCs w:val="24"/>
          <w:highlight w:val="none"/>
        </w:rPr>
        <w:t>具体内容详见招标文件采购需求。</w:t>
      </w:r>
    </w:p>
    <w:p w14:paraId="0C81B2FB">
      <w:pPr>
        <w:pStyle w:val="21"/>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合同履约期限：详见招标文件</w:t>
      </w:r>
    </w:p>
    <w:p w14:paraId="2E43ACD0">
      <w:pPr>
        <w:pStyle w:val="21"/>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仿宋" w:hAnsi="仿宋" w:eastAsia="仿宋" w:cs="宋体"/>
          <w:color w:val="auto"/>
          <w:sz w:val="24"/>
          <w:szCs w:val="24"/>
          <w:highlight w:val="none"/>
        </w:rPr>
        <w:t>本项目</w:t>
      </w:r>
      <w:r>
        <w:rPr>
          <w:rFonts w:hint="eastAsia" w:ascii="仿宋" w:hAnsi="仿宋" w:eastAsia="仿宋" w:cs="宋体"/>
          <w:b/>
          <w:color w:val="auto"/>
          <w:sz w:val="24"/>
          <w:szCs w:val="24"/>
          <w:highlight w:val="none"/>
        </w:rPr>
        <w:t>【</w:t>
      </w:r>
      <w:r>
        <w:rPr>
          <w:rFonts w:hint="eastAsia" w:ascii="仿宋" w:hAnsi="仿宋" w:eastAsia="仿宋" w:cs="宋体"/>
          <w:b/>
          <w:color w:val="auto"/>
          <w:sz w:val="24"/>
          <w:szCs w:val="24"/>
          <w:highlight w:val="none"/>
          <w:u w:val="single"/>
        </w:rPr>
        <w:t>不接受</w:t>
      </w:r>
      <w:r>
        <w:rPr>
          <w:rFonts w:hint="eastAsia" w:ascii="仿宋" w:hAnsi="仿宋" w:eastAsia="仿宋" w:cs="宋体"/>
          <w:b/>
          <w:color w:val="auto"/>
          <w:sz w:val="24"/>
          <w:szCs w:val="24"/>
          <w:highlight w:val="none"/>
        </w:rPr>
        <w:t>】</w:t>
      </w:r>
      <w:r>
        <w:rPr>
          <w:rFonts w:hint="eastAsia" w:ascii="仿宋" w:hAnsi="仿宋" w:eastAsia="仿宋" w:cs="宋体"/>
          <w:color w:val="auto"/>
          <w:sz w:val="24"/>
          <w:szCs w:val="24"/>
          <w:highlight w:val="none"/>
        </w:rPr>
        <w:t>联合体投标</w:t>
      </w:r>
    </w:p>
    <w:p w14:paraId="0FE2091F">
      <w:pPr>
        <w:keepNext w:val="0"/>
        <w:keepLines w:val="0"/>
        <w:pageBreakBefore w:val="0"/>
        <w:widowControl w:val="0"/>
        <w:shd w:val="clear"/>
        <w:kinsoku/>
        <w:wordWrap/>
        <w:overflowPunct/>
        <w:topLinePunct w:val="0"/>
        <w:autoSpaceDE w:val="0"/>
        <w:autoSpaceDN w:val="0"/>
        <w:bidi w:val="0"/>
        <w:adjustRightInd w:val="0"/>
        <w:snapToGrid/>
        <w:spacing w:line="400" w:lineRule="exact"/>
        <w:jc w:val="lef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二、申请人的资格要求：</w:t>
      </w:r>
    </w:p>
    <w:p w14:paraId="18A38CC0">
      <w:pPr>
        <w:pStyle w:val="21"/>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ind w:firstLine="482" w:firstLineChars="200"/>
        <w:jc w:val="both"/>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1.</w:t>
      </w:r>
      <w:r>
        <w:rPr>
          <w:rFonts w:hint="eastAsia" w:ascii="仿宋" w:hAnsi="仿宋" w:eastAsia="仿宋" w:cs="仿宋"/>
          <w:color w:val="auto"/>
          <w:sz w:val="24"/>
          <w:szCs w:val="24"/>
          <w:highlight w:val="none"/>
        </w:rPr>
        <w:t>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仿宋" w:hAnsi="仿宋" w:eastAsia="仿宋" w:cs="仿宋"/>
          <w:color w:val="auto"/>
          <w:sz w:val="24"/>
          <w:szCs w:val="24"/>
          <w:highlight w:val="none"/>
          <w:lang w:eastAsia="zh-CN"/>
        </w:rPr>
        <w:t>；</w:t>
      </w:r>
    </w:p>
    <w:p w14:paraId="611DB767">
      <w:pPr>
        <w:pStyle w:val="21"/>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ind w:firstLine="482" w:firstLineChars="200"/>
        <w:jc w:val="both"/>
        <w:textAlignment w:val="auto"/>
        <w:outlineLvl w:val="9"/>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2</w:t>
      </w:r>
      <w:r>
        <w:rPr>
          <w:rFonts w:hint="eastAsia" w:ascii="仿宋" w:hAnsi="仿宋" w:eastAsia="仿宋" w:cs="仿宋"/>
          <w:b w:val="0"/>
          <w:bCs w:val="0"/>
          <w:color w:val="auto"/>
          <w:sz w:val="24"/>
          <w:szCs w:val="24"/>
          <w:highlight w:val="none"/>
        </w:rPr>
        <w:t>.落实政府采购政策需满足的资格要求：专门面向中小企业，货物全部由符合政策要求的中小企业制造，提供中小企业声明函</w:t>
      </w:r>
      <w:r>
        <w:rPr>
          <w:rFonts w:hint="eastAsia" w:ascii="仿宋" w:hAnsi="仿宋" w:eastAsia="仿宋" w:cs="仿宋"/>
          <w:b w:val="0"/>
          <w:bCs w:val="0"/>
          <w:color w:val="auto"/>
          <w:sz w:val="24"/>
          <w:szCs w:val="24"/>
          <w:highlight w:val="none"/>
          <w:lang w:eastAsia="zh-CN"/>
        </w:rPr>
        <w:t>；</w:t>
      </w:r>
    </w:p>
    <w:p w14:paraId="6BF0F4F0">
      <w:pPr>
        <w:pStyle w:val="21"/>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ind w:firstLine="482" w:firstLineChars="200"/>
        <w:jc w:val="both"/>
        <w:textAlignment w:val="auto"/>
        <w:outlineLvl w:val="9"/>
        <w:rPr>
          <w:rFonts w:hint="eastAsia" w:ascii="宋体" w:hAnsi="宋体" w:eastAsia="宋体" w:cs="宋体"/>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color w:val="auto"/>
          <w:sz w:val="24"/>
          <w:szCs w:val="24"/>
          <w:highlight w:val="none"/>
        </w:rPr>
        <w:t>本项目的特定资格要求：无。</w:t>
      </w:r>
    </w:p>
    <w:p w14:paraId="440A9599">
      <w:pPr>
        <w:keepNext w:val="0"/>
        <w:keepLines w:val="0"/>
        <w:pageBreakBefore w:val="0"/>
        <w:widowControl w:val="0"/>
        <w:shd w:val="clear"/>
        <w:kinsoku/>
        <w:wordWrap/>
        <w:overflowPunct/>
        <w:topLinePunct w:val="0"/>
        <w:autoSpaceDE w:val="0"/>
        <w:autoSpaceDN w:val="0"/>
        <w:bidi w:val="0"/>
        <w:adjustRightInd w:val="0"/>
        <w:snapToGrid/>
        <w:spacing w:before="60" w:after="60" w:line="400" w:lineRule="exac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三、获取招标文件</w:t>
      </w:r>
    </w:p>
    <w:p w14:paraId="791A95AB">
      <w:pPr>
        <w:pStyle w:val="21"/>
        <w:keepNext w:val="0"/>
        <w:keepLines w:val="0"/>
        <w:pageBreakBefore w:val="0"/>
        <w:widowControl/>
        <w:shd w:val="clear"/>
        <w:kinsoku/>
        <w:wordWrap/>
        <w:overflowPunct/>
        <w:topLinePunct w:val="0"/>
        <w:autoSpaceDE/>
        <w:autoSpaceDN/>
        <w:bidi w:val="0"/>
        <w:adjustRightInd/>
        <w:snapToGrid/>
        <w:spacing w:before="60" w:beforeAutospacing="0" w:after="60" w:afterAutospacing="0" w:line="38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__/__</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07</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31</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rPr>
        <w:t>，每天上午</w:t>
      </w:r>
      <w:r>
        <w:rPr>
          <w:rFonts w:hint="eastAsia" w:ascii="仿宋" w:hAnsi="仿宋" w:eastAsia="仿宋" w:cs="仿宋"/>
          <w:color w:val="auto"/>
          <w:sz w:val="24"/>
          <w:szCs w:val="24"/>
          <w:highlight w:val="none"/>
          <w:u w:val="single"/>
        </w:rPr>
        <w:t>00:00</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rPr>
        <w:t>12:00</w:t>
      </w:r>
      <w:r>
        <w:rPr>
          <w:rFonts w:hint="eastAsia" w:ascii="仿宋" w:hAnsi="仿宋" w:eastAsia="仿宋" w:cs="仿宋"/>
          <w:color w:val="auto"/>
          <w:sz w:val="24"/>
          <w:szCs w:val="24"/>
          <w:highlight w:val="none"/>
        </w:rPr>
        <w:t>，下午</w:t>
      </w:r>
      <w:r>
        <w:rPr>
          <w:rFonts w:hint="eastAsia" w:ascii="仿宋" w:hAnsi="仿宋" w:eastAsia="仿宋" w:cs="仿宋"/>
          <w:color w:val="auto"/>
          <w:sz w:val="24"/>
          <w:szCs w:val="24"/>
          <w:highlight w:val="none"/>
          <w:u w:val="single"/>
        </w:rPr>
        <w:t>12:00</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rPr>
        <w:t>23:59</w:t>
      </w:r>
      <w:r>
        <w:rPr>
          <w:rFonts w:hint="eastAsia" w:ascii="仿宋" w:hAnsi="仿宋" w:eastAsia="仿宋" w:cs="仿宋"/>
          <w:color w:val="auto"/>
          <w:sz w:val="24"/>
          <w:szCs w:val="24"/>
          <w:highlight w:val="none"/>
        </w:rPr>
        <w:t>（北京时间，线上获取法定节假日均可，线下获取文件法定节假日除外）</w:t>
      </w:r>
    </w:p>
    <w:p w14:paraId="5957275C">
      <w:pPr>
        <w:pStyle w:val="21"/>
        <w:keepNext w:val="0"/>
        <w:keepLines w:val="0"/>
        <w:pageBreakBefore w:val="0"/>
        <w:widowControl/>
        <w:shd w:val="clear"/>
        <w:kinsoku/>
        <w:wordWrap/>
        <w:overflowPunct/>
        <w:topLinePunct w:val="0"/>
        <w:autoSpaceDE/>
        <w:autoSpaceDN/>
        <w:bidi w:val="0"/>
        <w:adjustRightInd/>
        <w:snapToGrid/>
        <w:spacing w:before="60" w:beforeAutospacing="0" w:after="60" w:afterAutospacing="0" w:line="38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地点（网址）：政府采购云平台（https://www.zcygov.cn/）</w:t>
      </w:r>
    </w:p>
    <w:p w14:paraId="5CA87BB7">
      <w:pPr>
        <w:pStyle w:val="21"/>
        <w:keepNext w:val="0"/>
        <w:keepLines w:val="0"/>
        <w:pageBreakBefore w:val="0"/>
        <w:widowControl/>
        <w:shd w:val="clear"/>
        <w:kinsoku/>
        <w:wordWrap/>
        <w:overflowPunct/>
        <w:topLinePunct w:val="0"/>
        <w:autoSpaceDE/>
        <w:autoSpaceDN/>
        <w:bidi w:val="0"/>
        <w:adjustRightInd/>
        <w:snapToGrid/>
        <w:spacing w:before="60" w:beforeAutospacing="0" w:after="60" w:afterAutospacing="0" w:line="38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w:t>
      </w:r>
      <w:r>
        <w:rPr>
          <w:rStyle w:val="27"/>
          <w:rFonts w:hint="eastAsia" w:ascii="仿宋" w:hAnsi="仿宋" w:eastAsia="仿宋" w:cs="仿宋"/>
          <w:b w:val="0"/>
          <w:color w:val="auto"/>
          <w:sz w:val="24"/>
          <w:szCs w:val="24"/>
          <w:highlight w:val="none"/>
        </w:rPr>
        <w:t>潜在供应商登录政府采购云平台，在线申请获取招标文件（进入“项目采购”应用，在获取招标文件菜单中选择项目，申请获取招标文件）。</w:t>
      </w:r>
      <w:r>
        <w:rPr>
          <w:rFonts w:hint="eastAsia" w:ascii="仿宋" w:hAnsi="仿宋" w:eastAsia="仿宋" w:cs="仿宋"/>
          <w:color w:val="auto"/>
          <w:sz w:val="24"/>
          <w:szCs w:val="24"/>
          <w:highlight w:val="none"/>
        </w:rPr>
        <w:t>仅需浏览招标文件的供应商可点击“游客，浏览招标文件”直接下载招标文件浏览。</w:t>
      </w:r>
    </w:p>
    <w:p w14:paraId="1ADFA7F4">
      <w:pPr>
        <w:pStyle w:val="21"/>
        <w:keepNext w:val="0"/>
        <w:keepLines w:val="0"/>
        <w:pageBreakBefore w:val="0"/>
        <w:widowControl/>
        <w:shd w:val="clear"/>
        <w:kinsoku/>
        <w:wordWrap/>
        <w:overflowPunct/>
        <w:topLinePunct w:val="0"/>
        <w:autoSpaceDE/>
        <w:autoSpaceDN/>
        <w:bidi w:val="0"/>
        <w:adjustRightInd/>
        <w:snapToGrid/>
        <w:spacing w:before="60" w:beforeAutospacing="0" w:after="60" w:afterAutospacing="0" w:line="38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售价（元）：免费</w:t>
      </w:r>
    </w:p>
    <w:p w14:paraId="2BB02952">
      <w:pPr>
        <w:keepNext w:val="0"/>
        <w:keepLines w:val="0"/>
        <w:pageBreakBefore w:val="0"/>
        <w:widowControl w:val="0"/>
        <w:shd w:val="clear"/>
        <w:kinsoku/>
        <w:wordWrap/>
        <w:overflowPunct/>
        <w:topLinePunct w:val="0"/>
        <w:autoSpaceDE w:val="0"/>
        <w:autoSpaceDN w:val="0"/>
        <w:bidi w:val="0"/>
        <w:adjustRightInd w:val="0"/>
        <w:snapToGrid/>
        <w:spacing w:before="60" w:after="60" w:line="400" w:lineRule="exac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四、提交投标文件截止时间、开标时间和地点</w:t>
      </w:r>
    </w:p>
    <w:p w14:paraId="00CA8E5B">
      <w:pPr>
        <w:pStyle w:val="21"/>
        <w:keepNext w:val="0"/>
        <w:keepLines w:val="0"/>
        <w:pageBreakBefore w:val="0"/>
        <w:widowControl/>
        <w:shd w:val="clear"/>
        <w:kinsoku/>
        <w:wordWrap/>
        <w:overflowPunct/>
        <w:topLinePunct w:val="0"/>
        <w:autoSpaceDE/>
        <w:autoSpaceDN/>
        <w:bidi w:val="0"/>
        <w:adjustRightInd/>
        <w:snapToGrid/>
        <w:spacing w:before="60" w:beforeAutospacing="0" w:after="60" w:afterAutospacing="0" w:line="38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提交投标文件截止时间：</w:t>
      </w:r>
      <w:r>
        <w:rPr>
          <w:rFonts w:hint="eastAsia" w:ascii="仿宋" w:hAnsi="仿宋" w:eastAsia="仿宋" w:cs="仿宋"/>
          <w:color w:val="auto"/>
          <w:sz w:val="24"/>
          <w:szCs w:val="24"/>
          <w:highlight w:val="none"/>
          <w:u w:val="single"/>
        </w:rPr>
        <w:t>20</w:t>
      </w:r>
      <w:r>
        <w:rPr>
          <w:rFonts w:hint="eastAsia" w:ascii="仿宋" w:hAnsi="仿宋" w:eastAsia="仿宋" w:cs="仿宋"/>
          <w:color w:val="auto"/>
          <w:sz w:val="24"/>
          <w:szCs w:val="24"/>
          <w:highlight w:val="none"/>
          <w:u w:val="single"/>
          <w:lang w:val="en-US" w:eastAsia="zh-CN"/>
        </w:rPr>
        <w:t>25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07</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31</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14:00</w:t>
      </w:r>
      <w:r>
        <w:rPr>
          <w:rFonts w:hint="eastAsia" w:ascii="仿宋" w:hAnsi="仿宋" w:eastAsia="仿宋" w:cs="仿宋"/>
          <w:color w:val="auto"/>
          <w:sz w:val="24"/>
          <w:szCs w:val="24"/>
          <w:highlight w:val="none"/>
        </w:rPr>
        <w:t>（北京时间）</w:t>
      </w:r>
    </w:p>
    <w:p w14:paraId="261B7889">
      <w:pPr>
        <w:pStyle w:val="21"/>
        <w:keepNext w:val="0"/>
        <w:keepLines w:val="0"/>
        <w:pageBreakBefore w:val="0"/>
        <w:widowControl/>
        <w:shd w:val="clear"/>
        <w:kinsoku/>
        <w:wordWrap/>
        <w:overflowPunct/>
        <w:topLinePunct w:val="0"/>
        <w:autoSpaceDE/>
        <w:autoSpaceDN/>
        <w:bidi w:val="0"/>
        <w:adjustRightInd/>
        <w:snapToGrid/>
        <w:spacing w:before="60" w:beforeAutospacing="0" w:after="60" w:afterAutospacing="0" w:line="38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投标地点（网址）：政府采购云平台（https://www.zcygov.cn/）</w:t>
      </w:r>
    </w:p>
    <w:p w14:paraId="57BF29A4">
      <w:pPr>
        <w:pStyle w:val="21"/>
        <w:keepNext w:val="0"/>
        <w:keepLines w:val="0"/>
        <w:pageBreakBefore w:val="0"/>
        <w:widowControl/>
        <w:shd w:val="clear"/>
        <w:kinsoku/>
        <w:wordWrap/>
        <w:overflowPunct/>
        <w:topLinePunct w:val="0"/>
        <w:autoSpaceDE/>
        <w:autoSpaceDN/>
        <w:bidi w:val="0"/>
        <w:adjustRightInd/>
        <w:snapToGrid/>
        <w:spacing w:before="60" w:beforeAutospacing="0" w:after="60" w:afterAutospacing="0" w:line="38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07</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31</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14</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0</w:t>
      </w:r>
      <w:r>
        <w:rPr>
          <w:rFonts w:hint="eastAsia" w:ascii="仿宋" w:hAnsi="仿宋" w:eastAsia="仿宋" w:cs="仿宋"/>
          <w:color w:val="auto"/>
          <w:sz w:val="24"/>
          <w:szCs w:val="24"/>
          <w:highlight w:val="none"/>
          <w:u w:val="single"/>
        </w:rPr>
        <w:t>0分</w:t>
      </w:r>
      <w:r>
        <w:rPr>
          <w:rFonts w:hint="eastAsia" w:ascii="仿宋" w:hAnsi="仿宋" w:eastAsia="仿宋" w:cs="仿宋"/>
          <w:color w:val="auto"/>
          <w:sz w:val="24"/>
          <w:szCs w:val="24"/>
          <w:highlight w:val="none"/>
        </w:rPr>
        <w:t>（北京时间）</w:t>
      </w:r>
    </w:p>
    <w:p w14:paraId="27DFF413">
      <w:pPr>
        <w:pStyle w:val="21"/>
        <w:keepNext w:val="0"/>
        <w:keepLines w:val="0"/>
        <w:pageBreakBefore w:val="0"/>
        <w:widowControl/>
        <w:shd w:val="clear"/>
        <w:kinsoku/>
        <w:wordWrap/>
        <w:overflowPunct/>
        <w:topLinePunct w:val="0"/>
        <w:autoSpaceDE/>
        <w:autoSpaceDN/>
        <w:bidi w:val="0"/>
        <w:adjustRightInd/>
        <w:snapToGrid/>
        <w:spacing w:before="60" w:beforeAutospacing="0" w:after="60" w:afterAutospacing="0" w:line="38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仿宋" w:hAnsi="仿宋" w:eastAsia="仿宋" w:cs="仿宋"/>
          <w:color w:val="auto"/>
          <w:sz w:val="24"/>
          <w:szCs w:val="24"/>
          <w:highlight w:val="none"/>
        </w:rPr>
        <w:t>开标地点（网址）：政府采购云平台（https://www.zcygov.cn/</w:t>
      </w:r>
      <w:r>
        <w:rPr>
          <w:rFonts w:hint="eastAsia" w:ascii="宋体" w:hAnsi="宋体" w:eastAsia="宋体" w:cs="宋体"/>
          <w:color w:val="auto"/>
          <w:sz w:val="24"/>
          <w:szCs w:val="24"/>
          <w:highlight w:val="none"/>
        </w:rPr>
        <w:t>）</w:t>
      </w:r>
    </w:p>
    <w:p w14:paraId="142E2718">
      <w:pPr>
        <w:keepNext w:val="0"/>
        <w:keepLines w:val="0"/>
        <w:pageBreakBefore w:val="0"/>
        <w:widowControl w:val="0"/>
        <w:shd w:val="clear"/>
        <w:kinsoku/>
        <w:wordWrap/>
        <w:overflowPunct/>
        <w:topLinePunct w:val="0"/>
        <w:autoSpaceDE w:val="0"/>
        <w:autoSpaceDN w:val="0"/>
        <w:bidi w:val="0"/>
        <w:adjustRightInd w:val="0"/>
        <w:snapToGrid/>
        <w:spacing w:before="60" w:after="60" w:line="400" w:lineRule="exac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五、公告期限</w:t>
      </w:r>
    </w:p>
    <w:p w14:paraId="2973BDE9">
      <w:pPr>
        <w:pStyle w:val="21"/>
        <w:keepNext w:val="0"/>
        <w:keepLines w:val="0"/>
        <w:pageBreakBefore w:val="0"/>
        <w:widowControl/>
        <w:shd w:val="clear"/>
        <w:kinsoku/>
        <w:wordWrap/>
        <w:overflowPunct/>
        <w:topLinePunct w:val="0"/>
        <w:autoSpaceDE/>
        <w:autoSpaceDN/>
        <w:bidi w:val="0"/>
        <w:adjustRightInd/>
        <w:snapToGrid/>
        <w:spacing w:before="60" w:beforeAutospacing="0" w:after="60" w:afterAutospacing="0" w:line="400" w:lineRule="exact"/>
        <w:ind w:firstLine="556"/>
        <w:textAlignment w:val="auto"/>
        <w:outlineLvl w:val="9"/>
        <w:rPr>
          <w:rFonts w:hint="eastAsia" w:ascii="宋体" w:hAnsi="宋体" w:eastAsia="宋体" w:cs="宋体"/>
          <w:color w:val="auto"/>
          <w:sz w:val="24"/>
          <w:szCs w:val="24"/>
          <w:highlight w:val="none"/>
        </w:rPr>
      </w:pPr>
      <w:r>
        <w:rPr>
          <w:rFonts w:hint="eastAsia" w:ascii="仿宋" w:hAnsi="仿宋" w:eastAsia="仿宋" w:cs="仿宋"/>
          <w:color w:val="auto"/>
          <w:sz w:val="24"/>
          <w:szCs w:val="24"/>
          <w:highlight w:val="none"/>
        </w:rPr>
        <w:t>自本公告发布之日起5个工作日</w:t>
      </w:r>
      <w:r>
        <w:rPr>
          <w:rFonts w:hint="eastAsia" w:ascii="宋体" w:hAnsi="宋体" w:eastAsia="宋体" w:cs="宋体"/>
          <w:color w:val="auto"/>
          <w:sz w:val="24"/>
          <w:szCs w:val="24"/>
          <w:highlight w:val="none"/>
        </w:rPr>
        <w:t>。</w:t>
      </w:r>
    </w:p>
    <w:p w14:paraId="627C3288">
      <w:pPr>
        <w:keepNext w:val="0"/>
        <w:keepLines w:val="0"/>
        <w:pageBreakBefore w:val="0"/>
        <w:widowControl w:val="0"/>
        <w:shd w:val="clear"/>
        <w:kinsoku/>
        <w:wordWrap/>
        <w:overflowPunct/>
        <w:topLinePunct w:val="0"/>
        <w:autoSpaceDE w:val="0"/>
        <w:autoSpaceDN w:val="0"/>
        <w:bidi w:val="0"/>
        <w:adjustRightInd w:val="0"/>
        <w:snapToGrid/>
        <w:spacing w:before="60" w:after="60" w:line="400" w:lineRule="exac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六、其他补充事宜</w:t>
      </w:r>
    </w:p>
    <w:p w14:paraId="2E2A619F">
      <w:pPr>
        <w:keepNext w:val="0"/>
        <w:keepLines w:val="0"/>
        <w:pageBreakBefore w:val="0"/>
        <w:shd w:val="clear"/>
        <w:kinsoku/>
        <w:wordWrap/>
        <w:overflowPunct/>
        <w:topLinePunct w:val="0"/>
        <w:bidi w:val="0"/>
        <w:adjustRightInd w:val="0"/>
        <w:snapToGrid/>
        <w:spacing w:line="380" w:lineRule="exact"/>
        <w:ind w:left="0" w:leftChars="0" w:firstLine="482"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color w:val="auto"/>
          <w:sz w:val="24"/>
          <w:szCs w:val="24"/>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EF74A13">
      <w:pPr>
        <w:pStyle w:val="21"/>
        <w:keepNext w:val="0"/>
        <w:keepLines w:val="0"/>
        <w:pageBreakBefore w:val="0"/>
        <w:shd w:val="clear"/>
        <w:kinsoku/>
        <w:wordWrap/>
        <w:overflowPunct/>
        <w:topLinePunct w:val="0"/>
        <w:bidi w:val="0"/>
        <w:snapToGrid/>
        <w:spacing w:before="0" w:beforeAutospacing="0" w:after="0" w:afterAutospacing="0" w:line="380" w:lineRule="exact"/>
        <w:ind w:firstLine="482" w:firstLineChars="200"/>
        <w:textAlignment w:val="auto"/>
        <w:outlineLvl w:val="9"/>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rPr>
        <w:t>2.其他事项：</w:t>
      </w:r>
    </w:p>
    <w:p w14:paraId="7B973319">
      <w:pPr>
        <w:pStyle w:val="21"/>
        <w:keepNext w:val="0"/>
        <w:keepLines w:val="0"/>
        <w:pageBreakBefore w:val="0"/>
        <w:shd w:val="clear"/>
        <w:kinsoku/>
        <w:wordWrap/>
        <w:overflowPunct/>
        <w:topLinePunct w:val="0"/>
        <w:bidi w:val="0"/>
        <w:snapToGrid/>
        <w:spacing w:before="0" w:beforeAutospacing="0" w:after="0" w:afterAutospacing="0" w:line="380" w:lineRule="exact"/>
        <w:ind w:firstLine="480" w:firstLineChars="20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（1）需要落实的政府采购政策：包括节约资源、保护环境、支持创新、促进中小企业发展等，详见招标文件的第二</w:t>
      </w:r>
      <w:r>
        <w:rPr>
          <w:rFonts w:hint="eastAsia" w:ascii="仿宋" w:hAnsi="仿宋" w:eastAsia="仿宋" w:cs="仿宋"/>
          <w:color w:val="auto"/>
          <w:sz w:val="24"/>
          <w:szCs w:val="24"/>
          <w:highlight w:val="none"/>
          <w:lang w:val="en-US" w:eastAsia="zh-CN"/>
        </w:rPr>
        <w:t>章</w:t>
      </w:r>
      <w:r>
        <w:rPr>
          <w:rFonts w:hint="eastAsia" w:ascii="仿宋" w:hAnsi="仿宋" w:eastAsia="仿宋" w:cs="仿宋"/>
          <w:color w:val="auto"/>
          <w:sz w:val="24"/>
          <w:szCs w:val="24"/>
          <w:highlight w:val="none"/>
        </w:rPr>
        <w:t>投标人须知-总则。</w:t>
      </w:r>
    </w:p>
    <w:p w14:paraId="726E96C8">
      <w:pPr>
        <w:pStyle w:val="21"/>
        <w:keepNext w:val="0"/>
        <w:keepLines w:val="0"/>
        <w:pageBreakBefore w:val="0"/>
        <w:shd w:val="clear"/>
        <w:kinsoku/>
        <w:wordWrap/>
        <w:overflowPunct/>
        <w:topLinePunct w:val="0"/>
        <w:bidi w:val="0"/>
        <w:snapToGrid/>
        <w:spacing w:before="0" w:beforeAutospacing="0" w:after="0" w:afterAutospacing="0" w:line="380" w:lineRule="exact"/>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（2）电子招投标（电子交易）说明：</w:t>
      </w:r>
    </w:p>
    <w:p w14:paraId="7DD46058">
      <w:pPr>
        <w:keepNext w:val="0"/>
        <w:keepLines w:val="0"/>
        <w:pageBreakBefore w:val="0"/>
        <w:shd w:val="clear"/>
        <w:kinsoku/>
        <w:wordWrap/>
        <w:overflowPunct/>
        <w:topLinePunct w:val="0"/>
        <w:bidi w:val="0"/>
        <w:adjustRightInd w:val="0"/>
        <w:snapToGrid/>
        <w:spacing w:line="38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仿宋" w:hAnsi="仿宋" w:eastAsia="仿宋" w:cs="仿宋"/>
          <w:b/>
          <w:bCs/>
          <w:color w:val="auto"/>
          <w:sz w:val="24"/>
          <w:szCs w:val="24"/>
          <w:highlight w:val="none"/>
        </w:rPr>
        <w:t>备份投标文件的制作、递交详见招标文件第二</w:t>
      </w:r>
      <w:r>
        <w:rPr>
          <w:rFonts w:hint="eastAsia" w:ascii="仿宋" w:hAnsi="仿宋" w:eastAsia="仿宋" w:cs="仿宋"/>
          <w:b/>
          <w:bCs/>
          <w:color w:val="auto"/>
          <w:sz w:val="24"/>
          <w:szCs w:val="24"/>
          <w:highlight w:val="none"/>
          <w:lang w:val="en-US" w:eastAsia="zh-CN"/>
        </w:rPr>
        <w:t>章</w:t>
      </w:r>
      <w:r>
        <w:rPr>
          <w:rFonts w:hint="eastAsia" w:ascii="仿宋" w:hAnsi="仿宋" w:eastAsia="仿宋" w:cs="仿宋"/>
          <w:b/>
          <w:bCs/>
          <w:color w:val="auto"/>
          <w:sz w:val="24"/>
          <w:szCs w:val="24"/>
          <w:highlight w:val="none"/>
        </w:rPr>
        <w:t>第15点—“备份投标文件”；</w:t>
      </w:r>
      <w:r>
        <w:rPr>
          <w:rFonts w:hint="eastAsia" w:ascii="仿宋" w:hAnsi="仿宋" w:eastAsia="仿宋" w:cs="仿宋"/>
          <w:color w:val="auto"/>
          <w:sz w:val="24"/>
          <w:szCs w:val="24"/>
          <w:highlight w:val="none"/>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14:paraId="14CDFF31">
      <w:pPr>
        <w:keepNext w:val="0"/>
        <w:keepLines w:val="0"/>
        <w:pageBreakBefore w:val="0"/>
        <w:shd w:val="clear"/>
        <w:kinsoku/>
        <w:wordWrap/>
        <w:overflowPunct/>
        <w:topLinePunct w:val="0"/>
        <w:bidi w:val="0"/>
        <w:adjustRightInd w:val="0"/>
        <w:snapToGrid/>
        <w:spacing w:line="38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8171E35">
      <w:pPr>
        <w:keepNext w:val="0"/>
        <w:keepLines w:val="0"/>
        <w:pageBreakBefore w:val="0"/>
        <w:shd w:val="clear"/>
        <w:kinsoku/>
        <w:wordWrap/>
        <w:overflowPunct/>
        <w:topLinePunct w:val="0"/>
        <w:bidi w:val="0"/>
        <w:adjustRightInd w:val="0"/>
        <w:snapToGrid/>
        <w:spacing w:line="38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EF4E9D4">
      <w:pPr>
        <w:keepNext w:val="0"/>
        <w:keepLines w:val="0"/>
        <w:pageBreakBefore w:val="0"/>
        <w:shd w:val="clear"/>
        <w:kinsoku/>
        <w:wordWrap/>
        <w:overflowPunct/>
        <w:topLinePunct w:val="0"/>
        <w:bidi w:val="0"/>
        <w:adjustRightInd w:val="0"/>
        <w:snapToGrid/>
        <w:spacing w:line="38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仿宋" w:hAnsi="仿宋" w:eastAsia="仿宋" w:cs="仿宋"/>
          <w:color w:val="auto"/>
          <w:sz w:val="24"/>
          <w:szCs w:val="24"/>
          <w:highlight w:val="none"/>
        </w:rPr>
        <w:t>（5）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r>
        <w:rPr>
          <w:rFonts w:hint="eastAsia" w:ascii="宋体" w:hAnsi="宋体" w:eastAsia="宋体" w:cs="宋体"/>
          <w:color w:val="auto"/>
          <w:sz w:val="24"/>
          <w:szCs w:val="24"/>
          <w:highlight w:val="none"/>
        </w:rPr>
        <w:t>。</w:t>
      </w:r>
    </w:p>
    <w:p w14:paraId="09A07758">
      <w:pPr>
        <w:keepNext w:val="0"/>
        <w:keepLines w:val="0"/>
        <w:pageBreakBefore w:val="0"/>
        <w:widowControl w:val="0"/>
        <w:shd w:val="clear"/>
        <w:kinsoku/>
        <w:wordWrap/>
        <w:overflowPunct/>
        <w:topLinePunct w:val="0"/>
        <w:autoSpaceDE w:val="0"/>
        <w:autoSpaceDN w:val="0"/>
        <w:bidi w:val="0"/>
        <w:adjustRightInd w:val="0"/>
        <w:snapToGrid/>
        <w:spacing w:before="60" w:after="60" w:line="400" w:lineRule="exac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七、对本次采购提出询问、质疑、投诉，请按以下方式联系</w:t>
      </w:r>
    </w:p>
    <w:p w14:paraId="0DDD63CF">
      <w:pPr>
        <w:pStyle w:val="21"/>
        <w:shd w:val="clear"/>
        <w:spacing w:before="0" w:beforeAutospacing="0" w:afterLines="50" w:afterAutospacing="0" w:line="300" w:lineRule="exact"/>
        <w:ind w:firstLine="556"/>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1.采购人信息</w:t>
      </w:r>
    </w:p>
    <w:p w14:paraId="14D08B28">
      <w:pPr>
        <w:pStyle w:val="21"/>
        <w:shd w:val="clear"/>
        <w:spacing w:before="0" w:beforeAutospacing="0" w:afterLines="50" w:afterAutospacing="0" w:line="300" w:lineRule="exact"/>
        <w:ind w:firstLine="556"/>
        <w:outlineLvl w:val="9"/>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pacing w:val="57"/>
          <w:sz w:val="24"/>
          <w:szCs w:val="24"/>
          <w:highlight w:val="none"/>
        </w:rPr>
        <w:t>名</w:t>
      </w:r>
      <w:r>
        <w:rPr>
          <w:rFonts w:hint="eastAsia" w:ascii="仿宋" w:hAnsi="仿宋" w:eastAsia="仿宋" w:cs="仿宋"/>
          <w:color w:val="auto"/>
          <w:sz w:val="24"/>
          <w:szCs w:val="24"/>
          <w:highlight w:val="none"/>
        </w:rPr>
        <w:t>称：</w:t>
      </w:r>
      <w:r>
        <w:rPr>
          <w:rFonts w:hint="eastAsia" w:ascii="仿宋" w:hAnsi="仿宋" w:eastAsia="仿宋" w:cs="仿宋"/>
          <w:color w:val="auto"/>
          <w:sz w:val="24"/>
          <w:szCs w:val="24"/>
          <w:highlight w:val="none"/>
          <w:lang w:val="en-US" w:eastAsia="zh-CN"/>
        </w:rPr>
        <w:t>诸暨市教育体育局</w:t>
      </w:r>
    </w:p>
    <w:p w14:paraId="17E6AEFF">
      <w:pPr>
        <w:pStyle w:val="21"/>
        <w:shd w:val="clear"/>
        <w:spacing w:before="0" w:beforeAutospacing="0" w:afterLines="50" w:afterAutospacing="0" w:line="300" w:lineRule="exact"/>
        <w:ind w:firstLine="556"/>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7"/>
          <w:sz w:val="24"/>
          <w:szCs w:val="24"/>
          <w:highlight w:val="none"/>
        </w:rPr>
        <w:t>地</w:t>
      </w:r>
      <w:r>
        <w:rPr>
          <w:rFonts w:hint="eastAsia" w:ascii="仿宋" w:hAnsi="仿宋" w:eastAsia="仿宋" w:cs="仿宋"/>
          <w:color w:val="auto"/>
          <w:sz w:val="24"/>
          <w:szCs w:val="24"/>
          <w:highlight w:val="none"/>
        </w:rPr>
        <w:t>址：</w:t>
      </w:r>
      <w:r>
        <w:rPr>
          <w:rFonts w:hint="eastAsia" w:ascii="仿宋" w:hAnsi="仿宋" w:eastAsia="仿宋" w:cs="仿宋"/>
          <w:color w:val="auto"/>
          <w:sz w:val="24"/>
          <w:szCs w:val="24"/>
          <w:highlight w:val="none"/>
          <w:lang w:val="en-US" w:eastAsia="zh-CN"/>
        </w:rPr>
        <w:t>诸暨市滨江南路11号</w:t>
      </w:r>
    </w:p>
    <w:p w14:paraId="68D43039">
      <w:pPr>
        <w:pStyle w:val="21"/>
        <w:shd w:val="clear"/>
        <w:spacing w:before="0" w:beforeAutospacing="0" w:afterLines="50" w:afterAutospacing="0" w:line="300" w:lineRule="exact"/>
        <w:ind w:firstLine="556"/>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项目联系人（询问）：吴节</w:t>
      </w:r>
    </w:p>
    <w:p w14:paraId="784D4BDC">
      <w:pPr>
        <w:pStyle w:val="21"/>
        <w:shd w:val="clear"/>
        <w:spacing w:before="0" w:beforeAutospacing="0" w:afterLines="50" w:afterAutospacing="0" w:line="300" w:lineRule="exact"/>
        <w:ind w:firstLine="556"/>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项目联系方式（询问）：0575-87014649</w:t>
      </w:r>
    </w:p>
    <w:p w14:paraId="2B32F73B">
      <w:pPr>
        <w:pStyle w:val="21"/>
        <w:shd w:val="clear"/>
        <w:spacing w:before="0" w:beforeAutospacing="0" w:afterLines="50" w:afterAutospacing="0" w:line="300" w:lineRule="exact"/>
        <w:ind w:firstLine="556"/>
        <w:outlineLvl w:val="9"/>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质疑联系人：杨国军</w:t>
      </w:r>
    </w:p>
    <w:p w14:paraId="3587405E">
      <w:pPr>
        <w:pStyle w:val="21"/>
        <w:shd w:val="clear"/>
        <w:spacing w:before="0" w:beforeAutospacing="0" w:afterLines="50" w:afterAutospacing="0" w:line="300" w:lineRule="exact"/>
        <w:ind w:firstLine="556"/>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工作电话</w:t>
      </w:r>
      <w:r>
        <w:rPr>
          <w:rFonts w:hint="default" w:ascii="仿宋" w:hAnsi="仿宋" w:eastAsia="仿宋" w:cs="仿宋"/>
          <w:color w:val="auto"/>
          <w:sz w:val="24"/>
          <w:szCs w:val="24"/>
          <w:highlight w:val="none"/>
          <w:lang w:val="en-US" w:eastAsia="zh-CN"/>
        </w:rPr>
        <w:t>：13735356869</w:t>
      </w:r>
    </w:p>
    <w:p w14:paraId="778B593A">
      <w:pPr>
        <w:pStyle w:val="21"/>
        <w:shd w:val="clear"/>
        <w:spacing w:before="0" w:beforeAutospacing="0" w:afterLines="50" w:afterAutospacing="0" w:line="300" w:lineRule="exact"/>
        <w:ind w:firstLine="556"/>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2.采购代理机构信息</w:t>
      </w:r>
    </w:p>
    <w:p w14:paraId="6598F488">
      <w:pPr>
        <w:pStyle w:val="21"/>
        <w:shd w:val="clear"/>
        <w:spacing w:before="0" w:beforeAutospacing="0" w:afterLines="50" w:afterAutospacing="0" w:line="300" w:lineRule="exact"/>
        <w:ind w:firstLine="556"/>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7"/>
          <w:sz w:val="24"/>
          <w:szCs w:val="24"/>
          <w:highlight w:val="none"/>
        </w:rPr>
        <w:t>名</w:t>
      </w:r>
      <w:r>
        <w:rPr>
          <w:rFonts w:hint="eastAsia" w:ascii="仿宋" w:hAnsi="仿宋" w:eastAsia="仿宋" w:cs="仿宋"/>
          <w:color w:val="auto"/>
          <w:sz w:val="24"/>
          <w:szCs w:val="24"/>
          <w:highlight w:val="none"/>
        </w:rPr>
        <w:t>称：</w:t>
      </w:r>
      <w:r>
        <w:rPr>
          <w:rFonts w:hint="eastAsia" w:ascii="仿宋" w:hAnsi="仿宋" w:eastAsia="仿宋" w:cs="仿宋"/>
          <w:color w:val="auto"/>
          <w:sz w:val="24"/>
          <w:szCs w:val="24"/>
          <w:highlight w:val="none"/>
          <w:lang w:eastAsia="zh-CN"/>
        </w:rPr>
        <w:t>诸暨市广顺工程管理服务有限公司</w:t>
      </w:r>
    </w:p>
    <w:p w14:paraId="66BCCD8F">
      <w:pPr>
        <w:pStyle w:val="21"/>
        <w:shd w:val="clear"/>
        <w:spacing w:before="0" w:beforeAutospacing="0" w:afterLines="50" w:afterAutospacing="0" w:line="300" w:lineRule="exact"/>
        <w:ind w:firstLine="556"/>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7"/>
          <w:sz w:val="24"/>
          <w:szCs w:val="24"/>
          <w:highlight w:val="none"/>
        </w:rPr>
        <w:t>地</w:t>
      </w:r>
      <w:r>
        <w:rPr>
          <w:rFonts w:hint="eastAsia" w:ascii="仿宋" w:hAnsi="仿宋" w:eastAsia="仿宋" w:cs="仿宋"/>
          <w:color w:val="auto"/>
          <w:sz w:val="24"/>
          <w:szCs w:val="24"/>
          <w:highlight w:val="none"/>
        </w:rPr>
        <w:t>址：</w:t>
      </w:r>
      <w:r>
        <w:rPr>
          <w:rFonts w:hint="eastAsia" w:ascii="仿宋" w:hAnsi="仿宋" w:eastAsia="仿宋" w:cs="仿宋"/>
          <w:color w:val="auto"/>
          <w:sz w:val="24"/>
          <w:szCs w:val="24"/>
          <w:highlight w:val="none"/>
          <w:lang w:eastAsia="zh-CN"/>
        </w:rPr>
        <w:t>诸暨市环城北路1号时代商务中心B2幢3楼</w:t>
      </w:r>
    </w:p>
    <w:p w14:paraId="3E5C7375">
      <w:pPr>
        <w:pStyle w:val="21"/>
        <w:shd w:val="clear"/>
        <w:spacing w:before="0" w:beforeAutospacing="0" w:afterLines="50" w:afterAutospacing="0" w:line="300" w:lineRule="exact"/>
        <w:ind w:firstLine="556"/>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lang w:val="en-US" w:eastAsia="zh-CN"/>
        </w:rPr>
        <w:t>周书哲</w:t>
      </w:r>
    </w:p>
    <w:p w14:paraId="4401F1D6">
      <w:pPr>
        <w:pStyle w:val="21"/>
        <w:shd w:val="clear"/>
        <w:spacing w:before="0" w:beforeAutospacing="0" w:afterLines="50" w:afterAutospacing="0" w:line="300" w:lineRule="exact"/>
        <w:ind w:firstLine="556"/>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工作电话</w:t>
      </w:r>
      <w:r>
        <w:rPr>
          <w:rFonts w:hint="eastAsia" w:ascii="仿宋" w:hAnsi="仿宋" w:eastAsia="仿宋" w:cs="仿宋"/>
          <w:color w:val="auto"/>
          <w:sz w:val="24"/>
          <w:szCs w:val="24"/>
          <w:highlight w:val="none"/>
        </w:rPr>
        <w:t>（询问）：</w:t>
      </w:r>
      <w:r>
        <w:rPr>
          <w:rFonts w:hint="eastAsia" w:ascii="仿宋" w:hAnsi="仿宋" w:eastAsia="仿宋" w:cs="仿宋"/>
          <w:color w:val="auto"/>
          <w:sz w:val="24"/>
          <w:szCs w:val="24"/>
          <w:highlight w:val="none"/>
          <w:lang w:val="en-US" w:eastAsia="zh-CN"/>
        </w:rPr>
        <w:t>15257526139</w:t>
      </w:r>
    </w:p>
    <w:p w14:paraId="4E6B4198">
      <w:pPr>
        <w:pStyle w:val="21"/>
        <w:shd w:val="clear"/>
        <w:spacing w:before="0" w:beforeAutospacing="0" w:afterLines="50" w:afterAutospacing="0" w:line="300" w:lineRule="exact"/>
        <w:ind w:firstLine="556"/>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lang w:val="en-US" w:eastAsia="zh-CN"/>
        </w:rPr>
        <w:t>张骞</w:t>
      </w:r>
    </w:p>
    <w:p w14:paraId="28738E9F">
      <w:pPr>
        <w:pStyle w:val="21"/>
        <w:shd w:val="clear"/>
        <w:spacing w:before="0" w:beforeAutospacing="0" w:afterLines="50" w:afterAutospacing="0" w:line="300" w:lineRule="exact"/>
        <w:ind w:firstLine="556"/>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工作电话</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17706757193</w:t>
      </w:r>
    </w:p>
    <w:p w14:paraId="0BCFF57B">
      <w:pPr>
        <w:pStyle w:val="21"/>
        <w:shd w:val="clear"/>
        <w:spacing w:before="0" w:beforeAutospacing="0" w:afterLines="50" w:afterAutospacing="0" w:line="300" w:lineRule="exact"/>
        <w:ind w:firstLine="556"/>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3.同级政府采购监督管理部门</w:t>
      </w:r>
    </w:p>
    <w:p w14:paraId="41FC4709">
      <w:pPr>
        <w:pStyle w:val="21"/>
        <w:shd w:val="clear"/>
        <w:spacing w:before="0" w:beforeAutospacing="0" w:afterLines="50" w:afterAutospacing="0" w:line="300" w:lineRule="exact"/>
        <w:ind w:firstLine="556"/>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7"/>
          <w:sz w:val="24"/>
          <w:szCs w:val="24"/>
          <w:highlight w:val="none"/>
        </w:rPr>
        <w:t>名</w:t>
      </w:r>
      <w:r>
        <w:rPr>
          <w:rFonts w:hint="eastAsia" w:ascii="仿宋" w:hAnsi="仿宋" w:eastAsia="仿宋" w:cs="仿宋"/>
          <w:color w:val="auto"/>
          <w:sz w:val="24"/>
          <w:szCs w:val="24"/>
          <w:highlight w:val="none"/>
        </w:rPr>
        <w:t>称：诸暨市财政局</w:t>
      </w:r>
    </w:p>
    <w:p w14:paraId="67629BFE">
      <w:pPr>
        <w:pStyle w:val="21"/>
        <w:shd w:val="clear"/>
        <w:spacing w:before="0" w:beforeAutospacing="0" w:afterLines="50" w:afterAutospacing="0" w:line="300" w:lineRule="exact"/>
        <w:ind w:firstLine="556"/>
        <w:outlineLvl w:val="9"/>
        <w:rPr>
          <w:rFonts w:hint="eastAsia" w:ascii="仿宋" w:hAnsi="仿宋" w:eastAsia="仿宋" w:cs="仿宋"/>
          <w:color w:val="auto"/>
          <w:sz w:val="24"/>
          <w:szCs w:val="24"/>
          <w:highlight w:val="none"/>
        </w:rPr>
      </w:pPr>
      <w:r>
        <w:rPr>
          <w:rFonts w:hint="eastAsia" w:ascii="仿宋" w:hAnsi="仿宋" w:eastAsia="仿宋" w:cs="仿宋"/>
          <w:color w:val="auto"/>
          <w:spacing w:val="57"/>
          <w:sz w:val="24"/>
          <w:szCs w:val="24"/>
          <w:highlight w:val="none"/>
        </w:rPr>
        <w:t>地</w:t>
      </w:r>
      <w:r>
        <w:rPr>
          <w:rFonts w:hint="eastAsia" w:ascii="仿宋" w:hAnsi="仿宋" w:eastAsia="仿宋" w:cs="仿宋"/>
          <w:color w:val="auto"/>
          <w:sz w:val="24"/>
          <w:szCs w:val="24"/>
          <w:highlight w:val="none"/>
        </w:rPr>
        <w:t>址：诸暨市人民中路356号</w:t>
      </w:r>
    </w:p>
    <w:p w14:paraId="421379DD">
      <w:pPr>
        <w:pStyle w:val="21"/>
        <w:shd w:val="clear"/>
        <w:spacing w:before="0" w:beforeAutospacing="0" w:afterLines="50" w:afterAutospacing="0" w:line="300" w:lineRule="exact"/>
        <w:ind w:firstLine="556"/>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联系人：吕雅玲</w:t>
      </w:r>
    </w:p>
    <w:p w14:paraId="3E1FD5CA">
      <w:pPr>
        <w:pStyle w:val="21"/>
        <w:shd w:val="clear"/>
        <w:spacing w:before="0" w:beforeAutospacing="0" w:afterLines="50" w:afterAutospacing="0" w:line="300" w:lineRule="exact"/>
        <w:ind w:firstLine="556"/>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监督投诉电话：0575-87113461</w:t>
      </w:r>
    </w:p>
    <w:p w14:paraId="6945D9F0">
      <w:pPr>
        <w:pStyle w:val="21"/>
        <w:shd w:val="clear"/>
        <w:spacing w:beforeLines="50" w:beforeAutospacing="0" w:after="120" w:afterAutospacing="0" w:line="360" w:lineRule="exact"/>
        <w:ind w:firstLine="556"/>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7068B463">
      <w:pPr>
        <w:shd w:val="clear"/>
        <w:spacing w:line="360" w:lineRule="auto"/>
        <w:outlineLvl w:val="9"/>
        <w:rPr>
          <w:rFonts w:hint="eastAsia" w:ascii="仿宋" w:hAnsi="仿宋" w:eastAsia="仿宋" w:cs="仿宋"/>
          <w:color w:val="auto"/>
          <w:highlight w:val="none"/>
        </w:rPr>
        <w:sectPr>
          <w:headerReference r:id="rId6" w:type="first"/>
          <w:footerReference r:id="rId9" w:type="first"/>
          <w:headerReference r:id="rId5" w:type="default"/>
          <w:footerReference r:id="rId7" w:type="default"/>
          <w:footerReference r:id="rId8" w:type="even"/>
          <w:pgSz w:w="11906" w:h="16838"/>
          <w:pgMar w:top="1021" w:right="1247" w:bottom="1021" w:left="1247" w:header="284" w:footer="454" w:gutter="0"/>
          <w:pgBorders>
            <w:top w:val="none" w:sz="0" w:space="0"/>
            <w:left w:val="none" w:sz="0" w:space="0"/>
            <w:bottom w:val="none" w:sz="0" w:space="0"/>
            <w:right w:val="none" w:sz="0" w:space="0"/>
          </w:pgBorders>
          <w:pgNumType w:fmt="decimal" w:start="1"/>
          <w:cols w:space="720" w:num="1"/>
          <w:titlePg/>
          <w:docGrid w:type="lines" w:linePitch="312" w:charSpace="0"/>
        </w:sectPr>
      </w:pPr>
    </w:p>
    <w:p w14:paraId="0508FC92">
      <w:pPr>
        <w:pStyle w:val="2"/>
        <w:keepNext/>
        <w:keepLines/>
        <w:pageBreakBefore w:val="0"/>
        <w:widowControl w:val="0"/>
        <w:shd w:val="clear"/>
        <w:kinsoku/>
        <w:wordWrap/>
        <w:overflowPunct/>
        <w:topLinePunct w:val="0"/>
        <w:autoSpaceDE w:val="0"/>
        <w:autoSpaceDN w:val="0"/>
        <w:bidi w:val="0"/>
        <w:adjustRightInd w:val="0"/>
        <w:snapToGrid/>
        <w:spacing w:before="100" w:after="100" w:line="240" w:lineRule="auto"/>
        <w:jc w:val="center"/>
        <w:textAlignment w:val="auto"/>
        <w:rPr>
          <w:rFonts w:hint="eastAsia" w:ascii="宋体" w:hAnsi="宋体" w:eastAsia="宋体" w:cs="宋体"/>
          <w:color w:val="auto"/>
          <w:sz w:val="36"/>
          <w:szCs w:val="36"/>
          <w:highlight w:val="none"/>
        </w:rPr>
      </w:pPr>
      <w:bookmarkStart w:id="8" w:name="_Toc2703"/>
      <w:bookmarkStart w:id="9" w:name="_Toc31020"/>
      <w:bookmarkStart w:id="10" w:name="_Toc18941"/>
      <w:r>
        <w:rPr>
          <w:rFonts w:hint="eastAsia" w:ascii="宋体" w:hAnsi="宋体" w:eastAsia="宋体" w:cs="宋体"/>
          <w:color w:val="auto"/>
          <w:sz w:val="36"/>
          <w:szCs w:val="36"/>
          <w:highlight w:val="none"/>
        </w:rPr>
        <w:t>第二</w:t>
      </w:r>
      <w:r>
        <w:rPr>
          <w:rFonts w:hint="eastAsia" w:ascii="宋体" w:hAnsi="宋体" w:eastAsia="宋体" w:cs="宋体"/>
          <w:color w:val="auto"/>
          <w:sz w:val="36"/>
          <w:szCs w:val="36"/>
          <w:highlight w:val="none"/>
          <w:lang w:val="en-US" w:eastAsia="zh-CN"/>
        </w:rPr>
        <w:t>章</w:t>
      </w:r>
      <w:r>
        <w:rPr>
          <w:rFonts w:hint="eastAsia" w:ascii="宋体" w:hAnsi="宋体" w:eastAsia="宋体" w:cs="宋体"/>
          <w:color w:val="auto"/>
          <w:sz w:val="36"/>
          <w:szCs w:val="36"/>
          <w:highlight w:val="none"/>
        </w:rPr>
        <w:t xml:space="preserve"> 投标人须知</w:t>
      </w:r>
      <w:bookmarkEnd w:id="8"/>
      <w:bookmarkEnd w:id="9"/>
      <w:bookmarkEnd w:id="10"/>
    </w:p>
    <w:p w14:paraId="5165CA36">
      <w:pPr>
        <w:keepNext w:val="0"/>
        <w:keepLines w:val="0"/>
        <w:pageBreakBefore w:val="0"/>
        <w:widowControl w:val="0"/>
        <w:shd w:val="clear"/>
        <w:kinsoku/>
        <w:wordWrap/>
        <w:overflowPunct/>
        <w:topLinePunct w:val="0"/>
        <w:autoSpaceDE/>
        <w:autoSpaceDN/>
        <w:bidi w:val="0"/>
        <w:adjustRightInd w:val="0"/>
        <w:snapToGrid w:val="0"/>
        <w:spacing w:before="100" w:line="240" w:lineRule="auto"/>
        <w:ind w:left="0"/>
        <w:jc w:val="center"/>
        <w:textAlignment w:val="auto"/>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24"/>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813"/>
        <w:gridCol w:w="7125"/>
      </w:tblGrid>
      <w:tr w14:paraId="6024DF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45" w:type="dxa"/>
            <w:tcBorders>
              <w:top w:val="single" w:color="auto" w:sz="4" w:space="0"/>
              <w:bottom w:val="single" w:color="auto" w:sz="4" w:space="0"/>
              <w:right w:val="single" w:color="auto" w:sz="4" w:space="0"/>
            </w:tcBorders>
            <w:vAlign w:val="center"/>
          </w:tcPr>
          <w:p w14:paraId="5960E4E9">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813" w:type="dxa"/>
            <w:tcBorders>
              <w:top w:val="single" w:color="000000" w:sz="8" w:space="0"/>
              <w:left w:val="single" w:color="auto" w:sz="4" w:space="0"/>
              <w:bottom w:val="single" w:color="000000" w:sz="8" w:space="0"/>
              <w:right w:val="single" w:color="000000" w:sz="8" w:space="0"/>
            </w:tcBorders>
            <w:vAlign w:val="center"/>
          </w:tcPr>
          <w:p w14:paraId="51F6EC06">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14:paraId="65C52925">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14:paraId="2E868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bottom w:val="single" w:color="auto" w:sz="4" w:space="0"/>
              <w:right w:val="single" w:color="auto" w:sz="4" w:space="0"/>
            </w:tcBorders>
            <w:vAlign w:val="center"/>
          </w:tcPr>
          <w:p w14:paraId="2A86D955">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p>
        </w:tc>
        <w:tc>
          <w:tcPr>
            <w:tcW w:w="1813" w:type="dxa"/>
            <w:tcBorders>
              <w:top w:val="single" w:color="000000" w:sz="8" w:space="0"/>
              <w:left w:val="single" w:color="auto" w:sz="4" w:space="0"/>
              <w:bottom w:val="single" w:color="000000" w:sz="8" w:space="0"/>
              <w:right w:val="single" w:color="000000" w:sz="8" w:space="0"/>
            </w:tcBorders>
            <w:vAlign w:val="center"/>
          </w:tcPr>
          <w:p w14:paraId="54AFEDD3">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14:paraId="20CBB4D0">
            <w:pPr>
              <w:keepNext w:val="0"/>
              <w:keepLines w:val="0"/>
              <w:pageBreakBefore w:val="0"/>
              <w:widowControl w:val="0"/>
              <w:shd w:val="clear"/>
              <w:kinsoku/>
              <w:wordWrap/>
              <w:overflowPunct/>
              <w:topLinePunct w:val="0"/>
              <w:autoSpaceDE/>
              <w:autoSpaceDN/>
              <w:bidi w:val="0"/>
              <w:adjustRightInd w:val="0"/>
              <w:snapToGrid w:val="0"/>
              <w:spacing w:line="360" w:lineRule="exact"/>
              <w:ind w:left="0"/>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zh-CN"/>
              </w:rPr>
              <w:t>本项目采用</w:t>
            </w:r>
            <w:r>
              <w:rPr>
                <w:rFonts w:hint="eastAsia" w:ascii="仿宋" w:hAnsi="仿宋" w:eastAsia="仿宋" w:cs="仿宋"/>
                <w:b/>
                <w:bCs/>
                <w:color w:val="auto"/>
                <w:kern w:val="0"/>
                <w:sz w:val="24"/>
                <w:szCs w:val="24"/>
                <w:highlight w:val="none"/>
                <w:u w:val="single"/>
                <w:lang w:val="zh-CN"/>
              </w:rPr>
              <w:t xml:space="preserve">  综合评分法  </w:t>
            </w:r>
          </w:p>
        </w:tc>
      </w:tr>
      <w:tr w14:paraId="1C19E9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bottom w:val="single" w:color="auto" w:sz="4" w:space="0"/>
              <w:right w:val="single" w:color="auto" w:sz="4" w:space="0"/>
            </w:tcBorders>
            <w:vAlign w:val="center"/>
          </w:tcPr>
          <w:p w14:paraId="01BA50D7">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p>
        </w:tc>
        <w:tc>
          <w:tcPr>
            <w:tcW w:w="1813" w:type="dxa"/>
            <w:tcBorders>
              <w:top w:val="single" w:color="000000" w:sz="8" w:space="0"/>
              <w:left w:val="single" w:color="auto" w:sz="4" w:space="0"/>
              <w:bottom w:val="single" w:color="000000" w:sz="8" w:space="0"/>
              <w:right w:val="single" w:color="000000" w:sz="8" w:space="0"/>
            </w:tcBorders>
            <w:vAlign w:val="center"/>
          </w:tcPr>
          <w:p w14:paraId="411ED8C4">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14:paraId="6BFCB61D">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p>
          <w:p w14:paraId="3AA1FE18">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rPr>
              <w:t>开标一览表（报价表）是报价的唯一载体</w:t>
            </w:r>
            <w:r>
              <w:rPr>
                <w:rFonts w:hint="eastAsia" w:ascii="仿宋" w:hAnsi="仿宋" w:eastAsia="仿宋" w:cs="仿宋"/>
                <w:color w:val="auto"/>
                <w:kern w:val="0"/>
                <w:sz w:val="24"/>
                <w:szCs w:val="24"/>
                <w:highlight w:val="none"/>
                <w:lang w:val="zh-CN"/>
              </w:rPr>
              <w:t>。投标文件中价格全部采用人民币报价。</w:t>
            </w:r>
          </w:p>
          <w:p w14:paraId="30FA7DAB">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招标文件未列明，而投标人认为必需的费用也需列入报价。</w:t>
            </w:r>
          </w:p>
          <w:p w14:paraId="15135C61">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14:paraId="3918837D">
            <w:pPr>
              <w:pStyle w:val="34"/>
              <w:keepNext w:val="0"/>
              <w:keepLines w:val="0"/>
              <w:pageBreakBefore w:val="0"/>
              <w:widowControl w:val="0"/>
              <w:numPr>
                <w:ilvl w:val="0"/>
                <w:numId w:val="1"/>
              </w:numPr>
              <w:shd w:val="clear"/>
              <w:kinsoku/>
              <w:wordWrap/>
              <w:overflowPunct/>
              <w:topLinePunct w:val="0"/>
              <w:autoSpaceDE/>
              <w:autoSpaceDN/>
              <w:bidi w:val="0"/>
              <w:adjustRightInd w:val="0"/>
              <w:snapToGrid w:val="0"/>
              <w:spacing w:line="360" w:lineRule="exact"/>
              <w:ind w:left="0" w:firstLineChars="0"/>
              <w:jc w:val="left"/>
              <w:textAlignment w:val="auto"/>
              <w:rPr>
                <w:rFonts w:hint="eastAsia" w:ascii="仿宋" w:hAnsi="仿宋" w:eastAsia="仿宋" w:cs="仿宋"/>
                <w:bCs/>
                <w:color w:val="auto"/>
                <w:kern w:val="0"/>
                <w:sz w:val="24"/>
                <w:szCs w:val="24"/>
                <w:highlight w:val="none"/>
                <w:lang w:val="zh-CN"/>
              </w:rPr>
            </w:pPr>
            <w:r>
              <w:rPr>
                <w:rFonts w:hint="eastAsia" w:ascii="仿宋" w:hAnsi="仿宋" w:eastAsia="仿宋" w:cs="仿宋"/>
                <w:b/>
                <w:bCs w:val="0"/>
                <w:color w:val="auto"/>
                <w:kern w:val="0"/>
                <w:sz w:val="24"/>
                <w:szCs w:val="24"/>
                <w:highlight w:val="none"/>
                <w:lang w:val="zh-CN"/>
              </w:rPr>
              <w:t>①</w:t>
            </w:r>
            <w:r>
              <w:rPr>
                <w:rFonts w:hint="eastAsia" w:ascii="仿宋" w:hAnsi="仿宋" w:eastAsia="仿宋" w:cs="仿宋"/>
                <w:bCs/>
                <w:color w:val="auto"/>
                <w:kern w:val="0"/>
                <w:sz w:val="24"/>
                <w:szCs w:val="24"/>
                <w:highlight w:val="none"/>
                <w:lang w:val="zh-CN"/>
              </w:rPr>
              <w:t>投标文件出现不是唯一的、有选择性投标报价的；</w:t>
            </w:r>
          </w:p>
          <w:p w14:paraId="7DE221D8">
            <w:pPr>
              <w:pStyle w:val="34"/>
              <w:keepNext w:val="0"/>
              <w:keepLines w:val="0"/>
              <w:pageBreakBefore w:val="0"/>
              <w:widowControl w:val="0"/>
              <w:numPr>
                <w:ilvl w:val="0"/>
                <w:numId w:val="1"/>
              </w:numPr>
              <w:shd w:val="clear"/>
              <w:kinsoku/>
              <w:wordWrap/>
              <w:overflowPunct/>
              <w:topLinePunct w:val="0"/>
              <w:autoSpaceDE/>
              <w:autoSpaceDN/>
              <w:bidi w:val="0"/>
              <w:adjustRightInd w:val="0"/>
              <w:snapToGrid w:val="0"/>
              <w:spacing w:line="360" w:lineRule="exact"/>
              <w:ind w:left="0" w:firstLineChars="0"/>
              <w:jc w:val="left"/>
              <w:textAlignment w:val="auto"/>
              <w:rPr>
                <w:rFonts w:hint="eastAsia" w:ascii="仿宋" w:hAnsi="仿宋" w:eastAsia="仿宋" w:cs="仿宋"/>
                <w:bCs/>
                <w:color w:val="auto"/>
                <w:kern w:val="0"/>
                <w:sz w:val="24"/>
                <w:szCs w:val="24"/>
                <w:highlight w:val="none"/>
                <w:lang w:val="zh-CN"/>
              </w:rPr>
            </w:pPr>
            <w:r>
              <w:rPr>
                <w:rFonts w:hint="eastAsia" w:ascii="仿宋" w:hAnsi="仿宋" w:eastAsia="仿宋" w:cs="仿宋"/>
                <w:b/>
                <w:bCs w:val="0"/>
                <w:color w:val="auto"/>
                <w:kern w:val="0"/>
                <w:sz w:val="24"/>
                <w:szCs w:val="24"/>
                <w:highlight w:val="none"/>
                <w:lang w:val="zh-CN"/>
              </w:rPr>
              <w:t>②</w:t>
            </w:r>
            <w:r>
              <w:rPr>
                <w:rFonts w:hint="eastAsia" w:ascii="仿宋" w:hAnsi="仿宋" w:eastAsia="仿宋" w:cs="仿宋"/>
                <w:bCs/>
                <w:color w:val="auto"/>
                <w:kern w:val="0"/>
                <w:sz w:val="24"/>
                <w:szCs w:val="24"/>
                <w:highlight w:val="none"/>
                <w:lang w:val="zh-CN"/>
              </w:rPr>
              <w:t>投标报价超过招标文件中规定的预算金额或者最高限价的;</w:t>
            </w:r>
          </w:p>
          <w:p w14:paraId="07CBCE8D">
            <w:pPr>
              <w:pStyle w:val="34"/>
              <w:keepNext w:val="0"/>
              <w:keepLines w:val="0"/>
              <w:pageBreakBefore w:val="0"/>
              <w:widowControl w:val="0"/>
              <w:numPr>
                <w:ilvl w:val="0"/>
                <w:numId w:val="1"/>
              </w:numPr>
              <w:shd w:val="clear"/>
              <w:kinsoku/>
              <w:wordWrap/>
              <w:overflowPunct/>
              <w:topLinePunct w:val="0"/>
              <w:autoSpaceDE/>
              <w:autoSpaceDN/>
              <w:bidi w:val="0"/>
              <w:adjustRightInd w:val="0"/>
              <w:spacing w:line="360" w:lineRule="exact"/>
              <w:ind w:left="0" w:firstLineChars="0"/>
              <w:textAlignment w:val="auto"/>
              <w:rPr>
                <w:rFonts w:hint="eastAsia" w:ascii="仿宋" w:hAnsi="仿宋" w:eastAsia="仿宋" w:cs="仿宋"/>
                <w:bCs/>
                <w:color w:val="auto"/>
                <w:kern w:val="0"/>
                <w:sz w:val="24"/>
                <w:szCs w:val="24"/>
                <w:highlight w:val="none"/>
                <w:lang w:val="zh-CN"/>
              </w:rPr>
            </w:pPr>
            <w:r>
              <w:rPr>
                <w:rFonts w:hint="eastAsia" w:ascii="仿宋" w:hAnsi="仿宋" w:eastAsia="仿宋" w:cs="仿宋"/>
                <w:b/>
                <w:bCs w:val="0"/>
                <w:color w:val="auto"/>
                <w:kern w:val="0"/>
                <w:sz w:val="24"/>
                <w:szCs w:val="24"/>
                <w:highlight w:val="none"/>
                <w:lang w:val="zh-CN"/>
              </w:rPr>
              <w:t>③</w:t>
            </w:r>
            <w:r>
              <w:rPr>
                <w:rFonts w:hint="eastAsia" w:ascii="仿宋" w:hAnsi="仿宋" w:eastAsia="仿宋" w:cs="仿宋"/>
                <w:bCs/>
                <w:color w:val="auto"/>
                <w:kern w:val="0"/>
                <w:sz w:val="24"/>
                <w:szCs w:val="24"/>
                <w:highlight w:val="none"/>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041EA61">
            <w:pPr>
              <w:pStyle w:val="34"/>
              <w:keepNext w:val="0"/>
              <w:keepLines w:val="0"/>
              <w:pageBreakBefore w:val="0"/>
              <w:widowControl w:val="0"/>
              <w:numPr>
                <w:ilvl w:val="0"/>
                <w:numId w:val="1"/>
              </w:numPr>
              <w:shd w:val="clear"/>
              <w:kinsoku/>
              <w:wordWrap/>
              <w:overflowPunct/>
              <w:topLinePunct w:val="0"/>
              <w:autoSpaceDE/>
              <w:autoSpaceDN/>
              <w:bidi w:val="0"/>
              <w:adjustRightInd w:val="0"/>
              <w:spacing w:line="360" w:lineRule="exact"/>
              <w:ind w:left="0" w:firstLineChars="0"/>
              <w:textAlignment w:val="auto"/>
              <w:rPr>
                <w:rFonts w:hint="eastAsia" w:ascii="仿宋" w:hAnsi="仿宋" w:eastAsia="仿宋" w:cs="仿宋"/>
                <w:bCs/>
                <w:color w:val="auto"/>
                <w:kern w:val="0"/>
                <w:sz w:val="24"/>
                <w:szCs w:val="24"/>
                <w:highlight w:val="none"/>
                <w:lang w:val="zh-CN"/>
              </w:rPr>
            </w:pPr>
            <w:r>
              <w:rPr>
                <w:rFonts w:hint="eastAsia" w:ascii="仿宋" w:hAnsi="仿宋" w:eastAsia="仿宋" w:cs="仿宋"/>
                <w:b/>
                <w:bCs w:val="0"/>
                <w:color w:val="auto"/>
                <w:kern w:val="0"/>
                <w:sz w:val="24"/>
                <w:szCs w:val="24"/>
                <w:highlight w:val="none"/>
              </w:rPr>
              <w:t>④</w:t>
            </w:r>
            <w:r>
              <w:rPr>
                <w:rFonts w:hint="eastAsia" w:ascii="仿宋" w:hAnsi="仿宋" w:eastAsia="仿宋" w:cs="仿宋"/>
                <w:bCs/>
                <w:color w:val="auto"/>
                <w:kern w:val="0"/>
                <w:sz w:val="24"/>
                <w:szCs w:val="24"/>
                <w:highlight w:val="none"/>
              </w:rPr>
              <w:t>投标人对根据修正原则修正后的报价不确认的</w:t>
            </w:r>
            <w:r>
              <w:rPr>
                <w:rFonts w:hint="eastAsia" w:ascii="仿宋" w:hAnsi="仿宋" w:eastAsia="仿宋" w:cs="仿宋"/>
                <w:bCs/>
                <w:color w:val="auto"/>
                <w:sz w:val="24"/>
                <w:szCs w:val="24"/>
                <w:highlight w:val="none"/>
              </w:rPr>
              <w:t>。</w:t>
            </w:r>
          </w:p>
        </w:tc>
      </w:tr>
      <w:tr w14:paraId="28AA9E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8" w:hRule="atLeast"/>
          <w:tblHeader/>
          <w:jc w:val="center"/>
        </w:trPr>
        <w:tc>
          <w:tcPr>
            <w:tcW w:w="645" w:type="dxa"/>
            <w:tcBorders>
              <w:top w:val="single" w:color="auto" w:sz="4" w:space="0"/>
              <w:bottom w:val="single" w:color="auto" w:sz="4" w:space="0"/>
              <w:right w:val="single" w:color="auto" w:sz="4" w:space="0"/>
            </w:tcBorders>
            <w:vAlign w:val="center"/>
          </w:tcPr>
          <w:p w14:paraId="63A34227">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p>
        </w:tc>
        <w:tc>
          <w:tcPr>
            <w:tcW w:w="1813" w:type="dxa"/>
            <w:tcBorders>
              <w:top w:val="single" w:color="000000" w:sz="8" w:space="0"/>
              <w:left w:val="single" w:color="auto" w:sz="4" w:space="0"/>
              <w:bottom w:val="single" w:color="000000" w:sz="8" w:space="0"/>
              <w:right w:val="single" w:color="000000" w:sz="8" w:space="0"/>
            </w:tcBorders>
            <w:vAlign w:val="center"/>
          </w:tcPr>
          <w:p w14:paraId="5842CE71">
            <w:pPr>
              <w:keepNext w:val="0"/>
              <w:keepLines w:val="0"/>
              <w:pageBreakBefore w:val="0"/>
              <w:widowControl w:val="0"/>
              <w:shd w:val="clear"/>
              <w:kinsoku/>
              <w:wordWrap/>
              <w:overflowPunct/>
              <w:topLinePunct w:val="0"/>
              <w:autoSpaceDE/>
              <w:autoSpaceDN/>
              <w:bidi w:val="0"/>
              <w:adjustRightInd w:val="0"/>
              <w:snapToGrid w:val="0"/>
              <w:spacing w:line="360" w:lineRule="exact"/>
              <w:ind w:lef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14:paraId="1C729977">
            <w:pPr>
              <w:keepNext w:val="0"/>
              <w:keepLines w:val="0"/>
              <w:pageBreakBefore w:val="0"/>
              <w:widowControl w:val="0"/>
              <w:shd w:val="clear"/>
              <w:kinsoku/>
              <w:wordWrap/>
              <w:overflowPunct/>
              <w:topLinePunct w:val="0"/>
              <w:autoSpaceDE/>
              <w:autoSpaceDN/>
              <w:bidi w:val="0"/>
              <w:adjustRightInd w:val="0"/>
              <w:spacing w:line="36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A</w:t>
            </w:r>
            <w:r>
              <w:rPr>
                <w:rFonts w:hint="eastAsia" w:ascii="仿宋" w:hAnsi="仿宋" w:eastAsia="仿宋" w:cs="仿宋"/>
                <w:color w:val="auto"/>
                <w:sz w:val="24"/>
                <w:szCs w:val="24"/>
                <w:highlight w:val="none"/>
              </w:rPr>
              <w:t>同意将非主体、非关键性的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分包。</w:t>
            </w:r>
          </w:p>
          <w:p w14:paraId="4E44A72E">
            <w:pPr>
              <w:keepNext w:val="0"/>
              <w:keepLines w:val="0"/>
              <w:pageBreakBefore w:val="0"/>
              <w:widowControl w:val="0"/>
              <w:shd w:val="clear"/>
              <w:kinsoku/>
              <w:wordWrap/>
              <w:overflowPunct/>
              <w:topLinePunct w:val="0"/>
              <w:autoSpaceDE/>
              <w:autoSpaceDN/>
              <w:bidi w:val="0"/>
              <w:adjustRightInd w:val="0"/>
              <w:spacing w:line="36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 xml:space="preserve"> B</w:t>
            </w:r>
            <w:r>
              <w:rPr>
                <w:rFonts w:hint="eastAsia" w:ascii="仿宋" w:hAnsi="仿宋" w:eastAsia="仿宋" w:cs="仿宋"/>
                <w:color w:val="auto"/>
                <w:sz w:val="24"/>
                <w:szCs w:val="24"/>
                <w:highlight w:val="none"/>
              </w:rPr>
              <w:t>不同意分包。</w:t>
            </w:r>
          </w:p>
        </w:tc>
      </w:tr>
      <w:tr w14:paraId="73D72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6" w:hRule="atLeast"/>
          <w:tblHeader/>
          <w:jc w:val="center"/>
        </w:trPr>
        <w:tc>
          <w:tcPr>
            <w:tcW w:w="645" w:type="dxa"/>
            <w:tcBorders>
              <w:top w:val="single" w:color="auto" w:sz="4" w:space="0"/>
              <w:right w:val="single" w:color="auto" w:sz="4" w:space="0"/>
            </w:tcBorders>
            <w:vAlign w:val="center"/>
          </w:tcPr>
          <w:p w14:paraId="57EA15A4">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w:t>
            </w:r>
          </w:p>
        </w:tc>
        <w:tc>
          <w:tcPr>
            <w:tcW w:w="1813" w:type="dxa"/>
            <w:tcBorders>
              <w:top w:val="single" w:color="000000" w:sz="8" w:space="0"/>
              <w:left w:val="single" w:color="auto" w:sz="4" w:space="0"/>
              <w:right w:val="single" w:color="000000" w:sz="8" w:space="0"/>
            </w:tcBorders>
            <w:vAlign w:val="center"/>
          </w:tcPr>
          <w:p w14:paraId="0C0F2446">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资格文件</w:t>
            </w:r>
          </w:p>
        </w:tc>
        <w:tc>
          <w:tcPr>
            <w:tcW w:w="7125" w:type="dxa"/>
            <w:tcBorders>
              <w:top w:val="single" w:color="000000" w:sz="8" w:space="0"/>
              <w:left w:val="single" w:color="000000" w:sz="2" w:space="0"/>
              <w:right w:val="single" w:color="000000" w:sz="8" w:space="0"/>
            </w:tcBorders>
            <w:vAlign w:val="center"/>
          </w:tcPr>
          <w:p w14:paraId="436C697D">
            <w:pPr>
              <w:pStyle w:val="34"/>
              <w:keepNext w:val="0"/>
              <w:keepLines w:val="0"/>
              <w:pageBreakBefore w:val="0"/>
              <w:widowControl w:val="0"/>
              <w:numPr>
                <w:ilvl w:val="0"/>
                <w:numId w:val="2"/>
              </w:numPr>
              <w:shd w:val="clear"/>
              <w:kinsoku/>
              <w:wordWrap/>
              <w:overflowPunct/>
              <w:topLinePunct w:val="0"/>
              <w:autoSpaceDE/>
              <w:autoSpaceDN/>
              <w:bidi w:val="0"/>
              <w:adjustRightInd w:val="0"/>
              <w:snapToGrid w:val="0"/>
              <w:spacing w:line="360" w:lineRule="exact"/>
              <w:ind w:left="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①</w:t>
            </w:r>
            <w:r>
              <w:rPr>
                <w:rFonts w:hint="eastAsia" w:ascii="仿宋" w:hAnsi="仿宋" w:eastAsia="仿宋" w:cs="仿宋"/>
                <w:color w:val="auto"/>
                <w:sz w:val="24"/>
                <w:szCs w:val="24"/>
                <w:highlight w:val="none"/>
              </w:rPr>
              <w:t>符合参加政府采购活动应当具备的一般条件的承诺函；</w:t>
            </w:r>
          </w:p>
          <w:p w14:paraId="7E7B2379">
            <w:pPr>
              <w:pStyle w:val="34"/>
              <w:keepNext w:val="0"/>
              <w:keepLines w:val="0"/>
              <w:pageBreakBefore w:val="0"/>
              <w:widowControl w:val="0"/>
              <w:numPr>
                <w:ilvl w:val="0"/>
                <w:numId w:val="2"/>
              </w:numPr>
              <w:shd w:val="clear"/>
              <w:kinsoku/>
              <w:wordWrap/>
              <w:overflowPunct/>
              <w:topLinePunct w:val="0"/>
              <w:autoSpaceDE/>
              <w:autoSpaceDN/>
              <w:bidi w:val="0"/>
              <w:adjustRightInd w:val="0"/>
              <w:snapToGrid w:val="0"/>
              <w:spacing w:line="360" w:lineRule="exact"/>
              <w:ind w:left="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②</w:t>
            </w:r>
            <w:r>
              <w:rPr>
                <w:rFonts w:hint="eastAsia" w:ascii="仿宋" w:hAnsi="仿宋" w:eastAsia="仿宋" w:cs="仿宋"/>
                <w:color w:val="auto"/>
                <w:sz w:val="24"/>
                <w:szCs w:val="24"/>
                <w:highlight w:val="none"/>
              </w:rPr>
              <w:t>具有独立承担民事责任能力</w:t>
            </w:r>
            <w:r>
              <w:rPr>
                <w:rFonts w:hint="eastAsia" w:ascii="仿宋" w:hAnsi="仿宋" w:eastAsia="仿宋" w:cs="仿宋"/>
                <w:color w:val="auto"/>
                <w:sz w:val="24"/>
                <w:szCs w:val="24"/>
                <w:highlight w:val="none"/>
                <w:lang w:val="en-US" w:eastAsia="zh-CN"/>
              </w:rPr>
              <w:t>的证明材料；</w:t>
            </w:r>
          </w:p>
          <w:p w14:paraId="02B56EA4">
            <w:pPr>
              <w:pStyle w:val="34"/>
              <w:keepNext w:val="0"/>
              <w:keepLines w:val="0"/>
              <w:pageBreakBefore w:val="0"/>
              <w:widowControl w:val="0"/>
              <w:numPr>
                <w:ilvl w:val="0"/>
                <w:numId w:val="2"/>
              </w:numPr>
              <w:shd w:val="clear"/>
              <w:kinsoku/>
              <w:wordWrap/>
              <w:overflowPunct/>
              <w:topLinePunct w:val="0"/>
              <w:autoSpaceDE/>
              <w:autoSpaceDN/>
              <w:bidi w:val="0"/>
              <w:adjustRightInd w:val="0"/>
              <w:snapToGrid w:val="0"/>
              <w:spacing w:line="360" w:lineRule="exact"/>
              <w:ind w:left="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③</w:t>
            </w:r>
            <w:r>
              <w:rPr>
                <w:rFonts w:hint="eastAsia" w:ascii="仿宋" w:hAnsi="仿宋" w:eastAsia="仿宋" w:cs="仿宋"/>
                <w:color w:val="auto"/>
                <w:sz w:val="24"/>
                <w:szCs w:val="24"/>
                <w:highlight w:val="none"/>
              </w:rPr>
              <w:t>落实政府采购政策需满足的资格要求</w:t>
            </w:r>
            <w:r>
              <w:rPr>
                <w:rFonts w:hint="eastAsia" w:ascii="仿宋" w:hAnsi="仿宋" w:eastAsia="仿宋" w:cs="仿宋"/>
                <w:color w:val="auto"/>
                <w:sz w:val="24"/>
                <w:szCs w:val="24"/>
                <w:highlight w:val="none"/>
                <w:lang w:val="en-US" w:eastAsia="zh-CN"/>
              </w:rPr>
              <w:t>：专门面向中小企业，提供中小企业声明函；</w:t>
            </w:r>
          </w:p>
          <w:p w14:paraId="1B6945A0">
            <w:pPr>
              <w:pStyle w:val="34"/>
              <w:keepNext w:val="0"/>
              <w:keepLines w:val="0"/>
              <w:pageBreakBefore w:val="0"/>
              <w:widowControl w:val="0"/>
              <w:numPr>
                <w:ilvl w:val="0"/>
                <w:numId w:val="2"/>
              </w:numPr>
              <w:shd w:val="clear"/>
              <w:kinsoku/>
              <w:wordWrap/>
              <w:overflowPunct/>
              <w:topLinePunct w:val="0"/>
              <w:autoSpaceDE/>
              <w:autoSpaceDN/>
              <w:bidi w:val="0"/>
              <w:adjustRightInd w:val="0"/>
              <w:snapToGrid w:val="0"/>
              <w:spacing w:line="360" w:lineRule="exact"/>
              <w:ind w:left="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④</w:t>
            </w:r>
            <w:r>
              <w:rPr>
                <w:rFonts w:hint="eastAsia" w:ascii="仿宋" w:hAnsi="仿宋" w:eastAsia="仿宋" w:cs="仿宋"/>
                <w:color w:val="auto"/>
                <w:sz w:val="24"/>
                <w:szCs w:val="24"/>
                <w:highlight w:val="none"/>
              </w:rPr>
              <w:t>本项目的特定资格要求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无。</w:t>
            </w:r>
          </w:p>
          <w:p w14:paraId="3DDF4CE8">
            <w:pPr>
              <w:keepNext w:val="0"/>
              <w:keepLines w:val="0"/>
              <w:pageBreakBefore w:val="0"/>
              <w:widowControl w:val="0"/>
              <w:shd w:val="clear"/>
              <w:kinsoku/>
              <w:wordWrap/>
              <w:overflowPunct/>
              <w:topLinePunct w:val="0"/>
              <w:autoSpaceDE/>
              <w:autoSpaceDN/>
              <w:bidi w:val="0"/>
              <w:adjustRightInd w:val="0"/>
              <w:spacing w:line="360" w:lineRule="exact"/>
              <w:ind w:left="0"/>
              <w:textAlignment w:val="auto"/>
              <w:rPr>
                <w:rFonts w:hint="eastAsia" w:ascii="仿宋" w:hAnsi="仿宋" w:eastAsia="仿宋" w:cs="仿宋"/>
                <w:b/>
                <w:snapToGrid w:val="0"/>
                <w:color w:val="auto"/>
                <w:kern w:val="0"/>
                <w:sz w:val="24"/>
                <w:szCs w:val="24"/>
                <w:highlight w:val="none"/>
              </w:rPr>
            </w:pPr>
            <w:r>
              <w:rPr>
                <w:rFonts w:hint="eastAsia" w:ascii="仿宋" w:hAnsi="仿宋" w:eastAsia="仿宋" w:cs="仿宋"/>
                <w:b/>
                <w:color w:val="auto"/>
                <w:kern w:val="0"/>
                <w:sz w:val="24"/>
                <w:szCs w:val="24"/>
                <w:highlight w:val="none"/>
                <w:lang w:val="zh-CN"/>
              </w:rPr>
              <w:t>投标人未提供有效的资格证明文件的，视为投标人不具备招标文件中规定的资格要求，其投标无效。</w:t>
            </w:r>
          </w:p>
        </w:tc>
      </w:tr>
      <w:tr w14:paraId="7D0AF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58" w:hRule="atLeast"/>
          <w:tblHeader/>
          <w:jc w:val="center"/>
        </w:trPr>
        <w:tc>
          <w:tcPr>
            <w:tcW w:w="645" w:type="dxa"/>
            <w:tcBorders>
              <w:top w:val="single" w:color="auto" w:sz="4" w:space="0"/>
              <w:right w:val="single" w:color="auto" w:sz="4" w:space="0"/>
            </w:tcBorders>
            <w:vAlign w:val="center"/>
          </w:tcPr>
          <w:p w14:paraId="52970B9A">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w:t>
            </w:r>
          </w:p>
        </w:tc>
        <w:tc>
          <w:tcPr>
            <w:tcW w:w="1813" w:type="dxa"/>
            <w:tcBorders>
              <w:top w:val="single" w:color="000000" w:sz="8" w:space="0"/>
              <w:left w:val="single" w:color="auto" w:sz="4" w:space="0"/>
              <w:right w:val="single" w:color="000000" w:sz="8" w:space="0"/>
            </w:tcBorders>
            <w:vAlign w:val="center"/>
          </w:tcPr>
          <w:p w14:paraId="52209B63">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商务技术文件</w:t>
            </w:r>
          </w:p>
        </w:tc>
        <w:tc>
          <w:tcPr>
            <w:tcW w:w="7125" w:type="dxa"/>
            <w:tcBorders>
              <w:top w:val="single" w:color="000000" w:sz="8" w:space="0"/>
              <w:left w:val="single" w:color="000000" w:sz="2" w:space="0"/>
              <w:right w:val="single" w:color="000000" w:sz="8" w:space="0"/>
            </w:tcBorders>
            <w:vAlign w:val="center"/>
          </w:tcPr>
          <w:p w14:paraId="620AE53B">
            <w:pPr>
              <w:pStyle w:val="34"/>
              <w:keepNext w:val="0"/>
              <w:keepLines w:val="0"/>
              <w:pageBreakBefore w:val="0"/>
              <w:widowControl w:val="0"/>
              <w:numPr>
                <w:ilvl w:val="0"/>
                <w:numId w:val="3"/>
              </w:numPr>
              <w:shd w:val="clear"/>
              <w:kinsoku/>
              <w:wordWrap/>
              <w:overflowPunct/>
              <w:topLinePunct w:val="0"/>
              <w:autoSpaceDE/>
              <w:autoSpaceDN/>
              <w:bidi w:val="0"/>
              <w:adjustRightInd w:val="0"/>
              <w:snapToGrid w:val="0"/>
              <w:spacing w:line="360" w:lineRule="exact"/>
              <w:ind w:left="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①</w:t>
            </w:r>
            <w:r>
              <w:rPr>
                <w:rFonts w:hint="eastAsia" w:ascii="仿宋" w:hAnsi="仿宋" w:eastAsia="仿宋" w:cs="仿宋"/>
                <w:color w:val="auto"/>
                <w:sz w:val="24"/>
                <w:szCs w:val="24"/>
                <w:highlight w:val="none"/>
              </w:rPr>
              <w:t>投标函；</w:t>
            </w:r>
          </w:p>
          <w:p w14:paraId="028AA13B">
            <w:pPr>
              <w:pStyle w:val="34"/>
              <w:keepNext w:val="0"/>
              <w:keepLines w:val="0"/>
              <w:pageBreakBefore w:val="0"/>
              <w:widowControl w:val="0"/>
              <w:numPr>
                <w:ilvl w:val="0"/>
                <w:numId w:val="3"/>
              </w:numPr>
              <w:shd w:val="clear"/>
              <w:kinsoku/>
              <w:wordWrap/>
              <w:overflowPunct/>
              <w:topLinePunct w:val="0"/>
              <w:autoSpaceDE/>
              <w:autoSpaceDN/>
              <w:bidi w:val="0"/>
              <w:adjustRightInd w:val="0"/>
              <w:snapToGrid w:val="0"/>
              <w:spacing w:line="360" w:lineRule="exact"/>
              <w:ind w:left="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②</w:t>
            </w:r>
            <w:r>
              <w:rPr>
                <w:rFonts w:hint="eastAsia" w:ascii="仿宋" w:hAnsi="仿宋" w:eastAsia="仿宋" w:cs="仿宋"/>
                <w:color w:val="auto"/>
                <w:sz w:val="24"/>
                <w:szCs w:val="24"/>
                <w:highlight w:val="none"/>
              </w:rPr>
              <w:t>授权委托书或法定代表人（单位负责人、自然人本人）身份证明；</w:t>
            </w:r>
          </w:p>
          <w:p w14:paraId="44122FE5">
            <w:pPr>
              <w:pStyle w:val="34"/>
              <w:keepNext w:val="0"/>
              <w:keepLines w:val="0"/>
              <w:pageBreakBefore w:val="0"/>
              <w:widowControl w:val="0"/>
              <w:numPr>
                <w:ilvl w:val="0"/>
                <w:numId w:val="3"/>
              </w:numPr>
              <w:shd w:val="clear"/>
              <w:kinsoku/>
              <w:wordWrap/>
              <w:overflowPunct/>
              <w:topLinePunct w:val="0"/>
              <w:autoSpaceDE/>
              <w:autoSpaceDN/>
              <w:bidi w:val="0"/>
              <w:adjustRightInd w:val="0"/>
              <w:snapToGrid w:val="0"/>
              <w:spacing w:line="360" w:lineRule="exact"/>
              <w:ind w:left="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③</w:t>
            </w:r>
            <w:r>
              <w:rPr>
                <w:rFonts w:hint="eastAsia" w:ascii="仿宋" w:hAnsi="仿宋" w:eastAsia="仿宋" w:cs="仿宋"/>
                <w:color w:val="auto"/>
                <w:sz w:val="24"/>
                <w:szCs w:val="24"/>
                <w:highlight w:val="none"/>
              </w:rPr>
              <w:t>联合协议（如需）；</w:t>
            </w:r>
          </w:p>
          <w:p w14:paraId="567B32DC">
            <w:pPr>
              <w:pStyle w:val="34"/>
              <w:keepNext w:val="0"/>
              <w:keepLines w:val="0"/>
              <w:pageBreakBefore w:val="0"/>
              <w:widowControl w:val="0"/>
              <w:numPr>
                <w:ilvl w:val="0"/>
                <w:numId w:val="3"/>
              </w:numPr>
              <w:shd w:val="clear"/>
              <w:kinsoku/>
              <w:wordWrap/>
              <w:overflowPunct/>
              <w:topLinePunct w:val="0"/>
              <w:autoSpaceDE/>
              <w:autoSpaceDN/>
              <w:bidi w:val="0"/>
              <w:adjustRightInd w:val="0"/>
              <w:snapToGrid w:val="0"/>
              <w:spacing w:line="360" w:lineRule="exact"/>
              <w:ind w:left="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④</w:t>
            </w:r>
            <w:r>
              <w:rPr>
                <w:rFonts w:hint="eastAsia" w:ascii="仿宋" w:hAnsi="仿宋" w:eastAsia="仿宋" w:cs="仿宋"/>
                <w:color w:val="auto"/>
                <w:sz w:val="24"/>
                <w:szCs w:val="24"/>
                <w:highlight w:val="none"/>
              </w:rPr>
              <w:t>分包意向协议（如需）；</w:t>
            </w:r>
          </w:p>
          <w:p w14:paraId="049AB963">
            <w:pPr>
              <w:pStyle w:val="34"/>
              <w:keepNext w:val="0"/>
              <w:keepLines w:val="0"/>
              <w:pageBreakBefore w:val="0"/>
              <w:widowControl w:val="0"/>
              <w:numPr>
                <w:ilvl w:val="0"/>
                <w:numId w:val="3"/>
              </w:numPr>
              <w:shd w:val="clear"/>
              <w:kinsoku/>
              <w:wordWrap/>
              <w:overflowPunct/>
              <w:topLinePunct w:val="0"/>
              <w:autoSpaceDE/>
              <w:autoSpaceDN/>
              <w:bidi w:val="0"/>
              <w:adjustRightInd w:val="0"/>
              <w:snapToGrid w:val="0"/>
              <w:spacing w:line="360" w:lineRule="exact"/>
              <w:ind w:left="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⑤</w:t>
            </w:r>
            <w:r>
              <w:rPr>
                <w:rFonts w:hint="eastAsia" w:ascii="仿宋" w:hAnsi="仿宋" w:eastAsia="仿宋" w:cs="仿宋"/>
                <w:color w:val="auto"/>
                <w:sz w:val="24"/>
                <w:szCs w:val="24"/>
                <w:highlight w:val="none"/>
              </w:rPr>
              <w:t>符合性审查资料；</w:t>
            </w:r>
          </w:p>
          <w:p w14:paraId="685E692A">
            <w:pPr>
              <w:pStyle w:val="34"/>
              <w:keepNext w:val="0"/>
              <w:keepLines w:val="0"/>
              <w:pageBreakBefore w:val="0"/>
              <w:widowControl w:val="0"/>
              <w:numPr>
                <w:ilvl w:val="0"/>
                <w:numId w:val="3"/>
              </w:numPr>
              <w:shd w:val="clear"/>
              <w:kinsoku/>
              <w:wordWrap/>
              <w:overflowPunct/>
              <w:topLinePunct w:val="0"/>
              <w:autoSpaceDE/>
              <w:autoSpaceDN/>
              <w:bidi w:val="0"/>
              <w:adjustRightInd w:val="0"/>
              <w:snapToGrid w:val="0"/>
              <w:spacing w:line="360" w:lineRule="exact"/>
              <w:ind w:left="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⑥</w:t>
            </w:r>
            <w:r>
              <w:rPr>
                <w:rFonts w:hint="eastAsia" w:ascii="仿宋" w:hAnsi="仿宋" w:eastAsia="仿宋" w:cs="仿宋"/>
                <w:color w:val="auto"/>
                <w:sz w:val="24"/>
                <w:szCs w:val="24"/>
                <w:highlight w:val="none"/>
              </w:rPr>
              <w:t>评标标准相应的商务技术资料；</w:t>
            </w:r>
          </w:p>
          <w:p w14:paraId="75836F25">
            <w:pPr>
              <w:pStyle w:val="34"/>
              <w:keepNext w:val="0"/>
              <w:keepLines w:val="0"/>
              <w:pageBreakBefore w:val="0"/>
              <w:widowControl w:val="0"/>
              <w:numPr>
                <w:ilvl w:val="0"/>
                <w:numId w:val="3"/>
              </w:numPr>
              <w:shd w:val="clear"/>
              <w:kinsoku/>
              <w:wordWrap/>
              <w:overflowPunct/>
              <w:topLinePunct w:val="0"/>
              <w:autoSpaceDE/>
              <w:autoSpaceDN/>
              <w:bidi w:val="0"/>
              <w:adjustRightInd w:val="0"/>
              <w:snapToGrid w:val="0"/>
              <w:spacing w:line="360" w:lineRule="exact"/>
              <w:ind w:left="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⑦</w:t>
            </w:r>
            <w:r>
              <w:rPr>
                <w:rFonts w:hint="eastAsia" w:ascii="仿宋" w:hAnsi="仿宋" w:eastAsia="仿宋" w:cs="仿宋"/>
                <w:color w:val="auto"/>
                <w:sz w:val="24"/>
                <w:szCs w:val="24"/>
                <w:highlight w:val="none"/>
              </w:rPr>
              <w:t>商务技术偏离表；</w:t>
            </w:r>
          </w:p>
          <w:p w14:paraId="233FF2D7">
            <w:pPr>
              <w:pStyle w:val="34"/>
              <w:keepNext w:val="0"/>
              <w:keepLines w:val="0"/>
              <w:pageBreakBefore w:val="0"/>
              <w:widowControl w:val="0"/>
              <w:numPr>
                <w:ilvl w:val="0"/>
                <w:numId w:val="3"/>
              </w:numPr>
              <w:shd w:val="clear"/>
              <w:kinsoku/>
              <w:wordWrap/>
              <w:overflowPunct/>
              <w:topLinePunct w:val="0"/>
              <w:autoSpaceDE/>
              <w:autoSpaceDN/>
              <w:bidi w:val="0"/>
              <w:adjustRightInd w:val="0"/>
              <w:snapToGrid w:val="0"/>
              <w:spacing w:line="360" w:lineRule="exact"/>
              <w:ind w:left="0" w:firstLineChars="0"/>
              <w:textAlignment w:val="auto"/>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zh-CN"/>
              </w:rPr>
              <w:t>⑧</w:t>
            </w:r>
            <w:r>
              <w:rPr>
                <w:rFonts w:hint="eastAsia" w:ascii="仿宋" w:hAnsi="仿宋" w:eastAsia="仿宋" w:cs="仿宋"/>
                <w:color w:val="auto"/>
                <w:sz w:val="24"/>
                <w:szCs w:val="24"/>
                <w:highlight w:val="none"/>
                <w:lang w:val="zh-CN"/>
              </w:rPr>
              <w:t>政府采购供应商廉洁自律承诺书。</w:t>
            </w:r>
          </w:p>
          <w:p w14:paraId="50230A97">
            <w:pPr>
              <w:keepNext w:val="0"/>
              <w:keepLines w:val="0"/>
              <w:pageBreakBefore w:val="0"/>
              <w:widowControl w:val="0"/>
              <w:shd w:val="clear"/>
              <w:kinsoku/>
              <w:wordWrap/>
              <w:overflowPunct/>
              <w:topLinePunct w:val="0"/>
              <w:autoSpaceDE/>
              <w:autoSpaceDN/>
              <w:bidi w:val="0"/>
              <w:adjustRightInd w:val="0"/>
              <w:spacing w:line="360" w:lineRule="exact"/>
              <w:ind w:left="0"/>
              <w:textAlignment w:val="auto"/>
              <w:rPr>
                <w:rFonts w:hint="eastAsia" w:ascii="仿宋" w:hAnsi="仿宋" w:eastAsia="仿宋" w:cs="仿宋"/>
                <w:color w:val="auto"/>
                <w:sz w:val="24"/>
                <w:szCs w:val="24"/>
                <w:highlight w:val="none"/>
                <w:lang w:val="zh-CN"/>
              </w:rPr>
            </w:pPr>
            <w:r>
              <w:rPr>
                <w:rFonts w:hint="eastAsia" w:ascii="仿宋" w:hAnsi="仿宋" w:eastAsia="仿宋" w:cs="仿宋"/>
                <w:b/>
                <w:color w:val="auto"/>
                <w:kern w:val="0"/>
                <w:sz w:val="24"/>
                <w:szCs w:val="24"/>
                <w:highlight w:val="none"/>
                <w:lang w:val="zh-CN"/>
              </w:rPr>
              <w:t>投标文件项目不齐全或内容虚假的，将视为无效投标。</w:t>
            </w:r>
          </w:p>
        </w:tc>
      </w:tr>
      <w:tr w14:paraId="2C70D3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8" w:hRule="atLeast"/>
          <w:tblHeader/>
          <w:jc w:val="center"/>
        </w:trPr>
        <w:tc>
          <w:tcPr>
            <w:tcW w:w="645" w:type="dxa"/>
            <w:tcBorders>
              <w:top w:val="single" w:color="auto" w:sz="4" w:space="0"/>
              <w:right w:val="single" w:color="auto" w:sz="4" w:space="0"/>
            </w:tcBorders>
            <w:vAlign w:val="center"/>
          </w:tcPr>
          <w:p w14:paraId="538F7D73">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w:t>
            </w:r>
          </w:p>
        </w:tc>
        <w:tc>
          <w:tcPr>
            <w:tcW w:w="1813" w:type="dxa"/>
            <w:tcBorders>
              <w:top w:val="single" w:color="000000" w:sz="8" w:space="0"/>
              <w:left w:val="single" w:color="auto" w:sz="4" w:space="0"/>
              <w:right w:val="single" w:color="000000" w:sz="8" w:space="0"/>
            </w:tcBorders>
            <w:vAlign w:val="center"/>
          </w:tcPr>
          <w:p w14:paraId="76988288">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报价文件</w:t>
            </w:r>
          </w:p>
        </w:tc>
        <w:tc>
          <w:tcPr>
            <w:tcW w:w="7125" w:type="dxa"/>
            <w:tcBorders>
              <w:top w:val="single" w:color="000000" w:sz="8" w:space="0"/>
              <w:left w:val="single" w:color="000000" w:sz="2" w:space="0"/>
              <w:right w:val="single" w:color="000000" w:sz="8" w:space="0"/>
            </w:tcBorders>
            <w:vAlign w:val="center"/>
          </w:tcPr>
          <w:p w14:paraId="49786126">
            <w:pPr>
              <w:pStyle w:val="34"/>
              <w:keepNext w:val="0"/>
              <w:keepLines w:val="0"/>
              <w:pageBreakBefore w:val="0"/>
              <w:widowControl w:val="0"/>
              <w:numPr>
                <w:ilvl w:val="0"/>
                <w:numId w:val="4"/>
              </w:numPr>
              <w:shd w:val="clear"/>
              <w:kinsoku/>
              <w:wordWrap/>
              <w:overflowPunct/>
              <w:topLinePunct w:val="0"/>
              <w:autoSpaceDE/>
              <w:autoSpaceDN/>
              <w:bidi w:val="0"/>
              <w:adjustRightInd w:val="0"/>
              <w:snapToGrid w:val="0"/>
              <w:spacing w:line="360" w:lineRule="exact"/>
              <w:ind w:left="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①</w:t>
            </w:r>
            <w:r>
              <w:rPr>
                <w:rFonts w:hint="eastAsia" w:ascii="仿宋" w:hAnsi="仿宋" w:eastAsia="仿宋" w:cs="仿宋"/>
                <w:color w:val="auto"/>
                <w:sz w:val="24"/>
                <w:szCs w:val="24"/>
                <w:highlight w:val="none"/>
              </w:rPr>
              <w:t>开标一览表（报价表）；</w:t>
            </w:r>
          </w:p>
          <w:p w14:paraId="1008CF79">
            <w:pPr>
              <w:pStyle w:val="34"/>
              <w:keepNext w:val="0"/>
              <w:keepLines w:val="0"/>
              <w:pageBreakBefore w:val="0"/>
              <w:widowControl w:val="0"/>
              <w:numPr>
                <w:ilvl w:val="0"/>
                <w:numId w:val="4"/>
              </w:numPr>
              <w:shd w:val="clear"/>
              <w:kinsoku/>
              <w:wordWrap/>
              <w:overflowPunct/>
              <w:topLinePunct w:val="0"/>
              <w:autoSpaceDE/>
              <w:autoSpaceDN/>
              <w:bidi w:val="0"/>
              <w:adjustRightInd w:val="0"/>
              <w:snapToGrid w:val="0"/>
              <w:spacing w:line="360" w:lineRule="exact"/>
              <w:ind w:left="0" w:firstLine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②</w:t>
            </w:r>
            <w:r>
              <w:rPr>
                <w:rFonts w:hint="eastAsia" w:ascii="仿宋" w:hAnsi="仿宋" w:eastAsia="仿宋" w:cs="仿宋"/>
                <w:color w:val="auto"/>
                <w:sz w:val="24"/>
                <w:szCs w:val="24"/>
                <w:highlight w:val="none"/>
              </w:rPr>
              <w:t>中小企业声明函</w:t>
            </w:r>
            <w:r>
              <w:rPr>
                <w:rFonts w:hint="eastAsia" w:ascii="仿宋" w:hAnsi="仿宋" w:eastAsia="仿宋" w:cs="仿宋"/>
                <w:b/>
                <w:bCs/>
                <w:color w:val="auto"/>
                <w:sz w:val="24"/>
                <w:szCs w:val="24"/>
                <w:highlight w:val="none"/>
              </w:rPr>
              <w:t>（如需）</w:t>
            </w:r>
            <w:r>
              <w:rPr>
                <w:rFonts w:hint="eastAsia" w:ascii="仿宋" w:hAnsi="仿宋" w:eastAsia="仿宋" w:cs="仿宋"/>
                <w:color w:val="auto"/>
                <w:sz w:val="24"/>
                <w:szCs w:val="24"/>
                <w:highlight w:val="none"/>
              </w:rPr>
              <w:t>。</w:t>
            </w:r>
          </w:p>
          <w:p w14:paraId="6DD15628">
            <w:pPr>
              <w:keepNext w:val="0"/>
              <w:keepLines w:val="0"/>
              <w:pageBreakBefore w:val="0"/>
              <w:widowControl w:val="0"/>
              <w:shd w:val="clear"/>
              <w:kinsoku/>
              <w:wordWrap/>
              <w:overflowPunct/>
              <w:topLinePunct w:val="0"/>
              <w:autoSpaceDE/>
              <w:autoSpaceDN/>
              <w:bidi w:val="0"/>
              <w:adjustRightInd w:val="0"/>
              <w:spacing w:line="360" w:lineRule="exact"/>
              <w:ind w:left="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投标文件含有采购人不能接受的附加条件的，</w:t>
            </w:r>
            <w:r>
              <w:rPr>
                <w:rFonts w:hint="eastAsia" w:ascii="仿宋" w:hAnsi="仿宋" w:eastAsia="仿宋" w:cs="仿宋"/>
                <w:b/>
                <w:color w:val="auto"/>
                <w:kern w:val="0"/>
                <w:sz w:val="24"/>
                <w:szCs w:val="24"/>
                <w:highlight w:val="none"/>
                <w:lang w:val="zh-CN"/>
              </w:rPr>
              <w:t>将视为无效投标。</w:t>
            </w:r>
          </w:p>
        </w:tc>
      </w:tr>
      <w:tr w14:paraId="12A676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jc w:val="center"/>
        </w:trPr>
        <w:tc>
          <w:tcPr>
            <w:tcW w:w="645" w:type="dxa"/>
            <w:tcBorders>
              <w:top w:val="single" w:color="auto" w:sz="4" w:space="0"/>
              <w:bottom w:val="single" w:color="auto" w:sz="4" w:space="0"/>
              <w:right w:val="single" w:color="auto" w:sz="4" w:space="0"/>
            </w:tcBorders>
            <w:vAlign w:val="center"/>
          </w:tcPr>
          <w:p w14:paraId="0985B7BD">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w:t>
            </w:r>
          </w:p>
        </w:tc>
        <w:tc>
          <w:tcPr>
            <w:tcW w:w="1813" w:type="dxa"/>
            <w:tcBorders>
              <w:top w:val="single" w:color="000000" w:sz="8" w:space="0"/>
              <w:left w:val="single" w:color="auto" w:sz="4" w:space="0"/>
              <w:bottom w:val="single" w:color="000000" w:sz="8" w:space="0"/>
              <w:right w:val="single" w:color="000000" w:sz="8" w:space="0"/>
            </w:tcBorders>
            <w:vAlign w:val="center"/>
          </w:tcPr>
          <w:p w14:paraId="73BF43B1">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14:paraId="4369C16C">
            <w:pPr>
              <w:keepNext w:val="0"/>
              <w:keepLines w:val="0"/>
              <w:pageBreakBefore w:val="0"/>
              <w:widowControl w:val="0"/>
              <w:shd w:val="clear"/>
              <w:kinsoku/>
              <w:wordWrap/>
              <w:overflowPunct/>
              <w:topLinePunct w:val="0"/>
              <w:autoSpaceDE/>
              <w:autoSpaceDN/>
              <w:bidi w:val="0"/>
              <w:adjustRightInd w:val="0"/>
              <w:spacing w:line="36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452141A1">
            <w:pPr>
              <w:keepNext w:val="0"/>
              <w:keepLines w:val="0"/>
              <w:pageBreakBefore w:val="0"/>
              <w:widowControl w:val="0"/>
              <w:shd w:val="clear"/>
              <w:kinsoku/>
              <w:wordWrap/>
              <w:overflowPunct/>
              <w:topLinePunct w:val="0"/>
              <w:autoSpaceDE/>
              <w:autoSpaceDN/>
              <w:bidi w:val="0"/>
              <w:adjustRightInd w:val="0"/>
              <w:spacing w:line="36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14:paraId="609676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8" w:hRule="atLeast"/>
          <w:tblHeader/>
          <w:jc w:val="center"/>
        </w:trPr>
        <w:tc>
          <w:tcPr>
            <w:tcW w:w="645" w:type="dxa"/>
            <w:tcBorders>
              <w:top w:val="single" w:color="auto" w:sz="4" w:space="0"/>
              <w:bottom w:val="single" w:color="auto" w:sz="4" w:space="0"/>
              <w:right w:val="single" w:color="auto" w:sz="4" w:space="0"/>
            </w:tcBorders>
            <w:vAlign w:val="center"/>
          </w:tcPr>
          <w:p w14:paraId="056A1F55">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8</w:t>
            </w:r>
          </w:p>
        </w:tc>
        <w:tc>
          <w:tcPr>
            <w:tcW w:w="1813" w:type="dxa"/>
            <w:tcBorders>
              <w:top w:val="single" w:color="000000" w:sz="8" w:space="0"/>
              <w:left w:val="single" w:color="auto" w:sz="4" w:space="0"/>
              <w:bottom w:val="single" w:color="000000" w:sz="8" w:space="0"/>
              <w:right w:val="single" w:color="000000" w:sz="8" w:space="0"/>
            </w:tcBorders>
            <w:vAlign w:val="center"/>
          </w:tcPr>
          <w:p w14:paraId="13C5514C">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14:paraId="4F6693AB">
            <w:pPr>
              <w:keepNext w:val="0"/>
              <w:keepLines w:val="0"/>
              <w:pageBreakBefore w:val="0"/>
              <w:widowControl w:val="0"/>
              <w:shd w:val="clear"/>
              <w:kinsoku/>
              <w:wordWrap/>
              <w:overflowPunct/>
              <w:topLinePunct w:val="0"/>
              <w:autoSpaceDE/>
              <w:autoSpaceDN/>
              <w:bidi w:val="0"/>
              <w:adjustRightInd w:val="0"/>
              <w:spacing w:line="36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A不要求提供</w:t>
            </w:r>
            <w:r>
              <w:rPr>
                <w:rFonts w:hint="eastAsia" w:ascii="仿宋" w:hAnsi="仿宋" w:eastAsia="仿宋" w:cs="仿宋"/>
                <w:color w:val="auto"/>
                <w:sz w:val="24"/>
                <w:szCs w:val="24"/>
                <w:highlight w:val="none"/>
              </w:rPr>
              <w:t>。</w:t>
            </w:r>
          </w:p>
          <w:p w14:paraId="75839117">
            <w:pPr>
              <w:keepNext w:val="0"/>
              <w:keepLines w:val="0"/>
              <w:pageBreakBefore w:val="0"/>
              <w:widowControl w:val="0"/>
              <w:shd w:val="clear"/>
              <w:kinsoku/>
              <w:wordWrap/>
              <w:overflowPunct/>
              <w:topLinePunct w:val="0"/>
              <w:autoSpaceDE/>
              <w:autoSpaceDN/>
              <w:bidi w:val="0"/>
              <w:adjustRightInd w:val="0"/>
              <w:spacing w:line="360" w:lineRule="exact"/>
              <w:ind w:left="0"/>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B要求提供：</w:t>
            </w:r>
            <w:r>
              <w:rPr>
                <w:rFonts w:hint="eastAsia" w:ascii="仿宋" w:hAnsi="仿宋" w:eastAsia="仿宋" w:cs="仿宋"/>
                <w:color w:val="auto"/>
                <w:kern w:val="0"/>
                <w:sz w:val="24"/>
                <w:szCs w:val="24"/>
                <w:highlight w:val="none"/>
                <w:u w:val="single"/>
              </w:rPr>
              <w:t>①提供样品的时间：</w:t>
            </w:r>
            <w:r>
              <w:rPr>
                <w:rFonts w:hint="eastAsia" w:ascii="仿宋" w:hAnsi="仿宋" w:eastAsia="仿宋" w:cs="仿宋"/>
                <w:color w:val="auto"/>
                <w:kern w:val="0"/>
                <w:sz w:val="24"/>
                <w:szCs w:val="24"/>
                <w:highlight w:val="none"/>
                <w:u w:val="single"/>
                <w:lang w:val="en-US" w:eastAsia="zh-CN"/>
              </w:rPr>
              <w:t>截止开标时间前</w:t>
            </w:r>
            <w:r>
              <w:rPr>
                <w:rFonts w:hint="eastAsia" w:ascii="仿宋" w:hAnsi="仿宋" w:eastAsia="仿宋" w:cs="仿宋"/>
                <w:color w:val="auto"/>
                <w:kern w:val="0"/>
                <w:sz w:val="24"/>
                <w:szCs w:val="24"/>
                <w:highlight w:val="none"/>
                <w:u w:val="single"/>
              </w:rPr>
              <w:t xml:space="preserve"> ；地点：</w:t>
            </w:r>
            <w:r>
              <w:rPr>
                <w:rFonts w:hint="eastAsia" w:ascii="仿宋" w:hAnsi="仿宋" w:eastAsia="仿宋" w:cs="仿宋"/>
                <w:color w:val="auto"/>
                <w:kern w:val="0"/>
                <w:sz w:val="24"/>
                <w:szCs w:val="24"/>
                <w:highlight w:val="none"/>
                <w:u w:val="single"/>
                <w:lang w:eastAsia="zh-CN"/>
              </w:rPr>
              <w:t>诸暨市暨阳街道大侣小学（诸暨市暨阳街道城北路18号）</w:t>
            </w:r>
            <w:r>
              <w:rPr>
                <w:rFonts w:hint="eastAsia" w:ascii="仿宋" w:hAnsi="仿宋" w:eastAsia="仿宋" w:cs="仿宋"/>
                <w:color w:val="auto"/>
                <w:kern w:val="0"/>
                <w:sz w:val="24"/>
                <w:szCs w:val="24"/>
                <w:highlight w:val="none"/>
                <w:u w:val="single"/>
              </w:rPr>
              <w:t>；联系人</w:t>
            </w:r>
            <w:r>
              <w:rPr>
                <w:rFonts w:hint="eastAsia" w:ascii="仿宋" w:hAnsi="仿宋" w:eastAsia="仿宋" w:cs="仿宋"/>
                <w:color w:val="auto"/>
                <w:kern w:val="0"/>
                <w:sz w:val="24"/>
                <w:szCs w:val="24"/>
                <w:highlight w:val="none"/>
                <w:u w:val="single"/>
                <w:lang w:val="en-US" w:eastAsia="zh-CN"/>
              </w:rPr>
              <w:t>：周书哲</w:t>
            </w:r>
            <w:r>
              <w:rPr>
                <w:rFonts w:hint="eastAsia" w:ascii="仿宋" w:hAnsi="仿宋" w:eastAsia="仿宋" w:cs="仿宋"/>
                <w:color w:val="auto"/>
                <w:kern w:val="0"/>
                <w:sz w:val="24"/>
                <w:szCs w:val="24"/>
                <w:highlight w:val="none"/>
                <w:u w:val="single"/>
              </w:rPr>
              <w:t>，联系</w:t>
            </w:r>
            <w:r>
              <w:rPr>
                <w:rFonts w:hint="eastAsia" w:ascii="仿宋" w:hAnsi="仿宋" w:eastAsia="仿宋" w:cs="仿宋"/>
                <w:color w:val="auto"/>
                <w:kern w:val="0"/>
                <w:sz w:val="24"/>
                <w:szCs w:val="24"/>
                <w:highlight w:val="none"/>
                <w:u w:val="single"/>
                <w:lang w:val="en-US" w:eastAsia="zh-CN"/>
              </w:rPr>
              <w:t>工作</w:t>
            </w:r>
            <w:r>
              <w:rPr>
                <w:rFonts w:hint="eastAsia" w:ascii="仿宋" w:hAnsi="仿宋" w:eastAsia="仿宋" w:cs="仿宋"/>
                <w:color w:val="auto"/>
                <w:kern w:val="0"/>
                <w:sz w:val="24"/>
                <w:szCs w:val="24"/>
                <w:highlight w:val="none"/>
                <w:u w:val="single"/>
              </w:rPr>
              <w:t>电话：</w:t>
            </w:r>
            <w:r>
              <w:rPr>
                <w:rFonts w:hint="eastAsia" w:ascii="仿宋" w:hAnsi="仿宋" w:eastAsia="仿宋" w:cs="仿宋"/>
                <w:color w:val="auto"/>
                <w:kern w:val="0"/>
                <w:sz w:val="24"/>
                <w:szCs w:val="24"/>
                <w:highlight w:val="none"/>
                <w:u w:val="single"/>
                <w:lang w:val="en-US" w:eastAsia="zh-CN"/>
              </w:rPr>
              <w:t>15257526139</w:t>
            </w:r>
            <w:r>
              <w:rPr>
                <w:rFonts w:hint="eastAsia" w:ascii="仿宋" w:hAnsi="仿宋" w:eastAsia="仿宋" w:cs="仿宋"/>
                <w:color w:val="auto"/>
                <w:kern w:val="0"/>
                <w:sz w:val="24"/>
                <w:szCs w:val="24"/>
                <w:highlight w:val="none"/>
                <w:u w:val="single"/>
              </w:rPr>
              <w:t>。请投标人在上述时间内提供样品并按规定位置</w:t>
            </w:r>
            <w:r>
              <w:rPr>
                <w:rFonts w:hint="eastAsia" w:ascii="仿宋" w:hAnsi="仿宋" w:eastAsia="仿宋" w:cs="仿宋"/>
                <w:color w:val="auto"/>
                <w:kern w:val="0"/>
                <w:sz w:val="24"/>
                <w:szCs w:val="24"/>
                <w:highlight w:val="none"/>
                <w:u w:val="single"/>
                <w:lang w:val="en-US" w:eastAsia="zh-CN"/>
              </w:rPr>
              <w:t>放置或</w:t>
            </w:r>
            <w:r>
              <w:rPr>
                <w:rFonts w:hint="eastAsia" w:ascii="仿宋" w:hAnsi="仿宋" w:eastAsia="仿宋" w:cs="仿宋"/>
                <w:color w:val="auto"/>
                <w:kern w:val="0"/>
                <w:sz w:val="24"/>
                <w:szCs w:val="24"/>
                <w:highlight w:val="none"/>
                <w:u w:val="single"/>
              </w:rPr>
              <w:t>安装完毕。超过截止时间的，采购人或采购代理机构将不予接收，并将清场并封闭样品现场。</w:t>
            </w:r>
          </w:p>
          <w:p w14:paraId="1CB68BE0">
            <w:pPr>
              <w:keepNext w:val="0"/>
              <w:keepLines w:val="0"/>
              <w:pageBreakBefore w:val="0"/>
              <w:widowControl w:val="0"/>
              <w:shd w:val="clear"/>
              <w:kinsoku/>
              <w:wordWrap/>
              <w:overflowPunct/>
              <w:topLinePunct w:val="0"/>
              <w:autoSpaceDE/>
              <w:autoSpaceDN/>
              <w:bidi w:val="0"/>
              <w:adjustRightInd w:val="0"/>
              <w:spacing w:line="360" w:lineRule="exact"/>
              <w:ind w:left="0"/>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②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418BA73">
            <w:pPr>
              <w:keepNext w:val="0"/>
              <w:keepLines w:val="0"/>
              <w:pageBreakBefore w:val="0"/>
              <w:widowControl w:val="0"/>
              <w:shd w:val="clear"/>
              <w:kinsoku/>
              <w:wordWrap/>
              <w:overflowPunct/>
              <w:topLinePunct w:val="0"/>
              <w:autoSpaceDE/>
              <w:autoSpaceDN/>
              <w:bidi w:val="0"/>
              <w:adjustRightInd w:val="0"/>
              <w:spacing w:line="360" w:lineRule="exact"/>
              <w:ind w:left="0"/>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color w:val="auto"/>
                <w:kern w:val="0"/>
                <w:sz w:val="24"/>
                <w:szCs w:val="24"/>
                <w:highlight w:val="none"/>
                <w:u w:val="single"/>
              </w:rPr>
              <w:t>③制作、运输、安装和保管样品所发生的一切费用由投标人自理。</w:t>
            </w:r>
          </w:p>
        </w:tc>
      </w:tr>
      <w:tr w14:paraId="35AB8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2"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7A22F7C1">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9</w:t>
            </w:r>
          </w:p>
        </w:tc>
        <w:tc>
          <w:tcPr>
            <w:tcW w:w="1813" w:type="dxa"/>
            <w:tcBorders>
              <w:top w:val="single" w:color="000000" w:sz="8" w:space="0"/>
              <w:left w:val="single" w:color="000000" w:sz="2" w:space="0"/>
              <w:bottom w:val="single" w:color="000000" w:sz="8" w:space="0"/>
              <w:right w:val="single" w:color="000000" w:sz="8" w:space="0"/>
            </w:tcBorders>
            <w:vAlign w:val="center"/>
          </w:tcPr>
          <w:p w14:paraId="71F34974">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14:paraId="2194CB88">
            <w:pPr>
              <w:keepNext w:val="0"/>
              <w:keepLines w:val="0"/>
              <w:pageBreakBefore w:val="0"/>
              <w:widowControl w:val="0"/>
              <w:shd w:val="clear"/>
              <w:kinsoku/>
              <w:wordWrap/>
              <w:overflowPunct/>
              <w:topLinePunct w:val="0"/>
              <w:autoSpaceDE/>
              <w:autoSpaceDN/>
              <w:bidi w:val="0"/>
              <w:adjustRightInd w:val="0"/>
              <w:spacing w:line="360" w:lineRule="exact"/>
              <w:ind w:left="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A</w:t>
            </w:r>
            <w:r>
              <w:rPr>
                <w:rFonts w:hint="eastAsia" w:ascii="仿宋" w:hAnsi="仿宋" w:eastAsia="仿宋" w:cs="仿宋"/>
                <w:color w:val="auto"/>
                <w:sz w:val="24"/>
                <w:szCs w:val="24"/>
                <w:highlight w:val="none"/>
              </w:rPr>
              <w:t>不组织。</w:t>
            </w:r>
          </w:p>
          <w:p w14:paraId="1DA59FF8">
            <w:pPr>
              <w:keepNext w:val="0"/>
              <w:keepLines w:val="0"/>
              <w:pageBreakBefore w:val="0"/>
              <w:widowControl w:val="0"/>
              <w:shd w:val="clear"/>
              <w:kinsoku/>
              <w:wordWrap/>
              <w:overflowPunct/>
              <w:topLinePunct w:val="0"/>
              <w:autoSpaceDE/>
              <w:autoSpaceDN/>
              <w:bidi w:val="0"/>
              <w:adjustRightInd w:val="0"/>
              <w:spacing w:line="360" w:lineRule="exact"/>
              <w:ind w:left="0"/>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 xml:space="preserve"> B组织</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sz w:val="24"/>
                <w:szCs w:val="24"/>
                <w:highlight w:val="none"/>
                <w:u w:val="single"/>
                <w:lang w:val="en-US" w:eastAsia="zh-CN"/>
              </w:rPr>
              <w:t>按第四章评标办法前附表序号8培训方案要求执行。</w:t>
            </w:r>
          </w:p>
        </w:tc>
      </w:tr>
      <w:tr w14:paraId="4B5090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7B4E5B24">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10</w:t>
            </w:r>
          </w:p>
        </w:tc>
        <w:tc>
          <w:tcPr>
            <w:tcW w:w="1813" w:type="dxa"/>
            <w:tcBorders>
              <w:top w:val="single" w:color="000000" w:sz="8" w:space="0"/>
              <w:left w:val="single" w:color="000000" w:sz="2" w:space="0"/>
              <w:bottom w:val="single" w:color="000000" w:sz="8" w:space="0"/>
              <w:right w:val="single" w:color="000000" w:sz="8" w:space="0"/>
            </w:tcBorders>
            <w:vAlign w:val="center"/>
          </w:tcPr>
          <w:p w14:paraId="74C0642B">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14:paraId="5BC0C1FA">
            <w:pPr>
              <w:keepNext w:val="0"/>
              <w:keepLines w:val="0"/>
              <w:pageBreakBefore w:val="0"/>
              <w:widowControl w:val="0"/>
              <w:shd w:val="clear"/>
              <w:kinsoku/>
              <w:wordWrap/>
              <w:overflowPunct/>
              <w:topLinePunct w:val="0"/>
              <w:autoSpaceDE/>
              <w:autoSpaceDN/>
              <w:bidi w:val="0"/>
              <w:adjustRightInd w:val="0"/>
              <w:snapToGrid w:val="0"/>
              <w:spacing w:line="360" w:lineRule="exact"/>
              <w:ind w:left="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①</w:t>
            </w:r>
            <w:r>
              <w:rPr>
                <w:rFonts w:hint="eastAsia" w:ascii="仿宋" w:hAnsi="仿宋" w:eastAsia="仿宋" w:cs="仿宋"/>
                <w:color w:val="auto"/>
                <w:kern w:val="0"/>
                <w:sz w:val="24"/>
                <w:szCs w:val="24"/>
                <w:highlight w:val="none"/>
              </w:rPr>
              <w:t>投标保证金</w:t>
            </w:r>
            <w:r>
              <w:rPr>
                <w:rFonts w:hint="eastAsia" w:ascii="仿宋" w:hAnsi="仿宋" w:eastAsia="仿宋" w:cs="仿宋"/>
                <w:color w:val="auto"/>
                <w:kern w:val="0"/>
                <w:sz w:val="24"/>
                <w:szCs w:val="24"/>
                <w:highlight w:val="none"/>
                <w:lang w:eastAsia="zh-CN"/>
              </w:rPr>
              <w:t>：/；</w:t>
            </w:r>
          </w:p>
          <w:p w14:paraId="2451A061">
            <w:pPr>
              <w:keepNext w:val="0"/>
              <w:keepLines w:val="0"/>
              <w:pageBreakBefore w:val="0"/>
              <w:widowControl w:val="0"/>
              <w:shd w:val="clear"/>
              <w:kinsoku/>
              <w:wordWrap/>
              <w:overflowPunct/>
              <w:topLinePunct w:val="0"/>
              <w:autoSpaceDE/>
              <w:autoSpaceDN/>
              <w:bidi w:val="0"/>
              <w:adjustRightInd w:val="0"/>
              <w:snapToGrid w:val="0"/>
              <w:spacing w:line="360" w:lineRule="exact"/>
              <w:ind w:left="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②</w:t>
            </w:r>
            <w:r>
              <w:rPr>
                <w:rFonts w:hint="eastAsia" w:ascii="仿宋" w:hAnsi="仿宋" w:eastAsia="仿宋" w:cs="仿宋"/>
                <w:b/>
                <w:bCs/>
                <w:color w:val="auto"/>
                <w:kern w:val="0"/>
                <w:sz w:val="24"/>
                <w:szCs w:val="24"/>
                <w:highlight w:val="none"/>
              </w:rPr>
              <w:t>履约保证金</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按采购需求要求执行。</w:t>
            </w:r>
          </w:p>
        </w:tc>
      </w:tr>
      <w:tr w14:paraId="24AF5A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626E7F68">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11</w:t>
            </w:r>
          </w:p>
        </w:tc>
        <w:tc>
          <w:tcPr>
            <w:tcW w:w="1813" w:type="dxa"/>
            <w:tcBorders>
              <w:top w:val="single" w:color="000000" w:sz="8" w:space="0"/>
              <w:left w:val="single" w:color="000000" w:sz="2" w:space="0"/>
              <w:bottom w:val="single" w:color="000000" w:sz="8" w:space="0"/>
              <w:right w:val="single" w:color="000000" w:sz="8" w:space="0"/>
            </w:tcBorders>
            <w:vAlign w:val="center"/>
          </w:tcPr>
          <w:p w14:paraId="2B861947">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14:paraId="670EC55E">
            <w:pPr>
              <w:keepNext w:val="0"/>
              <w:keepLines w:val="0"/>
              <w:pageBreakBefore w:val="0"/>
              <w:widowControl w:val="0"/>
              <w:shd w:val="clear"/>
              <w:kinsoku/>
              <w:wordWrap/>
              <w:overflowPunct/>
              <w:topLinePunct w:val="0"/>
              <w:autoSpaceDE/>
              <w:autoSpaceDN/>
              <w:bidi w:val="0"/>
              <w:adjustRightInd w:val="0"/>
              <w:spacing w:line="36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50D67F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C30D94A">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12</w:t>
            </w:r>
          </w:p>
        </w:tc>
        <w:tc>
          <w:tcPr>
            <w:tcW w:w="1813" w:type="dxa"/>
            <w:tcBorders>
              <w:top w:val="single" w:color="000000" w:sz="8" w:space="0"/>
              <w:left w:val="single" w:color="000000" w:sz="2" w:space="0"/>
              <w:bottom w:val="single" w:color="000000" w:sz="8" w:space="0"/>
              <w:right w:val="single" w:color="000000" w:sz="8" w:space="0"/>
            </w:tcBorders>
            <w:vAlign w:val="center"/>
          </w:tcPr>
          <w:p w14:paraId="1D924AC7">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14:paraId="0A20A904">
            <w:pPr>
              <w:keepNext w:val="0"/>
              <w:keepLines w:val="0"/>
              <w:pageBreakBefore w:val="0"/>
              <w:widowControl w:val="0"/>
              <w:shd w:val="clear"/>
              <w:kinsoku/>
              <w:wordWrap/>
              <w:overflowPunct/>
              <w:topLinePunct w:val="0"/>
              <w:autoSpaceDE/>
              <w:autoSpaceDN/>
              <w:bidi w:val="0"/>
              <w:adjustRightInd w:val="0"/>
              <w:spacing w:line="360" w:lineRule="exact"/>
              <w:ind w:left="0"/>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货物类，单一产品或</w:t>
            </w:r>
            <w:r>
              <w:rPr>
                <w:rFonts w:hint="eastAsia" w:ascii="仿宋" w:hAnsi="仿宋" w:eastAsia="仿宋" w:cs="仿宋"/>
                <w:color w:val="auto"/>
                <w:kern w:val="0"/>
                <w:sz w:val="24"/>
                <w:szCs w:val="24"/>
                <w:highlight w:val="none"/>
              </w:rPr>
              <w:t>核心产品为：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b/>
                <w:bCs/>
                <w:color w:val="auto"/>
                <w:kern w:val="0"/>
                <w:sz w:val="24"/>
                <w:szCs w:val="24"/>
                <w:highlight w:val="none"/>
                <w:u w:val="single"/>
                <w:lang w:val="en-US" w:eastAsia="zh-CN"/>
              </w:rPr>
              <w:t>洗碗机</w:t>
            </w:r>
            <w:r>
              <w:rPr>
                <w:rFonts w:hint="eastAsia" w:ascii="仿宋" w:hAnsi="仿宋" w:eastAsia="仿宋" w:cs="仿宋"/>
                <w:b/>
                <w:bCs/>
                <w:color w:val="auto"/>
                <w:kern w:val="0"/>
                <w:sz w:val="24"/>
                <w:szCs w:val="24"/>
                <w:highlight w:val="none"/>
                <w:u w:val="single"/>
              </w:rPr>
              <w:t xml:space="preserve"> </w:t>
            </w:r>
          </w:p>
          <w:p w14:paraId="3416D03A">
            <w:pPr>
              <w:keepNext w:val="0"/>
              <w:keepLines w:val="0"/>
              <w:pageBreakBefore w:val="0"/>
              <w:widowControl w:val="0"/>
              <w:shd w:val="clear"/>
              <w:kinsoku/>
              <w:wordWrap/>
              <w:overflowPunct/>
              <w:topLinePunct w:val="0"/>
              <w:autoSpaceDE/>
              <w:autoSpaceDN/>
              <w:bidi w:val="0"/>
              <w:adjustRightInd w:val="0"/>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A8"/>
            </w:r>
            <w:r>
              <w:rPr>
                <w:rFonts w:hint="eastAsia" w:ascii="仿宋" w:hAnsi="仿宋" w:eastAsia="仿宋" w:cs="仿宋"/>
                <w:color w:val="auto"/>
                <w:kern w:val="0"/>
                <w:sz w:val="24"/>
                <w:szCs w:val="24"/>
                <w:highlight w:val="none"/>
              </w:rPr>
              <w:t>B</w:t>
            </w:r>
            <w:r>
              <w:rPr>
                <w:rFonts w:hint="eastAsia" w:ascii="仿宋" w:hAnsi="仿宋" w:eastAsia="仿宋" w:cs="仿宋"/>
                <w:color w:val="auto"/>
                <w:sz w:val="24"/>
                <w:szCs w:val="24"/>
                <w:highlight w:val="none"/>
              </w:rPr>
              <w:t>服务类：</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tc>
      </w:tr>
      <w:tr w14:paraId="428E4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4"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E21461D">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13</w:t>
            </w:r>
          </w:p>
        </w:tc>
        <w:tc>
          <w:tcPr>
            <w:tcW w:w="1813" w:type="dxa"/>
            <w:tcBorders>
              <w:top w:val="single" w:color="000000" w:sz="8" w:space="0"/>
              <w:left w:val="single" w:color="000000" w:sz="2" w:space="0"/>
              <w:bottom w:val="single" w:color="000000" w:sz="8" w:space="0"/>
              <w:right w:val="single" w:color="000000" w:sz="8" w:space="0"/>
            </w:tcBorders>
            <w:vAlign w:val="center"/>
          </w:tcPr>
          <w:p w14:paraId="33B403D3">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采购标的对应的中小企业划分标准所属行业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14:paraId="55BDA1D0">
            <w:pPr>
              <w:keepNext w:val="0"/>
              <w:keepLines w:val="0"/>
              <w:pageBreakBefore w:val="0"/>
              <w:widowControl w:val="0"/>
              <w:shd w:val="clear"/>
              <w:kinsoku/>
              <w:wordWrap/>
              <w:overflowPunct/>
              <w:topLinePunct w:val="0"/>
              <w:autoSpaceDE/>
              <w:autoSpaceDN/>
              <w:bidi w:val="0"/>
              <w:adjustRightInd w:val="0"/>
              <w:spacing w:line="360" w:lineRule="exact"/>
              <w:textAlignment w:val="auto"/>
              <w:rPr>
                <w:rFonts w:hint="eastAsia" w:ascii="仿宋" w:hAnsi="仿宋" w:eastAsia="仿宋" w:cs="仿宋"/>
                <w:color w:val="auto"/>
                <w:kern w:val="0"/>
                <w:sz w:val="24"/>
                <w:szCs w:val="24"/>
                <w:highlight w:val="none"/>
                <w:u w:val="none"/>
                <w:lang w:eastAsia="zh-CN"/>
              </w:rPr>
            </w:pPr>
            <w:r>
              <w:rPr>
                <w:rFonts w:hint="eastAsia" w:ascii="仿宋" w:hAnsi="仿宋" w:eastAsia="仿宋" w:cs="仿宋"/>
                <w:b/>
                <w:bCs/>
                <w:color w:val="auto"/>
                <w:sz w:val="24"/>
                <w:szCs w:val="24"/>
                <w:highlight w:val="none"/>
                <w:lang w:val="en-US" w:eastAsia="zh-CN"/>
              </w:rPr>
              <w:t>①</w:t>
            </w:r>
            <w:r>
              <w:rPr>
                <w:rFonts w:hint="eastAsia" w:ascii="仿宋" w:hAnsi="仿宋" w:eastAsia="仿宋" w:cs="仿宋"/>
                <w:color w:val="auto"/>
                <w:kern w:val="0"/>
                <w:sz w:val="24"/>
                <w:szCs w:val="24"/>
                <w:highlight w:val="none"/>
              </w:rPr>
              <w:t>采购标的：</w:t>
            </w:r>
            <w:r>
              <w:rPr>
                <w:rFonts w:hint="eastAsia" w:ascii="仿宋" w:hAnsi="仿宋" w:eastAsia="仿宋" w:cs="仿宋"/>
                <w:color w:val="auto"/>
                <w:kern w:val="0"/>
                <w:sz w:val="24"/>
                <w:szCs w:val="24"/>
                <w:highlight w:val="none"/>
                <w:u w:val="single"/>
              </w:rPr>
              <w:t>3.5米长龙式洗碗机</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rPr>
              <w:t>5.</w:t>
            </w:r>
            <w:r>
              <w:rPr>
                <w:rFonts w:hint="eastAsia" w:ascii="仿宋" w:hAnsi="仿宋" w:eastAsia="仿宋" w:cs="仿宋"/>
                <w:color w:val="auto"/>
                <w:kern w:val="0"/>
                <w:sz w:val="24"/>
                <w:szCs w:val="24"/>
                <w:highlight w:val="none"/>
                <w:u w:val="single"/>
                <w:lang w:val="en-US" w:eastAsia="zh-CN"/>
              </w:rPr>
              <w:t>5</w:t>
            </w:r>
            <w:r>
              <w:rPr>
                <w:rFonts w:hint="eastAsia" w:ascii="仿宋" w:hAnsi="仿宋" w:eastAsia="仿宋" w:cs="仿宋"/>
                <w:color w:val="auto"/>
                <w:kern w:val="0"/>
                <w:sz w:val="24"/>
                <w:szCs w:val="24"/>
                <w:highlight w:val="none"/>
                <w:u w:val="single"/>
              </w:rPr>
              <w:t>米长龙式洗碗机</w:t>
            </w:r>
            <w:r>
              <w:rPr>
                <w:rFonts w:hint="eastAsia" w:ascii="仿宋" w:hAnsi="仿宋" w:eastAsia="仿宋" w:cs="仿宋"/>
                <w:color w:val="auto"/>
                <w:kern w:val="0"/>
                <w:sz w:val="24"/>
                <w:szCs w:val="24"/>
                <w:highlight w:val="none"/>
                <w:u w:val="none"/>
                <w:lang w:eastAsia="zh-CN"/>
              </w:rPr>
              <w:t>。</w:t>
            </w:r>
          </w:p>
          <w:p w14:paraId="4BDFA265">
            <w:pPr>
              <w:keepNext w:val="0"/>
              <w:keepLines w:val="0"/>
              <w:pageBreakBefore w:val="0"/>
              <w:widowControl w:val="0"/>
              <w:shd w:val="clear"/>
              <w:kinsoku/>
              <w:wordWrap/>
              <w:overflowPunct/>
              <w:topLinePunct w:val="0"/>
              <w:autoSpaceDE/>
              <w:autoSpaceDN/>
              <w:bidi w:val="0"/>
              <w:adjustRightInd w:val="0"/>
              <w:spacing w:line="36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②</w:t>
            </w:r>
            <w:r>
              <w:rPr>
                <w:rFonts w:hint="eastAsia" w:ascii="仿宋" w:hAnsi="仿宋" w:eastAsia="仿宋" w:cs="仿宋"/>
                <w:color w:val="auto"/>
                <w:kern w:val="0"/>
                <w:sz w:val="24"/>
                <w:szCs w:val="24"/>
                <w:highlight w:val="none"/>
              </w:rPr>
              <w:t>采购标的对应的中小企业划分标准所属行业：</w:t>
            </w:r>
            <w:r>
              <w:rPr>
                <w:rFonts w:hint="eastAsia" w:ascii="仿宋" w:hAnsi="仿宋" w:eastAsia="仿宋" w:cs="仿宋"/>
                <w:b/>
                <w:bCs/>
                <w:color w:val="auto"/>
                <w:kern w:val="0"/>
                <w:sz w:val="24"/>
                <w:szCs w:val="24"/>
                <w:highlight w:val="none"/>
                <w:u w:val="single"/>
                <w:lang w:val="en-US" w:eastAsia="zh-CN"/>
              </w:rPr>
              <w:t xml:space="preserve"> 工业 </w:t>
            </w:r>
            <w:r>
              <w:rPr>
                <w:rFonts w:hint="eastAsia" w:ascii="仿宋" w:hAnsi="仿宋" w:eastAsia="仿宋" w:cs="仿宋"/>
                <w:color w:val="auto"/>
                <w:kern w:val="0"/>
                <w:sz w:val="24"/>
                <w:szCs w:val="24"/>
                <w:highlight w:val="none"/>
              </w:rPr>
              <w:t>。</w:t>
            </w:r>
          </w:p>
          <w:p w14:paraId="1609C616">
            <w:pPr>
              <w:keepNext w:val="0"/>
              <w:keepLines w:val="0"/>
              <w:pageBreakBefore w:val="0"/>
              <w:widowControl w:val="0"/>
              <w:shd w:val="clear"/>
              <w:kinsoku/>
              <w:wordWrap/>
              <w:overflowPunct/>
              <w:topLinePunct w:val="0"/>
              <w:autoSpaceDE/>
              <w:autoSpaceDN/>
              <w:bidi w:val="0"/>
              <w:adjustRightInd w:val="0"/>
              <w:spacing w:line="360" w:lineRule="exact"/>
              <w:textAlignment w:val="auto"/>
              <w:rPr>
                <w:rFonts w:hint="eastAsia" w:ascii="仿宋" w:hAnsi="仿宋" w:eastAsia="仿宋" w:cs="仿宋"/>
                <w:color w:val="auto"/>
                <w:highlight w:val="none"/>
                <w:lang w:val="en-US" w:eastAsia="zh-CN"/>
              </w:rPr>
            </w:pPr>
            <w:r>
              <w:rPr>
                <w:rFonts w:hint="eastAsia" w:ascii="仿宋" w:hAnsi="仿宋" w:eastAsia="仿宋" w:cs="仿宋"/>
                <w:b/>
                <w:bCs/>
                <w:color w:val="auto"/>
                <w:kern w:val="0"/>
                <w:sz w:val="24"/>
                <w:szCs w:val="24"/>
                <w:highlight w:val="none"/>
                <w:lang w:val="en-US" w:eastAsia="zh-CN"/>
              </w:rPr>
              <w:t>注：供应商在</w:t>
            </w:r>
            <w:r>
              <w:rPr>
                <w:rFonts w:hint="eastAsia" w:ascii="仿宋" w:hAnsi="仿宋" w:eastAsia="仿宋" w:cs="仿宋"/>
                <w:b/>
                <w:bCs/>
                <w:color w:val="auto"/>
                <w:kern w:val="0"/>
                <w:sz w:val="24"/>
                <w:szCs w:val="24"/>
                <w:highlight w:val="none"/>
              </w:rPr>
              <w:t>出具《中小企业声明函》</w:t>
            </w:r>
            <w:r>
              <w:rPr>
                <w:rFonts w:hint="eastAsia" w:ascii="仿宋" w:hAnsi="仿宋" w:eastAsia="仿宋" w:cs="仿宋"/>
                <w:b/>
                <w:bCs/>
                <w:color w:val="auto"/>
                <w:kern w:val="0"/>
                <w:sz w:val="24"/>
                <w:szCs w:val="24"/>
                <w:highlight w:val="none"/>
                <w:lang w:val="en-US" w:eastAsia="zh-CN"/>
              </w:rPr>
              <w:t>前，可通过工业和信息化部官网公共服务平台“</w:t>
            </w:r>
            <w:r>
              <w:rPr>
                <w:rFonts w:hint="eastAsia" w:ascii="仿宋" w:hAnsi="仿宋" w:eastAsia="仿宋" w:cs="仿宋"/>
                <w:b/>
                <w:bCs/>
                <w:color w:val="auto"/>
                <w:kern w:val="0"/>
                <w:sz w:val="24"/>
                <w:szCs w:val="24"/>
                <w:highlight w:val="none"/>
              </w:rPr>
              <w:t>中小企业规模类型自测小程序</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自测</w:t>
            </w:r>
            <w:r>
              <w:rPr>
                <w:rFonts w:hint="eastAsia" w:ascii="仿宋" w:hAnsi="仿宋" w:eastAsia="仿宋" w:cs="仿宋"/>
                <w:b/>
                <w:bCs/>
                <w:color w:val="auto"/>
                <w:kern w:val="0"/>
                <w:sz w:val="24"/>
                <w:szCs w:val="24"/>
                <w:highlight w:val="none"/>
              </w:rPr>
              <w:t>企业规模类型</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自测时</w:t>
            </w:r>
            <w:r>
              <w:rPr>
                <w:rFonts w:hint="eastAsia" w:ascii="仿宋" w:hAnsi="仿宋" w:eastAsia="仿宋" w:cs="仿宋"/>
                <w:b/>
                <w:bCs/>
                <w:color w:val="auto"/>
                <w:kern w:val="0"/>
                <w:sz w:val="24"/>
                <w:szCs w:val="24"/>
                <w:highlight w:val="none"/>
              </w:rPr>
              <w:t>企业所属行业</w:t>
            </w:r>
            <w:r>
              <w:rPr>
                <w:rFonts w:hint="eastAsia" w:ascii="仿宋" w:hAnsi="仿宋" w:eastAsia="仿宋" w:cs="仿宋"/>
                <w:b/>
                <w:bCs/>
                <w:color w:val="auto"/>
                <w:kern w:val="0"/>
                <w:sz w:val="24"/>
                <w:szCs w:val="24"/>
                <w:highlight w:val="none"/>
                <w:lang w:val="en-US" w:eastAsia="zh-CN"/>
              </w:rPr>
              <w:t>请选择</w:t>
            </w:r>
            <w:r>
              <w:rPr>
                <w:rFonts w:hint="eastAsia" w:ascii="仿宋" w:hAnsi="仿宋" w:eastAsia="仿宋" w:cs="仿宋"/>
                <w:b/>
                <w:bCs/>
                <w:color w:val="auto"/>
                <w:kern w:val="0"/>
                <w:sz w:val="24"/>
                <w:szCs w:val="24"/>
                <w:highlight w:val="none"/>
                <w:u w:val="single"/>
                <w:lang w:val="en-US" w:eastAsia="zh-CN"/>
              </w:rPr>
              <w:t xml:space="preserve"> 工业 </w:t>
            </w:r>
            <w:r>
              <w:rPr>
                <w:rFonts w:hint="eastAsia" w:ascii="仿宋" w:hAnsi="仿宋" w:eastAsia="仿宋" w:cs="仿宋"/>
                <w:b/>
                <w:bCs/>
                <w:color w:val="auto"/>
                <w:kern w:val="0"/>
                <w:sz w:val="24"/>
                <w:szCs w:val="24"/>
                <w:highlight w:val="none"/>
                <w:u w:val="none"/>
                <w:lang w:val="en-US" w:eastAsia="zh-CN"/>
              </w:rPr>
              <w:t>。</w:t>
            </w:r>
          </w:p>
        </w:tc>
      </w:tr>
      <w:tr w14:paraId="25540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7" w:hRule="atLeast"/>
          <w:tblHeader/>
          <w:jc w:val="center"/>
        </w:trPr>
        <w:tc>
          <w:tcPr>
            <w:tcW w:w="645" w:type="dxa"/>
            <w:tcBorders>
              <w:top w:val="single" w:color="auto" w:sz="4" w:space="0"/>
              <w:left w:val="single" w:color="000000" w:sz="8" w:space="0"/>
              <w:right w:val="single" w:color="000000" w:sz="2" w:space="0"/>
            </w:tcBorders>
            <w:vAlign w:val="center"/>
          </w:tcPr>
          <w:p w14:paraId="70A805A8">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14</w:t>
            </w:r>
          </w:p>
        </w:tc>
        <w:tc>
          <w:tcPr>
            <w:tcW w:w="1813" w:type="dxa"/>
            <w:tcBorders>
              <w:top w:val="single" w:color="000000" w:sz="8" w:space="0"/>
              <w:left w:val="single" w:color="000000" w:sz="2" w:space="0"/>
              <w:right w:val="single" w:color="000000" w:sz="8" w:space="0"/>
            </w:tcBorders>
            <w:vAlign w:val="center"/>
          </w:tcPr>
          <w:p w14:paraId="5C36D90D">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中小企业信用融资</w:t>
            </w:r>
          </w:p>
        </w:tc>
        <w:tc>
          <w:tcPr>
            <w:tcW w:w="7125" w:type="dxa"/>
            <w:tcBorders>
              <w:top w:val="single" w:color="000000" w:sz="8" w:space="0"/>
              <w:left w:val="single" w:color="000000" w:sz="2" w:space="0"/>
              <w:right w:val="single" w:color="000000" w:sz="8" w:space="0"/>
            </w:tcBorders>
            <w:vAlign w:val="center"/>
          </w:tcPr>
          <w:p w14:paraId="34D752CF">
            <w:pPr>
              <w:keepNext w:val="0"/>
              <w:keepLines w:val="0"/>
              <w:pageBreakBefore w:val="0"/>
              <w:widowControl w:val="0"/>
              <w:shd w:val="clear"/>
              <w:kinsoku/>
              <w:wordWrap/>
              <w:overflowPunct/>
              <w:topLinePunct w:val="0"/>
              <w:autoSpaceDE/>
              <w:autoSpaceDN/>
              <w:bidi w:val="0"/>
              <w:adjustRightInd w:val="0"/>
              <w:snapToGrid/>
              <w:spacing w:line="36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22A450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6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27DECC3">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15</w:t>
            </w:r>
          </w:p>
        </w:tc>
        <w:tc>
          <w:tcPr>
            <w:tcW w:w="1813" w:type="dxa"/>
            <w:tcBorders>
              <w:top w:val="single" w:color="000000" w:sz="8" w:space="0"/>
              <w:left w:val="single" w:color="000000" w:sz="2" w:space="0"/>
              <w:bottom w:val="single" w:color="000000" w:sz="8" w:space="0"/>
              <w:right w:val="single" w:color="000000" w:sz="8" w:space="0"/>
            </w:tcBorders>
            <w:vAlign w:val="center"/>
          </w:tcPr>
          <w:p w14:paraId="6A85E017">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w:t>
            </w:r>
          </w:p>
        </w:tc>
        <w:tc>
          <w:tcPr>
            <w:tcW w:w="7125" w:type="dxa"/>
            <w:tcBorders>
              <w:top w:val="single" w:color="000000" w:sz="8" w:space="0"/>
              <w:left w:val="single" w:color="000000" w:sz="2" w:space="0"/>
              <w:bottom w:val="single" w:color="000000" w:sz="8" w:space="0"/>
              <w:right w:val="single" w:color="000000" w:sz="8" w:space="0"/>
            </w:tcBorders>
            <w:vAlign w:val="center"/>
          </w:tcPr>
          <w:p w14:paraId="792DD965">
            <w:pPr>
              <w:pStyle w:val="11"/>
              <w:keepNext w:val="0"/>
              <w:keepLines w:val="0"/>
              <w:pageBreakBefore w:val="0"/>
              <w:widowControl w:val="0"/>
              <w:shd w:val="clear"/>
              <w:kinsoku/>
              <w:wordWrap/>
              <w:overflowPunct/>
              <w:topLinePunct w:val="0"/>
              <w:autoSpaceDE/>
              <w:autoSpaceDN/>
              <w:bidi w:val="0"/>
              <w:adjustRightInd w:val="0"/>
              <w:spacing w:line="360" w:lineRule="exact"/>
              <w:ind w:left="0"/>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snapToGrid w:val="0"/>
                <w:color w:val="auto"/>
                <w:kern w:val="28"/>
                <w:sz w:val="24"/>
                <w:szCs w:val="24"/>
                <w:highlight w:val="none"/>
                <w:lang w:val="en-US" w:eastAsia="zh-CN" w:bidi="ar-SA"/>
              </w:rPr>
              <w:t>以电子邮件方式发送至诸暨市广顺工程管理服务有限公司邮箱（</w:t>
            </w:r>
            <w:r>
              <w:rPr>
                <w:rFonts w:hint="eastAsia" w:ascii="仿宋" w:hAnsi="仿宋" w:eastAsia="仿宋" w:cs="仿宋"/>
                <w:snapToGrid w:val="0"/>
                <w:color w:val="auto"/>
                <w:kern w:val="28"/>
                <w:sz w:val="24"/>
                <w:szCs w:val="24"/>
                <w:highlight w:val="none"/>
                <w:lang w:val="en-US" w:eastAsia="zh-CN" w:bidi="ar-SA"/>
              </w:rPr>
              <w:fldChar w:fldCharType="begin"/>
            </w:r>
            <w:r>
              <w:rPr>
                <w:rFonts w:hint="eastAsia" w:ascii="仿宋" w:hAnsi="仿宋" w:eastAsia="仿宋" w:cs="仿宋"/>
                <w:snapToGrid w:val="0"/>
                <w:color w:val="auto"/>
                <w:kern w:val="28"/>
                <w:sz w:val="24"/>
                <w:szCs w:val="24"/>
                <w:highlight w:val="none"/>
                <w:lang w:val="en-US" w:eastAsia="zh-CN" w:bidi="ar-SA"/>
              </w:rPr>
              <w:instrText xml:space="preserve"> HYPERLINK "mailto:zjztb001@aliyun.com" </w:instrText>
            </w:r>
            <w:r>
              <w:rPr>
                <w:rFonts w:hint="eastAsia" w:ascii="仿宋" w:hAnsi="仿宋" w:eastAsia="仿宋" w:cs="仿宋"/>
                <w:snapToGrid w:val="0"/>
                <w:color w:val="auto"/>
                <w:kern w:val="28"/>
                <w:sz w:val="24"/>
                <w:szCs w:val="24"/>
                <w:highlight w:val="none"/>
                <w:lang w:val="en-US" w:eastAsia="zh-CN" w:bidi="ar-SA"/>
              </w:rPr>
              <w:fldChar w:fldCharType="separate"/>
            </w:r>
            <w:r>
              <w:rPr>
                <w:rFonts w:hint="eastAsia" w:ascii="仿宋" w:hAnsi="仿宋" w:eastAsia="仿宋" w:cs="仿宋"/>
                <w:snapToGrid w:val="0"/>
                <w:color w:val="auto"/>
                <w:kern w:val="28"/>
                <w:sz w:val="24"/>
                <w:szCs w:val="24"/>
                <w:highlight w:val="none"/>
                <w:lang w:val="en-US" w:eastAsia="zh-CN" w:bidi="ar-SA"/>
              </w:rPr>
              <w:t>1204737298@qq.com</w:t>
            </w:r>
            <w:r>
              <w:rPr>
                <w:rFonts w:hint="eastAsia" w:ascii="仿宋" w:hAnsi="仿宋" w:eastAsia="仿宋" w:cs="仿宋"/>
                <w:snapToGrid w:val="0"/>
                <w:color w:val="auto"/>
                <w:kern w:val="28"/>
                <w:sz w:val="24"/>
                <w:szCs w:val="24"/>
                <w:highlight w:val="none"/>
                <w:lang w:val="en-US" w:eastAsia="zh-CN" w:bidi="ar-SA"/>
              </w:rPr>
              <w:fldChar w:fldCharType="end"/>
            </w:r>
            <w:r>
              <w:rPr>
                <w:rFonts w:hint="eastAsia" w:ascii="仿宋" w:hAnsi="仿宋" w:eastAsia="仿宋" w:cs="仿宋"/>
                <w:snapToGrid w:val="0"/>
                <w:color w:val="auto"/>
                <w:kern w:val="28"/>
                <w:sz w:val="24"/>
                <w:szCs w:val="24"/>
                <w:highlight w:val="none"/>
                <w:lang w:val="en-US" w:eastAsia="zh-CN" w:bidi="ar-SA"/>
              </w:rPr>
              <w:t>）。</w:t>
            </w:r>
          </w:p>
        </w:tc>
      </w:tr>
      <w:tr w14:paraId="11BDF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3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4EA39B32">
            <w:pPr>
              <w:keepNext w:val="0"/>
              <w:keepLines w:val="0"/>
              <w:pageBreakBefore w:val="0"/>
              <w:widowControl w:val="0"/>
              <w:shd w:val="clear"/>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16</w:t>
            </w:r>
          </w:p>
        </w:tc>
        <w:tc>
          <w:tcPr>
            <w:tcW w:w="1813" w:type="dxa"/>
            <w:tcBorders>
              <w:top w:val="single" w:color="000000" w:sz="8" w:space="0"/>
              <w:left w:val="single" w:color="000000" w:sz="2" w:space="0"/>
              <w:bottom w:val="single" w:color="000000" w:sz="8" w:space="0"/>
              <w:right w:val="single" w:color="000000" w:sz="8" w:space="0"/>
            </w:tcBorders>
            <w:vAlign w:val="center"/>
          </w:tcPr>
          <w:p w14:paraId="2F81542B">
            <w:pPr>
              <w:pStyle w:val="11"/>
              <w:keepNext w:val="0"/>
              <w:keepLines w:val="0"/>
              <w:pageBreakBefore w:val="0"/>
              <w:widowControl w:val="0"/>
              <w:shd w:val="clear"/>
              <w:kinsoku/>
              <w:wordWrap/>
              <w:overflowPunct/>
              <w:topLinePunct w:val="0"/>
              <w:bidi w:val="0"/>
              <w:spacing w:line="360" w:lineRule="exact"/>
              <w:ind w:right="0" w:rightChars="0"/>
              <w:jc w:val="center"/>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b/>
                <w:bCs/>
                <w:snapToGrid w:val="0"/>
                <w:color w:val="auto"/>
                <w:kern w:val="28"/>
                <w:sz w:val="24"/>
                <w:szCs w:val="24"/>
                <w:highlight w:val="none"/>
                <w:lang w:val="en-US" w:eastAsia="zh-CN" w:bidi="ar-SA"/>
              </w:rPr>
              <w:t>其他</w:t>
            </w:r>
          </w:p>
        </w:tc>
        <w:tc>
          <w:tcPr>
            <w:tcW w:w="7125" w:type="dxa"/>
            <w:tcBorders>
              <w:top w:val="single" w:color="000000" w:sz="8" w:space="0"/>
              <w:left w:val="single" w:color="000000" w:sz="2" w:space="0"/>
              <w:bottom w:val="single" w:color="000000" w:sz="8" w:space="0"/>
              <w:right w:val="single" w:color="000000" w:sz="8" w:space="0"/>
            </w:tcBorders>
            <w:vAlign w:val="center"/>
          </w:tcPr>
          <w:p w14:paraId="27D68C30">
            <w:pPr>
              <w:keepNext w:val="0"/>
              <w:keepLines w:val="0"/>
              <w:pageBreakBefore w:val="0"/>
              <w:numPr>
                <w:ilvl w:val="0"/>
                <w:numId w:val="0"/>
              </w:numPr>
              <w:shd w:val="clear"/>
              <w:kinsoku/>
              <w:wordWrap/>
              <w:overflowPunct/>
              <w:topLinePunct w:val="0"/>
              <w:autoSpaceDE w:val="0"/>
              <w:autoSpaceDN w:val="0"/>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本项目招标代理</w:t>
            </w:r>
            <w:r>
              <w:rPr>
                <w:rFonts w:hint="eastAsia" w:ascii="仿宋" w:hAnsi="仿宋" w:eastAsia="仿宋" w:cs="仿宋"/>
                <w:b/>
                <w:color w:val="auto"/>
                <w:sz w:val="24"/>
                <w:szCs w:val="24"/>
                <w:highlight w:val="none"/>
                <w:lang w:val="en-US" w:eastAsia="zh-CN"/>
              </w:rPr>
              <w:t>服务</w:t>
            </w:r>
            <w:r>
              <w:rPr>
                <w:rFonts w:hint="eastAsia" w:ascii="仿宋" w:hAnsi="仿宋" w:eastAsia="仿宋" w:cs="仿宋"/>
                <w:b/>
                <w:color w:val="auto"/>
                <w:sz w:val="24"/>
                <w:szCs w:val="24"/>
                <w:highlight w:val="none"/>
              </w:rPr>
              <w:t>费由中标方支付，</w:t>
            </w:r>
            <w:r>
              <w:rPr>
                <w:rFonts w:hint="eastAsia" w:ascii="仿宋" w:hAnsi="仿宋" w:eastAsia="仿宋" w:cs="仿宋"/>
                <w:b/>
                <w:bCs/>
                <w:color w:val="auto"/>
                <w:sz w:val="24"/>
                <w:szCs w:val="24"/>
                <w:highlight w:val="none"/>
                <w:lang w:val="en-US" w:eastAsia="zh-CN"/>
              </w:rPr>
              <w:t>按差额定率累进法进行计算，</w:t>
            </w:r>
            <w:r>
              <w:rPr>
                <w:rFonts w:hint="eastAsia" w:ascii="仿宋" w:hAnsi="仿宋" w:eastAsia="仿宋" w:cs="仿宋"/>
                <w:b/>
                <w:color w:val="auto"/>
                <w:sz w:val="24"/>
                <w:szCs w:val="24"/>
                <w:highlight w:val="none"/>
                <w:lang w:val="en-US" w:eastAsia="zh-CN"/>
              </w:rPr>
              <w:t>具体收费标准如下</w:t>
            </w:r>
            <w:r>
              <w:rPr>
                <w:rFonts w:hint="eastAsia" w:ascii="仿宋" w:hAnsi="仿宋" w:eastAsia="仿宋" w:cs="仿宋"/>
                <w:b/>
                <w:color w:val="auto"/>
                <w:sz w:val="24"/>
                <w:szCs w:val="24"/>
                <w:highlight w:val="none"/>
                <w:lang w:eastAsia="zh-CN"/>
              </w:rPr>
              <w:t>：</w:t>
            </w:r>
          </w:p>
          <w:tbl>
            <w:tblPr>
              <w:tblStyle w:val="25"/>
              <w:tblW w:w="6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6"/>
              <w:gridCol w:w="3675"/>
            </w:tblGrid>
            <w:tr w14:paraId="61F58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6" w:type="dxa"/>
                  <w:noWrap w:val="0"/>
                  <w:vAlign w:val="center"/>
                </w:tcPr>
                <w:p w14:paraId="731CE7DC">
                  <w:pPr>
                    <w:keepNext w:val="0"/>
                    <w:keepLines w:val="0"/>
                    <w:pageBreakBefore w:val="0"/>
                    <w:widowControl/>
                    <w:suppressLineNumbers w:val="0"/>
                    <w:shd w:val="clear"/>
                    <w:kinsoku/>
                    <w:wordWrap/>
                    <w:overflowPunct/>
                    <w:topLinePunct w:val="0"/>
                    <w:autoSpaceDE w:val="0"/>
                    <w:autoSpaceDN w:val="0"/>
                    <w:bidi w:val="0"/>
                    <w:adjustRightInd w:val="0"/>
                    <w:spacing w:line="360" w:lineRule="exact"/>
                    <w:ind w:left="0" w:lef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bCs/>
                      <w:i w:val="0"/>
                      <w:iCs w:val="0"/>
                      <w:caps w:val="0"/>
                      <w:color w:val="auto"/>
                      <w:spacing w:val="0"/>
                      <w:kern w:val="0"/>
                      <w:sz w:val="24"/>
                      <w:szCs w:val="24"/>
                      <w:highlight w:val="none"/>
                      <w:lang w:val="en-US" w:eastAsia="zh-CN" w:bidi="ar"/>
                    </w:rPr>
                    <w:t>合同金额（万元）</w:t>
                  </w:r>
                </w:p>
              </w:tc>
              <w:tc>
                <w:tcPr>
                  <w:tcW w:w="3675" w:type="dxa"/>
                  <w:noWrap w:val="0"/>
                  <w:vAlign w:val="center"/>
                </w:tcPr>
                <w:p w14:paraId="70217DF6">
                  <w:pPr>
                    <w:keepNext w:val="0"/>
                    <w:keepLines w:val="0"/>
                    <w:pageBreakBefore w:val="0"/>
                    <w:widowControl/>
                    <w:suppressLineNumbers w:val="0"/>
                    <w:shd w:val="clear"/>
                    <w:kinsoku/>
                    <w:wordWrap/>
                    <w:overflowPunct/>
                    <w:topLinePunct w:val="0"/>
                    <w:autoSpaceDE w:val="0"/>
                    <w:autoSpaceDN w:val="0"/>
                    <w:bidi w:val="0"/>
                    <w:adjustRightInd w:val="0"/>
                    <w:spacing w:line="360" w:lineRule="exact"/>
                    <w:ind w:left="0" w:lef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bCs/>
                      <w:i w:val="0"/>
                      <w:iCs w:val="0"/>
                      <w:caps w:val="0"/>
                      <w:color w:val="auto"/>
                      <w:spacing w:val="0"/>
                      <w:kern w:val="0"/>
                      <w:sz w:val="24"/>
                      <w:szCs w:val="24"/>
                      <w:highlight w:val="none"/>
                      <w:lang w:val="en-US" w:eastAsia="zh-CN" w:bidi="ar"/>
                    </w:rPr>
                    <w:t>货物类收费费率</w:t>
                  </w:r>
                </w:p>
              </w:tc>
            </w:tr>
            <w:tr w14:paraId="27BE4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6" w:type="dxa"/>
                  <w:noWrap w:val="0"/>
                  <w:vAlign w:val="center"/>
                </w:tcPr>
                <w:p w14:paraId="73B17C9E">
                  <w:pPr>
                    <w:keepNext w:val="0"/>
                    <w:keepLines w:val="0"/>
                    <w:pageBreakBefore w:val="0"/>
                    <w:widowControl/>
                    <w:suppressLineNumbers w:val="0"/>
                    <w:shd w:val="clear"/>
                    <w:kinsoku/>
                    <w:wordWrap/>
                    <w:overflowPunct/>
                    <w:topLinePunct w:val="0"/>
                    <w:autoSpaceDE w:val="0"/>
                    <w:autoSpaceDN w:val="0"/>
                    <w:bidi w:val="0"/>
                    <w:adjustRightInd w:val="0"/>
                    <w:spacing w:line="360" w:lineRule="exact"/>
                    <w:ind w:left="0" w:lef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i w:val="0"/>
                      <w:iCs w:val="0"/>
                      <w:caps w:val="0"/>
                      <w:color w:val="auto"/>
                      <w:spacing w:val="0"/>
                      <w:kern w:val="0"/>
                      <w:sz w:val="24"/>
                      <w:szCs w:val="24"/>
                      <w:highlight w:val="none"/>
                      <w:lang w:val="en-US" w:eastAsia="zh-CN" w:bidi="ar"/>
                    </w:rPr>
                    <w:t>100以下（含）</w:t>
                  </w:r>
                </w:p>
              </w:tc>
              <w:tc>
                <w:tcPr>
                  <w:tcW w:w="3675" w:type="dxa"/>
                  <w:noWrap w:val="0"/>
                  <w:vAlign w:val="center"/>
                </w:tcPr>
                <w:p w14:paraId="11CEA5ED">
                  <w:pPr>
                    <w:keepNext w:val="0"/>
                    <w:keepLines w:val="0"/>
                    <w:pageBreakBefore w:val="0"/>
                    <w:widowControl/>
                    <w:suppressLineNumbers w:val="0"/>
                    <w:shd w:val="clear"/>
                    <w:kinsoku/>
                    <w:wordWrap/>
                    <w:overflowPunct/>
                    <w:topLinePunct w:val="0"/>
                    <w:autoSpaceDE w:val="0"/>
                    <w:autoSpaceDN w:val="0"/>
                    <w:bidi w:val="0"/>
                    <w:adjustRightInd w:val="0"/>
                    <w:spacing w:line="360" w:lineRule="exact"/>
                    <w:ind w:left="0" w:lef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i w:val="0"/>
                      <w:iCs w:val="0"/>
                      <w:caps w:val="0"/>
                      <w:color w:val="auto"/>
                      <w:spacing w:val="0"/>
                      <w:kern w:val="0"/>
                      <w:sz w:val="24"/>
                      <w:szCs w:val="24"/>
                      <w:highlight w:val="none"/>
                      <w:lang w:val="en-US" w:eastAsia="zh-CN" w:bidi="ar"/>
                    </w:rPr>
                    <w:t>1.5％</w:t>
                  </w:r>
                </w:p>
              </w:tc>
            </w:tr>
            <w:tr w14:paraId="5DBEB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6" w:type="dxa"/>
                  <w:noWrap w:val="0"/>
                  <w:vAlign w:val="center"/>
                </w:tcPr>
                <w:p w14:paraId="05E2251F">
                  <w:pPr>
                    <w:keepNext w:val="0"/>
                    <w:keepLines w:val="0"/>
                    <w:pageBreakBefore w:val="0"/>
                    <w:widowControl/>
                    <w:suppressLineNumbers w:val="0"/>
                    <w:shd w:val="clear"/>
                    <w:kinsoku/>
                    <w:wordWrap/>
                    <w:overflowPunct/>
                    <w:topLinePunct w:val="0"/>
                    <w:autoSpaceDE w:val="0"/>
                    <w:autoSpaceDN w:val="0"/>
                    <w:bidi w:val="0"/>
                    <w:adjustRightInd w:val="0"/>
                    <w:spacing w:line="360" w:lineRule="exact"/>
                    <w:ind w:left="0" w:leftChars="0" w:firstLine="0" w:firstLineChars="0"/>
                    <w:jc w:val="center"/>
                    <w:textAlignment w:val="auto"/>
                    <w:rPr>
                      <w:rFonts w:hint="default" w:ascii="仿宋" w:hAnsi="仿宋" w:eastAsia="仿宋" w:cs="仿宋"/>
                      <w:i w:val="0"/>
                      <w:iCs w:val="0"/>
                      <w:caps w:val="0"/>
                      <w:color w:val="auto"/>
                      <w:spacing w:val="0"/>
                      <w:kern w:val="0"/>
                      <w:sz w:val="24"/>
                      <w:szCs w:val="24"/>
                      <w:highlight w:val="none"/>
                      <w:lang w:val="en-US" w:eastAsia="zh-CN" w:bidi="ar"/>
                    </w:rPr>
                  </w:pPr>
                  <w:r>
                    <w:rPr>
                      <w:rFonts w:hint="eastAsia" w:ascii="仿宋" w:hAnsi="仿宋" w:eastAsia="仿宋" w:cs="仿宋"/>
                      <w:i w:val="0"/>
                      <w:iCs w:val="0"/>
                      <w:caps w:val="0"/>
                      <w:color w:val="auto"/>
                      <w:spacing w:val="0"/>
                      <w:kern w:val="0"/>
                      <w:sz w:val="24"/>
                      <w:szCs w:val="24"/>
                      <w:highlight w:val="none"/>
                      <w:lang w:val="en-US" w:eastAsia="zh-CN" w:bidi="ar"/>
                    </w:rPr>
                    <w:t>100-500</w:t>
                  </w:r>
                </w:p>
              </w:tc>
              <w:tc>
                <w:tcPr>
                  <w:tcW w:w="3675" w:type="dxa"/>
                  <w:noWrap w:val="0"/>
                  <w:vAlign w:val="center"/>
                </w:tcPr>
                <w:p w14:paraId="79F92B53">
                  <w:pPr>
                    <w:keepNext w:val="0"/>
                    <w:keepLines w:val="0"/>
                    <w:pageBreakBefore w:val="0"/>
                    <w:widowControl/>
                    <w:suppressLineNumbers w:val="0"/>
                    <w:shd w:val="clear"/>
                    <w:kinsoku/>
                    <w:wordWrap/>
                    <w:overflowPunct/>
                    <w:topLinePunct w:val="0"/>
                    <w:autoSpaceDE w:val="0"/>
                    <w:autoSpaceDN w:val="0"/>
                    <w:bidi w:val="0"/>
                    <w:adjustRightInd w:val="0"/>
                    <w:spacing w:line="360" w:lineRule="exact"/>
                    <w:ind w:left="0" w:leftChars="0" w:firstLine="0" w:firstLineChars="0"/>
                    <w:jc w:val="center"/>
                    <w:textAlignment w:val="auto"/>
                    <w:rPr>
                      <w:rFonts w:hint="eastAsia" w:ascii="仿宋" w:hAnsi="仿宋" w:eastAsia="仿宋" w:cs="仿宋"/>
                      <w:i w:val="0"/>
                      <w:iCs w:val="0"/>
                      <w:caps w:val="0"/>
                      <w:color w:val="auto"/>
                      <w:spacing w:val="0"/>
                      <w:kern w:val="0"/>
                      <w:sz w:val="24"/>
                      <w:szCs w:val="24"/>
                      <w:highlight w:val="none"/>
                      <w:lang w:val="en-US" w:eastAsia="zh-CN" w:bidi="ar"/>
                    </w:rPr>
                  </w:pPr>
                  <w:r>
                    <w:rPr>
                      <w:rFonts w:hint="eastAsia" w:ascii="仿宋" w:hAnsi="仿宋" w:eastAsia="仿宋" w:cs="仿宋"/>
                      <w:i w:val="0"/>
                      <w:iCs w:val="0"/>
                      <w:caps w:val="0"/>
                      <w:color w:val="auto"/>
                      <w:spacing w:val="0"/>
                      <w:kern w:val="0"/>
                      <w:sz w:val="24"/>
                      <w:szCs w:val="24"/>
                      <w:highlight w:val="none"/>
                      <w:lang w:val="en-US" w:eastAsia="zh-CN" w:bidi="ar"/>
                    </w:rPr>
                    <w:t>1.1％</w:t>
                  </w:r>
                </w:p>
              </w:tc>
            </w:tr>
          </w:tbl>
          <w:p w14:paraId="6A5CFBD1">
            <w:pPr>
              <w:keepNext w:val="0"/>
              <w:keepLines w:val="0"/>
              <w:pageBreakBefore w:val="0"/>
              <w:widowControl w:val="0"/>
              <w:numPr>
                <w:ilvl w:val="0"/>
                <w:numId w:val="0"/>
              </w:numPr>
              <w:shd w:val="clear"/>
              <w:kinsoku/>
              <w:wordWrap/>
              <w:overflowPunct/>
              <w:topLinePunct w:val="0"/>
              <w:autoSpaceDE w:val="0"/>
              <w:autoSpaceDN w:val="0"/>
              <w:bidi w:val="0"/>
              <w:adjustRightInd w:val="0"/>
              <w:snapToGrid w:val="0"/>
              <w:spacing w:line="360" w:lineRule="exact"/>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2、以上费用在领取中标通知书前付清。</w:t>
            </w:r>
          </w:p>
          <w:p w14:paraId="2D0B85FC">
            <w:pPr>
              <w:keepNext w:val="0"/>
              <w:keepLines w:val="0"/>
              <w:pageBreakBefore w:val="0"/>
              <w:widowControl w:val="0"/>
              <w:shd w:val="clear"/>
              <w:kinsoku/>
              <w:wordWrap/>
              <w:overflowPunct/>
              <w:topLinePunct w:val="0"/>
              <w:autoSpaceDE w:val="0"/>
              <w:autoSpaceDN w:val="0"/>
              <w:bidi w:val="0"/>
              <w:adjustRightInd w:val="0"/>
              <w:spacing w:line="360" w:lineRule="exact"/>
              <w:ind w:right="0" w:rightChars="0"/>
              <w:textAlignment w:val="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b/>
                <w:color w:val="auto"/>
                <w:sz w:val="24"/>
                <w:szCs w:val="24"/>
                <w:highlight w:val="none"/>
              </w:rPr>
              <w:t>3、代理</w:t>
            </w:r>
            <w:r>
              <w:rPr>
                <w:rFonts w:hint="eastAsia" w:ascii="仿宋" w:hAnsi="仿宋" w:eastAsia="仿宋" w:cs="仿宋"/>
                <w:b/>
                <w:color w:val="auto"/>
                <w:sz w:val="24"/>
                <w:szCs w:val="24"/>
                <w:highlight w:val="none"/>
                <w:lang w:eastAsia="zh-CN"/>
              </w:rPr>
              <w:t>费缴纳账户：诸暨市广顺工程管理服务有限公司，开户行：中国农业银行诸暨西施支行，账号：19532901040010403。</w:t>
            </w:r>
          </w:p>
        </w:tc>
      </w:tr>
    </w:tbl>
    <w:p w14:paraId="15FF4CD1">
      <w:pPr>
        <w:shd w:val="clea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p w14:paraId="78AD5442">
      <w:pPr>
        <w:keepNext w:val="0"/>
        <w:keepLines w:val="0"/>
        <w:pageBreakBefore w:val="0"/>
        <w:shd w:val="clear" w:color="auto"/>
        <w:kinsoku/>
        <w:wordWrap/>
        <w:overflowPunct/>
        <w:topLinePunct w:val="0"/>
        <w:bidi w:val="0"/>
        <w:spacing w:line="400" w:lineRule="exact"/>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05468C7C">
      <w:pPr>
        <w:keepNext w:val="0"/>
        <w:keepLines w:val="0"/>
        <w:pageBreakBefore w:val="0"/>
        <w:shd w:val="clear" w:color="auto"/>
        <w:kinsoku/>
        <w:wordWrap/>
        <w:overflowPunct/>
        <w:topLinePunct w:val="0"/>
        <w:bidi w:val="0"/>
        <w:snapToGrid w:val="0"/>
        <w:spacing w:line="400" w:lineRule="exact"/>
        <w:ind w:left="0" w:leftChars="0"/>
        <w:jc w:val="left"/>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4687713E">
      <w:pPr>
        <w:keepNext w:val="0"/>
        <w:keepLines w:val="0"/>
        <w:pageBreakBefore w:val="0"/>
        <w:shd w:val="clear" w:color="auto"/>
        <w:kinsoku/>
        <w:wordWrap/>
        <w:overflowPunct/>
        <w:topLinePunct w:val="0"/>
        <w:bidi w:val="0"/>
        <w:snapToGrid w:val="0"/>
        <w:spacing w:line="400" w:lineRule="exact"/>
        <w:ind w:left="0" w:leftChars="0"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7D2AA13C">
      <w:pPr>
        <w:keepNext w:val="0"/>
        <w:keepLines w:val="0"/>
        <w:pageBreakBefore w:val="0"/>
        <w:shd w:val="clear" w:color="auto"/>
        <w:kinsoku/>
        <w:wordWrap/>
        <w:overflowPunct/>
        <w:topLinePunct w:val="0"/>
        <w:bidi w:val="0"/>
        <w:adjustRightInd/>
        <w:spacing w:line="400" w:lineRule="exact"/>
        <w:ind w:left="0" w:leftChars="0"/>
        <w:textAlignment w:val="auto"/>
        <w:outlineLvl w:val="9"/>
        <w:rPr>
          <w:rFonts w:hint="eastAsia" w:ascii="仿宋" w:hAnsi="仿宋" w:eastAsia="仿宋" w:cs="仿宋"/>
          <w:b/>
          <w:color w:val="auto"/>
          <w:sz w:val="24"/>
          <w:highlight w:val="none"/>
        </w:rPr>
      </w:pPr>
      <w:bookmarkStart w:id="11" w:name="_Toc16124"/>
      <w:r>
        <w:rPr>
          <w:rFonts w:hint="eastAsia" w:ascii="仿宋" w:hAnsi="仿宋" w:eastAsia="仿宋" w:cs="仿宋"/>
          <w:b/>
          <w:color w:val="auto"/>
          <w:sz w:val="24"/>
          <w:highlight w:val="none"/>
        </w:rPr>
        <w:t>2.定义</w:t>
      </w:r>
      <w:bookmarkEnd w:id="11"/>
    </w:p>
    <w:p w14:paraId="664BCD26">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2.1“采购人”系指招标公告中载明的本项目的采购人。</w:t>
      </w:r>
    </w:p>
    <w:p w14:paraId="32B64605">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2.2“采购代理机构”系指招标公告中载明的本项目的采购代理机构。</w:t>
      </w:r>
    </w:p>
    <w:p w14:paraId="50160DC6">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2.3“投标人”系指是指响应招标、参加投标竞争的法人、其他组织或者自然人。</w:t>
      </w:r>
    </w:p>
    <w:p w14:paraId="785D4F29">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2.4“负责人”系指法人企业的法定负责人，或其他组织为法律、行政法规规定代表单位行使职权的主要负责人，或自然人本人。</w:t>
      </w:r>
    </w:p>
    <w:p w14:paraId="09911963">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w:t>
      </w:r>
    </w:p>
    <w:p w14:paraId="3B70A041">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11249C38">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2.7“★” 系指实质性要求条款，“</w:t>
      </w: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sz w:val="24"/>
          <w:highlight w:val="none"/>
        </w:rPr>
        <w:t>” 系指适用本项目的要求，“☐” 系指不适用本项目的要求。</w:t>
      </w:r>
    </w:p>
    <w:p w14:paraId="23A0A0D3">
      <w:pPr>
        <w:keepNext w:val="0"/>
        <w:keepLines w:val="0"/>
        <w:pageBreakBefore w:val="0"/>
        <w:shd w:val="clear" w:color="auto"/>
        <w:kinsoku/>
        <w:wordWrap/>
        <w:overflowPunct/>
        <w:topLinePunct w:val="0"/>
        <w:bidi w:val="0"/>
        <w:spacing w:line="400" w:lineRule="exact"/>
        <w:ind w:left="0" w:leftChars="0"/>
        <w:textAlignment w:val="auto"/>
        <w:outlineLvl w:val="9"/>
        <w:rPr>
          <w:rFonts w:hint="eastAsia" w:ascii="仿宋" w:hAnsi="仿宋" w:eastAsia="仿宋" w:cs="仿宋"/>
          <w:color w:val="auto"/>
          <w:sz w:val="24"/>
          <w:highlight w:val="none"/>
        </w:rPr>
      </w:pPr>
      <w:r>
        <w:rPr>
          <w:rFonts w:hint="eastAsia" w:ascii="仿宋" w:hAnsi="仿宋" w:eastAsia="仿宋" w:cs="仿宋"/>
          <w:b/>
          <w:color w:val="auto"/>
          <w:sz w:val="24"/>
          <w:highlight w:val="none"/>
        </w:rPr>
        <w:t>3.采购项目需要落实的政府采购政策</w:t>
      </w:r>
    </w:p>
    <w:p w14:paraId="58A2AE86">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57725E4A">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3.2支持绿色发展</w:t>
      </w:r>
    </w:p>
    <w:p w14:paraId="02B4EA24">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76889651">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3.2.2修缮、装修类项目采购建材的，采购人应将绿色建筑和绿色建材性能、指标等作为实质性条件纳入招标文件和合同。</w:t>
      </w:r>
    </w:p>
    <w:p w14:paraId="12A76DFA">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AAD5CD2">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0C8BDB9A">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0B4411D">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6A73D716">
      <w:pPr>
        <w:keepNext w:val="0"/>
        <w:keepLines w:val="0"/>
        <w:pageBreakBefore w:val="0"/>
        <w:widowControl/>
        <w:shd w:val="clear" w:color="auto"/>
        <w:kinsoku/>
        <w:wordWrap/>
        <w:overflowPunct/>
        <w:topLinePunct w:val="0"/>
        <w:bidi w:val="0"/>
        <w:spacing w:line="400" w:lineRule="exact"/>
        <w:ind w:left="0" w:leftChars="0" w:firstLine="480" w:firstLineChars="20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14:paraId="4193F423">
      <w:pPr>
        <w:keepNext w:val="0"/>
        <w:keepLines w:val="0"/>
        <w:pageBreakBefore w:val="0"/>
        <w:widowControl/>
        <w:shd w:val="clear" w:color="auto"/>
        <w:kinsoku/>
        <w:wordWrap/>
        <w:overflowPunct/>
        <w:topLinePunct w:val="0"/>
        <w:bidi w:val="0"/>
        <w:spacing w:line="400" w:lineRule="exact"/>
        <w:ind w:left="0" w:leftChars="0" w:firstLine="480" w:firstLineChars="20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3.3.2.1在货物采购项目中，货物由中小企业制造，即货物由中小企业生产且使用该中小企业商号或者注册商标；</w:t>
      </w:r>
    </w:p>
    <w:p w14:paraId="71457384">
      <w:pPr>
        <w:keepNext w:val="0"/>
        <w:keepLines w:val="0"/>
        <w:pageBreakBefore w:val="0"/>
        <w:widowControl/>
        <w:shd w:val="clear" w:color="auto"/>
        <w:kinsoku/>
        <w:wordWrap/>
        <w:overflowPunct/>
        <w:topLinePunct w:val="0"/>
        <w:bidi w:val="0"/>
        <w:spacing w:line="400" w:lineRule="exact"/>
        <w:ind w:left="0" w:leftChars="0" w:firstLine="480" w:firstLineChars="20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3.3.2.2在工程采购项目中，工程由中小企业承建，即工程施工单位为中小企业；</w:t>
      </w:r>
    </w:p>
    <w:p w14:paraId="0B89F393">
      <w:pPr>
        <w:keepNext w:val="0"/>
        <w:keepLines w:val="0"/>
        <w:pageBreakBefore w:val="0"/>
        <w:widowControl/>
        <w:shd w:val="clear" w:color="auto"/>
        <w:kinsoku/>
        <w:wordWrap/>
        <w:overflowPunct/>
        <w:topLinePunct w:val="0"/>
        <w:bidi w:val="0"/>
        <w:spacing w:line="400" w:lineRule="exact"/>
        <w:ind w:left="0" w:leftChars="0" w:firstLine="480" w:firstLineChars="20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3.3.2.3在服务采购项目中，服务由中小企业承接，即提供服务的人员为中小企业依照《中华人民共和国民法典》订立劳动合同的从业人员。</w:t>
      </w:r>
    </w:p>
    <w:p w14:paraId="69EA0929">
      <w:pPr>
        <w:keepNext w:val="0"/>
        <w:keepLines w:val="0"/>
        <w:pageBreakBefore w:val="0"/>
        <w:widowControl/>
        <w:shd w:val="clear" w:color="auto"/>
        <w:kinsoku/>
        <w:wordWrap/>
        <w:overflowPunct/>
        <w:topLinePunct w:val="0"/>
        <w:bidi w:val="0"/>
        <w:spacing w:line="400" w:lineRule="exact"/>
        <w:ind w:left="0" w:leftChars="0" w:firstLine="480" w:firstLineChars="20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14:paraId="3F8B91AD">
      <w:pPr>
        <w:keepNext w:val="0"/>
        <w:keepLines w:val="0"/>
        <w:pageBreakBefore w:val="0"/>
        <w:widowControl/>
        <w:shd w:val="clear" w:color="auto"/>
        <w:kinsoku/>
        <w:wordWrap/>
        <w:overflowPunct/>
        <w:topLinePunct w:val="0"/>
        <w:bidi w:val="0"/>
        <w:spacing w:line="400" w:lineRule="exact"/>
        <w:ind w:left="0" w:leftChars="0" w:firstLine="480" w:firstLineChars="20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78DC315D">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50E88C7C">
      <w:pPr>
        <w:keepNext w:val="0"/>
        <w:keepLines w:val="0"/>
        <w:pageBreakBefore w:val="0"/>
        <w:shd w:val="clear" w:color="auto"/>
        <w:kinsoku/>
        <w:wordWrap/>
        <w:overflowPunct/>
        <w:topLinePunct w:val="0"/>
        <w:bidi w:val="0"/>
        <w:spacing w:line="400" w:lineRule="exact"/>
        <w:ind w:left="0" w:leftChars="0" w:firstLine="482"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3.3.4</w:t>
      </w:r>
      <w:r>
        <w:rPr>
          <w:rFonts w:hint="eastAsia" w:ascii="仿宋" w:hAnsi="仿宋" w:eastAsia="仿宋" w:cs="仿宋"/>
          <w:color w:val="auto"/>
          <w:sz w:val="24"/>
          <w:highlight w:val="none"/>
        </w:rPr>
        <w:t>符合《关于促进残疾人就业政府采购政策的通知》（财库〔2017〕141号）规定的条件并提供《残疾人福利性单位声明函》（附件1）的残疾人福利性单位视同小型、微型企业；</w:t>
      </w:r>
    </w:p>
    <w:p w14:paraId="230604AA">
      <w:pPr>
        <w:keepNext w:val="0"/>
        <w:keepLines w:val="0"/>
        <w:pageBreakBefore w:val="0"/>
        <w:shd w:val="clear" w:color="auto"/>
        <w:kinsoku/>
        <w:wordWrap/>
        <w:overflowPunct/>
        <w:topLinePunct w:val="0"/>
        <w:bidi w:val="0"/>
        <w:spacing w:line="400" w:lineRule="exact"/>
        <w:ind w:left="0" w:leftChars="0" w:firstLine="482"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3.3.5</w:t>
      </w:r>
      <w:r>
        <w:rPr>
          <w:rFonts w:hint="eastAsia" w:ascii="仿宋" w:hAnsi="仿宋" w:eastAsia="仿宋" w:cs="仿宋"/>
          <w:color w:val="auto"/>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5425B29">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4B208F5A">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3.3.7中小企业享受扶持政策获得政府采购合同的，小微企业不得将合同分包给大中型企业，中型企业不得将合同分包给大型企业。 </w:t>
      </w:r>
    </w:p>
    <w:p w14:paraId="1573AFFF">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3.3.8采购人严格贯彻落实《保障中小企业款项支付条例》，按规定向中小企业支付款项。</w:t>
      </w:r>
    </w:p>
    <w:p w14:paraId="7CDE0C27">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3.3.9中小企业信用融资：供应商中标后可在政府采购云平台申请政采贷：操作路径：登录政府采购云平台-金融服务中心-【融资服务】。</w:t>
      </w:r>
    </w:p>
    <w:p w14:paraId="29B9720D">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54ECB38C">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3.4.1采购人优先采购被认定为首台套产品和“制造精品”的自主创新产品。</w:t>
      </w:r>
    </w:p>
    <w:p w14:paraId="0C2C5F55">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72AA2C31">
      <w:pPr>
        <w:keepNext w:val="0"/>
        <w:keepLines w:val="0"/>
        <w:pageBreakBefore w:val="0"/>
        <w:shd w:val="clear" w:color="auto"/>
        <w:kinsoku/>
        <w:wordWrap/>
        <w:overflowPunct/>
        <w:topLinePunct w:val="0"/>
        <w:bidi w:val="0"/>
        <w:spacing w:line="400" w:lineRule="exact"/>
        <w:ind w:left="0" w:leftChars="0"/>
        <w:textAlignment w:val="auto"/>
        <w:outlineLvl w:val="9"/>
        <w:rPr>
          <w:rFonts w:hint="eastAsia" w:ascii="仿宋" w:hAnsi="仿宋" w:eastAsia="仿宋" w:cs="仿宋"/>
          <w:color w:val="auto"/>
          <w:sz w:val="24"/>
          <w:highlight w:val="none"/>
        </w:rPr>
      </w:pPr>
      <w:r>
        <w:rPr>
          <w:rFonts w:hint="eastAsia" w:ascii="仿宋" w:hAnsi="仿宋" w:eastAsia="仿宋" w:cs="仿宋"/>
          <w:b/>
          <w:color w:val="auto"/>
          <w:sz w:val="24"/>
          <w:highlight w:val="none"/>
        </w:rPr>
        <w:t>4.询问、质疑、投诉</w:t>
      </w:r>
    </w:p>
    <w:p w14:paraId="1BC84AD3">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4.1供应商询问</w:t>
      </w:r>
    </w:p>
    <w:p w14:paraId="2A71909C">
      <w:pPr>
        <w:keepNext w:val="0"/>
        <w:keepLines w:val="0"/>
        <w:pageBreakBefore w:val="0"/>
        <w:shd w:val="clear" w:color="auto"/>
        <w:kinsoku/>
        <w:wordWrap/>
        <w:overflowPunct/>
        <w:topLinePunct w:val="0"/>
        <w:autoSpaceDE w:val="0"/>
        <w:autoSpaceDN w:val="0"/>
        <w:bidi w:val="0"/>
        <w:spacing w:line="40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487D95C">
      <w:pPr>
        <w:keepNext w:val="0"/>
        <w:keepLines w:val="0"/>
        <w:pageBreakBefore w:val="0"/>
        <w:shd w:val="clear" w:color="auto"/>
        <w:kinsoku/>
        <w:wordWrap/>
        <w:overflowPunct/>
        <w:topLinePunct w:val="0"/>
        <w:autoSpaceDE w:val="0"/>
        <w:autoSpaceDN w:val="0"/>
        <w:bidi w:val="0"/>
        <w:spacing w:line="40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14:paraId="486A722D">
      <w:pPr>
        <w:pStyle w:val="11"/>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01C25E77">
      <w:pPr>
        <w:pStyle w:val="11"/>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6A3D54F3">
      <w:pPr>
        <w:pStyle w:val="6"/>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4.2.2.1对招标文件提出质疑的，质疑期限为供应商获得招标文件之日或者招标文件公告期限届满之日起计算。</w:t>
      </w:r>
    </w:p>
    <w:p w14:paraId="154A3445">
      <w:pPr>
        <w:pStyle w:val="11"/>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4.2.2.2对采购过程提出质疑的，质疑期限为各采购程序环节结束之日起计算。对同一采购程序环节的质疑，供应商须一次性提出。</w:t>
      </w:r>
    </w:p>
    <w:p w14:paraId="7BDFCBAB">
      <w:pPr>
        <w:pStyle w:val="11"/>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14:paraId="2A554788">
      <w:pPr>
        <w:pStyle w:val="11"/>
        <w:keepNext w:val="0"/>
        <w:keepLines w:val="0"/>
        <w:pageBreakBefore w:val="0"/>
        <w:shd w:val="clear" w:color="auto"/>
        <w:kinsoku/>
        <w:wordWrap/>
        <w:overflowPunct/>
        <w:topLinePunct w:val="0"/>
        <w:bidi w:val="0"/>
        <w:spacing w:line="400" w:lineRule="exact"/>
        <w:ind w:left="0" w:leftChars="0" w:firstLine="482" w:firstLineChars="200"/>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4.2.2.4针对采购文件中特定资格条件、采购需求、评分办法提出的质疑，</w:t>
      </w:r>
      <w:r>
        <w:rPr>
          <w:rFonts w:hint="eastAsia" w:ascii="仿宋" w:hAnsi="仿宋" w:eastAsia="仿宋" w:cs="仿宋"/>
          <w:b/>
          <w:color w:val="auto"/>
          <w:sz w:val="24"/>
          <w:highlight w:val="none"/>
          <w:lang w:val="en-US" w:eastAsia="zh-CN"/>
        </w:rPr>
        <w:t>可以</w:t>
      </w:r>
      <w:r>
        <w:rPr>
          <w:rFonts w:hint="eastAsia" w:ascii="仿宋" w:hAnsi="仿宋" w:eastAsia="仿宋" w:cs="仿宋"/>
          <w:b/>
          <w:color w:val="auto"/>
          <w:sz w:val="24"/>
          <w:highlight w:val="none"/>
        </w:rPr>
        <w:t>向采购人提出；对采购文件中其他内容、采购过程、采购结果提出的质疑，</w:t>
      </w:r>
      <w:r>
        <w:rPr>
          <w:rFonts w:hint="eastAsia" w:ascii="仿宋" w:hAnsi="仿宋" w:eastAsia="仿宋" w:cs="仿宋"/>
          <w:b/>
          <w:color w:val="auto"/>
          <w:sz w:val="24"/>
          <w:highlight w:val="none"/>
          <w:lang w:val="en-US" w:eastAsia="zh-CN"/>
        </w:rPr>
        <w:t>可以</w:t>
      </w:r>
      <w:r>
        <w:rPr>
          <w:rFonts w:hint="eastAsia" w:ascii="仿宋" w:hAnsi="仿宋" w:eastAsia="仿宋" w:cs="仿宋"/>
          <w:b/>
          <w:color w:val="auto"/>
          <w:sz w:val="24"/>
          <w:highlight w:val="none"/>
        </w:rPr>
        <w:t>向采购代理机构提出。</w:t>
      </w:r>
    </w:p>
    <w:p w14:paraId="0C1308EF">
      <w:pPr>
        <w:pStyle w:val="11"/>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14:paraId="7A183324">
      <w:pPr>
        <w:pStyle w:val="11"/>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4.2.3.1供应商的姓名或者名称、地址、邮编、联系人及联系电话；</w:t>
      </w:r>
    </w:p>
    <w:p w14:paraId="742B43AC">
      <w:pPr>
        <w:pStyle w:val="11"/>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4.2.3.2质疑项目的名称、编号；</w:t>
      </w:r>
    </w:p>
    <w:p w14:paraId="73C29E85">
      <w:pPr>
        <w:pStyle w:val="11"/>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4.2.3.3具体、明确的质疑事项和与质疑事项相关的请求；</w:t>
      </w:r>
    </w:p>
    <w:p w14:paraId="2D8AB1D2">
      <w:pPr>
        <w:pStyle w:val="11"/>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4.2.3.4事实依据；</w:t>
      </w:r>
    </w:p>
    <w:p w14:paraId="617CC997">
      <w:pPr>
        <w:pStyle w:val="11"/>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4.2.3.5必要的法律依据；</w:t>
      </w:r>
    </w:p>
    <w:p w14:paraId="3728FC09">
      <w:pPr>
        <w:pStyle w:val="11"/>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3.6提出质疑的日期。</w:t>
      </w:r>
    </w:p>
    <w:p w14:paraId="00B8400E">
      <w:pPr>
        <w:pStyle w:val="11"/>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供应商提交的质疑函需一式三份。供应商为自然人的，应当由本人签字；供应商为法人或者其他组织的，应当由法定代表人、主要负责人，或者其授权代表签字或者盖章，并加盖公章。供应商</w:t>
      </w:r>
      <w:r>
        <w:rPr>
          <w:rFonts w:hint="eastAsia" w:ascii="仿宋" w:hAnsi="仿宋" w:eastAsia="仿宋" w:cs="仿宋"/>
          <w:color w:val="auto"/>
          <w:sz w:val="24"/>
          <w:highlight w:val="none"/>
          <w:lang w:val="en-US" w:eastAsia="zh-CN"/>
        </w:rPr>
        <w:t>可以在浙江政府采购网下载专区下载</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政府采购供应商</w:t>
      </w:r>
      <w:r>
        <w:rPr>
          <w:rFonts w:hint="eastAsia" w:ascii="仿宋" w:hAnsi="仿宋" w:eastAsia="仿宋" w:cs="仿宋"/>
          <w:color w:val="auto"/>
          <w:sz w:val="24"/>
          <w:highlight w:val="none"/>
        </w:rPr>
        <w:t>质疑函范本》。</w:t>
      </w:r>
    </w:p>
    <w:p w14:paraId="7C0302AC">
      <w:pPr>
        <w:pStyle w:val="11"/>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2B5EDA98">
      <w:pPr>
        <w:pStyle w:val="11"/>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4.2.5询问或者质疑事项可能影响采购结果的，采购人应当暂停签订合同，已经签订合同的，应当中止履行合同。</w:t>
      </w:r>
    </w:p>
    <w:p w14:paraId="7E23E1E8">
      <w:pPr>
        <w:pStyle w:val="11"/>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4.3质疑供应商投诉</w:t>
      </w:r>
    </w:p>
    <w:p w14:paraId="4B4E8B8A">
      <w:pPr>
        <w:pStyle w:val="11"/>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425CC76F">
      <w:pPr>
        <w:pStyle w:val="11"/>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4.3.2供应商投诉的事项不得超出已质疑事项的范围，基于质疑答复内容提出的投诉事项除外。</w:t>
      </w:r>
    </w:p>
    <w:p w14:paraId="464505E3">
      <w:pPr>
        <w:pStyle w:val="11"/>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4.3.3供应商投诉应当有明确的请求和必要的证明材料。</w:t>
      </w:r>
    </w:p>
    <w:p w14:paraId="7E87C154">
      <w:pPr>
        <w:pStyle w:val="11"/>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4.3.</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以联合体形式参加政府采购活动的，其投诉应当由组成联合体的所有供应商共同提出。供应商</w:t>
      </w:r>
      <w:r>
        <w:rPr>
          <w:rFonts w:hint="eastAsia" w:ascii="仿宋" w:hAnsi="仿宋" w:eastAsia="仿宋" w:cs="仿宋"/>
          <w:color w:val="auto"/>
          <w:sz w:val="24"/>
          <w:highlight w:val="none"/>
          <w:lang w:val="en-US" w:eastAsia="zh-CN"/>
        </w:rPr>
        <w:t>可以在浙江政府采购网下载专区下载</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政府采购供应商</w:t>
      </w:r>
      <w:r>
        <w:rPr>
          <w:rFonts w:hint="eastAsia" w:ascii="仿宋" w:hAnsi="仿宋" w:eastAsia="仿宋" w:cs="仿宋"/>
          <w:color w:val="auto"/>
          <w:sz w:val="24"/>
          <w:highlight w:val="none"/>
        </w:rPr>
        <w:t>投诉书范本》。</w:t>
      </w:r>
    </w:p>
    <w:p w14:paraId="03682EBE">
      <w:pPr>
        <w:pStyle w:val="11"/>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18B5289">
      <w:pPr>
        <w:keepNext w:val="0"/>
        <w:keepLines w:val="0"/>
        <w:pageBreakBefore w:val="0"/>
        <w:widowControl w:val="0"/>
        <w:shd w:val="clear" w:color="auto"/>
        <w:kinsoku/>
        <w:wordWrap/>
        <w:overflowPunct/>
        <w:topLinePunct w:val="0"/>
        <w:autoSpaceDE/>
        <w:autoSpaceDN/>
        <w:bidi w:val="0"/>
        <w:adjustRightInd/>
        <w:snapToGrid/>
        <w:spacing w:line="400" w:lineRule="exact"/>
        <w:ind w:left="0" w:leftChars="0"/>
        <w:jc w:val="center"/>
        <w:textAlignment w:val="auto"/>
        <w:outlineLvl w:val="9"/>
        <w:rPr>
          <w:rFonts w:hint="eastAsia" w:ascii="仿宋" w:hAnsi="仿宋" w:eastAsia="仿宋" w:cs="仿宋"/>
          <w:b/>
          <w:color w:val="auto"/>
          <w:sz w:val="32"/>
          <w:szCs w:val="20"/>
          <w:highlight w:val="none"/>
        </w:rPr>
      </w:pPr>
      <w:bookmarkStart w:id="12" w:name="_Toc2187"/>
      <w:r>
        <w:rPr>
          <w:rFonts w:hint="eastAsia" w:ascii="仿宋" w:hAnsi="仿宋" w:eastAsia="仿宋" w:cs="仿宋"/>
          <w:b/>
          <w:color w:val="auto"/>
          <w:sz w:val="32"/>
          <w:szCs w:val="20"/>
          <w:highlight w:val="none"/>
        </w:rPr>
        <w:t>二、招标文件的构成、澄清、补充、修改</w:t>
      </w:r>
      <w:bookmarkEnd w:id="12"/>
    </w:p>
    <w:p w14:paraId="7DF876BF">
      <w:pPr>
        <w:pStyle w:val="11"/>
        <w:keepNext w:val="0"/>
        <w:keepLines w:val="0"/>
        <w:pageBreakBefore w:val="0"/>
        <w:shd w:val="clear" w:color="auto"/>
        <w:kinsoku/>
        <w:wordWrap/>
        <w:overflowPunct/>
        <w:topLinePunct w:val="0"/>
        <w:bidi w:val="0"/>
        <w:spacing w:line="400" w:lineRule="exact"/>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4F046905">
      <w:pPr>
        <w:pStyle w:val="11"/>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5.1招标文件包括下列文件及附件：</w:t>
      </w:r>
    </w:p>
    <w:p w14:paraId="38AC4E44">
      <w:pPr>
        <w:pStyle w:val="11"/>
        <w:keepNext w:val="0"/>
        <w:keepLines w:val="0"/>
        <w:pageBreakBefore w:val="0"/>
        <w:shd w:val="clear" w:color="auto"/>
        <w:tabs>
          <w:tab w:val="left" w:pos="840"/>
        </w:tabs>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2FD0FAC5">
      <w:pPr>
        <w:pStyle w:val="11"/>
        <w:keepNext w:val="0"/>
        <w:keepLines w:val="0"/>
        <w:pageBreakBefore w:val="0"/>
        <w:shd w:val="clear" w:color="auto"/>
        <w:tabs>
          <w:tab w:val="left" w:pos="840"/>
        </w:tabs>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4C0E09E3">
      <w:pPr>
        <w:pStyle w:val="11"/>
        <w:keepNext w:val="0"/>
        <w:keepLines w:val="0"/>
        <w:pageBreakBefore w:val="0"/>
        <w:shd w:val="clear" w:color="auto"/>
        <w:tabs>
          <w:tab w:val="left" w:pos="840"/>
        </w:tabs>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6B561FBA">
      <w:pPr>
        <w:pStyle w:val="11"/>
        <w:keepNext w:val="0"/>
        <w:keepLines w:val="0"/>
        <w:pageBreakBefore w:val="0"/>
        <w:shd w:val="clear" w:color="auto"/>
        <w:tabs>
          <w:tab w:val="left" w:pos="840"/>
        </w:tabs>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1208F596">
      <w:pPr>
        <w:pStyle w:val="11"/>
        <w:keepNext w:val="0"/>
        <w:keepLines w:val="0"/>
        <w:pageBreakBefore w:val="0"/>
        <w:shd w:val="clear" w:color="auto"/>
        <w:tabs>
          <w:tab w:val="left" w:pos="840"/>
        </w:tabs>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70BD97D1">
      <w:pPr>
        <w:pStyle w:val="11"/>
        <w:keepNext w:val="0"/>
        <w:keepLines w:val="0"/>
        <w:pageBreakBefore w:val="0"/>
        <w:shd w:val="clear" w:color="auto"/>
        <w:tabs>
          <w:tab w:val="left" w:pos="840"/>
        </w:tabs>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7FAF9317">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澄清、补充、修改的内容为招标文件的组成部分</w:t>
      </w:r>
      <w:r>
        <w:rPr>
          <w:rFonts w:hint="eastAsia" w:ascii="仿宋" w:hAnsi="仿宋" w:eastAsia="仿宋" w:cs="仿宋"/>
          <w:color w:val="auto"/>
          <w:sz w:val="24"/>
          <w:highlight w:val="none"/>
        </w:rPr>
        <w:t>。</w:t>
      </w:r>
    </w:p>
    <w:p w14:paraId="5AFDB843">
      <w:pPr>
        <w:pStyle w:val="11"/>
        <w:keepNext w:val="0"/>
        <w:keepLines w:val="0"/>
        <w:pageBreakBefore w:val="0"/>
        <w:shd w:val="clear" w:color="auto"/>
        <w:kinsoku/>
        <w:wordWrap/>
        <w:overflowPunct/>
        <w:topLinePunct w:val="0"/>
        <w:bidi w:val="0"/>
        <w:spacing w:line="400" w:lineRule="exact"/>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6.招标文件的澄清、补充、修改</w:t>
      </w:r>
    </w:p>
    <w:p w14:paraId="657EEC27">
      <w:pPr>
        <w:pStyle w:val="37"/>
        <w:keepNext w:val="0"/>
        <w:keepLines w:val="0"/>
        <w:pageBreakBefore w:val="0"/>
        <w:shd w:val="clear" w:color="auto"/>
        <w:kinsoku/>
        <w:wordWrap/>
        <w:overflowPunct/>
        <w:topLinePunct w:val="0"/>
        <w:bidi w:val="0"/>
        <w:snapToGrid w:val="0"/>
        <w:spacing w:before="0" w:line="40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09DFD67B">
      <w:pPr>
        <w:pStyle w:val="37"/>
        <w:keepNext w:val="0"/>
        <w:keepLines w:val="0"/>
        <w:pageBreakBefore w:val="0"/>
        <w:shd w:val="clear" w:color="auto"/>
        <w:kinsoku/>
        <w:wordWrap/>
        <w:overflowPunct/>
        <w:topLinePunct w:val="0"/>
        <w:bidi w:val="0"/>
        <w:snapToGrid w:val="0"/>
        <w:spacing w:before="0" w:line="400" w:lineRule="exact"/>
        <w:ind w:left="0" w:leftChars="0" w:firstLine="480"/>
        <w:textAlignment w:val="auto"/>
        <w:outlineLvl w:val="9"/>
        <w:rPr>
          <w:rFonts w:hint="eastAsia" w:ascii="宋体" w:hAnsi="宋体" w:eastAsia="宋体" w:cs="宋体"/>
          <w:color w:val="auto"/>
          <w:highlight w:val="none"/>
        </w:rPr>
      </w:pPr>
      <w:r>
        <w:rPr>
          <w:rFonts w:hint="eastAsia" w:ascii="仿宋" w:hAnsi="仿宋" w:eastAsia="仿宋" w:cs="仿宋"/>
          <w:color w:val="auto"/>
          <w:highlight w:val="none"/>
        </w:rPr>
        <w:t>6.2采购代理机构对招标文件进行澄清、补充、修改的，将以网上发布补充（更正）公告的形式通知所有潜在投标人，同时视情况延长投标截止时间和开标时间。该澄清、补充、修改的内容为招标文件的组成部分。</w:t>
      </w:r>
    </w:p>
    <w:p w14:paraId="48AC0A2F">
      <w:pPr>
        <w:pStyle w:val="37"/>
        <w:keepNext w:val="0"/>
        <w:keepLines w:val="0"/>
        <w:pageBreakBefore w:val="0"/>
        <w:shd w:val="clear" w:color="auto"/>
        <w:kinsoku/>
        <w:wordWrap/>
        <w:overflowPunct/>
        <w:topLinePunct w:val="0"/>
        <w:bidi w:val="0"/>
        <w:snapToGrid w:val="0"/>
        <w:spacing w:before="0" w:line="40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6.3当招标文件与澄清、补充、修改就同一内容表述不一致的以最后发出的文件或公告为准。</w:t>
      </w:r>
    </w:p>
    <w:p w14:paraId="7E57E8DB">
      <w:pPr>
        <w:keepNext w:val="0"/>
        <w:keepLines w:val="0"/>
        <w:pageBreakBefore w:val="0"/>
        <w:widowControl w:val="0"/>
        <w:shd w:val="clear" w:color="auto"/>
        <w:kinsoku/>
        <w:wordWrap/>
        <w:overflowPunct/>
        <w:topLinePunct w:val="0"/>
        <w:autoSpaceDE/>
        <w:autoSpaceDN/>
        <w:bidi w:val="0"/>
        <w:adjustRightInd/>
        <w:snapToGrid/>
        <w:spacing w:line="400" w:lineRule="exact"/>
        <w:ind w:left="0" w:leftChars="0"/>
        <w:jc w:val="center"/>
        <w:textAlignment w:val="auto"/>
        <w:outlineLvl w:val="9"/>
        <w:rPr>
          <w:rFonts w:hint="eastAsia" w:ascii="仿宋" w:hAnsi="仿宋" w:eastAsia="仿宋" w:cs="仿宋"/>
          <w:b/>
          <w:color w:val="auto"/>
          <w:sz w:val="30"/>
          <w:szCs w:val="20"/>
          <w:highlight w:val="none"/>
        </w:rPr>
      </w:pPr>
      <w:bookmarkStart w:id="13" w:name="_Toc23465"/>
      <w:r>
        <w:rPr>
          <w:rFonts w:hint="eastAsia" w:ascii="仿宋" w:hAnsi="仿宋" w:eastAsia="仿宋" w:cs="仿宋"/>
          <w:b/>
          <w:color w:val="auto"/>
          <w:sz w:val="30"/>
          <w:szCs w:val="20"/>
          <w:highlight w:val="none"/>
        </w:rPr>
        <w:t>三、投标</w:t>
      </w:r>
      <w:bookmarkEnd w:id="13"/>
    </w:p>
    <w:p w14:paraId="6C48C300">
      <w:pPr>
        <w:pStyle w:val="11"/>
        <w:keepNext w:val="0"/>
        <w:keepLines w:val="0"/>
        <w:pageBreakBefore w:val="0"/>
        <w:shd w:val="clear" w:color="auto"/>
        <w:kinsoku/>
        <w:wordWrap/>
        <w:overflowPunct/>
        <w:topLinePunct w:val="0"/>
        <w:bidi w:val="0"/>
        <w:spacing w:line="400" w:lineRule="exact"/>
        <w:ind w:left="0" w:leftChars="0"/>
        <w:textAlignment w:val="auto"/>
        <w:outlineLvl w:val="9"/>
        <w:rPr>
          <w:rFonts w:hint="eastAsia" w:ascii="仿宋" w:hAnsi="仿宋" w:eastAsia="仿宋" w:cs="仿宋"/>
          <w:b/>
          <w:color w:val="auto"/>
          <w:sz w:val="24"/>
          <w:szCs w:val="24"/>
          <w:highlight w:val="none"/>
        </w:rPr>
      </w:pPr>
      <w:r>
        <w:rPr>
          <w:rFonts w:hint="eastAsia" w:ascii="宋体" w:hAnsi="宋体" w:eastAsia="宋体" w:cs="宋体"/>
          <w:b/>
          <w:color w:val="auto"/>
          <w:sz w:val="24"/>
          <w:szCs w:val="24"/>
          <w:highlight w:val="none"/>
        </w:rPr>
        <w:t>7</w:t>
      </w:r>
      <w:r>
        <w:rPr>
          <w:rFonts w:hint="eastAsia" w:ascii="仿宋" w:hAnsi="仿宋" w:eastAsia="仿宋" w:cs="仿宋"/>
          <w:b/>
          <w:color w:val="auto"/>
          <w:sz w:val="24"/>
          <w:szCs w:val="24"/>
          <w:highlight w:val="none"/>
        </w:rPr>
        <w:t>.招标文件的获取</w:t>
      </w:r>
    </w:p>
    <w:p w14:paraId="08222167">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1232311F">
      <w:pPr>
        <w:pStyle w:val="11"/>
        <w:keepNext w:val="0"/>
        <w:keepLines w:val="0"/>
        <w:pageBreakBefore w:val="0"/>
        <w:shd w:val="clear" w:color="auto"/>
        <w:kinsoku/>
        <w:wordWrap/>
        <w:overflowPunct/>
        <w:topLinePunct w:val="0"/>
        <w:bidi w:val="0"/>
        <w:spacing w:line="400" w:lineRule="exact"/>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682E3292">
      <w:pPr>
        <w:pStyle w:val="11"/>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w:t>
      </w:r>
      <w:r>
        <w:rPr>
          <w:rFonts w:hint="eastAsia" w:ascii="仿宋" w:hAnsi="仿宋" w:eastAsia="仿宋" w:cs="仿宋"/>
          <w:color w:val="auto"/>
          <w:sz w:val="24"/>
          <w:szCs w:val="24"/>
          <w:highlight w:val="none"/>
          <w:lang w:val="en-US" w:eastAsia="zh-CN"/>
        </w:rPr>
        <w:t>章</w:t>
      </w:r>
      <w:r>
        <w:rPr>
          <w:rFonts w:hint="eastAsia" w:ascii="仿宋" w:hAnsi="仿宋" w:eastAsia="仿宋" w:cs="仿宋"/>
          <w:color w:val="auto"/>
          <w:sz w:val="24"/>
          <w:szCs w:val="24"/>
          <w:highlight w:val="none"/>
        </w:rPr>
        <w:t>投标人须知前附表的规定参加现场考察或者开标前答疑会。</w:t>
      </w:r>
    </w:p>
    <w:p w14:paraId="1DF9A0D6">
      <w:pPr>
        <w:pStyle w:val="11"/>
        <w:keepNext w:val="0"/>
        <w:keepLines w:val="0"/>
        <w:pageBreakBefore w:val="0"/>
        <w:shd w:val="clear" w:color="auto"/>
        <w:kinsoku/>
        <w:wordWrap/>
        <w:overflowPunct/>
        <w:topLinePunct w:val="0"/>
        <w:bidi w:val="0"/>
        <w:spacing w:line="400" w:lineRule="exact"/>
        <w:ind w:left="0" w:leftChars="0"/>
        <w:textAlignment w:val="auto"/>
        <w:outlineLvl w:val="9"/>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73F5B583">
      <w:pPr>
        <w:pStyle w:val="6"/>
        <w:keepNext w:val="0"/>
        <w:keepLines w:val="0"/>
        <w:pageBreakBefore w:val="0"/>
        <w:shd w:val="clear" w:color="auto"/>
        <w:kinsoku/>
        <w:wordWrap/>
        <w:overflowPunct/>
        <w:topLinePunct w:val="0"/>
        <w:bidi w:val="0"/>
        <w:spacing w:line="400" w:lineRule="exact"/>
        <w:ind w:left="0" w:leftChars="0" w:firstLine="470" w:firstLineChars="196"/>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3E1FAB72">
      <w:pPr>
        <w:pStyle w:val="11"/>
        <w:keepNext w:val="0"/>
        <w:keepLines w:val="0"/>
        <w:pageBreakBefore w:val="0"/>
        <w:shd w:val="clear" w:color="auto"/>
        <w:kinsoku/>
        <w:wordWrap/>
        <w:overflowPunct/>
        <w:topLinePunct w:val="0"/>
        <w:bidi w:val="0"/>
        <w:spacing w:line="400" w:lineRule="exact"/>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10.投标文件的语言</w:t>
      </w:r>
    </w:p>
    <w:p w14:paraId="114F429E">
      <w:pPr>
        <w:keepNext w:val="0"/>
        <w:keepLines w:val="0"/>
        <w:pageBreakBefore w:val="0"/>
        <w:shd w:val="clear" w:color="auto"/>
        <w:kinsoku/>
        <w:wordWrap/>
        <w:overflowPunct/>
        <w:topLinePunct w:val="0"/>
        <w:autoSpaceDE w:val="0"/>
        <w:autoSpaceDN w:val="0"/>
        <w:bidi w:val="0"/>
        <w:spacing w:line="400" w:lineRule="exact"/>
        <w:ind w:left="0" w:leftChars="0" w:firstLine="480" w:firstLineChars="200"/>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69CA23B0">
      <w:pPr>
        <w:pStyle w:val="11"/>
        <w:keepNext w:val="0"/>
        <w:keepLines w:val="0"/>
        <w:pageBreakBefore w:val="0"/>
        <w:shd w:val="clear" w:color="auto"/>
        <w:kinsoku/>
        <w:wordWrap/>
        <w:overflowPunct/>
        <w:topLinePunct w:val="0"/>
        <w:bidi w:val="0"/>
        <w:spacing w:line="400" w:lineRule="exact"/>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11.投标文件的组成</w:t>
      </w:r>
    </w:p>
    <w:p w14:paraId="22529CD1">
      <w:pPr>
        <w:keepNext w:val="0"/>
        <w:keepLines w:val="0"/>
        <w:pageBreakBefore w:val="0"/>
        <w:shd w:val="clear" w:color="auto"/>
        <w:kinsoku/>
        <w:wordWrap/>
        <w:overflowPunct/>
        <w:topLinePunct w:val="0"/>
        <w:bidi w:val="0"/>
        <w:snapToGrid w:val="0"/>
        <w:spacing w:line="400" w:lineRule="exact"/>
        <w:ind w:left="0" w:leftChars="0" w:firstLine="482" w:firstLineChars="200"/>
        <w:textAlignment w:val="auto"/>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11.1资格文件：</w:t>
      </w:r>
    </w:p>
    <w:p w14:paraId="15FEBC98">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47453516">
      <w:pPr>
        <w:pStyle w:val="30"/>
        <w:keepNext w:val="0"/>
        <w:keepLines w:val="0"/>
        <w:pageBreakBefore w:val="0"/>
        <w:widowControl w:val="0"/>
        <w:shd w:val="clear" w:color="auto"/>
        <w:kinsoku/>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仿宋" w:hAnsi="仿宋" w:eastAsia="仿宋" w:cs="仿宋"/>
          <w:color w:val="auto"/>
          <w:sz w:val="24"/>
          <w:szCs w:val="21"/>
          <w:highlight w:val="none"/>
          <w:lang w:val="en-US" w:eastAsia="zh-CN" w:bidi="ar-SA"/>
        </w:rPr>
      </w:pPr>
      <w:r>
        <w:rPr>
          <w:rFonts w:hint="eastAsia" w:ascii="仿宋" w:hAnsi="仿宋" w:eastAsia="仿宋" w:cs="仿宋"/>
          <w:color w:val="auto"/>
          <w:sz w:val="24"/>
          <w:szCs w:val="21"/>
          <w:highlight w:val="none"/>
          <w:lang w:val="en-US" w:eastAsia="zh-CN" w:bidi="ar-SA"/>
        </w:rPr>
        <w:t>11.1.2具有独立承担民事责任能力的证明材料；</w:t>
      </w:r>
    </w:p>
    <w:p w14:paraId="316EDB57">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落实政府采购政策需满足的资格要求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如需</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5F851C26">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如需</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450A0BAA">
      <w:pPr>
        <w:keepNext w:val="0"/>
        <w:keepLines w:val="0"/>
        <w:pageBreakBefore w:val="0"/>
        <w:shd w:val="clear" w:color="auto"/>
        <w:kinsoku/>
        <w:wordWrap/>
        <w:overflowPunct/>
        <w:topLinePunct w:val="0"/>
        <w:bidi w:val="0"/>
        <w:snapToGrid w:val="0"/>
        <w:spacing w:line="400" w:lineRule="exact"/>
        <w:ind w:left="0" w:leftChars="0" w:firstLine="482" w:firstLineChars="200"/>
        <w:textAlignment w:val="auto"/>
        <w:outlineLvl w:val="9"/>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2商务技术</w:t>
      </w:r>
      <w:r>
        <w:rPr>
          <w:rFonts w:hint="eastAsia" w:ascii="仿宋" w:hAnsi="仿宋" w:eastAsia="仿宋" w:cs="仿宋"/>
          <w:b/>
          <w:bCs/>
          <w:color w:val="auto"/>
          <w:sz w:val="24"/>
          <w:highlight w:val="none"/>
          <w:lang w:val="zh-CN"/>
        </w:rPr>
        <w:t>文件：</w:t>
      </w:r>
    </w:p>
    <w:p w14:paraId="381D578F">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p>
    <w:p w14:paraId="47826808">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4C7AC6C8">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11.2.3联合协议（如需）；</w:t>
      </w:r>
    </w:p>
    <w:p w14:paraId="293D5048">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11.2.4分包意向协议（如需）；</w:t>
      </w:r>
    </w:p>
    <w:p w14:paraId="25F2B6FB">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11.2.5符合性审查资料；</w:t>
      </w:r>
    </w:p>
    <w:p w14:paraId="6017EBB0">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11.2.6评标标准相应的商务技术资料；</w:t>
      </w:r>
    </w:p>
    <w:p w14:paraId="4AB92273">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403E6FCC">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3C71ECDB">
      <w:pPr>
        <w:keepNext w:val="0"/>
        <w:keepLines w:val="0"/>
        <w:pageBreakBefore w:val="0"/>
        <w:shd w:val="clear" w:color="auto"/>
        <w:kinsoku/>
        <w:wordWrap/>
        <w:overflowPunct/>
        <w:topLinePunct w:val="0"/>
        <w:bidi w:val="0"/>
        <w:snapToGrid w:val="0"/>
        <w:spacing w:line="400" w:lineRule="exact"/>
        <w:ind w:left="0" w:leftChars="0" w:firstLine="482" w:firstLineChars="200"/>
        <w:textAlignment w:val="auto"/>
        <w:outlineLvl w:val="9"/>
        <w:rPr>
          <w:rFonts w:hint="eastAsia" w:ascii="仿宋" w:hAnsi="仿宋" w:eastAsia="仿宋" w:cs="仿宋"/>
          <w:b/>
          <w:bCs/>
          <w:color w:val="auto"/>
          <w:sz w:val="24"/>
          <w:highlight w:val="none"/>
          <w:u w:val="single"/>
          <w:lang w:val="zh-CN"/>
        </w:rPr>
      </w:pPr>
      <w:r>
        <w:rPr>
          <w:rFonts w:hint="eastAsia" w:ascii="仿宋" w:hAnsi="仿宋" w:eastAsia="仿宋" w:cs="仿宋"/>
          <w:b/>
          <w:bCs/>
          <w:color w:val="auto"/>
          <w:kern w:val="0"/>
          <w:sz w:val="24"/>
          <w:highlight w:val="none"/>
          <w:lang w:val="zh-CN"/>
        </w:rPr>
        <w:t>11.</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报价文件：</w:t>
      </w:r>
    </w:p>
    <w:p w14:paraId="48AD2AC9">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12A4CBBB">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11.3.2中小企业声明函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如需</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1DC779B7">
      <w:pPr>
        <w:keepNext w:val="0"/>
        <w:keepLines w:val="0"/>
        <w:pageBreakBefore w:val="0"/>
        <w:shd w:val="clear" w:color="auto"/>
        <w:kinsoku/>
        <w:wordWrap/>
        <w:overflowPunct/>
        <w:topLinePunct w:val="0"/>
        <w:bidi w:val="0"/>
        <w:spacing w:line="400" w:lineRule="exact"/>
        <w:ind w:left="0" w:leftChars="0" w:firstLine="482" w:firstLineChars="200"/>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11.4投标文件含有采购人不能接受的附加条件的，投标无效；投标人提供虚假材料投标的，投标无效。</w:t>
      </w:r>
    </w:p>
    <w:p w14:paraId="75531416">
      <w:pPr>
        <w:pStyle w:val="37"/>
        <w:keepNext w:val="0"/>
        <w:keepLines w:val="0"/>
        <w:pageBreakBefore w:val="0"/>
        <w:shd w:val="clear" w:color="auto"/>
        <w:kinsoku/>
        <w:wordWrap/>
        <w:overflowPunct/>
        <w:topLinePunct w:val="0"/>
        <w:bidi w:val="0"/>
        <w:snapToGrid w:val="0"/>
        <w:spacing w:before="0" w:line="400" w:lineRule="exact"/>
        <w:ind w:left="0" w:leftChars="0" w:firstLine="0" w:firstLineChars="0"/>
        <w:textAlignment w:val="auto"/>
        <w:outlineLvl w:val="9"/>
        <w:rPr>
          <w:rFonts w:hint="eastAsia" w:ascii="仿宋" w:hAnsi="仿宋" w:eastAsia="仿宋" w:cs="仿宋"/>
          <w:b/>
          <w:color w:val="auto"/>
          <w:szCs w:val="24"/>
          <w:highlight w:val="none"/>
        </w:rPr>
      </w:pPr>
      <w:bookmarkStart w:id="14" w:name="_Toc8735"/>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w:t>
      </w:r>
      <w:r>
        <w:rPr>
          <w:rFonts w:hint="eastAsia" w:ascii="仿宋" w:hAnsi="仿宋" w:eastAsia="仿宋" w:cs="仿宋"/>
          <w:b/>
          <w:color w:val="auto"/>
          <w:szCs w:val="24"/>
          <w:highlight w:val="none"/>
        </w:rPr>
        <w:t>投标文件的编制</w:t>
      </w:r>
      <w:bookmarkEnd w:id="14"/>
    </w:p>
    <w:p w14:paraId="03B3E9B3">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w:t>
      </w:r>
      <w:r>
        <w:rPr>
          <w:rFonts w:hint="eastAsia" w:ascii="仿宋" w:hAnsi="仿宋" w:eastAsia="仿宋" w:cs="仿宋"/>
          <w:color w:val="auto"/>
          <w:kern w:val="0"/>
          <w:sz w:val="24"/>
          <w:highlight w:val="none"/>
          <w:lang w:val="en-US" w:eastAsia="zh-CN"/>
        </w:rPr>
        <w:t>章</w:t>
      </w:r>
      <w:r>
        <w:rPr>
          <w:rFonts w:hint="eastAsia" w:ascii="仿宋" w:hAnsi="仿宋" w:eastAsia="仿宋" w:cs="仿宋"/>
          <w:color w:val="auto"/>
          <w:kern w:val="0"/>
          <w:sz w:val="24"/>
          <w:highlight w:val="none"/>
          <w:lang w:val="zh-CN"/>
        </w:rPr>
        <w:t>规定的格式进行，混乱的编排导致投标文件被误读或评标委员会查找不到有效文件是投标人的风险。</w:t>
      </w:r>
    </w:p>
    <w:p w14:paraId="65D9F489">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F54CD97">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C88A42C">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12.4投标人应充分考虑完成平台注册、申领CA证书等所需时间，如未在“政府采购云平台”系统内完成相关流程，而引起的投标或响应无效的责任自负。</w:t>
      </w:r>
    </w:p>
    <w:p w14:paraId="7F458F03">
      <w:pPr>
        <w:keepNext w:val="0"/>
        <w:keepLines w:val="0"/>
        <w:pageBreakBefore w:val="0"/>
        <w:shd w:val="clear" w:color="auto"/>
        <w:kinsoku/>
        <w:wordWrap/>
        <w:overflowPunct/>
        <w:topLinePunct w:val="0"/>
        <w:bidi w:val="0"/>
        <w:snapToGrid w:val="0"/>
        <w:spacing w:line="400" w:lineRule="exact"/>
        <w:ind w:left="0" w:leftChars="0"/>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06434BAE">
      <w:pPr>
        <w:pStyle w:val="37"/>
        <w:keepNext w:val="0"/>
        <w:keepLines w:val="0"/>
        <w:pageBreakBefore w:val="0"/>
        <w:shd w:val="clear" w:color="auto"/>
        <w:kinsoku/>
        <w:wordWrap/>
        <w:overflowPunct/>
        <w:topLinePunct w:val="0"/>
        <w:bidi w:val="0"/>
        <w:snapToGrid w:val="0"/>
        <w:spacing w:before="0" w:line="400" w:lineRule="exact"/>
        <w:ind w:left="0" w:leftChars="0" w:firstLine="480"/>
        <w:textAlignment w:val="auto"/>
        <w:outlineLvl w:val="9"/>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w:t>
      </w:r>
      <w:r>
        <w:rPr>
          <w:rFonts w:hint="eastAsia" w:ascii="仿宋" w:hAnsi="仿宋" w:eastAsia="仿宋" w:cs="仿宋"/>
          <w:color w:val="auto"/>
          <w:szCs w:val="24"/>
          <w:highlight w:val="none"/>
          <w:lang w:val="en-US" w:eastAsia="zh-CN"/>
        </w:rPr>
        <w:t>章</w:t>
      </w:r>
      <w:r>
        <w:rPr>
          <w:rFonts w:hint="eastAsia" w:ascii="仿宋" w:hAnsi="仿宋" w:eastAsia="仿宋" w:cs="仿宋"/>
          <w:color w:val="auto"/>
          <w:szCs w:val="24"/>
          <w:highlight w:val="none"/>
        </w:rPr>
        <w:t>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41A48F86">
      <w:pPr>
        <w:pStyle w:val="37"/>
        <w:keepNext w:val="0"/>
        <w:keepLines w:val="0"/>
        <w:pageBreakBefore w:val="0"/>
        <w:shd w:val="clear" w:color="auto"/>
        <w:kinsoku/>
        <w:wordWrap/>
        <w:overflowPunct/>
        <w:topLinePunct w:val="0"/>
        <w:bidi w:val="0"/>
        <w:snapToGrid w:val="0"/>
        <w:spacing w:before="0" w:line="40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w:t>
      </w:r>
      <w:r>
        <w:rPr>
          <w:rFonts w:hint="eastAsia" w:ascii="仿宋" w:hAnsi="仿宋" w:eastAsia="仿宋" w:cs="仿宋"/>
          <w:color w:val="auto"/>
          <w:highlight w:val="none"/>
          <w:lang w:val="en-US" w:eastAsia="zh-CN"/>
        </w:rPr>
        <w:t>签章（</w:t>
      </w:r>
      <w:r>
        <w:rPr>
          <w:rFonts w:hint="eastAsia" w:ascii="仿宋" w:hAnsi="仿宋" w:eastAsia="仿宋" w:cs="仿宋"/>
          <w:color w:val="auto"/>
          <w:highlight w:val="none"/>
        </w:rPr>
        <w:t>签名</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t>
      </w:r>
    </w:p>
    <w:p w14:paraId="18166BB6">
      <w:pPr>
        <w:pStyle w:val="37"/>
        <w:keepNext w:val="0"/>
        <w:keepLines w:val="0"/>
        <w:pageBreakBefore w:val="0"/>
        <w:shd w:val="clear" w:color="auto"/>
        <w:kinsoku/>
        <w:wordWrap/>
        <w:overflowPunct/>
        <w:topLinePunct w:val="0"/>
        <w:bidi w:val="0"/>
        <w:snapToGrid w:val="0"/>
        <w:spacing w:before="0" w:line="400" w:lineRule="exact"/>
        <w:ind w:left="0" w:leftChars="0" w:firstLine="480"/>
        <w:textAlignment w:val="auto"/>
        <w:outlineLvl w:val="9"/>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w:t>
      </w:r>
      <w:r>
        <w:rPr>
          <w:rFonts w:hint="eastAsia" w:ascii="仿宋" w:hAnsi="仿宋" w:eastAsia="仿宋" w:cs="仿宋"/>
          <w:color w:val="auto"/>
          <w:highlight w:val="none"/>
          <w:lang w:val="en-US" w:eastAsia="zh-CN"/>
        </w:rPr>
        <w:t>签章（</w:t>
      </w:r>
      <w:r>
        <w:rPr>
          <w:rFonts w:hint="eastAsia" w:ascii="仿宋" w:hAnsi="仿宋" w:eastAsia="仿宋" w:cs="仿宋"/>
          <w:color w:val="auto"/>
          <w:highlight w:val="none"/>
        </w:rPr>
        <w:t>签名</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t>
      </w:r>
    </w:p>
    <w:p w14:paraId="601DDF56">
      <w:pPr>
        <w:pStyle w:val="37"/>
        <w:keepNext w:val="0"/>
        <w:keepLines w:val="0"/>
        <w:pageBreakBefore w:val="0"/>
        <w:shd w:val="clear" w:color="auto"/>
        <w:kinsoku/>
        <w:wordWrap/>
        <w:overflowPunct/>
        <w:topLinePunct w:val="0"/>
        <w:bidi w:val="0"/>
        <w:spacing w:before="0" w:line="400" w:lineRule="exact"/>
        <w:ind w:left="0" w:leftChars="0" w:firstLine="0" w:firstLineChars="0"/>
        <w:textAlignment w:val="auto"/>
        <w:outlineLvl w:val="9"/>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14.投标文件的提交、补充、修改、撤回</w:t>
      </w:r>
    </w:p>
    <w:p w14:paraId="1EEB963D">
      <w:pPr>
        <w:pStyle w:val="37"/>
        <w:keepNext w:val="0"/>
        <w:keepLines w:val="0"/>
        <w:pageBreakBefore w:val="0"/>
        <w:shd w:val="clear" w:color="auto"/>
        <w:kinsoku/>
        <w:wordWrap/>
        <w:overflowPunct/>
        <w:topLinePunct w:val="0"/>
        <w:bidi w:val="0"/>
        <w:spacing w:before="0" w:line="400" w:lineRule="exact"/>
        <w:ind w:left="0" w:leftChars="0" w:firstLine="480"/>
        <w:textAlignment w:val="auto"/>
        <w:outlineLvl w:val="9"/>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14.1供应商应当在投标截止时间前完成投标文件的传输</w:t>
      </w:r>
      <w:r>
        <w:rPr>
          <w:rFonts w:hint="eastAsia" w:ascii="仿宋" w:hAnsi="仿宋" w:eastAsia="仿宋" w:cs="仿宋"/>
          <w:color w:val="auto"/>
          <w:szCs w:val="24"/>
          <w:highlight w:val="none"/>
          <w:lang w:val="en-US" w:eastAsia="zh-CN"/>
        </w:rPr>
        <w:t>提</w:t>
      </w:r>
      <w:r>
        <w:rPr>
          <w:rFonts w:hint="eastAsia" w:ascii="仿宋" w:hAnsi="仿宋" w:eastAsia="仿宋" w:cs="仿宋"/>
          <w:color w:val="auto"/>
          <w:szCs w:val="24"/>
          <w:highlight w:val="none"/>
        </w:rPr>
        <w:t>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27676F8">
      <w:pPr>
        <w:pStyle w:val="37"/>
        <w:keepNext w:val="0"/>
        <w:keepLines w:val="0"/>
        <w:pageBreakBefore w:val="0"/>
        <w:shd w:val="clear" w:color="auto"/>
        <w:kinsoku/>
        <w:wordWrap/>
        <w:overflowPunct/>
        <w:topLinePunct w:val="0"/>
        <w:bidi w:val="0"/>
        <w:spacing w:before="0" w:line="400" w:lineRule="exact"/>
        <w:ind w:left="0" w:leftChars="0" w:firstLine="480"/>
        <w:textAlignment w:val="auto"/>
        <w:outlineLvl w:val="9"/>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26C94A3">
      <w:pPr>
        <w:pStyle w:val="37"/>
        <w:keepNext w:val="0"/>
        <w:keepLines w:val="0"/>
        <w:pageBreakBefore w:val="0"/>
        <w:shd w:val="clear" w:color="auto"/>
        <w:kinsoku/>
        <w:wordWrap/>
        <w:overflowPunct/>
        <w:topLinePunct w:val="0"/>
        <w:bidi w:val="0"/>
        <w:spacing w:before="0" w:line="400" w:lineRule="exact"/>
        <w:ind w:left="0" w:leftChars="0" w:firstLine="480"/>
        <w:textAlignment w:val="auto"/>
        <w:outlineLvl w:val="9"/>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FE9A80D">
      <w:pPr>
        <w:pStyle w:val="11"/>
        <w:keepNext w:val="0"/>
        <w:keepLines w:val="0"/>
        <w:pageBreakBefore w:val="0"/>
        <w:shd w:val="clear" w:color="auto"/>
        <w:kinsoku/>
        <w:wordWrap/>
        <w:overflowPunct/>
        <w:topLinePunct w:val="0"/>
        <w:bidi w:val="0"/>
        <w:spacing w:line="400" w:lineRule="exact"/>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06D379A4">
      <w:pPr>
        <w:pStyle w:val="11"/>
        <w:keepNext w:val="0"/>
        <w:keepLines w:val="0"/>
        <w:pageBreakBefore w:val="0"/>
        <w:widowControl w:val="0"/>
        <w:shd w:val="clear" w:color="auto"/>
        <w:kinsoku/>
        <w:wordWrap/>
        <w:overflowPunct/>
        <w:topLinePunct w:val="0"/>
        <w:autoSpaceDE/>
        <w:autoSpaceDN/>
        <w:bidi w:val="0"/>
        <w:adjustRightInd/>
        <w:snapToGrid/>
        <w:spacing w:line="400" w:lineRule="exact"/>
        <w:ind w:left="0" w:leftChars="0" w:firstLine="480" w:firstLineChars="200"/>
        <w:textAlignment w:val="auto"/>
        <w:outlineLvl w:val="9"/>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15.1投标人在电子交易平台传输递交投标文件后，还可以在投标截止时间前向</w:t>
      </w:r>
      <w:r>
        <w:rPr>
          <w:rFonts w:hint="eastAsia" w:ascii="仿宋" w:hAnsi="仿宋" w:eastAsia="仿宋" w:cs="仿宋"/>
          <w:bCs/>
          <w:color w:val="auto"/>
          <w:sz w:val="24"/>
          <w:szCs w:val="24"/>
          <w:highlight w:val="none"/>
          <w:lang w:val="en-US" w:eastAsia="zh-CN"/>
        </w:rPr>
        <w:t>诸暨市广顺工程管理服务有限公司</w:t>
      </w:r>
      <w:r>
        <w:rPr>
          <w:rFonts w:hint="eastAsia" w:ascii="仿宋" w:hAnsi="仿宋" w:eastAsia="仿宋" w:cs="仿宋"/>
          <w:bCs/>
          <w:color w:val="auto"/>
          <w:sz w:val="24"/>
          <w:szCs w:val="24"/>
          <w:highlight w:val="none"/>
        </w:rPr>
        <w:t>邮箱（</w:t>
      </w:r>
      <w:r>
        <w:rPr>
          <w:rFonts w:hint="eastAsia" w:ascii="仿宋" w:hAnsi="仿宋" w:eastAsia="仿宋" w:cs="仿宋"/>
          <w:color w:val="auto"/>
          <w:sz w:val="24"/>
          <w:szCs w:val="24"/>
          <w:highlight w:val="none"/>
          <w:lang w:val="en-US" w:eastAsia="zh-CN"/>
        </w:rPr>
        <w:t>1204737298@qq.com</w:t>
      </w:r>
      <w:r>
        <w:rPr>
          <w:rFonts w:hint="eastAsia" w:ascii="仿宋" w:hAnsi="仿宋" w:eastAsia="仿宋" w:cs="仿宋"/>
          <w:color w:val="auto"/>
          <w:sz w:val="24"/>
          <w:szCs w:val="24"/>
          <w:highlight w:val="none"/>
        </w:rPr>
        <w:t>）递交备份投标文件1份，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4F350924">
      <w:pPr>
        <w:pStyle w:val="11"/>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w:t>
      </w:r>
      <w:r>
        <w:rPr>
          <w:rFonts w:hint="eastAsia" w:ascii="仿宋" w:hAnsi="仿宋" w:eastAsia="仿宋" w:cs="仿宋"/>
          <w:b/>
          <w:color w:val="auto"/>
          <w:sz w:val="24"/>
          <w:szCs w:val="24"/>
          <w:highlight w:val="none"/>
        </w:rPr>
        <w:t xml:space="preserve"> </w:t>
      </w:r>
    </w:p>
    <w:p w14:paraId="12478B9E">
      <w:pPr>
        <w:pStyle w:val="11"/>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15.3采购代理机构将拒绝接受逾期送达的备份投标文件。</w:t>
      </w:r>
    </w:p>
    <w:p w14:paraId="5FC75A70">
      <w:pPr>
        <w:pStyle w:val="11"/>
        <w:keepNext w:val="0"/>
        <w:keepLines w:val="0"/>
        <w:pageBreakBefore w:val="0"/>
        <w:shd w:val="clear" w:color="auto"/>
        <w:kinsoku/>
        <w:wordWrap/>
        <w:overflowPunct/>
        <w:topLinePunct w:val="0"/>
        <w:bidi w:val="0"/>
        <w:spacing w:line="400" w:lineRule="exact"/>
        <w:ind w:left="0" w:leftChars="0" w:firstLine="479" w:firstLineChars="199"/>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15.4投标人仅提交备份投标文件，没有在电子交易平台传输递交投标文件的，投标无效。</w:t>
      </w:r>
    </w:p>
    <w:p w14:paraId="4024BE54">
      <w:pPr>
        <w:pStyle w:val="11"/>
        <w:keepNext w:val="0"/>
        <w:keepLines w:val="0"/>
        <w:pageBreakBefore w:val="0"/>
        <w:shd w:val="clear" w:color="auto"/>
        <w:kinsoku/>
        <w:wordWrap/>
        <w:overflowPunct/>
        <w:topLinePunct w:val="0"/>
        <w:bidi w:val="0"/>
        <w:spacing w:line="400" w:lineRule="exact"/>
        <w:ind w:left="0" w:leftChars="0" w:firstLine="477" w:firstLineChars="199"/>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15.5投标文件如有补充、修改，备份投标文件应同步调整并再次提交，采购代理机构以最新备份投标文件为准。</w:t>
      </w:r>
    </w:p>
    <w:p w14:paraId="54578B01">
      <w:pPr>
        <w:pStyle w:val="37"/>
        <w:keepNext w:val="0"/>
        <w:keepLines w:val="0"/>
        <w:pageBreakBefore w:val="0"/>
        <w:shd w:val="clear" w:color="auto"/>
        <w:kinsoku/>
        <w:wordWrap/>
        <w:overflowPunct/>
        <w:topLinePunct w:val="0"/>
        <w:bidi w:val="0"/>
        <w:spacing w:before="0" w:line="400" w:lineRule="exact"/>
        <w:ind w:left="0" w:leftChars="0" w:firstLine="0" w:firstLineChars="0"/>
        <w:textAlignment w:val="auto"/>
        <w:outlineLvl w:val="9"/>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47D7F853">
      <w:pPr>
        <w:pStyle w:val="7"/>
        <w:keepNext w:val="0"/>
        <w:keepLines w:val="0"/>
        <w:pageBreakBefore w:val="0"/>
        <w:shd w:val="clear" w:color="auto"/>
        <w:kinsoku/>
        <w:wordWrap/>
        <w:overflowPunct/>
        <w:topLinePunct w:val="0"/>
        <w:bidi w:val="0"/>
        <w:spacing w:line="400" w:lineRule="exact"/>
        <w:ind w:left="0" w:leftChars="0" w:firstLine="360" w:firstLineChars="150"/>
        <w:textAlignment w:val="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w:t>
      </w:r>
      <w:r>
        <w:rPr>
          <w:rFonts w:hint="eastAsia" w:ascii="仿宋" w:hAnsi="仿宋" w:eastAsia="仿宋" w:cs="仿宋"/>
          <w:color w:val="auto"/>
          <w:szCs w:val="21"/>
          <w:highlight w:val="none"/>
          <w:lang w:val="en-US" w:eastAsia="zh-CN"/>
        </w:rPr>
        <w:t>章</w:t>
      </w:r>
      <w:r>
        <w:rPr>
          <w:rFonts w:hint="eastAsia" w:ascii="仿宋" w:hAnsi="仿宋" w:eastAsia="仿宋" w:cs="仿宋"/>
          <w:color w:val="auto"/>
          <w:highlight w:val="none"/>
        </w:rPr>
        <w:t>第4.2项规定</w:t>
      </w:r>
      <w:r>
        <w:rPr>
          <w:rFonts w:hint="eastAsia" w:ascii="仿宋" w:hAnsi="仿宋" w:eastAsia="仿宋" w:cs="仿宋"/>
          <w:color w:val="auto"/>
          <w:szCs w:val="21"/>
          <w:highlight w:val="none"/>
        </w:rPr>
        <w:t>的情形之一的，投标无效。</w:t>
      </w:r>
    </w:p>
    <w:p w14:paraId="29D1D575">
      <w:pPr>
        <w:pStyle w:val="37"/>
        <w:keepNext w:val="0"/>
        <w:keepLines w:val="0"/>
        <w:pageBreakBefore w:val="0"/>
        <w:shd w:val="clear" w:color="auto"/>
        <w:kinsoku/>
        <w:wordWrap/>
        <w:overflowPunct/>
        <w:topLinePunct w:val="0"/>
        <w:bidi w:val="0"/>
        <w:spacing w:before="0" w:line="400" w:lineRule="exact"/>
        <w:ind w:left="0" w:leftChars="0" w:firstLine="0" w:firstLineChars="0"/>
        <w:textAlignment w:val="auto"/>
        <w:outlineLvl w:val="9"/>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381AC1D8">
      <w:pPr>
        <w:keepNext w:val="0"/>
        <w:keepLines w:val="0"/>
        <w:pageBreakBefore w:val="0"/>
        <w:shd w:val="clear" w:color="auto"/>
        <w:kinsoku/>
        <w:wordWrap/>
        <w:overflowPunct/>
        <w:topLinePunct w:val="0"/>
        <w:bidi w:val="0"/>
        <w:spacing w:line="400" w:lineRule="exact"/>
        <w:ind w:left="0" w:leftChars="0" w:firstLine="480" w:firstLineChars="200"/>
        <w:textAlignment w:val="auto"/>
        <w:outlineLvl w:val="9"/>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color w:val="auto"/>
          <w:sz w:val="24"/>
          <w:highlight w:val="none"/>
        </w:rPr>
        <w:t>★</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15CE933F">
      <w:pPr>
        <w:pStyle w:val="37"/>
        <w:keepNext w:val="0"/>
        <w:keepLines w:val="0"/>
        <w:pageBreakBefore w:val="0"/>
        <w:shd w:val="clear" w:color="auto"/>
        <w:kinsoku/>
        <w:wordWrap/>
        <w:overflowPunct/>
        <w:topLinePunct w:val="0"/>
        <w:bidi w:val="0"/>
        <w:spacing w:before="0" w:line="40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40E739F7">
      <w:pPr>
        <w:pStyle w:val="37"/>
        <w:keepNext w:val="0"/>
        <w:keepLines w:val="0"/>
        <w:pageBreakBefore w:val="0"/>
        <w:shd w:val="clear" w:color="auto"/>
        <w:kinsoku/>
        <w:wordWrap/>
        <w:overflowPunct/>
        <w:topLinePunct w:val="0"/>
        <w:bidi w:val="0"/>
        <w:spacing w:before="0" w:line="40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3A99264C">
      <w:pPr>
        <w:pStyle w:val="37"/>
        <w:keepNext w:val="0"/>
        <w:keepLines w:val="0"/>
        <w:pageBreakBefore w:val="0"/>
        <w:widowControl w:val="0"/>
        <w:shd w:val="clear" w:color="auto"/>
        <w:kinsoku/>
        <w:wordWrap/>
        <w:overflowPunct/>
        <w:topLinePunct w:val="0"/>
        <w:autoSpaceDE/>
        <w:autoSpaceDN/>
        <w:bidi w:val="0"/>
        <w:adjustRightInd w:val="0"/>
        <w:snapToGrid/>
        <w:spacing w:before="157" w:beforeLines="50" w:line="400" w:lineRule="exact"/>
        <w:ind w:left="0" w:leftChars="0" w:firstLine="1928" w:firstLineChars="600"/>
        <w:textAlignment w:val="auto"/>
        <w:outlineLvl w:val="9"/>
        <w:rPr>
          <w:rFonts w:hint="eastAsia" w:ascii="宋体" w:hAnsi="宋体" w:eastAsia="宋体" w:cs="宋体"/>
          <w:b/>
          <w:color w:val="auto"/>
          <w:sz w:val="32"/>
          <w:highlight w:val="none"/>
        </w:rPr>
      </w:pPr>
      <w:r>
        <w:rPr>
          <w:rFonts w:hint="eastAsia" w:ascii="仿宋" w:hAnsi="仿宋" w:eastAsia="仿宋" w:cs="仿宋"/>
          <w:b/>
          <w:color w:val="auto"/>
          <w:sz w:val="32"/>
          <w:highlight w:val="none"/>
        </w:rPr>
        <w:t>四、开标、资格审查与信用信息查询</w:t>
      </w:r>
    </w:p>
    <w:p w14:paraId="4A15275E">
      <w:pPr>
        <w:pStyle w:val="38"/>
        <w:keepNext w:val="0"/>
        <w:keepLines w:val="0"/>
        <w:pageBreakBefore w:val="0"/>
        <w:shd w:val="clear" w:color="auto"/>
        <w:kinsoku/>
        <w:wordWrap/>
        <w:overflowPunct/>
        <w:topLinePunct w:val="0"/>
        <w:bidi w:val="0"/>
        <w:spacing w:before="0" w:line="400" w:lineRule="exact"/>
        <w:ind w:left="0" w:leftChars="0" w:firstLine="0"/>
        <w:contextualSpacing/>
        <w:textAlignment w:val="auto"/>
        <w:outlineLvl w:val="9"/>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12D23179">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18.1采购代理机构按照招标文件规定的时间通过电子交易平台组织开标，所有投标人均应当准时在线参加。投标人不足3家的，不得开标。</w:t>
      </w:r>
    </w:p>
    <w:p w14:paraId="60AC66DB">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18.2开标时，电子交易平台按开标时间自动提取所有投标文件。采购代理机构依托电子交易平台发起开始解密指令，投标人按照平台提示在招标文件规定时间内完成在线解密。</w:t>
      </w:r>
    </w:p>
    <w:p w14:paraId="075E65F1">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18.3“电子加密投标文件”因在线解密异常而导致无法按时解密，投标人提供了“备份投标文件”的，以“备份投标文件”作为依据，否则视为投标文件撤回。“电子加密投标文件”已按时解密的，“备份投标文件”自动失效。</w:t>
      </w:r>
    </w:p>
    <w:p w14:paraId="73DA0C09">
      <w:pPr>
        <w:pStyle w:val="38"/>
        <w:keepNext w:val="0"/>
        <w:keepLines w:val="0"/>
        <w:pageBreakBefore w:val="0"/>
        <w:shd w:val="clear" w:color="auto"/>
        <w:kinsoku/>
        <w:wordWrap/>
        <w:overflowPunct/>
        <w:topLinePunct w:val="0"/>
        <w:bidi w:val="0"/>
        <w:spacing w:before="0" w:line="400" w:lineRule="exact"/>
        <w:ind w:left="0" w:leftChars="0" w:firstLine="0"/>
        <w:contextualSpacing/>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19</w:t>
      </w:r>
      <w:r>
        <w:rPr>
          <w:rFonts w:hint="eastAsia" w:ascii="仿宋" w:hAnsi="仿宋" w:eastAsia="仿宋" w:cs="仿宋"/>
          <w:b/>
          <w:color w:val="auto"/>
          <w:sz w:val="24"/>
          <w:szCs w:val="24"/>
          <w:highlight w:val="none"/>
        </w:rPr>
        <w:t>.</w:t>
      </w:r>
      <w:r>
        <w:rPr>
          <w:rFonts w:hint="eastAsia" w:ascii="仿宋" w:hAnsi="仿宋" w:eastAsia="仿宋" w:cs="仿宋"/>
          <w:b/>
          <w:color w:val="auto"/>
          <w:sz w:val="24"/>
          <w:highlight w:val="none"/>
        </w:rPr>
        <w:t>资格审查</w:t>
      </w:r>
    </w:p>
    <w:p w14:paraId="323761AD">
      <w:pPr>
        <w:pStyle w:val="37"/>
        <w:keepNext w:val="0"/>
        <w:keepLines w:val="0"/>
        <w:pageBreakBefore w:val="0"/>
        <w:shd w:val="clear" w:color="auto"/>
        <w:kinsoku/>
        <w:wordWrap/>
        <w:overflowPunct/>
        <w:topLinePunct w:val="0"/>
        <w:bidi w:val="0"/>
        <w:spacing w:before="0" w:line="400" w:lineRule="exact"/>
        <w:ind w:left="0" w:leftChars="0" w:firstLine="480"/>
        <w:textAlignment w:val="auto"/>
        <w:outlineLvl w:val="9"/>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19.1开标后，采购代理机构将依法对投标人的资格进行审查。</w:t>
      </w:r>
    </w:p>
    <w:p w14:paraId="05381DCB">
      <w:pPr>
        <w:keepNext w:val="0"/>
        <w:keepLines w:val="0"/>
        <w:pageBreakBefore w:val="0"/>
        <w:shd w:val="clear" w:color="auto"/>
        <w:kinsoku/>
        <w:wordWrap/>
        <w:overflowPunct/>
        <w:topLinePunct w:val="0"/>
        <w:bidi w:val="0"/>
        <w:snapToGrid w:val="0"/>
        <w:spacing w:line="40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采购代理机构依据法律法规和招标文件的规定，对投标人的基本资格条件、特定资格条件进行审查。</w:t>
      </w:r>
    </w:p>
    <w:p w14:paraId="711906D1">
      <w:pPr>
        <w:pStyle w:val="37"/>
        <w:keepNext w:val="0"/>
        <w:keepLines w:val="0"/>
        <w:pageBreakBefore w:val="0"/>
        <w:shd w:val="clear" w:color="auto"/>
        <w:kinsoku/>
        <w:wordWrap/>
        <w:overflowPunct/>
        <w:topLinePunct w:val="0"/>
        <w:bidi w:val="0"/>
        <w:spacing w:before="0" w:line="400" w:lineRule="exact"/>
        <w:ind w:left="0" w:leftChars="0" w:firstLine="480"/>
        <w:textAlignment w:val="auto"/>
        <w:outlineLvl w:val="9"/>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有效资格证明材料的，视为投标人不具备招标文件中规定的资格要求，其投标无效。</w:t>
      </w:r>
    </w:p>
    <w:p w14:paraId="018EF5AF">
      <w:pPr>
        <w:pStyle w:val="37"/>
        <w:keepNext w:val="0"/>
        <w:keepLines w:val="0"/>
        <w:pageBreakBefore w:val="0"/>
        <w:shd w:val="clear" w:color="auto"/>
        <w:kinsoku/>
        <w:wordWrap/>
        <w:overflowPunct/>
        <w:topLinePunct w:val="0"/>
        <w:bidi w:val="0"/>
        <w:spacing w:before="0" w:line="400" w:lineRule="exact"/>
        <w:ind w:left="0" w:leftChars="0" w:firstLine="480"/>
        <w:textAlignment w:val="auto"/>
        <w:outlineLvl w:val="9"/>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19.4对未通过资格审查的投标人，采购代理机构告知其未通过的原因。</w:t>
      </w:r>
    </w:p>
    <w:p w14:paraId="7C73F321">
      <w:pPr>
        <w:pStyle w:val="37"/>
        <w:keepNext w:val="0"/>
        <w:keepLines w:val="0"/>
        <w:pageBreakBefore w:val="0"/>
        <w:shd w:val="clear" w:color="auto"/>
        <w:kinsoku/>
        <w:wordWrap/>
        <w:overflowPunct/>
        <w:topLinePunct w:val="0"/>
        <w:bidi w:val="0"/>
        <w:spacing w:before="0" w:line="40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14:paraId="1BA1A4DF">
      <w:pPr>
        <w:pStyle w:val="37"/>
        <w:keepNext w:val="0"/>
        <w:keepLines w:val="0"/>
        <w:pageBreakBefore w:val="0"/>
        <w:shd w:val="clear" w:color="auto"/>
        <w:kinsoku/>
        <w:wordWrap/>
        <w:overflowPunct/>
        <w:topLinePunct w:val="0"/>
        <w:bidi w:val="0"/>
        <w:spacing w:before="0" w:line="400" w:lineRule="exact"/>
        <w:ind w:left="0" w:leftChars="0" w:firstLine="0" w:firstLineChars="0"/>
        <w:textAlignment w:val="auto"/>
        <w:outlineLvl w:val="9"/>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50FFF202">
      <w:pPr>
        <w:pStyle w:val="37"/>
        <w:keepNext w:val="0"/>
        <w:keepLines w:val="0"/>
        <w:pageBreakBefore w:val="0"/>
        <w:widowControl w:val="0"/>
        <w:shd w:val="clear" w:color="auto"/>
        <w:kinsoku/>
        <w:wordWrap/>
        <w:overflowPunct/>
        <w:topLinePunct w:val="0"/>
        <w:autoSpaceDE w:val="0"/>
        <w:autoSpaceDN w:val="0"/>
        <w:bidi w:val="0"/>
        <w:adjustRightInd w:val="0"/>
        <w:snapToGrid/>
        <w:spacing w:before="0" w:line="400" w:lineRule="exact"/>
        <w:ind w:left="0" w:leftChars="0" w:firstLine="480" w:firstLineChars="200"/>
        <w:textAlignment w:val="auto"/>
        <w:outlineLvl w:val="9"/>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14:paraId="17662C2C">
      <w:pPr>
        <w:pStyle w:val="37"/>
        <w:keepNext w:val="0"/>
        <w:keepLines w:val="0"/>
        <w:pageBreakBefore w:val="0"/>
        <w:widowControl w:val="0"/>
        <w:shd w:val="clear" w:color="auto"/>
        <w:kinsoku/>
        <w:wordWrap/>
        <w:overflowPunct/>
        <w:topLinePunct w:val="0"/>
        <w:autoSpaceDE w:val="0"/>
        <w:autoSpaceDN w:val="0"/>
        <w:bidi w:val="0"/>
        <w:adjustRightInd w:val="0"/>
        <w:snapToGrid/>
        <w:spacing w:before="0" w:line="400" w:lineRule="exact"/>
        <w:ind w:left="0" w:leftChars="0" w:firstLine="480" w:firstLineChars="200"/>
        <w:textAlignment w:val="auto"/>
        <w:outlineLvl w:val="9"/>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1EE97C48">
      <w:pPr>
        <w:pStyle w:val="37"/>
        <w:keepNext w:val="0"/>
        <w:keepLines w:val="0"/>
        <w:pageBreakBefore w:val="0"/>
        <w:widowControl w:val="0"/>
        <w:shd w:val="clear" w:color="auto"/>
        <w:kinsoku/>
        <w:wordWrap/>
        <w:overflowPunct/>
        <w:topLinePunct w:val="0"/>
        <w:autoSpaceDE w:val="0"/>
        <w:autoSpaceDN w:val="0"/>
        <w:bidi w:val="0"/>
        <w:adjustRightInd w:val="0"/>
        <w:snapToGrid/>
        <w:spacing w:before="0" w:line="400" w:lineRule="exact"/>
        <w:ind w:left="0" w:leftChars="0" w:firstLine="480" w:firstLineChars="200"/>
        <w:textAlignment w:val="auto"/>
        <w:outlineLvl w:val="9"/>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0A1AE1B">
      <w:pPr>
        <w:pStyle w:val="37"/>
        <w:keepNext w:val="0"/>
        <w:keepLines w:val="0"/>
        <w:pageBreakBefore w:val="0"/>
        <w:widowControl w:val="0"/>
        <w:shd w:val="clear" w:color="auto"/>
        <w:kinsoku/>
        <w:wordWrap/>
        <w:overflowPunct/>
        <w:topLinePunct w:val="0"/>
        <w:autoSpaceDE w:val="0"/>
        <w:autoSpaceDN w:val="0"/>
        <w:bidi w:val="0"/>
        <w:adjustRightInd w:val="0"/>
        <w:snapToGrid/>
        <w:spacing w:before="0" w:line="400" w:lineRule="exact"/>
        <w:ind w:left="0" w:leftChars="0" w:firstLine="48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0942FAC8">
      <w:pPr>
        <w:keepNext w:val="0"/>
        <w:keepLines w:val="0"/>
        <w:pageBreakBefore w:val="0"/>
        <w:widowControl w:val="0"/>
        <w:shd w:val="clear" w:color="auto"/>
        <w:kinsoku/>
        <w:wordWrap/>
        <w:overflowPunct/>
        <w:topLinePunct w:val="0"/>
        <w:autoSpaceDE/>
        <w:autoSpaceDN/>
        <w:bidi w:val="0"/>
        <w:adjustRightInd w:val="0"/>
        <w:snapToGrid w:val="0"/>
        <w:spacing w:before="157" w:beforeLines="50" w:line="400" w:lineRule="exact"/>
        <w:ind w:left="0" w:leftChars="0"/>
        <w:jc w:val="center"/>
        <w:textAlignment w:val="auto"/>
        <w:outlineLvl w:val="9"/>
        <w:rPr>
          <w:rFonts w:hint="eastAsia" w:ascii="仿宋" w:hAnsi="仿宋" w:eastAsia="仿宋" w:cs="仿宋"/>
          <w:b/>
          <w:color w:val="auto"/>
          <w:sz w:val="32"/>
          <w:szCs w:val="32"/>
          <w:highlight w:val="none"/>
        </w:rPr>
      </w:pPr>
      <w:bookmarkStart w:id="15" w:name="_Toc25016"/>
      <w:r>
        <w:rPr>
          <w:rFonts w:hint="eastAsia" w:ascii="仿宋" w:hAnsi="仿宋" w:eastAsia="仿宋" w:cs="仿宋"/>
          <w:b/>
          <w:color w:val="auto"/>
          <w:sz w:val="32"/>
          <w:szCs w:val="32"/>
          <w:highlight w:val="none"/>
        </w:rPr>
        <w:t>五、评标</w:t>
      </w:r>
      <w:bookmarkEnd w:id="15"/>
    </w:p>
    <w:p w14:paraId="54F8DE2B">
      <w:pPr>
        <w:pStyle w:val="37"/>
        <w:keepNext w:val="0"/>
        <w:keepLines w:val="0"/>
        <w:pageBreakBefore w:val="0"/>
        <w:shd w:val="clear" w:color="auto"/>
        <w:kinsoku/>
        <w:wordWrap/>
        <w:overflowPunct/>
        <w:topLinePunct w:val="0"/>
        <w:bidi w:val="0"/>
        <w:spacing w:before="0" w:line="400" w:lineRule="exact"/>
        <w:ind w:left="0" w:leftChars="0" w:firstLine="0" w:firstLineChars="0"/>
        <w:textAlignment w:val="auto"/>
        <w:outlineLvl w:val="9"/>
        <w:rPr>
          <w:rFonts w:hint="eastAsia" w:ascii="仿宋" w:hAnsi="仿宋" w:eastAsia="仿宋" w:cs="仿宋"/>
          <w:color w:val="auto"/>
          <w:kern w:val="0"/>
          <w:szCs w:val="24"/>
          <w:highlight w:val="none"/>
        </w:rPr>
      </w:pPr>
      <w:r>
        <w:rPr>
          <w:rFonts w:hint="eastAsia" w:ascii="仿宋" w:hAnsi="仿宋" w:eastAsia="仿宋" w:cs="仿宋"/>
          <w:b/>
          <w:bCs/>
          <w:color w:val="auto"/>
          <w:kern w:val="0"/>
          <w:szCs w:val="24"/>
          <w:highlight w:val="none"/>
        </w:rPr>
        <w:t>21.</w:t>
      </w:r>
      <w:r>
        <w:rPr>
          <w:rFonts w:hint="eastAsia" w:ascii="仿宋" w:hAnsi="仿宋" w:eastAsia="仿宋" w:cs="仿宋"/>
          <w:color w:val="auto"/>
          <w:kern w:val="0"/>
          <w:szCs w:val="24"/>
          <w:highlight w:val="none"/>
        </w:rPr>
        <w:t>评标委员会将根据招标文件和有关规定，履行评标工作职责，并按照评标方法及评分标准，全面衡量各投标人对招标文件的响应情况。对实质上响应招标文件的投标人，按照评审因素进行评审。详见招标文件第四</w:t>
      </w:r>
      <w:r>
        <w:rPr>
          <w:rFonts w:hint="eastAsia" w:ascii="仿宋" w:hAnsi="仿宋" w:eastAsia="仿宋" w:cs="仿宋"/>
          <w:color w:val="auto"/>
          <w:kern w:val="0"/>
          <w:szCs w:val="24"/>
          <w:highlight w:val="none"/>
          <w:lang w:val="en-US" w:eastAsia="zh-CN"/>
        </w:rPr>
        <w:t>章</w:t>
      </w:r>
      <w:r>
        <w:rPr>
          <w:rFonts w:hint="eastAsia" w:ascii="仿宋" w:hAnsi="仿宋" w:eastAsia="仿宋" w:cs="仿宋"/>
          <w:color w:val="auto"/>
          <w:kern w:val="0"/>
          <w:szCs w:val="24"/>
          <w:highlight w:val="none"/>
        </w:rPr>
        <w:t>评标办法。</w:t>
      </w:r>
    </w:p>
    <w:p w14:paraId="41A6CC29">
      <w:pPr>
        <w:keepNext w:val="0"/>
        <w:keepLines w:val="0"/>
        <w:pageBreakBefore w:val="0"/>
        <w:widowControl w:val="0"/>
        <w:shd w:val="clear" w:color="auto"/>
        <w:kinsoku/>
        <w:wordWrap/>
        <w:overflowPunct/>
        <w:topLinePunct w:val="0"/>
        <w:autoSpaceDE/>
        <w:autoSpaceDN/>
        <w:bidi w:val="0"/>
        <w:adjustRightInd w:val="0"/>
        <w:snapToGrid w:val="0"/>
        <w:spacing w:before="157" w:beforeLines="50" w:line="400" w:lineRule="exact"/>
        <w:ind w:left="0" w:leftChars="0"/>
        <w:jc w:val="center"/>
        <w:textAlignment w:val="auto"/>
        <w:outlineLvl w:val="9"/>
        <w:rPr>
          <w:rFonts w:hint="eastAsia" w:ascii="仿宋" w:hAnsi="仿宋" w:eastAsia="仿宋" w:cs="仿宋"/>
          <w:b/>
          <w:color w:val="auto"/>
          <w:sz w:val="32"/>
          <w:szCs w:val="32"/>
          <w:highlight w:val="none"/>
        </w:rPr>
      </w:pPr>
      <w:bookmarkStart w:id="16" w:name="_Toc12974"/>
      <w:r>
        <w:rPr>
          <w:rFonts w:hint="eastAsia" w:ascii="仿宋" w:hAnsi="仿宋" w:eastAsia="仿宋" w:cs="仿宋"/>
          <w:b/>
          <w:color w:val="auto"/>
          <w:sz w:val="32"/>
          <w:szCs w:val="32"/>
          <w:highlight w:val="none"/>
        </w:rPr>
        <w:t>六、定标</w:t>
      </w:r>
      <w:bookmarkEnd w:id="16"/>
    </w:p>
    <w:p w14:paraId="74B5C7F0">
      <w:pPr>
        <w:pStyle w:val="7"/>
        <w:keepNext w:val="0"/>
        <w:keepLines w:val="0"/>
        <w:pageBreakBefore w:val="0"/>
        <w:shd w:val="clear" w:color="auto"/>
        <w:kinsoku/>
        <w:wordWrap/>
        <w:overflowPunct/>
        <w:topLinePunct w:val="0"/>
        <w:bidi w:val="0"/>
        <w:spacing w:line="400" w:lineRule="exact"/>
        <w:ind w:left="479" w:leftChars="0" w:hanging="479" w:hangingChars="199"/>
        <w:textAlignment w:val="auto"/>
        <w:outlineLvl w:val="9"/>
        <w:rPr>
          <w:rFonts w:hint="eastAsia" w:ascii="仿宋" w:hAnsi="仿宋" w:eastAsia="仿宋" w:cs="仿宋"/>
          <w:b/>
          <w:color w:val="auto"/>
          <w:highlight w:val="none"/>
        </w:rPr>
      </w:pPr>
      <w:r>
        <w:rPr>
          <w:rFonts w:hint="eastAsia" w:ascii="仿宋" w:hAnsi="仿宋" w:eastAsia="仿宋" w:cs="仿宋"/>
          <w:b/>
          <w:color w:val="auto"/>
          <w:highlight w:val="none"/>
        </w:rPr>
        <w:t>22.确定中标供应商</w:t>
      </w:r>
    </w:p>
    <w:p w14:paraId="4D4D9B83">
      <w:pPr>
        <w:pStyle w:val="37"/>
        <w:keepNext w:val="0"/>
        <w:keepLines w:val="0"/>
        <w:pageBreakBefore w:val="0"/>
        <w:widowControl w:val="0"/>
        <w:shd w:val="clear" w:color="auto"/>
        <w:kinsoku/>
        <w:wordWrap/>
        <w:overflowPunct/>
        <w:topLinePunct w:val="0"/>
        <w:autoSpaceDE w:val="0"/>
        <w:autoSpaceDN w:val="0"/>
        <w:bidi w:val="0"/>
        <w:adjustRightInd w:val="0"/>
        <w:snapToGrid w:val="0"/>
        <w:spacing w:before="0" w:line="400" w:lineRule="exact"/>
        <w:ind w:left="0" w:leftChars="0" w:firstLine="480" w:firstLineChars="200"/>
        <w:textAlignment w:val="auto"/>
        <w:outlineLvl w:val="9"/>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采购人将自收到评审报告之日起5个工作日内通过电子交易平台在评审报告推荐的中标候选人中确定中标供应商，并将结果确认书面提交给采购代理机构。</w:t>
      </w:r>
    </w:p>
    <w:p w14:paraId="482330AA">
      <w:pPr>
        <w:pStyle w:val="37"/>
        <w:keepNext w:val="0"/>
        <w:keepLines w:val="0"/>
        <w:pageBreakBefore w:val="0"/>
        <w:shd w:val="clear" w:color="auto"/>
        <w:kinsoku/>
        <w:wordWrap/>
        <w:overflowPunct/>
        <w:topLinePunct w:val="0"/>
        <w:bidi w:val="0"/>
        <w:snapToGrid w:val="0"/>
        <w:spacing w:before="0" w:line="400" w:lineRule="exact"/>
        <w:ind w:left="0" w:leftChars="0" w:firstLine="0" w:firstLineChars="0"/>
        <w:textAlignment w:val="auto"/>
        <w:outlineLvl w:val="9"/>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23.中标通知与中标结果公告</w:t>
      </w:r>
    </w:p>
    <w:p w14:paraId="4C27FA5D">
      <w:pPr>
        <w:keepNext w:val="0"/>
        <w:keepLines w:val="0"/>
        <w:pageBreakBefore w:val="0"/>
        <w:widowControl/>
        <w:shd w:val="clear" w:color="auto"/>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23.1自中标人确定之日起2个工作日内，采购代理机构向中标人发出中标通知书，同时编制发布采购结果公告。</w:t>
      </w:r>
    </w:p>
    <w:p w14:paraId="74313C93">
      <w:pPr>
        <w:keepNext w:val="0"/>
        <w:keepLines w:val="0"/>
        <w:pageBreakBefore w:val="0"/>
        <w:widowControl/>
        <w:shd w:val="clear" w:color="auto"/>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23.2公告期限为1个工作日。</w:t>
      </w:r>
    </w:p>
    <w:p w14:paraId="28711C5A">
      <w:pPr>
        <w:keepNext w:val="0"/>
        <w:keepLines w:val="0"/>
        <w:pageBreakBefore w:val="0"/>
        <w:widowControl w:val="0"/>
        <w:shd w:val="clear" w:color="auto"/>
        <w:kinsoku/>
        <w:wordWrap/>
        <w:overflowPunct/>
        <w:topLinePunct w:val="0"/>
        <w:autoSpaceDE/>
        <w:autoSpaceDN/>
        <w:bidi w:val="0"/>
        <w:adjustRightInd w:val="0"/>
        <w:snapToGrid w:val="0"/>
        <w:spacing w:line="400" w:lineRule="exact"/>
        <w:ind w:left="0" w:leftChars="0" w:firstLine="0" w:firstLineChars="0"/>
        <w:jc w:val="center"/>
        <w:textAlignment w:val="auto"/>
        <w:outlineLvl w:val="9"/>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62789B63">
      <w:pPr>
        <w:pStyle w:val="7"/>
        <w:keepNext w:val="0"/>
        <w:keepLines w:val="0"/>
        <w:pageBreakBefore w:val="0"/>
        <w:shd w:val="clear" w:color="auto"/>
        <w:kinsoku/>
        <w:wordWrap/>
        <w:overflowPunct/>
        <w:topLinePunct w:val="0"/>
        <w:bidi w:val="0"/>
        <w:spacing w:line="400" w:lineRule="exact"/>
        <w:ind w:left="479" w:leftChars="0" w:hanging="479" w:hangingChars="199"/>
        <w:textAlignment w:val="auto"/>
        <w:outlineLvl w:val="9"/>
        <w:rPr>
          <w:rFonts w:hint="eastAsia" w:ascii="仿宋" w:hAnsi="仿宋" w:eastAsia="仿宋" w:cs="仿宋"/>
          <w:b/>
          <w:color w:val="auto"/>
          <w:highlight w:val="none"/>
        </w:rPr>
      </w:pPr>
      <w:r>
        <w:rPr>
          <w:rFonts w:hint="eastAsia" w:ascii="仿宋" w:hAnsi="仿宋" w:eastAsia="仿宋" w:cs="仿宋"/>
          <w:b/>
          <w:color w:val="auto"/>
          <w:highlight w:val="none"/>
        </w:rPr>
        <w:t>24.</w:t>
      </w:r>
      <w:r>
        <w:rPr>
          <w:rFonts w:hint="eastAsia" w:ascii="仿宋" w:hAnsi="仿宋" w:eastAsia="仿宋" w:cs="仿宋"/>
          <w:color w:val="auto"/>
          <w:highlight w:val="none"/>
        </w:rPr>
        <w:t>合同主要条款详见第五</w:t>
      </w:r>
      <w:r>
        <w:rPr>
          <w:rFonts w:hint="eastAsia" w:ascii="仿宋" w:hAnsi="仿宋" w:eastAsia="仿宋" w:cs="仿宋"/>
          <w:color w:val="auto"/>
          <w:highlight w:val="none"/>
          <w:lang w:val="en-US" w:eastAsia="zh-CN"/>
        </w:rPr>
        <w:t>章</w:t>
      </w:r>
      <w:r>
        <w:rPr>
          <w:rFonts w:hint="eastAsia" w:ascii="仿宋" w:hAnsi="仿宋" w:eastAsia="仿宋" w:cs="仿宋"/>
          <w:color w:val="auto"/>
          <w:highlight w:val="none"/>
        </w:rPr>
        <w:t>拟签订的合同文本。</w:t>
      </w:r>
    </w:p>
    <w:p w14:paraId="06942994">
      <w:pPr>
        <w:pStyle w:val="7"/>
        <w:keepNext w:val="0"/>
        <w:keepLines w:val="0"/>
        <w:pageBreakBefore w:val="0"/>
        <w:shd w:val="clear" w:color="auto"/>
        <w:kinsoku/>
        <w:wordWrap/>
        <w:overflowPunct/>
        <w:topLinePunct w:val="0"/>
        <w:bidi w:val="0"/>
        <w:spacing w:line="400" w:lineRule="exact"/>
        <w:ind w:left="479" w:leftChars="0" w:hanging="479" w:hangingChars="199"/>
        <w:textAlignment w:val="auto"/>
        <w:outlineLvl w:val="9"/>
        <w:rPr>
          <w:rFonts w:hint="eastAsia" w:ascii="仿宋" w:hAnsi="仿宋" w:eastAsia="仿宋" w:cs="仿宋"/>
          <w:b/>
          <w:color w:val="auto"/>
          <w:highlight w:val="none"/>
        </w:rPr>
      </w:pPr>
      <w:r>
        <w:rPr>
          <w:rFonts w:hint="eastAsia" w:ascii="仿宋" w:hAnsi="仿宋" w:eastAsia="仿宋" w:cs="仿宋"/>
          <w:b/>
          <w:color w:val="auto"/>
          <w:highlight w:val="none"/>
        </w:rPr>
        <w:t>25.合同的签订</w:t>
      </w:r>
    </w:p>
    <w:p w14:paraId="0C7D93AA">
      <w:pPr>
        <w:keepNext w:val="0"/>
        <w:keepLines w:val="0"/>
        <w:pageBreakBefore w:val="0"/>
        <w:widowControl/>
        <w:shd w:val="clear" w:color="auto"/>
        <w:kinsoku/>
        <w:wordWrap/>
        <w:overflowPunct/>
        <w:topLinePunct w:val="0"/>
        <w:bidi w:val="0"/>
        <w:spacing w:line="400" w:lineRule="exact"/>
        <w:ind w:left="0" w:leftChars="0" w:firstLine="480"/>
        <w:jc w:val="left"/>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采购人与中标人应当在中标通知书发出之日起三十日内，按照招标文件确定的事项签订政府采购合同，并在合同签订之日起2个工作日内依法发布合同公告。</w:t>
      </w:r>
    </w:p>
    <w:p w14:paraId="7E87D6F3">
      <w:pPr>
        <w:pStyle w:val="37"/>
        <w:keepNext w:val="0"/>
        <w:keepLines w:val="0"/>
        <w:pageBreakBefore w:val="0"/>
        <w:shd w:val="clear" w:color="auto"/>
        <w:kinsoku/>
        <w:wordWrap/>
        <w:overflowPunct/>
        <w:topLinePunct w:val="0"/>
        <w:bidi w:val="0"/>
        <w:snapToGrid w:val="0"/>
        <w:spacing w:before="0" w:line="400" w:lineRule="exact"/>
        <w:ind w:left="0" w:leftChars="0" w:firstLine="480"/>
        <w:textAlignment w:val="auto"/>
        <w:outlineLvl w:val="9"/>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F1CAB03">
      <w:pPr>
        <w:pStyle w:val="37"/>
        <w:keepNext w:val="0"/>
        <w:keepLines w:val="0"/>
        <w:pageBreakBefore w:val="0"/>
        <w:widowControl w:val="0"/>
        <w:shd w:val="clear" w:color="auto"/>
        <w:kinsoku/>
        <w:wordWrap/>
        <w:overflowPunct/>
        <w:topLinePunct w:val="0"/>
        <w:autoSpaceDE w:val="0"/>
        <w:autoSpaceDN w:val="0"/>
        <w:bidi w:val="0"/>
        <w:adjustRightInd w:val="0"/>
        <w:snapToGrid w:val="0"/>
        <w:spacing w:before="0" w:line="400" w:lineRule="exact"/>
        <w:ind w:left="0" w:leftChars="0" w:firstLine="48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25.</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如签订合同并生效后，供应商无故拒绝或延期，除按照合同条款处理外，将上报政府采购监管部门予以处理。</w:t>
      </w:r>
    </w:p>
    <w:p w14:paraId="79721EA7">
      <w:pPr>
        <w:pStyle w:val="37"/>
        <w:keepNext w:val="0"/>
        <w:keepLines w:val="0"/>
        <w:pageBreakBefore w:val="0"/>
        <w:shd w:val="clear" w:color="auto"/>
        <w:kinsoku/>
        <w:wordWrap/>
        <w:overflowPunct/>
        <w:topLinePunct w:val="0"/>
        <w:bidi w:val="0"/>
        <w:snapToGrid w:val="0"/>
        <w:spacing w:before="0" w:line="40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25.</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中标供应商拒绝与采购人签订合同的，采购人应当重新开展政府采购活动。</w:t>
      </w:r>
    </w:p>
    <w:p w14:paraId="421E8290">
      <w:pPr>
        <w:pStyle w:val="37"/>
        <w:keepNext w:val="0"/>
        <w:keepLines w:val="0"/>
        <w:pageBreakBefore w:val="0"/>
        <w:shd w:val="clear" w:color="auto"/>
        <w:kinsoku/>
        <w:wordWrap/>
        <w:overflowPunct/>
        <w:topLinePunct w:val="0"/>
        <w:bidi w:val="0"/>
        <w:snapToGrid w:val="0"/>
        <w:spacing w:before="0" w:line="400" w:lineRule="exact"/>
        <w:ind w:left="0" w:leftChars="0"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25.</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采购合同由采购人与中标供应商根据招标文件、投标文件等内容签订并公告。</w:t>
      </w:r>
    </w:p>
    <w:p w14:paraId="64190593">
      <w:pPr>
        <w:pStyle w:val="7"/>
        <w:keepNext w:val="0"/>
        <w:keepLines w:val="0"/>
        <w:pageBreakBefore w:val="0"/>
        <w:shd w:val="clear" w:color="auto"/>
        <w:kinsoku/>
        <w:wordWrap/>
        <w:overflowPunct/>
        <w:topLinePunct w:val="0"/>
        <w:bidi w:val="0"/>
        <w:spacing w:line="400" w:lineRule="exact"/>
        <w:ind w:left="479" w:leftChars="0" w:hanging="479" w:hangingChars="199"/>
        <w:textAlignment w:val="auto"/>
        <w:outlineLvl w:val="9"/>
        <w:rPr>
          <w:rFonts w:hint="eastAsia" w:ascii="仿宋" w:hAnsi="仿宋" w:eastAsia="仿宋" w:cs="仿宋"/>
          <w:b/>
          <w:color w:val="auto"/>
          <w:highlight w:val="none"/>
        </w:rPr>
      </w:pPr>
      <w:r>
        <w:rPr>
          <w:rFonts w:hint="eastAsia" w:ascii="仿宋" w:hAnsi="仿宋" w:eastAsia="仿宋" w:cs="仿宋"/>
          <w:b/>
          <w:color w:val="auto"/>
          <w:highlight w:val="none"/>
        </w:rPr>
        <w:t>26.履约保证金</w:t>
      </w:r>
    </w:p>
    <w:p w14:paraId="0EF5C25A">
      <w:pPr>
        <w:keepNext w:val="0"/>
        <w:keepLines w:val="0"/>
        <w:pageBreakBefore w:val="0"/>
        <w:shd w:val="clear" w:color="auto"/>
        <w:tabs>
          <w:tab w:val="left" w:pos="0"/>
        </w:tabs>
        <w:kinsoku/>
        <w:wordWrap/>
        <w:overflowPunct/>
        <w:topLinePunct w:val="0"/>
        <w:bidi w:val="0"/>
        <w:spacing w:line="400" w:lineRule="exact"/>
        <w:ind w:left="0" w:leftChars="0" w:firstLine="482"/>
        <w:textAlignment w:val="auto"/>
        <w:outlineLvl w:val="9"/>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鼓励和支持供应商以银行、保险公司出具的保函形式提供履约保证金。</w:t>
      </w:r>
      <w:r>
        <w:rPr>
          <w:rFonts w:hint="eastAsia" w:ascii="仿宋" w:hAnsi="仿宋" w:eastAsia="仿宋" w:cs="仿宋"/>
          <w:b/>
          <w:color w:val="auto"/>
          <w:sz w:val="24"/>
          <w:highlight w:val="none"/>
        </w:rPr>
        <w:t>采购人不得拒收履约保函。</w:t>
      </w:r>
    </w:p>
    <w:p w14:paraId="67279ECC">
      <w:pPr>
        <w:keepNext w:val="0"/>
        <w:keepLines w:val="0"/>
        <w:pageBreakBefore w:val="0"/>
        <w:shd w:val="clear" w:color="auto"/>
        <w:tabs>
          <w:tab w:val="left" w:pos="0"/>
        </w:tabs>
        <w:kinsoku/>
        <w:wordWrap/>
        <w:overflowPunct/>
        <w:topLinePunct w:val="0"/>
        <w:bidi w:val="0"/>
        <w:spacing w:line="400" w:lineRule="exact"/>
        <w:ind w:left="0" w:leftChars="0" w:firstLine="482"/>
        <w:textAlignment w:val="auto"/>
        <w:outlineLvl w:val="9"/>
        <w:rPr>
          <w:rFonts w:hint="eastAsia" w:ascii="仿宋" w:hAnsi="仿宋" w:eastAsia="仿宋" w:cs="仿宋"/>
          <w:b/>
          <w:color w:val="auto"/>
          <w:sz w:val="32"/>
          <w:highlight w:val="none"/>
        </w:rPr>
      </w:pPr>
      <w:r>
        <w:rPr>
          <w:rFonts w:hint="eastAsia" w:ascii="仿宋" w:hAnsi="仿宋" w:eastAsia="仿宋" w:cs="仿宋"/>
          <w:color w:val="auto"/>
          <w:kern w:val="0"/>
          <w:sz w:val="24"/>
          <w:highlight w:val="none"/>
        </w:rPr>
        <w:t>供应商可登录政府采购云平台-【金融服务】—【我的项目】—【已备案合同】以保函形式提供。政府采购云平台金融专线400-903-9583。</w:t>
      </w:r>
    </w:p>
    <w:p w14:paraId="2174A5CC">
      <w:pPr>
        <w:keepNext w:val="0"/>
        <w:keepLines w:val="0"/>
        <w:pageBreakBefore w:val="0"/>
        <w:widowControl w:val="0"/>
        <w:shd w:val="clear" w:color="auto"/>
        <w:kinsoku/>
        <w:wordWrap/>
        <w:overflowPunct/>
        <w:topLinePunct w:val="0"/>
        <w:autoSpaceDE/>
        <w:autoSpaceDN/>
        <w:bidi w:val="0"/>
        <w:adjustRightInd w:val="0"/>
        <w:snapToGrid w:val="0"/>
        <w:spacing w:before="157" w:beforeLines="50" w:line="400" w:lineRule="exact"/>
        <w:ind w:left="0" w:leftChars="0"/>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092EDD40">
      <w:pPr>
        <w:pStyle w:val="37"/>
        <w:keepNext w:val="0"/>
        <w:keepLines w:val="0"/>
        <w:pageBreakBefore w:val="0"/>
        <w:widowControl w:val="0"/>
        <w:shd w:val="clear" w:color="auto"/>
        <w:kinsoku/>
        <w:wordWrap/>
        <w:overflowPunct/>
        <w:topLinePunct w:val="0"/>
        <w:autoSpaceDE/>
        <w:autoSpaceDN/>
        <w:bidi w:val="0"/>
        <w:adjustRightInd w:val="0"/>
        <w:snapToGrid w:val="0"/>
        <w:spacing w:before="0" w:line="400" w:lineRule="exact"/>
        <w:ind w:left="0" w:leftChars="0" w:firstLine="0" w:firstLineChars="0"/>
        <w:textAlignment w:val="auto"/>
        <w:outlineLvl w:val="9"/>
        <w:rPr>
          <w:rFonts w:hint="eastAsia" w:ascii="仿宋" w:hAnsi="仿宋" w:eastAsia="仿宋" w:cs="仿宋"/>
          <w:color w:val="auto"/>
          <w:highlight w:val="none"/>
        </w:rPr>
      </w:pPr>
      <w:r>
        <w:rPr>
          <w:rFonts w:hint="eastAsia" w:ascii="仿宋" w:hAnsi="仿宋" w:eastAsia="仿宋" w:cs="仿宋"/>
          <w:b/>
          <w:bCs/>
          <w:color w:val="auto"/>
          <w:highlight w:val="none"/>
        </w:rPr>
        <w:t>27.</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311E9645">
      <w:pPr>
        <w:pStyle w:val="37"/>
        <w:keepNext w:val="0"/>
        <w:keepLines w:val="0"/>
        <w:pageBreakBefore w:val="0"/>
        <w:widowControl w:val="0"/>
        <w:shd w:val="clear" w:color="auto"/>
        <w:kinsoku/>
        <w:wordWrap/>
        <w:overflowPunct/>
        <w:topLinePunct w:val="0"/>
        <w:autoSpaceDE/>
        <w:autoSpaceDN/>
        <w:bidi w:val="0"/>
        <w:adjustRightInd w:val="0"/>
        <w:snapToGrid w:val="0"/>
        <w:spacing w:before="0" w:line="400" w:lineRule="exact"/>
        <w:ind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27.1电子交易平台发生故障而无法登录访问的；</w:t>
      </w:r>
    </w:p>
    <w:p w14:paraId="5212C829">
      <w:pPr>
        <w:pStyle w:val="37"/>
        <w:keepNext w:val="0"/>
        <w:keepLines w:val="0"/>
        <w:pageBreakBefore w:val="0"/>
        <w:widowControl w:val="0"/>
        <w:shd w:val="clear" w:color="auto"/>
        <w:kinsoku/>
        <w:wordWrap/>
        <w:overflowPunct/>
        <w:topLinePunct w:val="0"/>
        <w:autoSpaceDE/>
        <w:autoSpaceDN/>
        <w:bidi w:val="0"/>
        <w:adjustRightInd w:val="0"/>
        <w:snapToGrid w:val="0"/>
        <w:spacing w:before="0" w:line="400" w:lineRule="exact"/>
        <w:ind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14:paraId="06C1ABB1">
      <w:pPr>
        <w:pStyle w:val="37"/>
        <w:keepNext w:val="0"/>
        <w:keepLines w:val="0"/>
        <w:pageBreakBefore w:val="0"/>
        <w:widowControl w:val="0"/>
        <w:shd w:val="clear" w:color="auto"/>
        <w:kinsoku/>
        <w:wordWrap/>
        <w:overflowPunct/>
        <w:topLinePunct w:val="0"/>
        <w:autoSpaceDE/>
        <w:autoSpaceDN/>
        <w:bidi w:val="0"/>
        <w:adjustRightInd w:val="0"/>
        <w:snapToGrid w:val="0"/>
        <w:spacing w:before="0" w:line="400" w:lineRule="exact"/>
        <w:ind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14:paraId="3E4AAA15">
      <w:pPr>
        <w:pStyle w:val="37"/>
        <w:keepNext w:val="0"/>
        <w:keepLines w:val="0"/>
        <w:pageBreakBefore w:val="0"/>
        <w:widowControl w:val="0"/>
        <w:shd w:val="clear" w:color="auto"/>
        <w:kinsoku/>
        <w:wordWrap/>
        <w:overflowPunct/>
        <w:topLinePunct w:val="0"/>
        <w:autoSpaceDE/>
        <w:autoSpaceDN/>
        <w:bidi w:val="0"/>
        <w:adjustRightInd w:val="0"/>
        <w:snapToGrid w:val="0"/>
        <w:spacing w:before="0" w:line="400" w:lineRule="exact"/>
        <w:ind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27.4病毒发作导致不能进行正常操作的；</w:t>
      </w:r>
    </w:p>
    <w:p w14:paraId="0A5A2730">
      <w:pPr>
        <w:pStyle w:val="37"/>
        <w:keepNext w:val="0"/>
        <w:keepLines w:val="0"/>
        <w:pageBreakBefore w:val="0"/>
        <w:widowControl w:val="0"/>
        <w:shd w:val="clear" w:color="auto"/>
        <w:kinsoku/>
        <w:wordWrap/>
        <w:overflowPunct/>
        <w:topLinePunct w:val="0"/>
        <w:autoSpaceDE/>
        <w:autoSpaceDN/>
        <w:bidi w:val="0"/>
        <w:adjustRightInd w:val="0"/>
        <w:snapToGrid w:val="0"/>
        <w:spacing w:before="0" w:line="400" w:lineRule="exact"/>
        <w:ind w:firstLine="480"/>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14:paraId="692A1C48">
      <w:pPr>
        <w:pStyle w:val="37"/>
        <w:keepNext w:val="0"/>
        <w:keepLines w:val="0"/>
        <w:pageBreakBefore w:val="0"/>
        <w:widowControl w:val="0"/>
        <w:shd w:val="clear" w:color="auto"/>
        <w:kinsoku/>
        <w:wordWrap/>
        <w:overflowPunct/>
        <w:topLinePunct w:val="0"/>
        <w:autoSpaceDE/>
        <w:autoSpaceDN/>
        <w:bidi w:val="0"/>
        <w:adjustRightInd w:val="0"/>
        <w:snapToGrid w:val="0"/>
        <w:spacing w:before="0" w:line="400" w:lineRule="exact"/>
        <w:ind w:firstLine="0" w:firstLineChars="0"/>
        <w:textAlignment w:val="auto"/>
        <w:outlineLvl w:val="9"/>
        <w:rPr>
          <w:rFonts w:hint="eastAsia" w:ascii="仿宋" w:hAnsi="仿宋" w:eastAsia="仿宋" w:cs="仿宋"/>
          <w:color w:val="auto"/>
          <w:highlight w:val="none"/>
        </w:rPr>
      </w:pPr>
      <w:r>
        <w:rPr>
          <w:rFonts w:hint="eastAsia" w:ascii="仿宋" w:hAnsi="仿宋" w:eastAsia="仿宋" w:cs="仿宋"/>
          <w:b/>
          <w:bCs/>
          <w:color w:val="auto"/>
          <w:highlight w:val="none"/>
        </w:rPr>
        <w:t>28.</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13F767BA">
      <w:pPr>
        <w:keepNext w:val="0"/>
        <w:keepLines w:val="0"/>
        <w:pageBreakBefore w:val="0"/>
        <w:widowControl w:val="0"/>
        <w:shd w:val="clear" w:color="auto"/>
        <w:kinsoku/>
        <w:wordWrap/>
        <w:overflowPunct/>
        <w:topLinePunct w:val="0"/>
        <w:autoSpaceDE w:val="0"/>
        <w:autoSpaceDN w:val="0"/>
        <w:bidi w:val="0"/>
        <w:adjustRightInd w:val="0"/>
        <w:snapToGrid w:val="0"/>
        <w:spacing w:before="157" w:beforeLines="50" w:line="400" w:lineRule="exact"/>
        <w:ind w:left="0" w:leftChars="0" w:firstLine="0" w:firstLineChars="0"/>
        <w:jc w:val="center"/>
        <w:textAlignment w:val="auto"/>
        <w:outlineLvl w:val="9"/>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26F135E1">
      <w:pPr>
        <w:pStyle w:val="7"/>
        <w:keepNext w:val="0"/>
        <w:keepLines w:val="0"/>
        <w:pageBreakBefore w:val="0"/>
        <w:shd w:val="clear" w:color="auto"/>
        <w:kinsoku/>
        <w:wordWrap/>
        <w:overflowPunct/>
        <w:topLinePunct w:val="0"/>
        <w:bidi w:val="0"/>
        <w:spacing w:line="400" w:lineRule="exact"/>
        <w:ind w:firstLine="0" w:firstLineChars="0"/>
        <w:outlineLvl w:val="9"/>
        <w:rPr>
          <w:rFonts w:hint="eastAsia" w:ascii="仿宋" w:hAnsi="仿宋" w:eastAsia="仿宋" w:cs="仿宋"/>
          <w:b/>
          <w:color w:val="auto"/>
          <w:highlight w:val="none"/>
        </w:rPr>
      </w:pPr>
      <w:r>
        <w:rPr>
          <w:rFonts w:hint="eastAsia" w:ascii="仿宋" w:hAnsi="仿宋" w:eastAsia="仿宋" w:cs="仿宋"/>
          <w:b/>
          <w:color w:val="auto"/>
          <w:highlight w:val="none"/>
        </w:rPr>
        <w:t>29.验收</w:t>
      </w:r>
    </w:p>
    <w:p w14:paraId="5C0C0126">
      <w:pPr>
        <w:keepNext w:val="0"/>
        <w:keepLines w:val="0"/>
        <w:pageBreakBefore w:val="0"/>
        <w:widowControl w:val="0"/>
        <w:shd w:val="clear" w:color="auto"/>
        <w:tabs>
          <w:tab w:val="left" w:pos="0"/>
        </w:tabs>
        <w:kinsoku/>
        <w:wordWrap/>
        <w:overflowPunct/>
        <w:topLinePunct w:val="0"/>
        <w:autoSpaceDE/>
        <w:autoSpaceDN/>
        <w:bidi w:val="0"/>
        <w:adjustRightInd w:val="0"/>
        <w:snapToGrid/>
        <w:spacing w:line="400" w:lineRule="exact"/>
        <w:ind w:firstLine="482"/>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E038A43">
      <w:pPr>
        <w:keepNext w:val="0"/>
        <w:keepLines w:val="0"/>
        <w:pageBreakBefore w:val="0"/>
        <w:widowControl w:val="0"/>
        <w:shd w:val="clear" w:color="auto"/>
        <w:tabs>
          <w:tab w:val="left" w:pos="0"/>
        </w:tabs>
        <w:kinsoku/>
        <w:wordWrap/>
        <w:overflowPunct/>
        <w:topLinePunct w:val="0"/>
        <w:autoSpaceDE/>
        <w:autoSpaceDN/>
        <w:bidi w:val="0"/>
        <w:adjustRightInd w:val="0"/>
        <w:snapToGrid/>
        <w:spacing w:line="400" w:lineRule="exact"/>
        <w:ind w:firstLine="482"/>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29.2采购人可以邀请参加本项目的其他投标人或者第三方机构参与验收。参与验收的投标人或者第三方机构的意见作为验收书的参考资料一并存档。</w:t>
      </w:r>
    </w:p>
    <w:p w14:paraId="4BDEFE53">
      <w:pPr>
        <w:keepNext w:val="0"/>
        <w:keepLines w:val="0"/>
        <w:pageBreakBefore w:val="0"/>
        <w:widowControl w:val="0"/>
        <w:shd w:val="clear" w:color="auto"/>
        <w:tabs>
          <w:tab w:val="left" w:pos="0"/>
        </w:tabs>
        <w:kinsoku/>
        <w:wordWrap/>
        <w:overflowPunct/>
        <w:topLinePunct w:val="0"/>
        <w:autoSpaceDE/>
        <w:autoSpaceDN/>
        <w:bidi w:val="0"/>
        <w:adjustRightInd w:val="0"/>
        <w:snapToGrid/>
        <w:spacing w:line="400" w:lineRule="exact"/>
        <w:ind w:firstLine="482"/>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139D585">
      <w:pPr>
        <w:keepNext w:val="0"/>
        <w:keepLines w:val="0"/>
        <w:pageBreakBefore w:val="0"/>
        <w:widowControl w:val="0"/>
        <w:shd w:val="clear"/>
        <w:tabs>
          <w:tab w:val="left" w:pos="0"/>
        </w:tabs>
        <w:kinsoku/>
        <w:wordWrap/>
        <w:overflowPunct/>
        <w:topLinePunct w:val="0"/>
        <w:autoSpaceDE/>
        <w:autoSpaceDN/>
        <w:bidi w:val="0"/>
        <w:adjustRightInd w:val="0"/>
        <w:snapToGrid/>
        <w:spacing w:line="400" w:lineRule="exact"/>
        <w:ind w:firstLine="482"/>
        <w:textAlignment w:val="auto"/>
        <w:outlineLvl w:val="9"/>
        <w:rPr>
          <w:rFonts w:hint="eastAsia" w:ascii="宋体" w:hAnsi="宋体" w:eastAsia="宋体" w:cs="宋体"/>
          <w:color w:val="auto"/>
          <w:sz w:val="18"/>
          <w:szCs w:val="18"/>
          <w:highlight w:val="none"/>
        </w:rPr>
      </w:pPr>
      <w:r>
        <w:rPr>
          <w:rFonts w:hint="eastAsia" w:ascii="仿宋" w:hAnsi="仿宋" w:eastAsia="仿宋" w:cs="仿宋"/>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5"/>
    <w:p w14:paraId="5B70EEFF">
      <w:pPr>
        <w:keepNext w:val="0"/>
        <w:keepLines w:val="0"/>
        <w:pageBreakBefore w:val="0"/>
        <w:widowControl w:val="0"/>
        <w:shd w:val="clear"/>
        <w:tabs>
          <w:tab w:val="left" w:pos="0"/>
        </w:tabs>
        <w:kinsoku/>
        <w:wordWrap/>
        <w:overflowPunct/>
        <w:topLinePunct w:val="0"/>
        <w:autoSpaceDE/>
        <w:autoSpaceDN/>
        <w:bidi w:val="0"/>
        <w:adjustRightInd w:val="0"/>
        <w:snapToGrid/>
        <w:spacing w:line="420" w:lineRule="exact"/>
        <w:ind w:firstLine="482"/>
        <w:textAlignment w:val="auto"/>
        <w:outlineLvl w:val="9"/>
        <w:rPr>
          <w:rFonts w:hint="eastAsia" w:ascii="宋体" w:hAnsi="宋体" w:eastAsia="宋体" w:cs="宋体"/>
          <w:color w:val="auto"/>
          <w:kern w:val="0"/>
          <w:sz w:val="24"/>
          <w:highlight w:val="none"/>
        </w:rPr>
        <w:sectPr>
          <w:headerReference r:id="rId11" w:type="first"/>
          <w:footerReference r:id="rId14" w:type="first"/>
          <w:headerReference r:id="rId10" w:type="default"/>
          <w:footerReference r:id="rId12" w:type="default"/>
          <w:footerReference r:id="rId13" w:type="even"/>
          <w:pgSz w:w="11906" w:h="16838"/>
          <w:pgMar w:top="1247" w:right="1236" w:bottom="1247" w:left="1236" w:header="567" w:footer="992" w:gutter="0"/>
          <w:pgBorders>
            <w:top w:val="none" w:sz="0" w:space="0"/>
            <w:left w:val="none" w:sz="0" w:space="0"/>
            <w:bottom w:val="none" w:sz="0" w:space="0"/>
            <w:right w:val="none" w:sz="0" w:space="0"/>
          </w:pgBorders>
          <w:pgNumType w:fmt="decimal"/>
          <w:cols w:space="720" w:num="1"/>
          <w:titlePg/>
          <w:docGrid w:linePitch="312" w:charSpace="0"/>
        </w:sectPr>
      </w:pPr>
      <w:bookmarkStart w:id="17" w:name="_Hlt74714665"/>
      <w:bookmarkEnd w:id="17"/>
      <w:bookmarkStart w:id="18" w:name="_Hlt68403820"/>
      <w:bookmarkEnd w:id="18"/>
      <w:bookmarkStart w:id="19" w:name="_Hlt68057669"/>
      <w:bookmarkEnd w:id="19"/>
      <w:bookmarkStart w:id="20" w:name="_Hlt68072998"/>
      <w:bookmarkEnd w:id="20"/>
      <w:bookmarkStart w:id="21" w:name="_Hlt75236101"/>
      <w:bookmarkEnd w:id="21"/>
      <w:bookmarkStart w:id="22" w:name="_Hlt75236011"/>
      <w:bookmarkEnd w:id="22"/>
      <w:bookmarkStart w:id="23" w:name="_Hlt75236290"/>
      <w:bookmarkEnd w:id="23"/>
      <w:bookmarkStart w:id="24" w:name="_Hlt74730295"/>
      <w:bookmarkEnd w:id="24"/>
      <w:bookmarkStart w:id="25" w:name="_Hlt74729768"/>
      <w:bookmarkEnd w:id="25"/>
      <w:bookmarkStart w:id="26" w:name="_Hlt68072990"/>
      <w:bookmarkEnd w:id="26"/>
      <w:bookmarkStart w:id="27" w:name="_Hlt74707468"/>
      <w:bookmarkEnd w:id="27"/>
      <w:bookmarkStart w:id="28" w:name="_Hlt68073093"/>
      <w:bookmarkEnd w:id="28"/>
    </w:p>
    <w:bookmarkEnd w:id="6"/>
    <w:bookmarkEnd w:id="7"/>
    <w:p w14:paraId="5A8C7AB9">
      <w:pPr>
        <w:pStyle w:val="2"/>
        <w:keepNext/>
        <w:keepLines/>
        <w:pageBreakBefore w:val="0"/>
        <w:widowControl w:val="0"/>
        <w:numPr>
          <w:ilvl w:val="0"/>
          <w:numId w:val="5"/>
        </w:numPr>
        <w:shd w:val="clear"/>
        <w:kinsoku/>
        <w:wordWrap/>
        <w:overflowPunct/>
        <w:topLinePunct w:val="0"/>
        <w:autoSpaceDE w:val="0"/>
        <w:autoSpaceDN w:val="0"/>
        <w:bidi w:val="0"/>
        <w:adjustRightInd w:val="0"/>
        <w:snapToGrid/>
        <w:spacing w:before="100" w:after="100" w:line="240" w:lineRule="auto"/>
        <w:jc w:val="center"/>
        <w:textAlignment w:val="auto"/>
        <w:rPr>
          <w:rFonts w:hint="eastAsia" w:ascii="宋体" w:hAnsi="宋体" w:eastAsia="宋体" w:cs="宋体"/>
          <w:color w:val="auto"/>
          <w:sz w:val="36"/>
          <w:szCs w:val="36"/>
          <w:highlight w:val="none"/>
        </w:rPr>
      </w:pPr>
      <w:bookmarkStart w:id="29" w:name="_Toc30331"/>
      <w:bookmarkStart w:id="30" w:name="_Toc21669"/>
      <w:r>
        <w:rPr>
          <w:rFonts w:hint="eastAsia" w:ascii="宋体" w:hAnsi="宋体" w:eastAsia="宋体" w:cs="宋体"/>
          <w:color w:val="auto"/>
          <w:sz w:val="36"/>
          <w:szCs w:val="36"/>
          <w:highlight w:val="none"/>
        </w:rPr>
        <w:t xml:space="preserve">  采购需求</w:t>
      </w:r>
      <w:bookmarkEnd w:id="29"/>
      <w:bookmarkEnd w:id="30"/>
    </w:p>
    <w:p w14:paraId="59B0B536">
      <w:pPr>
        <w:pStyle w:val="8"/>
        <w:keepNext w:val="0"/>
        <w:keepLines w:val="0"/>
        <w:pageBreakBefore w:val="0"/>
        <w:widowControl w:val="0"/>
        <w:shd w:val="clear"/>
        <w:kinsoku/>
        <w:wordWrap/>
        <w:overflowPunct/>
        <w:topLinePunct w:val="0"/>
        <w:autoSpaceDE/>
        <w:autoSpaceDN/>
        <w:bidi w:val="0"/>
        <w:adjustRightInd/>
        <w:snapToGrid/>
        <w:spacing w:after="0" w:line="420" w:lineRule="exact"/>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kern w:val="0"/>
          <w:sz w:val="24"/>
          <w:szCs w:val="32"/>
          <w:highlight w:val="none"/>
          <w:lang w:val="en-US" w:eastAsia="zh-CN"/>
        </w:rPr>
        <w:t>一、</w:t>
      </w:r>
      <w:r>
        <w:rPr>
          <w:rFonts w:hint="eastAsia" w:ascii="仿宋" w:hAnsi="仿宋" w:eastAsia="仿宋" w:cs="仿宋"/>
          <w:b/>
          <w:bCs/>
          <w:color w:val="auto"/>
          <w:kern w:val="0"/>
          <w:sz w:val="24"/>
          <w:szCs w:val="32"/>
          <w:highlight w:val="none"/>
        </w:rPr>
        <w:t>洗碗机技术参数及要求</w:t>
      </w:r>
    </w:p>
    <w:tbl>
      <w:tblPr>
        <w:tblStyle w:val="24"/>
        <w:tblW w:w="10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754"/>
        <w:gridCol w:w="7545"/>
      </w:tblGrid>
      <w:tr w14:paraId="49210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7" w:type="dxa"/>
            <w:noWrap w:val="0"/>
            <w:vAlign w:val="center"/>
          </w:tcPr>
          <w:p w14:paraId="12A00525">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1754" w:type="dxa"/>
            <w:noWrap w:val="0"/>
            <w:vAlign w:val="center"/>
          </w:tcPr>
          <w:p w14:paraId="48DD32A7">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内容</w:t>
            </w:r>
          </w:p>
        </w:tc>
        <w:tc>
          <w:tcPr>
            <w:tcW w:w="7545" w:type="dxa"/>
            <w:noWrap w:val="0"/>
            <w:vAlign w:val="center"/>
          </w:tcPr>
          <w:p w14:paraId="17258444">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详细描述</w:t>
            </w:r>
          </w:p>
        </w:tc>
      </w:tr>
      <w:tr w14:paraId="6DD29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7" w:type="dxa"/>
            <w:vMerge w:val="restart"/>
            <w:noWrap w:val="0"/>
            <w:vAlign w:val="center"/>
          </w:tcPr>
          <w:p w14:paraId="530DA941">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754" w:type="dxa"/>
            <w:noWrap w:val="0"/>
            <w:vAlign w:val="top"/>
          </w:tcPr>
          <w:p w14:paraId="3157F90D">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产品名称</w:t>
            </w:r>
            <w:r>
              <w:rPr>
                <w:rFonts w:hint="eastAsia" w:ascii="仿宋" w:hAnsi="仿宋" w:eastAsia="仿宋" w:cs="仿宋"/>
                <w:color w:val="auto"/>
                <w:sz w:val="21"/>
                <w:szCs w:val="21"/>
                <w:highlight w:val="none"/>
                <w:lang w:val="en-US" w:eastAsia="zh-CN"/>
              </w:rPr>
              <w:t>及数量</w:t>
            </w:r>
          </w:p>
        </w:tc>
        <w:tc>
          <w:tcPr>
            <w:tcW w:w="7545" w:type="dxa"/>
            <w:noWrap w:val="0"/>
            <w:vAlign w:val="top"/>
          </w:tcPr>
          <w:p w14:paraId="73F26719">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lang w:eastAsia="zh-CN"/>
              </w:rPr>
            </w:pPr>
            <w:r>
              <w:rPr>
                <w:rFonts w:hint="eastAsia" w:ascii="仿宋" w:hAnsi="仿宋" w:eastAsia="仿宋" w:cs="仿宋"/>
                <w:b/>
                <w:bCs/>
                <w:color w:val="auto"/>
                <w:sz w:val="21"/>
                <w:szCs w:val="21"/>
                <w:highlight w:val="none"/>
                <w:lang w:val="en-US" w:eastAsia="zh-CN"/>
              </w:rPr>
              <w:t>产品名称：</w:t>
            </w:r>
            <w:r>
              <w:rPr>
                <w:rFonts w:hint="eastAsia" w:ascii="仿宋" w:hAnsi="仿宋" w:eastAsia="仿宋" w:cs="仿宋"/>
                <w:b/>
                <w:bCs/>
                <w:color w:val="auto"/>
                <w:sz w:val="21"/>
                <w:szCs w:val="21"/>
                <w:highlight w:val="none"/>
              </w:rPr>
              <w:t>3.5米长龙式洗碗机</w:t>
            </w:r>
            <w:r>
              <w:rPr>
                <w:rFonts w:hint="eastAsia" w:ascii="仿宋" w:hAnsi="仿宋" w:eastAsia="仿宋" w:cs="仿宋"/>
                <w:b/>
                <w:bCs/>
                <w:color w:val="auto"/>
                <w:sz w:val="21"/>
                <w:szCs w:val="21"/>
                <w:highlight w:val="none"/>
                <w:lang w:val="en-US" w:eastAsia="zh-CN"/>
              </w:rPr>
              <w:t xml:space="preserve"> 数量：2</w:t>
            </w:r>
            <w:r>
              <w:rPr>
                <w:rFonts w:hint="eastAsia" w:ascii="仿宋" w:hAnsi="仿宋" w:eastAsia="仿宋" w:cs="仿宋"/>
                <w:b/>
                <w:bCs/>
                <w:color w:val="auto"/>
                <w:sz w:val="21"/>
                <w:szCs w:val="21"/>
                <w:highlight w:val="none"/>
              </w:rPr>
              <w:t>8套</w:t>
            </w:r>
            <w:r>
              <w:rPr>
                <w:rFonts w:hint="eastAsia" w:ascii="仿宋" w:hAnsi="仿宋" w:eastAsia="仿宋" w:cs="仿宋"/>
                <w:b/>
                <w:bCs/>
                <w:color w:val="auto"/>
                <w:sz w:val="21"/>
                <w:szCs w:val="21"/>
                <w:highlight w:val="none"/>
                <w:lang w:eastAsia="zh-CN"/>
              </w:rPr>
              <w:t>，</w:t>
            </w:r>
          </w:p>
        </w:tc>
      </w:tr>
      <w:tr w14:paraId="584A9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7" w:type="dxa"/>
            <w:vMerge w:val="continue"/>
            <w:noWrap w:val="0"/>
            <w:vAlign w:val="center"/>
          </w:tcPr>
          <w:p w14:paraId="43989C14">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highlight w:val="none"/>
              </w:rPr>
            </w:pPr>
          </w:p>
        </w:tc>
        <w:tc>
          <w:tcPr>
            <w:tcW w:w="1754" w:type="dxa"/>
            <w:noWrap w:val="0"/>
            <w:vAlign w:val="center"/>
          </w:tcPr>
          <w:p w14:paraId="1D7B4AF0">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配置</w:t>
            </w:r>
          </w:p>
        </w:tc>
        <w:tc>
          <w:tcPr>
            <w:tcW w:w="7545" w:type="dxa"/>
            <w:noWrap w:val="0"/>
            <w:vAlign w:val="center"/>
          </w:tcPr>
          <w:p w14:paraId="019D5058">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入口区、自动高压喷淋冲洗主洗区、自动高压喷淋冲洗主洗区、漂洗区、出口区；        </w:t>
            </w:r>
          </w:p>
        </w:tc>
      </w:tr>
      <w:tr w14:paraId="0EBD1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7" w:type="dxa"/>
            <w:vMerge w:val="continue"/>
            <w:noWrap w:val="0"/>
            <w:vAlign w:val="center"/>
          </w:tcPr>
          <w:p w14:paraId="628E000B">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highlight w:val="none"/>
              </w:rPr>
            </w:pPr>
          </w:p>
        </w:tc>
        <w:tc>
          <w:tcPr>
            <w:tcW w:w="1754" w:type="dxa"/>
            <w:noWrap w:val="0"/>
            <w:vAlign w:val="center"/>
          </w:tcPr>
          <w:p w14:paraId="101C42B5">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技术要求</w:t>
            </w:r>
          </w:p>
        </w:tc>
        <w:tc>
          <w:tcPr>
            <w:tcW w:w="7545" w:type="dxa"/>
            <w:noWrap w:val="0"/>
            <w:vAlign w:val="center"/>
          </w:tcPr>
          <w:p w14:paraId="7DDA0FB4">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1.长度尺寸：≥3500mm（高度和宽度按实际现场标准）</w:t>
            </w:r>
          </w:p>
          <w:p w14:paraId="0906A7B4">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2.整机材料采用优质不锈钢，材料厚度：箱体厚度≥1.5mm、机架厚度≥2.0mm、外罩板厚度≥1.0mm    </w:t>
            </w:r>
          </w:p>
          <w:p w14:paraId="79A2C637">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3.网带宽度：≥500mm</w:t>
            </w:r>
          </w:p>
          <w:p w14:paraId="1221FF40">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4.最大洗涤高度：≥400mm          </w:t>
            </w:r>
          </w:p>
          <w:p w14:paraId="6B2E91AC">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5.最大洗涤量：≥3000碟/小时 </w:t>
            </w:r>
          </w:p>
          <w:p w14:paraId="721D9A45">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6.耗水量：≤450L    </w:t>
            </w:r>
          </w:p>
          <w:p w14:paraId="1372DBE7">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7.洗涤温度：50-65℃</w:t>
            </w:r>
          </w:p>
          <w:p w14:paraId="40106417">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8.漂洗温度：82-90℃</w:t>
            </w:r>
          </w:p>
          <w:p w14:paraId="6FCF60F6">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9.进水压力：0.15-0.4Mpa </w:t>
            </w:r>
          </w:p>
          <w:p w14:paraId="713041F4">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10.电源要求：380V  </w:t>
            </w:r>
          </w:p>
          <w:p w14:paraId="644F0428">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11.加热方式：电加热型 </w:t>
            </w:r>
          </w:p>
          <w:p w14:paraId="4839DAB7">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12.电加热型功率：≤54.5kw </w:t>
            </w:r>
          </w:p>
          <w:p w14:paraId="101D5388">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13.机械控制面板、数码温度显示。</w:t>
            </w:r>
          </w:p>
          <w:p w14:paraId="74C8851C">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14.双喷淋系统，高温消毒。</w:t>
            </w:r>
          </w:p>
          <w:p w14:paraId="05045A8B">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15.配置出口限位，电机过载保护等多重安全保护设置。</w:t>
            </w:r>
          </w:p>
          <w:p w14:paraId="5D5BCCF8">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16.内置式漂洗加热器并设有保护装置。</w:t>
            </w:r>
          </w:p>
          <w:p w14:paraId="4E245294">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17.为确保使用效果，总长度≥3500mm（不含工作台、水池等辅助设施）。</w:t>
            </w:r>
          </w:p>
        </w:tc>
      </w:tr>
      <w:tr w14:paraId="32ED3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7" w:type="dxa"/>
            <w:vMerge w:val="restart"/>
            <w:noWrap w:val="0"/>
            <w:vAlign w:val="center"/>
          </w:tcPr>
          <w:p w14:paraId="54E4A719">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7DB7C8D0">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产品名称</w:t>
            </w:r>
            <w:r>
              <w:rPr>
                <w:rFonts w:hint="eastAsia" w:ascii="仿宋" w:hAnsi="仿宋" w:eastAsia="仿宋" w:cs="仿宋"/>
                <w:color w:val="auto"/>
                <w:sz w:val="21"/>
                <w:szCs w:val="21"/>
                <w:highlight w:val="none"/>
                <w:lang w:val="en-US" w:eastAsia="zh-CN"/>
              </w:rPr>
              <w:t>及数量</w:t>
            </w:r>
          </w:p>
        </w:tc>
        <w:tc>
          <w:tcPr>
            <w:tcW w:w="7545" w:type="dxa"/>
            <w:tcBorders>
              <w:top w:val="single" w:color="auto" w:sz="4" w:space="0"/>
              <w:left w:val="single" w:color="auto" w:sz="4" w:space="0"/>
              <w:bottom w:val="single" w:color="auto" w:sz="4" w:space="0"/>
              <w:right w:val="single" w:color="auto" w:sz="4" w:space="0"/>
            </w:tcBorders>
            <w:noWrap w:val="0"/>
            <w:vAlign w:val="center"/>
          </w:tcPr>
          <w:p w14:paraId="058842AE">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lang w:eastAsia="zh-CN"/>
              </w:rPr>
            </w:pPr>
            <w:r>
              <w:rPr>
                <w:rFonts w:hint="eastAsia" w:ascii="仿宋" w:hAnsi="仿宋" w:eastAsia="仿宋" w:cs="仿宋"/>
                <w:b/>
                <w:bCs/>
                <w:color w:val="auto"/>
                <w:sz w:val="21"/>
                <w:szCs w:val="21"/>
                <w:highlight w:val="none"/>
                <w:lang w:val="en-US" w:eastAsia="zh-CN"/>
              </w:rPr>
              <w:t>产品名称：</w:t>
            </w:r>
            <w:r>
              <w:rPr>
                <w:rFonts w:hint="eastAsia" w:ascii="仿宋" w:hAnsi="仿宋" w:eastAsia="仿宋" w:cs="仿宋"/>
                <w:b/>
                <w:bCs/>
                <w:color w:val="auto"/>
                <w:sz w:val="21"/>
                <w:szCs w:val="21"/>
                <w:highlight w:val="none"/>
              </w:rPr>
              <w:t>5.</w:t>
            </w:r>
            <w:r>
              <w:rPr>
                <w:rFonts w:hint="eastAsia" w:ascii="仿宋" w:hAnsi="仿宋" w:eastAsia="仿宋" w:cs="仿宋"/>
                <w:b/>
                <w:bCs/>
                <w:color w:val="auto"/>
                <w:sz w:val="21"/>
                <w:szCs w:val="21"/>
                <w:highlight w:val="none"/>
                <w:lang w:val="en-US" w:eastAsia="zh-CN"/>
              </w:rPr>
              <w:t>5</w:t>
            </w:r>
            <w:r>
              <w:rPr>
                <w:rFonts w:hint="eastAsia" w:ascii="仿宋" w:hAnsi="仿宋" w:eastAsia="仿宋" w:cs="仿宋"/>
                <w:b/>
                <w:bCs/>
                <w:color w:val="auto"/>
                <w:sz w:val="21"/>
                <w:szCs w:val="21"/>
                <w:highlight w:val="none"/>
              </w:rPr>
              <w:t>米长龙式洗碗机带烘干</w:t>
            </w:r>
            <w:r>
              <w:rPr>
                <w:rFonts w:hint="eastAsia" w:ascii="仿宋" w:hAnsi="仿宋" w:eastAsia="仿宋" w:cs="仿宋"/>
                <w:b/>
                <w:bCs/>
                <w:color w:val="auto"/>
                <w:sz w:val="21"/>
                <w:szCs w:val="21"/>
                <w:highlight w:val="none"/>
                <w:lang w:val="en-US" w:eastAsia="zh-CN"/>
              </w:rPr>
              <w:t xml:space="preserve">  数量：</w:t>
            </w:r>
            <w:r>
              <w:rPr>
                <w:rFonts w:hint="eastAsia" w:ascii="仿宋" w:hAnsi="仿宋" w:eastAsia="仿宋" w:cs="仿宋"/>
                <w:b/>
                <w:bCs/>
                <w:color w:val="auto"/>
                <w:sz w:val="21"/>
                <w:szCs w:val="21"/>
                <w:highlight w:val="none"/>
              </w:rPr>
              <w:t>2套</w:t>
            </w:r>
          </w:p>
        </w:tc>
      </w:tr>
      <w:tr w14:paraId="0B85F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7" w:type="dxa"/>
            <w:vMerge w:val="continue"/>
            <w:noWrap w:val="0"/>
            <w:vAlign w:val="center"/>
          </w:tcPr>
          <w:p w14:paraId="1460B7B0">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highlight w:val="none"/>
              </w:rPr>
            </w:pPr>
          </w:p>
        </w:tc>
        <w:tc>
          <w:tcPr>
            <w:tcW w:w="1754" w:type="dxa"/>
            <w:tcBorders>
              <w:top w:val="single" w:color="auto" w:sz="4" w:space="0"/>
              <w:left w:val="single" w:color="auto" w:sz="4" w:space="0"/>
              <w:bottom w:val="single" w:color="auto" w:sz="4" w:space="0"/>
              <w:right w:val="single" w:color="auto" w:sz="4" w:space="0"/>
            </w:tcBorders>
            <w:noWrap w:val="0"/>
            <w:vAlign w:val="center"/>
          </w:tcPr>
          <w:p w14:paraId="5D6C324A">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配置</w:t>
            </w:r>
          </w:p>
        </w:tc>
        <w:tc>
          <w:tcPr>
            <w:tcW w:w="7545" w:type="dxa"/>
            <w:tcBorders>
              <w:top w:val="single" w:color="auto" w:sz="4" w:space="0"/>
              <w:left w:val="single" w:color="auto" w:sz="4" w:space="0"/>
              <w:bottom w:val="single" w:color="auto" w:sz="4" w:space="0"/>
              <w:right w:val="single" w:color="auto" w:sz="4" w:space="0"/>
            </w:tcBorders>
            <w:noWrap w:val="0"/>
            <w:vAlign w:val="center"/>
          </w:tcPr>
          <w:p w14:paraId="7C909394">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入口区、自动高压喷淋冲洗主洗区、漂洗区、烘干区、出口区；</w:t>
            </w:r>
          </w:p>
        </w:tc>
      </w:tr>
      <w:tr w14:paraId="2524F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7" w:type="dxa"/>
            <w:vMerge w:val="continue"/>
            <w:noWrap w:val="0"/>
            <w:vAlign w:val="center"/>
          </w:tcPr>
          <w:p w14:paraId="4BAFB943">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highlight w:val="none"/>
              </w:rPr>
            </w:pPr>
          </w:p>
        </w:tc>
        <w:tc>
          <w:tcPr>
            <w:tcW w:w="1754" w:type="dxa"/>
            <w:tcBorders>
              <w:top w:val="single" w:color="auto" w:sz="4" w:space="0"/>
              <w:left w:val="single" w:color="auto" w:sz="4" w:space="0"/>
              <w:bottom w:val="single" w:color="auto" w:sz="4" w:space="0"/>
              <w:right w:val="single" w:color="auto" w:sz="4" w:space="0"/>
            </w:tcBorders>
            <w:noWrap w:val="0"/>
            <w:vAlign w:val="center"/>
          </w:tcPr>
          <w:p w14:paraId="31252B36">
            <w:pPr>
              <w:keepNext w:val="0"/>
              <w:keepLines w:val="0"/>
              <w:pageBreakBefore w:val="0"/>
              <w:widowControl w:val="0"/>
              <w:shd w:val="clear"/>
              <w:kinsoku/>
              <w:wordWrap/>
              <w:overflowPunct/>
              <w:topLinePunct w:val="0"/>
              <w:autoSpaceDE/>
              <w:autoSpaceDN/>
              <w:bidi w:val="0"/>
              <w:adjustRightInd/>
              <w:snapToGrid/>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技术要求</w:t>
            </w:r>
          </w:p>
        </w:tc>
        <w:tc>
          <w:tcPr>
            <w:tcW w:w="7545" w:type="dxa"/>
            <w:tcBorders>
              <w:top w:val="single" w:color="auto" w:sz="4" w:space="0"/>
              <w:left w:val="single" w:color="auto" w:sz="4" w:space="0"/>
              <w:bottom w:val="single" w:color="auto" w:sz="4" w:space="0"/>
              <w:right w:val="single" w:color="auto" w:sz="4" w:space="0"/>
            </w:tcBorders>
            <w:noWrap w:val="0"/>
            <w:vAlign w:val="center"/>
          </w:tcPr>
          <w:p w14:paraId="7AAD621E">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1.长度尺寸：≥5</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 xml:space="preserve">00mm  （高度和宽度按实际现场标准）   </w:t>
            </w:r>
          </w:p>
          <w:p w14:paraId="1BE876D7">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2.整机材料采用优质不锈钢，材料厚度：箱体厚度≥1.5mm、机架厚度≥2.0mm、外罩板厚度≥1.0mm </w:t>
            </w:r>
          </w:p>
          <w:p w14:paraId="0CBD6F42">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3.网带宽度：≥500mm</w:t>
            </w:r>
          </w:p>
          <w:p w14:paraId="25A9B73D">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4.最大洗涤高度：≥400mm          </w:t>
            </w:r>
          </w:p>
          <w:p w14:paraId="12213887">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5.最大洗涤量：≥5000碟/小时 </w:t>
            </w:r>
          </w:p>
          <w:p w14:paraId="7F587E1B">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6.耗水量：≤450L           </w:t>
            </w:r>
          </w:p>
          <w:p w14:paraId="4AAF3626">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7.洗涤温度：50-65℃</w:t>
            </w:r>
          </w:p>
          <w:p w14:paraId="0C102386">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8.漂洗温度：82-90℃</w:t>
            </w:r>
          </w:p>
          <w:p w14:paraId="764076AC">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9.进水压力：0.15-0.4Mpa </w:t>
            </w:r>
          </w:p>
          <w:p w14:paraId="18466562">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10.电源要求：380V  </w:t>
            </w:r>
          </w:p>
          <w:p w14:paraId="0E7080CC">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11.加热方式：电加热型 </w:t>
            </w:r>
          </w:p>
          <w:p w14:paraId="25CC983C">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12.电加热型功率：≤66.5kw </w:t>
            </w:r>
          </w:p>
          <w:p w14:paraId="0FFF7642">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13.机械控制面板、数码温度显示。</w:t>
            </w:r>
          </w:p>
          <w:p w14:paraId="1DAE05A4">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14.双喷淋系统，高温消毒。</w:t>
            </w:r>
          </w:p>
          <w:p w14:paraId="24D07D09">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15.烘干清洗一体化，自动化程度高</w:t>
            </w:r>
          </w:p>
          <w:p w14:paraId="0514C1C2">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16.配置出口限位，电机过载保护等多重安全保护设置。</w:t>
            </w:r>
          </w:p>
          <w:p w14:paraId="3B18713A">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17.内置式漂洗加热器并设有保护装置。</w:t>
            </w:r>
          </w:p>
          <w:p w14:paraId="6727A22C">
            <w:pPr>
              <w:keepNext w:val="0"/>
              <w:keepLines w:val="0"/>
              <w:pageBreakBefore w:val="0"/>
              <w:widowControl w:val="0"/>
              <w:shd w:val="clear"/>
              <w:kinsoku/>
              <w:wordWrap/>
              <w:overflowPunct/>
              <w:topLinePunct w:val="0"/>
              <w:autoSpaceDE/>
              <w:autoSpaceDN/>
              <w:bidi w:val="0"/>
              <w:adjustRightInd/>
              <w:snapToGrid/>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18.为确保使用效果，总长度不得小于5</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00mm（不含工作台、水池等辅助设施）。</w:t>
            </w:r>
          </w:p>
        </w:tc>
      </w:tr>
    </w:tbl>
    <w:p w14:paraId="0AD58F05">
      <w:pPr>
        <w:keepNext w:val="0"/>
        <w:keepLines w:val="0"/>
        <w:pageBreakBefore w:val="0"/>
        <w:widowControl w:val="0"/>
        <w:shd w:val="clear"/>
        <w:kinsoku/>
        <w:wordWrap/>
        <w:overflowPunct/>
        <w:topLinePunct w:val="0"/>
        <w:autoSpaceDE/>
        <w:autoSpaceDN/>
        <w:bidi w:val="0"/>
        <w:adjustRightInd/>
        <w:snapToGrid/>
        <w:spacing w:line="420" w:lineRule="exact"/>
        <w:ind w:firstLine="0"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二、产品其他技术要求</w:t>
      </w:r>
    </w:p>
    <w:p w14:paraId="7289EC15">
      <w:pPr>
        <w:keepNext w:val="0"/>
        <w:keepLines w:val="0"/>
        <w:pageBreakBefore w:val="0"/>
        <w:shd w:val="clear"/>
        <w:kinsoku/>
        <w:wordWrap/>
        <w:overflowPunct/>
        <w:topLinePunct w:val="0"/>
        <w:bidi w:val="0"/>
        <w:spacing w:line="42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b/>
          <w:bCs/>
          <w:snapToGrid w:val="0"/>
          <w:color w:val="auto"/>
          <w:sz w:val="24"/>
          <w:szCs w:val="24"/>
          <w:highlight w:val="none"/>
        </w:rPr>
        <w:t>▲</w:t>
      </w:r>
      <w:r>
        <w:rPr>
          <w:rFonts w:hint="eastAsia" w:ascii="仿宋" w:hAnsi="仿宋" w:eastAsia="仿宋" w:cs="仿宋"/>
          <w:color w:val="auto"/>
          <w:sz w:val="24"/>
          <w:szCs w:val="24"/>
          <w:highlight w:val="none"/>
        </w:rPr>
        <w:t>所投洗碗机配备水处理器，过滤进水水质，减少水垢，且依据国家标准GB/T26962-2011阻垢率需达到</w:t>
      </w:r>
      <w:r>
        <w:rPr>
          <w:rFonts w:hint="eastAsia" w:ascii="仿宋" w:hAnsi="仿宋" w:eastAsia="仿宋" w:cs="仿宋"/>
          <w:color w:val="auto"/>
          <w:sz w:val="24"/>
          <w:szCs w:val="24"/>
          <w:highlight w:val="none"/>
          <w:lang w:val="en-US" w:eastAsia="zh-CN"/>
        </w:rPr>
        <w:t>86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须提供具有检验检测机构资质的第三方机构出具的有效检验检测报告复印件，检测报告上须体现“CMA”</w:t>
      </w:r>
      <w:r>
        <w:rPr>
          <w:rFonts w:hint="eastAsia" w:ascii="仿宋" w:hAnsi="仿宋" w:eastAsia="仿宋" w:cs="仿宋"/>
          <w:color w:val="auto"/>
          <w:sz w:val="24"/>
          <w:szCs w:val="24"/>
          <w:highlight w:val="none"/>
          <w:lang w:val="en-US" w:eastAsia="zh-CN"/>
        </w:rPr>
        <w:t>或“CNAS”</w:t>
      </w:r>
      <w:r>
        <w:rPr>
          <w:rFonts w:hint="eastAsia" w:ascii="仿宋" w:hAnsi="仿宋" w:eastAsia="仿宋" w:cs="仿宋"/>
          <w:color w:val="auto"/>
          <w:sz w:val="24"/>
          <w:szCs w:val="24"/>
          <w:highlight w:val="none"/>
        </w:rPr>
        <w:t>标志且提供全国认证认可信息公共服务平台官网查询截图（截图</w:t>
      </w:r>
      <w:r>
        <w:rPr>
          <w:rFonts w:hint="eastAsia" w:ascii="仿宋" w:hAnsi="仿宋" w:eastAsia="仿宋" w:cs="仿宋"/>
          <w:color w:val="auto"/>
          <w:sz w:val="24"/>
          <w:szCs w:val="24"/>
          <w:highlight w:val="none"/>
          <w:lang w:val="en-US" w:eastAsia="zh-CN"/>
        </w:rPr>
        <w:t>需</w:t>
      </w:r>
      <w:r>
        <w:rPr>
          <w:rFonts w:hint="eastAsia" w:ascii="仿宋" w:hAnsi="仿宋" w:eastAsia="仿宋" w:cs="仿宋"/>
          <w:color w:val="auto"/>
          <w:sz w:val="24"/>
          <w:szCs w:val="24"/>
          <w:highlight w:val="none"/>
        </w:rPr>
        <w:t>含网</w:t>
      </w:r>
      <w:r>
        <w:rPr>
          <w:rFonts w:hint="eastAsia" w:ascii="仿宋" w:hAnsi="仿宋" w:eastAsia="仿宋" w:cs="仿宋"/>
          <w:color w:val="auto"/>
          <w:sz w:val="24"/>
          <w:szCs w:val="24"/>
          <w:highlight w:val="none"/>
          <w:lang w:val="en-US" w:eastAsia="zh-CN"/>
        </w:rPr>
        <w:t>址</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p>
    <w:p w14:paraId="180BD93A">
      <w:pPr>
        <w:keepNext w:val="0"/>
        <w:keepLines w:val="0"/>
        <w:pageBreakBefore w:val="0"/>
        <w:widowControl/>
        <w:suppressLineNumbers w:val="0"/>
        <w:shd w:val="clear"/>
        <w:kinsoku/>
        <w:wordWrap/>
        <w:overflowPunct/>
        <w:topLinePunct w:val="0"/>
        <w:bidi w:val="0"/>
        <w:spacing w:line="420" w:lineRule="exact"/>
        <w:ind w:firstLine="480" w:firstLineChars="2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所投洗碗机依据GB/T 5169.5-2020《电工电子产品着火危险试验第 5 部分：试验火焰，针焰试验方法装置、确认试验方法和导则》标准，对商用洗碗机产品的马达断路器、断路器、2孔中间继电器、底座部件和发热管，在室温：20℃±2℃、相对湿度 50%～60%的环境条件进行试验</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color w:val="auto"/>
          <w:sz w:val="24"/>
          <w:szCs w:val="24"/>
          <w:highlight w:val="none"/>
        </w:rPr>
        <w:t>须提供具有检验检测机构资质的第三方机构出具的有效检验检测报告复印件，检测报告上须体现“CMA”</w:t>
      </w:r>
      <w:r>
        <w:rPr>
          <w:rFonts w:hint="eastAsia" w:ascii="仿宋" w:hAnsi="仿宋" w:eastAsia="仿宋" w:cs="仿宋"/>
          <w:color w:val="auto"/>
          <w:sz w:val="24"/>
          <w:szCs w:val="24"/>
          <w:highlight w:val="none"/>
          <w:lang w:val="en-US" w:eastAsia="zh-CN"/>
        </w:rPr>
        <w:t>或“CNAS”</w:t>
      </w:r>
      <w:r>
        <w:rPr>
          <w:rFonts w:hint="eastAsia" w:ascii="仿宋" w:hAnsi="仿宋" w:eastAsia="仿宋" w:cs="仿宋"/>
          <w:color w:val="auto"/>
          <w:sz w:val="24"/>
          <w:szCs w:val="24"/>
          <w:highlight w:val="none"/>
        </w:rPr>
        <w:t>标志且提供全国认证认可信息公共服务平台官网查询截图（截图</w:t>
      </w:r>
      <w:r>
        <w:rPr>
          <w:rFonts w:hint="eastAsia" w:ascii="仿宋" w:hAnsi="仿宋" w:eastAsia="仿宋" w:cs="仿宋"/>
          <w:color w:val="auto"/>
          <w:sz w:val="24"/>
          <w:szCs w:val="24"/>
          <w:highlight w:val="none"/>
          <w:lang w:val="en-US" w:eastAsia="zh-CN"/>
        </w:rPr>
        <w:t>需</w:t>
      </w:r>
      <w:r>
        <w:rPr>
          <w:rFonts w:hint="eastAsia" w:ascii="仿宋" w:hAnsi="仿宋" w:eastAsia="仿宋" w:cs="仿宋"/>
          <w:color w:val="auto"/>
          <w:sz w:val="24"/>
          <w:szCs w:val="24"/>
          <w:highlight w:val="none"/>
        </w:rPr>
        <w:t>含网</w:t>
      </w:r>
      <w:r>
        <w:rPr>
          <w:rFonts w:hint="eastAsia" w:ascii="仿宋" w:hAnsi="仿宋" w:eastAsia="仿宋" w:cs="仿宋"/>
          <w:color w:val="auto"/>
          <w:sz w:val="24"/>
          <w:szCs w:val="24"/>
          <w:highlight w:val="none"/>
          <w:lang w:val="en-US" w:eastAsia="zh-CN"/>
        </w:rPr>
        <w:t>址</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p>
    <w:p w14:paraId="7F8CB512">
      <w:pPr>
        <w:keepNext w:val="0"/>
        <w:keepLines w:val="0"/>
        <w:pageBreakBefore w:val="0"/>
        <w:widowControl/>
        <w:suppressLineNumbers w:val="0"/>
        <w:shd w:val="clear"/>
        <w:kinsoku/>
        <w:wordWrap/>
        <w:overflowPunct/>
        <w:topLinePunct w:val="0"/>
        <w:bidi w:val="0"/>
        <w:spacing w:line="420" w:lineRule="exact"/>
        <w:ind w:firstLine="480" w:firstLineChars="2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所投洗碗机的传送链排、排水溢流杆、喷管盖、门衬、门封条抗菌率达到99.99%，符合GB 21551.1-2008或GB 21551.2-2010标准，</w:t>
      </w:r>
      <w:r>
        <w:rPr>
          <w:rFonts w:hint="eastAsia" w:ascii="仿宋" w:hAnsi="仿宋" w:eastAsia="仿宋" w:cs="仿宋"/>
          <w:color w:val="auto"/>
          <w:sz w:val="24"/>
          <w:szCs w:val="24"/>
          <w:highlight w:val="none"/>
        </w:rPr>
        <w:t>须提供具有检验检测机构资质的第三方机构出具的有效检验检测报告复印件，检测报告上须体现“CMA”</w:t>
      </w:r>
      <w:r>
        <w:rPr>
          <w:rFonts w:hint="eastAsia" w:ascii="仿宋" w:hAnsi="仿宋" w:eastAsia="仿宋" w:cs="仿宋"/>
          <w:color w:val="auto"/>
          <w:sz w:val="24"/>
          <w:szCs w:val="24"/>
          <w:highlight w:val="none"/>
          <w:lang w:val="en-US" w:eastAsia="zh-CN"/>
        </w:rPr>
        <w:t>或“CNAS”</w:t>
      </w:r>
      <w:r>
        <w:rPr>
          <w:rFonts w:hint="eastAsia" w:ascii="仿宋" w:hAnsi="仿宋" w:eastAsia="仿宋" w:cs="仿宋"/>
          <w:color w:val="auto"/>
          <w:sz w:val="24"/>
          <w:szCs w:val="24"/>
          <w:highlight w:val="none"/>
        </w:rPr>
        <w:t>标志且提供全国认证认可信息公共服务平台官网查询截图（截图</w:t>
      </w:r>
      <w:r>
        <w:rPr>
          <w:rFonts w:hint="eastAsia" w:ascii="仿宋" w:hAnsi="仿宋" w:eastAsia="仿宋" w:cs="仿宋"/>
          <w:color w:val="auto"/>
          <w:sz w:val="24"/>
          <w:szCs w:val="24"/>
          <w:highlight w:val="none"/>
          <w:lang w:val="en-US" w:eastAsia="zh-CN"/>
        </w:rPr>
        <w:t>需</w:t>
      </w:r>
      <w:r>
        <w:rPr>
          <w:rFonts w:hint="eastAsia" w:ascii="仿宋" w:hAnsi="仿宋" w:eastAsia="仿宋" w:cs="仿宋"/>
          <w:color w:val="auto"/>
          <w:sz w:val="24"/>
          <w:szCs w:val="24"/>
          <w:highlight w:val="none"/>
        </w:rPr>
        <w:t>含网</w:t>
      </w:r>
      <w:r>
        <w:rPr>
          <w:rFonts w:hint="eastAsia" w:ascii="仿宋" w:hAnsi="仿宋" w:eastAsia="仿宋" w:cs="仿宋"/>
          <w:color w:val="auto"/>
          <w:sz w:val="24"/>
          <w:szCs w:val="24"/>
          <w:highlight w:val="none"/>
          <w:lang w:val="en-US" w:eastAsia="zh-CN"/>
        </w:rPr>
        <w:t>址</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p>
    <w:p w14:paraId="76A69066">
      <w:pPr>
        <w:pStyle w:val="53"/>
        <w:keepNext w:val="0"/>
        <w:keepLines w:val="0"/>
        <w:pageBreakBefore w:val="0"/>
        <w:shd w:val="clear"/>
        <w:kinsoku/>
        <w:wordWrap/>
        <w:overflowPunct/>
        <w:topLinePunct w:val="0"/>
        <w:bidi w:val="0"/>
        <w:spacing w:line="42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项目整体要求</w:t>
      </w:r>
    </w:p>
    <w:p w14:paraId="190E3019">
      <w:pPr>
        <w:pStyle w:val="53"/>
        <w:keepNext w:val="0"/>
        <w:keepLines w:val="0"/>
        <w:pageBreakBefore w:val="0"/>
        <w:shd w:val="clear"/>
        <w:kinsoku/>
        <w:wordWrap/>
        <w:overflowPunct/>
        <w:topLinePunct w:val="0"/>
        <w:bidi w:val="0"/>
        <w:spacing w:line="42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设计和实施方案：</w:t>
      </w:r>
      <w:r>
        <w:rPr>
          <w:rFonts w:hint="eastAsia" w:ascii="仿宋" w:hAnsi="仿宋" w:eastAsia="仿宋" w:cs="仿宋"/>
          <w:color w:val="auto"/>
          <w:sz w:val="24"/>
          <w:szCs w:val="24"/>
          <w:highlight w:val="none"/>
        </w:rPr>
        <w:t>供应商应提供完整的项目设计方案和实施方案，在项目实施前和实施过程中，采购人有权要求供应商对方案进行改进，由此产生的费用由供应商承担。</w:t>
      </w:r>
    </w:p>
    <w:p w14:paraId="03961EE4">
      <w:pPr>
        <w:pStyle w:val="53"/>
        <w:keepNext w:val="0"/>
        <w:keepLines w:val="0"/>
        <w:pageBreakBefore w:val="0"/>
        <w:shd w:val="clear"/>
        <w:kinsoku/>
        <w:wordWrap/>
        <w:overflowPunct/>
        <w:topLinePunct w:val="0"/>
        <w:bidi w:val="0"/>
        <w:spacing w:line="42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项目实施地点</w:t>
      </w:r>
      <w:r>
        <w:rPr>
          <w:rFonts w:hint="eastAsia" w:ascii="仿宋" w:hAnsi="仿宋" w:eastAsia="仿宋" w:cs="仿宋"/>
          <w:color w:val="auto"/>
          <w:sz w:val="24"/>
          <w:szCs w:val="24"/>
          <w:highlight w:val="none"/>
        </w:rPr>
        <w:t>：采购人指定地点。</w:t>
      </w:r>
    </w:p>
    <w:p w14:paraId="1A37E8B7">
      <w:pPr>
        <w:pStyle w:val="53"/>
        <w:keepNext w:val="0"/>
        <w:keepLines w:val="0"/>
        <w:pageBreakBefore w:val="0"/>
        <w:shd w:val="clear"/>
        <w:kinsoku/>
        <w:wordWrap/>
        <w:overflowPunct/>
        <w:topLinePunct w:val="0"/>
        <w:bidi w:val="0"/>
        <w:spacing w:line="42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完工时间</w:t>
      </w:r>
      <w:r>
        <w:rPr>
          <w:rFonts w:hint="eastAsia" w:ascii="仿宋" w:hAnsi="仿宋" w:eastAsia="仿宋" w:cs="仿宋"/>
          <w:color w:val="auto"/>
          <w:sz w:val="24"/>
          <w:szCs w:val="24"/>
          <w:highlight w:val="none"/>
        </w:rPr>
        <w:t>：合同签订后40天内完成所有设备的安装调试并交付采购人试运行。</w:t>
      </w:r>
    </w:p>
    <w:p w14:paraId="2A2EF249">
      <w:pPr>
        <w:pStyle w:val="53"/>
        <w:keepNext w:val="0"/>
        <w:keepLines w:val="0"/>
        <w:pageBreakBefore w:val="0"/>
        <w:shd w:val="clear"/>
        <w:kinsoku/>
        <w:wordWrap/>
        <w:overflowPunct/>
        <w:topLinePunct w:val="0"/>
        <w:bidi w:val="0"/>
        <w:spacing w:line="42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售后服务要求</w:t>
      </w:r>
      <w:r>
        <w:rPr>
          <w:rFonts w:hint="eastAsia" w:ascii="仿宋" w:hAnsi="仿宋" w:eastAsia="仿宋" w:cs="仿宋"/>
          <w:color w:val="auto"/>
          <w:sz w:val="24"/>
          <w:szCs w:val="24"/>
          <w:highlight w:val="none"/>
        </w:rPr>
        <w:t>：中标人对其提供的产品，在投标文件中必须承诺保修，产品验收合格使用之日起，质保维护期</w:t>
      </w:r>
      <w:r>
        <w:rPr>
          <w:rFonts w:hint="eastAsia" w:ascii="仿宋" w:hAnsi="仿宋" w:eastAsia="仿宋" w:cs="仿宋"/>
          <w:color w:val="auto"/>
          <w:sz w:val="24"/>
          <w:szCs w:val="24"/>
          <w:highlight w:val="none"/>
          <w:u w:val="single"/>
        </w:rPr>
        <w:t xml:space="preserve"> 3 </w:t>
      </w:r>
      <w:r>
        <w:rPr>
          <w:rFonts w:hint="eastAsia" w:ascii="仿宋" w:hAnsi="仿宋" w:eastAsia="仿宋" w:cs="仿宋"/>
          <w:color w:val="auto"/>
          <w:sz w:val="24"/>
          <w:szCs w:val="24"/>
          <w:highlight w:val="none"/>
        </w:rPr>
        <w:t>年（中标人有额外承诺的，按承诺内容为准），质保期内的维修费用（包括材料）全部由中标人负责，质保修期后中标人应免费提供基础性的日常维修及设备安全性检测，如需设备材料更换的，按成本价供货，（招标规格参数内有注明的以招标规格参数要求为准），保质期内因设备本身缺陷造成各种故障应由中标单位免费更换或维修。</w:t>
      </w:r>
    </w:p>
    <w:p w14:paraId="3B539C1A">
      <w:pPr>
        <w:keepNext w:val="0"/>
        <w:keepLines w:val="0"/>
        <w:pageBreakBefore w:val="0"/>
        <w:shd w:val="clear"/>
        <w:kinsoku/>
        <w:wordWrap/>
        <w:overflowPunct/>
        <w:topLinePunct w:val="0"/>
        <w:autoSpaceDE w:val="0"/>
        <w:autoSpaceDN w:val="0"/>
        <w:bidi w:val="0"/>
        <w:adjustRightInd w:val="0"/>
        <w:snapToGrid w:val="0"/>
        <w:spacing w:line="420" w:lineRule="exact"/>
        <w:ind w:firstLine="482" w:firstLineChars="200"/>
        <w:textAlignment w:val="bottom"/>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服务质量要求：</w:t>
      </w:r>
    </w:p>
    <w:p w14:paraId="37B81A80">
      <w:pPr>
        <w:pStyle w:val="53"/>
        <w:keepNext w:val="0"/>
        <w:keepLines w:val="0"/>
        <w:pageBreakBefore w:val="0"/>
        <w:shd w:val="clear"/>
        <w:kinsoku/>
        <w:wordWrap/>
        <w:overflowPunct/>
        <w:topLinePunct w:val="0"/>
        <w:bidi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人提供的设备及安装工程必须达到或高于投标文件中的要求，如不能达到，在招标人允许的一定时间内进行修改、完善，使其达到承诺的标准，所涉及的费用由中标人负责。若经修改、完善后仍不能达到要求，则招标人有权没收履约保证金并要求中标人给予一定的经济赔偿，同时要求其承担相关责任。</w:t>
      </w:r>
    </w:p>
    <w:p w14:paraId="4086721D">
      <w:pPr>
        <w:pStyle w:val="53"/>
        <w:keepNext w:val="0"/>
        <w:keepLines w:val="0"/>
        <w:pageBreakBefore w:val="0"/>
        <w:shd w:val="clear"/>
        <w:kinsoku/>
        <w:wordWrap/>
        <w:overflowPunct/>
        <w:topLinePunct w:val="0"/>
        <w:bidi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（2）未涉及的技术条件及要求均按国家标准和行业标准执行。</w:t>
      </w:r>
    </w:p>
    <w:p w14:paraId="34463698">
      <w:pPr>
        <w:pStyle w:val="53"/>
        <w:keepNext w:val="0"/>
        <w:keepLines w:val="0"/>
        <w:pageBreakBefore w:val="0"/>
        <w:shd w:val="clear"/>
        <w:kinsoku/>
        <w:wordWrap/>
        <w:overflowPunct/>
        <w:topLinePunct w:val="0"/>
        <w:bidi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（3）设备须有合格证和质量保证书，符合国家规定的技术标准和要求，招标人有权委托相应检测机构进行检测，对不合格产品保留更换的权利。</w:t>
      </w:r>
    </w:p>
    <w:p w14:paraId="24ED7A7F">
      <w:pPr>
        <w:pStyle w:val="53"/>
        <w:keepNext w:val="0"/>
        <w:keepLines w:val="0"/>
        <w:pageBreakBefore w:val="0"/>
        <w:shd w:val="clear"/>
        <w:kinsoku/>
        <w:wordWrap/>
        <w:overflowPunct/>
        <w:topLinePunct w:val="0"/>
        <w:bidi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（4）中标人需免费为采购人培训，至少2人，直到能熟练操作为止。</w:t>
      </w:r>
    </w:p>
    <w:p w14:paraId="443E5849">
      <w:pPr>
        <w:pStyle w:val="53"/>
        <w:keepNext w:val="0"/>
        <w:keepLines w:val="0"/>
        <w:pageBreakBefore w:val="0"/>
        <w:shd w:val="clear"/>
        <w:kinsoku/>
        <w:wordWrap/>
        <w:overflowPunct/>
        <w:topLinePunct w:val="0"/>
        <w:bidi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（5）中标人在接到电话后1 小时内响应，3小时内到达现场解决问题，最迟在 1个工作日内修复，如不能修复应采取补救措施，以保证使用方的正常工作，中标单位有其他服务承诺的，一并履行。在保修期内供方不得以任何理由影响正常使用。投标方必须对所供设备实行终身维修。</w:t>
      </w:r>
    </w:p>
    <w:p w14:paraId="19E890DF">
      <w:pPr>
        <w:pStyle w:val="53"/>
        <w:keepNext w:val="0"/>
        <w:keepLines w:val="0"/>
        <w:pageBreakBefore w:val="0"/>
        <w:shd w:val="clear"/>
        <w:kinsoku/>
        <w:wordWrap/>
        <w:overflowPunct/>
        <w:topLinePunct w:val="0"/>
        <w:bidi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（6）投标单位可以选派有经验的技术人员对安装现场进行实地勘察，对设备采购、制造、运输、安装、工期、安全、文明施工等进行总承包，一切费用均由投标单位负责。</w:t>
      </w:r>
    </w:p>
    <w:p w14:paraId="5433472C">
      <w:pPr>
        <w:keepNext w:val="0"/>
        <w:keepLines w:val="0"/>
        <w:pageBreakBefore w:val="0"/>
        <w:shd w:val="clear"/>
        <w:kinsoku/>
        <w:wordWrap/>
        <w:overflowPunct/>
        <w:topLinePunct w:val="0"/>
        <w:bidi w:val="0"/>
        <w:spacing w:line="42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项目运维要求</w:t>
      </w:r>
    </w:p>
    <w:p w14:paraId="39033494">
      <w:pPr>
        <w:keepNext w:val="0"/>
        <w:keepLines w:val="0"/>
        <w:pageBreakBefore w:val="0"/>
        <w:shd w:val="clear"/>
        <w:kinsoku/>
        <w:wordWrap/>
        <w:overflowPunct/>
        <w:topLinePunct w:val="0"/>
        <w:bidi w:val="0"/>
        <w:spacing w:line="420" w:lineRule="exact"/>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运维部分服务期限自设备部门最终验收合格之日起3年（中标人在投标文件中额外承诺的按承诺内容执行），投标人需承诺运维电话1小时内响应，3小时内上门服务，紧急事项2小时内上门服务。如上门后24小时不能解决硬件故障，免费提供备用硬件直至故障问题彻底解决。</w:t>
      </w:r>
    </w:p>
    <w:p w14:paraId="26A16987">
      <w:pPr>
        <w:keepNext w:val="0"/>
        <w:keepLines w:val="0"/>
        <w:pageBreakBefore w:val="0"/>
        <w:shd w:val="clear"/>
        <w:kinsoku/>
        <w:wordWrap/>
        <w:overflowPunct/>
        <w:topLinePunct w:val="0"/>
        <w:bidi w:val="0"/>
        <w:spacing w:line="42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验收要求</w:t>
      </w:r>
    </w:p>
    <w:p w14:paraId="0E1E8E4C">
      <w:pPr>
        <w:pStyle w:val="35"/>
        <w:keepNext w:val="0"/>
        <w:keepLines w:val="0"/>
        <w:pageBreakBefore w:val="0"/>
        <w:widowControl w:val="0"/>
        <w:shd w:val="clear"/>
        <w:kinsoku/>
        <w:wordWrap/>
        <w:overflowPunct/>
        <w:topLinePunct w:val="0"/>
        <w:autoSpaceDE/>
        <w:autoSpaceDN/>
        <w:bidi w:val="0"/>
        <w:adjustRightInd/>
        <w:snapToGrid/>
        <w:spacing w:after="0" w:line="42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（1）验收标准：按照招标文件、合同规定的技术条款以及国家通用的相关行业标准和国家相关产品验收标准进行验收。</w:t>
      </w:r>
    </w:p>
    <w:p w14:paraId="0FCBA6B9">
      <w:pPr>
        <w:pStyle w:val="35"/>
        <w:keepNext w:val="0"/>
        <w:keepLines w:val="0"/>
        <w:pageBreakBefore w:val="0"/>
        <w:shd w:val="clear"/>
        <w:kinsoku/>
        <w:wordWrap/>
        <w:overflowPunct/>
        <w:topLinePunct w:val="0"/>
        <w:bidi w:val="0"/>
        <w:spacing w:after="0" w:line="42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（2）出厂检验：中标人在货物出厂前应根据制造标准进行全面检验，并提供货物制造商的出厂检验报告和合格证书。</w:t>
      </w:r>
    </w:p>
    <w:p w14:paraId="6C373CBF">
      <w:pPr>
        <w:pStyle w:val="35"/>
        <w:keepNext w:val="0"/>
        <w:keepLines w:val="0"/>
        <w:pageBreakBefore w:val="0"/>
        <w:shd w:val="clear"/>
        <w:kinsoku/>
        <w:wordWrap/>
        <w:overflowPunct/>
        <w:topLinePunct w:val="0"/>
        <w:bidi w:val="0"/>
        <w:spacing w:after="0" w:line="42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（3）到货检验：要求进行开箱验货，到货设备应符合投标文件及合同规定的质量和数量要求，并提供相关证明。中标人须保证所提供的设备是全新的、未使用过的且原包装未拆封的。</w:t>
      </w:r>
    </w:p>
    <w:p w14:paraId="28CDF079">
      <w:pPr>
        <w:pStyle w:val="35"/>
        <w:keepNext w:val="0"/>
        <w:keepLines w:val="0"/>
        <w:pageBreakBefore w:val="0"/>
        <w:shd w:val="clear"/>
        <w:kinsoku/>
        <w:wordWrap/>
        <w:overflowPunct/>
        <w:topLinePunct w:val="0"/>
        <w:bidi w:val="0"/>
        <w:spacing w:after="0" w:line="42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（4）中标人自检：整体现场安装后，中标人要对设备整体的运行状态、性能、质量进行全面的调试和检验，并向采购人出具调试记录和自检记录，其结果应满足设备验收标准。</w:t>
      </w:r>
    </w:p>
    <w:p w14:paraId="223EAC04">
      <w:pPr>
        <w:pStyle w:val="35"/>
        <w:keepNext w:val="0"/>
        <w:keepLines w:val="0"/>
        <w:pageBreakBefore w:val="0"/>
        <w:shd w:val="clear"/>
        <w:kinsoku/>
        <w:wordWrap/>
        <w:overflowPunct/>
        <w:topLinePunct w:val="0"/>
        <w:bidi w:val="0"/>
        <w:spacing w:after="0" w:line="42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（5）设备性能检验：根据中标人的自检结果，由采购人会同有关部门对设备整体的性能进行检验（中标人应及时配合），其结果应符合设备验收标准的要求。</w:t>
      </w:r>
    </w:p>
    <w:p w14:paraId="09DB7B3D">
      <w:pPr>
        <w:pStyle w:val="35"/>
        <w:keepNext w:val="0"/>
        <w:keepLines w:val="0"/>
        <w:pageBreakBefore w:val="0"/>
        <w:shd w:val="clear"/>
        <w:kinsoku/>
        <w:wordWrap/>
        <w:overflowPunct/>
        <w:topLinePunct w:val="0"/>
        <w:bidi w:val="0"/>
        <w:spacing w:after="0" w:line="42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产品性能和材质用料应符合国家相关标准、技术规范要求、合同规定的验收标准及招、投标文件的要求，采购人组织相关部门、人员进行验收。验收时对产品性能和材质用料进行检测，不符合标准视为验收不合格。</w:t>
      </w:r>
    </w:p>
    <w:p w14:paraId="115CAF0A">
      <w:pPr>
        <w:keepNext w:val="0"/>
        <w:keepLines w:val="0"/>
        <w:pageBreakBefore w:val="0"/>
        <w:shd w:val="clear"/>
        <w:kinsoku/>
        <w:wordWrap/>
        <w:overflowPunct/>
        <w:topLinePunct w:val="0"/>
        <w:bidi w:val="0"/>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（7）采购人组织专家组对采购设施设备进行验收，并视情况组织第三方对采购设施设备进行技术检测，各项技术指标需符合采购相关要求。</w:t>
      </w:r>
    </w:p>
    <w:p w14:paraId="5492BA34">
      <w:pPr>
        <w:keepNext w:val="0"/>
        <w:keepLines w:val="0"/>
        <w:pageBreakBefore w:val="0"/>
        <w:shd w:val="clear"/>
        <w:kinsoku/>
        <w:wordWrap/>
        <w:overflowPunct/>
        <w:topLinePunct w:val="0"/>
        <w:bidi w:val="0"/>
        <w:spacing w:line="42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rPr>
        <w:t>现场踏勘</w:t>
      </w:r>
    </w:p>
    <w:p w14:paraId="670BA775">
      <w:pPr>
        <w:keepNext w:val="0"/>
        <w:keepLines w:val="0"/>
        <w:pageBreakBefore w:val="0"/>
        <w:shd w:val="clear"/>
        <w:kinsoku/>
        <w:wordWrap/>
        <w:overflowPunct/>
        <w:topLinePunct w:val="0"/>
        <w:bidi w:val="0"/>
        <w:spacing w:line="42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采购人</w:t>
      </w:r>
      <w:r>
        <w:rPr>
          <w:rFonts w:hint="eastAsia" w:ascii="仿宋" w:hAnsi="仿宋" w:eastAsia="仿宋" w:cs="仿宋"/>
          <w:b/>
          <w:bCs/>
          <w:color w:val="auto"/>
          <w:sz w:val="24"/>
          <w:szCs w:val="24"/>
          <w:highlight w:val="none"/>
          <w:lang w:val="en-US" w:eastAsia="zh-CN"/>
        </w:rPr>
        <w:t>统一</w:t>
      </w:r>
      <w:r>
        <w:rPr>
          <w:rFonts w:hint="eastAsia" w:ascii="仿宋" w:hAnsi="仿宋" w:eastAsia="仿宋" w:cs="仿宋"/>
          <w:b/>
          <w:bCs/>
          <w:color w:val="auto"/>
          <w:sz w:val="24"/>
          <w:szCs w:val="24"/>
          <w:highlight w:val="none"/>
        </w:rPr>
        <w:t>组织供应商现场踏勘，供应商参加现场踏勘应携带营业执照复印件、单位授权委托书。</w:t>
      </w:r>
    </w:p>
    <w:p w14:paraId="5660E112">
      <w:pPr>
        <w:keepNext w:val="0"/>
        <w:keepLines w:val="0"/>
        <w:pageBreakBefore w:val="0"/>
        <w:shd w:val="clear"/>
        <w:kinsoku/>
        <w:wordWrap/>
        <w:overflowPunct/>
        <w:topLinePunct w:val="0"/>
        <w:bidi w:val="0"/>
        <w:spacing w:line="42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参加现场踏勘的费用以及可能产生的安全风险由供应商自行承担，供应商因未核实现场导致的报价缺失、方案不可行、履约争议等风险，也由供应商自行承担。</w:t>
      </w:r>
    </w:p>
    <w:p w14:paraId="171BDB08">
      <w:pPr>
        <w:keepNext w:val="0"/>
        <w:keepLines w:val="0"/>
        <w:pageBreakBefore w:val="0"/>
        <w:shd w:val="clear"/>
        <w:kinsoku/>
        <w:wordWrap/>
        <w:overflowPunct/>
        <w:topLinePunct w:val="0"/>
        <w:bidi w:val="0"/>
        <w:spacing w:line="420" w:lineRule="exact"/>
        <w:ind w:firstLine="482" w:firstLineChars="200"/>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现场踏勘</w:t>
      </w:r>
      <w:r>
        <w:rPr>
          <w:rFonts w:hint="eastAsia" w:ascii="仿宋" w:hAnsi="仿宋" w:eastAsia="仿宋" w:cs="仿宋"/>
          <w:b/>
          <w:bCs/>
          <w:color w:val="auto"/>
          <w:sz w:val="24"/>
          <w:szCs w:val="24"/>
          <w:highlight w:val="none"/>
          <w:lang w:val="en-US" w:eastAsia="zh-CN"/>
        </w:rPr>
        <w:t>联系方式及</w:t>
      </w:r>
      <w:r>
        <w:rPr>
          <w:rFonts w:hint="eastAsia" w:ascii="仿宋" w:hAnsi="仿宋" w:eastAsia="仿宋" w:cs="仿宋"/>
          <w:b/>
          <w:bCs/>
          <w:color w:val="auto"/>
          <w:sz w:val="24"/>
          <w:szCs w:val="24"/>
          <w:highlight w:val="none"/>
        </w:rPr>
        <w:t>现场踏勘</w:t>
      </w:r>
      <w:r>
        <w:rPr>
          <w:rFonts w:hint="eastAsia" w:ascii="仿宋" w:hAnsi="仿宋" w:eastAsia="仿宋" w:cs="仿宋"/>
          <w:b/>
          <w:bCs/>
          <w:color w:val="auto"/>
          <w:sz w:val="24"/>
          <w:szCs w:val="24"/>
          <w:highlight w:val="none"/>
          <w:lang w:val="en-US" w:eastAsia="zh-CN"/>
        </w:rPr>
        <w:t>时间安排：</w:t>
      </w:r>
    </w:p>
    <w:tbl>
      <w:tblPr>
        <w:tblStyle w:val="24"/>
        <w:tblW w:w="91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856"/>
        <w:gridCol w:w="1712"/>
        <w:gridCol w:w="732"/>
        <w:gridCol w:w="744"/>
        <w:gridCol w:w="1128"/>
        <w:gridCol w:w="1752"/>
        <w:gridCol w:w="1800"/>
      </w:tblGrid>
      <w:tr w14:paraId="4FEAE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96F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序号</w:t>
            </w:r>
          </w:p>
        </w:tc>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F02C2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学校类别</w:t>
            </w: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B1DA06">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校点</w:t>
            </w:r>
          </w:p>
        </w:tc>
        <w:tc>
          <w:tcPr>
            <w:tcW w:w="14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A377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安装规划</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A2BA3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联系人</w:t>
            </w:r>
          </w:p>
        </w:tc>
        <w:tc>
          <w:tcPr>
            <w:tcW w:w="1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58406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联系电话</w:t>
            </w:r>
          </w:p>
        </w:tc>
        <w:tc>
          <w:tcPr>
            <w:tcW w:w="1800" w:type="dxa"/>
            <w:vMerge w:val="restart"/>
            <w:tcBorders>
              <w:top w:val="single" w:color="000000" w:sz="4" w:space="0"/>
              <w:left w:val="single" w:color="000000" w:sz="4" w:space="0"/>
              <w:right w:val="single" w:color="000000" w:sz="4" w:space="0"/>
            </w:tcBorders>
            <w:shd w:val="clear" w:color="auto" w:fill="auto"/>
            <w:vAlign w:val="center"/>
          </w:tcPr>
          <w:p w14:paraId="1B2402F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现场踏勘时间</w:t>
            </w:r>
          </w:p>
        </w:tc>
      </w:tr>
      <w:tr w14:paraId="7657E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EA397">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sz w:val="24"/>
                <w:szCs w:val="24"/>
                <w:highlight w:val="none"/>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B2637">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sz w:val="24"/>
                <w:szCs w:val="24"/>
                <w:highlight w:val="none"/>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1D7E0">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sz w:val="24"/>
                <w:szCs w:val="24"/>
                <w:highlight w:val="none"/>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CE2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3.5</w:t>
            </w:r>
          </w:p>
          <w:p w14:paraId="0DF9546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米型</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06A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5.5米型</w:t>
            </w: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F4892">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sz w:val="24"/>
                <w:szCs w:val="24"/>
                <w:highlight w:val="none"/>
                <w:u w:val="none"/>
              </w:rPr>
            </w:pPr>
          </w:p>
        </w:tc>
        <w:tc>
          <w:tcPr>
            <w:tcW w:w="1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8B601">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sz w:val="24"/>
                <w:szCs w:val="24"/>
                <w:highlight w:val="none"/>
                <w:u w:val="none"/>
              </w:rPr>
            </w:pPr>
          </w:p>
        </w:tc>
        <w:tc>
          <w:tcPr>
            <w:tcW w:w="1800" w:type="dxa"/>
            <w:vMerge w:val="continue"/>
            <w:tcBorders>
              <w:left w:val="single" w:color="000000" w:sz="4" w:space="0"/>
              <w:bottom w:val="single" w:color="000000" w:sz="4" w:space="0"/>
              <w:right w:val="single" w:color="000000" w:sz="4" w:space="0"/>
            </w:tcBorders>
            <w:shd w:val="clear" w:color="auto" w:fill="auto"/>
            <w:vAlign w:val="center"/>
          </w:tcPr>
          <w:p w14:paraId="7777005C">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sz w:val="24"/>
                <w:szCs w:val="24"/>
                <w:highlight w:val="none"/>
                <w:u w:val="none"/>
              </w:rPr>
            </w:pPr>
          </w:p>
        </w:tc>
      </w:tr>
      <w:tr w14:paraId="6234A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AF08F">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26B6">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浣纱幼教</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6CC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浣纱园区</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3C38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ECA85">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C99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方琛</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52E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13484392392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D9F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7月19日上午</w:t>
            </w:r>
          </w:p>
        </w:tc>
      </w:tr>
      <w:tr w14:paraId="7993C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38F7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56CD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暨阳街道</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7F13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浣纱小学</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2B6EA">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9274">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6DC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周鑫</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7366">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13777335819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B17A">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7月19日上午</w:t>
            </w:r>
          </w:p>
        </w:tc>
      </w:tr>
      <w:tr w14:paraId="7D2C8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5EC8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3</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CA0A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暨阳街道</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DA6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江东小学</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3D1F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7C520">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170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吴海明</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FA4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13567580866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0EA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7月19日上午</w:t>
            </w:r>
          </w:p>
        </w:tc>
      </w:tr>
      <w:tr w14:paraId="639A8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165E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4</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B47BF">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浣纱幼教</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ECB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苎萝园区</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894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FF24A">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90A4">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方琛</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D59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13484392392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FC5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7月19日上午</w:t>
            </w:r>
          </w:p>
        </w:tc>
      </w:tr>
      <w:tr w14:paraId="4DD19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6DA1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5</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2DB2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实验幼教</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C60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实验幼儿园</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31CD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66AD5">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CFD3">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金琛</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D9C1F">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13858508618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04E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7月19日上午</w:t>
            </w:r>
          </w:p>
        </w:tc>
      </w:tr>
      <w:tr w14:paraId="1A7D5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0E30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6</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5B3AC">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直属初中</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6403">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暨阳初中</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F9CE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E54DE">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3080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胡永伟</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73D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13758571726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0164">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7月</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日下午</w:t>
            </w:r>
          </w:p>
        </w:tc>
      </w:tr>
      <w:tr w14:paraId="1E0F3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1FA8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7</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BAAAA">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暨北幼教</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AEE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暨北幼儿园</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EE5F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E5568">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CAFF">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徐迪华</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3C5C">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13758585210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AF2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7月</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日下午</w:t>
            </w:r>
          </w:p>
        </w:tc>
      </w:tr>
      <w:tr w14:paraId="76DD6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A1E7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8</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0B55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直属初中</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596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浣江初中</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52853">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sz w:val="24"/>
                <w:szCs w:val="24"/>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29FBF">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709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何兆鹏</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217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13567572070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05C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7月</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日下午</w:t>
            </w:r>
          </w:p>
        </w:tc>
      </w:tr>
      <w:tr w14:paraId="66C66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A6F4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9</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CA90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直属初中</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272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滨江初中</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6BD4F">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A7B9">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AF9F">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王坚钧</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893F">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18967557654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78DA">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7月</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日下午</w:t>
            </w:r>
          </w:p>
        </w:tc>
      </w:tr>
      <w:tr w14:paraId="283AF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7C13C">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10</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97B36">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大唐街道</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E59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大唐幼儿园</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9C7F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16108">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69B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赵水军</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3A5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13858509696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949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7月</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日上午</w:t>
            </w:r>
          </w:p>
        </w:tc>
      </w:tr>
      <w:tr w14:paraId="142E0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A7B0C">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11</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17D4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大唐街道</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AEF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大唐幼儿园</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02C2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7D8DB">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D554">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赵水军</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8DF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13858509696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3A3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7月</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日上午</w:t>
            </w:r>
          </w:p>
        </w:tc>
      </w:tr>
      <w:tr w14:paraId="5D809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F29D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12</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ADE0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街道初中</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43F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草塔初中</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92BA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D1D5C">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BDEF">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赵水军</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9F9F">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13858509696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F1F4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7月</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日上午</w:t>
            </w:r>
          </w:p>
        </w:tc>
      </w:tr>
      <w:tr w14:paraId="15E13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D45B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13</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8B0E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暨南街道</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5F53">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王家井小学</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1615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756F4">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25B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王钧林</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8D6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15267521882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2C34">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7月</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日下午</w:t>
            </w:r>
          </w:p>
        </w:tc>
      </w:tr>
      <w:tr w14:paraId="72FF5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89723">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14</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A0B0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牌头镇</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493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中心幼儿园</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432FF">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7BB77">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94F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边铁刚</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02D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13967541358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206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7月</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日下午</w:t>
            </w:r>
          </w:p>
        </w:tc>
      </w:tr>
      <w:tr w14:paraId="7BE0C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DD55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15</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F638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岭北镇</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5B9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岭北中心学校</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C0F6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AB526">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8E8A">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马伟波</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44B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13456582147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AE8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7月</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日下午</w:t>
            </w:r>
          </w:p>
        </w:tc>
      </w:tr>
      <w:tr w14:paraId="2F4BF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F7DFA">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16</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21ECF">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乡镇初中</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94A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应店街镇中</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21C2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EDB76">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C2F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孟  创</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BD4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13600636686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097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7月</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日上午</w:t>
            </w:r>
          </w:p>
        </w:tc>
      </w:tr>
      <w:tr w14:paraId="7777A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EBF93">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17</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CBB3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乡镇初中</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CA2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秀松初中</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0687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07BA0">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5C8A">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俞云峰</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F9E3">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13857522055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F51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7月</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日上午</w:t>
            </w:r>
          </w:p>
        </w:tc>
      </w:tr>
      <w:tr w14:paraId="1043B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1BE5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18</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7C84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次坞镇</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13E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大桥完小</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FD89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FC81C">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CC1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俞云峰</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7A2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13857522055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038D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7月</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日上午</w:t>
            </w:r>
          </w:p>
        </w:tc>
      </w:tr>
      <w:tr w14:paraId="2DB00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D4CE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19</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490DC">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姚江镇</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65F6">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江藻小学</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7BCF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9E703">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863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姚文权</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063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13588596890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7F0C">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7月</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日下午</w:t>
            </w:r>
          </w:p>
        </w:tc>
      </w:tr>
      <w:tr w14:paraId="3A68F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A0B0F">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20</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D310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姚江镇</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1A8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直埠小学</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F733C">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FEAFF">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2EB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姚文权</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9BB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13588596890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88E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7月</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日下午</w:t>
            </w:r>
          </w:p>
        </w:tc>
      </w:tr>
      <w:tr w14:paraId="504BD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2A294">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21</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80AAC">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店口镇</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0B9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文裔小学</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6E02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83562">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638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傅八一</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6264">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13757555901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4DB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7月</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日下午</w:t>
            </w:r>
          </w:p>
        </w:tc>
      </w:tr>
      <w:tr w14:paraId="2BB92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3B22F">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22</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4C94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浣东街道</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FC3F">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双桥小学</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9550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4EA12">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327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金财军</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7FC6">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13777333538</w:t>
            </w:r>
            <w:bookmarkStart w:id="568" w:name="_GoBack"/>
            <w:bookmarkEnd w:id="568"/>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06C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7月</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日上午</w:t>
            </w:r>
          </w:p>
        </w:tc>
      </w:tr>
      <w:tr w14:paraId="0E2DC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AD6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23</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55686">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普高</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A05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暨阳分校</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14D6F">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sz w:val="24"/>
                <w:szCs w:val="24"/>
                <w:highlight w:val="none"/>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673C3">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DF7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钟校光</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EB0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13967555195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FB6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7月</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日上午</w:t>
            </w:r>
          </w:p>
        </w:tc>
      </w:tr>
      <w:tr w14:paraId="2A91A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1F450">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24</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AB5F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行知幼教</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41A6">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东望幼儿园</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CA566">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F6F3A">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1E0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夏薇</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285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13967550358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0E4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7月</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日上午</w:t>
            </w:r>
          </w:p>
        </w:tc>
      </w:tr>
      <w:tr w14:paraId="3FE79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83914">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default"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25</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E490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山下湖镇</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D8DA">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山下湖镇小</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81AC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4922C">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3BE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田铁勇</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B15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13819545088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699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7月</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日下午</w:t>
            </w:r>
          </w:p>
        </w:tc>
      </w:tr>
      <w:tr w14:paraId="50234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6CAF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26</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21367">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乡镇初中</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00BB">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山下湖镇中</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6BC7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0F9ED">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7662">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田铁勇</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095E">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13819545088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0EA5">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7月</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日下午</w:t>
            </w:r>
          </w:p>
        </w:tc>
      </w:tr>
      <w:tr w14:paraId="538C3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17A5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27</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65948">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山下湖镇</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F553">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中心幼儿园</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C25ED">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9BCCE">
            <w:pPr>
              <w:keepNext w:val="0"/>
              <w:keepLines w:val="0"/>
              <w:pageBreakBefore w:val="0"/>
              <w:shd w:val="clear"/>
              <w:kinsoku/>
              <w:wordWrap/>
              <w:overflowPunct/>
              <w:topLinePunct w:val="0"/>
              <w:autoSpaceDE/>
              <w:autoSpaceDN/>
              <w:bidi w:val="0"/>
              <w:adjustRightInd/>
              <w:snapToGrid/>
              <w:jc w:val="center"/>
              <w:rPr>
                <w:rFonts w:hint="eastAsia" w:ascii="仿宋" w:hAnsi="仿宋" w:eastAsia="仿宋" w:cs="仿宋"/>
                <w:b w:val="0"/>
                <w:bCs w:val="0"/>
                <w:i w:val="0"/>
                <w:iCs w:val="0"/>
                <w:color w:val="auto"/>
                <w:kern w:val="0"/>
                <w:sz w:val="24"/>
                <w:szCs w:val="24"/>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E1D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田铁勇</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A1B1">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13819545088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DA99">
            <w:pPr>
              <w:keepNext w:val="0"/>
              <w:keepLines w:val="0"/>
              <w:pageBreakBefore w:val="0"/>
              <w:widowControl/>
              <w:suppressLineNumbers w:val="0"/>
              <w:shd w:val="clear"/>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7月</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日下午</w:t>
            </w:r>
          </w:p>
        </w:tc>
      </w:tr>
    </w:tbl>
    <w:p w14:paraId="42769637">
      <w:pPr>
        <w:shd w:val="clear"/>
        <w:ind w:firstLine="482" w:firstLineChars="200"/>
        <w:rPr>
          <w:rFonts w:hint="eastAsia" w:ascii="仿宋" w:hAnsi="仿宋" w:eastAsia="仿宋" w:cs="仿宋"/>
          <w:b/>
          <w:bCs/>
          <w:color w:val="auto"/>
          <w:sz w:val="24"/>
          <w:szCs w:val="24"/>
          <w:highlight w:val="none"/>
        </w:rPr>
      </w:pPr>
    </w:p>
    <w:p w14:paraId="792A0D2B">
      <w:pPr>
        <w:keepNext w:val="0"/>
        <w:keepLines w:val="0"/>
        <w:pageBreakBefore w:val="0"/>
        <w:widowControl w:val="0"/>
        <w:shd w:val="clear"/>
        <w:kinsoku/>
        <w:wordWrap/>
        <w:overflowPunct/>
        <w:topLinePunct w:val="0"/>
        <w:autoSpaceDE/>
        <w:autoSpaceDN/>
        <w:bidi w:val="0"/>
        <w:adjustRightInd/>
        <w:spacing w:line="42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其他要求</w:t>
      </w:r>
    </w:p>
    <w:p w14:paraId="262A64CA">
      <w:pPr>
        <w:keepNext w:val="0"/>
        <w:keepLines w:val="0"/>
        <w:pageBreakBefore w:val="0"/>
        <w:widowControl w:val="0"/>
        <w:shd w:val="clear"/>
        <w:kinsoku/>
        <w:wordWrap/>
        <w:overflowPunct/>
        <w:topLinePunct w:val="0"/>
        <w:autoSpaceDE/>
        <w:autoSpaceDN/>
        <w:bidi w:val="0"/>
        <w:adjustRightInd/>
        <w:spacing w:line="42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报价要求：</w:t>
      </w:r>
    </w:p>
    <w:p w14:paraId="5EA3745C">
      <w:pPr>
        <w:keepNext w:val="0"/>
        <w:keepLines w:val="0"/>
        <w:pageBreakBefore w:val="0"/>
        <w:widowControl w:val="0"/>
        <w:shd w:val="clear"/>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人的投标报价是履行合同的最终价格，报价应包括完成本项目所涉及的全部费用，包含但不仅限于本项目实施所需材料设备、制造、运输、安装、调试、验收、培训、运维服务、售后服务、人工、管理、税费、保险、利润、相关政策性文件规定及本项目包含的所有成本、风险、责任等各项应有费用。</w:t>
      </w:r>
    </w:p>
    <w:p w14:paraId="3C21D99C">
      <w:pPr>
        <w:keepNext w:val="0"/>
        <w:keepLines w:val="0"/>
        <w:pageBreakBefore w:val="0"/>
        <w:widowControl w:val="0"/>
        <w:shd w:val="clear"/>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（2）投标费用包括设计、设备、安装费、质保运维费用及排气、给排水、电力配套（包含控制箱外30米以内配套的五芯电缆及配套电箱空开和漏电保护器的接线成本费用）、水池及工作台配套设施</w:t>
      </w:r>
      <w:r>
        <w:rPr>
          <w:rFonts w:hint="eastAsia" w:ascii="仿宋" w:hAnsi="仿宋" w:eastAsia="仿宋" w:cs="仿宋"/>
          <w:color w:val="auto"/>
          <w:sz w:val="24"/>
          <w:szCs w:val="24"/>
          <w:highlight w:val="none"/>
          <w:lang w:eastAsia="zh-CN"/>
        </w:rPr>
        <w:t>、出风管、出风口百叶及相关配件、构件、紧固件</w:t>
      </w:r>
      <w:r>
        <w:rPr>
          <w:rFonts w:hint="eastAsia" w:ascii="仿宋" w:hAnsi="仿宋" w:eastAsia="仿宋" w:cs="仿宋"/>
          <w:color w:val="auto"/>
          <w:sz w:val="24"/>
          <w:szCs w:val="24"/>
          <w:highlight w:val="none"/>
        </w:rPr>
        <w:t>等所有相关费用。按项目配套材料全部免费提供，产品质量符合国家和行业标准，配件数量投标人自行勘探现场，合理估算。</w:t>
      </w:r>
    </w:p>
    <w:p w14:paraId="48E05D9F">
      <w:pPr>
        <w:keepNext w:val="0"/>
        <w:keepLines w:val="0"/>
        <w:pageBreakBefore w:val="0"/>
        <w:widowControl w:val="0"/>
        <w:shd w:val="clear"/>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（3）本项目为“交钥匙”项目，投标人应充分考虑并将</w:t>
      </w:r>
      <w:r>
        <w:rPr>
          <w:rFonts w:hint="eastAsia" w:ascii="仿宋" w:hAnsi="仿宋" w:eastAsia="仿宋" w:cs="仿宋"/>
          <w:color w:val="auto"/>
          <w:sz w:val="24"/>
          <w:szCs w:val="24"/>
          <w:highlight w:val="none"/>
          <w:lang w:val="zh-CN"/>
        </w:rPr>
        <w:t>有关本项目实施所涉及的一切费用均计入投标报价。</w:t>
      </w:r>
    </w:p>
    <w:p w14:paraId="4F60D020">
      <w:pPr>
        <w:keepNext w:val="0"/>
        <w:keepLines w:val="0"/>
        <w:pageBreakBefore w:val="0"/>
        <w:widowControl w:val="0"/>
        <w:shd w:val="clear"/>
        <w:kinsoku/>
        <w:wordWrap/>
        <w:overflowPunct/>
        <w:topLinePunct w:val="0"/>
        <w:autoSpaceDE/>
        <w:autoSpaceDN/>
        <w:bidi w:val="0"/>
        <w:adjustRightInd/>
        <w:spacing w:line="42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特别说明：</w:t>
      </w:r>
    </w:p>
    <w:p w14:paraId="3AA7992A">
      <w:pPr>
        <w:keepNext w:val="0"/>
        <w:keepLines w:val="0"/>
        <w:pageBreakBefore w:val="0"/>
        <w:widowControl w:val="0"/>
        <w:shd w:val="clear"/>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人所交的货物品种、型号、规格、技术参数、质量不符合采购合同规定及招标文件规定标准的，采购人有权拒收或作退货处理。中标人拒绝更换货物的，采购人可单方面解除合同并保留进一步追究中标人违约责任的权力。</w:t>
      </w:r>
    </w:p>
    <w:p w14:paraId="68991C50">
      <w:pPr>
        <w:keepNext w:val="0"/>
        <w:keepLines w:val="0"/>
        <w:pageBreakBefore w:val="0"/>
        <w:widowControl w:val="0"/>
        <w:shd w:val="clear"/>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（2）所有产品到现场安装前或安装过程中及完成安装使用前，采购人有权随时进行检验或试验，中标人应无条件配合。</w:t>
      </w:r>
    </w:p>
    <w:p w14:paraId="52EAC068">
      <w:pPr>
        <w:keepNext w:val="0"/>
        <w:keepLines w:val="0"/>
        <w:pageBreakBefore w:val="0"/>
        <w:widowControl w:val="0"/>
        <w:shd w:val="clear"/>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要求中标人在合同签订后40个日历天内完成所有产品的安装调试并交付采购人试运行。未及时完成视为违约，中标人应按照合同总额每日千分之五向采购人支付违约金。累计逾期超过约定日期15个工作日的，中标人应向采购人支付合同总值5%的违约金，如造成采购人损失超过违约金的，超出部分由中标人继续承担赔偿责任。逾期情况严重的，采购人有权终止合同并追究中标人责任。（采购人认定的因特殊原因延迟的天数除外）</w:t>
      </w:r>
    </w:p>
    <w:p w14:paraId="2E7DBE80">
      <w:pPr>
        <w:keepNext w:val="0"/>
        <w:keepLines w:val="0"/>
        <w:pageBreakBefore w:val="0"/>
        <w:widowControl w:val="0"/>
        <w:shd w:val="clear"/>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（4）中标人每季度需对所有产品进行全面巡检、维护，并做好记录台账，及时向使用方提供报告（中标人有额外服务承诺的须一并履行）。</w:t>
      </w:r>
    </w:p>
    <w:p w14:paraId="0938A879">
      <w:pPr>
        <w:keepNext w:val="0"/>
        <w:keepLines w:val="0"/>
        <w:pageBreakBefore w:val="0"/>
        <w:widowControl w:val="0"/>
        <w:shd w:val="clear"/>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（5）如招标文件中遗漏了必须具备的设备、配件或服务，投标人有义务保证采购人系统的完整性，如项目实施过程中因缺少设备、配件或服务导致采购人系统无法正常运行，投标人须免费提供。</w:t>
      </w:r>
    </w:p>
    <w:p w14:paraId="6C0A979F">
      <w:pPr>
        <w:keepNext w:val="0"/>
        <w:keepLines w:val="0"/>
        <w:pageBreakBefore w:val="0"/>
        <w:widowControl w:val="0"/>
        <w:shd w:val="clear"/>
        <w:kinsoku/>
        <w:wordWrap/>
        <w:overflowPunct/>
        <w:topLinePunct w:val="0"/>
        <w:autoSpaceDE/>
        <w:autoSpaceDN/>
        <w:bidi w:val="0"/>
        <w:adjustRightInd/>
        <w:snapToGrid w:val="0"/>
        <w:spacing w:line="420" w:lineRule="exact"/>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履约保证金</w:t>
      </w:r>
    </w:p>
    <w:p w14:paraId="175B19D8">
      <w:pPr>
        <w:keepNext w:val="0"/>
        <w:keepLines w:val="0"/>
        <w:pageBreakBefore w:val="0"/>
        <w:widowControl w:val="0"/>
        <w:shd w:val="clear"/>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合同签订前，各标的中标人须向采购人缴纳合同金额1%的履约保证金（或保函），所有设施安装调试完成并验收合格后7日内退回。</w:t>
      </w:r>
    </w:p>
    <w:p w14:paraId="43E7C1FB">
      <w:pPr>
        <w:keepNext w:val="0"/>
        <w:keepLines w:val="0"/>
        <w:pageBreakBefore w:val="0"/>
        <w:widowControl w:val="0"/>
        <w:shd w:val="clear"/>
        <w:kinsoku/>
        <w:wordWrap/>
        <w:overflowPunct/>
        <w:topLinePunct w:val="0"/>
        <w:autoSpaceDE/>
        <w:autoSpaceDN/>
        <w:bidi w:val="0"/>
        <w:adjustRightInd/>
        <w:snapToGrid w:val="0"/>
        <w:spacing w:line="420" w:lineRule="exact"/>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七、</w:t>
      </w:r>
      <w:r>
        <w:rPr>
          <w:rFonts w:hint="eastAsia" w:ascii="仿宋" w:hAnsi="仿宋" w:eastAsia="仿宋" w:cs="仿宋"/>
          <w:b/>
          <w:color w:val="auto"/>
          <w:sz w:val="24"/>
          <w:szCs w:val="24"/>
          <w:highlight w:val="none"/>
        </w:rPr>
        <w:t>付款方式</w:t>
      </w:r>
    </w:p>
    <w:p w14:paraId="4476291B">
      <w:pPr>
        <w:keepNext w:val="0"/>
        <w:keepLines w:val="0"/>
        <w:pageBreakBefore w:val="0"/>
        <w:widowControl w:val="0"/>
        <w:shd w:val="clear"/>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合同生效以及具备</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实施条件后7个工作日内采购人向中标人支付合同价款的40%作为预付款（在签订合同时，中标人明确表示无需预付款或者主动要求降低预付款比例的，采购人可不支付预付款项；需要支付预付款项的，中标人应当向采购人提交发票以及银行或保险公司等金融机构出具的预付款保函）；剩余合同款项在中标人完成所有设备部分的安装调试并验收合格交付使用后一次性付清。</w:t>
      </w:r>
    </w:p>
    <w:p w14:paraId="74525DCF">
      <w:pPr>
        <w:keepNext w:val="0"/>
        <w:keepLines w:val="0"/>
        <w:pageBreakBefore w:val="0"/>
        <w:widowControl w:val="0"/>
        <w:shd w:val="clear"/>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采购人未按约定向中标人支付合同款项，应向中标人支付逾期利息，利率为合同签订时一年期贷款市场报价利率。</w:t>
      </w:r>
    </w:p>
    <w:p w14:paraId="726CDE87">
      <w:pPr>
        <w:keepNext w:val="0"/>
        <w:keepLines w:val="0"/>
        <w:pageBreakBefore w:val="0"/>
        <w:widowControl w:val="0"/>
        <w:shd w:val="clear"/>
        <w:kinsoku/>
        <w:wordWrap/>
        <w:overflowPunct/>
        <w:topLinePunct w:val="0"/>
        <w:autoSpaceDE/>
        <w:autoSpaceDN/>
        <w:bidi w:val="0"/>
        <w:adjustRightInd/>
        <w:spacing w:line="420" w:lineRule="exact"/>
        <w:textAlignment w:val="auto"/>
        <w:rPr>
          <w:rFonts w:hint="eastAsia" w:ascii="仿宋" w:hAnsi="仿宋" w:eastAsia="仿宋" w:cs="仿宋"/>
          <w:b/>
          <w:bCs/>
          <w:color w:val="auto"/>
          <w:sz w:val="24"/>
          <w:szCs w:val="24"/>
          <w:highlight w:val="none"/>
          <w:u w:val="single"/>
        </w:rPr>
      </w:pPr>
      <w:r>
        <w:rPr>
          <w:rFonts w:hint="eastAsia" w:ascii="仿宋" w:hAnsi="仿宋" w:eastAsia="仿宋" w:cs="仿宋"/>
          <w:b/>
          <w:color w:val="auto"/>
          <w:sz w:val="24"/>
          <w:szCs w:val="24"/>
          <w:highlight w:val="none"/>
          <w:lang w:val="en-US" w:eastAsia="zh-CN"/>
        </w:rPr>
        <w:t>八、</w:t>
      </w:r>
      <w:r>
        <w:rPr>
          <w:rFonts w:hint="eastAsia" w:ascii="仿宋" w:hAnsi="仿宋" w:eastAsia="仿宋" w:cs="仿宋"/>
          <w:b/>
          <w:color w:val="auto"/>
          <w:sz w:val="24"/>
          <w:szCs w:val="24"/>
          <w:highlight w:val="none"/>
        </w:rPr>
        <w:t>最高限价</w:t>
      </w:r>
    </w:p>
    <w:p w14:paraId="10BC82D4">
      <w:pPr>
        <w:pStyle w:val="8"/>
        <w:keepNext w:val="0"/>
        <w:keepLines w:val="0"/>
        <w:pageBreakBefore w:val="0"/>
        <w:widowControl w:val="0"/>
        <w:shd w:val="clear"/>
        <w:kinsoku/>
        <w:wordWrap/>
        <w:overflowPunct/>
        <w:topLinePunct w:val="0"/>
        <w:autoSpaceDE/>
        <w:autoSpaceDN/>
        <w:bidi w:val="0"/>
        <w:adjustRightInd/>
        <w:spacing w:after="0" w:line="420" w:lineRule="exact"/>
        <w:ind w:firstLine="482" w:firstLineChars="200"/>
        <w:textAlignment w:val="auto"/>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本次采购最高单价限价为人民币贰佰贰拾万元整（¥</w:t>
      </w:r>
      <w:r>
        <w:rPr>
          <w:rFonts w:hint="eastAsia" w:ascii="仿宋" w:hAnsi="仿宋" w:eastAsia="仿宋" w:cs="仿宋"/>
          <w:b/>
          <w:bCs/>
          <w:color w:val="auto"/>
          <w:sz w:val="24"/>
          <w:szCs w:val="24"/>
          <w:highlight w:val="none"/>
          <w:u w:val="single"/>
          <w:lang w:val="en-US" w:eastAsia="zh-CN"/>
        </w:rPr>
        <w:t>220</w:t>
      </w:r>
      <w:r>
        <w:rPr>
          <w:rFonts w:hint="eastAsia" w:ascii="仿宋" w:hAnsi="仿宋" w:eastAsia="仿宋" w:cs="仿宋"/>
          <w:b/>
          <w:bCs/>
          <w:color w:val="auto"/>
          <w:sz w:val="24"/>
          <w:szCs w:val="24"/>
          <w:highlight w:val="none"/>
          <w:u w:val="single"/>
        </w:rPr>
        <w:t>0000.00）。任何超过最高限价的报价将被认定为无效报价（本项目投标报价包括完成本项目所涉及的全部费用，包含但不仅限于本项目实施所需材料设备、制造、运输、安装、调试、验收、培训、售后维保服务、人工、管理、税费、保险、利润、相关政策性文件规定及本项目包含的所有成本、风险、责任等各项应有费用）。</w:t>
      </w:r>
    </w:p>
    <w:p w14:paraId="115E6C11">
      <w:pPr>
        <w:keepNext w:val="0"/>
        <w:keepLines w:val="0"/>
        <w:pageBreakBefore w:val="0"/>
        <w:widowControl w:val="0"/>
        <w:shd w:val="clear"/>
        <w:kinsoku/>
        <w:wordWrap/>
        <w:overflowPunct/>
        <w:topLinePunct w:val="0"/>
        <w:autoSpaceDE w:val="0"/>
        <w:autoSpaceDN w:val="0"/>
        <w:bidi w:val="0"/>
        <w:adjustRightInd w:val="0"/>
        <w:snapToGrid/>
        <w:spacing w:before="0" w:beforeLines="100" w:line="360" w:lineRule="exact"/>
        <w:ind w:firstLine="562" w:firstLineChars="200"/>
        <w:jc w:val="left"/>
        <w:textAlignment w:val="auto"/>
        <w:rPr>
          <w:rFonts w:ascii="仿宋" w:hAnsi="仿宋" w:eastAsia="仿宋" w:cs="仿宋_GB2312"/>
          <w:b/>
          <w:bCs/>
          <w:color w:val="auto"/>
          <w:sz w:val="28"/>
          <w:szCs w:val="28"/>
          <w:highlight w:val="none"/>
        </w:rPr>
      </w:pPr>
      <w:r>
        <w:rPr>
          <w:rFonts w:hint="eastAsia" w:ascii="仿宋" w:hAnsi="仿宋" w:eastAsia="仿宋" w:cs="仿宋"/>
          <w:b/>
          <w:color w:val="auto"/>
          <w:sz w:val="28"/>
          <w:szCs w:val="28"/>
          <w:highlight w:val="none"/>
          <w:u w:val="single"/>
        </w:rPr>
        <w:t>注：“▲”是关键技术参数及要求。</w:t>
      </w:r>
    </w:p>
    <w:p w14:paraId="3AE05828">
      <w:pPr>
        <w:shd w:val="clear"/>
        <w:outlineLvl w:val="9"/>
        <w:rPr>
          <w:color w:val="auto"/>
          <w:highlight w:val="none"/>
        </w:rPr>
      </w:pPr>
      <w:r>
        <w:rPr>
          <w:color w:val="auto"/>
          <w:highlight w:val="none"/>
        </w:rPr>
        <w:br w:type="page"/>
      </w:r>
    </w:p>
    <w:p w14:paraId="1379214D">
      <w:pPr>
        <w:pStyle w:val="2"/>
        <w:keepNext/>
        <w:keepLines/>
        <w:pageBreakBefore w:val="0"/>
        <w:widowControl w:val="0"/>
        <w:shd w:val="clear"/>
        <w:kinsoku/>
        <w:wordWrap/>
        <w:overflowPunct/>
        <w:topLinePunct w:val="0"/>
        <w:autoSpaceDE w:val="0"/>
        <w:autoSpaceDN w:val="0"/>
        <w:bidi w:val="0"/>
        <w:adjustRightInd w:val="0"/>
        <w:snapToGrid/>
        <w:spacing w:before="100" w:after="100" w:line="240" w:lineRule="auto"/>
        <w:jc w:val="center"/>
        <w:textAlignment w:val="auto"/>
        <w:rPr>
          <w:rFonts w:hint="eastAsia" w:ascii="宋体" w:hAnsi="宋体" w:eastAsia="宋体" w:cs="宋体"/>
          <w:color w:val="auto"/>
          <w:sz w:val="36"/>
          <w:szCs w:val="36"/>
          <w:highlight w:val="none"/>
        </w:rPr>
      </w:pPr>
      <w:bookmarkStart w:id="31" w:name="_Toc5433"/>
      <w:bookmarkStart w:id="32" w:name="_Toc3421"/>
      <w:r>
        <w:rPr>
          <w:rFonts w:hint="eastAsia" w:ascii="宋体" w:hAnsi="宋体" w:eastAsia="宋体" w:cs="宋体"/>
          <w:color w:val="auto"/>
          <w:sz w:val="36"/>
          <w:szCs w:val="36"/>
          <w:highlight w:val="none"/>
        </w:rPr>
        <w:t>第四</w:t>
      </w:r>
      <w:r>
        <w:rPr>
          <w:rFonts w:hint="eastAsia" w:ascii="宋体" w:hAnsi="宋体" w:eastAsia="宋体" w:cs="宋体"/>
          <w:color w:val="auto"/>
          <w:sz w:val="36"/>
          <w:szCs w:val="36"/>
          <w:highlight w:val="none"/>
          <w:lang w:val="en-US" w:eastAsia="zh-CN"/>
        </w:rPr>
        <w:t>章</w:t>
      </w:r>
      <w:r>
        <w:rPr>
          <w:rFonts w:hint="eastAsia" w:ascii="宋体" w:hAnsi="宋体" w:eastAsia="宋体" w:cs="宋体"/>
          <w:color w:val="auto"/>
          <w:sz w:val="36"/>
          <w:szCs w:val="36"/>
          <w:highlight w:val="none"/>
        </w:rPr>
        <w:t xml:space="preserve">   </w:t>
      </w:r>
      <w:bookmarkStart w:id="33" w:name="_Toc184308092"/>
      <w:bookmarkEnd w:id="33"/>
      <w:bookmarkStart w:id="34" w:name="_Toc184313277"/>
      <w:bookmarkEnd w:id="34"/>
      <w:bookmarkStart w:id="35" w:name="_Toc184314430"/>
      <w:bookmarkEnd w:id="35"/>
      <w:bookmarkStart w:id="36" w:name="_Toc184312071"/>
      <w:bookmarkEnd w:id="36"/>
      <w:bookmarkStart w:id="37" w:name="_Toc184310341"/>
      <w:bookmarkEnd w:id="37"/>
      <w:bookmarkStart w:id="38" w:name="_Toc184308041"/>
      <w:bookmarkEnd w:id="38"/>
      <w:bookmarkStart w:id="39" w:name="_Toc184314410"/>
      <w:bookmarkEnd w:id="39"/>
      <w:bookmarkStart w:id="40" w:name="_Toc184312087"/>
      <w:bookmarkEnd w:id="40"/>
      <w:bookmarkStart w:id="41" w:name="_Toc184308086"/>
      <w:bookmarkEnd w:id="41"/>
      <w:bookmarkStart w:id="42" w:name="_Toc184313307"/>
      <w:bookmarkEnd w:id="42"/>
      <w:bookmarkStart w:id="43" w:name="_Toc184312127"/>
      <w:bookmarkEnd w:id="43"/>
      <w:bookmarkStart w:id="44" w:name="_Toc184312068"/>
      <w:bookmarkEnd w:id="44"/>
      <w:bookmarkStart w:id="45" w:name="_Toc184314477"/>
      <w:bookmarkEnd w:id="45"/>
      <w:bookmarkStart w:id="46" w:name="_Toc184313296"/>
      <w:bookmarkEnd w:id="46"/>
      <w:bookmarkStart w:id="47" w:name="_Toc184314428"/>
      <w:bookmarkEnd w:id="47"/>
      <w:bookmarkStart w:id="48" w:name="_Toc184312095"/>
      <w:bookmarkEnd w:id="48"/>
      <w:bookmarkStart w:id="49" w:name="_Toc184312112"/>
      <w:bookmarkEnd w:id="49"/>
      <w:bookmarkStart w:id="50" w:name="_Toc184312120"/>
      <w:bookmarkEnd w:id="50"/>
      <w:bookmarkStart w:id="51" w:name="_Toc184312094"/>
      <w:bookmarkEnd w:id="51"/>
      <w:bookmarkStart w:id="52" w:name="_Toc184312137"/>
      <w:bookmarkEnd w:id="52"/>
      <w:bookmarkStart w:id="53" w:name="_Toc184310304"/>
      <w:bookmarkEnd w:id="53"/>
      <w:bookmarkStart w:id="54" w:name="_Toc184310311"/>
      <w:bookmarkEnd w:id="54"/>
      <w:bookmarkStart w:id="55" w:name="_Toc184308079"/>
      <w:bookmarkEnd w:id="55"/>
      <w:bookmarkStart w:id="56" w:name="_Toc184308101"/>
      <w:bookmarkEnd w:id="56"/>
      <w:bookmarkStart w:id="57" w:name="_Toc184308085"/>
      <w:bookmarkEnd w:id="57"/>
      <w:bookmarkStart w:id="58" w:name="_Toc184312072"/>
      <w:bookmarkEnd w:id="58"/>
      <w:bookmarkStart w:id="59" w:name="_Toc184313246"/>
      <w:bookmarkEnd w:id="59"/>
      <w:bookmarkStart w:id="60" w:name="_Toc184308074"/>
      <w:bookmarkEnd w:id="60"/>
      <w:bookmarkStart w:id="61" w:name="_Toc184314420"/>
      <w:bookmarkEnd w:id="61"/>
      <w:bookmarkStart w:id="62" w:name="_Toc184313303"/>
      <w:bookmarkEnd w:id="62"/>
      <w:bookmarkStart w:id="63" w:name="_Toc184314434"/>
      <w:bookmarkEnd w:id="63"/>
      <w:bookmarkStart w:id="64" w:name="_Toc184308108"/>
      <w:bookmarkEnd w:id="64"/>
      <w:bookmarkStart w:id="65" w:name="_Toc184314421"/>
      <w:bookmarkEnd w:id="65"/>
      <w:bookmarkStart w:id="66" w:name="_Toc184313272"/>
      <w:bookmarkEnd w:id="66"/>
      <w:bookmarkStart w:id="67" w:name="_Toc184314441"/>
      <w:bookmarkEnd w:id="67"/>
      <w:bookmarkStart w:id="68" w:name="_Toc184314476"/>
      <w:bookmarkEnd w:id="68"/>
      <w:bookmarkStart w:id="69" w:name="_Toc184314440"/>
      <w:bookmarkEnd w:id="69"/>
      <w:bookmarkStart w:id="70" w:name="_Toc184313261"/>
      <w:bookmarkEnd w:id="70"/>
      <w:bookmarkStart w:id="71" w:name="_Toc184308090"/>
      <w:bookmarkEnd w:id="71"/>
      <w:bookmarkStart w:id="72" w:name="_Toc184312086"/>
      <w:bookmarkEnd w:id="72"/>
      <w:bookmarkStart w:id="73" w:name="_Toc184314416"/>
      <w:bookmarkEnd w:id="73"/>
      <w:bookmarkStart w:id="74" w:name="_Toc184313286"/>
      <w:bookmarkEnd w:id="74"/>
      <w:bookmarkStart w:id="75" w:name="_Toc184308052"/>
      <w:bookmarkEnd w:id="75"/>
      <w:bookmarkStart w:id="76" w:name="_Toc184310299"/>
      <w:bookmarkEnd w:id="76"/>
      <w:bookmarkStart w:id="77" w:name="_Toc184314435"/>
      <w:bookmarkEnd w:id="77"/>
      <w:bookmarkStart w:id="78" w:name="_Toc184313253"/>
      <w:bookmarkEnd w:id="78"/>
      <w:bookmarkStart w:id="79" w:name="_Toc184313278"/>
      <w:bookmarkEnd w:id="79"/>
      <w:bookmarkStart w:id="80" w:name="_Toc184313239"/>
      <w:bookmarkEnd w:id="80"/>
      <w:bookmarkStart w:id="81" w:name="_Toc184314473"/>
      <w:bookmarkEnd w:id="81"/>
      <w:bookmarkStart w:id="82" w:name="_Toc184308093"/>
      <w:bookmarkEnd w:id="82"/>
      <w:bookmarkStart w:id="83" w:name="_Toc184308048"/>
      <w:bookmarkEnd w:id="83"/>
      <w:bookmarkStart w:id="84" w:name="_Toc184310331"/>
      <w:bookmarkEnd w:id="84"/>
      <w:bookmarkStart w:id="85" w:name="_Toc184314437"/>
      <w:bookmarkEnd w:id="85"/>
      <w:bookmarkStart w:id="86" w:name="_Toc184312130"/>
      <w:bookmarkEnd w:id="86"/>
      <w:bookmarkStart w:id="87" w:name="_Toc184313257"/>
      <w:bookmarkEnd w:id="87"/>
      <w:bookmarkStart w:id="88" w:name="_Toc184313297"/>
      <w:bookmarkEnd w:id="88"/>
      <w:bookmarkStart w:id="89" w:name="_Toc184314413"/>
      <w:bookmarkEnd w:id="89"/>
      <w:bookmarkStart w:id="90" w:name="_Toc184310316"/>
      <w:bookmarkEnd w:id="90"/>
      <w:bookmarkStart w:id="91" w:name="_Toc184310325"/>
      <w:bookmarkEnd w:id="91"/>
      <w:bookmarkStart w:id="92" w:name="_Toc184314456"/>
      <w:bookmarkEnd w:id="92"/>
      <w:bookmarkStart w:id="93" w:name="_Toc184310322"/>
      <w:bookmarkEnd w:id="93"/>
      <w:bookmarkStart w:id="94" w:name="_Toc184310289"/>
      <w:bookmarkEnd w:id="94"/>
      <w:bookmarkStart w:id="95" w:name="_Toc184312111"/>
      <w:bookmarkEnd w:id="95"/>
      <w:bookmarkStart w:id="96" w:name="_Toc184308098"/>
      <w:bookmarkEnd w:id="96"/>
      <w:bookmarkStart w:id="97" w:name="_Toc184310294"/>
      <w:bookmarkEnd w:id="97"/>
      <w:bookmarkStart w:id="98" w:name="_Toc184312083"/>
      <w:bookmarkEnd w:id="98"/>
      <w:bookmarkStart w:id="99" w:name="_Toc184312100"/>
      <w:bookmarkEnd w:id="99"/>
      <w:bookmarkStart w:id="100" w:name="_Toc184312105"/>
      <w:bookmarkEnd w:id="100"/>
      <w:bookmarkStart w:id="101" w:name="_Toc184308073"/>
      <w:bookmarkEnd w:id="101"/>
      <w:bookmarkStart w:id="102" w:name="_Toc184312123"/>
      <w:bookmarkEnd w:id="102"/>
      <w:bookmarkStart w:id="103" w:name="_Toc184310296"/>
      <w:bookmarkEnd w:id="103"/>
      <w:bookmarkStart w:id="104" w:name="_Toc184314458"/>
      <w:bookmarkEnd w:id="104"/>
      <w:bookmarkStart w:id="105" w:name="_Toc184312093"/>
      <w:bookmarkEnd w:id="105"/>
      <w:bookmarkStart w:id="106" w:name="_Toc184314471"/>
      <w:bookmarkEnd w:id="106"/>
      <w:bookmarkStart w:id="107" w:name="_Toc184312077"/>
      <w:bookmarkEnd w:id="107"/>
      <w:bookmarkStart w:id="108" w:name="_Toc184313281"/>
      <w:bookmarkEnd w:id="108"/>
      <w:bookmarkStart w:id="109" w:name="_Toc184313258"/>
      <w:bookmarkEnd w:id="109"/>
      <w:bookmarkStart w:id="110" w:name="_Toc184313292"/>
      <w:bookmarkEnd w:id="110"/>
      <w:bookmarkStart w:id="111" w:name="_Toc184314460"/>
      <w:bookmarkEnd w:id="111"/>
      <w:bookmarkStart w:id="112" w:name="_Toc184312115"/>
      <w:bookmarkEnd w:id="112"/>
      <w:bookmarkStart w:id="113" w:name="_Toc184313306"/>
      <w:bookmarkEnd w:id="113"/>
      <w:bookmarkStart w:id="114" w:name="_Toc184310305"/>
      <w:bookmarkEnd w:id="114"/>
      <w:bookmarkStart w:id="115" w:name="_Toc184308056"/>
      <w:bookmarkEnd w:id="115"/>
      <w:bookmarkStart w:id="116" w:name="_Toc184308094"/>
      <w:bookmarkEnd w:id="116"/>
      <w:bookmarkStart w:id="117" w:name="_Toc184310281"/>
      <w:bookmarkEnd w:id="117"/>
      <w:bookmarkStart w:id="118" w:name="_Toc184312089"/>
      <w:bookmarkEnd w:id="118"/>
      <w:bookmarkStart w:id="119" w:name="_Toc184310282"/>
      <w:bookmarkEnd w:id="119"/>
      <w:bookmarkStart w:id="120" w:name="_Toc184314427"/>
      <w:bookmarkEnd w:id="120"/>
      <w:bookmarkStart w:id="121" w:name="_Toc184314453"/>
      <w:bookmarkEnd w:id="121"/>
      <w:bookmarkStart w:id="122" w:name="_Toc184308057"/>
      <w:bookmarkEnd w:id="122"/>
      <w:bookmarkStart w:id="123" w:name="_Toc184308071"/>
      <w:bookmarkEnd w:id="123"/>
      <w:bookmarkStart w:id="124" w:name="_Toc184314417"/>
      <w:bookmarkEnd w:id="124"/>
      <w:bookmarkStart w:id="125" w:name="_Toc184308075"/>
      <w:bookmarkEnd w:id="125"/>
      <w:bookmarkStart w:id="126" w:name="_Toc184312126"/>
      <w:bookmarkEnd w:id="126"/>
      <w:bookmarkStart w:id="127" w:name="_Toc184310310"/>
      <w:bookmarkEnd w:id="127"/>
      <w:bookmarkStart w:id="128" w:name="_Toc184310330"/>
      <w:bookmarkEnd w:id="128"/>
      <w:bookmarkStart w:id="129" w:name="_Toc184308103"/>
      <w:bookmarkEnd w:id="129"/>
      <w:bookmarkStart w:id="130" w:name="_Toc184312110"/>
      <w:bookmarkEnd w:id="130"/>
      <w:bookmarkStart w:id="131" w:name="_Toc184310303"/>
      <w:bookmarkEnd w:id="131"/>
      <w:bookmarkStart w:id="132" w:name="_Toc184308099"/>
      <w:bookmarkEnd w:id="132"/>
      <w:bookmarkStart w:id="133" w:name="_Toc184314468"/>
      <w:bookmarkEnd w:id="133"/>
      <w:bookmarkStart w:id="134" w:name="_Toc184313240"/>
      <w:bookmarkEnd w:id="134"/>
      <w:bookmarkStart w:id="135" w:name="_Toc184314432"/>
      <w:bookmarkEnd w:id="135"/>
      <w:bookmarkStart w:id="136" w:name="_Toc184314431"/>
      <w:bookmarkEnd w:id="136"/>
      <w:bookmarkStart w:id="137" w:name="_Toc184314472"/>
      <w:bookmarkEnd w:id="137"/>
      <w:bookmarkStart w:id="138" w:name="_Toc184308050"/>
      <w:bookmarkEnd w:id="138"/>
      <w:bookmarkStart w:id="139" w:name="_Toc184312084"/>
      <w:bookmarkEnd w:id="139"/>
      <w:bookmarkStart w:id="140" w:name="_Toc184313302"/>
      <w:bookmarkEnd w:id="140"/>
      <w:bookmarkStart w:id="141" w:name="_Toc184313287"/>
      <w:bookmarkEnd w:id="141"/>
      <w:bookmarkStart w:id="142" w:name="_Toc184312117"/>
      <w:bookmarkEnd w:id="142"/>
      <w:bookmarkStart w:id="143" w:name="_Toc184310340"/>
      <w:bookmarkEnd w:id="143"/>
      <w:bookmarkStart w:id="144" w:name="_Toc184308039"/>
      <w:bookmarkEnd w:id="144"/>
      <w:bookmarkStart w:id="145" w:name="_Toc184312099"/>
      <w:bookmarkEnd w:id="145"/>
      <w:bookmarkStart w:id="146" w:name="_Toc184314467"/>
      <w:bookmarkEnd w:id="146"/>
      <w:bookmarkStart w:id="147" w:name="_Toc184313247"/>
      <w:bookmarkEnd w:id="147"/>
      <w:bookmarkStart w:id="148" w:name="_Toc184310292"/>
      <w:bookmarkEnd w:id="148"/>
      <w:bookmarkStart w:id="149" w:name="_Toc184312113"/>
      <w:bookmarkEnd w:id="149"/>
      <w:bookmarkStart w:id="150" w:name="_Toc184310300"/>
      <w:bookmarkEnd w:id="150"/>
      <w:bookmarkStart w:id="151" w:name="_Toc184310343"/>
      <w:bookmarkEnd w:id="151"/>
      <w:bookmarkStart w:id="152" w:name="_Toc184312075"/>
      <w:bookmarkEnd w:id="152"/>
      <w:bookmarkStart w:id="153" w:name="_Toc184314422"/>
      <w:bookmarkEnd w:id="153"/>
      <w:bookmarkStart w:id="154" w:name="_Toc184312082"/>
      <w:bookmarkEnd w:id="154"/>
      <w:bookmarkStart w:id="155" w:name="_Toc184308104"/>
      <w:bookmarkEnd w:id="155"/>
      <w:bookmarkStart w:id="156" w:name="_Toc184308061"/>
      <w:bookmarkEnd w:id="156"/>
      <w:bookmarkStart w:id="157" w:name="_Toc184308038"/>
      <w:bookmarkEnd w:id="157"/>
      <w:bookmarkStart w:id="158" w:name="_Toc184312134"/>
      <w:bookmarkEnd w:id="158"/>
      <w:bookmarkStart w:id="159" w:name="_Toc184312080"/>
      <w:bookmarkEnd w:id="159"/>
      <w:bookmarkStart w:id="160" w:name="_Toc184314446"/>
      <w:bookmarkEnd w:id="160"/>
      <w:bookmarkStart w:id="161" w:name="_Toc184313309"/>
      <w:bookmarkEnd w:id="161"/>
      <w:bookmarkStart w:id="162" w:name="_Toc184314454"/>
      <w:bookmarkEnd w:id="162"/>
      <w:bookmarkStart w:id="163" w:name="_Toc184312116"/>
      <w:bookmarkEnd w:id="163"/>
      <w:bookmarkStart w:id="164" w:name="_Toc184313243"/>
      <w:bookmarkEnd w:id="164"/>
      <w:bookmarkStart w:id="165" w:name="_Toc184310342"/>
      <w:bookmarkEnd w:id="165"/>
      <w:bookmarkStart w:id="166" w:name="_Toc184313270"/>
      <w:bookmarkEnd w:id="166"/>
      <w:bookmarkStart w:id="167" w:name="_Toc184310278"/>
      <w:bookmarkEnd w:id="167"/>
      <w:bookmarkStart w:id="168" w:name="_Toc184308044"/>
      <w:bookmarkEnd w:id="168"/>
      <w:bookmarkStart w:id="169" w:name="_Toc184310298"/>
      <w:bookmarkEnd w:id="169"/>
      <w:bookmarkStart w:id="170" w:name="_Toc184314411"/>
      <w:bookmarkEnd w:id="170"/>
      <w:bookmarkStart w:id="171" w:name="_Toc184310277"/>
      <w:bookmarkEnd w:id="171"/>
      <w:bookmarkStart w:id="172" w:name="_Toc184310306"/>
      <w:bookmarkEnd w:id="172"/>
      <w:bookmarkStart w:id="173" w:name="_Toc184314444"/>
      <w:bookmarkEnd w:id="173"/>
      <w:bookmarkStart w:id="174" w:name="_Toc184310318"/>
      <w:bookmarkEnd w:id="174"/>
      <w:bookmarkStart w:id="175" w:name="_Toc184308072"/>
      <w:bookmarkEnd w:id="175"/>
      <w:bookmarkStart w:id="176" w:name="_Toc184314412"/>
      <w:bookmarkEnd w:id="176"/>
      <w:bookmarkStart w:id="177" w:name="_Toc184310332"/>
      <w:bookmarkEnd w:id="177"/>
      <w:bookmarkStart w:id="178" w:name="_Toc184313293"/>
      <w:bookmarkEnd w:id="178"/>
      <w:bookmarkStart w:id="179" w:name="_Toc184313288"/>
      <w:bookmarkEnd w:id="179"/>
      <w:bookmarkStart w:id="180" w:name="_Toc184313252"/>
      <w:bookmarkEnd w:id="180"/>
      <w:bookmarkStart w:id="181" w:name="_Toc184308040"/>
      <w:bookmarkEnd w:id="181"/>
      <w:bookmarkStart w:id="182" w:name="_Toc184313280"/>
      <w:bookmarkEnd w:id="182"/>
      <w:bookmarkStart w:id="183" w:name="_Toc184313267"/>
      <w:bookmarkEnd w:id="183"/>
      <w:bookmarkStart w:id="184" w:name="_Toc184313283"/>
      <w:bookmarkEnd w:id="184"/>
      <w:bookmarkStart w:id="185" w:name="_Toc184312096"/>
      <w:bookmarkEnd w:id="185"/>
      <w:bookmarkStart w:id="186" w:name="_Toc184310315"/>
      <w:bookmarkEnd w:id="186"/>
      <w:bookmarkStart w:id="187" w:name="_Toc184313249"/>
      <w:bookmarkEnd w:id="187"/>
      <w:bookmarkStart w:id="188" w:name="_Toc184314481"/>
      <w:bookmarkEnd w:id="188"/>
      <w:bookmarkStart w:id="189" w:name="_Toc184310291"/>
      <w:bookmarkEnd w:id="189"/>
      <w:bookmarkStart w:id="190" w:name="_Toc184313291"/>
      <w:bookmarkEnd w:id="190"/>
      <w:bookmarkStart w:id="191" w:name="_Toc184313289"/>
      <w:bookmarkEnd w:id="191"/>
      <w:bookmarkStart w:id="192" w:name="_Toc184313255"/>
      <w:bookmarkEnd w:id="192"/>
      <w:bookmarkStart w:id="193" w:name="_Toc184312070"/>
      <w:bookmarkEnd w:id="193"/>
      <w:bookmarkStart w:id="194" w:name="_Toc184308083"/>
      <w:bookmarkEnd w:id="194"/>
      <w:bookmarkStart w:id="195" w:name="_Toc184312104"/>
      <w:bookmarkEnd w:id="195"/>
      <w:bookmarkStart w:id="196" w:name="_Toc184310329"/>
      <w:bookmarkEnd w:id="196"/>
      <w:bookmarkStart w:id="197" w:name="_Toc184310307"/>
      <w:bookmarkEnd w:id="197"/>
      <w:bookmarkStart w:id="198" w:name="_Toc184310308"/>
      <w:bookmarkEnd w:id="198"/>
      <w:bookmarkStart w:id="199" w:name="_Toc184313273"/>
      <w:bookmarkEnd w:id="199"/>
      <w:bookmarkStart w:id="200" w:name="_Toc184313310"/>
      <w:bookmarkEnd w:id="200"/>
      <w:bookmarkStart w:id="201" w:name="_Toc184314450"/>
      <w:bookmarkEnd w:id="201"/>
      <w:bookmarkStart w:id="202" w:name="_Toc184314459"/>
      <w:bookmarkEnd w:id="202"/>
      <w:bookmarkStart w:id="203" w:name="_Toc184310293"/>
      <w:bookmarkEnd w:id="203"/>
      <w:bookmarkStart w:id="204" w:name="_Toc184313290"/>
      <w:bookmarkEnd w:id="204"/>
      <w:bookmarkStart w:id="205" w:name="_Toc184313275"/>
      <w:bookmarkEnd w:id="205"/>
      <w:bookmarkStart w:id="206" w:name="_Toc184308066"/>
      <w:bookmarkEnd w:id="206"/>
      <w:bookmarkStart w:id="207" w:name="_Toc184310327"/>
      <w:bookmarkEnd w:id="207"/>
      <w:bookmarkStart w:id="208" w:name="_Toc184312090"/>
      <w:bookmarkEnd w:id="208"/>
      <w:bookmarkStart w:id="209" w:name="_Toc184312073"/>
      <w:bookmarkEnd w:id="209"/>
      <w:bookmarkStart w:id="210" w:name="_Toc184312138"/>
      <w:bookmarkEnd w:id="210"/>
      <w:bookmarkStart w:id="211" w:name="_Toc184310336"/>
      <w:bookmarkEnd w:id="211"/>
      <w:bookmarkStart w:id="212" w:name="_Toc184313242"/>
      <w:bookmarkEnd w:id="212"/>
      <w:bookmarkStart w:id="213" w:name="_Toc184313263"/>
      <w:bookmarkEnd w:id="213"/>
      <w:bookmarkStart w:id="214" w:name="_Toc184314482"/>
      <w:bookmarkEnd w:id="214"/>
      <w:bookmarkStart w:id="215" w:name="_Toc184314443"/>
      <w:bookmarkEnd w:id="215"/>
      <w:bookmarkStart w:id="216" w:name="_Toc184308064"/>
      <w:bookmarkEnd w:id="216"/>
      <w:bookmarkStart w:id="217" w:name="_Toc184308091"/>
      <w:bookmarkEnd w:id="217"/>
      <w:bookmarkStart w:id="218" w:name="_Toc184314445"/>
      <w:bookmarkEnd w:id="218"/>
      <w:bookmarkStart w:id="219" w:name="_Toc184308102"/>
      <w:bookmarkEnd w:id="219"/>
      <w:bookmarkStart w:id="220" w:name="_Toc184314466"/>
      <w:bookmarkEnd w:id="220"/>
      <w:bookmarkStart w:id="221" w:name="_Toc184314423"/>
      <w:bookmarkEnd w:id="221"/>
      <w:bookmarkStart w:id="222" w:name="_Toc184314457"/>
      <w:bookmarkEnd w:id="222"/>
      <w:bookmarkStart w:id="223" w:name="_Toc184314419"/>
      <w:bookmarkEnd w:id="223"/>
      <w:bookmarkStart w:id="224" w:name="_Toc184308080"/>
      <w:bookmarkEnd w:id="224"/>
      <w:bookmarkStart w:id="225" w:name="_Toc184312125"/>
      <w:bookmarkEnd w:id="225"/>
      <w:bookmarkStart w:id="226" w:name="_Toc184313245"/>
      <w:bookmarkEnd w:id="226"/>
      <w:bookmarkStart w:id="227" w:name="_Toc184308089"/>
      <w:bookmarkEnd w:id="227"/>
      <w:bookmarkStart w:id="228" w:name="_Toc184312129"/>
      <w:bookmarkEnd w:id="228"/>
      <w:bookmarkStart w:id="229" w:name="_Toc184310276"/>
      <w:bookmarkEnd w:id="229"/>
      <w:bookmarkStart w:id="230" w:name="_Toc184308055"/>
      <w:bookmarkEnd w:id="230"/>
      <w:bookmarkStart w:id="231" w:name="_Toc184310283"/>
      <w:bookmarkEnd w:id="231"/>
      <w:bookmarkStart w:id="232" w:name="_Toc184308100"/>
      <w:bookmarkEnd w:id="232"/>
      <w:bookmarkStart w:id="233" w:name="_Toc184310301"/>
      <w:bookmarkEnd w:id="233"/>
      <w:bookmarkStart w:id="234" w:name="_Toc184310314"/>
      <w:bookmarkEnd w:id="234"/>
      <w:bookmarkStart w:id="235" w:name="_Toc184310324"/>
      <w:bookmarkEnd w:id="235"/>
      <w:bookmarkStart w:id="236" w:name="_Toc184314461"/>
      <w:bookmarkEnd w:id="236"/>
      <w:bookmarkStart w:id="237" w:name="_Toc184310333"/>
      <w:bookmarkEnd w:id="237"/>
      <w:bookmarkStart w:id="238" w:name="_Toc184312076"/>
      <w:bookmarkEnd w:id="238"/>
      <w:bookmarkStart w:id="239" w:name="_Toc184312102"/>
      <w:bookmarkEnd w:id="239"/>
      <w:bookmarkStart w:id="240" w:name="_Toc184308045"/>
      <w:bookmarkEnd w:id="240"/>
      <w:bookmarkStart w:id="241" w:name="_Toc184313251"/>
      <w:bookmarkEnd w:id="241"/>
      <w:bookmarkStart w:id="242" w:name="_Toc184310274"/>
      <w:bookmarkEnd w:id="242"/>
      <w:bookmarkStart w:id="243" w:name="_Toc184308043"/>
      <w:bookmarkEnd w:id="243"/>
      <w:bookmarkStart w:id="244" w:name="_Toc184308036"/>
      <w:bookmarkEnd w:id="244"/>
      <w:bookmarkStart w:id="245" w:name="_Toc184310290"/>
      <w:bookmarkEnd w:id="245"/>
      <w:bookmarkStart w:id="246" w:name="_Toc184313279"/>
      <w:bookmarkEnd w:id="246"/>
      <w:bookmarkStart w:id="247" w:name="_Toc184310284"/>
      <w:bookmarkEnd w:id="247"/>
      <w:bookmarkStart w:id="248" w:name="_Toc184313301"/>
      <w:bookmarkEnd w:id="248"/>
      <w:bookmarkStart w:id="249" w:name="_Toc184310286"/>
      <w:bookmarkEnd w:id="249"/>
      <w:bookmarkStart w:id="250" w:name="_Toc184313254"/>
      <w:bookmarkEnd w:id="250"/>
      <w:bookmarkStart w:id="251" w:name="_Toc184312069"/>
      <w:bookmarkEnd w:id="251"/>
      <w:bookmarkStart w:id="252" w:name="_Toc184310288"/>
      <w:bookmarkEnd w:id="252"/>
      <w:bookmarkStart w:id="253" w:name="_Toc184312097"/>
      <w:bookmarkEnd w:id="253"/>
      <w:bookmarkStart w:id="254" w:name="_Toc184310297"/>
      <w:bookmarkEnd w:id="254"/>
      <w:bookmarkStart w:id="255" w:name="_Toc184313295"/>
      <w:bookmarkEnd w:id="255"/>
      <w:bookmarkStart w:id="256" w:name="_Toc184308037"/>
      <w:bookmarkEnd w:id="256"/>
      <w:bookmarkStart w:id="257" w:name="_Toc184308059"/>
      <w:bookmarkEnd w:id="257"/>
      <w:bookmarkStart w:id="258" w:name="_Toc184312119"/>
      <w:bookmarkEnd w:id="258"/>
      <w:bookmarkStart w:id="259" w:name="_Toc184308067"/>
      <w:bookmarkEnd w:id="259"/>
      <w:bookmarkStart w:id="260" w:name="_Toc184314429"/>
      <w:bookmarkEnd w:id="260"/>
      <w:bookmarkStart w:id="261" w:name="_Toc184314433"/>
      <w:bookmarkEnd w:id="261"/>
      <w:bookmarkStart w:id="262" w:name="_Toc184308060"/>
      <w:bookmarkEnd w:id="262"/>
      <w:bookmarkStart w:id="263" w:name="_Toc184312114"/>
      <w:bookmarkEnd w:id="263"/>
      <w:bookmarkStart w:id="264" w:name="_Toc184314479"/>
      <w:bookmarkEnd w:id="264"/>
      <w:bookmarkStart w:id="265" w:name="_Toc184312124"/>
      <w:bookmarkEnd w:id="265"/>
      <w:bookmarkStart w:id="266" w:name="_Toc184310279"/>
      <w:bookmarkEnd w:id="266"/>
      <w:bookmarkStart w:id="267" w:name="_Toc184313294"/>
      <w:bookmarkEnd w:id="267"/>
      <w:bookmarkStart w:id="268" w:name="_Toc184308042"/>
      <w:bookmarkEnd w:id="268"/>
      <w:bookmarkStart w:id="269" w:name="_Toc184314478"/>
      <w:bookmarkEnd w:id="269"/>
      <w:bookmarkStart w:id="270" w:name="_Toc184314455"/>
      <w:bookmarkEnd w:id="270"/>
      <w:bookmarkStart w:id="271" w:name="_Toc184308069"/>
      <w:bookmarkEnd w:id="271"/>
      <w:bookmarkStart w:id="272" w:name="_Toc184312108"/>
      <w:bookmarkEnd w:id="272"/>
      <w:bookmarkStart w:id="273" w:name="_Toc184312088"/>
      <w:bookmarkEnd w:id="273"/>
      <w:bookmarkStart w:id="274" w:name="_Toc184314452"/>
      <w:bookmarkEnd w:id="274"/>
      <w:bookmarkStart w:id="275" w:name="_Toc184312081"/>
      <w:bookmarkEnd w:id="275"/>
      <w:bookmarkStart w:id="276" w:name="_Toc184313284"/>
      <w:bookmarkEnd w:id="276"/>
      <w:bookmarkStart w:id="277" w:name="_Toc184312091"/>
      <w:bookmarkEnd w:id="277"/>
      <w:bookmarkStart w:id="278" w:name="_Toc184314447"/>
      <w:bookmarkEnd w:id="278"/>
      <w:bookmarkStart w:id="279" w:name="_Toc184313300"/>
      <w:bookmarkEnd w:id="279"/>
      <w:bookmarkStart w:id="280" w:name="_Toc184313299"/>
      <w:bookmarkEnd w:id="280"/>
      <w:bookmarkStart w:id="281" w:name="_Toc184312135"/>
      <w:bookmarkEnd w:id="281"/>
      <w:bookmarkStart w:id="282" w:name="_Toc184308097"/>
      <w:bookmarkEnd w:id="282"/>
      <w:bookmarkStart w:id="283" w:name="_Toc184313259"/>
      <w:bookmarkEnd w:id="283"/>
      <w:bookmarkStart w:id="284" w:name="_Toc184313298"/>
      <w:bookmarkEnd w:id="284"/>
      <w:bookmarkStart w:id="285" w:name="_Toc184308047"/>
      <w:bookmarkEnd w:id="285"/>
      <w:bookmarkStart w:id="286" w:name="_Toc184308095"/>
      <w:bookmarkEnd w:id="286"/>
      <w:bookmarkStart w:id="287" w:name="_Toc184314438"/>
      <w:bookmarkEnd w:id="287"/>
      <w:bookmarkStart w:id="288" w:name="_Toc184308082"/>
      <w:bookmarkEnd w:id="288"/>
      <w:bookmarkStart w:id="289" w:name="_Toc184312133"/>
      <w:bookmarkEnd w:id="289"/>
      <w:bookmarkStart w:id="290" w:name="_Toc184310319"/>
      <w:bookmarkEnd w:id="290"/>
      <w:bookmarkStart w:id="291" w:name="_Toc184308087"/>
      <w:bookmarkEnd w:id="291"/>
      <w:bookmarkStart w:id="292" w:name="_Toc184314442"/>
      <w:bookmarkEnd w:id="292"/>
      <w:bookmarkStart w:id="293" w:name="_Toc184313304"/>
      <w:bookmarkEnd w:id="293"/>
      <w:bookmarkStart w:id="294" w:name="_Toc184312136"/>
      <w:bookmarkEnd w:id="294"/>
      <w:bookmarkStart w:id="295" w:name="_Toc184313271"/>
      <w:bookmarkEnd w:id="295"/>
      <w:bookmarkStart w:id="296" w:name="_Toc184314469"/>
      <w:bookmarkEnd w:id="296"/>
      <w:bookmarkStart w:id="297" w:name="_Toc184314425"/>
      <w:bookmarkEnd w:id="297"/>
      <w:bookmarkStart w:id="298" w:name="_Toc184314426"/>
      <w:bookmarkEnd w:id="298"/>
      <w:bookmarkStart w:id="299" w:name="_Toc184312118"/>
      <w:bookmarkEnd w:id="299"/>
      <w:bookmarkStart w:id="300" w:name="_Toc184308084"/>
      <w:bookmarkEnd w:id="300"/>
      <w:bookmarkStart w:id="301" w:name="_Toc184310337"/>
      <w:bookmarkEnd w:id="301"/>
      <w:bookmarkStart w:id="302" w:name="_Toc184308051"/>
      <w:bookmarkEnd w:id="302"/>
      <w:bookmarkStart w:id="303" w:name="_Toc184308088"/>
      <w:bookmarkEnd w:id="303"/>
      <w:bookmarkStart w:id="304" w:name="_Toc184308062"/>
      <w:bookmarkEnd w:id="304"/>
      <w:bookmarkStart w:id="305" w:name="_Toc184312122"/>
      <w:bookmarkEnd w:id="305"/>
      <w:bookmarkStart w:id="306" w:name="_Toc184308058"/>
      <w:bookmarkEnd w:id="306"/>
      <w:bookmarkStart w:id="307" w:name="_Toc184312101"/>
      <w:bookmarkEnd w:id="307"/>
      <w:bookmarkStart w:id="308" w:name="_Toc184314436"/>
      <w:bookmarkEnd w:id="308"/>
      <w:bookmarkStart w:id="309" w:name="_Toc184308065"/>
      <w:bookmarkEnd w:id="309"/>
      <w:bookmarkStart w:id="310" w:name="_Toc184312131"/>
      <w:bookmarkEnd w:id="310"/>
      <w:bookmarkStart w:id="311" w:name="_Toc184308076"/>
      <w:bookmarkEnd w:id="311"/>
      <w:bookmarkStart w:id="312" w:name="_Toc184308106"/>
      <w:bookmarkEnd w:id="312"/>
      <w:bookmarkStart w:id="313" w:name="_Toc184313256"/>
      <w:bookmarkEnd w:id="313"/>
      <w:bookmarkStart w:id="314" w:name="_Toc184310285"/>
      <w:bookmarkEnd w:id="314"/>
      <w:bookmarkStart w:id="315" w:name="_Toc184313244"/>
      <w:bookmarkEnd w:id="315"/>
      <w:bookmarkStart w:id="316" w:name="_Toc184312079"/>
      <w:bookmarkEnd w:id="316"/>
      <w:bookmarkStart w:id="317" w:name="_Toc184313276"/>
      <w:bookmarkEnd w:id="317"/>
      <w:bookmarkStart w:id="318" w:name="_Toc184313241"/>
      <w:bookmarkEnd w:id="318"/>
      <w:bookmarkStart w:id="319" w:name="_Toc184314470"/>
      <w:bookmarkEnd w:id="319"/>
      <w:bookmarkStart w:id="320" w:name="_Toc184310302"/>
      <w:bookmarkEnd w:id="320"/>
      <w:bookmarkStart w:id="321" w:name="_Toc184313248"/>
      <w:bookmarkEnd w:id="321"/>
      <w:bookmarkStart w:id="322" w:name="_Toc184308078"/>
      <w:bookmarkEnd w:id="322"/>
      <w:bookmarkStart w:id="323" w:name="_Toc184313250"/>
      <w:bookmarkEnd w:id="323"/>
      <w:bookmarkStart w:id="324" w:name="_Toc184314480"/>
      <w:bookmarkEnd w:id="324"/>
      <w:bookmarkStart w:id="325" w:name="_Toc184314462"/>
      <w:bookmarkEnd w:id="325"/>
      <w:bookmarkStart w:id="326" w:name="_Toc184313264"/>
      <w:bookmarkEnd w:id="326"/>
      <w:bookmarkStart w:id="327" w:name="_Toc184312067"/>
      <w:bookmarkEnd w:id="327"/>
      <w:bookmarkStart w:id="328" w:name="_Toc184312121"/>
      <w:bookmarkEnd w:id="328"/>
      <w:bookmarkStart w:id="329" w:name="_Toc184312074"/>
      <w:bookmarkEnd w:id="329"/>
      <w:bookmarkStart w:id="330" w:name="_Toc184313238"/>
      <w:bookmarkEnd w:id="330"/>
      <w:bookmarkStart w:id="331" w:name="_Toc184310287"/>
      <w:bookmarkEnd w:id="331"/>
      <w:bookmarkStart w:id="332" w:name="_Toc184308096"/>
      <w:bookmarkEnd w:id="332"/>
      <w:bookmarkStart w:id="333" w:name="_Toc184312106"/>
      <w:bookmarkEnd w:id="333"/>
      <w:bookmarkStart w:id="334" w:name="_Toc184310321"/>
      <w:bookmarkEnd w:id="334"/>
      <w:bookmarkStart w:id="335" w:name="_Toc184314418"/>
      <w:bookmarkEnd w:id="335"/>
      <w:bookmarkStart w:id="336" w:name="_Toc184308054"/>
      <w:bookmarkEnd w:id="336"/>
      <w:bookmarkStart w:id="337" w:name="_Toc184308068"/>
      <w:bookmarkEnd w:id="337"/>
      <w:bookmarkStart w:id="338" w:name="_Toc184314448"/>
      <w:bookmarkEnd w:id="338"/>
      <w:bookmarkStart w:id="339" w:name="_Toc184314474"/>
      <w:bookmarkEnd w:id="339"/>
      <w:bookmarkStart w:id="340" w:name="_Toc184310334"/>
      <w:bookmarkEnd w:id="340"/>
      <w:bookmarkStart w:id="341" w:name="_Toc184308049"/>
      <w:bookmarkEnd w:id="341"/>
      <w:bookmarkStart w:id="342" w:name="_Toc184314449"/>
      <w:bookmarkEnd w:id="342"/>
      <w:bookmarkStart w:id="343" w:name="_Toc184308053"/>
      <w:bookmarkEnd w:id="343"/>
      <w:bookmarkStart w:id="344" w:name="_Toc184310317"/>
      <w:bookmarkEnd w:id="344"/>
      <w:bookmarkStart w:id="345" w:name="_Toc184314465"/>
      <w:bookmarkEnd w:id="345"/>
      <w:bookmarkStart w:id="346" w:name="_Toc184313308"/>
      <w:bookmarkEnd w:id="346"/>
      <w:bookmarkStart w:id="347" w:name="_Toc184312132"/>
      <w:bookmarkEnd w:id="347"/>
      <w:bookmarkStart w:id="348" w:name="_Toc184310295"/>
      <w:bookmarkEnd w:id="348"/>
      <w:bookmarkStart w:id="349" w:name="_Toc184310326"/>
      <w:bookmarkEnd w:id="349"/>
      <w:bookmarkStart w:id="350" w:name="_Toc184310323"/>
      <w:bookmarkEnd w:id="350"/>
      <w:bookmarkStart w:id="351" w:name="_Toc184310309"/>
      <w:bookmarkEnd w:id="351"/>
      <w:bookmarkStart w:id="352" w:name="_Toc184312109"/>
      <w:bookmarkEnd w:id="352"/>
      <w:bookmarkStart w:id="353" w:name="_Toc184312103"/>
      <w:bookmarkEnd w:id="353"/>
      <w:bookmarkStart w:id="354" w:name="_Toc184312139"/>
      <w:bookmarkEnd w:id="354"/>
      <w:bookmarkStart w:id="355" w:name="_Toc184308107"/>
      <w:bookmarkEnd w:id="355"/>
      <w:bookmarkStart w:id="356" w:name="_Toc184310280"/>
      <w:bookmarkEnd w:id="356"/>
      <w:bookmarkStart w:id="357" w:name="_Toc184310275"/>
      <w:bookmarkEnd w:id="357"/>
      <w:bookmarkStart w:id="358" w:name="_Toc184313274"/>
      <w:bookmarkEnd w:id="358"/>
      <w:bookmarkStart w:id="359" w:name="_Toc184314439"/>
      <w:bookmarkEnd w:id="359"/>
      <w:bookmarkStart w:id="360" w:name="_Toc184314451"/>
      <w:bookmarkEnd w:id="360"/>
      <w:bookmarkStart w:id="361" w:name="_Toc184313285"/>
      <w:bookmarkEnd w:id="361"/>
      <w:bookmarkStart w:id="362" w:name="_Toc184312107"/>
      <w:bookmarkEnd w:id="362"/>
      <w:bookmarkStart w:id="363" w:name="_Toc184313265"/>
      <w:bookmarkEnd w:id="363"/>
      <w:bookmarkStart w:id="364" w:name="_Toc184308077"/>
      <w:bookmarkEnd w:id="364"/>
      <w:bookmarkStart w:id="365" w:name="_Toc184312098"/>
      <w:bookmarkEnd w:id="365"/>
      <w:bookmarkStart w:id="366" w:name="_Toc184310272"/>
      <w:bookmarkEnd w:id="366"/>
      <w:bookmarkStart w:id="367" w:name="_Toc184308105"/>
      <w:bookmarkEnd w:id="367"/>
      <w:bookmarkStart w:id="368" w:name="_Toc184313268"/>
      <w:bookmarkEnd w:id="368"/>
      <w:bookmarkStart w:id="369" w:name="_Toc184314464"/>
      <w:bookmarkEnd w:id="369"/>
      <w:bookmarkStart w:id="370" w:name="_Toc184312092"/>
      <w:bookmarkEnd w:id="370"/>
      <w:bookmarkStart w:id="371" w:name="_Toc184313269"/>
      <w:bookmarkEnd w:id="371"/>
      <w:bookmarkStart w:id="372" w:name="_Toc184314475"/>
      <w:bookmarkEnd w:id="372"/>
      <w:bookmarkStart w:id="373" w:name="_Toc184312078"/>
      <w:bookmarkEnd w:id="373"/>
      <w:bookmarkStart w:id="374" w:name="_Toc184308063"/>
      <w:bookmarkEnd w:id="374"/>
      <w:bookmarkStart w:id="375" w:name="_Toc184308046"/>
      <w:bookmarkEnd w:id="375"/>
      <w:bookmarkStart w:id="376" w:name="_Toc184312085"/>
      <w:bookmarkEnd w:id="376"/>
      <w:bookmarkStart w:id="377" w:name="_Toc184314415"/>
      <w:bookmarkEnd w:id="377"/>
      <w:bookmarkStart w:id="378" w:name="_Toc184310338"/>
      <w:bookmarkEnd w:id="378"/>
      <w:bookmarkStart w:id="379" w:name="_Toc184313260"/>
      <w:bookmarkEnd w:id="379"/>
      <w:bookmarkStart w:id="380" w:name="_Toc184310328"/>
      <w:bookmarkEnd w:id="380"/>
      <w:bookmarkStart w:id="381" w:name="_Toc184313282"/>
      <w:bookmarkEnd w:id="381"/>
      <w:bookmarkStart w:id="382" w:name="_Toc184314463"/>
      <w:bookmarkEnd w:id="382"/>
      <w:bookmarkStart w:id="383" w:name="_Toc184310313"/>
      <w:bookmarkEnd w:id="383"/>
      <w:bookmarkStart w:id="384" w:name="_Toc184312128"/>
      <w:bookmarkEnd w:id="384"/>
      <w:bookmarkStart w:id="385" w:name="_Toc184314414"/>
      <w:bookmarkEnd w:id="385"/>
      <w:bookmarkStart w:id="386" w:name="_Toc184310273"/>
      <w:bookmarkEnd w:id="386"/>
      <w:bookmarkStart w:id="387" w:name="_Toc184313262"/>
      <w:bookmarkEnd w:id="387"/>
      <w:bookmarkStart w:id="388" w:name="_Toc184314424"/>
      <w:bookmarkEnd w:id="388"/>
      <w:bookmarkStart w:id="389" w:name="_Toc184310335"/>
      <w:bookmarkEnd w:id="389"/>
      <w:bookmarkStart w:id="390" w:name="_Toc184310320"/>
      <w:bookmarkEnd w:id="390"/>
      <w:bookmarkStart w:id="391" w:name="_Toc184310312"/>
      <w:bookmarkEnd w:id="391"/>
      <w:bookmarkStart w:id="392" w:name="_Toc184308070"/>
      <w:bookmarkEnd w:id="392"/>
      <w:bookmarkStart w:id="393" w:name="_Toc184313305"/>
      <w:bookmarkEnd w:id="393"/>
      <w:bookmarkStart w:id="394" w:name="_Toc184310339"/>
      <w:bookmarkEnd w:id="394"/>
      <w:bookmarkStart w:id="395" w:name="_Toc184310344"/>
      <w:bookmarkEnd w:id="395"/>
      <w:bookmarkStart w:id="396" w:name="_Toc184313266"/>
      <w:bookmarkEnd w:id="396"/>
      <w:bookmarkStart w:id="397" w:name="_Toc184308081"/>
      <w:bookmarkEnd w:id="397"/>
      <w:r>
        <w:rPr>
          <w:rFonts w:hint="eastAsia" w:ascii="宋体" w:hAnsi="宋体" w:eastAsia="宋体" w:cs="宋体"/>
          <w:color w:val="auto"/>
          <w:sz w:val="36"/>
          <w:szCs w:val="36"/>
          <w:highlight w:val="none"/>
        </w:rPr>
        <w:t>评标办法</w:t>
      </w:r>
      <w:bookmarkEnd w:id="31"/>
      <w:bookmarkEnd w:id="32"/>
    </w:p>
    <w:p w14:paraId="03D7DBFB">
      <w:pPr>
        <w:shd w:val="clea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b/>
          <w:color w:val="auto"/>
          <w:sz w:val="32"/>
          <w:szCs w:val="20"/>
          <w:highlight w:val="none"/>
        </w:rPr>
        <w:t>评标办法前附表</w:t>
      </w:r>
    </w:p>
    <w:tbl>
      <w:tblPr>
        <w:tblStyle w:val="24"/>
        <w:tblW w:w="10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6"/>
        <w:gridCol w:w="1666"/>
        <w:gridCol w:w="6791"/>
        <w:gridCol w:w="852"/>
      </w:tblGrid>
      <w:tr w14:paraId="05052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0015"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63AA9B65">
            <w:pPr>
              <w:keepNext w:val="0"/>
              <w:keepLines w:val="0"/>
              <w:pageBreakBefore w:val="0"/>
              <w:widowControl w:val="0"/>
              <w:shd w:val="clear"/>
              <w:kinsoku/>
              <w:wordWrap/>
              <w:overflowPunct/>
              <w:topLinePunct w:val="0"/>
              <w:autoSpaceDE w:val="0"/>
              <w:autoSpaceDN w:val="0"/>
              <w:bidi w:val="0"/>
              <w:adjustRightInd w:val="0"/>
              <w:snapToGrid/>
              <w:spacing w:line="320" w:lineRule="exact"/>
              <w:ind w:left="-101" w:leftChars="-48" w:right="-103" w:rightChars="-49"/>
              <w:jc w:val="center"/>
              <w:textAlignment w:val="auto"/>
              <w:rPr>
                <w:rFonts w:hint="eastAsia" w:ascii="宋体" w:hAnsi="宋体" w:eastAsia="宋体" w:cs="宋体"/>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一、商务技术</w:t>
            </w:r>
            <w:r>
              <w:rPr>
                <w:rFonts w:hint="eastAsia" w:ascii="仿宋" w:hAnsi="仿宋" w:eastAsia="仿宋" w:cs="仿宋"/>
                <w:b/>
                <w:bCs w:val="0"/>
                <w:color w:val="auto"/>
                <w:sz w:val="24"/>
                <w:szCs w:val="24"/>
                <w:highlight w:val="none"/>
              </w:rPr>
              <w:t>评分</w:t>
            </w:r>
            <w:r>
              <w:rPr>
                <w:rFonts w:hint="eastAsia" w:ascii="仿宋" w:hAnsi="仿宋" w:eastAsia="仿宋" w:cs="仿宋"/>
                <w:b/>
                <w:bCs w:val="0"/>
                <w:color w:val="auto"/>
                <w:sz w:val="24"/>
                <w:szCs w:val="24"/>
                <w:highlight w:val="none"/>
                <w:lang w:val="en-US" w:eastAsia="zh-CN"/>
              </w:rPr>
              <w:t>标准（商务技术分70分）</w:t>
            </w:r>
          </w:p>
        </w:tc>
      </w:tr>
      <w:tr w14:paraId="54894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D03FEF">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序号</w:t>
            </w:r>
          </w:p>
        </w:tc>
        <w:tc>
          <w:tcPr>
            <w:tcW w:w="16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81196E">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仿宋" w:hAnsi="仿宋" w:eastAsia="仿宋" w:cs="仿宋"/>
                <w:b/>
                <w:bCs w:val="0"/>
                <w:color w:val="auto"/>
                <w:sz w:val="24"/>
                <w:szCs w:val="24"/>
                <w:highlight w:val="none"/>
                <w:lang w:val="en-US"/>
              </w:rPr>
            </w:pPr>
            <w:r>
              <w:rPr>
                <w:rFonts w:hint="eastAsia" w:ascii="仿宋" w:hAnsi="仿宋" w:eastAsia="仿宋" w:cs="仿宋"/>
                <w:b/>
                <w:bCs w:val="0"/>
                <w:color w:val="auto"/>
                <w:sz w:val="24"/>
                <w:szCs w:val="24"/>
                <w:highlight w:val="none"/>
                <w:lang w:val="en-US" w:eastAsia="zh-CN"/>
              </w:rPr>
              <w:t>评审内容</w:t>
            </w:r>
          </w:p>
        </w:tc>
        <w:tc>
          <w:tcPr>
            <w:tcW w:w="67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7EBE8E">
            <w:pPr>
              <w:keepNext w:val="0"/>
              <w:keepLines w:val="0"/>
              <w:pageBreakBefore w:val="0"/>
              <w:widowControl w:val="0"/>
              <w:shd w:val="clear"/>
              <w:kinsoku/>
              <w:wordWrap/>
              <w:overflowPunct/>
              <w:topLinePunct w:val="0"/>
              <w:autoSpaceDE w:val="0"/>
              <w:autoSpaceDN w:val="0"/>
              <w:bidi w:val="0"/>
              <w:adjustRightInd w:val="0"/>
              <w:snapToGrid/>
              <w:spacing w:line="320" w:lineRule="exact"/>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商务技术</w:t>
            </w:r>
            <w:r>
              <w:rPr>
                <w:rFonts w:hint="eastAsia" w:ascii="仿宋" w:hAnsi="仿宋" w:eastAsia="仿宋" w:cs="仿宋"/>
                <w:b/>
                <w:bCs w:val="0"/>
                <w:color w:val="auto"/>
                <w:sz w:val="24"/>
                <w:szCs w:val="24"/>
                <w:highlight w:val="none"/>
              </w:rPr>
              <w:t>评分</w:t>
            </w:r>
            <w:r>
              <w:rPr>
                <w:rFonts w:hint="eastAsia" w:ascii="仿宋" w:hAnsi="仿宋" w:eastAsia="仿宋" w:cs="仿宋"/>
                <w:b/>
                <w:bCs w:val="0"/>
                <w:color w:val="auto"/>
                <w:sz w:val="24"/>
                <w:szCs w:val="24"/>
                <w:highlight w:val="none"/>
                <w:lang w:val="en-US" w:eastAsia="zh-CN"/>
              </w:rPr>
              <w:t>细则</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DB81C1">
            <w:pPr>
              <w:keepNext w:val="0"/>
              <w:keepLines w:val="0"/>
              <w:pageBreakBefore w:val="0"/>
              <w:widowControl w:val="0"/>
              <w:shd w:val="clear"/>
              <w:kinsoku/>
              <w:wordWrap/>
              <w:overflowPunct/>
              <w:topLinePunct w:val="0"/>
              <w:autoSpaceDE w:val="0"/>
              <w:autoSpaceDN w:val="0"/>
              <w:bidi w:val="0"/>
              <w:adjustRightInd w:val="0"/>
              <w:snapToGrid/>
              <w:spacing w:line="320" w:lineRule="exact"/>
              <w:ind w:left="-101" w:leftChars="-48" w:right="-103" w:rightChars="-49"/>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分值</w:t>
            </w:r>
          </w:p>
        </w:tc>
      </w:tr>
      <w:tr w14:paraId="5D329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4EAEEF">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color w:val="auto"/>
                <w:sz w:val="24"/>
                <w:szCs w:val="24"/>
                <w:highlight w:val="none"/>
              </w:rPr>
              <w:t>1</w:t>
            </w:r>
          </w:p>
        </w:tc>
        <w:tc>
          <w:tcPr>
            <w:tcW w:w="16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38E8C5">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eastAsia="zh-CN"/>
              </w:rPr>
              <w:t>体系认证</w:t>
            </w:r>
          </w:p>
        </w:tc>
        <w:tc>
          <w:tcPr>
            <w:tcW w:w="67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BF766D">
            <w:pPr>
              <w:pStyle w:val="56"/>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投标人或产品制造商具有质量管理体系认证证书得1分、具有职业健康安全管理体系认证证书得1</w:t>
            </w:r>
            <w:r>
              <w:rPr>
                <w:rFonts w:hint="eastAsia" w:ascii="仿宋" w:hAnsi="仿宋" w:eastAsia="仿宋" w:cs="仿宋"/>
                <w:color w:val="auto"/>
                <w:sz w:val="24"/>
                <w:szCs w:val="24"/>
                <w:highlight w:val="none"/>
                <w:lang w:val="en-US" w:eastAsia="zh-CN"/>
              </w:rPr>
              <w:t>分</w:t>
            </w:r>
            <w:r>
              <w:rPr>
                <w:rFonts w:hint="eastAsia" w:ascii="仿宋" w:hAnsi="仿宋" w:eastAsia="仿宋" w:cs="仿宋"/>
                <w:color w:val="auto"/>
                <w:sz w:val="24"/>
                <w:szCs w:val="24"/>
                <w:highlight w:val="none"/>
              </w:rPr>
              <w:t>、具有环境管理体系认证证书得1分，最高得3分。</w:t>
            </w:r>
          </w:p>
          <w:p w14:paraId="7F69047F">
            <w:pPr>
              <w:pStyle w:val="56"/>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注：</w:t>
            </w:r>
            <w:r>
              <w:rPr>
                <w:rFonts w:hint="eastAsia" w:ascii="仿宋" w:hAnsi="仿宋" w:eastAsia="仿宋" w:cs="仿宋"/>
                <w:b/>
                <w:bCs/>
                <w:color w:val="auto"/>
                <w:sz w:val="24"/>
                <w:szCs w:val="24"/>
                <w:highlight w:val="none"/>
                <w:lang w:val="zh-CN"/>
              </w:rPr>
              <w:t>需提供</w:t>
            </w:r>
            <w:r>
              <w:rPr>
                <w:rFonts w:hint="eastAsia" w:ascii="仿宋" w:hAnsi="仿宋" w:eastAsia="仿宋" w:cs="仿宋"/>
                <w:b/>
                <w:bCs/>
                <w:color w:val="auto"/>
                <w:sz w:val="24"/>
                <w:szCs w:val="24"/>
                <w:highlight w:val="none"/>
              </w:rPr>
              <w:t>有效期内的</w:t>
            </w:r>
            <w:r>
              <w:rPr>
                <w:rFonts w:hint="eastAsia" w:ascii="仿宋" w:hAnsi="仿宋" w:eastAsia="仿宋" w:cs="仿宋"/>
                <w:b/>
                <w:bCs/>
                <w:color w:val="auto"/>
                <w:sz w:val="24"/>
                <w:szCs w:val="24"/>
                <w:highlight w:val="none"/>
                <w:lang w:val="zh-CN"/>
              </w:rPr>
              <w:t>证书扫描件</w:t>
            </w:r>
            <w:r>
              <w:rPr>
                <w:rFonts w:hint="eastAsia" w:ascii="仿宋" w:hAnsi="仿宋" w:eastAsia="仿宋" w:cs="仿宋"/>
                <w:b/>
                <w:bCs/>
                <w:color w:val="auto"/>
                <w:sz w:val="24"/>
                <w:szCs w:val="24"/>
                <w:highlight w:val="none"/>
              </w:rPr>
              <w:t>和国家认证认可监督管理委员会官网截图证明材料（https://www.cnca.gov.cn/）</w:t>
            </w:r>
            <w:r>
              <w:rPr>
                <w:rFonts w:hint="eastAsia" w:ascii="仿宋" w:hAnsi="仿宋" w:eastAsia="仿宋" w:cs="仿宋"/>
                <w:b/>
                <w:bCs/>
                <w:color w:val="auto"/>
                <w:sz w:val="24"/>
                <w:szCs w:val="24"/>
                <w:highlight w:val="none"/>
                <w:lang w:val="zh-CN"/>
              </w:rPr>
              <w:t>并加盖</w:t>
            </w:r>
            <w:r>
              <w:rPr>
                <w:rFonts w:hint="eastAsia" w:ascii="仿宋" w:hAnsi="仿宋" w:eastAsia="仿宋" w:cs="仿宋"/>
                <w:b/>
                <w:bCs/>
                <w:color w:val="auto"/>
                <w:sz w:val="24"/>
                <w:szCs w:val="24"/>
                <w:highlight w:val="none"/>
              </w:rPr>
              <w:t>投标人CA签章</w:t>
            </w:r>
            <w:r>
              <w:rPr>
                <w:rFonts w:hint="eastAsia" w:ascii="仿宋" w:hAnsi="仿宋" w:eastAsia="仿宋" w:cs="仿宋"/>
                <w:b/>
                <w:bCs/>
                <w:color w:val="auto"/>
                <w:sz w:val="24"/>
                <w:szCs w:val="24"/>
                <w:highlight w:val="none"/>
                <w:lang w:val="zh-CN"/>
              </w:rPr>
              <w:t>，</w:t>
            </w:r>
            <w:r>
              <w:rPr>
                <w:rFonts w:hint="eastAsia" w:ascii="仿宋" w:hAnsi="仿宋" w:eastAsia="仿宋" w:cs="仿宋"/>
                <w:b/>
                <w:bCs/>
                <w:color w:val="auto"/>
                <w:sz w:val="24"/>
                <w:szCs w:val="24"/>
                <w:highlight w:val="none"/>
              </w:rPr>
              <w:t>不提供或提供不全的不得分</w:t>
            </w:r>
            <w:r>
              <w:rPr>
                <w:rFonts w:hint="eastAsia" w:ascii="仿宋" w:hAnsi="仿宋" w:eastAsia="仿宋" w:cs="仿宋"/>
                <w:b/>
                <w:bCs/>
                <w:color w:val="auto"/>
                <w:sz w:val="24"/>
                <w:szCs w:val="24"/>
                <w:highlight w:val="none"/>
                <w:lang w:eastAsia="zh-CN"/>
              </w:rPr>
              <w:t>。</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55B835">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3分</w:t>
            </w:r>
          </w:p>
        </w:tc>
      </w:tr>
      <w:tr w14:paraId="7FB7A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5C84D4">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color w:val="auto"/>
                <w:sz w:val="24"/>
                <w:szCs w:val="24"/>
                <w:highlight w:val="none"/>
              </w:rPr>
              <w:t>2</w:t>
            </w:r>
          </w:p>
        </w:tc>
        <w:tc>
          <w:tcPr>
            <w:tcW w:w="16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C5516E">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项目业绩</w:t>
            </w:r>
          </w:p>
        </w:tc>
        <w:tc>
          <w:tcPr>
            <w:tcW w:w="67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B79B6B">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投标人或产品制造商自2023年1月1日以来（以合同签订时间为准），具有类似项目成功业绩的，每个业绩得1分，最高得3分。</w:t>
            </w:r>
            <w:r>
              <w:rPr>
                <w:rFonts w:hint="eastAsia" w:ascii="仿宋" w:hAnsi="仿宋" w:eastAsia="仿宋" w:cs="仿宋"/>
                <w:b/>
                <w:bCs/>
                <w:color w:val="auto"/>
                <w:sz w:val="24"/>
                <w:szCs w:val="24"/>
                <w:highlight w:val="none"/>
              </w:rPr>
              <w:t>注：需同时提供业绩的合同</w:t>
            </w:r>
            <w:r>
              <w:rPr>
                <w:rFonts w:hint="eastAsia" w:ascii="仿宋" w:hAnsi="仿宋" w:eastAsia="仿宋" w:cs="仿宋"/>
                <w:b/>
                <w:bCs/>
                <w:color w:val="auto"/>
                <w:sz w:val="24"/>
                <w:szCs w:val="24"/>
                <w:highlight w:val="none"/>
                <w:lang w:val="en-US" w:eastAsia="zh-CN"/>
              </w:rPr>
              <w:t>扫描</w:t>
            </w:r>
            <w:r>
              <w:rPr>
                <w:rFonts w:hint="eastAsia" w:ascii="仿宋" w:hAnsi="仿宋" w:eastAsia="仿宋" w:cs="仿宋"/>
                <w:b/>
                <w:bCs/>
                <w:color w:val="auto"/>
                <w:sz w:val="24"/>
                <w:szCs w:val="24"/>
                <w:highlight w:val="none"/>
              </w:rPr>
              <w:t>件、业绩项目经验收合格（或履约完成）的相关证明材料，以上材料均需</w:t>
            </w:r>
            <w:r>
              <w:rPr>
                <w:rFonts w:hint="eastAsia" w:ascii="仿宋" w:hAnsi="仿宋" w:eastAsia="仿宋" w:cs="仿宋"/>
                <w:b/>
                <w:bCs/>
                <w:color w:val="auto"/>
                <w:sz w:val="24"/>
                <w:szCs w:val="24"/>
                <w:highlight w:val="none"/>
                <w:lang w:val="zh-CN"/>
              </w:rPr>
              <w:t>加盖</w:t>
            </w:r>
            <w:r>
              <w:rPr>
                <w:rFonts w:hint="eastAsia" w:ascii="仿宋" w:hAnsi="仿宋" w:eastAsia="仿宋" w:cs="仿宋"/>
                <w:b/>
                <w:bCs/>
                <w:color w:val="auto"/>
                <w:sz w:val="24"/>
                <w:szCs w:val="24"/>
                <w:highlight w:val="none"/>
              </w:rPr>
              <w:t>投标人CA签章，不提供或提供不全的不得分</w:t>
            </w:r>
            <w:r>
              <w:rPr>
                <w:rFonts w:hint="eastAsia" w:ascii="仿宋" w:hAnsi="仿宋" w:eastAsia="仿宋" w:cs="仿宋"/>
                <w:b/>
                <w:bCs/>
                <w:color w:val="auto"/>
                <w:sz w:val="24"/>
                <w:szCs w:val="24"/>
                <w:highlight w:val="none"/>
                <w:lang w:eastAsia="zh-CN"/>
              </w:rPr>
              <w:t>。</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D2216D">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3分</w:t>
            </w:r>
          </w:p>
        </w:tc>
      </w:tr>
      <w:tr w14:paraId="0E2F8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Borders>
              <w:top w:val="single" w:color="auto" w:sz="4" w:space="0"/>
              <w:left w:val="single" w:color="auto" w:sz="4" w:space="0"/>
              <w:right w:val="single" w:color="auto" w:sz="4" w:space="0"/>
            </w:tcBorders>
            <w:shd w:val="clear" w:color="auto" w:fill="auto"/>
            <w:noWrap w:val="0"/>
            <w:vAlign w:val="center"/>
          </w:tcPr>
          <w:p w14:paraId="37B53413">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color w:val="auto"/>
                <w:sz w:val="24"/>
                <w:szCs w:val="24"/>
                <w:highlight w:val="none"/>
              </w:rPr>
              <w:t>3</w:t>
            </w:r>
          </w:p>
        </w:tc>
        <w:tc>
          <w:tcPr>
            <w:tcW w:w="1666" w:type="dxa"/>
            <w:tcBorders>
              <w:top w:val="single" w:color="auto" w:sz="4" w:space="0"/>
              <w:left w:val="single" w:color="auto" w:sz="4" w:space="0"/>
              <w:right w:val="single" w:color="auto" w:sz="4" w:space="0"/>
            </w:tcBorders>
            <w:shd w:val="clear" w:color="auto" w:fill="auto"/>
            <w:noWrap w:val="0"/>
            <w:vAlign w:val="center"/>
          </w:tcPr>
          <w:p w14:paraId="60F8B548">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投标产品技术响应</w:t>
            </w:r>
          </w:p>
        </w:tc>
        <w:tc>
          <w:tcPr>
            <w:tcW w:w="67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8580B5">
            <w:pPr>
              <w:keepNext w:val="0"/>
              <w:keepLines w:val="0"/>
              <w:pageBreakBefore w:val="0"/>
              <w:widowControl w:val="0"/>
              <w:shd w:val="clea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评委根据投标人提供的技术参数要求是否满足招标文件技术参数要求情况打分。</w:t>
            </w:r>
          </w:p>
          <w:p w14:paraId="2F1D3C9D">
            <w:pPr>
              <w:keepNext w:val="0"/>
              <w:keepLines w:val="0"/>
              <w:pageBreakBefore w:val="0"/>
              <w:widowControl w:val="0"/>
              <w:shd w:val="clea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①全部满足招标文件技术参数要求内容的得1</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分。</w:t>
            </w:r>
          </w:p>
          <w:p w14:paraId="4C2C8B24">
            <w:pPr>
              <w:keepNext w:val="0"/>
              <w:keepLines w:val="0"/>
              <w:pageBreakBefore w:val="0"/>
              <w:widowControl w:val="0"/>
              <w:shd w:val="clea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②招标文件内带“★”标识的为实质性响应条款或要求，不满足则作无效标处理；带“</w:t>
            </w:r>
            <w:r>
              <w:rPr>
                <w:rFonts w:hint="eastAsia" w:ascii="仿宋" w:hAnsi="仿宋" w:eastAsia="仿宋" w:cs="仿宋"/>
                <w:b/>
                <w:bCs/>
                <w:snapToGrid w:val="0"/>
                <w:color w:val="auto"/>
                <w:sz w:val="24"/>
                <w:szCs w:val="24"/>
                <w:highlight w:val="none"/>
              </w:rPr>
              <w:t>▲</w:t>
            </w:r>
            <w:r>
              <w:rPr>
                <w:rFonts w:hint="eastAsia" w:ascii="仿宋" w:hAnsi="仿宋" w:eastAsia="仿宋" w:cs="仿宋"/>
                <w:color w:val="auto"/>
                <w:sz w:val="24"/>
                <w:szCs w:val="24"/>
                <w:highlight w:val="none"/>
              </w:rPr>
              <w:t>”号标识的条款或要求为重要技术参数指标或者要求，每负偏离一项扣2分，扣完为止；其他技术指标或参数要求每负偏离一项扣1分，扣完为止。</w:t>
            </w:r>
          </w:p>
          <w:p w14:paraId="595FA44E">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sz w:val="24"/>
                <w:szCs w:val="24"/>
                <w:highlight w:val="none"/>
              </w:rPr>
              <w:t>注：本项最高得1</w:t>
            </w:r>
            <w:r>
              <w:rPr>
                <w:rFonts w:ascii="仿宋" w:hAnsi="仿宋" w:eastAsia="仿宋" w:cs="仿宋"/>
                <w:b/>
                <w:bCs/>
                <w:color w:val="auto"/>
                <w:sz w:val="24"/>
                <w:szCs w:val="24"/>
                <w:highlight w:val="none"/>
              </w:rPr>
              <w:t>4</w:t>
            </w:r>
            <w:r>
              <w:rPr>
                <w:rFonts w:hint="eastAsia" w:ascii="仿宋" w:hAnsi="仿宋" w:eastAsia="仿宋" w:cs="仿宋"/>
                <w:b/>
                <w:bCs/>
                <w:color w:val="auto"/>
                <w:sz w:val="24"/>
                <w:szCs w:val="24"/>
                <w:highlight w:val="none"/>
              </w:rPr>
              <w:t>分；其中相同产品的相同参数不满足的，不重复扣分。投标人应当在投标文件商务技术偏离表中注意对照采购需求进行投标响应；招标需求中有明确要求提供证明材料的（如有），应当根据要求提供，否则视为负偏离；未明确要求的，由评审专家根据投标人商务技术偏离表中的响应情况进行评定；如投标文件商务技术偏离表响应情况与投标文件中所提供的产品技术材料不一致时，以提供的产品技术材料为准。</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023339">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kern w:val="0"/>
                <w:sz w:val="24"/>
                <w:szCs w:val="24"/>
                <w:highlight w:val="none"/>
                <w:lang w:val="en-US" w:eastAsia="zh-CN" w:bidi="ar-SA"/>
              </w:rPr>
            </w:pP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分</w:t>
            </w:r>
          </w:p>
        </w:tc>
      </w:tr>
      <w:tr w14:paraId="3B3EA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Borders>
              <w:top w:val="single" w:color="auto" w:sz="4" w:space="0"/>
              <w:left w:val="single" w:color="auto" w:sz="4" w:space="0"/>
              <w:right w:val="single" w:color="auto" w:sz="4" w:space="0"/>
            </w:tcBorders>
            <w:shd w:val="clear" w:color="auto" w:fill="auto"/>
            <w:noWrap w:val="0"/>
            <w:vAlign w:val="center"/>
          </w:tcPr>
          <w:p w14:paraId="3E1A7989">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color w:val="auto"/>
                <w:sz w:val="24"/>
                <w:szCs w:val="24"/>
                <w:highlight w:val="none"/>
              </w:rPr>
              <w:t>4</w:t>
            </w:r>
          </w:p>
        </w:tc>
        <w:tc>
          <w:tcPr>
            <w:tcW w:w="1666" w:type="dxa"/>
            <w:tcBorders>
              <w:top w:val="single" w:color="auto" w:sz="4" w:space="0"/>
              <w:left w:val="single" w:color="auto" w:sz="4" w:space="0"/>
              <w:right w:val="single" w:color="auto" w:sz="4" w:space="0"/>
            </w:tcBorders>
            <w:shd w:val="clear" w:color="auto" w:fill="auto"/>
            <w:noWrap w:val="0"/>
            <w:vAlign w:val="center"/>
          </w:tcPr>
          <w:p w14:paraId="32D1A132">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设计方案</w:t>
            </w:r>
          </w:p>
        </w:tc>
        <w:tc>
          <w:tcPr>
            <w:tcW w:w="67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DE4666">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zh-CN"/>
              </w:rPr>
              <w:t>根据投标人提供的厨房整体平面图、水电图、可操作性进行评议：整体效果满足使用需求且美观、协调的得</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分；整体效果基本满足使用需求且较美观、协调的得</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分；不能满足使用需求且整体布置不协调的得</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分；未提供</w:t>
            </w:r>
            <w:r>
              <w:rPr>
                <w:rFonts w:hint="eastAsia" w:ascii="仿宋" w:hAnsi="仿宋" w:eastAsia="仿宋" w:cs="仿宋"/>
                <w:color w:val="auto"/>
                <w:sz w:val="24"/>
                <w:szCs w:val="24"/>
                <w:highlight w:val="none"/>
                <w:lang w:val="en-US" w:eastAsia="zh-CN"/>
              </w:rPr>
              <w:t>方案或方案完全不能满足项目需求</w:t>
            </w:r>
            <w:r>
              <w:rPr>
                <w:rFonts w:hint="eastAsia" w:ascii="仿宋" w:hAnsi="仿宋" w:eastAsia="仿宋" w:cs="仿宋"/>
                <w:color w:val="auto"/>
                <w:sz w:val="24"/>
                <w:szCs w:val="24"/>
                <w:highlight w:val="none"/>
                <w:lang w:val="zh-CN"/>
              </w:rPr>
              <w:t>不得分。</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5CB806">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3分</w:t>
            </w:r>
          </w:p>
        </w:tc>
      </w:tr>
      <w:tr w14:paraId="692A6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06" w:type="dxa"/>
            <w:tcBorders>
              <w:top w:val="single" w:color="auto" w:sz="4" w:space="0"/>
              <w:left w:val="single" w:color="auto" w:sz="4" w:space="0"/>
              <w:right w:val="single" w:color="auto" w:sz="4" w:space="0"/>
            </w:tcBorders>
            <w:shd w:val="clear" w:color="auto" w:fill="auto"/>
            <w:noWrap w:val="0"/>
            <w:vAlign w:val="center"/>
          </w:tcPr>
          <w:p w14:paraId="43A44DEA">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color w:val="auto"/>
                <w:sz w:val="24"/>
                <w:szCs w:val="24"/>
                <w:highlight w:val="none"/>
              </w:rPr>
              <w:t>5</w:t>
            </w:r>
          </w:p>
        </w:tc>
        <w:tc>
          <w:tcPr>
            <w:tcW w:w="1666" w:type="dxa"/>
            <w:tcBorders>
              <w:top w:val="single" w:color="auto" w:sz="4" w:space="0"/>
              <w:left w:val="single" w:color="auto" w:sz="4" w:space="0"/>
              <w:right w:val="single" w:color="auto" w:sz="4" w:space="0"/>
            </w:tcBorders>
            <w:shd w:val="clear" w:color="auto" w:fill="auto"/>
            <w:noWrap w:val="0"/>
            <w:vAlign w:val="center"/>
          </w:tcPr>
          <w:p w14:paraId="166E8C4E">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项目理解</w:t>
            </w:r>
          </w:p>
        </w:tc>
        <w:tc>
          <w:tcPr>
            <w:tcW w:w="6791" w:type="dxa"/>
            <w:tcBorders>
              <w:top w:val="single" w:color="auto" w:sz="4" w:space="0"/>
              <w:left w:val="single" w:color="auto" w:sz="4" w:space="0"/>
              <w:right w:val="single" w:color="auto" w:sz="4" w:space="0"/>
            </w:tcBorders>
            <w:shd w:val="clear" w:color="auto" w:fill="auto"/>
            <w:noWrap w:val="0"/>
            <w:vAlign w:val="center"/>
          </w:tcPr>
          <w:p w14:paraId="200095F3">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评委根据投标人对本项目的理解情况进行打分：</w:t>
            </w:r>
          </w:p>
          <w:p w14:paraId="5F0E37EF">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括但不限于投标人对本项目重点难点的理解、设备操作规范流程展板、管理标识等，并根据设计平面图拟定的施工界面分割、分墙、各节点示意及水施、电施、排气、室内地沟等各项具体实施要点、操作细则等）。</w:t>
            </w:r>
          </w:p>
          <w:p w14:paraId="7597BFF4">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思路清晰、具体完整、贴合需求的得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分，思路基本清晰、较为完整、贴合需求的得3分，思路不太清晰、稍有欠缺、基本满足需求的得1分，</w:t>
            </w:r>
            <w:r>
              <w:rPr>
                <w:rFonts w:hint="eastAsia" w:ascii="仿宋" w:hAnsi="仿宋" w:eastAsia="仿宋" w:cs="仿宋"/>
                <w:color w:val="auto"/>
                <w:sz w:val="24"/>
                <w:szCs w:val="24"/>
                <w:highlight w:val="none"/>
                <w:lang w:val="zh-CN"/>
              </w:rPr>
              <w:t>未提供</w:t>
            </w:r>
            <w:r>
              <w:rPr>
                <w:rFonts w:hint="eastAsia" w:ascii="仿宋" w:hAnsi="仿宋" w:eastAsia="仿宋" w:cs="仿宋"/>
                <w:color w:val="auto"/>
                <w:sz w:val="24"/>
                <w:szCs w:val="24"/>
                <w:highlight w:val="none"/>
                <w:lang w:val="en-US" w:eastAsia="zh-CN"/>
              </w:rPr>
              <w:t>本项内容</w:t>
            </w:r>
            <w:r>
              <w:rPr>
                <w:rFonts w:hint="eastAsia" w:ascii="仿宋" w:hAnsi="仿宋" w:eastAsia="仿宋" w:cs="仿宋"/>
                <w:color w:val="auto"/>
                <w:sz w:val="24"/>
                <w:szCs w:val="24"/>
                <w:highlight w:val="none"/>
                <w:lang w:val="zh-CN"/>
              </w:rPr>
              <w:t>不得分</w:t>
            </w:r>
            <w:r>
              <w:rPr>
                <w:rFonts w:hint="eastAsia" w:ascii="仿宋" w:hAnsi="仿宋" w:eastAsia="仿宋" w:cs="仿宋"/>
                <w:color w:val="auto"/>
                <w:sz w:val="24"/>
                <w:szCs w:val="24"/>
                <w:highlight w:val="none"/>
              </w:rPr>
              <w:t>。</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B77C9A">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5分</w:t>
            </w:r>
          </w:p>
        </w:tc>
      </w:tr>
      <w:tr w14:paraId="65BA2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0" w:hRule="atLeast"/>
          <w:jc w:val="center"/>
        </w:trPr>
        <w:tc>
          <w:tcPr>
            <w:tcW w:w="706" w:type="dxa"/>
            <w:tcBorders>
              <w:top w:val="single" w:color="auto" w:sz="4" w:space="0"/>
              <w:left w:val="single" w:color="auto" w:sz="4" w:space="0"/>
              <w:right w:val="single" w:color="auto" w:sz="4" w:space="0"/>
            </w:tcBorders>
            <w:shd w:val="clear" w:color="auto" w:fill="auto"/>
            <w:noWrap w:val="0"/>
            <w:vAlign w:val="center"/>
          </w:tcPr>
          <w:p w14:paraId="4FC7A35D">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color w:val="auto"/>
                <w:sz w:val="24"/>
                <w:szCs w:val="24"/>
                <w:highlight w:val="none"/>
              </w:rPr>
              <w:t>6</w:t>
            </w:r>
          </w:p>
        </w:tc>
        <w:tc>
          <w:tcPr>
            <w:tcW w:w="1666" w:type="dxa"/>
            <w:tcBorders>
              <w:top w:val="single" w:color="auto" w:sz="4" w:space="0"/>
              <w:left w:val="single" w:color="auto" w:sz="4" w:space="0"/>
              <w:right w:val="single" w:color="auto" w:sz="4" w:space="0"/>
            </w:tcBorders>
            <w:shd w:val="clear" w:color="auto" w:fill="auto"/>
            <w:noWrap w:val="0"/>
            <w:vAlign w:val="center"/>
          </w:tcPr>
          <w:p w14:paraId="08512DA5">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项目实施方案</w:t>
            </w:r>
          </w:p>
        </w:tc>
        <w:tc>
          <w:tcPr>
            <w:tcW w:w="6791" w:type="dxa"/>
            <w:tcBorders>
              <w:top w:val="single" w:color="auto" w:sz="4" w:space="0"/>
              <w:left w:val="single" w:color="auto" w:sz="4" w:space="0"/>
              <w:right w:val="single" w:color="auto" w:sz="4" w:space="0"/>
            </w:tcBorders>
            <w:shd w:val="clear" w:color="auto" w:fill="auto"/>
            <w:noWrap w:val="0"/>
            <w:vAlign w:val="center"/>
          </w:tcPr>
          <w:p w14:paraId="02BCC306">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根据投标人的实施方案（包括质量目标、质量承诺及相应的质量控制措施、安装、调试、培训、验收）进行打分：</w:t>
            </w:r>
          </w:p>
          <w:p w14:paraId="31346FD8">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方案完整、措施到位、能满足项目需求，得6分；方案基本完整、措施基本到位、基本能满足项目需求，得4分；方案不够完整、难以满足项目需求，得2分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rPr>
              <w:t>未提供</w:t>
            </w:r>
            <w:r>
              <w:rPr>
                <w:rFonts w:hint="eastAsia" w:ascii="仿宋" w:hAnsi="仿宋" w:eastAsia="仿宋" w:cs="仿宋"/>
                <w:color w:val="auto"/>
                <w:sz w:val="24"/>
                <w:szCs w:val="24"/>
                <w:highlight w:val="none"/>
                <w:lang w:val="en-US" w:eastAsia="zh-CN"/>
              </w:rPr>
              <w:t>方案或方案完全不能满足项目需求</w:t>
            </w:r>
            <w:r>
              <w:rPr>
                <w:rFonts w:hint="eastAsia" w:ascii="仿宋" w:hAnsi="仿宋" w:eastAsia="仿宋" w:cs="仿宋"/>
                <w:color w:val="auto"/>
                <w:sz w:val="24"/>
                <w:szCs w:val="24"/>
                <w:highlight w:val="none"/>
                <w:lang w:val="zh-CN"/>
              </w:rPr>
              <w:t>不得分</w:t>
            </w:r>
            <w:r>
              <w:rPr>
                <w:rFonts w:hint="eastAsia" w:ascii="仿宋" w:hAnsi="仿宋" w:eastAsia="仿宋" w:cs="仿宋"/>
                <w:color w:val="auto"/>
                <w:sz w:val="24"/>
                <w:szCs w:val="24"/>
                <w:highlight w:val="none"/>
              </w:rPr>
              <w:t>。</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63CAA8">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6分</w:t>
            </w:r>
          </w:p>
        </w:tc>
      </w:tr>
      <w:tr w14:paraId="00827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0" w:hRule="atLeast"/>
          <w:jc w:val="center"/>
        </w:trPr>
        <w:tc>
          <w:tcPr>
            <w:tcW w:w="706" w:type="dxa"/>
            <w:tcBorders>
              <w:top w:val="single" w:color="auto" w:sz="4" w:space="0"/>
              <w:left w:val="single" w:color="auto" w:sz="4" w:space="0"/>
              <w:right w:val="single" w:color="auto" w:sz="4" w:space="0"/>
            </w:tcBorders>
            <w:shd w:val="clear" w:color="auto" w:fill="auto"/>
            <w:noWrap w:val="0"/>
            <w:vAlign w:val="center"/>
          </w:tcPr>
          <w:p w14:paraId="370F41A5">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color w:val="auto"/>
                <w:sz w:val="24"/>
                <w:szCs w:val="24"/>
                <w:highlight w:val="none"/>
              </w:rPr>
              <w:t>7</w:t>
            </w:r>
          </w:p>
        </w:tc>
        <w:tc>
          <w:tcPr>
            <w:tcW w:w="1666" w:type="dxa"/>
            <w:tcBorders>
              <w:top w:val="single" w:color="auto" w:sz="4" w:space="0"/>
              <w:left w:val="single" w:color="auto" w:sz="4" w:space="0"/>
              <w:right w:val="single" w:color="auto" w:sz="4" w:space="0"/>
            </w:tcBorders>
            <w:shd w:val="clear" w:color="auto" w:fill="auto"/>
            <w:noWrap w:val="0"/>
            <w:vAlign w:val="center"/>
          </w:tcPr>
          <w:p w14:paraId="55EFBFE7">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项目工期保障</w:t>
            </w:r>
          </w:p>
        </w:tc>
        <w:tc>
          <w:tcPr>
            <w:tcW w:w="6791" w:type="dxa"/>
            <w:tcBorders>
              <w:top w:val="single" w:color="auto" w:sz="4" w:space="0"/>
              <w:left w:val="single" w:color="auto" w:sz="4" w:space="0"/>
              <w:right w:val="single" w:color="auto" w:sz="4" w:space="0"/>
            </w:tcBorders>
            <w:shd w:val="clear" w:color="auto" w:fill="auto"/>
            <w:noWrap w:val="0"/>
            <w:vAlign w:val="center"/>
          </w:tcPr>
          <w:p w14:paraId="703255CF">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因本项目实施时间紧迫，供应商应具有良好的项目实施能力及工期保障措施，评委根据各投标人关于设备供货和安装调试交付采购人试运行的工期及承诺情况打分：</w:t>
            </w:r>
          </w:p>
          <w:p w14:paraId="55B6754E">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方案完整、措施到位、能满足项目工期要求，得5分；方案基本完整、措施基本到位、基本能满足项目工期要求，得3分；方案不够完整、难以满足项目工期要求，得1分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rPr>
              <w:t>未提供</w:t>
            </w:r>
            <w:r>
              <w:rPr>
                <w:rFonts w:hint="eastAsia" w:ascii="仿宋" w:hAnsi="仿宋" w:eastAsia="仿宋" w:cs="仿宋"/>
                <w:color w:val="auto"/>
                <w:sz w:val="24"/>
                <w:szCs w:val="24"/>
                <w:highlight w:val="none"/>
                <w:lang w:val="en-US" w:eastAsia="zh-CN"/>
              </w:rPr>
              <w:t>措施或措施完全不能满足项目需求</w:t>
            </w:r>
            <w:r>
              <w:rPr>
                <w:rFonts w:hint="eastAsia" w:ascii="仿宋" w:hAnsi="仿宋" w:eastAsia="仿宋" w:cs="仿宋"/>
                <w:color w:val="auto"/>
                <w:sz w:val="24"/>
                <w:szCs w:val="24"/>
                <w:highlight w:val="none"/>
                <w:lang w:val="zh-CN"/>
              </w:rPr>
              <w:t>不得分</w:t>
            </w:r>
            <w:r>
              <w:rPr>
                <w:rFonts w:hint="eastAsia" w:ascii="仿宋" w:hAnsi="仿宋" w:eastAsia="仿宋" w:cs="仿宋"/>
                <w:color w:val="auto"/>
                <w:sz w:val="24"/>
                <w:szCs w:val="24"/>
                <w:highlight w:val="none"/>
              </w:rPr>
              <w:t>。</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944384">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5分</w:t>
            </w:r>
          </w:p>
        </w:tc>
      </w:tr>
      <w:tr w14:paraId="19A77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706" w:type="dxa"/>
            <w:tcBorders>
              <w:top w:val="single" w:color="auto" w:sz="4" w:space="0"/>
              <w:left w:val="single" w:color="auto" w:sz="4" w:space="0"/>
              <w:right w:val="single" w:color="auto" w:sz="4" w:space="0"/>
            </w:tcBorders>
            <w:shd w:val="clear" w:color="auto" w:fill="auto"/>
            <w:noWrap w:val="0"/>
            <w:vAlign w:val="center"/>
          </w:tcPr>
          <w:p w14:paraId="089364C4">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666" w:type="dxa"/>
            <w:tcBorders>
              <w:top w:val="single" w:color="auto" w:sz="4" w:space="0"/>
              <w:left w:val="single" w:color="auto" w:sz="4" w:space="0"/>
              <w:right w:val="single" w:color="auto" w:sz="4" w:space="0"/>
            </w:tcBorders>
            <w:shd w:val="clear" w:color="auto" w:fill="auto"/>
            <w:noWrap w:val="0"/>
            <w:vAlign w:val="center"/>
          </w:tcPr>
          <w:p w14:paraId="7AFFA7C1">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培训方案</w:t>
            </w:r>
          </w:p>
        </w:tc>
        <w:tc>
          <w:tcPr>
            <w:tcW w:w="6791" w:type="dxa"/>
            <w:tcBorders>
              <w:top w:val="single" w:color="auto" w:sz="4" w:space="0"/>
              <w:left w:val="single" w:color="auto" w:sz="4" w:space="0"/>
              <w:right w:val="single" w:color="auto" w:sz="4" w:space="0"/>
            </w:tcBorders>
            <w:shd w:val="clear" w:color="auto" w:fill="auto"/>
            <w:noWrap w:val="0"/>
            <w:vAlign w:val="center"/>
          </w:tcPr>
          <w:p w14:paraId="236F72DB">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根据提供的培训方案</w:t>
            </w:r>
            <w:r>
              <w:rPr>
                <w:rFonts w:hint="eastAsia" w:ascii="仿宋" w:hAnsi="仿宋" w:eastAsia="仿宋" w:cs="仿宋"/>
                <w:color w:val="auto"/>
                <w:sz w:val="24"/>
                <w:szCs w:val="24"/>
                <w:highlight w:val="none"/>
                <w:lang w:val="en-US" w:eastAsia="zh-CN"/>
              </w:rPr>
              <w:t>及产品使用、操作的视频演示</w:t>
            </w:r>
            <w:r>
              <w:rPr>
                <w:rFonts w:hint="eastAsia" w:ascii="仿宋" w:hAnsi="仿宋" w:eastAsia="仿宋" w:cs="仿宋"/>
                <w:color w:val="auto"/>
                <w:sz w:val="24"/>
                <w:szCs w:val="24"/>
                <w:highlight w:val="none"/>
                <w:lang w:val="zh-CN"/>
              </w:rPr>
              <w:t>，培训方案包含详细的操作培训和维修培训计划等，</w:t>
            </w:r>
            <w:r>
              <w:rPr>
                <w:rFonts w:hint="eastAsia" w:ascii="仿宋" w:hAnsi="仿宋" w:eastAsia="仿宋" w:cs="仿宋"/>
                <w:color w:val="auto"/>
                <w:sz w:val="24"/>
                <w:szCs w:val="24"/>
                <w:highlight w:val="none"/>
                <w:lang w:val="en-US" w:eastAsia="zh-CN"/>
              </w:rPr>
              <w:t>评委根据以上内容</w:t>
            </w:r>
            <w:r>
              <w:rPr>
                <w:rFonts w:hint="eastAsia" w:ascii="仿宋" w:hAnsi="仿宋" w:eastAsia="仿宋" w:cs="仿宋"/>
                <w:color w:val="auto"/>
                <w:sz w:val="24"/>
                <w:szCs w:val="24"/>
                <w:highlight w:val="none"/>
                <w:lang w:val="zh-CN"/>
              </w:rPr>
              <w:t>进行评议：</w:t>
            </w:r>
          </w:p>
          <w:p w14:paraId="7C4DE566">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培训方案</w:t>
            </w:r>
            <w:r>
              <w:rPr>
                <w:rFonts w:hint="eastAsia" w:ascii="仿宋" w:hAnsi="仿宋" w:eastAsia="仿宋" w:cs="仿宋"/>
                <w:color w:val="auto"/>
                <w:sz w:val="24"/>
                <w:szCs w:val="24"/>
                <w:highlight w:val="none"/>
                <w:lang w:val="en-US" w:eastAsia="zh-CN"/>
              </w:rPr>
              <w:t>及视频演示</w:t>
            </w:r>
            <w:r>
              <w:rPr>
                <w:rFonts w:hint="eastAsia" w:ascii="仿宋" w:hAnsi="仿宋" w:eastAsia="仿宋" w:cs="仿宋"/>
                <w:color w:val="auto"/>
                <w:sz w:val="24"/>
                <w:szCs w:val="24"/>
                <w:highlight w:val="none"/>
                <w:lang w:val="zh-CN"/>
              </w:rPr>
              <w:t>内容详细完整，能快速有效的协助采购人掌握产品特性的得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rPr>
              <w:t>分；培训方案</w:t>
            </w:r>
            <w:r>
              <w:rPr>
                <w:rFonts w:hint="eastAsia" w:ascii="仿宋" w:hAnsi="仿宋" w:eastAsia="仿宋" w:cs="仿宋"/>
                <w:color w:val="auto"/>
                <w:sz w:val="24"/>
                <w:szCs w:val="24"/>
                <w:highlight w:val="none"/>
                <w:lang w:val="en-US" w:eastAsia="zh-CN"/>
              </w:rPr>
              <w:t>及视频演示</w:t>
            </w:r>
            <w:r>
              <w:rPr>
                <w:rFonts w:hint="eastAsia" w:ascii="仿宋" w:hAnsi="仿宋" w:eastAsia="仿宋" w:cs="仿宋"/>
                <w:color w:val="auto"/>
                <w:sz w:val="24"/>
                <w:szCs w:val="24"/>
                <w:highlight w:val="none"/>
                <w:lang w:val="zh-CN"/>
              </w:rPr>
              <w:t>内容较详细完整，预计效果能满足采购人基本使用需求的得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rPr>
              <w:t>分；培训方案</w:t>
            </w:r>
            <w:r>
              <w:rPr>
                <w:rFonts w:hint="eastAsia" w:ascii="仿宋" w:hAnsi="仿宋" w:eastAsia="仿宋" w:cs="仿宋"/>
                <w:color w:val="auto"/>
                <w:sz w:val="24"/>
                <w:szCs w:val="24"/>
                <w:highlight w:val="none"/>
                <w:lang w:val="en-US" w:eastAsia="zh-CN"/>
              </w:rPr>
              <w:t>及视频演示</w:t>
            </w:r>
            <w:r>
              <w:rPr>
                <w:rFonts w:hint="eastAsia" w:ascii="仿宋" w:hAnsi="仿宋" w:eastAsia="仿宋" w:cs="仿宋"/>
                <w:color w:val="auto"/>
                <w:sz w:val="24"/>
                <w:szCs w:val="24"/>
                <w:highlight w:val="none"/>
                <w:lang w:val="zh-CN"/>
              </w:rPr>
              <w:t>内容简单，预计效果不能满足采购人使用需求的得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rPr>
              <w:t>未提供</w:t>
            </w:r>
            <w:r>
              <w:rPr>
                <w:rFonts w:hint="eastAsia" w:ascii="仿宋" w:hAnsi="仿宋" w:eastAsia="仿宋" w:cs="仿宋"/>
                <w:color w:val="auto"/>
                <w:sz w:val="24"/>
                <w:szCs w:val="24"/>
                <w:highlight w:val="none"/>
                <w:lang w:val="en-US" w:eastAsia="zh-CN"/>
              </w:rPr>
              <w:t>方案或方案完全不能满足项目需求</w:t>
            </w:r>
            <w:r>
              <w:rPr>
                <w:rFonts w:hint="eastAsia" w:ascii="仿宋" w:hAnsi="仿宋" w:eastAsia="仿宋" w:cs="仿宋"/>
                <w:color w:val="auto"/>
                <w:sz w:val="24"/>
                <w:szCs w:val="24"/>
                <w:highlight w:val="none"/>
                <w:lang w:val="zh-CN"/>
              </w:rPr>
              <w:t>不得分。</w:t>
            </w:r>
          </w:p>
          <w:p w14:paraId="5EC5306B">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注：投标人</w:t>
            </w:r>
            <w:r>
              <w:rPr>
                <w:rFonts w:hint="eastAsia" w:ascii="仿宋" w:hAnsi="仿宋" w:eastAsia="仿宋" w:cs="仿宋"/>
                <w:b/>
                <w:bCs/>
                <w:color w:val="auto"/>
                <w:sz w:val="24"/>
                <w:szCs w:val="24"/>
                <w:highlight w:val="none"/>
                <w:lang w:val="en-US" w:eastAsia="zh-CN"/>
              </w:rPr>
              <w:t>以</w:t>
            </w:r>
            <w:r>
              <w:rPr>
                <w:rFonts w:hint="eastAsia" w:ascii="仿宋" w:hAnsi="仿宋" w:eastAsia="仿宋" w:cs="仿宋"/>
                <w:b/>
                <w:bCs/>
                <w:color w:val="auto"/>
                <w:sz w:val="24"/>
                <w:szCs w:val="24"/>
                <w:highlight w:val="none"/>
              </w:rPr>
              <w:t>U盘</w:t>
            </w:r>
            <w:r>
              <w:rPr>
                <w:rFonts w:hint="eastAsia" w:ascii="仿宋" w:hAnsi="仿宋" w:eastAsia="仿宋" w:cs="仿宋"/>
                <w:b/>
                <w:bCs/>
                <w:color w:val="auto"/>
                <w:sz w:val="24"/>
                <w:szCs w:val="24"/>
                <w:highlight w:val="none"/>
                <w:lang w:val="en-US" w:eastAsia="zh-CN"/>
              </w:rPr>
              <w:t>方式</w:t>
            </w:r>
            <w:r>
              <w:rPr>
                <w:rFonts w:hint="eastAsia" w:ascii="仿宋" w:hAnsi="仿宋" w:eastAsia="仿宋" w:cs="仿宋"/>
                <w:b/>
                <w:bCs/>
                <w:color w:val="auto"/>
                <w:sz w:val="24"/>
                <w:szCs w:val="24"/>
                <w:highlight w:val="none"/>
              </w:rPr>
              <w:t>提供产品</w:t>
            </w:r>
            <w:r>
              <w:rPr>
                <w:rFonts w:hint="eastAsia" w:ascii="仿宋" w:hAnsi="仿宋" w:eastAsia="仿宋" w:cs="仿宋"/>
                <w:b/>
                <w:bCs/>
                <w:color w:val="auto"/>
                <w:sz w:val="24"/>
                <w:szCs w:val="24"/>
                <w:highlight w:val="none"/>
                <w:lang w:val="en-US" w:eastAsia="zh-CN"/>
              </w:rPr>
              <w:t>使用、操作演示</w:t>
            </w:r>
            <w:r>
              <w:rPr>
                <w:rFonts w:hint="eastAsia" w:ascii="仿宋" w:hAnsi="仿宋" w:eastAsia="仿宋" w:cs="仿宋"/>
                <w:b/>
                <w:bCs/>
                <w:color w:val="auto"/>
                <w:sz w:val="24"/>
                <w:szCs w:val="24"/>
                <w:highlight w:val="none"/>
              </w:rPr>
              <w:t>视频</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在</w:t>
            </w:r>
            <w:r>
              <w:rPr>
                <w:rFonts w:hint="eastAsia" w:ascii="仿宋" w:hAnsi="仿宋" w:eastAsia="仿宋" w:cs="仿宋"/>
                <w:b/>
                <w:bCs/>
                <w:color w:val="auto"/>
                <w:sz w:val="24"/>
                <w:szCs w:val="24"/>
                <w:highlight w:val="none"/>
              </w:rPr>
              <w:t>开标截止时间前通过现场或邮寄方式送至诸暨市广顺工程管理服务有限公司。地址：诸暨市暨阳街道环城北路1号时代商务中心B2幢3楼301室；联系人：周书哲，电话：15257526139，U盘必须单独密封包装，同时在外包装上注明投标项目名称、项目编号、标项（如有）、投标单位名称并加盖投标人公章。逾期送达或未密封将被拒绝接受。邮寄过程中发生泄露、遗失、损坏或延期送达等情况的，全部责任均由投标人自行负责，采购代理机构概不负责。未提供视频或U盘中的视频无法打开，该项得0分;不得使用PPT、FLASH演示，否则此项得0分，未提供演示的不得分。</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F09006">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r>
      <w:tr w14:paraId="0750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06" w:type="dxa"/>
            <w:vMerge w:val="restart"/>
            <w:tcBorders>
              <w:top w:val="single" w:color="auto" w:sz="4" w:space="0"/>
              <w:left w:val="single" w:color="auto" w:sz="4" w:space="0"/>
              <w:right w:val="single" w:color="auto" w:sz="4" w:space="0"/>
            </w:tcBorders>
            <w:shd w:val="clear" w:color="auto" w:fill="auto"/>
            <w:noWrap w:val="0"/>
            <w:vAlign w:val="center"/>
          </w:tcPr>
          <w:p w14:paraId="220D483D">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666" w:type="dxa"/>
            <w:vMerge w:val="restart"/>
            <w:tcBorders>
              <w:top w:val="single" w:color="auto" w:sz="4" w:space="0"/>
              <w:left w:val="single" w:color="auto" w:sz="4" w:space="0"/>
              <w:right w:val="single" w:color="auto" w:sz="4" w:space="0"/>
            </w:tcBorders>
            <w:shd w:val="clear" w:color="auto" w:fill="auto"/>
            <w:noWrap w:val="0"/>
            <w:vAlign w:val="center"/>
          </w:tcPr>
          <w:p w14:paraId="12372D74">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售后服务</w:t>
            </w:r>
          </w:p>
        </w:tc>
        <w:tc>
          <w:tcPr>
            <w:tcW w:w="6791" w:type="dxa"/>
            <w:tcBorders>
              <w:top w:val="single" w:color="auto" w:sz="4" w:space="0"/>
              <w:left w:val="single" w:color="auto" w:sz="4" w:space="0"/>
              <w:right w:val="single" w:color="auto" w:sz="4" w:space="0"/>
            </w:tcBorders>
            <w:shd w:val="clear" w:color="auto" w:fill="auto"/>
            <w:noWrap w:val="0"/>
            <w:vAlign w:val="center"/>
          </w:tcPr>
          <w:p w14:paraId="105FEA06">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售后承诺：投标人能够承诺质保期内提供每年不少于12次免费保养（含深度清洁服务）的得</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分；投标人能够承诺质保期内提供每年不少于8次免费保养（含深度清洁服务）的得2分；投标人能够承诺质保期内提供每年不少于6次免费保养（含深度清洁服务）的得1分；其他不得分。</w:t>
            </w:r>
            <w:r>
              <w:rPr>
                <w:rFonts w:hint="eastAsia" w:ascii="仿宋" w:hAnsi="仿宋" w:eastAsia="仿宋" w:cs="仿宋"/>
                <w:b/>
                <w:bCs/>
                <w:color w:val="auto"/>
                <w:sz w:val="24"/>
                <w:szCs w:val="24"/>
                <w:highlight w:val="none"/>
              </w:rPr>
              <w:t>投标时投标相关承诺函</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格式自拟</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，不承诺或承诺内容不符不得分。</w:t>
            </w:r>
          </w:p>
        </w:tc>
        <w:tc>
          <w:tcPr>
            <w:tcW w:w="852" w:type="dxa"/>
            <w:tcBorders>
              <w:top w:val="single" w:color="auto" w:sz="4" w:space="0"/>
              <w:left w:val="single" w:color="auto" w:sz="4" w:space="0"/>
              <w:right w:val="single" w:color="auto" w:sz="4" w:space="0"/>
            </w:tcBorders>
            <w:shd w:val="clear" w:color="auto" w:fill="auto"/>
            <w:noWrap w:val="0"/>
            <w:vAlign w:val="center"/>
          </w:tcPr>
          <w:p w14:paraId="093F892D">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分</w:t>
            </w:r>
          </w:p>
        </w:tc>
      </w:tr>
      <w:tr w14:paraId="1FFDF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06" w:type="dxa"/>
            <w:vMerge w:val="continue"/>
            <w:tcBorders>
              <w:left w:val="single" w:color="auto" w:sz="4" w:space="0"/>
              <w:right w:val="single" w:color="auto" w:sz="4" w:space="0"/>
            </w:tcBorders>
            <w:shd w:val="clear" w:color="auto" w:fill="auto"/>
            <w:noWrap w:val="0"/>
            <w:vAlign w:val="center"/>
          </w:tcPr>
          <w:p w14:paraId="25431DB9">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color w:val="auto"/>
                <w:highlight w:val="none"/>
              </w:rPr>
            </w:pPr>
          </w:p>
        </w:tc>
        <w:tc>
          <w:tcPr>
            <w:tcW w:w="1666" w:type="dxa"/>
            <w:vMerge w:val="continue"/>
            <w:tcBorders>
              <w:left w:val="single" w:color="auto" w:sz="4" w:space="0"/>
              <w:right w:val="single" w:color="auto" w:sz="4" w:space="0"/>
            </w:tcBorders>
            <w:shd w:val="clear" w:color="auto" w:fill="auto"/>
            <w:noWrap w:val="0"/>
            <w:vAlign w:val="center"/>
          </w:tcPr>
          <w:p w14:paraId="7AA2AB53">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color w:val="auto"/>
                <w:highlight w:val="none"/>
              </w:rPr>
            </w:pPr>
          </w:p>
        </w:tc>
        <w:tc>
          <w:tcPr>
            <w:tcW w:w="6791" w:type="dxa"/>
            <w:tcBorders>
              <w:top w:val="single" w:color="auto" w:sz="4" w:space="0"/>
              <w:left w:val="single" w:color="auto" w:sz="4" w:space="0"/>
              <w:right w:val="single" w:color="auto" w:sz="4" w:space="0"/>
            </w:tcBorders>
            <w:shd w:val="clear" w:color="auto" w:fill="auto"/>
            <w:noWrap w:val="0"/>
            <w:vAlign w:val="center"/>
          </w:tcPr>
          <w:p w14:paraId="71954937">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针对本项目售后服务、维护计划及方式（包括对用户故障的响应、处理、定期巡检、维护方式、维护提醒等方案的详实程度和合理程度及利于采购人实施程度由评委打分。服务方案评审因素为售后服务整体维护解决方案（包括产品、配套附件及相关措施）。</w:t>
            </w:r>
          </w:p>
          <w:p w14:paraId="43050D07">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方案完整、措施到位、能满足项目需求，得6分；方案基本完整、措施基本到位、基本能满足项目需求，得4分；方案不够完整、难以满足项目需求，得2分；未提供方案或方案完全不满足项目需求不得分。</w:t>
            </w:r>
          </w:p>
        </w:tc>
        <w:tc>
          <w:tcPr>
            <w:tcW w:w="852" w:type="dxa"/>
            <w:tcBorders>
              <w:left w:val="single" w:color="auto" w:sz="4" w:space="0"/>
              <w:right w:val="single" w:color="auto" w:sz="4" w:space="0"/>
            </w:tcBorders>
            <w:shd w:val="clear" w:color="auto" w:fill="auto"/>
            <w:noWrap w:val="0"/>
            <w:vAlign w:val="center"/>
          </w:tcPr>
          <w:p w14:paraId="5FC880B0">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6分</w:t>
            </w:r>
          </w:p>
        </w:tc>
      </w:tr>
      <w:tr w14:paraId="3961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06" w:type="dxa"/>
            <w:vMerge w:val="continue"/>
            <w:tcBorders>
              <w:left w:val="single" w:color="auto" w:sz="4" w:space="0"/>
              <w:right w:val="single" w:color="auto" w:sz="4" w:space="0"/>
            </w:tcBorders>
            <w:shd w:val="clear" w:color="auto" w:fill="auto"/>
            <w:noWrap w:val="0"/>
            <w:vAlign w:val="center"/>
          </w:tcPr>
          <w:p w14:paraId="3B38512A">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rPr>
            </w:pPr>
          </w:p>
        </w:tc>
        <w:tc>
          <w:tcPr>
            <w:tcW w:w="1666" w:type="dxa"/>
            <w:vMerge w:val="continue"/>
            <w:tcBorders>
              <w:left w:val="single" w:color="auto" w:sz="4" w:space="0"/>
              <w:right w:val="single" w:color="auto" w:sz="4" w:space="0"/>
            </w:tcBorders>
            <w:shd w:val="clear" w:color="auto" w:fill="auto"/>
            <w:noWrap w:val="0"/>
            <w:vAlign w:val="center"/>
          </w:tcPr>
          <w:p w14:paraId="60AD64A9">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rPr>
            </w:pPr>
          </w:p>
        </w:tc>
        <w:tc>
          <w:tcPr>
            <w:tcW w:w="6791" w:type="dxa"/>
            <w:tcBorders>
              <w:top w:val="single" w:color="auto" w:sz="4" w:space="0"/>
              <w:left w:val="single" w:color="auto" w:sz="4" w:space="0"/>
              <w:right w:val="single" w:color="auto" w:sz="4" w:space="0"/>
            </w:tcBorders>
            <w:shd w:val="clear" w:color="auto" w:fill="auto"/>
            <w:noWrap w:val="0"/>
            <w:vAlign w:val="center"/>
          </w:tcPr>
          <w:p w14:paraId="3CC0EDE7">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在招标文件要求的3年免费质保和运维基础上，承诺每增加1年得1分，最高得2分。</w:t>
            </w:r>
            <w:r>
              <w:rPr>
                <w:rFonts w:hint="eastAsia" w:ascii="仿宋" w:hAnsi="仿宋" w:eastAsia="仿宋" w:cs="仿宋"/>
                <w:b/>
                <w:bCs/>
                <w:color w:val="auto"/>
                <w:sz w:val="24"/>
                <w:szCs w:val="24"/>
                <w:highlight w:val="none"/>
              </w:rPr>
              <w:t>投标时投标相关承诺函</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格式自拟</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，不承诺或承诺内容不符不得分。</w:t>
            </w:r>
          </w:p>
        </w:tc>
        <w:tc>
          <w:tcPr>
            <w:tcW w:w="852" w:type="dxa"/>
            <w:tcBorders>
              <w:left w:val="single" w:color="auto" w:sz="4" w:space="0"/>
              <w:bottom w:val="single" w:color="auto" w:sz="4" w:space="0"/>
              <w:right w:val="single" w:color="auto" w:sz="4" w:space="0"/>
            </w:tcBorders>
            <w:shd w:val="clear" w:color="auto" w:fill="auto"/>
            <w:noWrap w:val="0"/>
            <w:vAlign w:val="center"/>
          </w:tcPr>
          <w:p w14:paraId="63A35174">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2分</w:t>
            </w:r>
          </w:p>
        </w:tc>
      </w:tr>
      <w:tr w14:paraId="64548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06" w:type="dxa"/>
            <w:vMerge w:val="restart"/>
            <w:tcBorders>
              <w:top w:val="single" w:color="auto" w:sz="4" w:space="0"/>
              <w:left w:val="single" w:color="auto" w:sz="4" w:space="0"/>
              <w:right w:val="single" w:color="auto" w:sz="4" w:space="0"/>
            </w:tcBorders>
            <w:shd w:val="clear" w:color="auto" w:fill="auto"/>
            <w:noWrap w:val="0"/>
            <w:vAlign w:val="center"/>
          </w:tcPr>
          <w:p w14:paraId="78BC2D38">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666" w:type="dxa"/>
            <w:vMerge w:val="restart"/>
            <w:tcBorders>
              <w:top w:val="single" w:color="auto" w:sz="4" w:space="0"/>
              <w:left w:val="single" w:color="auto" w:sz="4" w:space="0"/>
              <w:right w:val="single" w:color="auto" w:sz="4" w:space="0"/>
            </w:tcBorders>
            <w:shd w:val="clear" w:color="auto" w:fill="auto"/>
            <w:noWrap w:val="0"/>
            <w:vAlign w:val="center"/>
          </w:tcPr>
          <w:p w14:paraId="0B101750">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样品</w:t>
            </w:r>
          </w:p>
          <w:p w14:paraId="3D98B5F6">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注：未提供样品或样品提供不全，样品分为0分</w:t>
            </w:r>
            <w:r>
              <w:rPr>
                <w:rFonts w:hint="eastAsia" w:ascii="仿宋" w:hAnsi="仿宋" w:eastAsia="仿宋" w:cs="仿宋"/>
                <w:b/>
                <w:bCs/>
                <w:color w:val="auto"/>
                <w:sz w:val="24"/>
                <w:szCs w:val="24"/>
                <w:highlight w:val="none"/>
                <w:lang w:eastAsia="zh-CN"/>
              </w:rPr>
              <w:t>）</w:t>
            </w:r>
          </w:p>
        </w:tc>
        <w:tc>
          <w:tcPr>
            <w:tcW w:w="6791" w:type="dxa"/>
            <w:tcBorders>
              <w:top w:val="single" w:color="auto" w:sz="4" w:space="0"/>
              <w:left w:val="single" w:color="auto" w:sz="4" w:space="0"/>
              <w:right w:val="single" w:color="auto" w:sz="4" w:space="0"/>
            </w:tcBorders>
            <w:shd w:val="clear" w:color="auto" w:fill="auto"/>
            <w:noWrap w:val="0"/>
            <w:vAlign w:val="center"/>
          </w:tcPr>
          <w:p w14:paraId="189D715C">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提供采购清单规格产品自动高压喷淋冲洗主洗段、漂洗段（含电控箱）部分样品1段，规格不限，性能参数符合采购清单要求。评委根据符合性、外观及制作工艺情况进行评分：</w:t>
            </w:r>
          </w:p>
          <w:p w14:paraId="53EF3B5A">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符合性评价：根据样品规格、结构、功能等情况进行评分:完全满足采购需求的得5分，基本满足采购需求的得3分，不满足点较多的得1分。</w:t>
            </w:r>
          </w:p>
        </w:tc>
        <w:tc>
          <w:tcPr>
            <w:tcW w:w="852" w:type="dxa"/>
            <w:tcBorders>
              <w:top w:val="single" w:color="auto" w:sz="4" w:space="0"/>
              <w:left w:val="single" w:color="auto" w:sz="4" w:space="0"/>
              <w:right w:val="single" w:color="auto" w:sz="4" w:space="0"/>
            </w:tcBorders>
            <w:shd w:val="clear" w:color="auto" w:fill="auto"/>
            <w:noWrap w:val="0"/>
            <w:vAlign w:val="center"/>
          </w:tcPr>
          <w:p w14:paraId="2038A236">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r>
      <w:tr w14:paraId="691B5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06" w:type="dxa"/>
            <w:vMerge w:val="continue"/>
            <w:tcBorders>
              <w:left w:val="single" w:color="auto" w:sz="4" w:space="0"/>
              <w:right w:val="single" w:color="auto" w:sz="4" w:space="0"/>
            </w:tcBorders>
            <w:shd w:val="clear" w:color="auto" w:fill="auto"/>
            <w:noWrap w:val="0"/>
            <w:vAlign w:val="center"/>
          </w:tcPr>
          <w:p w14:paraId="3FC21E8C">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color w:val="auto"/>
                <w:highlight w:val="none"/>
              </w:rPr>
            </w:pPr>
          </w:p>
        </w:tc>
        <w:tc>
          <w:tcPr>
            <w:tcW w:w="1666" w:type="dxa"/>
            <w:vMerge w:val="continue"/>
            <w:tcBorders>
              <w:left w:val="single" w:color="auto" w:sz="4" w:space="0"/>
              <w:right w:val="single" w:color="auto" w:sz="4" w:space="0"/>
            </w:tcBorders>
            <w:shd w:val="clear" w:color="auto" w:fill="auto"/>
            <w:noWrap w:val="0"/>
            <w:vAlign w:val="center"/>
          </w:tcPr>
          <w:p w14:paraId="38F7E525">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color w:val="auto"/>
                <w:highlight w:val="none"/>
              </w:rPr>
            </w:pPr>
          </w:p>
        </w:tc>
        <w:tc>
          <w:tcPr>
            <w:tcW w:w="6791" w:type="dxa"/>
            <w:tcBorders>
              <w:top w:val="single" w:color="auto" w:sz="4" w:space="0"/>
              <w:left w:val="single" w:color="auto" w:sz="4" w:space="0"/>
              <w:right w:val="single" w:color="auto" w:sz="4" w:space="0"/>
            </w:tcBorders>
            <w:shd w:val="clear" w:color="auto" w:fill="auto"/>
            <w:noWrap w:val="0"/>
            <w:vAlign w:val="center"/>
          </w:tcPr>
          <w:p w14:paraId="67CC8826">
            <w:pPr>
              <w:pStyle w:val="56"/>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外观质量评价：</w:t>
            </w:r>
          </w:p>
          <w:p w14:paraId="652C2D4E">
            <w:pPr>
              <w:pStyle w:val="56"/>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根据样品做工、厚重感和整体感观进行评分：做工精细、厚实、整体感观佳的得3分；做工微疵、规格合适、整体感观尚可的得2分；做工粗糙、规格单薄、整体感观差的得1分。</w:t>
            </w:r>
          </w:p>
        </w:tc>
        <w:tc>
          <w:tcPr>
            <w:tcW w:w="852" w:type="dxa"/>
            <w:tcBorders>
              <w:left w:val="single" w:color="auto" w:sz="4" w:space="0"/>
              <w:right w:val="single" w:color="auto" w:sz="4" w:space="0"/>
            </w:tcBorders>
            <w:shd w:val="clear" w:color="auto" w:fill="auto"/>
            <w:noWrap w:val="0"/>
            <w:vAlign w:val="center"/>
          </w:tcPr>
          <w:p w14:paraId="79DF498A">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3分</w:t>
            </w:r>
          </w:p>
        </w:tc>
      </w:tr>
      <w:tr w14:paraId="7B1B5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06" w:type="dxa"/>
            <w:vMerge w:val="continue"/>
            <w:tcBorders>
              <w:left w:val="single" w:color="auto" w:sz="4" w:space="0"/>
              <w:right w:val="single" w:color="auto" w:sz="4" w:space="0"/>
            </w:tcBorders>
            <w:shd w:val="clear" w:color="auto" w:fill="auto"/>
            <w:noWrap w:val="0"/>
            <w:vAlign w:val="center"/>
          </w:tcPr>
          <w:p w14:paraId="465284F4">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p>
        </w:tc>
        <w:tc>
          <w:tcPr>
            <w:tcW w:w="1666" w:type="dxa"/>
            <w:vMerge w:val="continue"/>
            <w:tcBorders>
              <w:left w:val="single" w:color="auto" w:sz="4" w:space="0"/>
              <w:right w:val="single" w:color="auto" w:sz="4" w:space="0"/>
            </w:tcBorders>
            <w:shd w:val="clear" w:color="auto" w:fill="auto"/>
            <w:noWrap w:val="0"/>
            <w:vAlign w:val="center"/>
          </w:tcPr>
          <w:p w14:paraId="73AC60B5">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p>
        </w:tc>
        <w:tc>
          <w:tcPr>
            <w:tcW w:w="6791" w:type="dxa"/>
            <w:tcBorders>
              <w:top w:val="single" w:color="auto" w:sz="4" w:space="0"/>
              <w:left w:val="single" w:color="auto" w:sz="4" w:space="0"/>
              <w:right w:val="single" w:color="auto" w:sz="4" w:space="0"/>
            </w:tcBorders>
            <w:shd w:val="clear" w:color="auto" w:fill="auto"/>
            <w:noWrap w:val="0"/>
            <w:vAlign w:val="center"/>
          </w:tcPr>
          <w:p w14:paraId="25A5293A">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核心部件或构件样品质量：</w:t>
            </w:r>
            <w:r>
              <w:rPr>
                <w:rFonts w:hint="eastAsia" w:ascii="仿宋" w:hAnsi="仿宋" w:eastAsia="仿宋" w:cs="仿宋"/>
                <w:color w:val="auto"/>
                <w:spacing w:val="6"/>
                <w:kern w:val="0"/>
                <w:sz w:val="24"/>
                <w:szCs w:val="24"/>
                <w:highlight w:val="none"/>
                <w:lang w:bidi="en-US"/>
              </w:rPr>
              <w:t>洗碗机水泵1个、</w:t>
            </w:r>
            <w:r>
              <w:rPr>
                <w:rFonts w:hint="eastAsia" w:ascii="仿宋" w:hAnsi="仿宋" w:eastAsia="仿宋" w:cs="仿宋"/>
                <w:color w:val="auto"/>
                <w:sz w:val="24"/>
                <w:szCs w:val="24"/>
                <w:highlight w:val="none"/>
              </w:rPr>
              <w:t>水处理器</w:t>
            </w:r>
            <w:r>
              <w:rPr>
                <w:rFonts w:hint="eastAsia" w:ascii="仿宋" w:hAnsi="仿宋" w:eastAsia="仿宋" w:cs="仿宋"/>
                <w:color w:val="auto"/>
                <w:spacing w:val="6"/>
                <w:kern w:val="0"/>
                <w:sz w:val="24"/>
                <w:szCs w:val="24"/>
                <w:highlight w:val="none"/>
                <w:lang w:bidi="en-US"/>
              </w:rPr>
              <w:t>1个，评委</w:t>
            </w:r>
            <w:r>
              <w:rPr>
                <w:rFonts w:hint="eastAsia" w:ascii="仿宋" w:hAnsi="仿宋" w:eastAsia="仿宋" w:cs="仿宋"/>
                <w:color w:val="auto"/>
                <w:sz w:val="24"/>
                <w:szCs w:val="24"/>
                <w:highlight w:val="none"/>
              </w:rPr>
              <w:t>根据下列评审因素打分</w:t>
            </w:r>
            <w:r>
              <w:rPr>
                <w:rFonts w:hint="eastAsia" w:ascii="仿宋" w:hAnsi="仿宋" w:eastAsia="仿宋" w:cs="仿宋"/>
                <w:color w:val="auto"/>
                <w:sz w:val="24"/>
                <w:szCs w:val="24"/>
                <w:highlight w:val="none"/>
                <w:lang w:eastAsia="zh-CN"/>
              </w:rPr>
              <w:t>：</w:t>
            </w:r>
          </w:p>
          <w:p w14:paraId="5DF2CEAF">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焊缝砂抛后无珊点，无明显变形，丝绞清晰，结合处牢固无松动，得6分，焊缝砂抛后基本无珊点，无明显变形，丝绞基本清晰，结合处牢固无松动，得4分，焊缝砂抛后有较多珊点，有一定变形，丝绞不够清晰，结合处不够牢固，得2分。</w:t>
            </w:r>
          </w:p>
        </w:tc>
        <w:tc>
          <w:tcPr>
            <w:tcW w:w="852" w:type="dxa"/>
            <w:tcBorders>
              <w:left w:val="single" w:color="auto" w:sz="4" w:space="0"/>
              <w:right w:val="single" w:color="auto" w:sz="4" w:space="0"/>
            </w:tcBorders>
            <w:shd w:val="clear" w:color="auto" w:fill="auto"/>
            <w:noWrap w:val="0"/>
            <w:vAlign w:val="center"/>
          </w:tcPr>
          <w:p w14:paraId="71788B09">
            <w:pPr>
              <w:keepNext w:val="0"/>
              <w:keepLines w:val="0"/>
              <w:pageBreakBefore w:val="0"/>
              <w:widowControl w:val="0"/>
              <w:shd w:val="clea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6分</w:t>
            </w:r>
          </w:p>
        </w:tc>
      </w:tr>
      <w:tr w14:paraId="61D25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706" w:type="dxa"/>
            <w:vMerge w:val="continue"/>
            <w:tcBorders>
              <w:left w:val="single" w:color="auto" w:sz="4" w:space="0"/>
              <w:right w:val="single" w:color="auto" w:sz="4" w:space="0"/>
            </w:tcBorders>
            <w:shd w:val="clear" w:color="auto" w:fill="auto"/>
            <w:noWrap w:val="0"/>
            <w:vAlign w:val="center"/>
          </w:tcPr>
          <w:p w14:paraId="717810FF">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p>
        </w:tc>
        <w:tc>
          <w:tcPr>
            <w:tcW w:w="1666" w:type="dxa"/>
            <w:vMerge w:val="continue"/>
            <w:tcBorders>
              <w:left w:val="single" w:color="auto" w:sz="4" w:space="0"/>
              <w:right w:val="single" w:color="auto" w:sz="4" w:space="0"/>
            </w:tcBorders>
            <w:shd w:val="clear" w:color="auto" w:fill="auto"/>
            <w:noWrap w:val="0"/>
            <w:vAlign w:val="center"/>
          </w:tcPr>
          <w:p w14:paraId="4DA553A3">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p>
        </w:tc>
        <w:tc>
          <w:tcPr>
            <w:tcW w:w="7643" w:type="dxa"/>
            <w:gridSpan w:val="2"/>
            <w:tcBorders>
              <w:top w:val="single" w:color="auto" w:sz="4" w:space="0"/>
              <w:left w:val="single" w:color="auto" w:sz="4" w:space="0"/>
              <w:right w:val="single" w:color="auto" w:sz="4" w:space="0"/>
            </w:tcBorders>
            <w:shd w:val="clear" w:color="auto" w:fill="auto"/>
            <w:noWrap w:val="0"/>
            <w:vAlign w:val="center"/>
          </w:tcPr>
          <w:p w14:paraId="4F0AA709">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w:t>
            </w:r>
          </w:p>
          <w:p w14:paraId="1EF959AE">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①评委对投标人所提供的样品情况进行评分。样品在开标截止时间前送达</w:t>
            </w:r>
            <w:r>
              <w:rPr>
                <w:rFonts w:hint="eastAsia" w:ascii="仿宋" w:hAnsi="仿宋" w:eastAsia="仿宋" w:cs="仿宋"/>
                <w:b/>
                <w:bCs/>
                <w:color w:val="auto"/>
                <w:sz w:val="24"/>
                <w:szCs w:val="24"/>
                <w:highlight w:val="none"/>
                <w:lang w:val="en-US" w:eastAsia="zh-CN"/>
              </w:rPr>
              <w:fldChar w:fldCharType="begin"/>
            </w:r>
            <w:r>
              <w:rPr>
                <w:rFonts w:hint="eastAsia" w:ascii="仿宋" w:hAnsi="仿宋" w:eastAsia="仿宋" w:cs="仿宋"/>
                <w:b/>
                <w:bCs/>
                <w:color w:val="auto"/>
                <w:sz w:val="24"/>
                <w:szCs w:val="24"/>
                <w:highlight w:val="none"/>
                <w:lang w:val="en-US" w:eastAsia="zh-CN"/>
              </w:rPr>
              <w:instrText xml:space="preserve"> HYPERLINK "http://www.baidu.com/link?url=Ma3u3QJfcRUhcuAOd7zDrTYxd9D_syxEdWm1fKQ8I1358mgihTtsS9cIGtM7luB_" \t "https://www.baidu.com/_blank" </w:instrText>
            </w:r>
            <w:r>
              <w:rPr>
                <w:rFonts w:hint="eastAsia" w:ascii="仿宋" w:hAnsi="仿宋" w:eastAsia="仿宋" w:cs="仿宋"/>
                <w:b/>
                <w:bCs/>
                <w:color w:val="auto"/>
                <w:sz w:val="24"/>
                <w:szCs w:val="24"/>
                <w:highlight w:val="none"/>
                <w:lang w:val="en-US" w:eastAsia="zh-CN"/>
              </w:rPr>
              <w:fldChar w:fldCharType="separate"/>
            </w:r>
            <w:r>
              <w:rPr>
                <w:rFonts w:hint="eastAsia" w:ascii="仿宋" w:hAnsi="仿宋" w:eastAsia="仿宋" w:cs="仿宋"/>
                <w:b/>
                <w:bCs/>
                <w:color w:val="auto"/>
                <w:sz w:val="24"/>
                <w:szCs w:val="24"/>
                <w:highlight w:val="none"/>
                <w:lang w:val="en-US" w:eastAsia="zh-CN"/>
              </w:rPr>
              <w:t>诸暨市暨阳街道大侣小学</w:t>
            </w:r>
            <w:r>
              <w:rPr>
                <w:rFonts w:hint="eastAsia" w:ascii="仿宋" w:hAnsi="仿宋" w:eastAsia="仿宋" w:cs="仿宋"/>
                <w:b/>
                <w:bCs/>
                <w:color w:val="auto"/>
                <w:sz w:val="24"/>
                <w:szCs w:val="24"/>
                <w:highlight w:val="none"/>
                <w:lang w:val="en-US" w:eastAsia="zh-CN"/>
              </w:rPr>
              <w:fldChar w:fldCharType="end"/>
            </w:r>
            <w:r>
              <w:rPr>
                <w:rFonts w:hint="eastAsia" w:ascii="仿宋" w:hAnsi="仿宋" w:eastAsia="仿宋" w:cs="仿宋"/>
                <w:b/>
                <w:bCs/>
                <w:color w:val="auto"/>
                <w:sz w:val="24"/>
                <w:szCs w:val="24"/>
                <w:highlight w:val="none"/>
                <w:lang w:val="en-US" w:eastAsia="zh-CN"/>
              </w:rPr>
              <w:t>（诸暨市暨阳街道城北路18号）指定地点，超过截止时间的，采购人或采购代理机构将不予接收。</w:t>
            </w:r>
          </w:p>
          <w:p w14:paraId="2F0D3887">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②投标样品不得出现单位名称和logo等单位信息，否则样品评审按0分处理，投标人可自备不透明贴纸等材料遮挡。</w:t>
            </w:r>
          </w:p>
          <w:p w14:paraId="5EE8ED76">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③中标样品由采购人进行保管、封存，并作为履约验收的参考。</w:t>
            </w:r>
          </w:p>
        </w:tc>
      </w:tr>
      <w:tr w14:paraId="4CE35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15" w:type="dxa"/>
            <w:gridSpan w:val="4"/>
            <w:tcBorders>
              <w:left w:val="single" w:color="auto" w:sz="4" w:space="0"/>
              <w:right w:val="single" w:color="auto" w:sz="4" w:space="0"/>
            </w:tcBorders>
            <w:shd w:val="clear" w:color="auto" w:fill="auto"/>
            <w:noWrap w:val="0"/>
            <w:vAlign w:val="center"/>
          </w:tcPr>
          <w:p w14:paraId="742881DE">
            <w:pPr>
              <w:keepNext w:val="0"/>
              <w:keepLines w:val="0"/>
              <w:pageBreakBefore w:val="0"/>
              <w:widowControl w:val="0"/>
              <w:shd w:val="clear" w:color="auto"/>
              <w:kinsoku/>
              <w:wordWrap/>
              <w:overflowPunct/>
              <w:topLinePunct w:val="0"/>
              <w:autoSpaceDE w:val="0"/>
              <w:autoSpaceDN w:val="0"/>
              <w:bidi w:val="0"/>
              <w:adjustRightInd w:val="0"/>
              <w:snapToGrid/>
              <w:spacing w:line="320" w:lineRule="exact"/>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备注：1.以上涉及相关资质、证书、业绩等评分内容需在商务技术文件中提供相关资质、证书、业绩等证明材料</w:t>
            </w:r>
            <w:r>
              <w:rPr>
                <w:rFonts w:hint="eastAsia" w:ascii="仿宋" w:hAnsi="仿宋" w:eastAsia="仿宋" w:cs="仿宋"/>
                <w:b/>
                <w:bCs/>
                <w:color w:val="auto"/>
                <w:sz w:val="24"/>
                <w:szCs w:val="24"/>
                <w:highlight w:val="none"/>
                <w:lang w:val="en-US" w:eastAsia="zh-CN"/>
              </w:rPr>
              <w:t>扫描件</w:t>
            </w:r>
            <w:r>
              <w:rPr>
                <w:rFonts w:hint="eastAsia" w:ascii="仿宋" w:hAnsi="仿宋" w:eastAsia="仿宋" w:cs="仿宋"/>
                <w:b/>
                <w:bCs/>
                <w:color w:val="auto"/>
                <w:sz w:val="24"/>
                <w:szCs w:val="24"/>
                <w:highlight w:val="none"/>
              </w:rPr>
              <w:t>加盖投标人CA签章，未提供不得分</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iCs/>
                <w:color w:val="auto"/>
                <w:sz w:val="24"/>
                <w:szCs w:val="24"/>
                <w:highlight w:val="none"/>
                <w:u w:val="none"/>
              </w:rPr>
              <w:t>所有证书须在有效期范围内，若不在有效期范围内的，该项不得分。</w:t>
            </w:r>
          </w:p>
          <w:p w14:paraId="06AC99DB">
            <w:pPr>
              <w:keepNext w:val="0"/>
              <w:keepLines w:val="0"/>
              <w:pageBreakBefore w:val="0"/>
              <w:widowControl w:val="0"/>
              <w:shd w:val="clear"/>
              <w:kinsoku/>
              <w:wordWrap/>
              <w:overflowPunct/>
              <w:topLinePunct w:val="0"/>
              <w:autoSpaceDE w:val="0"/>
              <w:autoSpaceDN w:val="0"/>
              <w:bidi w:val="0"/>
              <w:adjustRightInd w:val="0"/>
              <w:snapToGrid/>
              <w:spacing w:line="320" w:lineRule="exact"/>
              <w:ind w:left="0" w:leftChars="0" w:right="0" w:rightChars="0" w:firstLine="723" w:firstLineChars="300"/>
              <w:jc w:val="left"/>
              <w:textAlignment w:val="auto"/>
              <w:rPr>
                <w:rFonts w:hint="eastAsia" w:ascii="宋体" w:hAnsi="宋体" w:eastAsia="仿宋" w:cs="宋体"/>
                <w:b w:val="0"/>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通过资格审查和符合性评审的投标人全部入围进行报价评审。</w:t>
            </w:r>
          </w:p>
        </w:tc>
      </w:tr>
      <w:tr w14:paraId="7992B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7" w:hRule="atLeast"/>
          <w:jc w:val="center"/>
        </w:trPr>
        <w:tc>
          <w:tcPr>
            <w:tcW w:w="10015" w:type="dxa"/>
            <w:gridSpan w:val="4"/>
            <w:tcBorders>
              <w:left w:val="single" w:color="auto" w:sz="4" w:space="0"/>
              <w:right w:val="single" w:color="auto" w:sz="4" w:space="0"/>
            </w:tcBorders>
            <w:shd w:val="clear" w:color="auto" w:fill="auto"/>
            <w:noWrap w:val="0"/>
            <w:vAlign w:val="center"/>
          </w:tcPr>
          <w:p w14:paraId="2AB28641">
            <w:pPr>
              <w:keepNext w:val="0"/>
              <w:keepLines w:val="0"/>
              <w:pageBreakBefore w:val="0"/>
              <w:widowControl w:val="0"/>
              <w:shd w:val="clear"/>
              <w:kinsoku/>
              <w:wordWrap/>
              <w:overflowPunct/>
              <w:topLinePunct w:val="0"/>
              <w:autoSpaceDE w:val="0"/>
              <w:autoSpaceDN w:val="0"/>
              <w:bidi w:val="0"/>
              <w:adjustRightInd w:val="0"/>
              <w:snapToGrid/>
              <w:spacing w:line="320" w:lineRule="exact"/>
              <w:ind w:left="6" w:leftChars="3" w:right="84" w:rightChars="40"/>
              <w:jc w:val="center"/>
              <w:textAlignment w:val="auto"/>
              <w:rPr>
                <w:rFonts w:hint="default" w:ascii="宋体" w:hAnsi="宋体" w:eastAsia="宋体" w:cs="宋体"/>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二、报价得分计算方法（报价分30分）</w:t>
            </w:r>
          </w:p>
        </w:tc>
      </w:tr>
      <w:tr w14:paraId="665EB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15" w:type="dxa"/>
            <w:gridSpan w:val="4"/>
            <w:tcBorders>
              <w:left w:val="single" w:color="auto" w:sz="4" w:space="0"/>
              <w:right w:val="single" w:color="auto" w:sz="4" w:space="0"/>
            </w:tcBorders>
            <w:shd w:val="clear" w:color="auto" w:fill="auto"/>
            <w:noWrap w:val="0"/>
            <w:vAlign w:val="center"/>
          </w:tcPr>
          <w:p w14:paraId="0D9AFC11">
            <w:pPr>
              <w:keepNext w:val="0"/>
              <w:keepLines w:val="0"/>
              <w:pageBreakBefore w:val="0"/>
              <w:widowControl w:val="0"/>
              <w:shd w:val="clear"/>
              <w:kinsoku/>
              <w:wordWrap/>
              <w:overflowPunct/>
              <w:topLinePunct w:val="0"/>
              <w:autoSpaceDE w:val="0"/>
              <w:autoSpaceDN w:val="0"/>
              <w:bidi w:val="0"/>
              <w:adjustRightInd w:val="0"/>
              <w:snapToGrid/>
              <w:spacing w:line="320" w:lineRule="exact"/>
              <w:ind w:firstLine="436" w:firstLineChars="182"/>
              <w:textAlignment w:val="auto"/>
              <w:rPr>
                <w:rFonts w:hint="eastAsia" w:ascii="仿宋" w:hAnsi="仿宋" w:eastAsia="仿宋" w:cs="仿宋"/>
                <w:b w:val="0"/>
                <w:bCs/>
                <w:color w:val="auto"/>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bidi="ar-SA"/>
              </w:rPr>
              <w:t>报价得分=（评标基准价/投标报价）*价格权值*100，评标基准价=有效投标人的最低投标报价，</w:t>
            </w:r>
            <w:r>
              <w:rPr>
                <w:rFonts w:hint="eastAsia" w:ascii="仿宋" w:hAnsi="仿宋" w:eastAsia="仿宋" w:cs="仿宋"/>
                <w:b/>
                <w:bCs w:val="0"/>
                <w:color w:val="auto"/>
                <w:sz w:val="24"/>
                <w:szCs w:val="24"/>
                <w:highlight w:val="none"/>
                <w:lang w:val="en-US" w:eastAsia="zh-CN" w:bidi="ar-SA"/>
              </w:rPr>
              <w:t>价格权值=30%</w:t>
            </w:r>
            <w:r>
              <w:rPr>
                <w:rFonts w:hint="eastAsia" w:ascii="仿宋" w:hAnsi="仿宋" w:eastAsia="仿宋" w:cs="仿宋"/>
                <w:b w:val="0"/>
                <w:bCs/>
                <w:color w:val="auto"/>
                <w:sz w:val="24"/>
                <w:szCs w:val="24"/>
                <w:highlight w:val="none"/>
                <w:lang w:val="en-US" w:eastAsia="zh-CN" w:bidi="ar-SA"/>
              </w:rPr>
              <w:t>。</w:t>
            </w:r>
          </w:p>
          <w:p w14:paraId="5714CF4A">
            <w:pPr>
              <w:keepNext w:val="0"/>
              <w:keepLines w:val="0"/>
              <w:pageBreakBefore w:val="0"/>
              <w:widowControl w:val="0"/>
              <w:shd w:val="clear"/>
              <w:kinsoku/>
              <w:wordWrap/>
              <w:overflowPunct/>
              <w:topLinePunct w:val="0"/>
              <w:autoSpaceDE w:val="0"/>
              <w:autoSpaceDN w:val="0"/>
              <w:bidi w:val="0"/>
              <w:adjustRightInd w:val="0"/>
              <w:snapToGrid/>
              <w:spacing w:line="320" w:lineRule="exact"/>
              <w:ind w:firstLine="436" w:firstLineChars="182"/>
              <w:textAlignment w:val="auto"/>
              <w:rPr>
                <w:rFonts w:hint="eastAsia" w:ascii="宋体" w:hAnsi="宋体" w:eastAsia="宋体" w:cs="宋体"/>
                <w:b w:val="0"/>
                <w:bCs/>
                <w:color w:val="auto"/>
                <w:sz w:val="24"/>
                <w:szCs w:val="24"/>
                <w:highlight w:val="none"/>
              </w:rPr>
            </w:pPr>
            <w:r>
              <w:rPr>
                <w:rFonts w:hint="eastAsia" w:ascii="仿宋" w:hAnsi="仿宋" w:eastAsia="仿宋" w:cs="仿宋"/>
                <w:b w:val="0"/>
                <w:bCs/>
                <w:color w:val="auto"/>
                <w:sz w:val="24"/>
                <w:szCs w:val="24"/>
                <w:highlight w:val="none"/>
                <w:lang w:val="en-US" w:eastAsia="zh-CN" w:bidi="ar-SA"/>
              </w:rPr>
              <w:t>备注：评标过程中，不得去掉报价中的最高报价和最低报价。因落实政府采购政策需要进行价格调整的，以调整后的价格计算评标基准价和投标报价。</w:t>
            </w:r>
          </w:p>
        </w:tc>
      </w:tr>
    </w:tbl>
    <w:p w14:paraId="34E610A1">
      <w:pPr>
        <w:pageBreakBefore w:val="0"/>
        <w:shd w:val="clear"/>
        <w:kinsoku/>
        <w:wordWrap/>
        <w:overflowPunct/>
        <w:topLinePunct w:val="0"/>
        <w:bidi w:val="0"/>
        <w:snapToGrid w:val="0"/>
        <w:spacing w:line="420" w:lineRule="exact"/>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r>
        <w:rPr>
          <w:rFonts w:hint="eastAsia" w:ascii="仿宋" w:hAnsi="仿宋" w:eastAsia="仿宋" w:cs="仿宋"/>
          <w:color w:val="auto"/>
          <w:sz w:val="24"/>
          <w:szCs w:val="24"/>
          <w:highlight w:val="none"/>
        </w:rPr>
        <w:t>投标人编制投标文件（商务技术文件）时，建议按</w:t>
      </w:r>
      <w:r>
        <w:rPr>
          <w:rFonts w:hint="eastAsia" w:ascii="仿宋" w:hAnsi="仿宋" w:eastAsia="仿宋" w:cs="仿宋"/>
          <w:color w:val="auto"/>
          <w:sz w:val="24"/>
          <w:szCs w:val="24"/>
          <w:highlight w:val="none"/>
          <w:lang w:val="en-US" w:eastAsia="zh-CN"/>
        </w:rPr>
        <w:t>照本表“</w:t>
      </w:r>
      <w:r>
        <w:rPr>
          <w:rFonts w:hint="eastAsia" w:ascii="仿宋" w:hAnsi="仿宋" w:eastAsia="仿宋" w:cs="仿宋"/>
          <w:b w:val="0"/>
          <w:bCs/>
          <w:color w:val="auto"/>
          <w:sz w:val="24"/>
          <w:szCs w:val="24"/>
          <w:highlight w:val="none"/>
          <w:lang w:val="en-US" w:eastAsia="zh-CN"/>
        </w:rPr>
        <w:t>商务技术</w:t>
      </w:r>
      <w:r>
        <w:rPr>
          <w:rFonts w:hint="eastAsia" w:ascii="仿宋" w:hAnsi="仿宋" w:eastAsia="仿宋" w:cs="仿宋"/>
          <w:b w:val="0"/>
          <w:bCs/>
          <w:color w:val="auto"/>
          <w:sz w:val="24"/>
          <w:szCs w:val="24"/>
          <w:highlight w:val="none"/>
        </w:rPr>
        <w:t>评分</w:t>
      </w:r>
      <w:r>
        <w:rPr>
          <w:rFonts w:hint="eastAsia" w:ascii="仿宋" w:hAnsi="仿宋" w:eastAsia="仿宋" w:cs="仿宋"/>
          <w:b w:val="0"/>
          <w:bCs/>
          <w:color w:val="auto"/>
          <w:sz w:val="24"/>
          <w:szCs w:val="24"/>
          <w:highlight w:val="none"/>
          <w:lang w:val="en-US" w:eastAsia="zh-CN"/>
        </w:rPr>
        <w:t>标准”</w:t>
      </w:r>
      <w:r>
        <w:rPr>
          <w:rFonts w:hint="eastAsia" w:ascii="仿宋" w:hAnsi="仿宋" w:eastAsia="仿宋" w:cs="仿宋"/>
          <w:color w:val="auto"/>
          <w:sz w:val="24"/>
          <w:szCs w:val="24"/>
          <w:highlight w:val="none"/>
        </w:rPr>
        <w:t>提供评标标准相应的商务技术资料。</w:t>
      </w:r>
    </w:p>
    <w:p w14:paraId="5F04C516">
      <w:pPr>
        <w:keepNext w:val="0"/>
        <w:keepLines w:val="0"/>
        <w:pageBreakBefore w:val="0"/>
        <w:shd w:val="clear"/>
        <w:kinsoku/>
        <w:wordWrap/>
        <w:overflowPunct/>
        <w:topLinePunct w:val="0"/>
        <w:autoSpaceDE w:val="0"/>
        <w:autoSpaceDN w:val="0"/>
        <w:bidi w:val="0"/>
        <w:snapToGrid w:val="0"/>
        <w:spacing w:line="380" w:lineRule="exact"/>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一、评标方法</w:t>
      </w:r>
    </w:p>
    <w:p w14:paraId="4E0C3B53">
      <w:pPr>
        <w:keepNext w:val="0"/>
        <w:keepLines w:val="0"/>
        <w:pageBreakBefore w:val="0"/>
        <w:shd w:val="clear"/>
        <w:kinsoku/>
        <w:wordWrap/>
        <w:overflowPunct/>
        <w:topLinePunct w:val="0"/>
        <w:autoSpaceDE w:val="0"/>
        <w:autoSpaceDN w:val="0"/>
        <w:bidi w:val="0"/>
        <w:adjustRightInd/>
        <w:spacing w:line="380" w:lineRule="exact"/>
        <w:ind w:left="0" w:leftChars="0" w:firstLine="472" w:firstLineChars="196"/>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u w:val="none"/>
        </w:rPr>
        <w:t>本项目采用综合评分法</w:t>
      </w:r>
      <w:r>
        <w:rPr>
          <w:rFonts w:hint="eastAsia" w:ascii="仿宋" w:hAnsi="仿宋" w:eastAsia="仿宋" w:cs="仿宋"/>
          <w:b/>
          <w:color w:val="auto"/>
          <w:kern w:val="0"/>
          <w:sz w:val="24"/>
          <w:szCs w:val="24"/>
          <w:highlight w:val="none"/>
        </w:rPr>
        <w:t>。</w:t>
      </w:r>
      <w:r>
        <w:rPr>
          <w:rFonts w:hint="eastAsia" w:ascii="仿宋" w:hAnsi="仿宋" w:eastAsia="仿宋" w:cs="仿宋"/>
          <w:color w:val="auto"/>
          <w:kern w:val="0"/>
          <w:sz w:val="24"/>
          <w:szCs w:val="24"/>
          <w:highlight w:val="none"/>
        </w:rPr>
        <w:t>综合评分法，是指投标文件满足招标文件全部实质性要求，且按照评审因素的量化指标评审得分最高的投标人为中标候选人的评标方法。得分相同的，按投标报价由低到高顺序排列</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评标得分且投标报价相同的，采取随机抽取的方式确定</w:t>
      </w:r>
      <w:r>
        <w:rPr>
          <w:rFonts w:hint="eastAsia" w:ascii="仿宋" w:hAnsi="仿宋" w:eastAsia="仿宋" w:cs="仿宋"/>
          <w:color w:val="auto"/>
          <w:kern w:val="0"/>
          <w:sz w:val="24"/>
          <w:szCs w:val="24"/>
          <w:highlight w:val="none"/>
          <w:lang w:eastAsia="zh-CN"/>
        </w:rPr>
        <w:t>。</w:t>
      </w:r>
    </w:p>
    <w:p w14:paraId="3BA6D417">
      <w:pPr>
        <w:keepNext w:val="0"/>
        <w:keepLines w:val="0"/>
        <w:pageBreakBefore w:val="0"/>
        <w:widowControl w:val="0"/>
        <w:shd w:val="clear"/>
        <w:kinsoku/>
        <w:wordWrap/>
        <w:overflowPunct/>
        <w:topLinePunct w:val="0"/>
        <w:autoSpaceDE w:val="0"/>
        <w:autoSpaceDN w:val="0"/>
        <w:bidi w:val="0"/>
        <w:adjustRightInd w:val="0"/>
        <w:snapToGrid/>
        <w:spacing w:line="380" w:lineRule="exact"/>
        <w:ind w:firstLine="480" w:firstLineChars="200"/>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（1）满分为100分。总得分=商务技术得分+报价得分；</w:t>
      </w:r>
    </w:p>
    <w:p w14:paraId="61A06000">
      <w:pPr>
        <w:keepNext w:val="0"/>
        <w:keepLines w:val="0"/>
        <w:pageBreakBefore w:val="0"/>
        <w:widowControl w:val="0"/>
        <w:shd w:val="clear"/>
        <w:kinsoku/>
        <w:wordWrap/>
        <w:overflowPunct/>
        <w:topLinePunct w:val="0"/>
        <w:autoSpaceDE w:val="0"/>
        <w:autoSpaceDN w:val="0"/>
        <w:bidi w:val="0"/>
        <w:adjustRightInd w:val="0"/>
        <w:snapToGrid/>
        <w:spacing w:line="380" w:lineRule="exact"/>
        <w:ind w:firstLine="480" w:firstLineChars="200"/>
        <w:textAlignment w:val="auto"/>
        <w:outlineLvl w:val="9"/>
        <w:rPr>
          <w:rFonts w:hint="eastAsia" w:ascii="仿宋" w:hAnsi="仿宋" w:eastAsia="仿宋" w:cs="仿宋"/>
          <w:color w:val="auto"/>
          <w:highlight w:val="none"/>
        </w:rPr>
      </w:pPr>
      <w:r>
        <w:rPr>
          <w:rFonts w:hint="eastAsia" w:ascii="仿宋" w:hAnsi="仿宋" w:eastAsia="仿宋" w:cs="仿宋"/>
          <w:b w:val="0"/>
          <w:bCs w:val="0"/>
          <w:color w:val="auto"/>
          <w:kern w:val="2"/>
          <w:sz w:val="24"/>
          <w:szCs w:val="24"/>
          <w:highlight w:val="none"/>
          <w:lang w:val="en-US" w:eastAsia="zh-CN" w:bidi="ar-SA"/>
        </w:rPr>
        <w:t>（2）商务技术得分=商务技术评分，商务技术评分=所有评委的有效评分的算术平均数。</w:t>
      </w:r>
    </w:p>
    <w:p w14:paraId="38E4C091">
      <w:pPr>
        <w:keepNext w:val="0"/>
        <w:keepLines w:val="0"/>
        <w:pageBreakBefore w:val="0"/>
        <w:shd w:val="clear"/>
        <w:kinsoku/>
        <w:wordWrap/>
        <w:overflowPunct/>
        <w:topLinePunct w:val="0"/>
        <w:autoSpaceDE w:val="0"/>
        <w:autoSpaceDN w:val="0"/>
        <w:bidi w:val="0"/>
        <w:adjustRightInd/>
        <w:spacing w:line="380" w:lineRule="exact"/>
        <w:ind w:left="0" w:leftChars="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sz w:val="24"/>
          <w:szCs w:val="24"/>
          <w:highlight w:val="none"/>
        </w:rPr>
        <w:t>二、评标标准</w:t>
      </w:r>
    </w:p>
    <w:p w14:paraId="7A42D6CF">
      <w:pPr>
        <w:keepNext w:val="0"/>
        <w:keepLines w:val="0"/>
        <w:pageBreakBefore w:val="0"/>
        <w:shd w:val="clear"/>
        <w:kinsoku/>
        <w:wordWrap/>
        <w:overflowPunct/>
        <w:topLinePunct w:val="0"/>
        <w:autoSpaceDE w:val="0"/>
        <w:autoSpaceDN w:val="0"/>
        <w:bidi w:val="0"/>
        <w:spacing w:line="380" w:lineRule="exact"/>
        <w:ind w:left="0" w:leftChars="0" w:firstLine="470" w:firstLineChars="196"/>
        <w:textAlignment w:val="auto"/>
        <w:outlineLvl w:val="9"/>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见评标办法前附表。</w:t>
      </w:r>
    </w:p>
    <w:p w14:paraId="28ADF91F">
      <w:pPr>
        <w:keepNext w:val="0"/>
        <w:keepLines w:val="0"/>
        <w:pageBreakBefore w:val="0"/>
        <w:shd w:val="clear"/>
        <w:kinsoku/>
        <w:wordWrap/>
        <w:overflowPunct/>
        <w:topLinePunct w:val="0"/>
        <w:autoSpaceDE w:val="0"/>
        <w:autoSpaceDN w:val="0"/>
        <w:bidi w:val="0"/>
        <w:spacing w:line="380" w:lineRule="exact"/>
        <w:ind w:left="0" w:leftChars="0"/>
        <w:textAlignment w:val="auto"/>
        <w:outlineLvl w:val="9"/>
        <w:rPr>
          <w:rFonts w:hint="eastAsia" w:ascii="仿宋" w:hAnsi="仿宋" w:eastAsia="仿宋" w:cs="仿宋"/>
          <w:b/>
          <w:color w:val="auto"/>
          <w:sz w:val="24"/>
          <w:szCs w:val="24"/>
          <w:highlight w:val="none"/>
        </w:rPr>
      </w:pPr>
      <w:bookmarkStart w:id="398" w:name="_Toc4093"/>
      <w:r>
        <w:rPr>
          <w:rFonts w:hint="eastAsia" w:ascii="仿宋" w:hAnsi="仿宋" w:eastAsia="仿宋" w:cs="仿宋"/>
          <w:b/>
          <w:color w:val="auto"/>
          <w:sz w:val="24"/>
          <w:szCs w:val="24"/>
          <w:highlight w:val="none"/>
        </w:rPr>
        <w:t>三、评标程序</w:t>
      </w:r>
      <w:bookmarkEnd w:id="398"/>
    </w:p>
    <w:p w14:paraId="67A219B1">
      <w:pPr>
        <w:keepNext w:val="0"/>
        <w:keepLines w:val="0"/>
        <w:pageBreakBefore w:val="0"/>
        <w:shd w:val="clear"/>
        <w:kinsoku/>
        <w:wordWrap/>
        <w:overflowPunct/>
        <w:topLinePunct w:val="0"/>
        <w:autoSpaceDE w:val="0"/>
        <w:autoSpaceDN w:val="0"/>
        <w:bidi w:val="0"/>
        <w:spacing w:line="380" w:lineRule="exact"/>
        <w:ind w:left="0" w:leftChars="0" w:firstLine="472" w:firstLineChars="196"/>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3.1符合性审查。</w:t>
      </w:r>
      <w:r>
        <w:rPr>
          <w:rFonts w:hint="eastAsia" w:ascii="仿宋" w:hAnsi="仿宋" w:eastAsia="仿宋" w:cs="仿宋"/>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14:paraId="452FA169">
      <w:pPr>
        <w:keepNext w:val="0"/>
        <w:keepLines w:val="0"/>
        <w:pageBreakBefore w:val="0"/>
        <w:shd w:val="clear"/>
        <w:kinsoku/>
        <w:wordWrap/>
        <w:overflowPunct/>
        <w:topLinePunct w:val="0"/>
        <w:autoSpaceDE w:val="0"/>
        <w:autoSpaceDN w:val="0"/>
        <w:bidi w:val="0"/>
        <w:spacing w:line="380" w:lineRule="exact"/>
        <w:ind w:left="0" w:leftChars="0" w:firstLine="472" w:firstLineChars="196"/>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3.2 比较与评价。</w:t>
      </w:r>
      <w:r>
        <w:rPr>
          <w:rFonts w:hint="eastAsia" w:ascii="仿宋" w:hAnsi="仿宋" w:eastAsia="仿宋" w:cs="仿宋"/>
          <w:color w:val="auto"/>
          <w:kern w:val="0"/>
          <w:sz w:val="24"/>
          <w:szCs w:val="24"/>
          <w:highlight w:val="none"/>
        </w:rPr>
        <w:t>评标委员会应当按照招标文件中规定的评标方法和标准，对符合性审查合格的投标文件进行商务和技术评估，综合比较与评价。</w:t>
      </w:r>
    </w:p>
    <w:p w14:paraId="7313547E">
      <w:pPr>
        <w:keepNext w:val="0"/>
        <w:keepLines w:val="0"/>
        <w:pageBreakBefore w:val="0"/>
        <w:shd w:val="clear"/>
        <w:kinsoku/>
        <w:wordWrap/>
        <w:overflowPunct/>
        <w:topLinePunct w:val="0"/>
        <w:autoSpaceDE w:val="0"/>
        <w:autoSpaceDN w:val="0"/>
        <w:bidi w:val="0"/>
        <w:spacing w:line="380" w:lineRule="exact"/>
        <w:ind w:left="0" w:leftChars="0" w:firstLine="472" w:firstLineChars="196"/>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3.3汇总商务技术得分。</w:t>
      </w:r>
      <w:r>
        <w:rPr>
          <w:rFonts w:hint="eastAsia" w:ascii="仿宋" w:hAnsi="仿宋" w:eastAsia="仿宋" w:cs="仿宋"/>
          <w:color w:val="auto"/>
          <w:kern w:val="0"/>
          <w:sz w:val="24"/>
          <w:szCs w:val="24"/>
          <w:highlight w:val="none"/>
        </w:rPr>
        <w:t>评标委员会各成员应当独立对每个投标人的商务和技术文件进行评价，并汇总商务技术得分情况。</w:t>
      </w:r>
    </w:p>
    <w:p w14:paraId="5F32F1BB">
      <w:pPr>
        <w:keepNext w:val="0"/>
        <w:keepLines w:val="0"/>
        <w:pageBreakBefore w:val="0"/>
        <w:shd w:val="clear"/>
        <w:kinsoku/>
        <w:wordWrap/>
        <w:overflowPunct/>
        <w:topLinePunct w:val="0"/>
        <w:autoSpaceDE w:val="0"/>
        <w:autoSpaceDN w:val="0"/>
        <w:bidi w:val="0"/>
        <w:spacing w:line="380" w:lineRule="exact"/>
        <w:ind w:left="0" w:leftChars="0" w:firstLine="472" w:firstLineChars="196"/>
        <w:textAlignment w:val="auto"/>
        <w:outlineLvl w:val="9"/>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3.4报价评审。</w:t>
      </w:r>
    </w:p>
    <w:p w14:paraId="2CB55116">
      <w:pPr>
        <w:pStyle w:val="37"/>
        <w:keepNext w:val="0"/>
        <w:keepLines w:val="0"/>
        <w:pageBreakBefore w:val="0"/>
        <w:shd w:val="clear"/>
        <w:kinsoku/>
        <w:wordWrap/>
        <w:overflowPunct/>
        <w:topLinePunct w:val="0"/>
        <w:autoSpaceDE w:val="0"/>
        <w:autoSpaceDN w:val="0"/>
        <w:bidi w:val="0"/>
        <w:spacing w:before="0" w:line="380" w:lineRule="exact"/>
        <w:ind w:left="0" w:leftChars="0" w:firstLine="508" w:firstLineChars="212"/>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3.4.1投标文件报价出现前后不一致的，按照下列规定修正：</w:t>
      </w:r>
    </w:p>
    <w:p w14:paraId="033334F8">
      <w:pPr>
        <w:pStyle w:val="37"/>
        <w:keepNext w:val="0"/>
        <w:keepLines w:val="0"/>
        <w:pageBreakBefore w:val="0"/>
        <w:shd w:val="clear"/>
        <w:kinsoku/>
        <w:wordWrap/>
        <w:overflowPunct/>
        <w:topLinePunct w:val="0"/>
        <w:autoSpaceDE w:val="0"/>
        <w:autoSpaceDN w:val="0"/>
        <w:bidi w:val="0"/>
        <w:spacing w:before="0" w:line="380" w:lineRule="exact"/>
        <w:ind w:left="0" w:leftChars="0"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3.4.1.1投标文件中开标一览表(报价表)内容与投标文件中相应内容不一致的，以开标一览表(报价表)为准;</w:t>
      </w:r>
    </w:p>
    <w:p w14:paraId="5C05D1A4">
      <w:pPr>
        <w:pStyle w:val="37"/>
        <w:keepNext w:val="0"/>
        <w:keepLines w:val="0"/>
        <w:pageBreakBefore w:val="0"/>
        <w:shd w:val="clear"/>
        <w:kinsoku/>
        <w:wordWrap/>
        <w:overflowPunct/>
        <w:topLinePunct w:val="0"/>
        <w:autoSpaceDE w:val="0"/>
        <w:autoSpaceDN w:val="0"/>
        <w:bidi w:val="0"/>
        <w:spacing w:before="0" w:line="380" w:lineRule="exact"/>
        <w:ind w:left="0" w:leftChars="0"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3.4.1.2大写金额和小写金额不一致的，以大写金额为准;</w:t>
      </w:r>
    </w:p>
    <w:p w14:paraId="68941A75">
      <w:pPr>
        <w:pStyle w:val="37"/>
        <w:keepNext w:val="0"/>
        <w:keepLines w:val="0"/>
        <w:pageBreakBefore w:val="0"/>
        <w:shd w:val="clear"/>
        <w:kinsoku/>
        <w:wordWrap/>
        <w:overflowPunct/>
        <w:topLinePunct w:val="0"/>
        <w:autoSpaceDE w:val="0"/>
        <w:autoSpaceDN w:val="0"/>
        <w:bidi w:val="0"/>
        <w:spacing w:before="0" w:line="380" w:lineRule="exact"/>
        <w:ind w:left="0" w:leftChars="0"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3.4.1.3单价金额小数点或者百分比有明显错位的，以开标一览表的总价为准，并修改单价;</w:t>
      </w:r>
    </w:p>
    <w:p w14:paraId="35FE7974">
      <w:pPr>
        <w:pStyle w:val="37"/>
        <w:keepNext w:val="0"/>
        <w:keepLines w:val="0"/>
        <w:pageBreakBefore w:val="0"/>
        <w:shd w:val="clear"/>
        <w:kinsoku/>
        <w:wordWrap/>
        <w:overflowPunct/>
        <w:topLinePunct w:val="0"/>
        <w:autoSpaceDE w:val="0"/>
        <w:autoSpaceDN w:val="0"/>
        <w:bidi w:val="0"/>
        <w:spacing w:before="0" w:line="380" w:lineRule="exact"/>
        <w:ind w:left="0" w:leftChars="0"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3.4.1.4总价金额与按单价汇总金额不一致的，以单价金额计算结果为准。</w:t>
      </w:r>
    </w:p>
    <w:p w14:paraId="23C6DF03">
      <w:pPr>
        <w:pStyle w:val="37"/>
        <w:keepNext w:val="0"/>
        <w:keepLines w:val="0"/>
        <w:pageBreakBefore w:val="0"/>
        <w:shd w:val="clear"/>
        <w:kinsoku/>
        <w:wordWrap/>
        <w:overflowPunct/>
        <w:topLinePunct w:val="0"/>
        <w:autoSpaceDE w:val="0"/>
        <w:autoSpaceDN w:val="0"/>
        <w:bidi w:val="0"/>
        <w:spacing w:before="0" w:line="380" w:lineRule="exact"/>
        <w:ind w:left="0" w:leftChars="0"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3.4.1.5同时出现两种以上不一致的，按照3.4.1规定的顺序修正。修正后的报价按照《政府采购货物和服务招标投标管理办法》（财政部令第87号）第五十一条第二款的规定经投标人确认后产生约束力。</w:t>
      </w:r>
    </w:p>
    <w:p w14:paraId="42F083C1">
      <w:pPr>
        <w:keepNext w:val="0"/>
        <w:keepLines w:val="0"/>
        <w:pageBreakBefore w:val="0"/>
        <w:shd w:val="clear"/>
        <w:kinsoku/>
        <w:wordWrap/>
        <w:overflowPunct/>
        <w:topLinePunct w:val="0"/>
        <w:autoSpaceDE w:val="0"/>
        <w:autoSpaceDN w:val="0"/>
        <w:bidi w:val="0"/>
        <w:snapToGrid w:val="0"/>
        <w:spacing w:line="380" w:lineRule="exact"/>
        <w:ind w:left="0" w:leftChars="0" w:firstLine="480" w:firstLineChars="20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3.4.2投标文件出现不是唯一的、有选择性投标报价的，投标无效。</w:t>
      </w:r>
    </w:p>
    <w:p w14:paraId="0A0D4F95">
      <w:pPr>
        <w:keepNext w:val="0"/>
        <w:keepLines w:val="0"/>
        <w:pageBreakBefore w:val="0"/>
        <w:shd w:val="clear"/>
        <w:kinsoku/>
        <w:wordWrap/>
        <w:overflowPunct/>
        <w:topLinePunct w:val="0"/>
        <w:autoSpaceDE w:val="0"/>
        <w:autoSpaceDN w:val="0"/>
        <w:bidi w:val="0"/>
        <w:snapToGrid w:val="0"/>
        <w:spacing w:line="380" w:lineRule="exact"/>
        <w:ind w:left="0" w:leftChars="0" w:firstLine="480" w:firstLineChars="20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3.4.3投标报价超过招标文件中规定的预算金额或者最高限价的，投标无效。</w:t>
      </w:r>
    </w:p>
    <w:p w14:paraId="307CE734">
      <w:pPr>
        <w:pStyle w:val="37"/>
        <w:keepNext w:val="0"/>
        <w:keepLines w:val="0"/>
        <w:pageBreakBefore w:val="0"/>
        <w:shd w:val="clear"/>
        <w:kinsoku/>
        <w:wordWrap/>
        <w:overflowPunct/>
        <w:topLinePunct w:val="0"/>
        <w:autoSpaceDE w:val="0"/>
        <w:autoSpaceDN w:val="0"/>
        <w:bidi w:val="0"/>
        <w:spacing w:before="0" w:line="380" w:lineRule="exact"/>
        <w:ind w:left="0" w:leftChars="0"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7C4AC4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380" w:lineRule="exact"/>
        <w:ind w:left="0" w:right="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政府采购评审中出现下列情形之一的，评标委员会应当启动异常低价投标审查程序：</w:t>
      </w:r>
    </w:p>
    <w:p w14:paraId="5AC9F85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380" w:lineRule="exact"/>
        <w:ind w:left="0" w:right="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（1）投标报价低于全部通过符合性审查供应商投标报价平均值50%的，即投标报价&lt;全部通过符合性审查供应商投标报价平均值×50%；</w:t>
      </w:r>
    </w:p>
    <w:p w14:paraId="01FA6B4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380" w:lineRule="exact"/>
        <w:ind w:left="0" w:right="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（2）投标报价低于通过符合性审查且报价次低供应商投标报价50%的，即投标报价&lt;通过符合性审查且报价次低供应商投标报价×50%；</w:t>
      </w:r>
    </w:p>
    <w:p w14:paraId="62B5211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380" w:lineRule="exact"/>
        <w:ind w:left="0" w:right="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（3）投标报价低于采购项目最高限价45%的，即投标报价&lt;采购项目最高限价×45%；</w:t>
      </w:r>
    </w:p>
    <w:p w14:paraId="036A0E3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380" w:lineRule="exact"/>
        <w:ind w:left="0" w:right="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（4）其他评标委员会认为供应商报价过低，有可能影响产品质量或者不能诚信履约的情形。</w:t>
      </w:r>
    </w:p>
    <w:p w14:paraId="2A905FB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380" w:lineRule="exact"/>
        <w:ind w:left="0" w:right="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评标委员会启动异常低价投标审查后，应当要求相关供应商在评审现场合理的时间内提供书面说明及必要的证明材料，对投标价格作出解释。书面说明、证明材料主要是项目具体成本测算等与报价合理性相关的说明、材料。</w:t>
      </w:r>
    </w:p>
    <w:p w14:paraId="7B01BE4E">
      <w:pPr>
        <w:keepNext w:val="0"/>
        <w:keepLines w:val="0"/>
        <w:pageBreakBefore w:val="0"/>
        <w:shd w:val="clear" w:color="auto"/>
        <w:kinsoku/>
        <w:wordWrap/>
        <w:overflowPunct/>
        <w:topLinePunct w:val="0"/>
        <w:bidi w:val="0"/>
        <w:adjustRightInd w:val="0"/>
        <w:spacing w:line="38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SA"/>
        </w:rPr>
        <w:t>评标委员会应当结合同类产品在主要电商平台的价格、该行业当地薪资水平等情况，依据专业经验对报价合理性进行判断。如果投标供应商不提供书面说明、证明材料，或者提供的书面说明、证明材料不能证明其报价合理性的，应当将其作为无效投标处理。审查相关情况应当在评标报告中记录。</w:t>
      </w:r>
    </w:p>
    <w:p w14:paraId="44EDCC58">
      <w:pPr>
        <w:pStyle w:val="37"/>
        <w:keepNext w:val="0"/>
        <w:keepLines w:val="0"/>
        <w:pageBreakBefore w:val="0"/>
        <w:shd w:val="clear"/>
        <w:kinsoku/>
        <w:wordWrap/>
        <w:overflowPunct/>
        <w:topLinePunct w:val="0"/>
        <w:autoSpaceDE w:val="0"/>
        <w:autoSpaceDN w:val="0"/>
        <w:bidi w:val="0"/>
        <w:spacing w:before="0" w:line="380" w:lineRule="exact"/>
        <w:ind w:left="0" w:leftChars="0" w:firstLine="48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%的扣除，用扣除后的价格参加评审。组成联合体或者接受分包的小微企业与联合体内其他企业、分包企业之间存在直接控股、管理关系的，不享受价格扣除优惠政策。</w:t>
      </w:r>
    </w:p>
    <w:p w14:paraId="770CBF66">
      <w:pPr>
        <w:keepNext w:val="0"/>
        <w:keepLines w:val="0"/>
        <w:pageBreakBefore w:val="0"/>
        <w:shd w:val="clear"/>
        <w:kinsoku/>
        <w:wordWrap/>
        <w:overflowPunct/>
        <w:topLinePunct w:val="0"/>
        <w:autoSpaceDE w:val="0"/>
        <w:autoSpaceDN w:val="0"/>
        <w:bidi w:val="0"/>
        <w:spacing w:line="380" w:lineRule="exact"/>
        <w:ind w:left="0" w:leftChars="0" w:firstLine="482"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3.5排序与推荐。</w:t>
      </w:r>
      <w:r>
        <w:rPr>
          <w:rFonts w:hint="eastAsia" w:ascii="仿宋" w:hAnsi="仿宋" w:eastAsia="仿宋" w:cs="仿宋"/>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w:t>
      </w:r>
      <w:r>
        <w:rPr>
          <w:rFonts w:hint="eastAsia" w:ascii="仿宋" w:hAnsi="仿宋" w:eastAsia="仿宋" w:cs="仿宋"/>
          <w:b/>
          <w:bCs/>
          <w:color w:val="auto"/>
          <w:kern w:val="0"/>
          <w:sz w:val="24"/>
          <w:szCs w:val="24"/>
          <w:highlight w:val="none"/>
        </w:rPr>
        <w:t>本项目只推荐评审综合得分最高的投标人为中标候选人。</w:t>
      </w:r>
    </w:p>
    <w:p w14:paraId="23AE17E7">
      <w:pPr>
        <w:keepNext w:val="0"/>
        <w:keepLines w:val="0"/>
        <w:pageBreakBefore w:val="0"/>
        <w:shd w:val="clear"/>
        <w:kinsoku/>
        <w:wordWrap/>
        <w:overflowPunct/>
        <w:topLinePunct w:val="0"/>
        <w:autoSpaceDE w:val="0"/>
        <w:autoSpaceDN w:val="0"/>
        <w:bidi w:val="0"/>
        <w:spacing w:line="380" w:lineRule="exact"/>
        <w:ind w:left="0" w:leftChars="0" w:firstLine="480" w:firstLineChars="200"/>
        <w:textAlignment w:val="auto"/>
        <w:outlineLvl w:val="9"/>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2A9AFA1">
      <w:pPr>
        <w:keepNext w:val="0"/>
        <w:keepLines w:val="0"/>
        <w:pageBreakBefore w:val="0"/>
        <w:shd w:val="clear"/>
        <w:kinsoku/>
        <w:wordWrap/>
        <w:overflowPunct/>
        <w:topLinePunct w:val="0"/>
        <w:autoSpaceDE w:val="0"/>
        <w:autoSpaceDN w:val="0"/>
        <w:bidi w:val="0"/>
        <w:spacing w:line="380" w:lineRule="exact"/>
        <w:ind w:left="0" w:leftChars="0" w:firstLine="472" w:firstLineChars="196"/>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3.6编写评标报告。</w:t>
      </w:r>
      <w:r>
        <w:rPr>
          <w:rFonts w:hint="eastAsia" w:ascii="仿宋" w:hAnsi="仿宋" w:eastAsia="仿宋" w:cs="仿宋"/>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1DE9B82">
      <w:pPr>
        <w:keepNext w:val="0"/>
        <w:keepLines w:val="0"/>
        <w:pageBreakBefore w:val="0"/>
        <w:widowControl/>
        <w:shd w:val="clear" w:color="auto"/>
        <w:kinsoku/>
        <w:wordWrap/>
        <w:overflowPunct/>
        <w:topLinePunct w:val="0"/>
        <w:autoSpaceDE w:val="0"/>
        <w:autoSpaceDN w:val="0"/>
        <w:bidi w:val="0"/>
        <w:adjustRightInd/>
        <w:spacing w:line="380" w:lineRule="exact"/>
        <w:ind w:left="0" w:leftChars="0"/>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四、评标中的其他事项</w:t>
      </w:r>
    </w:p>
    <w:p w14:paraId="74F3EA99">
      <w:pPr>
        <w:pStyle w:val="37"/>
        <w:keepNext w:val="0"/>
        <w:keepLines w:val="0"/>
        <w:pageBreakBefore w:val="0"/>
        <w:shd w:val="clear"/>
        <w:kinsoku/>
        <w:wordWrap/>
        <w:overflowPunct/>
        <w:topLinePunct w:val="0"/>
        <w:autoSpaceDE w:val="0"/>
        <w:autoSpaceDN w:val="0"/>
        <w:bidi w:val="0"/>
        <w:spacing w:before="0" w:line="380" w:lineRule="exact"/>
        <w:ind w:left="0" w:leftChars="0" w:firstLine="472" w:firstLineChars="196"/>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4.1投标人澄清、说明或者补正。</w:t>
      </w:r>
      <w:r>
        <w:rPr>
          <w:rFonts w:hint="eastAsia" w:ascii="仿宋" w:hAnsi="仿宋" w:eastAsia="仿宋" w:cs="仿宋"/>
          <w:color w:val="auto"/>
          <w:kern w:val="0"/>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A1C9FE5">
      <w:pPr>
        <w:pStyle w:val="7"/>
        <w:keepNext w:val="0"/>
        <w:keepLines w:val="0"/>
        <w:pageBreakBefore w:val="0"/>
        <w:shd w:val="clear"/>
        <w:kinsoku/>
        <w:wordWrap/>
        <w:overflowPunct/>
        <w:topLinePunct w:val="0"/>
        <w:autoSpaceDE w:val="0"/>
        <w:autoSpaceDN w:val="0"/>
        <w:bidi w:val="0"/>
        <w:spacing w:line="380" w:lineRule="exact"/>
        <w:ind w:left="544" w:leftChars="228" w:hanging="65" w:hangingChars="27"/>
        <w:textAlignment w:val="auto"/>
        <w:outlineLvl w:val="9"/>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4.2投标无效。</w:t>
      </w:r>
      <w:r>
        <w:rPr>
          <w:rFonts w:hint="eastAsia" w:ascii="仿宋" w:hAnsi="仿宋" w:eastAsia="仿宋" w:cs="仿宋"/>
          <w:color w:val="auto"/>
          <w:sz w:val="24"/>
          <w:szCs w:val="24"/>
          <w:highlight w:val="none"/>
        </w:rPr>
        <w:t>有下列情况之一的，投标无效：</w:t>
      </w:r>
    </w:p>
    <w:p w14:paraId="7B0B4F84">
      <w:pPr>
        <w:keepNext w:val="0"/>
        <w:keepLines w:val="0"/>
        <w:pageBreakBefore w:val="0"/>
        <w:shd w:val="clear"/>
        <w:kinsoku/>
        <w:wordWrap/>
        <w:overflowPunct/>
        <w:topLinePunct w:val="0"/>
        <w:autoSpaceDE w:val="0"/>
        <w:autoSpaceDN w:val="0"/>
        <w:bidi w:val="0"/>
        <w:spacing w:line="380" w:lineRule="exact"/>
        <w:ind w:left="0" w:leftChars="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4.2.1投标人不具备招标文件中规定的资格要求的（投标人未提供有效的资格文件的，视为投标人不具备招标文件中规定的资格要求）；</w:t>
      </w:r>
    </w:p>
    <w:p w14:paraId="41C8B257">
      <w:pPr>
        <w:keepNext w:val="0"/>
        <w:keepLines w:val="0"/>
        <w:pageBreakBefore w:val="0"/>
        <w:shd w:val="clear"/>
        <w:kinsoku/>
        <w:wordWrap/>
        <w:overflowPunct/>
        <w:topLinePunct w:val="0"/>
        <w:autoSpaceDE w:val="0"/>
        <w:autoSpaceDN w:val="0"/>
        <w:bidi w:val="0"/>
        <w:spacing w:line="380" w:lineRule="exact"/>
        <w:ind w:left="0" w:leftChars="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4.2.2投标文件未按照招标文件要求签署、盖章的；</w:t>
      </w:r>
    </w:p>
    <w:p w14:paraId="41E1252E">
      <w:pPr>
        <w:keepNext w:val="0"/>
        <w:keepLines w:val="0"/>
        <w:pageBreakBefore w:val="0"/>
        <w:shd w:val="clear"/>
        <w:kinsoku/>
        <w:wordWrap/>
        <w:overflowPunct/>
        <w:topLinePunct w:val="0"/>
        <w:autoSpaceDE w:val="0"/>
        <w:autoSpaceDN w:val="0"/>
        <w:bidi w:val="0"/>
        <w:spacing w:line="380" w:lineRule="exact"/>
        <w:ind w:left="0" w:leftChars="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4.2.3采购人拟采购的产品属于政府强制采购的节能产品品目清单范围的，投标人未按招标文件要求提供国家确定的认证机构出具的、处于有效期之内的节能产品认证证书的；</w:t>
      </w:r>
    </w:p>
    <w:p w14:paraId="5B0AD01D">
      <w:pPr>
        <w:keepNext w:val="0"/>
        <w:keepLines w:val="0"/>
        <w:pageBreakBefore w:val="0"/>
        <w:shd w:val="clear"/>
        <w:kinsoku/>
        <w:wordWrap/>
        <w:overflowPunct/>
        <w:topLinePunct w:val="0"/>
        <w:autoSpaceDE w:val="0"/>
        <w:autoSpaceDN w:val="0"/>
        <w:bidi w:val="0"/>
        <w:spacing w:line="380" w:lineRule="exact"/>
        <w:ind w:left="0" w:leftChars="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4.2.4投标文件含有采购人不能接受的附加条件的；</w:t>
      </w:r>
    </w:p>
    <w:p w14:paraId="0F0FFFFD">
      <w:pPr>
        <w:keepNext w:val="0"/>
        <w:keepLines w:val="0"/>
        <w:pageBreakBefore w:val="0"/>
        <w:shd w:val="clear"/>
        <w:kinsoku/>
        <w:wordWrap/>
        <w:overflowPunct/>
        <w:topLinePunct w:val="0"/>
        <w:autoSpaceDE w:val="0"/>
        <w:autoSpaceDN w:val="0"/>
        <w:bidi w:val="0"/>
        <w:spacing w:line="380" w:lineRule="exact"/>
        <w:ind w:left="0" w:leftChars="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4.2.5投标文件中承诺的投标有效期少于招标文件中载明的投标有效期的；</w:t>
      </w:r>
    </w:p>
    <w:p w14:paraId="61DD191D">
      <w:pPr>
        <w:keepNext w:val="0"/>
        <w:keepLines w:val="0"/>
        <w:pageBreakBefore w:val="0"/>
        <w:widowControl w:val="0"/>
        <w:shd w:val="clear"/>
        <w:kinsoku/>
        <w:wordWrap/>
        <w:overflowPunct/>
        <w:topLinePunct w:val="0"/>
        <w:autoSpaceDE w:val="0"/>
        <w:autoSpaceDN w:val="0"/>
        <w:bidi w:val="0"/>
        <w:adjustRightInd w:val="0"/>
        <w:snapToGrid w:val="0"/>
        <w:spacing w:line="380" w:lineRule="exact"/>
        <w:ind w:left="0" w:leftChars="0" w:firstLine="480" w:firstLineChars="200"/>
        <w:jc w:val="left"/>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4.2.6投标文件出现不是唯一的、有选择性投标报价的;</w:t>
      </w:r>
    </w:p>
    <w:p w14:paraId="46A0BC69">
      <w:pPr>
        <w:keepNext w:val="0"/>
        <w:keepLines w:val="0"/>
        <w:pageBreakBefore w:val="0"/>
        <w:shd w:val="clear"/>
        <w:kinsoku/>
        <w:wordWrap/>
        <w:overflowPunct/>
        <w:topLinePunct w:val="0"/>
        <w:autoSpaceDE w:val="0"/>
        <w:autoSpaceDN w:val="0"/>
        <w:bidi w:val="0"/>
        <w:spacing w:line="380" w:lineRule="exact"/>
        <w:ind w:left="0" w:leftChars="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4.2.7投标报价超过招标文件中规定的预算金额或者最高限价的;</w:t>
      </w:r>
    </w:p>
    <w:p w14:paraId="1CA347B9">
      <w:pPr>
        <w:keepNext w:val="0"/>
        <w:keepLines w:val="0"/>
        <w:pageBreakBefore w:val="0"/>
        <w:shd w:val="clear"/>
        <w:kinsoku/>
        <w:wordWrap/>
        <w:overflowPunct/>
        <w:topLinePunct w:val="0"/>
        <w:autoSpaceDE w:val="0"/>
        <w:autoSpaceDN w:val="0"/>
        <w:bidi w:val="0"/>
        <w:spacing w:line="380" w:lineRule="exact"/>
        <w:ind w:left="0" w:leftChars="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4.2.8报价明显低于其他通过符合性审查投标人的报价，有可能影响产品质量或者不能诚信履约的，未能按要求提供书面说明或者提交相关证明材料，不能证明其报价合理性的;</w:t>
      </w:r>
    </w:p>
    <w:p w14:paraId="46B4CFD2">
      <w:pPr>
        <w:keepNext w:val="0"/>
        <w:keepLines w:val="0"/>
        <w:pageBreakBefore w:val="0"/>
        <w:shd w:val="clear"/>
        <w:kinsoku/>
        <w:wordWrap/>
        <w:overflowPunct/>
        <w:topLinePunct w:val="0"/>
        <w:autoSpaceDE w:val="0"/>
        <w:autoSpaceDN w:val="0"/>
        <w:bidi w:val="0"/>
        <w:spacing w:line="380" w:lineRule="exact"/>
        <w:ind w:left="0" w:leftChars="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4.2.9投标人对根据修正原则修正后的报价不确认的；</w:t>
      </w:r>
    </w:p>
    <w:p w14:paraId="4045A61B">
      <w:pPr>
        <w:keepNext w:val="0"/>
        <w:keepLines w:val="0"/>
        <w:pageBreakBefore w:val="0"/>
        <w:shd w:val="clear"/>
        <w:kinsoku/>
        <w:wordWrap/>
        <w:overflowPunct/>
        <w:topLinePunct w:val="0"/>
        <w:autoSpaceDE w:val="0"/>
        <w:autoSpaceDN w:val="0"/>
        <w:bidi w:val="0"/>
        <w:spacing w:line="380" w:lineRule="exact"/>
        <w:ind w:left="0" w:leftChars="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4.2.10投标人提供虚假材料投标的；</w:t>
      </w:r>
    </w:p>
    <w:p w14:paraId="5EA0504C">
      <w:pPr>
        <w:keepNext w:val="0"/>
        <w:keepLines w:val="0"/>
        <w:pageBreakBefore w:val="0"/>
        <w:widowControl w:val="0"/>
        <w:shd w:val="clear"/>
        <w:kinsoku/>
        <w:wordWrap/>
        <w:overflowPunct/>
        <w:topLinePunct w:val="0"/>
        <w:autoSpaceDE w:val="0"/>
        <w:autoSpaceDN w:val="0"/>
        <w:bidi w:val="0"/>
        <w:adjustRightInd w:val="0"/>
        <w:snapToGrid/>
        <w:spacing w:line="380" w:lineRule="exact"/>
        <w:ind w:left="0" w:leftChars="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4.2.11投标人有恶意串通、妨碍其他投标人的竞争行为、损害采购人或者其他投标人的合法权益情形的；</w:t>
      </w:r>
    </w:p>
    <w:p w14:paraId="02374E31">
      <w:pPr>
        <w:keepNext w:val="0"/>
        <w:keepLines w:val="0"/>
        <w:pageBreakBefore w:val="0"/>
        <w:shd w:val="clear"/>
        <w:kinsoku/>
        <w:wordWrap/>
        <w:overflowPunct/>
        <w:topLinePunct w:val="0"/>
        <w:autoSpaceDE w:val="0"/>
        <w:autoSpaceDN w:val="0"/>
        <w:bidi w:val="0"/>
        <w:spacing w:line="380" w:lineRule="exact"/>
        <w:ind w:left="0" w:leftChars="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4.2.12投标人仅提交备份投标文件，没有在电子交易平台传输递交投标文件的，投标无效；</w:t>
      </w:r>
    </w:p>
    <w:p w14:paraId="15DD3ABD">
      <w:pPr>
        <w:keepNext w:val="0"/>
        <w:keepLines w:val="0"/>
        <w:pageBreakBefore w:val="0"/>
        <w:widowControl w:val="0"/>
        <w:shd w:val="clear"/>
        <w:tabs>
          <w:tab w:val="left" w:pos="432"/>
        </w:tabs>
        <w:kinsoku/>
        <w:wordWrap/>
        <w:overflowPunct/>
        <w:topLinePunct w:val="0"/>
        <w:autoSpaceDE w:val="0"/>
        <w:autoSpaceDN w:val="0"/>
        <w:bidi w:val="0"/>
        <w:adjustRightInd w:val="0"/>
        <w:snapToGrid/>
        <w:spacing w:line="380" w:lineRule="exact"/>
        <w:ind w:left="0" w:leftChars="0" w:firstLine="480" w:firstLineChars="200"/>
        <w:textAlignment w:val="auto"/>
        <w:outlineLvl w:val="9"/>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4.2.13投标文件不满足招标文件的其它实质性要求的；</w:t>
      </w:r>
    </w:p>
    <w:p w14:paraId="7F9B5A3D">
      <w:pPr>
        <w:keepNext w:val="0"/>
        <w:keepLines w:val="0"/>
        <w:pageBreakBefore w:val="0"/>
        <w:shd w:val="clear"/>
        <w:kinsoku/>
        <w:wordWrap/>
        <w:overflowPunct/>
        <w:topLinePunct w:val="0"/>
        <w:autoSpaceDE w:val="0"/>
        <w:autoSpaceDN w:val="0"/>
        <w:bidi w:val="0"/>
        <w:spacing w:line="380" w:lineRule="exact"/>
        <w:ind w:left="0" w:leftChars="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4.2.14法律、法规、规章（适用本市的）及省级以上规范性文件（适用本市的）规定的其他无效情形。</w:t>
      </w:r>
    </w:p>
    <w:p w14:paraId="65CD9BC8">
      <w:pPr>
        <w:pStyle w:val="7"/>
        <w:keepNext w:val="0"/>
        <w:keepLines w:val="0"/>
        <w:pageBreakBefore w:val="0"/>
        <w:shd w:val="clear"/>
        <w:kinsoku/>
        <w:wordWrap/>
        <w:overflowPunct/>
        <w:topLinePunct w:val="0"/>
        <w:autoSpaceDE w:val="0"/>
        <w:autoSpaceDN w:val="0"/>
        <w:bidi w:val="0"/>
        <w:snapToGrid w:val="0"/>
        <w:spacing w:line="380" w:lineRule="exact"/>
        <w:ind w:left="0" w:leftChars="0" w:firstLine="472" w:firstLineChars="196"/>
        <w:textAlignment w:val="auto"/>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4.3.废标。</w:t>
      </w:r>
      <w:r>
        <w:rPr>
          <w:rFonts w:hint="eastAsia" w:ascii="仿宋" w:hAnsi="仿宋" w:eastAsia="仿宋" w:cs="仿宋"/>
          <w:color w:val="auto"/>
          <w:sz w:val="24"/>
          <w:szCs w:val="24"/>
          <w:highlight w:val="none"/>
        </w:rPr>
        <w:t>根据《中华人民共和国政府采购法》第三十六条之规定，在采购中，出现下列情形之一的，应予废标：</w:t>
      </w:r>
    </w:p>
    <w:p w14:paraId="6E6402DF">
      <w:pPr>
        <w:pStyle w:val="7"/>
        <w:keepNext w:val="0"/>
        <w:keepLines w:val="0"/>
        <w:pageBreakBefore w:val="0"/>
        <w:shd w:val="clear"/>
        <w:kinsoku/>
        <w:wordWrap/>
        <w:overflowPunct/>
        <w:topLinePunct w:val="0"/>
        <w:autoSpaceDE w:val="0"/>
        <w:autoSpaceDN w:val="0"/>
        <w:bidi w:val="0"/>
        <w:snapToGrid w:val="0"/>
        <w:spacing w:line="38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4.3.1符合专业条件的供应商或者对招标文件作实质响应的供应商不足3家的；</w:t>
      </w:r>
    </w:p>
    <w:p w14:paraId="04E9DFB6">
      <w:pPr>
        <w:pStyle w:val="7"/>
        <w:keepNext w:val="0"/>
        <w:keepLines w:val="0"/>
        <w:pageBreakBefore w:val="0"/>
        <w:shd w:val="clear"/>
        <w:kinsoku/>
        <w:wordWrap/>
        <w:overflowPunct/>
        <w:topLinePunct w:val="0"/>
        <w:autoSpaceDE w:val="0"/>
        <w:autoSpaceDN w:val="0"/>
        <w:bidi w:val="0"/>
        <w:snapToGrid w:val="0"/>
        <w:spacing w:line="38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4.3.2出现影响采购公正的违法、违规行为的；</w:t>
      </w:r>
    </w:p>
    <w:p w14:paraId="78310B8C">
      <w:pPr>
        <w:pStyle w:val="7"/>
        <w:keepNext w:val="0"/>
        <w:keepLines w:val="0"/>
        <w:pageBreakBefore w:val="0"/>
        <w:shd w:val="clear"/>
        <w:kinsoku/>
        <w:wordWrap/>
        <w:overflowPunct/>
        <w:topLinePunct w:val="0"/>
        <w:autoSpaceDE w:val="0"/>
        <w:autoSpaceDN w:val="0"/>
        <w:bidi w:val="0"/>
        <w:snapToGrid w:val="0"/>
        <w:spacing w:line="38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4.3.3投标人的报价均超过了采购预算，采购人不能支付的；</w:t>
      </w:r>
    </w:p>
    <w:p w14:paraId="60D0529E">
      <w:pPr>
        <w:pStyle w:val="7"/>
        <w:keepNext w:val="0"/>
        <w:keepLines w:val="0"/>
        <w:pageBreakBefore w:val="0"/>
        <w:shd w:val="clear"/>
        <w:kinsoku/>
        <w:wordWrap/>
        <w:overflowPunct/>
        <w:topLinePunct w:val="0"/>
        <w:autoSpaceDE w:val="0"/>
        <w:autoSpaceDN w:val="0"/>
        <w:bidi w:val="0"/>
        <w:snapToGrid w:val="0"/>
        <w:spacing w:line="38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4.3.4因重大变故，采购任务取消的。</w:t>
      </w:r>
    </w:p>
    <w:p w14:paraId="2F582C3B">
      <w:pPr>
        <w:pStyle w:val="7"/>
        <w:keepNext w:val="0"/>
        <w:keepLines w:val="0"/>
        <w:pageBreakBefore w:val="0"/>
        <w:shd w:val="clear"/>
        <w:kinsoku/>
        <w:wordWrap/>
        <w:overflowPunct/>
        <w:topLinePunct w:val="0"/>
        <w:autoSpaceDE w:val="0"/>
        <w:autoSpaceDN w:val="0"/>
        <w:bidi w:val="0"/>
        <w:snapToGrid w:val="0"/>
        <w:spacing w:line="38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废标后，采购代理机构应当将废标理由通知所有投标人。</w:t>
      </w:r>
    </w:p>
    <w:p w14:paraId="0C58753D">
      <w:pPr>
        <w:pStyle w:val="7"/>
        <w:keepNext w:val="0"/>
        <w:keepLines w:val="0"/>
        <w:pageBreakBefore w:val="0"/>
        <w:shd w:val="clear"/>
        <w:kinsoku/>
        <w:wordWrap/>
        <w:overflowPunct/>
        <w:topLinePunct w:val="0"/>
        <w:autoSpaceDE w:val="0"/>
        <w:autoSpaceDN w:val="0"/>
        <w:bidi w:val="0"/>
        <w:snapToGrid w:val="0"/>
        <w:spacing w:line="380" w:lineRule="exact"/>
        <w:ind w:left="0" w:leftChars="0" w:firstLine="482"/>
        <w:textAlignment w:val="auto"/>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4.4.修改招标文件，重新组织采购活动。</w:t>
      </w:r>
      <w:r>
        <w:rPr>
          <w:rFonts w:hint="eastAsia" w:ascii="仿宋" w:hAnsi="仿宋" w:eastAsia="仿宋" w:cs="仿宋"/>
          <w:color w:val="auto"/>
          <w:sz w:val="24"/>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EAED7C4">
      <w:pPr>
        <w:pStyle w:val="7"/>
        <w:keepNext w:val="0"/>
        <w:keepLines w:val="0"/>
        <w:pageBreakBefore w:val="0"/>
        <w:shd w:val="clear"/>
        <w:kinsoku/>
        <w:wordWrap/>
        <w:overflowPunct/>
        <w:topLinePunct w:val="0"/>
        <w:autoSpaceDE w:val="0"/>
        <w:autoSpaceDN w:val="0"/>
        <w:bidi w:val="0"/>
        <w:snapToGrid w:val="0"/>
        <w:spacing w:line="380" w:lineRule="exact"/>
        <w:ind w:left="0" w:leftChars="0" w:firstLine="482"/>
        <w:textAlignment w:val="auto"/>
        <w:outlineLvl w:val="9"/>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4.5.重新开展采购。</w:t>
      </w:r>
      <w:r>
        <w:rPr>
          <w:rFonts w:hint="eastAsia" w:ascii="仿宋" w:hAnsi="仿宋" w:eastAsia="仿宋" w:cs="仿宋"/>
          <w:color w:val="auto"/>
          <w:sz w:val="24"/>
          <w:szCs w:val="24"/>
          <w:highlight w:val="none"/>
        </w:rPr>
        <w:t>有政府采购法第七十一条、第七十二条规定的违法行为之一，影响或者可能影响中标、成交结果的，依照下列规定处理：</w:t>
      </w:r>
    </w:p>
    <w:p w14:paraId="429599FA">
      <w:pPr>
        <w:pStyle w:val="7"/>
        <w:keepNext w:val="0"/>
        <w:keepLines w:val="0"/>
        <w:pageBreakBefore w:val="0"/>
        <w:widowControl w:val="0"/>
        <w:shd w:val="clear"/>
        <w:kinsoku/>
        <w:wordWrap/>
        <w:overflowPunct/>
        <w:topLinePunct w:val="0"/>
        <w:autoSpaceDE w:val="0"/>
        <w:autoSpaceDN w:val="0"/>
        <w:bidi w:val="0"/>
        <w:adjustRightInd w:val="0"/>
        <w:snapToGrid w:val="0"/>
        <w:spacing w:line="38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4.5.1未确定中标或者中标人的，终止本次政府采购活动，重新开展政府采购活动。</w:t>
      </w:r>
    </w:p>
    <w:p w14:paraId="701545CB">
      <w:pPr>
        <w:pStyle w:val="7"/>
        <w:keepNext w:val="0"/>
        <w:keepLines w:val="0"/>
        <w:pageBreakBefore w:val="0"/>
        <w:widowControl w:val="0"/>
        <w:shd w:val="clear"/>
        <w:kinsoku/>
        <w:wordWrap/>
        <w:overflowPunct/>
        <w:topLinePunct w:val="0"/>
        <w:autoSpaceDE w:val="0"/>
        <w:autoSpaceDN w:val="0"/>
        <w:bidi w:val="0"/>
        <w:adjustRightInd w:val="0"/>
        <w:snapToGrid w:val="0"/>
        <w:spacing w:line="38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4.5.2已确定中标或者中标人但尚未签订政府采购合同的，中标或者成交结果无效，从合格的中标或者成交候选人中另行确定中标或者中标人；没有合格的中标或者成交候选人的，重新开展政府采购活动。</w:t>
      </w:r>
    </w:p>
    <w:p w14:paraId="1AC18D8D">
      <w:pPr>
        <w:pStyle w:val="7"/>
        <w:keepNext w:val="0"/>
        <w:keepLines w:val="0"/>
        <w:pageBreakBefore w:val="0"/>
        <w:widowControl w:val="0"/>
        <w:shd w:val="clear"/>
        <w:kinsoku/>
        <w:wordWrap/>
        <w:overflowPunct/>
        <w:topLinePunct w:val="0"/>
        <w:autoSpaceDE w:val="0"/>
        <w:autoSpaceDN w:val="0"/>
        <w:bidi w:val="0"/>
        <w:adjustRightInd w:val="0"/>
        <w:snapToGrid w:val="0"/>
        <w:spacing w:line="380" w:lineRule="exact"/>
        <w:ind w:left="0" w:lef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4.5.3政府采购合同已签订但尚未履行的，撤销合同，从合格的中标或者成交候选人中另行确定中标或者中标人；没有合格的中标或者成交候选人的，重新开展政府采购活动。</w:t>
      </w:r>
    </w:p>
    <w:p w14:paraId="186193FA">
      <w:pPr>
        <w:pStyle w:val="7"/>
        <w:keepNext w:val="0"/>
        <w:keepLines w:val="0"/>
        <w:pageBreakBefore w:val="0"/>
        <w:shd w:val="clear"/>
        <w:kinsoku/>
        <w:wordWrap/>
        <w:overflowPunct/>
        <w:topLinePunct w:val="0"/>
        <w:autoSpaceDE w:val="0"/>
        <w:autoSpaceDN w:val="0"/>
        <w:bidi w:val="0"/>
        <w:snapToGrid w:val="0"/>
        <w:spacing w:line="38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4.5.4政府采购合同已经履行，给采购人、供应商造成损失的，由责任人承担赔偿责任。</w:t>
      </w:r>
    </w:p>
    <w:p w14:paraId="0F72108B">
      <w:pPr>
        <w:pStyle w:val="7"/>
        <w:keepNext w:val="0"/>
        <w:keepLines w:val="0"/>
        <w:pageBreakBefore w:val="0"/>
        <w:shd w:val="clear"/>
        <w:kinsoku/>
        <w:wordWrap/>
        <w:overflowPunct/>
        <w:topLinePunct w:val="0"/>
        <w:autoSpaceDE w:val="0"/>
        <w:autoSpaceDN w:val="0"/>
        <w:bidi w:val="0"/>
        <w:snapToGrid w:val="0"/>
        <w:spacing w:line="380" w:lineRule="exact"/>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4.5.5政府采购当事人有其他违反政府采购法或者政府采购法实施条例等法律法规规定的行为，经改正后仍然影响或者可能影响中标、成交结果或者依法被认定为中标、成交无效的，依照</w:t>
      </w:r>
      <w:r>
        <w:rPr>
          <w:rFonts w:hint="eastAsia" w:ascii="仿宋" w:hAnsi="仿宋" w:eastAsia="仿宋" w:cs="仿宋"/>
          <w:color w:val="auto"/>
          <w:sz w:val="24"/>
          <w:szCs w:val="24"/>
          <w:highlight w:val="none"/>
          <w:lang w:val="en-US" w:eastAsia="zh-CN"/>
        </w:rPr>
        <w:t>4.5.1-4.5.4</w:t>
      </w:r>
      <w:r>
        <w:rPr>
          <w:rFonts w:hint="eastAsia" w:ascii="仿宋" w:hAnsi="仿宋" w:eastAsia="仿宋" w:cs="仿宋"/>
          <w:color w:val="auto"/>
          <w:sz w:val="24"/>
          <w:szCs w:val="24"/>
          <w:highlight w:val="none"/>
        </w:rPr>
        <w:t>规定处理。</w:t>
      </w:r>
    </w:p>
    <w:p w14:paraId="6444588B">
      <w:pPr>
        <w:keepNext w:val="0"/>
        <w:keepLines w:val="0"/>
        <w:pageBreakBefore w:val="0"/>
        <w:shd w:val="clear"/>
        <w:kinsoku/>
        <w:wordWrap/>
        <w:overflowPunct/>
        <w:topLinePunct w:val="0"/>
        <w:autoSpaceDE w:val="0"/>
        <w:autoSpaceDN w:val="0"/>
        <w:bidi w:val="0"/>
        <w:spacing w:line="400" w:lineRule="exact"/>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27B227DF">
      <w:pPr>
        <w:pStyle w:val="2"/>
        <w:keepNext/>
        <w:keepLines/>
        <w:pageBreakBefore w:val="0"/>
        <w:widowControl w:val="0"/>
        <w:shd w:val="clear"/>
        <w:kinsoku/>
        <w:wordWrap/>
        <w:overflowPunct/>
        <w:topLinePunct w:val="0"/>
        <w:autoSpaceDE w:val="0"/>
        <w:autoSpaceDN w:val="0"/>
        <w:bidi w:val="0"/>
        <w:adjustRightInd w:val="0"/>
        <w:snapToGrid/>
        <w:spacing w:after="0" w:line="240" w:lineRule="auto"/>
        <w:jc w:val="center"/>
        <w:textAlignment w:val="auto"/>
        <w:rPr>
          <w:rFonts w:hint="eastAsia" w:ascii="宋体" w:hAnsi="宋体" w:eastAsia="宋体" w:cs="宋体"/>
          <w:color w:val="auto"/>
          <w:sz w:val="36"/>
          <w:szCs w:val="36"/>
          <w:highlight w:val="none"/>
        </w:rPr>
      </w:pPr>
      <w:bookmarkStart w:id="399" w:name="_Toc12482"/>
      <w:bookmarkStart w:id="400" w:name="_Toc6764"/>
      <w:bookmarkStart w:id="401" w:name="_Toc14586"/>
      <w:bookmarkStart w:id="402" w:name="_Toc103663570"/>
      <w:bookmarkStart w:id="403" w:name="_Toc19948"/>
      <w:r>
        <w:rPr>
          <w:rFonts w:hint="eastAsia" w:ascii="宋体" w:hAnsi="宋体" w:eastAsia="宋体" w:cs="宋体"/>
          <w:color w:val="auto"/>
          <w:sz w:val="36"/>
          <w:szCs w:val="36"/>
          <w:highlight w:val="none"/>
        </w:rPr>
        <w:t>第五</w:t>
      </w:r>
      <w:r>
        <w:rPr>
          <w:rFonts w:hint="eastAsia" w:ascii="宋体" w:hAnsi="宋体" w:eastAsia="宋体" w:cs="宋体"/>
          <w:color w:val="auto"/>
          <w:sz w:val="36"/>
          <w:szCs w:val="36"/>
          <w:highlight w:val="none"/>
          <w:lang w:val="en-US" w:eastAsia="zh-CN"/>
        </w:rPr>
        <w:t>章</w:t>
      </w:r>
      <w:r>
        <w:rPr>
          <w:rFonts w:hint="eastAsia" w:ascii="宋体" w:hAnsi="宋体" w:eastAsia="宋体" w:cs="宋体"/>
          <w:color w:val="auto"/>
          <w:sz w:val="36"/>
          <w:szCs w:val="36"/>
          <w:highlight w:val="none"/>
        </w:rPr>
        <w:t xml:space="preserve"> 拟签订的合同文本</w:t>
      </w:r>
      <w:bookmarkEnd w:id="399"/>
      <w:bookmarkEnd w:id="400"/>
      <w:bookmarkEnd w:id="401"/>
    </w:p>
    <w:p w14:paraId="2DDFB836">
      <w:pPr>
        <w:shd w:val="clear"/>
        <w:rPr>
          <w:rFonts w:ascii="楷体" w:hAnsi="楷体" w:eastAsia="楷体"/>
          <w:color w:val="auto"/>
          <w:sz w:val="24"/>
          <w:highlight w:val="none"/>
          <w:u w:val="single"/>
        </w:rPr>
      </w:pPr>
      <w:r>
        <w:rPr>
          <w:rFonts w:hint="eastAsia" w:ascii="楷体" w:hAnsi="楷体" w:eastAsia="楷体"/>
          <w:color w:val="auto"/>
          <w:sz w:val="24"/>
          <w:highlight w:val="none"/>
        </w:rPr>
        <w:t>合同编号：</w:t>
      </w:r>
      <w:r>
        <w:rPr>
          <w:rFonts w:ascii="楷体" w:hAnsi="楷体" w:eastAsia="楷体"/>
          <w:color w:val="auto"/>
          <w:sz w:val="24"/>
          <w:highlight w:val="none"/>
          <w:u w:val="single"/>
        </w:rPr>
        <w:t xml:space="preserve">           </w:t>
      </w:r>
    </w:p>
    <w:p w14:paraId="059FD3BE">
      <w:pPr>
        <w:shd w:val="clear"/>
        <w:spacing w:line="480" w:lineRule="auto"/>
        <w:jc w:val="center"/>
        <w:rPr>
          <w:rFonts w:ascii="楷体" w:hAnsi="楷体" w:eastAsia="楷体"/>
          <w:b/>
          <w:color w:val="auto"/>
          <w:sz w:val="28"/>
          <w:szCs w:val="28"/>
          <w:highlight w:val="none"/>
        </w:rPr>
      </w:pPr>
    </w:p>
    <w:p w14:paraId="3F2DCD41">
      <w:pPr>
        <w:shd w:val="clear"/>
        <w:spacing w:line="480" w:lineRule="auto"/>
        <w:jc w:val="center"/>
        <w:rPr>
          <w:rFonts w:ascii="仿宋" w:hAnsi="仿宋" w:eastAsia="仿宋"/>
          <w:b/>
          <w:color w:val="auto"/>
          <w:sz w:val="24"/>
          <w:highlight w:val="none"/>
        </w:rPr>
      </w:pPr>
    </w:p>
    <w:p w14:paraId="23BC50F8">
      <w:pPr>
        <w:shd w:val="clear"/>
        <w:spacing w:line="480" w:lineRule="auto"/>
        <w:jc w:val="center"/>
        <w:rPr>
          <w:rFonts w:ascii="仿宋" w:hAnsi="仿宋" w:eastAsia="仿宋"/>
          <w:b/>
          <w:color w:val="auto"/>
          <w:sz w:val="24"/>
          <w:highlight w:val="none"/>
        </w:rPr>
      </w:pPr>
    </w:p>
    <w:p w14:paraId="17596177">
      <w:pPr>
        <w:shd w:val="clear"/>
        <w:spacing w:line="480" w:lineRule="auto"/>
        <w:jc w:val="center"/>
        <w:outlineLvl w:val="9"/>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政府采购</w:t>
      </w:r>
      <w:r>
        <w:rPr>
          <w:rFonts w:hint="eastAsia" w:ascii="仿宋_GB2312" w:hAnsi="仿宋" w:eastAsia="仿宋_GB2312" w:cs="仿宋_GB2312"/>
          <w:b/>
          <w:color w:val="auto"/>
          <w:sz w:val="36"/>
          <w:szCs w:val="36"/>
          <w:highlight w:val="none"/>
          <w:lang w:val="en-US" w:eastAsia="zh-CN"/>
        </w:rPr>
        <w:t>中小企业预留</w:t>
      </w:r>
      <w:r>
        <w:rPr>
          <w:rFonts w:hint="eastAsia" w:ascii="仿宋_GB2312" w:hAnsi="仿宋" w:eastAsia="仿宋_GB2312" w:cs="仿宋_GB2312"/>
          <w:b/>
          <w:color w:val="auto"/>
          <w:sz w:val="36"/>
          <w:szCs w:val="36"/>
          <w:highlight w:val="none"/>
        </w:rPr>
        <w:t>合同参考范本</w:t>
      </w:r>
    </w:p>
    <w:p w14:paraId="2DE48188">
      <w:pPr>
        <w:shd w:val="clear"/>
        <w:spacing w:line="480" w:lineRule="auto"/>
        <w:jc w:val="center"/>
        <w:outlineLvl w:val="9"/>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w:t>
      </w:r>
      <w:r>
        <w:rPr>
          <w:rFonts w:hint="eastAsia" w:cs="仿宋_GB2312" w:asciiTheme="minorEastAsia" w:hAnsiTheme="minorEastAsia" w:eastAsiaTheme="minorEastAsia"/>
          <w:b/>
          <w:color w:val="auto"/>
          <w:sz w:val="36"/>
          <w:szCs w:val="36"/>
          <w:highlight w:val="none"/>
          <w:lang w:val="en-US" w:eastAsia="zh-CN"/>
        </w:rPr>
        <w:t>货物</w:t>
      </w:r>
      <w:r>
        <w:rPr>
          <w:rFonts w:hint="eastAsia" w:cs="仿宋_GB2312" w:asciiTheme="minorEastAsia" w:hAnsiTheme="minorEastAsia" w:eastAsiaTheme="minorEastAsia"/>
          <w:b/>
          <w:color w:val="auto"/>
          <w:sz w:val="36"/>
          <w:szCs w:val="36"/>
          <w:highlight w:val="none"/>
        </w:rPr>
        <w:t>类）</w:t>
      </w:r>
    </w:p>
    <w:p w14:paraId="1CB2ABC9">
      <w:pPr>
        <w:pStyle w:val="45"/>
        <w:shd w:val="clear"/>
        <w:outlineLvl w:val="9"/>
        <w:rPr>
          <w:rFonts w:ascii="仿宋" w:hAnsi="仿宋" w:eastAsia="仿宋"/>
          <w:color w:val="auto"/>
          <w:szCs w:val="24"/>
          <w:highlight w:val="none"/>
        </w:rPr>
      </w:pPr>
    </w:p>
    <w:p w14:paraId="62209C1A">
      <w:pPr>
        <w:pStyle w:val="45"/>
        <w:shd w:val="clear"/>
        <w:outlineLvl w:val="9"/>
        <w:rPr>
          <w:rFonts w:ascii="仿宋" w:hAnsi="仿宋" w:eastAsia="仿宋"/>
          <w:color w:val="auto"/>
          <w:szCs w:val="24"/>
          <w:highlight w:val="none"/>
        </w:rPr>
      </w:pPr>
    </w:p>
    <w:p w14:paraId="3EDDCA1D">
      <w:pPr>
        <w:pStyle w:val="45"/>
        <w:shd w:val="clear"/>
        <w:jc w:val="center"/>
        <w:outlineLvl w:val="9"/>
        <w:rPr>
          <w:rFonts w:ascii="仿宋" w:hAnsi="仿宋" w:eastAsia="仿宋"/>
          <w:color w:val="auto"/>
          <w:szCs w:val="24"/>
          <w:highlight w:val="none"/>
        </w:rPr>
      </w:pPr>
    </w:p>
    <w:p w14:paraId="02FD3477">
      <w:pPr>
        <w:pStyle w:val="45"/>
        <w:shd w:val="clear"/>
        <w:ind w:firstLine="2843" w:firstLineChars="1180"/>
        <w:outlineLvl w:val="9"/>
        <w:rPr>
          <w:rFonts w:ascii="仿宋" w:hAnsi="仿宋" w:eastAsia="仿宋"/>
          <w:b/>
          <w:color w:val="auto"/>
          <w:szCs w:val="24"/>
          <w:highlight w:val="none"/>
        </w:rPr>
      </w:pPr>
      <w:r>
        <w:rPr>
          <w:rFonts w:hint="eastAsia" w:ascii="仿宋" w:hAnsi="仿宋" w:eastAsia="仿宋"/>
          <w:b/>
          <w:color w:val="auto"/>
          <w:szCs w:val="24"/>
          <w:highlight w:val="none"/>
        </w:rPr>
        <w:t>第一部分</w:t>
      </w:r>
      <w:r>
        <w:rPr>
          <w:rFonts w:ascii="仿宋" w:hAnsi="仿宋" w:eastAsia="仿宋"/>
          <w:b/>
          <w:color w:val="auto"/>
          <w:szCs w:val="24"/>
          <w:highlight w:val="none"/>
        </w:rPr>
        <w:t xml:space="preserve"> </w:t>
      </w:r>
      <w:r>
        <w:rPr>
          <w:rFonts w:hint="eastAsia" w:ascii="仿宋" w:hAnsi="仿宋" w:eastAsia="仿宋"/>
          <w:b/>
          <w:color w:val="auto"/>
          <w:szCs w:val="24"/>
          <w:highlight w:val="none"/>
        </w:rPr>
        <w:t>合同书</w:t>
      </w:r>
    </w:p>
    <w:p w14:paraId="30A6378B">
      <w:pPr>
        <w:pStyle w:val="45"/>
        <w:shd w:val="clear"/>
        <w:outlineLvl w:val="9"/>
        <w:rPr>
          <w:rFonts w:ascii="仿宋" w:hAnsi="仿宋" w:eastAsia="仿宋"/>
          <w:color w:val="auto"/>
          <w:szCs w:val="24"/>
          <w:highlight w:val="none"/>
        </w:rPr>
      </w:pPr>
    </w:p>
    <w:p w14:paraId="3CDBA654">
      <w:pPr>
        <w:pStyle w:val="45"/>
        <w:shd w:val="clear"/>
        <w:outlineLvl w:val="9"/>
        <w:rPr>
          <w:rFonts w:ascii="仿宋" w:hAnsi="仿宋" w:eastAsia="仿宋"/>
          <w:color w:val="auto"/>
          <w:szCs w:val="24"/>
          <w:highlight w:val="none"/>
        </w:rPr>
      </w:pPr>
    </w:p>
    <w:p w14:paraId="0E068B0B">
      <w:pPr>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firstLine="480" w:firstLineChars="200"/>
        <w:textAlignment w:val="auto"/>
        <w:outlineLvl w:val="9"/>
        <w:rPr>
          <w:rFonts w:ascii="仿宋" w:hAnsi="仿宋" w:eastAsia="仿宋"/>
          <w:color w:val="auto"/>
          <w:sz w:val="24"/>
          <w:highlight w:val="none"/>
        </w:rPr>
      </w:pPr>
    </w:p>
    <w:p w14:paraId="1B5F0777">
      <w:pPr>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firstLine="1920" w:firstLineChars="800"/>
        <w:textAlignment w:val="auto"/>
        <w:outlineLvl w:val="9"/>
        <w:rPr>
          <w:rFonts w:ascii="仿宋" w:hAnsi="仿宋" w:eastAsia="仿宋"/>
          <w:color w:val="auto"/>
          <w:sz w:val="24"/>
          <w:highlight w:val="none"/>
        </w:rPr>
      </w:pPr>
      <w:r>
        <w:rPr>
          <w:rFonts w:hint="eastAsia" w:ascii="仿宋" w:hAnsi="仿宋" w:eastAsia="仿宋"/>
          <w:color w:val="auto"/>
          <w:sz w:val="24"/>
          <w:highlight w:val="none"/>
        </w:rPr>
        <w:t>项目名称：</w:t>
      </w:r>
      <w:r>
        <w:rPr>
          <w:rFonts w:ascii="仿宋" w:hAnsi="仿宋" w:eastAsia="仿宋"/>
          <w:color w:val="auto"/>
          <w:sz w:val="24"/>
          <w:highlight w:val="none"/>
          <w:u w:val="single"/>
        </w:rPr>
        <w:t xml:space="preserve">                                   </w:t>
      </w:r>
    </w:p>
    <w:p w14:paraId="21D0E5AE">
      <w:pPr>
        <w:pStyle w:val="46"/>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firstLine="1920" w:firstLineChars="800"/>
        <w:textAlignment w:val="auto"/>
        <w:outlineLvl w:val="9"/>
        <w:rPr>
          <w:rFonts w:ascii="仿宋" w:hAnsi="仿宋" w:eastAsia="仿宋"/>
          <w:color w:val="auto"/>
          <w:szCs w:val="24"/>
          <w:highlight w:val="none"/>
        </w:rPr>
      </w:pPr>
    </w:p>
    <w:p w14:paraId="051A8019">
      <w:pPr>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firstLine="1920" w:firstLineChars="800"/>
        <w:textAlignment w:val="auto"/>
        <w:outlineLvl w:val="9"/>
        <w:rPr>
          <w:rFonts w:ascii="仿宋" w:hAnsi="仿宋" w:eastAsia="仿宋"/>
          <w:color w:val="auto"/>
          <w:sz w:val="24"/>
          <w:highlight w:val="none"/>
          <w:u w:val="single"/>
        </w:rPr>
      </w:pPr>
      <w:r>
        <w:rPr>
          <w:rFonts w:hint="eastAsia" w:ascii="仿宋" w:hAnsi="仿宋" w:eastAsia="仿宋"/>
          <w:color w:val="auto"/>
          <w:sz w:val="24"/>
          <w:highlight w:val="none"/>
          <w:lang w:val="en-US" w:eastAsia="zh-CN"/>
        </w:rPr>
        <w:t>采购人</w:t>
      </w:r>
      <w:r>
        <w:rPr>
          <w:rFonts w:hint="eastAsia" w:ascii="仿宋" w:hAnsi="仿宋" w:eastAsia="仿宋"/>
          <w:color w:val="auto"/>
          <w:sz w:val="24"/>
          <w:highlight w:val="none"/>
        </w:rPr>
        <w:t>：</w:t>
      </w:r>
      <w:r>
        <w:rPr>
          <w:rFonts w:ascii="仿宋" w:hAnsi="仿宋" w:eastAsia="仿宋"/>
          <w:color w:val="auto"/>
          <w:sz w:val="24"/>
          <w:highlight w:val="none"/>
          <w:u w:val="single"/>
        </w:rPr>
        <w:t xml:space="preserve">                                       </w:t>
      </w:r>
    </w:p>
    <w:p w14:paraId="185871F8">
      <w:pPr>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firstLine="1920" w:firstLineChars="800"/>
        <w:textAlignment w:val="auto"/>
        <w:outlineLvl w:val="9"/>
        <w:rPr>
          <w:rFonts w:ascii="仿宋" w:hAnsi="仿宋" w:eastAsia="仿宋"/>
          <w:color w:val="auto"/>
          <w:sz w:val="24"/>
          <w:highlight w:val="none"/>
        </w:rPr>
      </w:pPr>
    </w:p>
    <w:p w14:paraId="12A7B617">
      <w:pPr>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firstLine="1920" w:firstLineChars="800"/>
        <w:textAlignment w:val="auto"/>
        <w:outlineLvl w:val="9"/>
        <w:rPr>
          <w:rFonts w:ascii="仿宋" w:hAnsi="仿宋" w:eastAsia="仿宋"/>
          <w:color w:val="auto"/>
          <w:sz w:val="24"/>
          <w:highlight w:val="none"/>
          <w:u w:val="single"/>
        </w:rPr>
      </w:pPr>
      <w:r>
        <w:rPr>
          <w:rFonts w:hint="eastAsia" w:ascii="仿宋" w:hAnsi="仿宋" w:eastAsia="仿宋"/>
          <w:color w:val="auto"/>
          <w:sz w:val="24"/>
          <w:highlight w:val="none"/>
          <w:lang w:val="en-US" w:eastAsia="zh-CN"/>
        </w:rPr>
        <w:t>供应商</w:t>
      </w:r>
      <w:r>
        <w:rPr>
          <w:rFonts w:hint="eastAsia" w:ascii="仿宋" w:hAnsi="仿宋" w:eastAsia="仿宋"/>
          <w:color w:val="auto"/>
          <w:sz w:val="24"/>
          <w:highlight w:val="none"/>
        </w:rPr>
        <w:t>：</w:t>
      </w:r>
      <w:r>
        <w:rPr>
          <w:rFonts w:ascii="仿宋" w:hAnsi="仿宋" w:eastAsia="仿宋"/>
          <w:color w:val="auto"/>
          <w:sz w:val="24"/>
          <w:highlight w:val="none"/>
          <w:u w:val="single"/>
        </w:rPr>
        <w:t xml:space="preserve">                                       </w:t>
      </w:r>
    </w:p>
    <w:p w14:paraId="4E046804">
      <w:pPr>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firstLine="1920" w:firstLineChars="800"/>
        <w:textAlignment w:val="auto"/>
        <w:outlineLvl w:val="9"/>
        <w:rPr>
          <w:rFonts w:ascii="仿宋" w:hAnsi="仿宋" w:eastAsia="仿宋"/>
          <w:color w:val="auto"/>
          <w:sz w:val="24"/>
          <w:highlight w:val="none"/>
        </w:rPr>
      </w:pPr>
    </w:p>
    <w:p w14:paraId="0772304B">
      <w:pPr>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firstLine="1920" w:firstLineChars="800"/>
        <w:textAlignment w:val="auto"/>
        <w:outlineLvl w:val="9"/>
        <w:rPr>
          <w:rFonts w:ascii="仿宋" w:hAnsi="仿宋" w:eastAsia="仿宋"/>
          <w:color w:val="auto"/>
          <w:sz w:val="24"/>
          <w:highlight w:val="none"/>
          <w:u w:val="single"/>
        </w:rPr>
      </w:pPr>
      <w:r>
        <w:rPr>
          <w:rFonts w:hint="eastAsia" w:ascii="仿宋" w:hAnsi="仿宋" w:eastAsia="仿宋"/>
          <w:color w:val="auto"/>
          <w:sz w:val="24"/>
          <w:highlight w:val="none"/>
        </w:rPr>
        <w:t>签订地：</w:t>
      </w:r>
      <w:r>
        <w:rPr>
          <w:rFonts w:ascii="仿宋" w:hAnsi="仿宋" w:eastAsia="仿宋"/>
          <w:color w:val="auto"/>
          <w:sz w:val="24"/>
          <w:highlight w:val="none"/>
          <w:u w:val="single"/>
        </w:rPr>
        <w:t xml:space="preserve">                                     </w:t>
      </w:r>
    </w:p>
    <w:p w14:paraId="519BDF1B">
      <w:pPr>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firstLine="1920" w:firstLineChars="800"/>
        <w:textAlignment w:val="auto"/>
        <w:outlineLvl w:val="9"/>
        <w:rPr>
          <w:rFonts w:ascii="仿宋" w:hAnsi="仿宋" w:eastAsia="仿宋"/>
          <w:color w:val="auto"/>
          <w:sz w:val="24"/>
          <w:highlight w:val="none"/>
        </w:rPr>
      </w:pPr>
    </w:p>
    <w:p w14:paraId="55C70C15">
      <w:pPr>
        <w:keepNext w:val="0"/>
        <w:keepLines w:val="0"/>
        <w:pageBreakBefore w:val="0"/>
        <w:widowControl w:val="0"/>
        <w:shd w:val="clear"/>
        <w:kinsoku/>
        <w:wordWrap/>
        <w:overflowPunct/>
        <w:topLinePunct w:val="0"/>
        <w:autoSpaceDE w:val="0"/>
        <w:autoSpaceDN w:val="0"/>
        <w:bidi w:val="0"/>
        <w:adjustRightInd w:val="0"/>
        <w:snapToGrid/>
        <w:spacing w:before="120" w:line="22" w:lineRule="atLeast"/>
        <w:ind w:firstLine="1920" w:firstLineChars="800"/>
        <w:textAlignment w:val="auto"/>
        <w:outlineLvl w:val="9"/>
        <w:rPr>
          <w:rFonts w:ascii="仿宋" w:hAnsi="仿宋" w:eastAsia="仿宋"/>
          <w:color w:val="auto"/>
          <w:sz w:val="24"/>
          <w:highlight w:val="none"/>
          <w:u w:val="single"/>
        </w:rPr>
      </w:pPr>
      <w:r>
        <w:rPr>
          <w:rFonts w:hint="eastAsia" w:ascii="仿宋" w:hAnsi="仿宋" w:eastAsia="仿宋"/>
          <w:color w:val="auto"/>
          <w:sz w:val="24"/>
          <w:highlight w:val="none"/>
        </w:rPr>
        <w:t>签订日期：</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日</w:t>
      </w:r>
    </w:p>
    <w:p w14:paraId="175F8BF3">
      <w:pPr>
        <w:widowControl/>
        <w:shd w:val="clear"/>
        <w:jc w:val="left"/>
        <w:outlineLvl w:val="9"/>
        <w:rPr>
          <w:rFonts w:ascii="仿宋" w:hAnsi="仿宋" w:eastAsia="仿宋"/>
          <w:color w:val="auto"/>
          <w:kern w:val="0"/>
          <w:sz w:val="24"/>
          <w:highlight w:val="none"/>
        </w:rPr>
        <w:sectPr>
          <w:pgSz w:w="11905" w:h="16838"/>
          <w:pgMar w:top="1474" w:right="1247" w:bottom="1474" w:left="1247" w:header="851" w:footer="850" w:gutter="0"/>
          <w:pgNumType w:fmt="decimal"/>
          <w:cols w:space="0" w:num="1"/>
          <w:rtlGutter w:val="0"/>
          <w:docGrid w:linePitch="0" w:charSpace="0"/>
        </w:sectPr>
      </w:pPr>
    </w:p>
    <w:p w14:paraId="7F1E9897">
      <w:pPr>
        <w:keepNext w:val="0"/>
        <w:keepLines w:val="0"/>
        <w:pageBreakBefore w:val="0"/>
        <w:shd w:val="clear"/>
        <w:kinsoku/>
        <w:wordWrap/>
        <w:overflowPunct/>
        <w:topLinePunct w:val="0"/>
        <w:autoSpaceDE w:val="0"/>
        <w:autoSpaceDN w:val="0"/>
        <w:bidi w:val="0"/>
        <w:spacing w:line="400" w:lineRule="exact"/>
        <w:ind w:firstLine="480" w:firstLineChars="200"/>
        <w:textAlignment w:val="auto"/>
        <w:outlineLvl w:val="9"/>
        <w:rPr>
          <w:rFonts w:ascii="仿宋" w:hAnsi="仿宋" w:eastAsia="仿宋"/>
          <w:color w:val="auto"/>
          <w:sz w:val="24"/>
          <w:highlight w:val="none"/>
        </w:rPr>
      </w:pP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年</w:t>
      </w: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月</w:t>
      </w: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日</w:t>
      </w:r>
      <w:r>
        <w:rPr>
          <w:rFonts w:hint="eastAsia" w:ascii="仿宋" w:hAnsi="仿宋" w:eastAsia="仿宋"/>
          <w:color w:val="auto"/>
          <w:sz w:val="24"/>
          <w:highlight w:val="none"/>
        </w:rPr>
        <w:t>，</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（采购人）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以</w:t>
      </w:r>
      <w:r>
        <w:rPr>
          <w:rFonts w:ascii="仿宋" w:hAnsi="仿宋" w:eastAsia="仿宋"/>
          <w:color w:val="auto"/>
          <w:sz w:val="24"/>
          <w:highlight w:val="none"/>
          <w:u w:val="single"/>
        </w:rPr>
        <w:t xml:space="preserve">   （政府采购方式）  </w:t>
      </w:r>
      <w:r>
        <w:rPr>
          <w:rFonts w:hint="eastAsia" w:ascii="仿宋" w:hAnsi="仿宋" w:eastAsia="仿宋"/>
          <w:color w:val="auto"/>
          <w:sz w:val="24"/>
          <w:highlight w:val="none"/>
        </w:rPr>
        <w:t>对</w:t>
      </w:r>
      <w:r>
        <w:rPr>
          <w:rFonts w:ascii="仿宋" w:hAnsi="仿宋" w:eastAsia="仿宋"/>
          <w:color w:val="auto"/>
          <w:sz w:val="24"/>
          <w:highlight w:val="none"/>
          <w:u w:val="single"/>
        </w:rPr>
        <w:t xml:space="preserve">   （同前</w:t>
      </w:r>
      <w:r>
        <w:rPr>
          <w:rFonts w:hint="eastAsia" w:ascii="仿宋" w:hAnsi="仿宋" w:eastAsia="仿宋"/>
          <w:color w:val="auto"/>
          <w:sz w:val="24"/>
          <w:highlight w:val="none"/>
          <w:u w:val="single"/>
        </w:rPr>
        <w:t>页项目名称）</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项目进行了采购。经</w:t>
      </w:r>
      <w:r>
        <w:rPr>
          <w:rFonts w:ascii="仿宋" w:hAnsi="仿宋" w:eastAsia="仿宋"/>
          <w:color w:val="auto"/>
          <w:sz w:val="24"/>
          <w:highlight w:val="none"/>
          <w:u w:val="single"/>
        </w:rPr>
        <w:t xml:space="preserve">   （相关评定主体名称）   </w:t>
      </w:r>
      <w:r>
        <w:rPr>
          <w:rFonts w:hint="eastAsia" w:ascii="仿宋" w:hAnsi="仿宋" w:eastAsia="仿宋"/>
          <w:color w:val="auto"/>
          <w:sz w:val="24"/>
          <w:highlight w:val="none"/>
        </w:rPr>
        <w:t>评定，</w:t>
      </w:r>
      <w:r>
        <w:rPr>
          <w:rFonts w:ascii="仿宋" w:hAnsi="仿宋" w:eastAsia="仿宋"/>
          <w:color w:val="auto"/>
          <w:sz w:val="24"/>
          <w:highlight w:val="none"/>
          <w:u w:val="single"/>
        </w:rPr>
        <w:t xml:space="preserve">   （中标供应商名称）</w:t>
      </w:r>
      <w:r>
        <w:rPr>
          <w:rFonts w:hint="eastAsia" w:ascii="仿宋" w:hAnsi="仿宋" w:eastAsia="仿宋"/>
          <w:color w:val="auto"/>
          <w:sz w:val="24"/>
          <w:highlight w:val="none"/>
        </w:rPr>
        <w:t>为该项目中标供应商。现于中标通知书发出之日起</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内</w:t>
      </w:r>
      <w:r>
        <w:rPr>
          <w:rFonts w:hint="eastAsia" w:ascii="仿宋" w:hAnsi="仿宋" w:eastAsia="仿宋"/>
          <w:color w:val="auto"/>
          <w:sz w:val="24"/>
          <w:highlight w:val="none"/>
        </w:rPr>
        <w:t>，按照采购文件确定的事项签订本合同。</w:t>
      </w:r>
    </w:p>
    <w:p w14:paraId="3812D278">
      <w:pPr>
        <w:keepNext w:val="0"/>
        <w:keepLines w:val="0"/>
        <w:pageBreakBefore w:val="0"/>
        <w:shd w:val="clear"/>
        <w:kinsoku/>
        <w:wordWrap/>
        <w:overflowPunct/>
        <w:topLinePunct w:val="0"/>
        <w:autoSpaceDE w:val="0"/>
        <w:autoSpaceDN w:val="0"/>
        <w:bidi w:val="0"/>
        <w:spacing w:line="400" w:lineRule="exact"/>
        <w:ind w:firstLine="480" w:firstLineChars="200"/>
        <w:textAlignment w:val="auto"/>
        <w:outlineLvl w:val="9"/>
        <w:rPr>
          <w:rFonts w:ascii="仿宋" w:hAnsi="仿宋" w:eastAsia="仿宋"/>
          <w:color w:val="auto"/>
          <w:sz w:val="24"/>
          <w:highlight w:val="none"/>
        </w:rPr>
      </w:pPr>
      <w:r>
        <w:rPr>
          <w:rFonts w:hint="eastAsia" w:ascii="仿宋" w:hAnsi="仿宋" w:eastAsia="仿宋"/>
          <w:color w:val="auto"/>
          <w:sz w:val="24"/>
          <w:highlight w:val="none"/>
          <w:lang w:val="zh-CN"/>
        </w:rPr>
        <w:t>根据《中华人民共和国民法典》、《中华人民共和国政府采购法》等相关法律法规之规定，按照平等、自愿、公平、诚实信用和绿色的原则，经</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（采购人）</w:t>
      </w:r>
      <w:r>
        <w:rPr>
          <w:rFonts w:ascii="仿宋" w:hAnsi="仿宋" w:eastAsia="仿宋"/>
          <w:color w:val="auto"/>
          <w:sz w:val="24"/>
          <w:highlight w:val="none"/>
          <w:u w:val="single"/>
        </w:rPr>
        <w:t xml:space="preserve">   </w:t>
      </w:r>
      <w:r>
        <w:rPr>
          <w:rFonts w:ascii="仿宋" w:hAnsi="仿宋" w:eastAsia="仿宋"/>
          <w:color w:val="auto"/>
          <w:sz w:val="24"/>
          <w:highlight w:val="none"/>
          <w:lang w:val="zh-CN"/>
        </w:rPr>
        <w:t>(以下简称：甲方)和</w:t>
      </w:r>
      <w:r>
        <w:rPr>
          <w:rFonts w:ascii="仿宋" w:hAnsi="仿宋" w:eastAsia="仿宋"/>
          <w:color w:val="auto"/>
          <w:sz w:val="24"/>
          <w:highlight w:val="none"/>
          <w:u w:val="single"/>
        </w:rPr>
        <w:t xml:space="preserve">   （中标供应商名称）   </w:t>
      </w:r>
      <w:r>
        <w:rPr>
          <w:rFonts w:ascii="仿宋" w:hAnsi="仿宋" w:eastAsia="仿宋"/>
          <w:color w:val="auto"/>
          <w:sz w:val="24"/>
          <w:highlight w:val="none"/>
          <w:lang w:val="zh-CN"/>
        </w:rPr>
        <w:t>(以下简称：乙方)协商一致，约定以下合同</w:t>
      </w:r>
      <w:r>
        <w:rPr>
          <w:rFonts w:hint="eastAsia" w:ascii="仿宋" w:hAnsi="仿宋" w:eastAsia="仿宋"/>
          <w:color w:val="auto"/>
          <w:sz w:val="24"/>
          <w:highlight w:val="none"/>
        </w:rPr>
        <w:t>条款，以兹共同遵守、全面履行。</w:t>
      </w:r>
    </w:p>
    <w:p w14:paraId="1A331251">
      <w:pPr>
        <w:keepNext w:val="0"/>
        <w:keepLines w:val="0"/>
        <w:pageBreakBefore w:val="0"/>
        <w:shd w:val="clear"/>
        <w:kinsoku/>
        <w:wordWrap/>
        <w:overflowPunct/>
        <w:topLinePunct w:val="0"/>
        <w:autoSpaceDE w:val="0"/>
        <w:autoSpaceDN w:val="0"/>
        <w:bidi w:val="0"/>
        <w:spacing w:line="400" w:lineRule="exact"/>
        <w:ind w:firstLine="482" w:firstLineChars="200"/>
        <w:textAlignment w:val="auto"/>
        <w:outlineLvl w:val="9"/>
        <w:rPr>
          <w:rFonts w:ascii="仿宋" w:hAnsi="仿宋" w:eastAsia="仿宋"/>
          <w:b/>
          <w:color w:val="auto"/>
          <w:sz w:val="24"/>
          <w:highlight w:val="none"/>
        </w:rPr>
      </w:pPr>
      <w:bookmarkStart w:id="404" w:name="_Toc24059"/>
      <w:bookmarkStart w:id="405" w:name="_Toc3029"/>
      <w:bookmarkStart w:id="406" w:name="_Toc2232"/>
      <w:bookmarkStart w:id="407" w:name="_Toc19420"/>
      <w:r>
        <w:rPr>
          <w:rFonts w:ascii="仿宋" w:hAnsi="仿宋" w:eastAsia="仿宋"/>
          <w:b/>
          <w:color w:val="auto"/>
          <w:sz w:val="24"/>
          <w:highlight w:val="none"/>
        </w:rPr>
        <w:t xml:space="preserve">1.1 </w:t>
      </w:r>
      <w:r>
        <w:rPr>
          <w:rFonts w:hint="eastAsia" w:ascii="仿宋" w:hAnsi="仿宋" w:eastAsia="仿宋"/>
          <w:b/>
          <w:color w:val="auto"/>
          <w:sz w:val="24"/>
          <w:highlight w:val="none"/>
        </w:rPr>
        <w:t>合同组成部分</w:t>
      </w:r>
      <w:bookmarkEnd w:id="404"/>
      <w:bookmarkEnd w:id="405"/>
      <w:bookmarkEnd w:id="406"/>
      <w:bookmarkEnd w:id="407"/>
    </w:p>
    <w:p w14:paraId="0014E61E">
      <w:pPr>
        <w:keepNext w:val="0"/>
        <w:keepLines w:val="0"/>
        <w:pageBreakBefore w:val="0"/>
        <w:shd w:val="clear"/>
        <w:kinsoku/>
        <w:wordWrap/>
        <w:overflowPunct/>
        <w:topLinePunct w:val="0"/>
        <w:autoSpaceDE w:val="0"/>
        <w:autoSpaceDN w:val="0"/>
        <w:bidi w:val="0"/>
        <w:spacing w:line="400" w:lineRule="exact"/>
        <w:ind w:firstLine="480" w:firstLineChars="200"/>
        <w:textAlignment w:val="auto"/>
        <w:outlineLvl w:val="9"/>
        <w:rPr>
          <w:rFonts w:ascii="仿宋" w:hAnsi="仿宋" w:eastAsia="仿宋"/>
          <w:color w:val="auto"/>
          <w:sz w:val="24"/>
          <w:highlight w:val="none"/>
        </w:rPr>
      </w:pPr>
      <w:r>
        <w:rPr>
          <w:rFonts w:hint="eastAsia" w:ascii="仿宋" w:hAnsi="仿宋" w:eastAsia="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6084BB9">
      <w:pPr>
        <w:keepNext w:val="0"/>
        <w:keepLines w:val="0"/>
        <w:pageBreakBefore w:val="0"/>
        <w:shd w:val="clear"/>
        <w:kinsoku/>
        <w:wordWrap/>
        <w:overflowPunct/>
        <w:topLinePunct w:val="0"/>
        <w:autoSpaceDE w:val="0"/>
        <w:autoSpaceDN w:val="0"/>
        <w:bidi w:val="0"/>
        <w:spacing w:line="400" w:lineRule="exact"/>
        <w:ind w:firstLine="480" w:firstLineChars="200"/>
        <w:textAlignment w:val="auto"/>
        <w:outlineLvl w:val="9"/>
        <w:rPr>
          <w:rFonts w:ascii="仿宋" w:hAnsi="仿宋" w:eastAsia="仿宋"/>
          <w:color w:val="auto"/>
          <w:sz w:val="24"/>
          <w:highlight w:val="none"/>
        </w:rPr>
      </w:pPr>
      <w:r>
        <w:rPr>
          <w:rFonts w:ascii="仿宋" w:hAnsi="仿宋" w:eastAsia="仿宋"/>
          <w:color w:val="auto"/>
          <w:sz w:val="24"/>
          <w:highlight w:val="none"/>
        </w:rPr>
        <w:t xml:space="preserve">1.1.1 </w:t>
      </w:r>
      <w:r>
        <w:rPr>
          <w:rFonts w:hint="eastAsia" w:ascii="仿宋" w:hAnsi="仿宋" w:eastAsia="仿宋"/>
          <w:color w:val="auto"/>
          <w:sz w:val="24"/>
          <w:highlight w:val="none"/>
        </w:rPr>
        <w:t>本合同及其补充合同、变更协议；</w:t>
      </w:r>
    </w:p>
    <w:p w14:paraId="4F96DC5F">
      <w:pPr>
        <w:keepNext w:val="0"/>
        <w:keepLines w:val="0"/>
        <w:pageBreakBefore w:val="0"/>
        <w:shd w:val="clear"/>
        <w:kinsoku/>
        <w:wordWrap/>
        <w:overflowPunct/>
        <w:topLinePunct w:val="0"/>
        <w:autoSpaceDE w:val="0"/>
        <w:autoSpaceDN w:val="0"/>
        <w:bidi w:val="0"/>
        <w:spacing w:line="400" w:lineRule="exact"/>
        <w:ind w:firstLine="480" w:firstLineChars="200"/>
        <w:textAlignment w:val="auto"/>
        <w:outlineLvl w:val="9"/>
        <w:rPr>
          <w:rFonts w:ascii="仿宋" w:hAnsi="仿宋" w:eastAsia="仿宋"/>
          <w:color w:val="auto"/>
          <w:sz w:val="24"/>
          <w:highlight w:val="none"/>
        </w:rPr>
      </w:pPr>
      <w:r>
        <w:rPr>
          <w:rFonts w:ascii="仿宋" w:hAnsi="仿宋" w:eastAsia="仿宋"/>
          <w:color w:val="auto"/>
          <w:sz w:val="24"/>
          <w:highlight w:val="none"/>
        </w:rPr>
        <w:t xml:space="preserve">1.1.2 </w:t>
      </w:r>
      <w:r>
        <w:rPr>
          <w:rFonts w:hint="eastAsia" w:ascii="仿宋" w:hAnsi="仿宋" w:eastAsia="仿宋"/>
          <w:color w:val="auto"/>
          <w:sz w:val="24"/>
          <w:highlight w:val="none"/>
        </w:rPr>
        <w:t>中标通知书；</w:t>
      </w:r>
    </w:p>
    <w:p w14:paraId="24777FD6">
      <w:pPr>
        <w:keepNext w:val="0"/>
        <w:keepLines w:val="0"/>
        <w:pageBreakBefore w:val="0"/>
        <w:shd w:val="clear"/>
        <w:kinsoku/>
        <w:wordWrap/>
        <w:overflowPunct/>
        <w:topLinePunct w:val="0"/>
        <w:autoSpaceDE w:val="0"/>
        <w:autoSpaceDN w:val="0"/>
        <w:bidi w:val="0"/>
        <w:spacing w:line="400" w:lineRule="exact"/>
        <w:ind w:firstLine="480" w:firstLineChars="200"/>
        <w:textAlignment w:val="auto"/>
        <w:outlineLvl w:val="9"/>
        <w:rPr>
          <w:rFonts w:ascii="仿宋" w:hAnsi="仿宋" w:eastAsia="仿宋"/>
          <w:color w:val="auto"/>
          <w:sz w:val="24"/>
          <w:highlight w:val="none"/>
        </w:rPr>
      </w:pPr>
      <w:r>
        <w:rPr>
          <w:rFonts w:ascii="仿宋" w:hAnsi="仿宋" w:eastAsia="仿宋"/>
          <w:color w:val="auto"/>
          <w:sz w:val="24"/>
          <w:highlight w:val="none"/>
        </w:rPr>
        <w:t xml:space="preserve">1.1.3 </w:t>
      </w:r>
      <w:r>
        <w:rPr>
          <w:rFonts w:hint="eastAsia" w:ascii="仿宋" w:hAnsi="仿宋" w:eastAsia="仿宋"/>
          <w:color w:val="auto"/>
          <w:sz w:val="24"/>
          <w:highlight w:val="none"/>
        </w:rPr>
        <w:t>投标文件（含澄清或者说明文件）；</w:t>
      </w:r>
    </w:p>
    <w:p w14:paraId="5EFBA98A">
      <w:pPr>
        <w:keepNext w:val="0"/>
        <w:keepLines w:val="0"/>
        <w:pageBreakBefore w:val="0"/>
        <w:shd w:val="clear"/>
        <w:kinsoku/>
        <w:wordWrap/>
        <w:overflowPunct/>
        <w:topLinePunct w:val="0"/>
        <w:autoSpaceDE w:val="0"/>
        <w:autoSpaceDN w:val="0"/>
        <w:bidi w:val="0"/>
        <w:spacing w:line="400" w:lineRule="exact"/>
        <w:ind w:firstLine="480" w:firstLineChars="200"/>
        <w:textAlignment w:val="auto"/>
        <w:outlineLvl w:val="9"/>
        <w:rPr>
          <w:rFonts w:ascii="仿宋" w:hAnsi="仿宋" w:eastAsia="仿宋"/>
          <w:color w:val="auto"/>
          <w:sz w:val="24"/>
          <w:highlight w:val="none"/>
        </w:rPr>
      </w:pPr>
      <w:r>
        <w:rPr>
          <w:rFonts w:ascii="仿宋" w:hAnsi="仿宋" w:eastAsia="仿宋"/>
          <w:color w:val="auto"/>
          <w:sz w:val="24"/>
          <w:highlight w:val="none"/>
        </w:rPr>
        <w:t xml:space="preserve">1.1.4 </w:t>
      </w:r>
      <w:r>
        <w:rPr>
          <w:rFonts w:hint="eastAsia" w:ascii="仿宋" w:hAnsi="仿宋" w:eastAsia="仿宋"/>
          <w:color w:val="auto"/>
          <w:sz w:val="24"/>
          <w:highlight w:val="none"/>
        </w:rPr>
        <w:t>招标文件（含澄清或者修改文件）；</w:t>
      </w:r>
    </w:p>
    <w:p w14:paraId="0FB1D163">
      <w:pPr>
        <w:keepNext w:val="0"/>
        <w:keepLines w:val="0"/>
        <w:pageBreakBefore w:val="0"/>
        <w:shd w:val="clear"/>
        <w:kinsoku/>
        <w:wordWrap/>
        <w:overflowPunct/>
        <w:topLinePunct w:val="0"/>
        <w:autoSpaceDE w:val="0"/>
        <w:autoSpaceDN w:val="0"/>
        <w:bidi w:val="0"/>
        <w:spacing w:line="400" w:lineRule="exact"/>
        <w:ind w:firstLine="480" w:firstLineChars="200"/>
        <w:textAlignment w:val="auto"/>
        <w:outlineLvl w:val="9"/>
        <w:rPr>
          <w:rFonts w:ascii="仿宋" w:hAnsi="仿宋" w:eastAsia="仿宋"/>
          <w:color w:val="auto"/>
          <w:sz w:val="24"/>
          <w:highlight w:val="none"/>
        </w:rPr>
      </w:pPr>
      <w:r>
        <w:rPr>
          <w:rFonts w:ascii="仿宋" w:hAnsi="仿宋" w:eastAsia="仿宋"/>
          <w:color w:val="auto"/>
          <w:sz w:val="24"/>
          <w:highlight w:val="none"/>
        </w:rPr>
        <w:t xml:space="preserve">1.1.5 </w:t>
      </w:r>
      <w:r>
        <w:rPr>
          <w:rFonts w:hint="eastAsia" w:ascii="仿宋" w:hAnsi="仿宋" w:eastAsia="仿宋"/>
          <w:color w:val="auto"/>
          <w:sz w:val="24"/>
          <w:highlight w:val="none"/>
        </w:rPr>
        <w:t>其他相关采购文件。</w:t>
      </w:r>
    </w:p>
    <w:p w14:paraId="0712AE80">
      <w:pPr>
        <w:keepNext w:val="0"/>
        <w:keepLines w:val="0"/>
        <w:pageBreakBefore w:val="0"/>
        <w:shd w:val="clear"/>
        <w:kinsoku/>
        <w:wordWrap/>
        <w:overflowPunct/>
        <w:topLinePunct w:val="0"/>
        <w:autoSpaceDE w:val="0"/>
        <w:autoSpaceDN w:val="0"/>
        <w:bidi w:val="0"/>
        <w:spacing w:line="400" w:lineRule="exact"/>
        <w:ind w:firstLine="426" w:firstLineChars="177"/>
        <w:textAlignment w:val="auto"/>
        <w:rPr>
          <w:rFonts w:hint="eastAsia" w:ascii="仿宋" w:hAnsi="仿宋" w:eastAsia="仿宋"/>
          <w:b/>
          <w:bCs/>
          <w:color w:val="auto"/>
          <w:sz w:val="24"/>
          <w:highlight w:val="none"/>
        </w:rPr>
      </w:pPr>
      <w:r>
        <w:rPr>
          <w:rFonts w:hint="eastAsia" w:ascii="仿宋" w:hAnsi="仿宋" w:eastAsia="仿宋"/>
          <w:b/>
          <w:bCs/>
          <w:color w:val="auto"/>
          <w:sz w:val="24"/>
          <w:highlight w:val="none"/>
        </w:rPr>
        <w:t>1.2 货物</w:t>
      </w:r>
    </w:p>
    <w:p w14:paraId="5347D52C">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b/>
          <w:bCs/>
          <w:color w:val="auto"/>
          <w:sz w:val="24"/>
          <w:highlight w:val="none"/>
        </w:rPr>
      </w:pPr>
      <w:r>
        <w:rPr>
          <w:rFonts w:hint="eastAsia" w:ascii="仿宋" w:hAnsi="仿宋" w:eastAsia="仿宋"/>
          <w:b w:val="0"/>
          <w:bCs w:val="0"/>
          <w:color w:val="auto"/>
          <w:sz w:val="24"/>
          <w:highlight w:val="none"/>
        </w:rPr>
        <w:t>1.2.1 货物名称、品牌、规格型号、花色</w:t>
      </w:r>
      <w:r>
        <w:rPr>
          <w:rFonts w:hint="eastAsia" w:ascii="仿宋" w:hAnsi="仿宋" w:eastAsia="仿宋"/>
          <w:b/>
          <w:bCs/>
          <w:color w:val="auto"/>
          <w:sz w:val="24"/>
          <w:highlight w:val="none"/>
          <w:u w:val="none"/>
        </w:rPr>
        <w:t>：</w:t>
      </w:r>
      <w:r>
        <w:rPr>
          <w:rFonts w:hint="eastAsia" w:ascii="仿宋" w:hAnsi="仿宋" w:eastAsia="仿宋"/>
          <w:b/>
          <w:bCs/>
          <w:color w:val="auto"/>
          <w:sz w:val="24"/>
          <w:highlight w:val="none"/>
          <w:u w:val="single"/>
        </w:rPr>
        <w:t xml:space="preserve">                             </w:t>
      </w:r>
      <w:r>
        <w:rPr>
          <w:rFonts w:hint="eastAsia" w:ascii="仿宋" w:hAnsi="仿宋" w:eastAsia="仿宋"/>
          <w:b/>
          <w:bCs/>
          <w:color w:val="auto"/>
          <w:sz w:val="24"/>
          <w:highlight w:val="none"/>
        </w:rPr>
        <w:t>；</w:t>
      </w:r>
    </w:p>
    <w:p w14:paraId="7480E9B2">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80" w:firstLineChars="200"/>
        <w:textAlignment w:val="auto"/>
        <w:rPr>
          <w:rFonts w:hint="eastAsia" w:ascii="仿宋" w:hAnsi="仿宋" w:eastAsia="仿宋"/>
          <w:b/>
          <w:bCs/>
          <w:color w:val="auto"/>
          <w:sz w:val="24"/>
          <w:highlight w:val="none"/>
        </w:rPr>
      </w:pPr>
      <w:r>
        <w:rPr>
          <w:rFonts w:hint="eastAsia" w:ascii="仿宋" w:hAnsi="仿宋" w:eastAsia="仿宋"/>
          <w:b w:val="0"/>
          <w:bCs w:val="0"/>
          <w:color w:val="auto"/>
          <w:sz w:val="24"/>
          <w:highlight w:val="none"/>
        </w:rPr>
        <w:t>1.2.2 货物数量</w:t>
      </w:r>
      <w:r>
        <w:rPr>
          <w:rFonts w:hint="eastAsia" w:ascii="仿宋" w:hAnsi="仿宋" w:eastAsia="仿宋"/>
          <w:b/>
          <w:bCs/>
          <w:color w:val="auto"/>
          <w:sz w:val="24"/>
          <w:highlight w:val="none"/>
        </w:rPr>
        <w:t>：</w:t>
      </w:r>
      <w:r>
        <w:rPr>
          <w:rFonts w:hint="eastAsia" w:ascii="仿宋" w:hAnsi="仿宋" w:eastAsia="仿宋"/>
          <w:b/>
          <w:bCs/>
          <w:color w:val="auto"/>
          <w:sz w:val="24"/>
          <w:highlight w:val="none"/>
          <w:u w:val="single"/>
        </w:rPr>
        <w:t xml:space="preserve">                                                </w:t>
      </w:r>
      <w:r>
        <w:rPr>
          <w:rFonts w:hint="eastAsia" w:ascii="仿宋" w:hAnsi="仿宋" w:eastAsia="仿宋"/>
          <w:b/>
          <w:bCs/>
          <w:color w:val="auto"/>
          <w:sz w:val="24"/>
          <w:highlight w:val="none"/>
          <w:u w:val="single"/>
          <w:lang w:val="en-US" w:eastAsia="zh-CN"/>
        </w:rPr>
        <w:t xml:space="preserve">   </w:t>
      </w:r>
      <w:r>
        <w:rPr>
          <w:rFonts w:hint="eastAsia" w:ascii="仿宋" w:hAnsi="仿宋" w:eastAsia="仿宋"/>
          <w:b/>
          <w:bCs/>
          <w:color w:val="auto"/>
          <w:sz w:val="24"/>
          <w:highlight w:val="none"/>
        </w:rPr>
        <w:t>；</w:t>
      </w:r>
    </w:p>
    <w:p w14:paraId="037BB53F">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80" w:firstLineChars="200"/>
        <w:textAlignment w:val="auto"/>
        <w:rPr>
          <w:rFonts w:hint="eastAsia"/>
          <w:color w:val="auto"/>
          <w:highlight w:val="none"/>
          <w:lang w:val="en-US" w:eastAsia="zh-CN"/>
        </w:rPr>
      </w:pPr>
      <w:r>
        <w:rPr>
          <w:rFonts w:hint="eastAsia" w:ascii="仿宋" w:hAnsi="仿宋" w:eastAsia="仿宋"/>
          <w:b w:val="0"/>
          <w:bCs w:val="0"/>
          <w:color w:val="auto"/>
          <w:sz w:val="24"/>
          <w:highlight w:val="none"/>
        </w:rPr>
        <w:t>1.2.3 货物质量</w:t>
      </w:r>
      <w:r>
        <w:rPr>
          <w:rFonts w:hint="eastAsia" w:ascii="仿宋" w:hAnsi="仿宋" w:eastAsia="仿宋"/>
          <w:b/>
          <w:bCs/>
          <w:color w:val="auto"/>
          <w:sz w:val="24"/>
          <w:highlight w:val="none"/>
        </w:rPr>
        <w:t>：</w:t>
      </w:r>
      <w:r>
        <w:rPr>
          <w:rFonts w:hint="eastAsia" w:ascii="仿宋" w:hAnsi="仿宋" w:eastAsia="仿宋"/>
          <w:b/>
          <w:bCs/>
          <w:color w:val="auto"/>
          <w:sz w:val="24"/>
          <w:highlight w:val="none"/>
          <w:u w:val="single"/>
          <w:lang w:val="en-US" w:eastAsia="zh-CN"/>
        </w:rPr>
        <w:t xml:space="preserve">   </w:t>
      </w:r>
      <w:r>
        <w:rPr>
          <w:rFonts w:hint="eastAsia" w:ascii="仿宋" w:hAnsi="仿宋" w:eastAsia="仿宋"/>
          <w:b/>
          <w:bCs/>
          <w:color w:val="auto"/>
          <w:sz w:val="24"/>
          <w:highlight w:val="none"/>
          <w:u w:val="single"/>
        </w:rPr>
        <w:t xml:space="preserve">                      </w:t>
      </w:r>
      <w:r>
        <w:rPr>
          <w:rFonts w:hint="eastAsia" w:ascii="仿宋" w:hAnsi="仿宋" w:eastAsia="仿宋"/>
          <w:b/>
          <w:bCs/>
          <w:color w:val="auto"/>
          <w:sz w:val="24"/>
          <w:highlight w:val="none"/>
          <w:u w:val="single"/>
          <w:lang w:val="en-US" w:eastAsia="zh-CN"/>
        </w:rPr>
        <w:t xml:space="preserve">                  </w:t>
      </w:r>
      <w:r>
        <w:rPr>
          <w:rFonts w:hint="eastAsia" w:ascii="仿宋" w:hAnsi="仿宋" w:eastAsia="仿宋"/>
          <w:b/>
          <w:bCs/>
          <w:color w:val="auto"/>
          <w:sz w:val="24"/>
          <w:highlight w:val="none"/>
          <w:u w:val="single"/>
        </w:rPr>
        <w:t xml:space="preserve">      </w:t>
      </w:r>
      <w:r>
        <w:rPr>
          <w:rFonts w:hint="eastAsia" w:ascii="仿宋" w:hAnsi="仿宋" w:eastAsia="仿宋"/>
          <w:b/>
          <w:bCs/>
          <w:color w:val="auto"/>
          <w:sz w:val="24"/>
          <w:highlight w:val="none"/>
          <w:u w:val="single"/>
          <w:lang w:val="en-US" w:eastAsia="zh-CN"/>
        </w:rPr>
        <w:t xml:space="preserve">  </w:t>
      </w:r>
      <w:r>
        <w:rPr>
          <w:rFonts w:hint="eastAsia" w:ascii="仿宋" w:hAnsi="仿宋" w:eastAsia="仿宋"/>
          <w:b/>
          <w:bCs/>
          <w:color w:val="auto"/>
          <w:sz w:val="24"/>
          <w:highlight w:val="none"/>
        </w:rPr>
        <w:t>；</w:t>
      </w:r>
    </w:p>
    <w:p w14:paraId="4CDED1A0">
      <w:pPr>
        <w:keepNext w:val="0"/>
        <w:keepLines w:val="0"/>
        <w:pageBreakBefore w:val="0"/>
        <w:shd w:val="clear"/>
        <w:kinsoku/>
        <w:wordWrap/>
        <w:overflowPunct/>
        <w:topLinePunct w:val="0"/>
        <w:autoSpaceDE w:val="0"/>
        <w:autoSpaceDN w:val="0"/>
        <w:bidi w:val="0"/>
        <w:spacing w:line="400" w:lineRule="exact"/>
        <w:ind w:firstLine="482" w:firstLineChars="200"/>
        <w:textAlignment w:val="auto"/>
        <w:outlineLvl w:val="9"/>
        <w:rPr>
          <w:rFonts w:ascii="仿宋" w:hAnsi="仿宋" w:eastAsia="仿宋"/>
          <w:b/>
          <w:color w:val="auto"/>
          <w:sz w:val="24"/>
          <w:highlight w:val="none"/>
        </w:rPr>
      </w:pPr>
      <w:bookmarkStart w:id="408" w:name="_Toc21631"/>
      <w:bookmarkStart w:id="409" w:name="_Toc21551"/>
      <w:bookmarkStart w:id="410" w:name="_Toc23292"/>
      <w:bookmarkStart w:id="411" w:name="_Toc17027"/>
      <w:r>
        <w:rPr>
          <w:rFonts w:ascii="仿宋" w:hAnsi="仿宋" w:eastAsia="仿宋"/>
          <w:b/>
          <w:color w:val="auto"/>
          <w:sz w:val="24"/>
          <w:highlight w:val="none"/>
        </w:rPr>
        <w:t xml:space="preserve">1.3 </w:t>
      </w:r>
      <w:r>
        <w:rPr>
          <w:rFonts w:hint="eastAsia" w:ascii="仿宋" w:hAnsi="仿宋" w:eastAsia="仿宋"/>
          <w:b/>
          <w:color w:val="auto"/>
          <w:sz w:val="24"/>
          <w:highlight w:val="none"/>
        </w:rPr>
        <w:t>价款</w:t>
      </w:r>
      <w:bookmarkEnd w:id="408"/>
      <w:bookmarkEnd w:id="409"/>
      <w:bookmarkEnd w:id="410"/>
      <w:bookmarkEnd w:id="411"/>
    </w:p>
    <w:p w14:paraId="5E182C33">
      <w:pPr>
        <w:keepNext w:val="0"/>
        <w:keepLines w:val="0"/>
        <w:pageBreakBefore w:val="0"/>
        <w:shd w:val="clear"/>
        <w:kinsoku/>
        <w:wordWrap/>
        <w:overflowPunct/>
        <w:topLinePunct w:val="0"/>
        <w:autoSpaceDE w:val="0"/>
        <w:autoSpaceDN w:val="0"/>
        <w:bidi w:val="0"/>
        <w:spacing w:line="400" w:lineRule="exact"/>
        <w:ind w:firstLine="480" w:firstLineChars="200"/>
        <w:textAlignment w:val="auto"/>
        <w:outlineLvl w:val="9"/>
        <w:rPr>
          <w:rFonts w:ascii="仿宋" w:hAnsi="仿宋" w:eastAsia="仿宋"/>
          <w:color w:val="auto"/>
          <w:sz w:val="24"/>
          <w:highlight w:val="none"/>
        </w:rPr>
      </w:pPr>
      <w:r>
        <w:rPr>
          <w:rFonts w:hint="eastAsia" w:ascii="仿宋" w:hAnsi="仿宋" w:eastAsia="仿宋"/>
          <w:color w:val="auto"/>
          <w:sz w:val="24"/>
          <w:highlight w:val="none"/>
        </w:rPr>
        <w:t>本合同总价</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含税</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元（大写：</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元人民币）。</w:t>
      </w:r>
    </w:p>
    <w:p w14:paraId="58735C52">
      <w:pPr>
        <w:keepNext w:val="0"/>
        <w:keepLines w:val="0"/>
        <w:pageBreakBefore w:val="0"/>
        <w:shd w:val="clear"/>
        <w:kinsoku/>
        <w:wordWrap/>
        <w:overflowPunct/>
        <w:topLinePunct w:val="0"/>
        <w:autoSpaceDE w:val="0"/>
        <w:autoSpaceDN w:val="0"/>
        <w:bidi w:val="0"/>
        <w:spacing w:line="400" w:lineRule="exact"/>
        <w:ind w:firstLine="480" w:firstLineChars="200"/>
        <w:textAlignment w:val="auto"/>
        <w:outlineLvl w:val="9"/>
        <w:rPr>
          <w:rFonts w:ascii="仿宋" w:hAnsi="仿宋" w:eastAsia="仿宋"/>
          <w:color w:val="auto"/>
          <w:sz w:val="24"/>
          <w:highlight w:val="none"/>
          <w:u w:val="single"/>
        </w:rPr>
      </w:pPr>
      <w:r>
        <w:rPr>
          <w:rFonts w:hint="eastAsia" w:ascii="仿宋" w:hAnsi="仿宋" w:eastAsia="仿宋"/>
          <w:color w:val="auto"/>
          <w:sz w:val="24"/>
          <w:highlight w:val="none"/>
        </w:rPr>
        <w:t>分项价格：</w:t>
      </w:r>
    </w:p>
    <w:tbl>
      <w:tblPr>
        <w:tblStyle w:val="24"/>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3402"/>
        <w:gridCol w:w="3746"/>
      </w:tblGrid>
      <w:tr w14:paraId="3660F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35" w:type="dxa"/>
            <w:tcBorders>
              <w:top w:val="single" w:color="auto" w:sz="4" w:space="0"/>
              <w:left w:val="single" w:color="auto" w:sz="4" w:space="0"/>
              <w:bottom w:val="single" w:color="auto" w:sz="4" w:space="0"/>
              <w:right w:val="single" w:color="auto" w:sz="4" w:space="0"/>
            </w:tcBorders>
            <w:vAlign w:val="center"/>
          </w:tcPr>
          <w:p w14:paraId="4D347AFF">
            <w:pPr>
              <w:pStyle w:val="47"/>
              <w:keepNext w:val="0"/>
              <w:keepLines w:val="0"/>
              <w:pageBreakBefore w:val="0"/>
              <w:shd w:val="clear"/>
              <w:kinsoku/>
              <w:wordWrap/>
              <w:overflowPunct/>
              <w:topLinePunct w:val="0"/>
              <w:autoSpaceDE w:val="0"/>
              <w:autoSpaceDN w:val="0"/>
              <w:bidi w:val="0"/>
              <w:spacing w:line="400" w:lineRule="exact"/>
              <w:jc w:val="center"/>
              <w:textAlignment w:val="auto"/>
              <w:outlineLvl w:val="9"/>
              <w:rPr>
                <w:rFonts w:ascii="仿宋" w:hAnsi="仿宋" w:eastAsia="仿宋"/>
                <w:color w:val="auto"/>
                <w:sz w:val="24"/>
                <w:szCs w:val="24"/>
                <w:highlight w:val="none"/>
              </w:rPr>
            </w:pPr>
            <w:bookmarkStart w:id="412" w:name="_Toc1814"/>
            <w:bookmarkStart w:id="413" w:name="_Toc22618"/>
            <w:bookmarkStart w:id="414" w:name="_Toc10340"/>
            <w:r>
              <w:rPr>
                <w:rFonts w:hint="eastAsia" w:ascii="仿宋" w:hAnsi="仿宋" w:eastAsia="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74EC57F5">
            <w:pPr>
              <w:pStyle w:val="47"/>
              <w:keepNext w:val="0"/>
              <w:keepLines w:val="0"/>
              <w:pageBreakBefore w:val="0"/>
              <w:shd w:val="clear"/>
              <w:kinsoku/>
              <w:wordWrap/>
              <w:overflowPunct/>
              <w:topLinePunct w:val="0"/>
              <w:autoSpaceDE w:val="0"/>
              <w:autoSpaceDN w:val="0"/>
              <w:bidi w:val="0"/>
              <w:spacing w:line="400" w:lineRule="exact"/>
              <w:ind w:firstLine="200"/>
              <w:jc w:val="center"/>
              <w:textAlignment w:val="auto"/>
              <w:outlineLvl w:val="9"/>
              <w:rPr>
                <w:rFonts w:ascii="仿宋" w:hAnsi="仿宋" w:eastAsia="仿宋"/>
                <w:color w:val="auto"/>
                <w:sz w:val="24"/>
                <w:szCs w:val="24"/>
                <w:highlight w:val="none"/>
              </w:rPr>
            </w:pPr>
            <w:r>
              <w:rPr>
                <w:rFonts w:hint="eastAsia" w:ascii="仿宋" w:hAnsi="仿宋" w:eastAsia="仿宋"/>
                <w:color w:val="auto"/>
                <w:sz w:val="24"/>
                <w:szCs w:val="24"/>
                <w:highlight w:val="none"/>
              </w:rPr>
              <w:t>分项名称</w:t>
            </w:r>
          </w:p>
        </w:tc>
        <w:tc>
          <w:tcPr>
            <w:tcW w:w="3746" w:type="dxa"/>
            <w:tcBorders>
              <w:top w:val="single" w:color="auto" w:sz="4" w:space="0"/>
              <w:left w:val="single" w:color="auto" w:sz="4" w:space="0"/>
              <w:bottom w:val="single" w:color="auto" w:sz="4" w:space="0"/>
              <w:right w:val="single" w:color="auto" w:sz="4" w:space="0"/>
            </w:tcBorders>
            <w:vAlign w:val="center"/>
          </w:tcPr>
          <w:p w14:paraId="7954F5CD">
            <w:pPr>
              <w:pStyle w:val="47"/>
              <w:keepNext w:val="0"/>
              <w:keepLines w:val="0"/>
              <w:pageBreakBefore w:val="0"/>
              <w:shd w:val="clear"/>
              <w:kinsoku/>
              <w:wordWrap/>
              <w:overflowPunct/>
              <w:topLinePunct w:val="0"/>
              <w:autoSpaceDE w:val="0"/>
              <w:autoSpaceDN w:val="0"/>
              <w:bidi w:val="0"/>
              <w:spacing w:line="400" w:lineRule="exact"/>
              <w:jc w:val="center"/>
              <w:textAlignment w:val="auto"/>
              <w:outlineLvl w:val="9"/>
              <w:rPr>
                <w:rFonts w:ascii="仿宋" w:hAnsi="仿宋" w:eastAsia="仿宋"/>
                <w:color w:val="auto"/>
                <w:sz w:val="24"/>
                <w:szCs w:val="24"/>
                <w:highlight w:val="none"/>
              </w:rPr>
            </w:pPr>
            <w:r>
              <w:rPr>
                <w:rFonts w:hint="eastAsia" w:ascii="仿宋" w:hAnsi="仿宋" w:eastAsia="仿宋"/>
                <w:color w:val="auto"/>
                <w:sz w:val="24"/>
                <w:szCs w:val="24"/>
                <w:highlight w:val="none"/>
              </w:rPr>
              <w:t>分项价格</w:t>
            </w:r>
          </w:p>
        </w:tc>
      </w:tr>
      <w:tr w14:paraId="63471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35" w:type="dxa"/>
            <w:tcBorders>
              <w:top w:val="single" w:color="auto" w:sz="4" w:space="0"/>
              <w:left w:val="single" w:color="auto" w:sz="4" w:space="0"/>
              <w:bottom w:val="single" w:color="auto" w:sz="4" w:space="0"/>
              <w:right w:val="single" w:color="auto" w:sz="4" w:space="0"/>
            </w:tcBorders>
            <w:vAlign w:val="center"/>
          </w:tcPr>
          <w:p w14:paraId="052C8E07">
            <w:pPr>
              <w:pStyle w:val="47"/>
              <w:keepNext w:val="0"/>
              <w:keepLines w:val="0"/>
              <w:pageBreakBefore w:val="0"/>
              <w:shd w:val="clear"/>
              <w:kinsoku/>
              <w:wordWrap/>
              <w:overflowPunct/>
              <w:topLinePunct w:val="0"/>
              <w:autoSpaceDE w:val="0"/>
              <w:autoSpaceDN w:val="0"/>
              <w:bidi w:val="0"/>
              <w:spacing w:line="400" w:lineRule="exact"/>
              <w:ind w:firstLine="200"/>
              <w:jc w:val="center"/>
              <w:textAlignment w:val="auto"/>
              <w:outlineLvl w:val="9"/>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0E5DA60">
            <w:pPr>
              <w:pStyle w:val="47"/>
              <w:keepNext w:val="0"/>
              <w:keepLines w:val="0"/>
              <w:pageBreakBefore w:val="0"/>
              <w:shd w:val="clear"/>
              <w:kinsoku/>
              <w:wordWrap/>
              <w:overflowPunct/>
              <w:topLinePunct w:val="0"/>
              <w:autoSpaceDE w:val="0"/>
              <w:autoSpaceDN w:val="0"/>
              <w:bidi w:val="0"/>
              <w:spacing w:line="400" w:lineRule="exact"/>
              <w:ind w:firstLine="200"/>
              <w:jc w:val="center"/>
              <w:textAlignment w:val="auto"/>
              <w:outlineLvl w:val="9"/>
              <w:rPr>
                <w:rFonts w:ascii="仿宋" w:hAnsi="仿宋" w:eastAsia="仿宋"/>
                <w:color w:val="auto"/>
                <w:sz w:val="24"/>
                <w:szCs w:val="24"/>
                <w:highlight w:val="none"/>
              </w:rPr>
            </w:pPr>
          </w:p>
        </w:tc>
        <w:tc>
          <w:tcPr>
            <w:tcW w:w="3746" w:type="dxa"/>
            <w:tcBorders>
              <w:top w:val="single" w:color="auto" w:sz="4" w:space="0"/>
              <w:left w:val="single" w:color="auto" w:sz="4" w:space="0"/>
              <w:bottom w:val="single" w:color="auto" w:sz="4" w:space="0"/>
              <w:right w:val="single" w:color="auto" w:sz="4" w:space="0"/>
            </w:tcBorders>
            <w:vAlign w:val="center"/>
          </w:tcPr>
          <w:p w14:paraId="0E523CA5">
            <w:pPr>
              <w:pStyle w:val="47"/>
              <w:keepNext w:val="0"/>
              <w:keepLines w:val="0"/>
              <w:pageBreakBefore w:val="0"/>
              <w:shd w:val="clear"/>
              <w:kinsoku/>
              <w:wordWrap/>
              <w:overflowPunct/>
              <w:topLinePunct w:val="0"/>
              <w:autoSpaceDE w:val="0"/>
              <w:autoSpaceDN w:val="0"/>
              <w:bidi w:val="0"/>
              <w:spacing w:line="400" w:lineRule="exact"/>
              <w:ind w:firstLine="200"/>
              <w:jc w:val="center"/>
              <w:textAlignment w:val="auto"/>
              <w:outlineLvl w:val="9"/>
              <w:rPr>
                <w:rFonts w:ascii="仿宋" w:hAnsi="仿宋" w:eastAsia="仿宋"/>
                <w:color w:val="auto"/>
                <w:sz w:val="24"/>
                <w:szCs w:val="24"/>
                <w:highlight w:val="none"/>
              </w:rPr>
            </w:pPr>
          </w:p>
        </w:tc>
      </w:tr>
      <w:tr w14:paraId="55FF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35" w:type="dxa"/>
            <w:tcBorders>
              <w:top w:val="single" w:color="auto" w:sz="4" w:space="0"/>
              <w:left w:val="single" w:color="auto" w:sz="4" w:space="0"/>
              <w:bottom w:val="single" w:color="auto" w:sz="4" w:space="0"/>
              <w:right w:val="single" w:color="auto" w:sz="4" w:space="0"/>
            </w:tcBorders>
            <w:vAlign w:val="center"/>
          </w:tcPr>
          <w:p w14:paraId="67F599C3">
            <w:pPr>
              <w:pStyle w:val="47"/>
              <w:keepNext w:val="0"/>
              <w:keepLines w:val="0"/>
              <w:pageBreakBefore w:val="0"/>
              <w:shd w:val="clear"/>
              <w:kinsoku/>
              <w:wordWrap/>
              <w:overflowPunct/>
              <w:topLinePunct w:val="0"/>
              <w:autoSpaceDE w:val="0"/>
              <w:autoSpaceDN w:val="0"/>
              <w:bidi w:val="0"/>
              <w:spacing w:line="400" w:lineRule="exact"/>
              <w:ind w:firstLine="200"/>
              <w:jc w:val="center"/>
              <w:textAlignment w:val="auto"/>
              <w:outlineLvl w:val="9"/>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4297C04">
            <w:pPr>
              <w:pStyle w:val="47"/>
              <w:keepNext w:val="0"/>
              <w:keepLines w:val="0"/>
              <w:pageBreakBefore w:val="0"/>
              <w:shd w:val="clear"/>
              <w:kinsoku/>
              <w:wordWrap/>
              <w:overflowPunct/>
              <w:topLinePunct w:val="0"/>
              <w:autoSpaceDE w:val="0"/>
              <w:autoSpaceDN w:val="0"/>
              <w:bidi w:val="0"/>
              <w:spacing w:line="400" w:lineRule="exact"/>
              <w:ind w:firstLine="200"/>
              <w:jc w:val="center"/>
              <w:textAlignment w:val="auto"/>
              <w:outlineLvl w:val="9"/>
              <w:rPr>
                <w:rFonts w:ascii="仿宋" w:hAnsi="仿宋" w:eastAsia="仿宋"/>
                <w:color w:val="auto"/>
                <w:sz w:val="24"/>
                <w:szCs w:val="24"/>
                <w:highlight w:val="none"/>
              </w:rPr>
            </w:pPr>
          </w:p>
        </w:tc>
        <w:tc>
          <w:tcPr>
            <w:tcW w:w="3746" w:type="dxa"/>
            <w:tcBorders>
              <w:top w:val="single" w:color="auto" w:sz="4" w:space="0"/>
              <w:left w:val="single" w:color="auto" w:sz="4" w:space="0"/>
              <w:bottom w:val="single" w:color="auto" w:sz="4" w:space="0"/>
              <w:right w:val="single" w:color="auto" w:sz="4" w:space="0"/>
            </w:tcBorders>
            <w:vAlign w:val="center"/>
          </w:tcPr>
          <w:p w14:paraId="4D97CEBD">
            <w:pPr>
              <w:pStyle w:val="47"/>
              <w:keepNext w:val="0"/>
              <w:keepLines w:val="0"/>
              <w:pageBreakBefore w:val="0"/>
              <w:shd w:val="clear"/>
              <w:kinsoku/>
              <w:wordWrap/>
              <w:overflowPunct/>
              <w:topLinePunct w:val="0"/>
              <w:autoSpaceDE w:val="0"/>
              <w:autoSpaceDN w:val="0"/>
              <w:bidi w:val="0"/>
              <w:spacing w:line="400" w:lineRule="exact"/>
              <w:ind w:firstLine="200"/>
              <w:jc w:val="center"/>
              <w:textAlignment w:val="auto"/>
              <w:outlineLvl w:val="9"/>
              <w:rPr>
                <w:rFonts w:ascii="仿宋" w:hAnsi="仿宋" w:eastAsia="仿宋"/>
                <w:color w:val="auto"/>
                <w:sz w:val="24"/>
                <w:szCs w:val="24"/>
                <w:highlight w:val="none"/>
              </w:rPr>
            </w:pPr>
          </w:p>
        </w:tc>
      </w:tr>
      <w:tr w14:paraId="38E1F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35" w:type="dxa"/>
            <w:tcBorders>
              <w:top w:val="single" w:color="auto" w:sz="4" w:space="0"/>
              <w:left w:val="single" w:color="auto" w:sz="4" w:space="0"/>
              <w:bottom w:val="single" w:color="auto" w:sz="4" w:space="0"/>
              <w:right w:val="single" w:color="auto" w:sz="4" w:space="0"/>
            </w:tcBorders>
            <w:vAlign w:val="center"/>
          </w:tcPr>
          <w:p w14:paraId="353DB17C">
            <w:pPr>
              <w:pStyle w:val="47"/>
              <w:keepNext w:val="0"/>
              <w:keepLines w:val="0"/>
              <w:pageBreakBefore w:val="0"/>
              <w:shd w:val="clear"/>
              <w:kinsoku/>
              <w:wordWrap/>
              <w:overflowPunct/>
              <w:topLinePunct w:val="0"/>
              <w:autoSpaceDE w:val="0"/>
              <w:autoSpaceDN w:val="0"/>
              <w:bidi w:val="0"/>
              <w:spacing w:line="400" w:lineRule="exact"/>
              <w:ind w:firstLine="200"/>
              <w:jc w:val="center"/>
              <w:textAlignment w:val="auto"/>
              <w:outlineLvl w:val="9"/>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1B4048F1">
            <w:pPr>
              <w:pStyle w:val="47"/>
              <w:keepNext w:val="0"/>
              <w:keepLines w:val="0"/>
              <w:pageBreakBefore w:val="0"/>
              <w:shd w:val="clear"/>
              <w:kinsoku/>
              <w:wordWrap/>
              <w:overflowPunct/>
              <w:topLinePunct w:val="0"/>
              <w:autoSpaceDE w:val="0"/>
              <w:autoSpaceDN w:val="0"/>
              <w:bidi w:val="0"/>
              <w:spacing w:line="400" w:lineRule="exact"/>
              <w:ind w:firstLine="200"/>
              <w:jc w:val="center"/>
              <w:textAlignment w:val="auto"/>
              <w:outlineLvl w:val="9"/>
              <w:rPr>
                <w:rFonts w:ascii="仿宋" w:hAnsi="仿宋" w:eastAsia="仿宋"/>
                <w:color w:val="auto"/>
                <w:sz w:val="24"/>
                <w:szCs w:val="24"/>
                <w:highlight w:val="none"/>
              </w:rPr>
            </w:pPr>
          </w:p>
        </w:tc>
        <w:tc>
          <w:tcPr>
            <w:tcW w:w="3746" w:type="dxa"/>
            <w:tcBorders>
              <w:top w:val="single" w:color="auto" w:sz="4" w:space="0"/>
              <w:left w:val="single" w:color="auto" w:sz="4" w:space="0"/>
              <w:bottom w:val="single" w:color="auto" w:sz="4" w:space="0"/>
              <w:right w:val="single" w:color="auto" w:sz="4" w:space="0"/>
            </w:tcBorders>
            <w:vAlign w:val="center"/>
          </w:tcPr>
          <w:p w14:paraId="07AA8377">
            <w:pPr>
              <w:pStyle w:val="47"/>
              <w:keepNext w:val="0"/>
              <w:keepLines w:val="0"/>
              <w:pageBreakBefore w:val="0"/>
              <w:shd w:val="clear"/>
              <w:kinsoku/>
              <w:wordWrap/>
              <w:overflowPunct/>
              <w:topLinePunct w:val="0"/>
              <w:autoSpaceDE w:val="0"/>
              <w:autoSpaceDN w:val="0"/>
              <w:bidi w:val="0"/>
              <w:spacing w:line="400" w:lineRule="exact"/>
              <w:ind w:firstLine="200"/>
              <w:jc w:val="center"/>
              <w:textAlignment w:val="auto"/>
              <w:outlineLvl w:val="9"/>
              <w:rPr>
                <w:rFonts w:ascii="仿宋" w:hAnsi="仿宋" w:eastAsia="仿宋"/>
                <w:color w:val="auto"/>
                <w:sz w:val="24"/>
                <w:szCs w:val="24"/>
                <w:highlight w:val="none"/>
              </w:rPr>
            </w:pPr>
          </w:p>
        </w:tc>
      </w:tr>
      <w:tr w14:paraId="56F8B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35" w:type="dxa"/>
            <w:tcBorders>
              <w:top w:val="single" w:color="auto" w:sz="4" w:space="0"/>
              <w:left w:val="single" w:color="auto" w:sz="4" w:space="0"/>
              <w:bottom w:val="single" w:color="auto" w:sz="4" w:space="0"/>
              <w:right w:val="single" w:color="auto" w:sz="4" w:space="0"/>
            </w:tcBorders>
            <w:vAlign w:val="center"/>
          </w:tcPr>
          <w:p w14:paraId="4C648162">
            <w:pPr>
              <w:pStyle w:val="47"/>
              <w:keepNext w:val="0"/>
              <w:keepLines w:val="0"/>
              <w:pageBreakBefore w:val="0"/>
              <w:shd w:val="clear"/>
              <w:kinsoku/>
              <w:wordWrap/>
              <w:overflowPunct/>
              <w:topLinePunct w:val="0"/>
              <w:autoSpaceDE w:val="0"/>
              <w:autoSpaceDN w:val="0"/>
              <w:bidi w:val="0"/>
              <w:spacing w:line="400" w:lineRule="exact"/>
              <w:ind w:firstLine="200"/>
              <w:jc w:val="center"/>
              <w:textAlignment w:val="auto"/>
              <w:outlineLvl w:val="9"/>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6F02538">
            <w:pPr>
              <w:pStyle w:val="47"/>
              <w:keepNext w:val="0"/>
              <w:keepLines w:val="0"/>
              <w:pageBreakBefore w:val="0"/>
              <w:shd w:val="clear"/>
              <w:kinsoku/>
              <w:wordWrap/>
              <w:overflowPunct/>
              <w:topLinePunct w:val="0"/>
              <w:autoSpaceDE w:val="0"/>
              <w:autoSpaceDN w:val="0"/>
              <w:bidi w:val="0"/>
              <w:spacing w:line="400" w:lineRule="exact"/>
              <w:ind w:firstLine="200"/>
              <w:jc w:val="center"/>
              <w:textAlignment w:val="auto"/>
              <w:outlineLvl w:val="9"/>
              <w:rPr>
                <w:rFonts w:ascii="仿宋" w:hAnsi="仿宋" w:eastAsia="仿宋"/>
                <w:color w:val="auto"/>
                <w:sz w:val="24"/>
                <w:szCs w:val="24"/>
                <w:highlight w:val="none"/>
              </w:rPr>
            </w:pPr>
          </w:p>
        </w:tc>
        <w:tc>
          <w:tcPr>
            <w:tcW w:w="3746" w:type="dxa"/>
            <w:tcBorders>
              <w:top w:val="single" w:color="auto" w:sz="4" w:space="0"/>
              <w:left w:val="single" w:color="auto" w:sz="4" w:space="0"/>
              <w:bottom w:val="single" w:color="auto" w:sz="4" w:space="0"/>
              <w:right w:val="single" w:color="auto" w:sz="4" w:space="0"/>
            </w:tcBorders>
            <w:vAlign w:val="center"/>
          </w:tcPr>
          <w:p w14:paraId="3E75FB6C">
            <w:pPr>
              <w:pStyle w:val="47"/>
              <w:keepNext w:val="0"/>
              <w:keepLines w:val="0"/>
              <w:pageBreakBefore w:val="0"/>
              <w:shd w:val="clear"/>
              <w:kinsoku/>
              <w:wordWrap/>
              <w:overflowPunct/>
              <w:topLinePunct w:val="0"/>
              <w:autoSpaceDE w:val="0"/>
              <w:autoSpaceDN w:val="0"/>
              <w:bidi w:val="0"/>
              <w:spacing w:line="400" w:lineRule="exact"/>
              <w:ind w:firstLine="200"/>
              <w:jc w:val="center"/>
              <w:textAlignment w:val="auto"/>
              <w:outlineLvl w:val="9"/>
              <w:rPr>
                <w:rFonts w:ascii="仿宋" w:hAnsi="仿宋" w:eastAsia="仿宋"/>
                <w:color w:val="auto"/>
                <w:sz w:val="24"/>
                <w:szCs w:val="24"/>
                <w:highlight w:val="none"/>
              </w:rPr>
            </w:pPr>
          </w:p>
        </w:tc>
      </w:tr>
      <w:tr w14:paraId="17714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137" w:type="dxa"/>
            <w:gridSpan w:val="2"/>
            <w:tcBorders>
              <w:top w:val="single" w:color="auto" w:sz="4" w:space="0"/>
              <w:left w:val="single" w:color="auto" w:sz="4" w:space="0"/>
              <w:bottom w:val="single" w:color="auto" w:sz="4" w:space="0"/>
              <w:right w:val="single" w:color="auto" w:sz="4" w:space="0"/>
            </w:tcBorders>
            <w:vAlign w:val="center"/>
          </w:tcPr>
          <w:p w14:paraId="4739F73B">
            <w:pPr>
              <w:pStyle w:val="47"/>
              <w:keepNext w:val="0"/>
              <w:keepLines w:val="0"/>
              <w:pageBreakBefore w:val="0"/>
              <w:shd w:val="clear"/>
              <w:kinsoku/>
              <w:wordWrap/>
              <w:overflowPunct/>
              <w:topLinePunct w:val="0"/>
              <w:autoSpaceDE w:val="0"/>
              <w:autoSpaceDN w:val="0"/>
              <w:bidi w:val="0"/>
              <w:spacing w:line="400" w:lineRule="exact"/>
              <w:ind w:firstLine="200"/>
              <w:jc w:val="center"/>
              <w:textAlignment w:val="auto"/>
              <w:outlineLvl w:val="9"/>
              <w:rPr>
                <w:rFonts w:ascii="仿宋" w:hAnsi="仿宋" w:eastAsia="仿宋"/>
                <w:color w:val="auto"/>
                <w:sz w:val="24"/>
                <w:szCs w:val="24"/>
                <w:highlight w:val="none"/>
              </w:rPr>
            </w:pPr>
            <w:r>
              <w:rPr>
                <w:rFonts w:hint="eastAsia" w:ascii="仿宋" w:hAnsi="仿宋" w:eastAsia="仿宋"/>
                <w:color w:val="auto"/>
                <w:sz w:val="24"/>
                <w:szCs w:val="24"/>
                <w:highlight w:val="none"/>
              </w:rPr>
              <w:t>总价</w:t>
            </w:r>
          </w:p>
        </w:tc>
        <w:tc>
          <w:tcPr>
            <w:tcW w:w="3746" w:type="dxa"/>
            <w:tcBorders>
              <w:top w:val="single" w:color="auto" w:sz="4" w:space="0"/>
              <w:left w:val="single" w:color="auto" w:sz="4" w:space="0"/>
              <w:bottom w:val="single" w:color="auto" w:sz="4" w:space="0"/>
              <w:right w:val="single" w:color="auto" w:sz="4" w:space="0"/>
            </w:tcBorders>
            <w:vAlign w:val="center"/>
          </w:tcPr>
          <w:p w14:paraId="225990CC">
            <w:pPr>
              <w:pStyle w:val="47"/>
              <w:keepNext w:val="0"/>
              <w:keepLines w:val="0"/>
              <w:pageBreakBefore w:val="0"/>
              <w:shd w:val="clear"/>
              <w:kinsoku/>
              <w:wordWrap/>
              <w:overflowPunct/>
              <w:topLinePunct w:val="0"/>
              <w:autoSpaceDE w:val="0"/>
              <w:autoSpaceDN w:val="0"/>
              <w:bidi w:val="0"/>
              <w:spacing w:line="400" w:lineRule="exact"/>
              <w:ind w:firstLine="200"/>
              <w:jc w:val="center"/>
              <w:textAlignment w:val="auto"/>
              <w:outlineLvl w:val="9"/>
              <w:rPr>
                <w:rFonts w:ascii="仿宋" w:hAnsi="仿宋" w:eastAsia="仿宋"/>
                <w:color w:val="auto"/>
                <w:sz w:val="24"/>
                <w:szCs w:val="24"/>
                <w:highlight w:val="none"/>
              </w:rPr>
            </w:pPr>
          </w:p>
        </w:tc>
      </w:tr>
      <w:bookmarkEnd w:id="412"/>
      <w:bookmarkEnd w:id="413"/>
      <w:bookmarkEnd w:id="414"/>
    </w:tbl>
    <w:p w14:paraId="22C2F6E6">
      <w:pPr>
        <w:pStyle w:val="48"/>
        <w:pageBreakBefore w:val="0"/>
        <w:shd w:val="clear"/>
        <w:kinsoku/>
        <w:wordWrap/>
        <w:overflowPunct/>
        <w:topLinePunct w:val="0"/>
        <w:bidi w:val="0"/>
        <w:snapToGrid/>
        <w:spacing w:before="0" w:beforeAutospacing="0" w:after="0" w:afterAutospacing="0" w:line="420" w:lineRule="exact"/>
        <w:ind w:firstLine="48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1.4履约保证金</w:t>
      </w:r>
    </w:p>
    <w:p w14:paraId="74E57132">
      <w:pPr>
        <w:pStyle w:val="48"/>
        <w:keepNext w:val="0"/>
        <w:keepLines w:val="0"/>
        <w:pageBreakBefore w:val="0"/>
        <w:shd w:val="clear"/>
        <w:kinsoku/>
        <w:wordWrap/>
        <w:overflowPunct/>
        <w:topLinePunct w:val="0"/>
        <w:autoSpaceDE w:val="0"/>
        <w:autoSpaceDN w:val="0"/>
        <w:bidi w:val="0"/>
        <w:snapToGrid/>
        <w:spacing w:before="0" w:beforeAutospacing="0" w:after="0" w:afterAutospacing="0"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（是/否）需要支付履约保证金。若需要支付履约保证金的，则：</w:t>
      </w:r>
    </w:p>
    <w:p w14:paraId="4C958436">
      <w:pPr>
        <w:keepNext w:val="0"/>
        <w:keepLines w:val="0"/>
        <w:pageBreakBefore w:val="0"/>
        <w:shd w:val="clear"/>
        <w:kinsoku/>
        <w:wordWrap/>
        <w:overflowPunct/>
        <w:topLinePunct w:val="0"/>
        <w:autoSpaceDE w:val="0"/>
        <w:autoSpaceDN w:val="0"/>
        <w:bidi w:val="0"/>
        <w:snapToGrid/>
        <w:spacing w:line="420" w:lineRule="exact"/>
        <w:ind w:firstLine="480" w:firstLineChars="200"/>
        <w:textAlignment w:val="auto"/>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1.4.1履约保证金的比例为合同金额的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2860B13E">
      <w:pPr>
        <w:keepNext w:val="0"/>
        <w:keepLines w:val="0"/>
        <w:pageBreakBefore w:val="0"/>
        <w:shd w:val="clear"/>
        <w:kinsoku/>
        <w:wordWrap/>
        <w:overflowPunct/>
        <w:topLinePunct w:val="0"/>
        <w:autoSpaceDE w:val="0"/>
        <w:autoSpaceDN w:val="0"/>
        <w:bidi w:val="0"/>
        <w:snapToGrid/>
        <w:spacing w:line="420" w:lineRule="exact"/>
        <w:ind w:firstLine="480" w:firstLineChars="200"/>
        <w:textAlignment w:val="auto"/>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1.4.2履约保证金支付方式详见</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6C466134">
      <w:pPr>
        <w:pStyle w:val="3"/>
        <w:keepNext/>
        <w:keepLines/>
        <w:pageBreakBefore w:val="0"/>
        <w:widowControl w:val="0"/>
        <w:shd w:val="clear"/>
        <w:tabs>
          <w:tab w:val="left" w:pos="0"/>
        </w:tabs>
        <w:kinsoku/>
        <w:wordWrap/>
        <w:overflowPunct/>
        <w:topLinePunct w:val="0"/>
        <w:autoSpaceDE/>
        <w:autoSpaceDN/>
        <w:bidi w:val="0"/>
        <w:adjustRightInd/>
        <w:snapToGrid/>
        <w:spacing w:before="0" w:after="0" w:line="420" w:lineRule="exact"/>
        <w:ind w:left="0" w:firstLine="480" w:firstLineChars="200"/>
        <w:textAlignment w:val="auto"/>
        <w:rPr>
          <w:rFonts w:hint="eastAsia" w:ascii="仿宋" w:hAnsi="仿宋" w:eastAsia="仿宋" w:cs="仿宋"/>
          <w:color w:val="auto"/>
          <w:sz w:val="24"/>
          <w:szCs w:val="24"/>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BBDE038">
      <w:pPr>
        <w:pageBreakBefore w:val="0"/>
        <w:shd w:val="clear"/>
        <w:kinsoku/>
        <w:wordWrap/>
        <w:overflowPunct/>
        <w:topLinePunct w:val="0"/>
        <w:bidi w:val="0"/>
        <w:snapToGrid/>
        <w:spacing w:line="420" w:lineRule="exact"/>
        <w:ind w:firstLine="480" w:firstLineChars="20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1.4.4 甲方在项目验收结束后及时退还履约保证金。甲方在项目通过验收之日起</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szCs w:val="24"/>
          <w:highlight w:val="none"/>
          <w:u w:val="single"/>
        </w:rPr>
        <w:t xml:space="preserve">  0.05（可根据情况修改）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%计算，最高限额为本合同履约保证金的</w:t>
      </w:r>
      <w:r>
        <w:rPr>
          <w:rFonts w:hint="eastAsia" w:ascii="仿宋" w:hAnsi="仿宋" w:eastAsia="仿宋" w:cs="仿宋"/>
          <w:color w:val="auto"/>
          <w:kern w:val="0"/>
          <w:sz w:val="24"/>
          <w:szCs w:val="24"/>
          <w:highlight w:val="none"/>
          <w:u w:val="single"/>
        </w:rPr>
        <w:t xml:space="preserve">  20  </w:t>
      </w:r>
      <w:r>
        <w:rPr>
          <w:rFonts w:hint="eastAsia" w:ascii="仿宋" w:hAnsi="仿宋" w:eastAsia="仿宋" w:cs="仿宋"/>
          <w:color w:val="auto"/>
          <w:kern w:val="0"/>
          <w:sz w:val="24"/>
          <w:szCs w:val="24"/>
          <w:highlight w:val="none"/>
        </w:rPr>
        <w:t xml:space="preserve"> %。</w:t>
      </w:r>
    </w:p>
    <w:p w14:paraId="2802A8E3">
      <w:pPr>
        <w:pageBreakBefore w:val="0"/>
        <w:shd w:val="clear"/>
        <w:kinsoku/>
        <w:wordWrap/>
        <w:overflowPunct/>
        <w:topLinePunct w:val="0"/>
        <w:bidi w:val="0"/>
        <w:snapToGrid/>
        <w:spacing w:line="420" w:lineRule="exact"/>
        <w:ind w:firstLine="482" w:firstLineChars="200"/>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1.5预付款</w:t>
      </w:r>
    </w:p>
    <w:p w14:paraId="48E65691">
      <w:pPr>
        <w:pStyle w:val="48"/>
        <w:pageBreakBefore w:val="0"/>
        <w:shd w:val="clear"/>
        <w:kinsoku/>
        <w:wordWrap/>
        <w:overflowPunct/>
        <w:topLinePunct w:val="0"/>
        <w:bidi w:val="0"/>
        <w:snapToGrid/>
        <w:spacing w:before="0" w:beforeAutospacing="0" w:after="0" w:afterAutospacing="0" w:line="42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（是/否）需要支付预付款。若需要支付预付款的，则：</w:t>
      </w:r>
    </w:p>
    <w:p w14:paraId="6C205225">
      <w:pPr>
        <w:pageBreakBefore w:val="0"/>
        <w:shd w:val="clear"/>
        <w:kinsoku/>
        <w:wordWrap/>
        <w:overflowPunct/>
        <w:topLinePunct w:val="0"/>
        <w:bidi w:val="0"/>
        <w:snapToGrid/>
        <w:spacing w:line="42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1.5.1预付款比例、支付方式、时间详见</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11B25650">
      <w:pPr>
        <w:pStyle w:val="48"/>
        <w:pageBreakBefore w:val="0"/>
        <w:shd w:val="clear"/>
        <w:kinsoku/>
        <w:wordWrap/>
        <w:overflowPunct/>
        <w:topLinePunct w:val="0"/>
        <w:bidi w:val="0"/>
        <w:snapToGrid/>
        <w:spacing w:before="0" w:beforeAutospacing="0" w:after="0" w:afterAutospacing="0" w:line="42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1.5.2预付款的扣回方式详见</w:t>
      </w:r>
      <w:r>
        <w:rPr>
          <w:rFonts w:hint="eastAsia" w:ascii="仿宋" w:hAnsi="仿宋" w:eastAsia="仿宋" w:cs="仿宋"/>
          <w:color w:val="auto"/>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331EBBA">
      <w:pPr>
        <w:pStyle w:val="48"/>
        <w:pageBreakBefore w:val="0"/>
        <w:shd w:val="clear"/>
        <w:kinsoku/>
        <w:wordWrap/>
        <w:overflowPunct/>
        <w:topLinePunct w:val="0"/>
        <w:bidi w:val="0"/>
        <w:snapToGrid/>
        <w:spacing w:before="0" w:beforeAutospacing="0" w:after="0" w:afterAutospacing="0" w:line="420" w:lineRule="exact"/>
        <w:ind w:firstLine="48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1.5.3预付款的担保措施详见</w:t>
      </w:r>
      <w:r>
        <w:rPr>
          <w:rFonts w:hint="eastAsia" w:ascii="仿宋" w:hAnsi="仿宋" w:eastAsia="仿宋" w:cs="仿宋"/>
          <w:color w:val="auto"/>
          <w:sz w:val="24"/>
          <w:szCs w:val="24"/>
          <w:highlight w:val="none"/>
          <w:u w:val="single"/>
        </w:rPr>
        <w:t xml:space="preserve">    </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BF9A3F6">
      <w:pPr>
        <w:pStyle w:val="48"/>
        <w:pageBreakBefore w:val="0"/>
        <w:shd w:val="clear"/>
        <w:kinsoku/>
        <w:wordWrap/>
        <w:overflowPunct/>
        <w:topLinePunct w:val="0"/>
        <w:bidi w:val="0"/>
        <w:snapToGrid/>
        <w:spacing w:before="0" w:beforeAutospacing="0" w:after="0" w:afterAutospacing="0" w:line="420" w:lineRule="exact"/>
        <w:ind w:firstLine="48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1.6资金支付</w:t>
      </w:r>
    </w:p>
    <w:p w14:paraId="58A552D3">
      <w:pPr>
        <w:pStyle w:val="48"/>
        <w:keepNext w:val="0"/>
        <w:keepLines w:val="0"/>
        <w:pageBreakBefore w:val="0"/>
        <w:widowControl/>
        <w:shd w:val="clear"/>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49FD4E9">
      <w:pPr>
        <w:keepNext w:val="0"/>
        <w:keepLines w:val="0"/>
        <w:pageBreakBefore w:val="0"/>
        <w:shd w:val="clear"/>
        <w:kinsoku/>
        <w:wordWrap/>
        <w:overflowPunct/>
        <w:topLinePunct w:val="0"/>
        <w:autoSpaceDE/>
        <w:autoSpaceDN/>
        <w:bidi w:val="0"/>
        <w:snapToGrid/>
        <w:spacing w:line="420" w:lineRule="exact"/>
        <w:ind w:firstLine="480" w:firstLineChars="200"/>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1.6.2资金支付的方式、时间和条件详见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79E64C8E">
      <w:pPr>
        <w:pStyle w:val="39"/>
        <w:keepNext w:val="0"/>
        <w:keepLines w:val="0"/>
        <w:pageBreakBefore w:val="0"/>
        <w:widowControl w:val="0"/>
        <w:numPr>
          <w:ilvl w:val="0"/>
          <w:numId w:val="0"/>
        </w:numPr>
        <w:shd w:val="clear"/>
        <w:kinsoku/>
        <w:wordWrap/>
        <w:overflowPunct/>
        <w:topLinePunct w:val="0"/>
        <w:autoSpaceDE/>
        <w:autoSpaceDN/>
        <w:bidi w:val="0"/>
        <w:adjustRightInd w:val="0"/>
        <w:snapToGrid/>
        <w:spacing w:after="0" w:line="42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1.6.3甲方</w:t>
      </w:r>
      <w:r>
        <w:rPr>
          <w:rFonts w:hint="eastAsia" w:ascii="仿宋" w:hAnsi="仿宋" w:eastAsia="仿宋" w:cs="仿宋"/>
          <w:color w:val="auto"/>
          <w:sz w:val="24"/>
          <w:szCs w:val="24"/>
          <w:highlight w:val="none"/>
        </w:rPr>
        <w:t>未按约定向</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支付合同款项，应向</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支付逾期利息，利率为合同签订时一年期</w:t>
      </w:r>
      <w:r>
        <w:rPr>
          <w:rFonts w:hint="eastAsia" w:ascii="仿宋" w:hAnsi="仿宋" w:eastAsia="仿宋" w:cs="仿宋"/>
          <w:color w:val="auto"/>
          <w:sz w:val="24"/>
          <w:szCs w:val="24"/>
          <w:highlight w:val="none"/>
          <w:lang w:val="en-US" w:eastAsia="zh-CN"/>
        </w:rPr>
        <w:t>贷</w:t>
      </w:r>
      <w:r>
        <w:rPr>
          <w:rFonts w:hint="eastAsia" w:ascii="仿宋" w:hAnsi="仿宋" w:eastAsia="仿宋" w:cs="仿宋"/>
          <w:color w:val="auto"/>
          <w:sz w:val="24"/>
          <w:szCs w:val="24"/>
          <w:highlight w:val="none"/>
        </w:rPr>
        <w:t>款市场报价利率。</w:t>
      </w:r>
    </w:p>
    <w:p w14:paraId="084967BD">
      <w:pPr>
        <w:pageBreakBefore w:val="0"/>
        <w:shd w:val="clear"/>
        <w:kinsoku/>
        <w:wordWrap/>
        <w:overflowPunct/>
        <w:topLinePunct w:val="0"/>
        <w:bidi w:val="0"/>
        <w:snapToGrid/>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415" w:name="_Toc32071"/>
      <w:bookmarkStart w:id="416" w:name="_Toc19304"/>
      <w:bookmarkStart w:id="417" w:name="_Toc2846"/>
      <w:r>
        <w:rPr>
          <w:rFonts w:hint="eastAsia" w:ascii="仿宋" w:hAnsi="仿宋" w:eastAsia="仿宋" w:cs="仿宋"/>
          <w:b/>
          <w:color w:val="auto"/>
          <w:sz w:val="24"/>
          <w:szCs w:val="24"/>
          <w:highlight w:val="none"/>
        </w:rPr>
        <w:t>1.7货物交付期限、地点和方式</w:t>
      </w:r>
      <w:bookmarkEnd w:id="415"/>
      <w:bookmarkEnd w:id="416"/>
      <w:bookmarkEnd w:id="417"/>
    </w:p>
    <w:p w14:paraId="4CB02E0F">
      <w:pPr>
        <w:pageBreakBefore w:val="0"/>
        <w:shd w:val="clear"/>
        <w:kinsoku/>
        <w:wordWrap/>
        <w:overflowPunct/>
        <w:topLinePunct w:val="0"/>
        <w:bidi w:val="0"/>
        <w:snapToGrid/>
        <w:spacing w:line="42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1.7.1 交付期限：详见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30A7F065">
      <w:pPr>
        <w:pageBreakBefore w:val="0"/>
        <w:shd w:val="clear"/>
        <w:kinsoku/>
        <w:wordWrap/>
        <w:overflowPunct/>
        <w:topLinePunct w:val="0"/>
        <w:bidi w:val="0"/>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 交付地点：</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17123162">
      <w:pPr>
        <w:pageBreakBefore w:val="0"/>
        <w:shd w:val="clear"/>
        <w:kinsoku/>
        <w:wordWrap/>
        <w:overflowPunct/>
        <w:topLinePunct w:val="0"/>
        <w:bidi w:val="0"/>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 交付方式：</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4B1DD197">
      <w:pPr>
        <w:pageBreakBefore w:val="0"/>
        <w:shd w:val="clear"/>
        <w:kinsoku/>
        <w:wordWrap/>
        <w:overflowPunct/>
        <w:topLinePunct w:val="0"/>
        <w:bidi w:val="0"/>
        <w:snapToGrid/>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418" w:name="_Toc27250"/>
      <w:bookmarkStart w:id="419" w:name="_Toc21423"/>
      <w:bookmarkStart w:id="420" w:name="_Toc19554"/>
      <w:r>
        <w:rPr>
          <w:rFonts w:hint="eastAsia" w:ascii="仿宋" w:hAnsi="仿宋" w:eastAsia="仿宋" w:cs="仿宋"/>
          <w:b/>
          <w:color w:val="auto"/>
          <w:sz w:val="24"/>
          <w:szCs w:val="24"/>
          <w:highlight w:val="none"/>
        </w:rPr>
        <w:t>1.8违约责任</w:t>
      </w:r>
      <w:bookmarkEnd w:id="418"/>
      <w:bookmarkEnd w:id="419"/>
      <w:bookmarkEnd w:id="420"/>
    </w:p>
    <w:p w14:paraId="7DD6C42D">
      <w:pPr>
        <w:pageBreakBefore w:val="0"/>
        <w:shd w:val="clear"/>
        <w:kinsoku/>
        <w:wordWrap/>
        <w:overflowPunct/>
        <w:topLinePunct w:val="0"/>
        <w:bidi w:val="0"/>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szCs w:val="24"/>
          <w:highlight w:val="none"/>
          <w:u w:val="single"/>
        </w:rPr>
        <w:t xml:space="preserve">  0.05</w:t>
      </w:r>
      <w:r>
        <w:rPr>
          <w:rFonts w:hint="eastAsia" w:ascii="仿宋" w:hAnsi="仿宋" w:eastAsia="仿宋" w:cs="仿宋"/>
          <w:color w:val="auto"/>
          <w:kern w:val="0"/>
          <w:sz w:val="24"/>
          <w:szCs w:val="24"/>
          <w:highlight w:val="none"/>
          <w:u w:val="single"/>
        </w:rPr>
        <w:t>（可根据情况修改）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  </w:t>
      </w:r>
      <w:r>
        <w:rPr>
          <w:rFonts w:hint="eastAsia" w:ascii="仿宋" w:hAnsi="仿宋" w:eastAsia="仿宋" w:cs="仿宋"/>
          <w:color w:val="auto"/>
          <w:sz w:val="24"/>
          <w:szCs w:val="24"/>
          <w:highlight w:val="none"/>
        </w:rPr>
        <w:t>%；迟延交付货物的违约金计算数额达到前述最高限额之日起，甲方有权在要求乙方支付违约金的同时，书面通知乙方解除本合同；</w:t>
      </w:r>
    </w:p>
    <w:p w14:paraId="4A78AE60">
      <w:pPr>
        <w:pageBreakBefore w:val="0"/>
        <w:shd w:val="clear"/>
        <w:kinsoku/>
        <w:wordWrap/>
        <w:overflowPunct/>
        <w:topLinePunct w:val="0"/>
        <w:bidi w:val="0"/>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szCs w:val="24"/>
          <w:highlight w:val="none"/>
          <w:u w:val="single"/>
        </w:rPr>
        <w:t xml:space="preserve"> 0.05</w:t>
      </w:r>
      <w:r>
        <w:rPr>
          <w:rFonts w:hint="eastAsia" w:ascii="仿宋" w:hAnsi="仿宋" w:eastAsia="仿宋" w:cs="仿宋"/>
          <w:color w:val="auto"/>
          <w:kern w:val="0"/>
          <w:sz w:val="24"/>
          <w:szCs w:val="24"/>
          <w:highlight w:val="none"/>
          <w:u w:val="single"/>
        </w:rPr>
        <w:t>（可根据情况修改）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20  </w:t>
      </w:r>
      <w:r>
        <w:rPr>
          <w:rFonts w:hint="eastAsia" w:ascii="仿宋" w:hAnsi="仿宋" w:eastAsia="仿宋" w:cs="仿宋"/>
          <w:color w:val="auto"/>
          <w:sz w:val="24"/>
          <w:szCs w:val="24"/>
          <w:highlight w:val="none"/>
        </w:rPr>
        <w:t>%；迟延付款的违约金计算数额达到前述最高限额之日起，乙方有权在要求甲方支付违约金的同时，书面通知甲方解除本合同；</w:t>
      </w:r>
    </w:p>
    <w:p w14:paraId="6B4DAEDE">
      <w:pPr>
        <w:pageBreakBefore w:val="0"/>
        <w:shd w:val="clear"/>
        <w:kinsoku/>
        <w:wordWrap/>
        <w:overflowPunct/>
        <w:topLinePunct w:val="0"/>
        <w:bidi w:val="0"/>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76E040B">
      <w:pPr>
        <w:pageBreakBefore w:val="0"/>
        <w:shd w:val="clear"/>
        <w:kinsoku/>
        <w:wordWrap/>
        <w:overflowPunct/>
        <w:topLinePunct w:val="0"/>
        <w:bidi w:val="0"/>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059BC7F">
      <w:pPr>
        <w:pageBreakBefore w:val="0"/>
        <w:shd w:val="clear"/>
        <w:kinsoku/>
        <w:wordWrap/>
        <w:overflowPunct/>
        <w:topLinePunct w:val="0"/>
        <w:bidi w:val="0"/>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33ADAEC8">
      <w:pPr>
        <w:pageBreakBefore w:val="0"/>
        <w:shd w:val="clear"/>
        <w:kinsoku/>
        <w:wordWrap/>
        <w:overflowPunct/>
        <w:topLinePunct w:val="0"/>
        <w:bidi w:val="0"/>
        <w:snapToGrid/>
        <w:spacing w:line="420" w:lineRule="exact"/>
        <w:ind w:left="-420" w:leftChars="-200" w:right="-420" w:rightChars="-200"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1.8.6违约责任</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另有约定的，从其约定。</w:t>
      </w:r>
    </w:p>
    <w:p w14:paraId="29E7CC00">
      <w:pPr>
        <w:pageBreakBefore w:val="0"/>
        <w:shd w:val="clear"/>
        <w:kinsoku/>
        <w:wordWrap/>
        <w:overflowPunct/>
        <w:topLinePunct w:val="0"/>
        <w:bidi w:val="0"/>
        <w:snapToGrid/>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421" w:name="_Toc15583"/>
      <w:bookmarkStart w:id="422" w:name="_Toc16021"/>
      <w:bookmarkStart w:id="423" w:name="_Toc28375"/>
      <w:r>
        <w:rPr>
          <w:rFonts w:hint="eastAsia" w:ascii="仿宋" w:hAnsi="仿宋" w:eastAsia="仿宋" w:cs="仿宋"/>
          <w:b/>
          <w:color w:val="auto"/>
          <w:sz w:val="24"/>
          <w:szCs w:val="24"/>
          <w:highlight w:val="none"/>
        </w:rPr>
        <w:t>1.9合同争议的解决</w:t>
      </w:r>
      <w:bookmarkEnd w:id="421"/>
      <w:bookmarkEnd w:id="422"/>
      <w:bookmarkEnd w:id="423"/>
    </w:p>
    <w:p w14:paraId="29811B4A">
      <w:pPr>
        <w:keepNext w:val="0"/>
        <w:keepLines w:val="0"/>
        <w:pageBreakBefore w:val="0"/>
        <w:widowControl w:val="0"/>
        <w:shd w:val="clear"/>
        <w:kinsoku/>
        <w:wordWrap/>
        <w:overflowPunct/>
        <w:topLinePunct w:val="0"/>
        <w:autoSpaceDE w:val="0"/>
        <w:autoSpaceDN w:val="0"/>
        <w:bidi w:val="0"/>
        <w:adjustRightInd w:val="0"/>
        <w:snapToGrid/>
        <w:spacing w:line="42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szCs w:val="24"/>
          <w:highlight w:val="none"/>
          <w:u w:val="single"/>
        </w:rPr>
        <w:t xml:space="preserve">      </w:t>
      </w:r>
      <w:r>
        <w:rPr>
          <w:rFonts w:hint="eastAsia" w:ascii="仿宋" w:hAnsi="仿宋" w:eastAsia="仿宋" w:cs="仿宋"/>
          <w:color w:val="auto"/>
          <w:sz w:val="24"/>
          <w:szCs w:val="24"/>
          <w:highlight w:val="none"/>
        </w:rPr>
        <w:t>条款规定的方式解决：</w:t>
      </w:r>
    </w:p>
    <w:p w14:paraId="45B57DF7">
      <w:pPr>
        <w:keepNext w:val="0"/>
        <w:keepLines w:val="0"/>
        <w:pageBreakBefore w:val="0"/>
        <w:widowControl w:val="0"/>
        <w:shd w:val="clear"/>
        <w:kinsoku/>
        <w:wordWrap/>
        <w:overflowPunct/>
        <w:topLinePunct w:val="0"/>
        <w:autoSpaceDE w:val="0"/>
        <w:autoSpaceDN w:val="0"/>
        <w:bidi w:val="0"/>
        <w:adjustRightInd w:val="0"/>
        <w:snapToGrid/>
        <w:spacing w:line="42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 将争议提交</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仲裁委员会依申请仲裁时其现行有效的仲裁规则裁决；</w:t>
      </w:r>
    </w:p>
    <w:p w14:paraId="16768D6F">
      <w:pPr>
        <w:keepNext w:val="0"/>
        <w:keepLines w:val="0"/>
        <w:pageBreakBefore w:val="0"/>
        <w:widowControl w:val="0"/>
        <w:shd w:val="clear"/>
        <w:kinsoku/>
        <w:wordWrap/>
        <w:overflowPunct/>
        <w:topLinePunct w:val="0"/>
        <w:autoSpaceDE w:val="0"/>
        <w:autoSpaceDN w:val="0"/>
        <w:bidi w:val="0"/>
        <w:adjustRightInd w:val="0"/>
        <w:snapToGrid/>
        <w:spacing w:line="42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 向</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人民法院起诉。</w:t>
      </w:r>
    </w:p>
    <w:p w14:paraId="5D4D0FE1">
      <w:pPr>
        <w:pageBreakBefore w:val="0"/>
        <w:shd w:val="clear"/>
        <w:kinsoku/>
        <w:wordWrap/>
        <w:overflowPunct/>
        <w:topLinePunct w:val="0"/>
        <w:bidi w:val="0"/>
        <w:snapToGrid/>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424" w:name="_Toc7245"/>
      <w:bookmarkStart w:id="425" w:name="_Toc15322"/>
      <w:bookmarkStart w:id="426" w:name="_Toc11173"/>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0 合同生效</w:t>
      </w:r>
      <w:bookmarkEnd w:id="424"/>
      <w:bookmarkEnd w:id="425"/>
      <w:bookmarkEnd w:id="426"/>
    </w:p>
    <w:p w14:paraId="71622CAC">
      <w:pPr>
        <w:pageBreakBefore w:val="0"/>
        <w:shd w:val="clear"/>
        <w:kinsoku/>
        <w:wordWrap/>
        <w:overflowPunct/>
        <w:topLinePunct w:val="0"/>
        <w:bidi w:val="0"/>
        <w:snapToGrid/>
        <w:spacing w:line="420" w:lineRule="exact"/>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本合同自双方当事人盖章签字时生效。</w:t>
      </w:r>
    </w:p>
    <w:p w14:paraId="469A23C1">
      <w:pPr>
        <w:pageBreakBefore w:val="0"/>
        <w:shd w:val="clear"/>
        <w:kinsoku/>
        <w:wordWrap/>
        <w:overflowPunct/>
        <w:topLinePunct w:val="0"/>
        <w:autoSpaceDE w:val="0"/>
        <w:autoSpaceDN w:val="0"/>
        <w:bidi w:val="0"/>
        <w:snapToGrid/>
        <w:spacing w:line="4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b/>
          <w:color w:val="auto"/>
          <w:sz w:val="24"/>
          <w:szCs w:val="24"/>
          <w:highlight w:val="none"/>
          <w:lang w:val="zh-CN"/>
        </w:rPr>
        <w:t>甲方</w:t>
      </w:r>
      <w:r>
        <w:rPr>
          <w:rFonts w:hint="eastAsia" w:ascii="仿宋" w:hAnsi="仿宋" w:eastAsia="仿宋" w:cs="仿宋"/>
          <w:color w:val="auto"/>
          <w:sz w:val="24"/>
          <w:szCs w:val="24"/>
          <w:highlight w:val="none"/>
          <w:lang w:val="zh-CN"/>
        </w:rPr>
        <w:t xml:space="preserve">：                             </w:t>
      </w:r>
      <w:r>
        <w:rPr>
          <w:rFonts w:hint="eastAsia" w:ascii="仿宋" w:hAnsi="仿宋" w:eastAsia="仿宋" w:cs="仿宋"/>
          <w:b/>
          <w:color w:val="auto"/>
          <w:sz w:val="24"/>
          <w:szCs w:val="24"/>
          <w:highlight w:val="none"/>
          <w:lang w:val="zh-CN"/>
        </w:rPr>
        <w:t xml:space="preserve">      乙方</w:t>
      </w:r>
      <w:r>
        <w:rPr>
          <w:rFonts w:hint="eastAsia" w:ascii="仿宋" w:hAnsi="仿宋" w:eastAsia="仿宋" w:cs="仿宋"/>
          <w:color w:val="auto"/>
          <w:sz w:val="24"/>
          <w:szCs w:val="24"/>
          <w:highlight w:val="none"/>
          <w:lang w:val="zh-CN"/>
        </w:rPr>
        <w:t>：</w:t>
      </w:r>
    </w:p>
    <w:p w14:paraId="3E994A8E">
      <w:pPr>
        <w:pageBreakBefore w:val="0"/>
        <w:shd w:val="clear"/>
        <w:kinsoku/>
        <w:wordWrap/>
        <w:overflowPunct/>
        <w:topLinePunct w:val="0"/>
        <w:autoSpaceDE w:val="0"/>
        <w:autoSpaceDN w:val="0"/>
        <w:bidi w:val="0"/>
        <w:snapToGrid/>
        <w:spacing w:line="4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统一社会信用代码：                        统一社会信用代码或身份证号码：</w:t>
      </w:r>
    </w:p>
    <w:p w14:paraId="296C14E0">
      <w:pPr>
        <w:pageBreakBefore w:val="0"/>
        <w:shd w:val="clear"/>
        <w:kinsoku/>
        <w:wordWrap/>
        <w:overflowPunct/>
        <w:topLinePunct w:val="0"/>
        <w:autoSpaceDE w:val="0"/>
        <w:autoSpaceDN w:val="0"/>
        <w:bidi w:val="0"/>
        <w:snapToGrid/>
        <w:spacing w:line="4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住所：                                   住所：</w:t>
      </w:r>
    </w:p>
    <w:p w14:paraId="3181C54F">
      <w:pPr>
        <w:pageBreakBefore w:val="0"/>
        <w:shd w:val="clear"/>
        <w:kinsoku/>
        <w:wordWrap/>
        <w:overflowPunct/>
        <w:topLinePunct w:val="0"/>
        <w:autoSpaceDE w:val="0"/>
        <w:autoSpaceDN w:val="0"/>
        <w:bidi w:val="0"/>
        <w:snapToGrid/>
        <w:spacing w:line="4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法定代表人或                             法定代表人</w:t>
      </w:r>
    </w:p>
    <w:p w14:paraId="45FC48EC">
      <w:pPr>
        <w:pageBreakBefore w:val="0"/>
        <w:shd w:val="clear"/>
        <w:kinsoku/>
        <w:wordWrap/>
        <w:overflowPunct/>
        <w:topLinePunct w:val="0"/>
        <w:autoSpaceDE w:val="0"/>
        <w:autoSpaceDN w:val="0"/>
        <w:bidi w:val="0"/>
        <w:snapToGrid/>
        <w:spacing w:line="4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授权代表（签字）：                        或授权代表（签字）: </w:t>
      </w:r>
    </w:p>
    <w:p w14:paraId="72267C4B">
      <w:pPr>
        <w:pageBreakBefore w:val="0"/>
        <w:shd w:val="clear"/>
        <w:kinsoku/>
        <w:wordWrap/>
        <w:overflowPunct/>
        <w:topLinePunct w:val="0"/>
        <w:autoSpaceDE w:val="0"/>
        <w:autoSpaceDN w:val="0"/>
        <w:bidi w:val="0"/>
        <w:snapToGrid/>
        <w:spacing w:line="4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联系人：                                 联系人：</w:t>
      </w:r>
    </w:p>
    <w:p w14:paraId="6B714A1D">
      <w:pPr>
        <w:pageBreakBefore w:val="0"/>
        <w:shd w:val="clear"/>
        <w:kinsoku/>
        <w:wordWrap/>
        <w:overflowPunct/>
        <w:topLinePunct w:val="0"/>
        <w:autoSpaceDE w:val="0"/>
        <w:autoSpaceDN w:val="0"/>
        <w:bidi w:val="0"/>
        <w:snapToGrid/>
        <w:spacing w:line="4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约定送达地址：                           约定送达地址：</w:t>
      </w:r>
    </w:p>
    <w:p w14:paraId="1D83618F">
      <w:pPr>
        <w:pageBreakBefore w:val="0"/>
        <w:shd w:val="clear"/>
        <w:kinsoku/>
        <w:wordWrap/>
        <w:overflowPunct/>
        <w:topLinePunct w:val="0"/>
        <w:autoSpaceDE w:val="0"/>
        <w:autoSpaceDN w:val="0"/>
        <w:bidi w:val="0"/>
        <w:snapToGrid/>
        <w:spacing w:line="4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邮政编码：                               邮政编码：</w:t>
      </w:r>
    </w:p>
    <w:p w14:paraId="1489210B">
      <w:pPr>
        <w:pageBreakBefore w:val="0"/>
        <w:shd w:val="clear"/>
        <w:kinsoku/>
        <w:wordWrap/>
        <w:overflowPunct/>
        <w:topLinePunct w:val="0"/>
        <w:autoSpaceDE w:val="0"/>
        <w:autoSpaceDN w:val="0"/>
        <w:bidi w:val="0"/>
        <w:snapToGrid/>
        <w:spacing w:line="4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电话:                                    电话: </w:t>
      </w:r>
    </w:p>
    <w:p w14:paraId="26475C52">
      <w:pPr>
        <w:pageBreakBefore w:val="0"/>
        <w:shd w:val="clear"/>
        <w:kinsoku/>
        <w:wordWrap/>
        <w:overflowPunct/>
        <w:topLinePunct w:val="0"/>
        <w:autoSpaceDE w:val="0"/>
        <w:autoSpaceDN w:val="0"/>
        <w:bidi w:val="0"/>
        <w:snapToGrid/>
        <w:spacing w:line="42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传真:                                    传真:</w:t>
      </w:r>
    </w:p>
    <w:p w14:paraId="2B9B09A8">
      <w:pPr>
        <w:pageBreakBefore w:val="0"/>
        <w:shd w:val="clear"/>
        <w:kinsoku/>
        <w:wordWrap/>
        <w:overflowPunct/>
        <w:topLinePunct w:val="0"/>
        <w:autoSpaceDE w:val="0"/>
        <w:autoSpaceDN w:val="0"/>
        <w:bidi w:val="0"/>
        <w:snapToGrid/>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电子邮箱：                               电子邮箱：</w:t>
      </w:r>
    </w:p>
    <w:p w14:paraId="360FBC6F">
      <w:pPr>
        <w:pageBreakBefore w:val="0"/>
        <w:shd w:val="clear"/>
        <w:kinsoku/>
        <w:wordWrap/>
        <w:overflowPunct/>
        <w:topLinePunct w:val="0"/>
        <w:autoSpaceDE w:val="0"/>
        <w:autoSpaceDN w:val="0"/>
        <w:bidi w:val="0"/>
        <w:snapToGrid/>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开户银行： </w:t>
      </w:r>
    </w:p>
    <w:p w14:paraId="12306645">
      <w:pPr>
        <w:pageBreakBefore w:val="0"/>
        <w:shd w:val="clear"/>
        <w:kinsoku/>
        <w:wordWrap/>
        <w:overflowPunct/>
        <w:topLinePunct w:val="0"/>
        <w:autoSpaceDE w:val="0"/>
        <w:autoSpaceDN w:val="0"/>
        <w:bidi w:val="0"/>
        <w:snapToGrid/>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开户名称：                               开户名称： </w:t>
      </w:r>
    </w:p>
    <w:p w14:paraId="2FBF2F65">
      <w:pPr>
        <w:pageBreakBefore w:val="0"/>
        <w:shd w:val="clear"/>
        <w:kinsoku/>
        <w:wordWrap/>
        <w:overflowPunct/>
        <w:topLinePunct w:val="0"/>
        <w:autoSpaceDE w:val="0"/>
        <w:autoSpaceDN w:val="0"/>
        <w:bidi w:val="0"/>
        <w:snapToGrid/>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开户账号：</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开户账号：</w:t>
      </w:r>
    </w:p>
    <w:p w14:paraId="1911DC03">
      <w:pPr>
        <w:pStyle w:val="45"/>
        <w:keepNext w:val="0"/>
        <w:keepLines w:val="0"/>
        <w:pageBreakBefore w:val="0"/>
        <w:widowControl w:val="0"/>
        <w:shd w:val="clear"/>
        <w:kinsoku/>
        <w:wordWrap/>
        <w:overflowPunct/>
        <w:topLinePunct w:val="0"/>
        <w:autoSpaceDE w:val="0"/>
        <w:autoSpaceDN w:val="0"/>
        <w:bidi w:val="0"/>
        <w:adjustRightInd w:val="0"/>
        <w:snapToGrid w:val="0"/>
        <w:spacing w:after="0" w:line="420" w:lineRule="exact"/>
        <w:ind w:left="0" w:leftChars="0" w:firstLine="482"/>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第二部分 合同一般条款</w:t>
      </w:r>
    </w:p>
    <w:p w14:paraId="1D9DFD43">
      <w:pPr>
        <w:keepNext w:val="0"/>
        <w:keepLines w:val="0"/>
        <w:pageBreakBefore w:val="0"/>
        <w:widowControl w:val="0"/>
        <w:shd w:val="clear"/>
        <w:kinsoku/>
        <w:wordWrap/>
        <w:overflowPunct/>
        <w:topLinePunct w:val="0"/>
        <w:autoSpaceDE w:val="0"/>
        <w:autoSpaceDN w:val="0"/>
        <w:bidi w:val="0"/>
        <w:adjustRightInd w:val="0"/>
        <w:snapToGrid/>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427" w:name="_Ref467379109"/>
      <w:bookmarkStart w:id="428" w:name="_Ref467379101"/>
      <w:bookmarkStart w:id="429" w:name="_Ref467378499"/>
      <w:bookmarkStart w:id="430" w:name="_Toc28763"/>
      <w:bookmarkStart w:id="431" w:name="_Toc19614"/>
      <w:bookmarkStart w:id="432" w:name="_Toc279701240"/>
      <w:bookmarkStart w:id="433" w:name="_Ref467378404"/>
      <w:bookmarkStart w:id="434" w:name="_Ref467378463"/>
      <w:bookmarkStart w:id="435" w:name="_Ref467379214"/>
      <w:bookmarkStart w:id="436" w:name="_Ref467379195"/>
      <w:bookmarkStart w:id="437" w:name="_Toc487900349"/>
      <w:bookmarkStart w:id="438" w:name="_Ref467379225"/>
      <w:bookmarkStart w:id="439" w:name="_Toc259093669"/>
      <w:bookmarkStart w:id="440" w:name="_Ref467379094"/>
      <w:bookmarkStart w:id="441" w:name="_Toc16917"/>
      <w:bookmarkStart w:id="442" w:name="_Ref467379205"/>
      <w:r>
        <w:rPr>
          <w:rFonts w:hint="eastAsia" w:ascii="仿宋" w:hAnsi="仿宋" w:eastAsia="仿宋" w:cs="仿宋"/>
          <w:b/>
          <w:color w:val="auto"/>
          <w:sz w:val="24"/>
          <w:szCs w:val="24"/>
          <w:highlight w:val="none"/>
        </w:rPr>
        <w:t>2.1 定义</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59EEBB23">
      <w:pPr>
        <w:keepNext w:val="0"/>
        <w:keepLines w:val="0"/>
        <w:pageBreakBefore w:val="0"/>
        <w:widowControl w:val="0"/>
        <w:shd w:val="clear"/>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本合同中的下列词语应按以下内容进行解释：</w:t>
      </w:r>
    </w:p>
    <w:p w14:paraId="76144F08">
      <w:pPr>
        <w:keepNext w:val="0"/>
        <w:keepLines w:val="0"/>
        <w:pageBreakBefore w:val="0"/>
        <w:widowControl w:val="0"/>
        <w:shd w:val="clear"/>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 “合同”系指采购人和中标或成交供应商签订的载明双方当事人所达成的协议，并包括所有的附件、附录和构成合同的其他文件。</w:t>
      </w:r>
    </w:p>
    <w:p w14:paraId="30433017">
      <w:pPr>
        <w:keepNext w:val="0"/>
        <w:keepLines w:val="0"/>
        <w:pageBreakBefore w:val="0"/>
        <w:widowControl w:val="0"/>
        <w:shd w:val="clear"/>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 “合同价”系指根据合同约定，中标或成交供应商在完全履行合同义务后，采购人应支付给中标或成交供应商的价格。</w:t>
      </w:r>
    </w:p>
    <w:p w14:paraId="37B5D20D">
      <w:pPr>
        <w:keepNext w:val="0"/>
        <w:keepLines w:val="0"/>
        <w:pageBreakBefore w:val="0"/>
        <w:widowControl w:val="0"/>
        <w:shd w:val="clear"/>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24B76644">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bookmarkStart w:id="443" w:name="_Ref467378840"/>
      <w:r>
        <w:rPr>
          <w:rFonts w:hint="eastAsia" w:ascii="仿宋" w:hAnsi="仿宋" w:eastAsia="仿宋" w:cs="仿宋"/>
          <w:color w:val="auto"/>
          <w:sz w:val="24"/>
          <w:szCs w:val="24"/>
          <w:highlight w:val="none"/>
        </w:rPr>
        <w:t>2.1.4 “甲方”系指与中标或成交供应商签署合同的采购人</w:t>
      </w:r>
      <w:bookmarkEnd w:id="443"/>
      <w:r>
        <w:rPr>
          <w:rFonts w:hint="eastAsia" w:ascii="仿宋" w:hAnsi="仿宋" w:eastAsia="仿宋" w:cs="仿宋"/>
          <w:color w:val="auto"/>
          <w:sz w:val="24"/>
          <w:szCs w:val="24"/>
          <w:highlight w:val="none"/>
        </w:rPr>
        <w:t>；采购人委托采购代理机构代表其与乙方签订合同的，采购人的授权委托书作为合同附件。</w:t>
      </w:r>
    </w:p>
    <w:p w14:paraId="3404BE05">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bookmarkStart w:id="444" w:name="_Ref467379400"/>
      <w:r>
        <w:rPr>
          <w:rFonts w:hint="eastAsia" w:ascii="仿宋" w:hAnsi="仿宋" w:eastAsia="仿宋" w:cs="仿宋"/>
          <w:color w:val="auto"/>
          <w:sz w:val="24"/>
          <w:szCs w:val="24"/>
          <w:highlight w:val="none"/>
        </w:rPr>
        <w:t>2.1.5 “乙方”系指根据合同约定交付货物的中标或成交供应商</w:t>
      </w:r>
      <w:bookmarkEnd w:id="444"/>
      <w:r>
        <w:rPr>
          <w:rFonts w:hint="eastAsia" w:ascii="仿宋" w:hAnsi="仿宋" w:eastAsia="仿宋" w:cs="仿宋"/>
          <w:color w:val="auto"/>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600D426">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bookmarkStart w:id="445" w:name="_Ref467379436"/>
      <w:r>
        <w:rPr>
          <w:rFonts w:hint="eastAsia" w:ascii="仿宋" w:hAnsi="仿宋" w:eastAsia="仿宋" w:cs="仿宋"/>
          <w:color w:val="auto"/>
          <w:sz w:val="24"/>
          <w:szCs w:val="24"/>
          <w:highlight w:val="none"/>
        </w:rPr>
        <w:t>2.1.6 “现场”系指合同约定货物将要运至或者安装的地点。</w:t>
      </w:r>
      <w:bookmarkEnd w:id="445"/>
    </w:p>
    <w:p w14:paraId="679E7F04">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446" w:name="_Toc27635"/>
      <w:bookmarkStart w:id="447" w:name="_Toc32504"/>
      <w:bookmarkStart w:id="448" w:name="_Toc13336"/>
      <w:bookmarkStart w:id="449" w:name="_Toc487900350"/>
      <w:bookmarkStart w:id="450" w:name="_Toc279701241"/>
      <w:bookmarkStart w:id="451" w:name="_Toc259093670"/>
      <w:r>
        <w:rPr>
          <w:rFonts w:hint="eastAsia" w:ascii="仿宋" w:hAnsi="仿宋" w:eastAsia="仿宋" w:cs="仿宋"/>
          <w:b/>
          <w:color w:val="auto"/>
          <w:sz w:val="24"/>
          <w:szCs w:val="24"/>
          <w:highlight w:val="none"/>
        </w:rPr>
        <w:t>2.2 技术规范</w:t>
      </w:r>
      <w:bookmarkEnd w:id="446"/>
      <w:bookmarkEnd w:id="447"/>
      <w:bookmarkEnd w:id="448"/>
      <w:bookmarkEnd w:id="449"/>
      <w:bookmarkEnd w:id="450"/>
      <w:bookmarkEnd w:id="451"/>
    </w:p>
    <w:p w14:paraId="0A0D4F10">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C1F90C4">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452" w:name="_Toc279701242"/>
      <w:bookmarkStart w:id="453" w:name="_Toc31634"/>
      <w:bookmarkStart w:id="454" w:name="_Toc259093671"/>
      <w:bookmarkStart w:id="455" w:name="_Toc487900351"/>
      <w:bookmarkStart w:id="456" w:name="_Toc27853"/>
      <w:bookmarkStart w:id="457" w:name="_Toc9829"/>
      <w:r>
        <w:rPr>
          <w:rFonts w:hint="eastAsia" w:ascii="仿宋" w:hAnsi="仿宋" w:eastAsia="仿宋" w:cs="仿宋"/>
          <w:b/>
          <w:color w:val="auto"/>
          <w:sz w:val="24"/>
          <w:szCs w:val="24"/>
          <w:highlight w:val="none"/>
        </w:rPr>
        <w:t>2.3 知识产权</w:t>
      </w:r>
      <w:bookmarkEnd w:id="452"/>
      <w:bookmarkEnd w:id="453"/>
      <w:bookmarkEnd w:id="454"/>
      <w:bookmarkEnd w:id="455"/>
      <w:bookmarkEnd w:id="456"/>
      <w:bookmarkEnd w:id="457"/>
    </w:p>
    <w:p w14:paraId="5012CBEF">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0833D38">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2.3.2具有知识产权的计算机软件等货物的知识产权归属，详见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285062E2">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458" w:name="_Toc11932"/>
      <w:bookmarkStart w:id="459" w:name="_Toc4194"/>
      <w:bookmarkStart w:id="460" w:name="_Toc29149"/>
      <w:r>
        <w:rPr>
          <w:rFonts w:hint="eastAsia" w:ascii="仿宋" w:hAnsi="仿宋" w:eastAsia="仿宋" w:cs="仿宋"/>
          <w:b/>
          <w:color w:val="auto"/>
          <w:sz w:val="24"/>
          <w:szCs w:val="24"/>
          <w:highlight w:val="none"/>
        </w:rPr>
        <w:t>2.4 包装和装运</w:t>
      </w:r>
      <w:bookmarkEnd w:id="458"/>
      <w:bookmarkEnd w:id="459"/>
      <w:bookmarkEnd w:id="460"/>
    </w:p>
    <w:p w14:paraId="44A7B401">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2.4.1除</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0BB144F">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228CBF28">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2.4.3 装运货物的要求和通知，详见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77E80758">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461" w:name="_Ref467379542"/>
      <w:bookmarkStart w:id="462" w:name="_Toc259093674"/>
      <w:bookmarkStart w:id="463" w:name="_Ref467379536"/>
      <w:bookmarkStart w:id="464" w:name="_Toc279701245"/>
      <w:bookmarkStart w:id="465" w:name="_Ref467378591"/>
      <w:bookmarkStart w:id="466" w:name="_Ref467379527"/>
      <w:bookmarkStart w:id="467" w:name="_Ref467378541"/>
      <w:bookmarkStart w:id="468" w:name="_Toc487900354"/>
      <w:bookmarkStart w:id="469" w:name="_Toc26182"/>
      <w:bookmarkStart w:id="470" w:name="_Toc19074"/>
      <w:bookmarkStart w:id="471" w:name="_Toc30272"/>
      <w:r>
        <w:rPr>
          <w:rFonts w:hint="eastAsia" w:ascii="仿宋" w:hAnsi="仿宋" w:eastAsia="仿宋" w:cs="仿宋"/>
          <w:b/>
          <w:color w:val="auto"/>
          <w:sz w:val="24"/>
          <w:szCs w:val="24"/>
          <w:highlight w:val="none"/>
        </w:rPr>
        <w:t>2.</w:t>
      </w:r>
      <w:bookmarkEnd w:id="461"/>
      <w:bookmarkEnd w:id="462"/>
      <w:bookmarkEnd w:id="463"/>
      <w:bookmarkEnd w:id="464"/>
      <w:bookmarkEnd w:id="465"/>
      <w:bookmarkEnd w:id="466"/>
      <w:bookmarkEnd w:id="467"/>
      <w:bookmarkEnd w:id="468"/>
      <w:r>
        <w:rPr>
          <w:rFonts w:hint="eastAsia" w:ascii="仿宋" w:hAnsi="仿宋" w:eastAsia="仿宋" w:cs="仿宋"/>
          <w:b/>
          <w:color w:val="auto"/>
          <w:sz w:val="24"/>
          <w:szCs w:val="24"/>
          <w:highlight w:val="none"/>
        </w:rPr>
        <w:t>5 履约检查和问题反馈</w:t>
      </w:r>
      <w:bookmarkEnd w:id="469"/>
      <w:bookmarkEnd w:id="470"/>
      <w:bookmarkEnd w:id="471"/>
    </w:p>
    <w:p w14:paraId="66A55C4F">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bookmarkStart w:id="472" w:name="_Ref467379657"/>
      <w:r>
        <w:rPr>
          <w:rFonts w:hint="eastAsia" w:ascii="仿宋" w:hAnsi="仿宋" w:eastAsia="仿宋" w:cs="仿宋"/>
          <w:color w:val="auto"/>
          <w:sz w:val="24"/>
          <w:szCs w:val="24"/>
          <w:highlight w:val="none"/>
        </w:rPr>
        <w:t>2.5.1</w:t>
      </w:r>
      <w:bookmarkEnd w:id="472"/>
      <w:bookmarkStart w:id="473" w:name="_Toc186431854"/>
      <w:bookmarkStart w:id="474" w:name="_Toc279701247"/>
      <w:bookmarkStart w:id="475" w:name="_Toc487900357"/>
      <w:bookmarkStart w:id="476" w:name="_Ref467379807"/>
      <w:bookmarkStart w:id="477" w:name="_Toc259093676"/>
      <w:bookmarkStart w:id="478" w:name="_Ref467379793"/>
      <w:r>
        <w:rPr>
          <w:rFonts w:hint="eastAsia" w:ascii="仿宋" w:hAnsi="仿宋" w:eastAsia="仿宋" w:cs="仿宋"/>
          <w:color w:val="auto"/>
          <w:sz w:val="24"/>
          <w:szCs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2095B81B">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2.5.2 合同履行期间，甲方有权将履行过程中出现的问题反馈给乙方，双方当事人应以书面形式约定需要完善和改进的内容</w:t>
      </w:r>
      <w:bookmarkEnd w:id="473"/>
      <w:bookmarkStart w:id="479" w:name="_Toc186431855"/>
      <w:r>
        <w:rPr>
          <w:rFonts w:hint="eastAsia" w:ascii="仿宋" w:hAnsi="仿宋" w:eastAsia="仿宋" w:cs="仿宋"/>
          <w:color w:val="auto"/>
          <w:sz w:val="24"/>
          <w:szCs w:val="24"/>
          <w:highlight w:val="none"/>
        </w:rPr>
        <w:t>。</w:t>
      </w:r>
    </w:p>
    <w:bookmarkEnd w:id="474"/>
    <w:bookmarkEnd w:id="475"/>
    <w:bookmarkEnd w:id="476"/>
    <w:bookmarkEnd w:id="477"/>
    <w:bookmarkEnd w:id="478"/>
    <w:bookmarkEnd w:id="479"/>
    <w:p w14:paraId="7244AF72">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480" w:name="_Toc279701248"/>
      <w:bookmarkStart w:id="481" w:name="_Toc487900358"/>
      <w:bookmarkStart w:id="482" w:name="_Toc259093677"/>
      <w:bookmarkStart w:id="483" w:name="_Ref467379852"/>
      <w:bookmarkStart w:id="484" w:name="_Ref467379863"/>
      <w:bookmarkStart w:id="485" w:name="_Ref467379923"/>
      <w:bookmarkStart w:id="486" w:name="_Toc3225"/>
      <w:bookmarkStart w:id="487" w:name="_Toc774"/>
      <w:bookmarkStart w:id="488" w:name="_Toc16110"/>
      <w:r>
        <w:rPr>
          <w:rFonts w:hint="eastAsia" w:ascii="仿宋" w:hAnsi="仿宋" w:eastAsia="仿宋" w:cs="仿宋"/>
          <w:b/>
          <w:color w:val="auto"/>
          <w:sz w:val="24"/>
          <w:szCs w:val="24"/>
          <w:highlight w:val="none"/>
        </w:rPr>
        <w:t>2.6 技术资料</w:t>
      </w:r>
      <w:bookmarkEnd w:id="480"/>
      <w:bookmarkEnd w:id="481"/>
      <w:bookmarkEnd w:id="482"/>
      <w:bookmarkEnd w:id="483"/>
      <w:bookmarkEnd w:id="484"/>
      <w:bookmarkEnd w:id="485"/>
      <w:r>
        <w:rPr>
          <w:rFonts w:hint="eastAsia" w:ascii="仿宋" w:hAnsi="仿宋" w:eastAsia="仿宋" w:cs="仿宋"/>
          <w:b/>
          <w:color w:val="auto"/>
          <w:sz w:val="24"/>
          <w:szCs w:val="24"/>
          <w:highlight w:val="none"/>
        </w:rPr>
        <w:t>和保密义务</w:t>
      </w:r>
      <w:bookmarkEnd w:id="486"/>
      <w:bookmarkEnd w:id="487"/>
      <w:bookmarkEnd w:id="488"/>
    </w:p>
    <w:p w14:paraId="6DBDC687">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2.6.1 乙方有权依据合同约定和项目需要，向甲方了解有关情况，调阅有关资料等，甲方应予积极配合；</w:t>
      </w:r>
    </w:p>
    <w:p w14:paraId="26642BB0">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2.6.2 乙方有义务妥善保管和保护由甲方提供的前款信息和资料等；</w:t>
      </w:r>
    </w:p>
    <w:p w14:paraId="4BEFB32A">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3DBCEC4">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489" w:name="_Toc7860"/>
      <w:r>
        <w:rPr>
          <w:rFonts w:hint="eastAsia" w:ascii="仿宋" w:hAnsi="仿宋" w:eastAsia="仿宋" w:cs="仿宋"/>
          <w:b/>
          <w:color w:val="auto"/>
          <w:sz w:val="24"/>
          <w:szCs w:val="24"/>
          <w:highlight w:val="none"/>
        </w:rPr>
        <w:t>2.7 质量保证</w:t>
      </w:r>
      <w:bookmarkEnd w:id="489"/>
    </w:p>
    <w:p w14:paraId="31EB8677">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 乙方应建立和完善履行合同的内部质量保证体系，并提供相关内部规章制度给甲方，以便甲方进行监督检查；</w:t>
      </w:r>
    </w:p>
    <w:p w14:paraId="2D9FB77D">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2.7.2 乙方应保证履行合同的人员数量和素质、软件和硬件设备的配置、场地、环境和设施等满足全面履行合同的要求，并应接受甲方的监督检查。</w:t>
      </w:r>
    </w:p>
    <w:p w14:paraId="079AA61F">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490" w:name="_Toc17244"/>
      <w:bookmarkStart w:id="491" w:name="_Toc487900362"/>
      <w:bookmarkStart w:id="492" w:name="_Toc279701252"/>
      <w:bookmarkStart w:id="493" w:name="_Toc259093681"/>
      <w:r>
        <w:rPr>
          <w:rFonts w:hint="eastAsia" w:ascii="仿宋" w:hAnsi="仿宋" w:eastAsia="仿宋" w:cs="仿宋"/>
          <w:b/>
          <w:color w:val="auto"/>
          <w:sz w:val="24"/>
          <w:szCs w:val="24"/>
          <w:highlight w:val="none"/>
        </w:rPr>
        <w:t>2.8 货物的风险负担</w:t>
      </w:r>
      <w:bookmarkEnd w:id="490"/>
    </w:p>
    <w:p w14:paraId="1D6C57A5">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货物或者在途货物或者交付给第一承运人后的货物毁损、灭失的风险负担详见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w:t>
      </w:r>
    </w:p>
    <w:p w14:paraId="1907AE88">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494" w:name="_Toc14055"/>
      <w:r>
        <w:rPr>
          <w:rFonts w:hint="eastAsia" w:ascii="仿宋" w:hAnsi="仿宋" w:eastAsia="仿宋" w:cs="仿宋"/>
          <w:b/>
          <w:color w:val="auto"/>
          <w:sz w:val="24"/>
          <w:szCs w:val="24"/>
          <w:highlight w:val="none"/>
        </w:rPr>
        <w:t>2.9 延迟交货</w:t>
      </w:r>
      <w:bookmarkEnd w:id="491"/>
      <w:bookmarkEnd w:id="492"/>
      <w:bookmarkEnd w:id="493"/>
      <w:bookmarkEnd w:id="494"/>
    </w:p>
    <w:p w14:paraId="2C2A1836">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555CABE9">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495" w:name="_Toc7502"/>
      <w:bookmarkStart w:id="496" w:name="_Toc259093683"/>
      <w:bookmarkStart w:id="497" w:name="_Ref467378121"/>
      <w:bookmarkStart w:id="498" w:name="_Toc279701254"/>
      <w:bookmarkStart w:id="499" w:name="_Toc487900364"/>
      <w:r>
        <w:rPr>
          <w:rFonts w:hint="eastAsia" w:ascii="仿宋" w:hAnsi="仿宋" w:eastAsia="仿宋" w:cs="仿宋"/>
          <w:b/>
          <w:color w:val="auto"/>
          <w:sz w:val="24"/>
          <w:szCs w:val="24"/>
          <w:highlight w:val="none"/>
        </w:rPr>
        <w:t>2.10 合同变更</w:t>
      </w:r>
      <w:bookmarkEnd w:id="495"/>
    </w:p>
    <w:p w14:paraId="6F3BC7C0">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合同继续履行将损害国家利益和社会公共利益的，双方当事人应当以书面形式变更合同。有过错的一方应当承担赔偿责任，双方当事人都有过错的，各自承担相应的责任。</w:t>
      </w:r>
      <w:bookmarkStart w:id="500" w:name="_Toc487900369"/>
      <w:bookmarkStart w:id="501" w:name="_Toc279701259"/>
      <w:bookmarkStart w:id="502" w:name="_Toc259093688"/>
    </w:p>
    <w:p w14:paraId="5FBBFBE2">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503" w:name="_Toc22955"/>
      <w:bookmarkStart w:id="504" w:name="_Toc10366"/>
      <w:bookmarkStart w:id="505" w:name="_Toc15237"/>
      <w:r>
        <w:rPr>
          <w:rFonts w:hint="eastAsia" w:ascii="仿宋" w:hAnsi="仿宋" w:eastAsia="仿宋" w:cs="仿宋"/>
          <w:b/>
          <w:color w:val="auto"/>
          <w:sz w:val="24"/>
          <w:szCs w:val="24"/>
          <w:highlight w:val="none"/>
        </w:rPr>
        <w:t>2.11 合同转让</w:t>
      </w:r>
      <w:bookmarkEnd w:id="500"/>
      <w:bookmarkEnd w:id="501"/>
      <w:bookmarkEnd w:id="502"/>
      <w:r>
        <w:rPr>
          <w:rFonts w:hint="eastAsia" w:ascii="仿宋" w:hAnsi="仿宋" w:eastAsia="仿宋" w:cs="仿宋"/>
          <w:b/>
          <w:color w:val="auto"/>
          <w:sz w:val="24"/>
          <w:szCs w:val="24"/>
          <w:highlight w:val="none"/>
        </w:rPr>
        <w:t>和分包</w:t>
      </w:r>
      <w:bookmarkEnd w:id="503"/>
      <w:bookmarkEnd w:id="504"/>
      <w:bookmarkEnd w:id="505"/>
    </w:p>
    <w:p w14:paraId="41DCB7D6">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479E5F7">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2.11.2乙方采取分包方式履行合同的，甲方可直接向分包供应商支付款项。</w:t>
      </w:r>
    </w:p>
    <w:p w14:paraId="0C7EEDB0">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506" w:name="_Toc13566"/>
      <w:bookmarkStart w:id="507" w:name="_Toc16508"/>
      <w:bookmarkStart w:id="508" w:name="_Toc14066"/>
      <w:r>
        <w:rPr>
          <w:rFonts w:hint="eastAsia" w:ascii="仿宋" w:hAnsi="仿宋" w:eastAsia="仿宋" w:cs="仿宋"/>
          <w:b/>
          <w:color w:val="auto"/>
          <w:sz w:val="24"/>
          <w:szCs w:val="24"/>
          <w:highlight w:val="none"/>
        </w:rPr>
        <w:t>2.12 不可抗力</w:t>
      </w:r>
      <w:bookmarkEnd w:id="506"/>
      <w:bookmarkEnd w:id="507"/>
      <w:bookmarkEnd w:id="508"/>
    </w:p>
    <w:p w14:paraId="2811D142">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2.12.1如果任何一方遭遇法律规定的不可抗力，致使合同履行受阻时，履行合同的期限应予延长，延长的期限应相当于不可抗力所影响的时间；</w:t>
      </w:r>
    </w:p>
    <w:p w14:paraId="1574527A">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2.12.2 因不可抗力致使不能实现合同目的的，当事人可以解除合同；</w:t>
      </w:r>
    </w:p>
    <w:p w14:paraId="6021A02A">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2.12.3 因不可抗力致使合同有变更必要的，双方当事人应在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约定时间内以书面形式变更合同；</w:t>
      </w:r>
    </w:p>
    <w:p w14:paraId="6016E0E9">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2.12.4受不可抗力影响的一方在不可抗力发生后，应在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约定时间内以书面形式通知对方当事人，并在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约定时间内，将有关部门出具的证明文件送达对方当事人。</w:t>
      </w:r>
    </w:p>
    <w:p w14:paraId="71FB47D7">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509" w:name="_Toc30676"/>
      <w:bookmarkStart w:id="510" w:name="_Toc6969"/>
      <w:bookmarkStart w:id="511" w:name="_Toc689"/>
      <w:bookmarkStart w:id="512" w:name="_Toc487900365"/>
      <w:bookmarkStart w:id="513" w:name="_Toc259093684"/>
      <w:bookmarkStart w:id="514" w:name="_Toc279701255"/>
      <w:r>
        <w:rPr>
          <w:rFonts w:hint="eastAsia" w:ascii="仿宋" w:hAnsi="仿宋" w:eastAsia="仿宋" w:cs="仿宋"/>
          <w:b/>
          <w:color w:val="auto"/>
          <w:sz w:val="24"/>
          <w:szCs w:val="24"/>
          <w:highlight w:val="none"/>
        </w:rPr>
        <w:t>2.13 税费</w:t>
      </w:r>
      <w:bookmarkEnd w:id="509"/>
      <w:bookmarkEnd w:id="510"/>
      <w:bookmarkEnd w:id="511"/>
      <w:bookmarkEnd w:id="512"/>
      <w:bookmarkEnd w:id="513"/>
      <w:bookmarkEnd w:id="514"/>
    </w:p>
    <w:p w14:paraId="6510860F">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与合同有关的一切税费，均按照中华人民共和国法律的相关规定。</w:t>
      </w:r>
    </w:p>
    <w:p w14:paraId="276DACFC">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515" w:name="_Toc7102"/>
      <w:bookmarkStart w:id="516" w:name="_Toc487900368"/>
      <w:bookmarkStart w:id="517" w:name="_Toc8298"/>
      <w:bookmarkStart w:id="518" w:name="_Toc16959"/>
      <w:bookmarkStart w:id="519" w:name="_Toc259093687"/>
      <w:bookmarkStart w:id="520" w:name="_Toc279701258"/>
      <w:r>
        <w:rPr>
          <w:rFonts w:hint="eastAsia" w:ascii="仿宋" w:hAnsi="仿宋" w:eastAsia="仿宋" w:cs="仿宋"/>
          <w:b/>
          <w:color w:val="auto"/>
          <w:sz w:val="24"/>
          <w:szCs w:val="24"/>
          <w:highlight w:val="none"/>
        </w:rPr>
        <w:t>2.14乙方破产</w:t>
      </w:r>
      <w:bookmarkEnd w:id="515"/>
      <w:bookmarkEnd w:id="516"/>
      <w:bookmarkEnd w:id="517"/>
      <w:bookmarkEnd w:id="518"/>
      <w:bookmarkEnd w:id="519"/>
      <w:bookmarkEnd w:id="520"/>
    </w:p>
    <w:p w14:paraId="561E1928">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B0FBD59">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521" w:name="_Toc6134"/>
      <w:bookmarkStart w:id="522" w:name="_Toc29333"/>
      <w:bookmarkStart w:id="523" w:name="_Toc15387"/>
      <w:r>
        <w:rPr>
          <w:rFonts w:hint="eastAsia" w:ascii="仿宋" w:hAnsi="仿宋" w:eastAsia="仿宋" w:cs="仿宋"/>
          <w:b/>
          <w:color w:val="auto"/>
          <w:sz w:val="24"/>
          <w:szCs w:val="24"/>
          <w:highlight w:val="none"/>
        </w:rPr>
        <w:t>2.15 合同中止、终止</w:t>
      </w:r>
      <w:bookmarkEnd w:id="521"/>
      <w:bookmarkEnd w:id="522"/>
      <w:bookmarkEnd w:id="523"/>
    </w:p>
    <w:p w14:paraId="5AA4FDB4">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2.15.1 双方当事人不得擅自中止或者终止合同；</w:t>
      </w:r>
    </w:p>
    <w:p w14:paraId="7AF72F91">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2.15.2合同继续履行将损害国家利益和社会公共利益的，双方当事人应当中止或者终止合同。有过错的一方应当承担赔偿责任，双方当事人都有过错的，各自承担相应的责任。</w:t>
      </w:r>
    </w:p>
    <w:p w14:paraId="7A8E8BC5">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524" w:name="_Toc1125"/>
      <w:bookmarkStart w:id="525" w:name="_Toc14563"/>
      <w:bookmarkStart w:id="526" w:name="_Toc6596"/>
      <w:r>
        <w:rPr>
          <w:rFonts w:hint="eastAsia" w:ascii="仿宋" w:hAnsi="仿宋" w:eastAsia="仿宋" w:cs="仿宋"/>
          <w:b/>
          <w:color w:val="auto"/>
          <w:sz w:val="24"/>
          <w:szCs w:val="24"/>
          <w:highlight w:val="none"/>
        </w:rPr>
        <w:t>2.16检验和验收</w:t>
      </w:r>
      <w:bookmarkEnd w:id="524"/>
      <w:bookmarkEnd w:id="525"/>
      <w:bookmarkEnd w:id="526"/>
    </w:p>
    <w:p w14:paraId="2299A2BB">
      <w:pPr>
        <w:keepNext w:val="0"/>
        <w:keepLines w:val="0"/>
        <w:pageBreakBefore w:val="0"/>
        <w:widowControl w:val="0"/>
        <w:shd w:val="clear"/>
        <w:tabs>
          <w:tab w:val="left" w:pos="360"/>
          <w:tab w:val="left" w:pos="540"/>
          <w:tab w:val="left" w:pos="1080"/>
        </w:tabs>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2.16.1货物交付前，乙方应对货物的质量、数量等方面进行详细、全面的检验，并向甲方出具证明货物符合合同约定的文件；货物交付时，甲方在</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约定时间内组织验收，并可依法邀请相关方参加，验收应出具验收书。</w:t>
      </w:r>
    </w:p>
    <w:p w14:paraId="3F1D6E81">
      <w:pPr>
        <w:keepNext w:val="0"/>
        <w:keepLines w:val="0"/>
        <w:pageBreakBefore w:val="0"/>
        <w:widowControl w:val="0"/>
        <w:shd w:val="clear"/>
        <w:tabs>
          <w:tab w:val="left" w:pos="360"/>
          <w:tab w:val="left" w:pos="540"/>
          <w:tab w:val="left" w:pos="1080"/>
        </w:tabs>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E04609B">
      <w:pPr>
        <w:keepNext w:val="0"/>
        <w:keepLines w:val="0"/>
        <w:pageBreakBefore w:val="0"/>
        <w:widowControl w:val="0"/>
        <w:shd w:val="clear"/>
        <w:tabs>
          <w:tab w:val="left" w:pos="360"/>
          <w:tab w:val="left" w:pos="540"/>
          <w:tab w:val="left" w:pos="1080"/>
        </w:tabs>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2.16.3 检验和验收标准、程序等具体内容以及前述验收书的效力详见</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i/>
          <w:color w:val="auto"/>
          <w:sz w:val="24"/>
          <w:szCs w:val="24"/>
          <w:highlight w:val="none"/>
        </w:rPr>
        <w:t>。</w:t>
      </w:r>
    </w:p>
    <w:bookmarkEnd w:id="496"/>
    <w:bookmarkEnd w:id="497"/>
    <w:bookmarkEnd w:id="498"/>
    <w:bookmarkEnd w:id="499"/>
    <w:p w14:paraId="662EA64F">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527" w:name="_Toc259093690"/>
      <w:bookmarkStart w:id="528" w:name="_Toc279701261"/>
      <w:bookmarkStart w:id="529" w:name="_Toc487900371"/>
      <w:bookmarkStart w:id="530" w:name="_Toc19604"/>
      <w:bookmarkStart w:id="531" w:name="_Toc11284"/>
      <w:bookmarkStart w:id="532" w:name="_Toc25182"/>
      <w:r>
        <w:rPr>
          <w:rFonts w:hint="eastAsia" w:ascii="仿宋" w:hAnsi="仿宋" w:eastAsia="仿宋" w:cs="仿宋"/>
          <w:b/>
          <w:color w:val="auto"/>
          <w:sz w:val="24"/>
          <w:szCs w:val="24"/>
          <w:highlight w:val="none"/>
        </w:rPr>
        <w:t>2.17 通知</w:t>
      </w:r>
      <w:bookmarkEnd w:id="527"/>
      <w:bookmarkEnd w:id="528"/>
      <w:bookmarkEnd w:id="529"/>
      <w:r>
        <w:rPr>
          <w:rFonts w:hint="eastAsia" w:ascii="仿宋" w:hAnsi="仿宋" w:eastAsia="仿宋" w:cs="仿宋"/>
          <w:b/>
          <w:color w:val="auto"/>
          <w:sz w:val="24"/>
          <w:szCs w:val="24"/>
          <w:highlight w:val="none"/>
        </w:rPr>
        <w:t>和送达</w:t>
      </w:r>
      <w:bookmarkEnd w:id="530"/>
      <w:bookmarkEnd w:id="531"/>
      <w:bookmarkEnd w:id="532"/>
    </w:p>
    <w:p w14:paraId="2077BA50">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bookmarkStart w:id="533" w:name="_Toc6698"/>
      <w:bookmarkStart w:id="534" w:name="_Toc3135"/>
      <w:bookmarkStart w:id="535" w:name="_Toc487900372"/>
      <w:bookmarkStart w:id="536" w:name="_Toc259093691"/>
      <w:bookmarkStart w:id="537" w:name="_Toc279701262"/>
      <w:r>
        <w:rPr>
          <w:rFonts w:hint="eastAsia" w:ascii="仿宋" w:hAnsi="仿宋" w:eastAsia="仿宋" w:cs="仿宋"/>
          <w:color w:val="auto"/>
          <w:sz w:val="24"/>
          <w:szCs w:val="24"/>
          <w:highlight w:val="none"/>
        </w:rPr>
        <w:t xml:space="preserve">2.17.1任何一方因履行合同而以合同第一部分尾部所列明的传真或电子邮件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发出的所有通知、文件、材料，均视为已向对方当事人送达；任何一方变更上述送达方式或者地址的，应于</w:t>
      </w:r>
      <w:r>
        <w:rPr>
          <w:rFonts w:hint="eastAsia" w:ascii="仿宋" w:hAnsi="仿宋" w:eastAsia="仿宋" w:cs="仿宋"/>
          <w:color w:val="auto"/>
          <w:sz w:val="24"/>
          <w:szCs w:val="24"/>
          <w:highlight w:val="none"/>
          <w:u w:val="single"/>
        </w:rPr>
        <w:t>3</w:t>
      </w:r>
      <w:r>
        <w:rPr>
          <w:rFonts w:hint="eastAsia" w:ascii="仿宋" w:hAnsi="仿宋" w:eastAsia="仿宋" w:cs="仿宋"/>
          <w:color w:val="auto"/>
          <w:sz w:val="24"/>
          <w:szCs w:val="24"/>
          <w:highlight w:val="none"/>
        </w:rPr>
        <w:t>个工作日内书面通知对方当事人，在对方当事人收到有关变更通知之前，变更前的约定送达方式或者地址仍视为有效。</w:t>
      </w:r>
      <w:bookmarkEnd w:id="533"/>
      <w:bookmarkEnd w:id="534"/>
    </w:p>
    <w:p w14:paraId="7BBA87C0">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bookmarkStart w:id="538" w:name="_Toc23128"/>
      <w:bookmarkStart w:id="539" w:name="_Toc23294"/>
      <w:r>
        <w:rPr>
          <w:rFonts w:hint="eastAsia" w:ascii="仿宋" w:hAnsi="仿宋" w:eastAsia="仿宋" w:cs="仿宋"/>
          <w:color w:val="auto"/>
          <w:sz w:val="24"/>
          <w:szCs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8"/>
      <w:bookmarkEnd w:id="539"/>
    </w:p>
    <w:p w14:paraId="5D2E8ADF">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540" w:name="_Toc30599"/>
      <w:bookmarkStart w:id="541" w:name="_Toc4355"/>
      <w:bookmarkStart w:id="542" w:name="_Toc18540"/>
      <w:r>
        <w:rPr>
          <w:rFonts w:hint="eastAsia" w:ascii="仿宋" w:hAnsi="仿宋" w:eastAsia="仿宋" w:cs="仿宋"/>
          <w:b/>
          <w:color w:val="auto"/>
          <w:sz w:val="24"/>
          <w:szCs w:val="24"/>
          <w:highlight w:val="none"/>
        </w:rPr>
        <w:t>2.18 计量单位</w:t>
      </w:r>
      <w:bookmarkEnd w:id="535"/>
      <w:bookmarkEnd w:id="536"/>
      <w:bookmarkEnd w:id="537"/>
      <w:bookmarkEnd w:id="540"/>
      <w:bookmarkEnd w:id="541"/>
      <w:bookmarkEnd w:id="542"/>
    </w:p>
    <w:p w14:paraId="4A93411E">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除技术规范中另有规定外,合同的计量单位均使用国家法定计量单位。</w:t>
      </w:r>
    </w:p>
    <w:p w14:paraId="3CDAD7D6">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543" w:name="_Toc12773"/>
      <w:bookmarkStart w:id="544" w:name="_Toc10330"/>
      <w:bookmarkStart w:id="545" w:name="_Toc279701263"/>
      <w:bookmarkStart w:id="546" w:name="_Toc18567"/>
      <w:bookmarkStart w:id="547" w:name="_Toc259093692"/>
      <w:bookmarkStart w:id="548" w:name="_Toc487900373"/>
      <w:r>
        <w:rPr>
          <w:rFonts w:hint="eastAsia" w:ascii="仿宋" w:hAnsi="仿宋" w:eastAsia="仿宋" w:cs="仿宋"/>
          <w:b/>
          <w:color w:val="auto"/>
          <w:sz w:val="24"/>
          <w:szCs w:val="24"/>
          <w:highlight w:val="none"/>
        </w:rPr>
        <w:t>2.19 合同使用的文字和适用的法律</w:t>
      </w:r>
      <w:bookmarkEnd w:id="543"/>
      <w:bookmarkEnd w:id="544"/>
      <w:bookmarkEnd w:id="545"/>
      <w:bookmarkEnd w:id="546"/>
      <w:bookmarkEnd w:id="547"/>
      <w:bookmarkEnd w:id="548"/>
    </w:p>
    <w:p w14:paraId="3F17C6A6">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2.19.1 合同使用汉语书就、变更和解释；</w:t>
      </w:r>
    </w:p>
    <w:p w14:paraId="57143CB5">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2.19.2 合同适用中华人民共和国法律。</w:t>
      </w:r>
    </w:p>
    <w:p w14:paraId="4236ACF9">
      <w:pPr>
        <w:keepNext w:val="0"/>
        <w:keepLines w:val="0"/>
        <w:pageBreakBefore w:val="0"/>
        <w:widowControl w:val="0"/>
        <w:shd w:val="clear"/>
        <w:kinsoku/>
        <w:wordWrap/>
        <w:overflowPunct/>
        <w:topLinePunct w:val="0"/>
        <w:autoSpaceDE w:val="0"/>
        <w:autoSpaceDN w:val="0"/>
        <w:bidi w:val="0"/>
        <w:adjustRightInd w:val="0"/>
        <w:spacing w:line="420" w:lineRule="exact"/>
        <w:ind w:firstLine="482" w:firstLineChars="200"/>
        <w:textAlignment w:val="auto"/>
        <w:outlineLvl w:val="0"/>
        <w:rPr>
          <w:rFonts w:hint="eastAsia" w:ascii="仿宋" w:hAnsi="仿宋" w:eastAsia="仿宋" w:cs="仿宋"/>
          <w:b/>
          <w:color w:val="auto"/>
          <w:sz w:val="24"/>
          <w:szCs w:val="24"/>
          <w:highlight w:val="none"/>
        </w:rPr>
      </w:pPr>
      <w:bookmarkStart w:id="549" w:name="_Toc6885"/>
      <w:bookmarkStart w:id="550" w:name="_Toc19890"/>
      <w:bookmarkStart w:id="551" w:name="_Toc14001"/>
      <w:r>
        <w:rPr>
          <w:rFonts w:hint="eastAsia" w:ascii="仿宋" w:hAnsi="仿宋" w:eastAsia="仿宋" w:cs="仿宋"/>
          <w:b/>
          <w:color w:val="auto"/>
          <w:sz w:val="24"/>
          <w:szCs w:val="24"/>
          <w:highlight w:val="none"/>
        </w:rPr>
        <w:t>2.20 合同份数</w:t>
      </w:r>
      <w:bookmarkEnd w:id="549"/>
      <w:bookmarkEnd w:id="550"/>
      <w:bookmarkEnd w:id="551"/>
    </w:p>
    <w:p w14:paraId="22236C88">
      <w:pPr>
        <w:keepNext w:val="0"/>
        <w:keepLines w:val="0"/>
        <w:pageBreakBefore w:val="0"/>
        <w:widowControl w:val="0"/>
        <w:shd w:val="clear"/>
        <w:kinsoku/>
        <w:wordWrap/>
        <w:overflowPunct/>
        <w:topLinePunct w:val="0"/>
        <w:autoSpaceDE w:val="0"/>
        <w:autoSpaceDN w:val="0"/>
        <w:bidi w:val="0"/>
        <w:adjustRightIn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合同份数按</w:t>
      </w:r>
      <w:r>
        <w:rPr>
          <w:rFonts w:hint="eastAsia" w:ascii="仿宋" w:hAnsi="仿宋" w:eastAsia="仿宋" w:cs="仿宋"/>
          <w:b/>
          <w:i/>
          <w:color w:val="auto"/>
          <w:sz w:val="24"/>
          <w:szCs w:val="24"/>
          <w:highlight w:val="none"/>
          <w:u w:val="single"/>
        </w:rPr>
        <w:t>合同专用条款</w:t>
      </w:r>
      <w:r>
        <w:rPr>
          <w:rFonts w:hint="eastAsia" w:ascii="仿宋" w:hAnsi="仿宋" w:eastAsia="仿宋" w:cs="仿宋"/>
          <w:color w:val="auto"/>
          <w:sz w:val="24"/>
          <w:szCs w:val="24"/>
          <w:highlight w:val="none"/>
        </w:rPr>
        <w:t>规定，每份均具有同等法律效力。</w:t>
      </w:r>
    </w:p>
    <w:p w14:paraId="43304C19">
      <w:pPr>
        <w:keepNext w:val="0"/>
        <w:keepLines w:val="0"/>
        <w:pageBreakBefore w:val="0"/>
        <w:widowControl w:val="0"/>
        <w:shd w:val="clear"/>
        <w:kinsoku/>
        <w:wordWrap/>
        <w:overflowPunct/>
        <w:topLinePunct w:val="0"/>
        <w:autoSpaceDE w:val="0"/>
        <w:autoSpaceDN w:val="0"/>
        <w:bidi w:val="0"/>
        <w:adjustRightInd/>
        <w:snapToGrid/>
        <w:spacing w:line="420" w:lineRule="exact"/>
        <w:ind w:firstLine="0" w:firstLineChars="0"/>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br w:type="page"/>
      </w:r>
      <w:r>
        <w:rPr>
          <w:rFonts w:hint="eastAsia" w:ascii="仿宋" w:hAnsi="仿宋" w:eastAsia="仿宋" w:cs="仿宋"/>
          <w:b/>
          <w:color w:val="auto"/>
          <w:sz w:val="24"/>
          <w:szCs w:val="24"/>
          <w:highlight w:val="none"/>
        </w:rPr>
        <w:t xml:space="preserve"> 第三部分  合同专用条款</w:t>
      </w:r>
    </w:p>
    <w:p w14:paraId="76FDD8FD">
      <w:pPr>
        <w:keepNext w:val="0"/>
        <w:keepLines w:val="0"/>
        <w:pageBreakBefore w:val="0"/>
        <w:widowControl w:val="0"/>
        <w:shd w:val="clear"/>
        <w:kinsoku/>
        <w:wordWrap/>
        <w:overflowPunct/>
        <w:topLinePunct w:val="0"/>
        <w:autoSpaceDE w:val="0"/>
        <w:autoSpaceDN w:val="0"/>
        <w:bidi w:val="0"/>
        <w:adjustRightInd w:val="0"/>
        <w:snapToGrid/>
        <w:spacing w:line="420" w:lineRule="exact"/>
        <w:ind w:left="0" w:leftChars="0" w:right="0" w:rightChars="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81"/>
        <w:gridCol w:w="8587"/>
      </w:tblGrid>
      <w:tr w14:paraId="2D660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0DBA19CB">
            <w:pPr>
              <w:shd w:val="clea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条款号</w:t>
            </w:r>
          </w:p>
        </w:tc>
        <w:tc>
          <w:tcPr>
            <w:tcW w:w="4534" w:type="pct"/>
            <w:vAlign w:val="center"/>
          </w:tcPr>
          <w:p w14:paraId="473731D8">
            <w:pPr>
              <w:shd w:val="clea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约定内容</w:t>
            </w:r>
          </w:p>
        </w:tc>
      </w:tr>
      <w:tr w14:paraId="49B05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59CA99B">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w:t>
            </w:r>
          </w:p>
        </w:tc>
        <w:tc>
          <w:tcPr>
            <w:tcW w:w="4534" w:type="pct"/>
            <w:vAlign w:val="center"/>
          </w:tcPr>
          <w:p w14:paraId="71FD0CB1">
            <w:pPr>
              <w:shd w:val="clear"/>
              <w:spacing w:line="360" w:lineRule="auto"/>
              <w:rPr>
                <w:rFonts w:hint="eastAsia" w:ascii="仿宋" w:hAnsi="仿宋" w:eastAsia="仿宋" w:cs="仿宋"/>
                <w:color w:val="auto"/>
                <w:sz w:val="24"/>
                <w:szCs w:val="24"/>
                <w:highlight w:val="none"/>
              </w:rPr>
            </w:pPr>
          </w:p>
        </w:tc>
      </w:tr>
      <w:tr w14:paraId="5BDF4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2779B44">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w:t>
            </w:r>
          </w:p>
        </w:tc>
        <w:tc>
          <w:tcPr>
            <w:tcW w:w="4534" w:type="pct"/>
            <w:vAlign w:val="center"/>
          </w:tcPr>
          <w:p w14:paraId="25C5459E">
            <w:pPr>
              <w:shd w:val="clear"/>
              <w:spacing w:line="360" w:lineRule="auto"/>
              <w:rPr>
                <w:rFonts w:hint="eastAsia" w:ascii="仿宋" w:hAnsi="仿宋" w:eastAsia="仿宋" w:cs="仿宋"/>
                <w:color w:val="auto"/>
                <w:sz w:val="24"/>
                <w:szCs w:val="24"/>
                <w:highlight w:val="none"/>
              </w:rPr>
            </w:pPr>
          </w:p>
        </w:tc>
      </w:tr>
      <w:tr w14:paraId="16A61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0463D46">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w:t>
            </w:r>
          </w:p>
        </w:tc>
        <w:tc>
          <w:tcPr>
            <w:tcW w:w="4534" w:type="pct"/>
            <w:vAlign w:val="center"/>
          </w:tcPr>
          <w:p w14:paraId="7F4C7194">
            <w:pPr>
              <w:shd w:val="clear"/>
              <w:spacing w:line="360" w:lineRule="auto"/>
              <w:rPr>
                <w:rFonts w:hint="eastAsia" w:ascii="仿宋" w:hAnsi="仿宋" w:eastAsia="仿宋" w:cs="仿宋"/>
                <w:color w:val="auto"/>
                <w:sz w:val="24"/>
                <w:szCs w:val="24"/>
                <w:highlight w:val="none"/>
              </w:rPr>
            </w:pPr>
          </w:p>
        </w:tc>
      </w:tr>
      <w:tr w14:paraId="39CDD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C38D61D">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w:t>
            </w:r>
          </w:p>
        </w:tc>
        <w:tc>
          <w:tcPr>
            <w:tcW w:w="4534" w:type="pct"/>
            <w:vAlign w:val="center"/>
          </w:tcPr>
          <w:p w14:paraId="0D097347">
            <w:pPr>
              <w:shd w:val="clear"/>
              <w:spacing w:line="360" w:lineRule="auto"/>
              <w:rPr>
                <w:rFonts w:hint="eastAsia" w:ascii="仿宋" w:hAnsi="仿宋" w:eastAsia="仿宋" w:cs="仿宋"/>
                <w:color w:val="auto"/>
                <w:sz w:val="24"/>
                <w:szCs w:val="24"/>
                <w:highlight w:val="none"/>
              </w:rPr>
            </w:pPr>
          </w:p>
        </w:tc>
      </w:tr>
      <w:tr w14:paraId="54DFD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7301580">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w:t>
            </w:r>
          </w:p>
        </w:tc>
        <w:tc>
          <w:tcPr>
            <w:tcW w:w="4534" w:type="pct"/>
            <w:vAlign w:val="center"/>
          </w:tcPr>
          <w:p w14:paraId="73A57C0C">
            <w:pPr>
              <w:shd w:val="clear"/>
              <w:spacing w:line="360" w:lineRule="auto"/>
              <w:rPr>
                <w:rFonts w:hint="eastAsia" w:ascii="仿宋" w:hAnsi="仿宋" w:eastAsia="仿宋" w:cs="仿宋"/>
                <w:color w:val="auto"/>
                <w:sz w:val="24"/>
                <w:szCs w:val="24"/>
                <w:highlight w:val="none"/>
              </w:rPr>
            </w:pPr>
          </w:p>
        </w:tc>
      </w:tr>
      <w:tr w14:paraId="6E11C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A2B9DA4">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w:t>
            </w:r>
          </w:p>
        </w:tc>
        <w:tc>
          <w:tcPr>
            <w:tcW w:w="4534" w:type="pct"/>
            <w:vAlign w:val="center"/>
          </w:tcPr>
          <w:p w14:paraId="4D83EFD0">
            <w:pPr>
              <w:shd w:val="clear"/>
              <w:spacing w:line="360" w:lineRule="auto"/>
              <w:rPr>
                <w:rFonts w:hint="eastAsia" w:ascii="仿宋" w:hAnsi="仿宋" w:eastAsia="仿宋" w:cs="仿宋"/>
                <w:color w:val="auto"/>
                <w:sz w:val="24"/>
                <w:szCs w:val="24"/>
                <w:highlight w:val="none"/>
              </w:rPr>
            </w:pPr>
          </w:p>
        </w:tc>
      </w:tr>
      <w:tr w14:paraId="491F3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DC7AA49">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w:t>
            </w:r>
          </w:p>
        </w:tc>
        <w:tc>
          <w:tcPr>
            <w:tcW w:w="4534" w:type="pct"/>
            <w:vAlign w:val="center"/>
          </w:tcPr>
          <w:p w14:paraId="3D0029CB">
            <w:pPr>
              <w:shd w:val="clear"/>
              <w:spacing w:line="360" w:lineRule="auto"/>
              <w:rPr>
                <w:rFonts w:hint="eastAsia" w:ascii="仿宋" w:hAnsi="仿宋" w:eastAsia="仿宋" w:cs="仿宋"/>
                <w:color w:val="auto"/>
                <w:sz w:val="24"/>
                <w:szCs w:val="24"/>
                <w:highlight w:val="none"/>
              </w:rPr>
            </w:pPr>
          </w:p>
        </w:tc>
      </w:tr>
      <w:tr w14:paraId="7FE0F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B411B95">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w:t>
            </w:r>
          </w:p>
        </w:tc>
        <w:tc>
          <w:tcPr>
            <w:tcW w:w="4534" w:type="pct"/>
            <w:vAlign w:val="center"/>
          </w:tcPr>
          <w:p w14:paraId="29222F09">
            <w:pPr>
              <w:shd w:val="clear"/>
              <w:spacing w:line="360" w:lineRule="auto"/>
              <w:rPr>
                <w:rFonts w:hint="eastAsia" w:ascii="仿宋" w:hAnsi="仿宋" w:eastAsia="仿宋" w:cs="仿宋"/>
                <w:color w:val="auto"/>
                <w:sz w:val="24"/>
                <w:szCs w:val="24"/>
                <w:highlight w:val="none"/>
              </w:rPr>
            </w:pPr>
          </w:p>
        </w:tc>
      </w:tr>
      <w:tr w14:paraId="211CA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AE55A75">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1.8.6</w:t>
            </w:r>
          </w:p>
        </w:tc>
        <w:tc>
          <w:tcPr>
            <w:tcW w:w="4534" w:type="pct"/>
            <w:vAlign w:val="center"/>
          </w:tcPr>
          <w:p w14:paraId="2D2C1720">
            <w:pPr>
              <w:shd w:val="clear"/>
              <w:spacing w:line="360" w:lineRule="auto"/>
              <w:rPr>
                <w:rFonts w:hint="eastAsia" w:ascii="仿宋" w:hAnsi="仿宋" w:eastAsia="仿宋" w:cs="仿宋"/>
                <w:color w:val="auto"/>
                <w:sz w:val="24"/>
                <w:szCs w:val="24"/>
                <w:highlight w:val="none"/>
              </w:rPr>
            </w:pPr>
          </w:p>
        </w:tc>
      </w:tr>
      <w:tr w14:paraId="0B29A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D10674F">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4534" w:type="pct"/>
            <w:vAlign w:val="center"/>
          </w:tcPr>
          <w:p w14:paraId="5FC3F1F6">
            <w:pPr>
              <w:shd w:val="clear"/>
              <w:spacing w:line="360" w:lineRule="auto"/>
              <w:rPr>
                <w:rFonts w:hint="eastAsia" w:ascii="仿宋" w:hAnsi="仿宋" w:eastAsia="仿宋" w:cs="仿宋"/>
                <w:color w:val="auto"/>
                <w:sz w:val="24"/>
                <w:szCs w:val="24"/>
                <w:highlight w:val="none"/>
              </w:rPr>
            </w:pPr>
          </w:p>
        </w:tc>
      </w:tr>
      <w:tr w14:paraId="08B71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9D84439">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w:t>
            </w:r>
          </w:p>
        </w:tc>
        <w:tc>
          <w:tcPr>
            <w:tcW w:w="4534" w:type="pct"/>
            <w:vAlign w:val="center"/>
          </w:tcPr>
          <w:p w14:paraId="11659D43">
            <w:pPr>
              <w:shd w:val="clear"/>
              <w:spacing w:line="360" w:lineRule="auto"/>
              <w:ind w:left="-420" w:leftChars="-200" w:right="-420" w:rightChars="-200" w:firstLine="480" w:firstLineChars="200"/>
              <w:rPr>
                <w:rFonts w:hint="eastAsia" w:ascii="仿宋" w:hAnsi="仿宋" w:eastAsia="仿宋" w:cs="仿宋"/>
                <w:color w:val="auto"/>
                <w:sz w:val="24"/>
                <w:szCs w:val="24"/>
                <w:highlight w:val="none"/>
              </w:rPr>
            </w:pPr>
          </w:p>
        </w:tc>
      </w:tr>
      <w:tr w14:paraId="779D1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FC29435">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w:t>
            </w:r>
          </w:p>
        </w:tc>
        <w:tc>
          <w:tcPr>
            <w:tcW w:w="4534" w:type="pct"/>
            <w:vAlign w:val="center"/>
          </w:tcPr>
          <w:p w14:paraId="0821722C">
            <w:pPr>
              <w:shd w:val="clear"/>
              <w:spacing w:line="360" w:lineRule="auto"/>
              <w:ind w:left="-420" w:leftChars="-200" w:right="-420" w:rightChars="-200" w:firstLine="480" w:firstLineChars="200"/>
              <w:rPr>
                <w:rFonts w:hint="eastAsia" w:ascii="仿宋" w:hAnsi="仿宋" w:eastAsia="仿宋" w:cs="仿宋"/>
                <w:color w:val="auto"/>
                <w:sz w:val="24"/>
                <w:szCs w:val="24"/>
                <w:highlight w:val="none"/>
              </w:rPr>
            </w:pPr>
          </w:p>
        </w:tc>
      </w:tr>
      <w:tr w14:paraId="2AE97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F23AB93">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2.4.3</w:t>
            </w:r>
          </w:p>
        </w:tc>
        <w:tc>
          <w:tcPr>
            <w:tcW w:w="4534" w:type="pct"/>
            <w:vAlign w:val="center"/>
          </w:tcPr>
          <w:p w14:paraId="3D6ECAA3">
            <w:pPr>
              <w:shd w:val="clear"/>
              <w:spacing w:line="360" w:lineRule="auto"/>
              <w:rPr>
                <w:rFonts w:hint="eastAsia" w:ascii="仿宋" w:hAnsi="仿宋" w:eastAsia="仿宋" w:cs="仿宋"/>
                <w:color w:val="auto"/>
                <w:sz w:val="24"/>
                <w:szCs w:val="24"/>
                <w:highlight w:val="none"/>
              </w:rPr>
            </w:pPr>
          </w:p>
        </w:tc>
      </w:tr>
      <w:tr w14:paraId="187B2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AB77B59">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w:t>
            </w:r>
          </w:p>
        </w:tc>
        <w:tc>
          <w:tcPr>
            <w:tcW w:w="4534" w:type="pct"/>
          </w:tcPr>
          <w:p w14:paraId="08F84F14">
            <w:pPr>
              <w:shd w:val="clear"/>
              <w:spacing w:line="360" w:lineRule="auto"/>
              <w:rPr>
                <w:rFonts w:hint="eastAsia" w:ascii="仿宋" w:hAnsi="仿宋" w:eastAsia="仿宋" w:cs="仿宋"/>
                <w:color w:val="auto"/>
                <w:sz w:val="24"/>
                <w:szCs w:val="24"/>
                <w:highlight w:val="none"/>
              </w:rPr>
            </w:pPr>
          </w:p>
        </w:tc>
      </w:tr>
      <w:tr w14:paraId="04015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C914C5F">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2.12.3</w:t>
            </w:r>
          </w:p>
        </w:tc>
        <w:tc>
          <w:tcPr>
            <w:tcW w:w="4534" w:type="pct"/>
            <w:vAlign w:val="center"/>
          </w:tcPr>
          <w:p w14:paraId="0130EDBC">
            <w:pPr>
              <w:shd w:val="clear"/>
              <w:spacing w:line="360" w:lineRule="auto"/>
              <w:rPr>
                <w:rFonts w:hint="eastAsia" w:ascii="仿宋" w:hAnsi="仿宋" w:eastAsia="仿宋" w:cs="仿宋"/>
                <w:color w:val="auto"/>
                <w:sz w:val="24"/>
                <w:szCs w:val="24"/>
                <w:highlight w:val="none"/>
              </w:rPr>
            </w:pPr>
          </w:p>
        </w:tc>
      </w:tr>
      <w:tr w14:paraId="7140E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E0115A3">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2.12.4</w:t>
            </w:r>
          </w:p>
        </w:tc>
        <w:tc>
          <w:tcPr>
            <w:tcW w:w="4534" w:type="pct"/>
            <w:vAlign w:val="center"/>
          </w:tcPr>
          <w:p w14:paraId="0714A290">
            <w:pPr>
              <w:shd w:val="clear"/>
              <w:spacing w:line="360" w:lineRule="auto"/>
              <w:rPr>
                <w:rFonts w:hint="eastAsia" w:ascii="仿宋" w:hAnsi="仿宋" w:eastAsia="仿宋" w:cs="仿宋"/>
                <w:color w:val="auto"/>
                <w:sz w:val="24"/>
                <w:szCs w:val="24"/>
                <w:highlight w:val="none"/>
              </w:rPr>
            </w:pPr>
          </w:p>
        </w:tc>
      </w:tr>
      <w:tr w14:paraId="34245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0D5B9C9">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2.16.1</w:t>
            </w:r>
          </w:p>
        </w:tc>
        <w:tc>
          <w:tcPr>
            <w:tcW w:w="4534" w:type="pct"/>
            <w:vAlign w:val="center"/>
          </w:tcPr>
          <w:p w14:paraId="77F1B121">
            <w:pPr>
              <w:shd w:val="clear"/>
              <w:spacing w:line="360" w:lineRule="auto"/>
              <w:rPr>
                <w:rFonts w:hint="eastAsia" w:ascii="仿宋" w:hAnsi="仿宋" w:eastAsia="仿宋" w:cs="仿宋"/>
                <w:color w:val="auto"/>
                <w:sz w:val="24"/>
                <w:szCs w:val="24"/>
                <w:highlight w:val="none"/>
              </w:rPr>
            </w:pPr>
          </w:p>
        </w:tc>
      </w:tr>
      <w:tr w14:paraId="453C2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52" w:hRule="atLeast"/>
        </w:trPr>
        <w:tc>
          <w:tcPr>
            <w:tcW w:w="465" w:type="pct"/>
            <w:tcBorders>
              <w:left w:val="single" w:color="auto" w:sz="4" w:space="0"/>
            </w:tcBorders>
            <w:vAlign w:val="center"/>
          </w:tcPr>
          <w:p w14:paraId="4C1109BC">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2.16.3</w:t>
            </w:r>
          </w:p>
        </w:tc>
        <w:tc>
          <w:tcPr>
            <w:tcW w:w="4534" w:type="pct"/>
            <w:vAlign w:val="center"/>
          </w:tcPr>
          <w:p w14:paraId="4C121D5D">
            <w:pPr>
              <w:shd w:val="clear"/>
              <w:spacing w:line="360" w:lineRule="auto"/>
              <w:rPr>
                <w:rFonts w:hint="eastAsia" w:ascii="仿宋" w:hAnsi="仿宋" w:eastAsia="仿宋" w:cs="仿宋"/>
                <w:color w:val="auto"/>
                <w:sz w:val="24"/>
                <w:szCs w:val="24"/>
                <w:highlight w:val="none"/>
              </w:rPr>
            </w:pPr>
          </w:p>
        </w:tc>
      </w:tr>
      <w:tr w14:paraId="1FEE8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1BF6C486">
            <w:pPr>
              <w:shd w:val="clear"/>
              <w:spacing w:line="360" w:lineRule="auto"/>
              <w:ind w:left="-420" w:leftChars="-200" w:right="-420" w:rightChars="-200" w:firstLine="480" w:firstLineChars="200"/>
              <w:jc w:val="both"/>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2.20</w:t>
            </w:r>
          </w:p>
        </w:tc>
        <w:tc>
          <w:tcPr>
            <w:tcW w:w="4534" w:type="pct"/>
            <w:vAlign w:val="center"/>
          </w:tcPr>
          <w:p w14:paraId="2B4F379D">
            <w:pPr>
              <w:shd w:val="clear"/>
              <w:spacing w:line="360" w:lineRule="auto"/>
              <w:rPr>
                <w:rFonts w:hint="eastAsia" w:ascii="仿宋" w:hAnsi="仿宋" w:eastAsia="仿宋" w:cs="仿宋"/>
                <w:color w:val="auto"/>
                <w:sz w:val="24"/>
                <w:szCs w:val="24"/>
                <w:highlight w:val="none"/>
              </w:rPr>
            </w:pPr>
          </w:p>
        </w:tc>
      </w:tr>
    </w:tbl>
    <w:p w14:paraId="611DF47E">
      <w:pPr>
        <w:keepNext w:val="0"/>
        <w:keepLines w:val="0"/>
        <w:pageBreakBefore w:val="0"/>
        <w:widowControl w:val="0"/>
        <w:shd w:val="clear"/>
        <w:kinsoku/>
        <w:wordWrap/>
        <w:overflowPunct/>
        <w:topLinePunct w:val="0"/>
        <w:autoSpaceDE/>
        <w:autoSpaceDN/>
        <w:bidi w:val="0"/>
        <w:adjustRightInd/>
        <w:snapToGrid/>
        <w:spacing w:beforeLines="50" w:line="400" w:lineRule="exact"/>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注：</w:t>
      </w:r>
    </w:p>
    <w:p w14:paraId="3F464390">
      <w:pPr>
        <w:keepNext w:val="0"/>
        <w:keepLines w:val="0"/>
        <w:pageBreakBefore w:val="0"/>
        <w:widowControl w:val="0"/>
        <w:shd w:val="clear" w:color="auto"/>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1</w:t>
      </w:r>
      <w:r>
        <w:rPr>
          <w:rFonts w:hint="eastAsia" w:ascii="仿宋" w:hAnsi="仿宋" w:eastAsia="仿宋" w:cs="仿宋"/>
          <w:b/>
          <w:bCs w:val="0"/>
          <w:color w:val="auto"/>
          <w:sz w:val="24"/>
          <w:szCs w:val="24"/>
          <w:highlight w:val="none"/>
        </w:rPr>
        <w:t>、如本合同条款与招标文件中实质性内容不相符，以招标文件规定为准，在签订前进行调整。</w:t>
      </w:r>
    </w:p>
    <w:p w14:paraId="14E55656">
      <w:pPr>
        <w:keepNext w:val="0"/>
        <w:keepLines w:val="0"/>
        <w:pageBreakBefore w:val="0"/>
        <w:widowControl w:val="0"/>
        <w:shd w:val="clear" w:color="auto"/>
        <w:kinsoku/>
        <w:wordWrap/>
        <w:overflowPunct/>
        <w:topLinePunct w:val="0"/>
        <w:autoSpaceDE w:val="0"/>
        <w:autoSpaceDN w:val="0"/>
        <w:bidi w:val="0"/>
        <w:adjustRightInd w:val="0"/>
        <w:snapToGrid/>
        <w:spacing w:line="420" w:lineRule="exact"/>
        <w:ind w:left="0" w:leftChars="0" w:right="0" w:rightChars="0" w:firstLine="482" w:firstLineChars="200"/>
        <w:jc w:val="both"/>
        <w:textAlignment w:val="auto"/>
        <w:outlineLvl w:val="9"/>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2</w:t>
      </w:r>
      <w:r>
        <w:rPr>
          <w:rFonts w:hint="eastAsia" w:ascii="仿宋" w:hAnsi="仿宋" w:eastAsia="仿宋" w:cs="仿宋"/>
          <w:b/>
          <w:bCs w:val="0"/>
          <w:color w:val="auto"/>
          <w:sz w:val="24"/>
          <w:szCs w:val="24"/>
          <w:highlight w:val="none"/>
        </w:rPr>
        <w:t>、在正式签订前，应根据招标文件要求及项目实际情况拟定更为详尽的合同书。</w:t>
      </w:r>
    </w:p>
    <w:p w14:paraId="6FFD6F3C">
      <w:pPr>
        <w:keepNext w:val="0"/>
        <w:keepLines w:val="0"/>
        <w:pageBreakBefore w:val="0"/>
        <w:widowControl w:val="0"/>
        <w:shd w:val="clear"/>
        <w:kinsoku/>
        <w:wordWrap/>
        <w:overflowPunct/>
        <w:topLinePunct w:val="0"/>
        <w:autoSpaceDE w:val="0"/>
        <w:autoSpaceDN w:val="0"/>
        <w:bidi w:val="0"/>
        <w:adjustRightInd w:val="0"/>
        <w:snapToGrid/>
        <w:spacing w:line="420" w:lineRule="exact"/>
        <w:ind w:left="0" w:leftChars="0" w:right="0" w:rightChars="0" w:firstLine="482" w:firstLineChars="200"/>
        <w:jc w:val="both"/>
        <w:textAlignment w:val="auto"/>
        <w:outlineLvl w:val="9"/>
        <w:rPr>
          <w:rFonts w:hint="eastAsia" w:ascii="仿宋" w:hAnsi="仿宋" w:eastAsia="仿宋" w:cs="仿宋"/>
          <w:b/>
          <w:bCs w:val="0"/>
          <w:color w:val="auto"/>
          <w:sz w:val="24"/>
          <w:szCs w:val="24"/>
          <w:highlight w:val="none"/>
        </w:rPr>
      </w:pPr>
    </w:p>
    <w:p w14:paraId="31E5E21B">
      <w:pPr>
        <w:pStyle w:val="2"/>
        <w:keepNext/>
        <w:keepLines/>
        <w:pageBreakBefore w:val="0"/>
        <w:widowControl w:val="0"/>
        <w:shd w:val="clear"/>
        <w:kinsoku/>
        <w:wordWrap/>
        <w:overflowPunct/>
        <w:topLinePunct w:val="0"/>
        <w:autoSpaceDE w:val="0"/>
        <w:autoSpaceDN w:val="0"/>
        <w:bidi w:val="0"/>
        <w:adjustRightInd w:val="0"/>
        <w:snapToGrid/>
        <w:spacing w:line="240" w:lineRule="auto"/>
        <w:jc w:val="center"/>
        <w:textAlignment w:val="auto"/>
        <w:rPr>
          <w:rFonts w:hint="eastAsia"/>
          <w:color w:val="auto"/>
          <w:highlight w:val="none"/>
        </w:rPr>
        <w:sectPr>
          <w:pgSz w:w="11906" w:h="16838"/>
          <w:pgMar w:top="1247" w:right="1247" w:bottom="1247" w:left="1247" w:header="567" w:footer="454" w:gutter="0"/>
          <w:pgNumType w:fmt="decimal"/>
          <w:cols w:space="720" w:num="1"/>
          <w:titlePg/>
          <w:docGrid w:type="lines" w:linePitch="312" w:charSpace="0"/>
        </w:sectPr>
      </w:pPr>
    </w:p>
    <w:bookmarkEnd w:id="402"/>
    <w:bookmarkEnd w:id="403"/>
    <w:p w14:paraId="5C019811">
      <w:pPr>
        <w:pStyle w:val="2"/>
        <w:keepNext/>
        <w:keepLines/>
        <w:pageBreakBefore w:val="0"/>
        <w:widowControl w:val="0"/>
        <w:shd w:val="clear"/>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color w:val="auto"/>
          <w:sz w:val="36"/>
          <w:szCs w:val="36"/>
          <w:highlight w:val="none"/>
        </w:rPr>
      </w:pPr>
      <w:bookmarkStart w:id="552" w:name="_Toc20295"/>
      <w:bookmarkStart w:id="553" w:name="_Toc20849"/>
      <w:r>
        <w:rPr>
          <w:rFonts w:hint="eastAsia" w:ascii="宋体" w:hAnsi="宋体" w:eastAsia="宋体" w:cs="宋体"/>
          <w:color w:val="auto"/>
          <w:sz w:val="36"/>
          <w:szCs w:val="36"/>
          <w:highlight w:val="none"/>
        </w:rPr>
        <w:t>第六</w:t>
      </w:r>
      <w:r>
        <w:rPr>
          <w:rFonts w:hint="eastAsia" w:ascii="宋体" w:hAnsi="宋体" w:eastAsia="宋体" w:cs="宋体"/>
          <w:color w:val="auto"/>
          <w:sz w:val="36"/>
          <w:szCs w:val="36"/>
          <w:highlight w:val="none"/>
          <w:lang w:val="en-US" w:eastAsia="zh-CN"/>
        </w:rPr>
        <w:t>章</w:t>
      </w:r>
      <w:r>
        <w:rPr>
          <w:rFonts w:hint="eastAsia" w:ascii="宋体" w:hAnsi="宋体" w:eastAsia="宋体" w:cs="宋体"/>
          <w:color w:val="auto"/>
          <w:sz w:val="36"/>
          <w:szCs w:val="36"/>
          <w:highlight w:val="none"/>
        </w:rPr>
        <w:t xml:space="preserve"> 应提交的有关格式范例</w:t>
      </w:r>
      <w:bookmarkEnd w:id="552"/>
      <w:bookmarkEnd w:id="553"/>
    </w:p>
    <w:p w14:paraId="644CECBD">
      <w:pPr>
        <w:widowControl/>
        <w:shd w:val="clear"/>
        <w:tabs>
          <w:tab w:val="left" w:pos="450"/>
          <w:tab w:val="left" w:pos="8280"/>
        </w:tabs>
        <w:spacing w:beforeLines="100" w:afterLines="500" w:line="360" w:lineRule="auto"/>
        <w:ind w:firstLine="482"/>
        <w:jc w:val="center"/>
        <w:rPr>
          <w:rFonts w:ascii="华文中宋" w:hAnsi="华文中宋" w:eastAsia="华文中宋"/>
          <w:b/>
          <w:color w:val="auto"/>
          <w:sz w:val="32"/>
          <w:szCs w:val="32"/>
          <w:highlight w:val="none"/>
        </w:rPr>
      </w:pPr>
      <w:r>
        <w:rPr>
          <w:rFonts w:ascii="华文中宋" w:hAnsi="华文中宋" w:eastAsia="华文中宋"/>
          <w:b/>
          <w:color w:val="auto"/>
          <w:sz w:val="32"/>
          <w:szCs w:val="32"/>
          <w:highlight w:val="none"/>
        </w:rPr>
        <w:t>（注：未提供格式部分由投标人自拟）</w:t>
      </w:r>
    </w:p>
    <w:p w14:paraId="4C89FE47">
      <w:pPr>
        <w:widowControl/>
        <w:shd w:val="clear"/>
        <w:tabs>
          <w:tab w:val="left" w:pos="450"/>
          <w:tab w:val="left" w:pos="2520"/>
          <w:tab w:val="left" w:pos="8280"/>
        </w:tabs>
        <w:spacing w:line="360" w:lineRule="auto"/>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第一部分   封面</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格式）</w:t>
      </w:r>
    </w:p>
    <w:p w14:paraId="1AE34A73">
      <w:pPr>
        <w:widowControl/>
        <w:shd w:val="clear"/>
        <w:tabs>
          <w:tab w:val="left" w:pos="8280"/>
        </w:tabs>
        <w:spacing w:line="360" w:lineRule="auto"/>
        <w:ind w:firstLine="480"/>
        <w:jc w:val="center"/>
        <w:rPr>
          <w:rFonts w:ascii="仿宋" w:hAnsi="仿宋" w:eastAsia="仿宋" w:cs="宋体"/>
          <w:b/>
          <w:color w:val="auto"/>
          <w:sz w:val="32"/>
          <w:szCs w:val="32"/>
          <w:highlight w:val="none"/>
        </w:rPr>
      </w:pPr>
    </w:p>
    <w:p w14:paraId="173D9675">
      <w:pPr>
        <w:widowControl/>
        <w:shd w:val="clear"/>
        <w:tabs>
          <w:tab w:val="left" w:pos="8280"/>
        </w:tabs>
        <w:spacing w:beforeLines="200" w:afterLines="100" w:line="360" w:lineRule="auto"/>
        <w:ind w:firstLine="48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商务技术文件或报价文件</w:t>
      </w:r>
    </w:p>
    <w:p w14:paraId="5FCCC787">
      <w:pPr>
        <w:widowControl/>
        <w:shd w:val="clear"/>
        <w:tabs>
          <w:tab w:val="left" w:pos="275"/>
          <w:tab w:val="left" w:pos="8280"/>
        </w:tabs>
        <w:spacing w:line="360" w:lineRule="auto"/>
        <w:ind w:firstLine="480"/>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ab/>
      </w:r>
    </w:p>
    <w:p w14:paraId="679D864D">
      <w:pPr>
        <w:keepNext w:val="0"/>
        <w:keepLines w:val="0"/>
        <w:pageBreakBefore w:val="0"/>
        <w:widowControl/>
        <w:shd w:val="clear"/>
        <w:tabs>
          <w:tab w:val="left" w:pos="275"/>
          <w:tab w:val="left" w:pos="8280"/>
        </w:tabs>
        <w:kinsoku/>
        <w:wordWrap/>
        <w:overflowPunct/>
        <w:topLinePunct w:val="0"/>
        <w:autoSpaceDE w:val="0"/>
        <w:autoSpaceDN w:val="0"/>
        <w:bidi w:val="0"/>
        <w:adjustRightInd w:val="0"/>
        <w:snapToGrid/>
        <w:spacing w:line="360" w:lineRule="auto"/>
        <w:ind w:firstLine="1134" w:firstLineChars="0"/>
        <w:jc w:val="left"/>
        <w:textAlignment w:val="auto"/>
        <w:rPr>
          <w:rFonts w:hint="default" w:ascii="宋体" w:hAnsi="宋体" w:eastAsia="宋体" w:cs="宋体"/>
          <w:b/>
          <w:color w:val="auto"/>
          <w:sz w:val="32"/>
          <w:szCs w:val="32"/>
          <w:highlight w:val="none"/>
          <w:u w:val="single"/>
          <w:lang w:val="en-US" w:eastAsia="zh-CN"/>
        </w:rPr>
      </w:pPr>
      <w:r>
        <w:rPr>
          <w:rFonts w:hint="eastAsia" w:ascii="宋体" w:hAnsi="宋体" w:eastAsia="宋体" w:cs="宋体"/>
          <w:b/>
          <w:color w:val="auto"/>
          <w:sz w:val="32"/>
          <w:szCs w:val="32"/>
          <w:highlight w:val="none"/>
        </w:rPr>
        <w:t>项目名称：</w:t>
      </w:r>
      <w:r>
        <w:rPr>
          <w:rFonts w:hint="eastAsia" w:ascii="宋体" w:hAnsi="宋体" w:cs="宋体"/>
          <w:b/>
          <w:color w:val="auto"/>
          <w:sz w:val="32"/>
          <w:szCs w:val="32"/>
          <w:highlight w:val="none"/>
          <w:u w:val="single"/>
          <w:lang w:val="en-US" w:eastAsia="zh-CN"/>
        </w:rPr>
        <w:t xml:space="preserve">                              </w:t>
      </w:r>
    </w:p>
    <w:p w14:paraId="6024DBC2">
      <w:pPr>
        <w:keepNext w:val="0"/>
        <w:keepLines w:val="0"/>
        <w:pageBreakBefore w:val="0"/>
        <w:widowControl/>
        <w:shd w:val="clear"/>
        <w:tabs>
          <w:tab w:val="left" w:pos="275"/>
          <w:tab w:val="left" w:pos="8280"/>
        </w:tabs>
        <w:kinsoku/>
        <w:wordWrap/>
        <w:overflowPunct/>
        <w:topLinePunct w:val="0"/>
        <w:autoSpaceDE w:val="0"/>
        <w:autoSpaceDN w:val="0"/>
        <w:bidi w:val="0"/>
        <w:adjustRightInd w:val="0"/>
        <w:snapToGrid/>
        <w:spacing w:line="360" w:lineRule="auto"/>
        <w:ind w:firstLine="1134" w:firstLineChars="0"/>
        <w:jc w:val="left"/>
        <w:textAlignment w:val="auto"/>
        <w:rPr>
          <w:rFonts w:hint="eastAsia" w:ascii="宋体" w:hAnsi="宋体" w:eastAsia="宋体" w:cs="宋体"/>
          <w:b/>
          <w:color w:val="auto"/>
          <w:sz w:val="32"/>
          <w:szCs w:val="32"/>
          <w:highlight w:val="none"/>
        </w:rPr>
      </w:pPr>
    </w:p>
    <w:p w14:paraId="3B36C23F">
      <w:pPr>
        <w:keepNext w:val="0"/>
        <w:keepLines w:val="0"/>
        <w:pageBreakBefore w:val="0"/>
        <w:widowControl/>
        <w:shd w:val="clear"/>
        <w:tabs>
          <w:tab w:val="left" w:pos="275"/>
          <w:tab w:val="left" w:pos="8280"/>
        </w:tabs>
        <w:kinsoku/>
        <w:wordWrap/>
        <w:overflowPunct/>
        <w:topLinePunct w:val="0"/>
        <w:autoSpaceDE w:val="0"/>
        <w:autoSpaceDN w:val="0"/>
        <w:bidi w:val="0"/>
        <w:adjustRightInd w:val="0"/>
        <w:snapToGrid/>
        <w:spacing w:line="360" w:lineRule="auto"/>
        <w:ind w:firstLine="1134" w:firstLineChars="0"/>
        <w:jc w:val="left"/>
        <w:textAlignment w:val="auto"/>
        <w:rPr>
          <w:rFonts w:hint="default" w:ascii="宋体" w:hAnsi="宋体" w:eastAsia="宋体" w:cs="宋体"/>
          <w:b/>
          <w:color w:val="auto"/>
          <w:sz w:val="36"/>
          <w:szCs w:val="36"/>
          <w:highlight w:val="none"/>
          <w:lang w:val="en-US" w:eastAsia="zh-CN"/>
        </w:rPr>
      </w:pPr>
      <w:r>
        <w:rPr>
          <w:rFonts w:hint="eastAsia" w:ascii="宋体" w:hAnsi="宋体" w:eastAsia="宋体" w:cs="宋体"/>
          <w:b/>
          <w:color w:val="auto"/>
          <w:sz w:val="32"/>
          <w:szCs w:val="32"/>
          <w:highlight w:val="none"/>
        </w:rPr>
        <w:t>项目编号：</w:t>
      </w:r>
      <w:r>
        <w:rPr>
          <w:rFonts w:hint="eastAsia" w:ascii="宋体" w:hAnsi="宋体" w:cs="宋体"/>
          <w:b/>
          <w:color w:val="auto"/>
          <w:sz w:val="32"/>
          <w:szCs w:val="32"/>
          <w:highlight w:val="none"/>
          <w:u w:val="single"/>
          <w:lang w:val="en-US" w:eastAsia="zh-CN"/>
        </w:rPr>
        <w:t xml:space="preserve">                              </w:t>
      </w:r>
    </w:p>
    <w:p w14:paraId="29A0A090">
      <w:pPr>
        <w:keepNext w:val="0"/>
        <w:keepLines w:val="0"/>
        <w:pageBreakBefore w:val="0"/>
        <w:widowControl/>
        <w:shd w:val="clear"/>
        <w:tabs>
          <w:tab w:val="left" w:pos="765"/>
          <w:tab w:val="left" w:pos="8280"/>
        </w:tabs>
        <w:kinsoku/>
        <w:wordWrap/>
        <w:overflowPunct/>
        <w:topLinePunct w:val="0"/>
        <w:autoSpaceDE w:val="0"/>
        <w:autoSpaceDN w:val="0"/>
        <w:bidi w:val="0"/>
        <w:adjustRightInd w:val="0"/>
        <w:snapToGrid/>
        <w:spacing w:line="360" w:lineRule="auto"/>
        <w:ind w:firstLine="1134" w:firstLineChars="0"/>
        <w:jc w:val="left"/>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ab/>
      </w:r>
    </w:p>
    <w:p w14:paraId="0B39367C">
      <w:pPr>
        <w:keepNext w:val="0"/>
        <w:keepLines w:val="0"/>
        <w:pageBreakBefore w:val="0"/>
        <w:widowControl/>
        <w:shd w:val="clear"/>
        <w:tabs>
          <w:tab w:val="left" w:pos="765"/>
          <w:tab w:val="left" w:pos="8280"/>
        </w:tabs>
        <w:kinsoku/>
        <w:wordWrap/>
        <w:overflowPunct/>
        <w:topLinePunct w:val="0"/>
        <w:autoSpaceDE w:val="0"/>
        <w:autoSpaceDN w:val="0"/>
        <w:bidi w:val="0"/>
        <w:adjustRightInd w:val="0"/>
        <w:snapToGrid/>
        <w:spacing w:line="360" w:lineRule="auto"/>
        <w:ind w:firstLine="1134" w:firstLineChars="0"/>
        <w:jc w:val="left"/>
        <w:textAlignment w:val="auto"/>
        <w:rPr>
          <w:rFonts w:hint="eastAsia" w:ascii="宋体" w:hAnsi="宋体" w:eastAsia="宋体" w:cs="宋体"/>
          <w:b/>
          <w:color w:val="auto"/>
          <w:sz w:val="36"/>
          <w:szCs w:val="36"/>
          <w:highlight w:val="none"/>
          <w:u w:val="single"/>
        </w:rPr>
      </w:pPr>
      <w:r>
        <w:rPr>
          <w:rFonts w:hint="eastAsia" w:ascii="宋体" w:hAnsi="宋体" w:eastAsia="宋体" w:cs="宋体"/>
          <w:b/>
          <w:color w:val="auto"/>
          <w:spacing w:val="85"/>
          <w:sz w:val="32"/>
          <w:szCs w:val="32"/>
          <w:highlight w:val="none"/>
        </w:rPr>
        <w:t>投标</w:t>
      </w:r>
      <w:r>
        <w:rPr>
          <w:rFonts w:hint="eastAsia" w:ascii="宋体" w:hAnsi="宋体" w:eastAsia="宋体" w:cs="宋体"/>
          <w:b/>
          <w:color w:val="auto"/>
          <w:sz w:val="32"/>
          <w:szCs w:val="32"/>
          <w:highlight w:val="none"/>
        </w:rPr>
        <w:t>人：</w:t>
      </w:r>
      <w:r>
        <w:rPr>
          <w:rFonts w:hint="eastAsia" w:ascii="宋体" w:hAnsi="宋体" w:eastAsia="宋体" w:cs="宋体"/>
          <w:b/>
          <w:color w:val="auto"/>
          <w:sz w:val="32"/>
          <w:szCs w:val="32"/>
          <w:highlight w:val="none"/>
          <w:u w:val="single"/>
        </w:rPr>
        <w:t xml:space="preserve">       </w:t>
      </w:r>
      <w:r>
        <w:rPr>
          <w:rFonts w:hint="eastAsia" w:ascii="宋体" w:hAnsi="宋体" w:cs="宋体"/>
          <w:b/>
          <w:color w:val="auto"/>
          <w:sz w:val="32"/>
          <w:szCs w:val="32"/>
          <w:highlight w:val="none"/>
          <w:u w:val="single"/>
          <w:lang w:eastAsia="zh-CN"/>
        </w:rPr>
        <w:t>（</w:t>
      </w:r>
      <w:r>
        <w:rPr>
          <w:rFonts w:hint="eastAsia" w:ascii="宋体" w:hAnsi="宋体" w:cs="宋体"/>
          <w:b/>
          <w:color w:val="auto"/>
          <w:sz w:val="32"/>
          <w:szCs w:val="32"/>
          <w:highlight w:val="none"/>
          <w:u w:val="single"/>
          <w:lang w:val="en-US" w:eastAsia="zh-CN"/>
        </w:rPr>
        <w:t>电子签章</w:t>
      </w:r>
      <w:r>
        <w:rPr>
          <w:rFonts w:hint="eastAsia" w:ascii="宋体" w:hAnsi="宋体" w:cs="宋体"/>
          <w:b/>
          <w:color w:val="auto"/>
          <w:sz w:val="32"/>
          <w:szCs w:val="32"/>
          <w:highlight w:val="none"/>
          <w:u w:val="single"/>
          <w:lang w:eastAsia="zh-CN"/>
        </w:rPr>
        <w:t>）</w:t>
      </w:r>
      <w:r>
        <w:rPr>
          <w:rFonts w:hint="eastAsia" w:ascii="宋体" w:hAnsi="宋体" w:eastAsia="宋体" w:cs="宋体"/>
          <w:b/>
          <w:color w:val="auto"/>
          <w:sz w:val="32"/>
          <w:szCs w:val="32"/>
          <w:highlight w:val="none"/>
          <w:u w:val="single"/>
        </w:rPr>
        <w:t xml:space="preserve">             </w:t>
      </w:r>
    </w:p>
    <w:p w14:paraId="17A95A59">
      <w:pPr>
        <w:widowControl/>
        <w:shd w:val="clear"/>
        <w:tabs>
          <w:tab w:val="left" w:pos="8280"/>
        </w:tabs>
        <w:spacing w:line="360" w:lineRule="auto"/>
        <w:ind w:firstLine="480"/>
        <w:jc w:val="center"/>
        <w:rPr>
          <w:rFonts w:hint="eastAsia" w:ascii="宋体" w:hAnsi="宋体" w:eastAsia="宋体" w:cs="宋体"/>
          <w:b/>
          <w:color w:val="auto"/>
          <w:sz w:val="32"/>
          <w:szCs w:val="32"/>
          <w:highlight w:val="none"/>
        </w:rPr>
      </w:pPr>
    </w:p>
    <w:p w14:paraId="735FC2D5">
      <w:pPr>
        <w:widowControl/>
        <w:shd w:val="clear"/>
        <w:tabs>
          <w:tab w:val="left" w:pos="8280"/>
        </w:tabs>
        <w:spacing w:line="360" w:lineRule="auto"/>
        <w:ind w:firstLine="480"/>
        <w:jc w:val="center"/>
        <w:rPr>
          <w:rFonts w:hint="eastAsia" w:ascii="宋体" w:hAnsi="宋体" w:eastAsia="宋体" w:cs="宋体"/>
          <w:b/>
          <w:color w:val="auto"/>
          <w:sz w:val="32"/>
          <w:szCs w:val="32"/>
          <w:highlight w:val="none"/>
        </w:rPr>
      </w:pPr>
    </w:p>
    <w:p w14:paraId="1B023E2E">
      <w:pPr>
        <w:keepNext w:val="0"/>
        <w:keepLines w:val="0"/>
        <w:pageBreakBefore w:val="0"/>
        <w:widowControl/>
        <w:shd w:val="clear"/>
        <w:tabs>
          <w:tab w:val="left" w:pos="350"/>
          <w:tab w:val="left" w:pos="8280"/>
        </w:tabs>
        <w:kinsoku/>
        <w:wordWrap/>
        <w:overflowPunct/>
        <w:topLinePunct w:val="0"/>
        <w:autoSpaceDE w:val="0"/>
        <w:autoSpaceDN w:val="0"/>
        <w:bidi w:val="0"/>
        <w:adjustRightInd w:val="0"/>
        <w:snapToGrid/>
        <w:spacing w:line="360" w:lineRule="auto"/>
        <w:ind w:firstLine="1134" w:firstLineChars="0"/>
        <w:jc w:val="left"/>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pacing w:val="283"/>
          <w:sz w:val="32"/>
          <w:szCs w:val="32"/>
          <w:highlight w:val="none"/>
        </w:rPr>
        <w:t>日</w:t>
      </w:r>
      <w:r>
        <w:rPr>
          <w:rFonts w:hint="eastAsia" w:ascii="宋体" w:hAnsi="宋体" w:eastAsia="宋体" w:cs="宋体"/>
          <w:b/>
          <w:color w:val="auto"/>
          <w:sz w:val="32"/>
          <w:szCs w:val="32"/>
          <w:highlight w:val="none"/>
        </w:rPr>
        <w:t>期：     年     月    日</w:t>
      </w:r>
    </w:p>
    <w:p w14:paraId="09C77909">
      <w:pPr>
        <w:widowControl/>
        <w:shd w:val="clear"/>
        <w:tabs>
          <w:tab w:val="left" w:pos="350"/>
          <w:tab w:val="left" w:pos="8280"/>
        </w:tabs>
        <w:spacing w:line="360" w:lineRule="auto"/>
        <w:jc w:val="left"/>
        <w:rPr>
          <w:rFonts w:ascii="仿宋" w:hAnsi="仿宋" w:eastAsia="仿宋" w:cs="宋体"/>
          <w:b/>
          <w:color w:val="auto"/>
          <w:sz w:val="32"/>
          <w:szCs w:val="32"/>
          <w:highlight w:val="none"/>
        </w:rPr>
        <w:sectPr>
          <w:footerReference r:id="rId16" w:type="first"/>
          <w:footerReference r:id="rId15" w:type="default"/>
          <w:pgSz w:w="11906" w:h="16838"/>
          <w:pgMar w:top="1247" w:right="1247" w:bottom="1247" w:left="1247" w:header="567" w:footer="454" w:gutter="0"/>
          <w:pgNumType w:fmt="decimal"/>
          <w:cols w:space="720" w:num="1"/>
          <w:titlePg/>
          <w:docGrid w:type="lines" w:linePitch="312" w:charSpace="0"/>
        </w:sectPr>
      </w:pPr>
    </w:p>
    <w:p w14:paraId="0B977630">
      <w:pPr>
        <w:keepNext w:val="0"/>
        <w:keepLines w:val="0"/>
        <w:pageBreakBefore w:val="0"/>
        <w:widowControl/>
        <w:shd w:val="clear"/>
        <w:tabs>
          <w:tab w:val="left" w:pos="450"/>
          <w:tab w:val="left" w:pos="2520"/>
          <w:tab w:val="left" w:pos="8280"/>
        </w:tabs>
        <w:kinsoku/>
        <w:wordWrap/>
        <w:overflowPunct/>
        <w:topLinePunct w:val="0"/>
        <w:autoSpaceDE w:val="0"/>
        <w:autoSpaceDN w:val="0"/>
        <w:bidi w:val="0"/>
        <w:adjustRightInd w:val="0"/>
        <w:snapToGrid/>
        <w:spacing w:before="157" w:beforeLines="50" w:line="360" w:lineRule="auto"/>
        <w:jc w:val="center"/>
        <w:textAlignment w:val="auto"/>
        <w:rPr>
          <w:rFonts w:hint="eastAsia" w:ascii="宋体" w:hAnsi="宋体" w:eastAsia="宋体" w:cs="宋体"/>
          <w:b/>
          <w:color w:val="auto"/>
          <w:sz w:val="32"/>
          <w:szCs w:val="32"/>
          <w:highlight w:val="none"/>
          <w:lang w:val="en-US" w:eastAsia="zh-CN"/>
        </w:rPr>
      </w:pPr>
      <w:bookmarkStart w:id="554" w:name="_Toc11122"/>
      <w:r>
        <w:rPr>
          <w:rFonts w:hint="eastAsia" w:ascii="宋体" w:hAnsi="宋体" w:eastAsia="宋体" w:cs="宋体"/>
          <w:b/>
          <w:color w:val="auto"/>
          <w:sz w:val="32"/>
          <w:szCs w:val="32"/>
          <w:highlight w:val="none"/>
        </w:rPr>
        <w:t>第</w:t>
      </w:r>
      <w:r>
        <w:rPr>
          <w:rFonts w:hint="eastAsia" w:ascii="宋体" w:hAnsi="宋体" w:eastAsia="宋体" w:cs="宋体"/>
          <w:b/>
          <w:color w:val="auto"/>
          <w:sz w:val="32"/>
          <w:szCs w:val="32"/>
          <w:highlight w:val="none"/>
          <w:lang w:val="en-US" w:eastAsia="zh-CN"/>
        </w:rPr>
        <w:t>二</w:t>
      </w:r>
      <w:r>
        <w:rPr>
          <w:rFonts w:hint="eastAsia" w:ascii="宋体" w:hAnsi="宋体" w:eastAsia="宋体" w:cs="宋体"/>
          <w:b/>
          <w:color w:val="auto"/>
          <w:sz w:val="32"/>
          <w:szCs w:val="32"/>
          <w:highlight w:val="none"/>
        </w:rPr>
        <w:t>部分</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资格文件部分</w:t>
      </w:r>
      <w:bookmarkEnd w:id="554"/>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格式）</w:t>
      </w:r>
    </w:p>
    <w:p w14:paraId="6E4229CB">
      <w:pPr>
        <w:shd w:val="clear"/>
        <w:spacing w:line="360" w:lineRule="auto"/>
        <w:jc w:val="center"/>
        <w:outlineLvl w:val="9"/>
        <w:rPr>
          <w:rFonts w:hint="eastAsia" w:ascii="等线" w:hAnsi="等线" w:eastAsia="等线" w:cs="等线"/>
          <w:b/>
          <w:color w:val="auto"/>
          <w:kern w:val="0"/>
          <w:sz w:val="36"/>
          <w:szCs w:val="36"/>
          <w:highlight w:val="none"/>
        </w:rPr>
      </w:pPr>
    </w:p>
    <w:p w14:paraId="4BAD24BE">
      <w:pPr>
        <w:shd w:val="clea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w:t>
      </w:r>
    </w:p>
    <w:p w14:paraId="24484687">
      <w:pPr>
        <w:shd w:val="clear"/>
        <w:snapToGrid w:val="0"/>
        <w:spacing w:line="360" w:lineRule="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具有独立承担民事责任的能力</w:t>
      </w:r>
      <w:r>
        <w:rPr>
          <w:rFonts w:hint="eastAsia" w:ascii="仿宋" w:hAnsi="仿宋" w:eastAsia="仿宋" w:cs="仿宋"/>
          <w:color w:val="auto"/>
          <w:sz w:val="24"/>
          <w:highlight w:val="none"/>
          <w:lang w:val="en-US" w:eastAsia="zh-CN"/>
        </w:rPr>
        <w:t>的证明材料</w:t>
      </w:r>
    </w:p>
    <w:p w14:paraId="59188E62">
      <w:pPr>
        <w:shd w:val="clea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）落实政府采购政策需满足的资格要求（如需）</w:t>
      </w:r>
    </w:p>
    <w:p w14:paraId="0B5C4472">
      <w:pPr>
        <w:shd w:val="clea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）本项目的特定资格要求（如需）</w:t>
      </w:r>
    </w:p>
    <w:p w14:paraId="5F23F243">
      <w:pPr>
        <w:shd w:val="clear"/>
        <w:snapToGrid w:val="0"/>
        <w:spacing w:line="360" w:lineRule="auto"/>
        <w:ind w:firstLine="480" w:firstLineChars="200"/>
        <w:outlineLvl w:val="9"/>
        <w:rPr>
          <w:rFonts w:hint="eastAsia" w:ascii="等线" w:hAnsi="等线" w:eastAsia="等线" w:cs="等线"/>
          <w:color w:val="auto"/>
          <w:sz w:val="24"/>
          <w:highlight w:val="none"/>
        </w:rPr>
      </w:pPr>
    </w:p>
    <w:p w14:paraId="3AC0F6F2">
      <w:pPr>
        <w:shd w:val="clear"/>
        <w:spacing w:line="360" w:lineRule="auto"/>
        <w:ind w:firstLine="480" w:firstLineChars="200"/>
        <w:outlineLvl w:val="9"/>
        <w:rPr>
          <w:rFonts w:hint="eastAsia" w:ascii="等线" w:hAnsi="等线" w:eastAsia="等线" w:cs="等线"/>
          <w:color w:val="auto"/>
          <w:sz w:val="24"/>
          <w:highlight w:val="none"/>
        </w:rPr>
      </w:pPr>
    </w:p>
    <w:p w14:paraId="243BE69E">
      <w:pPr>
        <w:keepNext w:val="0"/>
        <w:keepLines w:val="0"/>
        <w:pageBreakBefore w:val="0"/>
        <w:widowControl w:val="0"/>
        <w:shd w:val="clear"/>
        <w:kinsoku/>
        <w:wordWrap/>
        <w:overflowPunct/>
        <w:topLinePunct w:val="0"/>
        <w:autoSpaceDE w:val="0"/>
        <w:autoSpaceDN w:val="0"/>
        <w:bidi w:val="0"/>
        <w:adjustRightInd w:val="0"/>
        <w:snapToGrid w:val="0"/>
        <w:spacing w:line="360" w:lineRule="auto"/>
        <w:ind w:right="0"/>
        <w:jc w:val="center"/>
        <w:textAlignment w:val="auto"/>
        <w:outlineLvl w:val="9"/>
        <w:rPr>
          <w:rFonts w:hint="eastAsia" w:ascii="等线" w:hAnsi="等线" w:eastAsia="等线" w:cs="等线"/>
          <w:b/>
          <w:color w:val="auto"/>
          <w:kern w:val="0"/>
          <w:sz w:val="32"/>
          <w:szCs w:val="32"/>
          <w:highlight w:val="none"/>
        </w:rPr>
      </w:pPr>
      <w:r>
        <w:rPr>
          <w:rFonts w:hint="eastAsia" w:ascii="等线" w:hAnsi="等线" w:eastAsia="等线" w:cs="等线"/>
          <w:color w:val="auto"/>
          <w:kern w:val="0"/>
          <w:sz w:val="24"/>
          <w:highlight w:val="none"/>
        </w:rPr>
        <w:br w:type="page"/>
      </w:r>
      <w:r>
        <w:rPr>
          <w:rFonts w:hint="eastAsia" w:ascii="宋体" w:hAnsi="宋体" w:eastAsia="宋体" w:cs="宋体"/>
          <w:b/>
          <w:color w:val="auto"/>
          <w:kern w:val="0"/>
          <w:sz w:val="32"/>
          <w:szCs w:val="32"/>
          <w:highlight w:val="none"/>
        </w:rPr>
        <w:t>一、符合参加政府采购活动应当具备的一般条件的承诺函</w:t>
      </w:r>
    </w:p>
    <w:p w14:paraId="4F7A320C">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lang w:eastAsia="zh-CN"/>
        </w:rPr>
      </w:pPr>
    </w:p>
    <w:p w14:paraId="72F3A29F">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1864981E">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诸暨市广顺工程管理服务有限公司</w:t>
      </w:r>
      <w:r>
        <w:rPr>
          <w:rFonts w:hint="eastAsia" w:ascii="仿宋" w:hAnsi="仿宋" w:eastAsia="仿宋" w:cs="仿宋"/>
          <w:color w:val="auto"/>
          <w:sz w:val="24"/>
          <w:highlight w:val="none"/>
        </w:rPr>
        <w:t>：</w:t>
      </w:r>
    </w:p>
    <w:p w14:paraId="309678B5">
      <w:pPr>
        <w:keepNext w:val="0"/>
        <w:keepLines w:val="0"/>
        <w:pageBreakBefore w:val="0"/>
        <w:widowControl w:val="0"/>
        <w:shd w:val="clear"/>
        <w:kinsoku/>
        <w:wordWrap/>
        <w:overflowPunct/>
        <w:topLinePunct w:val="0"/>
        <w:autoSpaceDE/>
        <w:autoSpaceDN/>
        <w:bidi w:val="0"/>
        <w:adjustRightInd w:val="0"/>
        <w:snapToGrid w:val="0"/>
        <w:spacing w:line="420" w:lineRule="exact"/>
        <w:ind w:firstLine="960" w:firstLineChars="4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val="en-US" w:eastAsia="zh-CN"/>
        </w:rPr>
        <w:t>诸广顺2025-**-**</w:t>
      </w:r>
      <w:r>
        <w:rPr>
          <w:rFonts w:hint="eastAsia" w:ascii="仿宋" w:hAnsi="仿宋" w:eastAsia="仿宋" w:cs="仿宋"/>
          <w:color w:val="auto"/>
          <w:sz w:val="24"/>
          <w:highlight w:val="none"/>
        </w:rPr>
        <w:t>）政府采购活动，郑重承诺：</w:t>
      </w:r>
    </w:p>
    <w:p w14:paraId="26A1E524">
      <w:pPr>
        <w:keepNext w:val="0"/>
        <w:keepLines w:val="0"/>
        <w:pageBreakBefore w:val="0"/>
        <w:widowControl w:val="0"/>
        <w:shd w:val="clear"/>
        <w:kinsoku/>
        <w:wordWrap/>
        <w:overflowPunct/>
        <w:topLinePunct w:val="0"/>
        <w:autoSpaceDE/>
        <w:autoSpaceDN/>
        <w:bidi w:val="0"/>
        <w:adjustRightInd w:val="0"/>
        <w:snapToGrid w:val="0"/>
        <w:spacing w:line="420" w:lineRule="exact"/>
        <w:ind w:firstLine="360" w:firstLineChars="15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（一）具备《中华人民共和国政府采购法》第二十二条规定的以下条件：</w:t>
      </w:r>
    </w:p>
    <w:p w14:paraId="68F6D774">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5B444B85">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6654AF5E">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3A989F9B">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09315915">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745A98AD">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6、法律、行政法规规定的其他条件。</w:t>
      </w:r>
    </w:p>
    <w:p w14:paraId="3C549CAB">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5456ECE5">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66085CFE">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1365AB71">
      <w:pPr>
        <w:keepNext w:val="0"/>
        <w:keepLines w:val="0"/>
        <w:pageBreakBefore w:val="0"/>
        <w:widowControl w:val="0"/>
        <w:shd w:val="clear"/>
        <w:kinsoku/>
        <w:wordWrap/>
        <w:overflowPunct/>
        <w:topLinePunct w:val="0"/>
        <w:autoSpaceDE/>
        <w:autoSpaceDN/>
        <w:bidi w:val="0"/>
        <w:adjustRightInd w:val="0"/>
        <w:snapToGrid w:val="0"/>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5E4A179A">
      <w:pPr>
        <w:keepNext w:val="0"/>
        <w:keepLines w:val="0"/>
        <w:pageBreakBefore w:val="0"/>
        <w:widowControl w:val="0"/>
        <w:shd w:val="clear"/>
        <w:kinsoku/>
        <w:wordWrap/>
        <w:overflowPunct/>
        <w:topLinePunct w:val="0"/>
        <w:autoSpaceDE/>
        <w:autoSpaceDN/>
        <w:bidi w:val="0"/>
        <w:adjustRightInd w:val="0"/>
        <w:snapToGrid w:val="0"/>
        <w:spacing w:line="420" w:lineRule="exact"/>
        <w:ind w:firstLine="420" w:firstLineChars="200"/>
        <w:textAlignment w:val="auto"/>
        <w:outlineLvl w:val="9"/>
        <w:rPr>
          <w:rFonts w:hint="eastAsia" w:ascii="仿宋" w:hAnsi="仿宋" w:eastAsia="仿宋" w:cs="仿宋"/>
          <w:color w:val="auto"/>
          <w:highlight w:val="none"/>
          <w:lang w:val="en-US"/>
        </w:rPr>
      </w:pPr>
    </w:p>
    <w:p w14:paraId="22F8D5C9">
      <w:pPr>
        <w:shd w:val="clear"/>
        <w:outlineLvl w:val="9"/>
        <w:rPr>
          <w:rFonts w:hint="eastAsia" w:ascii="仿宋" w:hAnsi="仿宋" w:eastAsia="仿宋" w:cs="仿宋"/>
          <w:color w:val="auto"/>
          <w:highlight w:val="none"/>
        </w:rPr>
      </w:pPr>
    </w:p>
    <w:p w14:paraId="43131092">
      <w:pPr>
        <w:shd w:val="clear"/>
        <w:tabs>
          <w:tab w:val="left" w:pos="432"/>
        </w:tabs>
        <w:outlineLvl w:val="9"/>
        <w:rPr>
          <w:rFonts w:hint="eastAsia" w:ascii="仿宋" w:hAnsi="仿宋" w:eastAsia="仿宋" w:cs="仿宋"/>
          <w:color w:val="auto"/>
          <w:highlight w:val="none"/>
          <w:lang w:val="en-US"/>
        </w:rPr>
      </w:pPr>
    </w:p>
    <w:p w14:paraId="04F57331">
      <w:pPr>
        <w:shd w:val="clear"/>
        <w:outlineLvl w:val="9"/>
        <w:rPr>
          <w:rFonts w:hint="eastAsia" w:ascii="仿宋" w:hAnsi="仿宋" w:eastAsia="仿宋" w:cs="仿宋"/>
          <w:color w:val="auto"/>
          <w:highlight w:val="none"/>
        </w:rPr>
      </w:pPr>
    </w:p>
    <w:p w14:paraId="25B2C8EF">
      <w:pPr>
        <w:shd w:val="clear"/>
        <w:tabs>
          <w:tab w:val="left" w:pos="432"/>
        </w:tabs>
        <w:outlineLvl w:val="9"/>
        <w:rPr>
          <w:rFonts w:hint="eastAsia" w:ascii="仿宋" w:hAnsi="仿宋" w:eastAsia="仿宋" w:cs="仿宋"/>
          <w:color w:val="auto"/>
          <w:highlight w:val="none"/>
          <w:lang w:val="en-US"/>
        </w:rPr>
      </w:pPr>
    </w:p>
    <w:p w14:paraId="42158E45">
      <w:pPr>
        <w:shd w:val="clear"/>
        <w:outlineLvl w:val="9"/>
        <w:rPr>
          <w:rFonts w:hint="eastAsia" w:ascii="仿宋" w:hAnsi="仿宋" w:eastAsia="仿宋" w:cs="仿宋"/>
          <w:color w:val="auto"/>
          <w:highlight w:val="none"/>
        </w:rPr>
      </w:pPr>
    </w:p>
    <w:p w14:paraId="63FD4438">
      <w:pPr>
        <w:shd w:val="clear"/>
        <w:snapToGrid w:val="0"/>
        <w:spacing w:line="360" w:lineRule="auto"/>
        <w:ind w:firstLine="5520" w:firstLineChars="2300"/>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4C6BE1C1">
      <w:pPr>
        <w:shd w:val="clear"/>
        <w:snapToGrid w:val="0"/>
        <w:spacing w:line="360" w:lineRule="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097AC660">
      <w:pPr>
        <w:shd w:val="clear"/>
        <w:snapToGrid w:val="0"/>
        <w:spacing w:line="360" w:lineRule="auto"/>
        <w:ind w:right="480"/>
        <w:jc w:val="both"/>
        <w:outlineLvl w:val="9"/>
        <w:rPr>
          <w:rFonts w:hint="eastAsia" w:ascii="仿宋" w:hAnsi="仿宋" w:eastAsia="仿宋" w:cs="仿宋"/>
          <w:b/>
          <w:i w:val="0"/>
          <w:iCs/>
          <w:color w:val="auto"/>
          <w:kern w:val="0"/>
          <w:sz w:val="32"/>
          <w:szCs w:val="32"/>
          <w:highlight w:val="none"/>
          <w:lang w:eastAsia="zh-CN"/>
        </w:rPr>
      </w:pPr>
      <w:r>
        <w:rPr>
          <w:rFonts w:hint="eastAsia" w:ascii="仿宋" w:hAnsi="仿宋" w:eastAsia="仿宋" w:cs="仿宋"/>
          <w:b/>
          <w:i w:val="0"/>
          <w:iCs/>
          <w:color w:val="auto"/>
          <w:kern w:val="0"/>
          <w:sz w:val="24"/>
          <w:szCs w:val="22"/>
          <w:highlight w:val="none"/>
        </w:rPr>
        <w:t>『编制说明』：1.</w:t>
      </w:r>
      <w:r>
        <w:rPr>
          <w:rFonts w:hint="eastAsia" w:ascii="仿宋" w:hAnsi="仿宋" w:eastAsia="仿宋" w:cs="仿宋"/>
          <w:b/>
          <w:i w:val="0"/>
          <w:iCs/>
          <w:color w:val="auto"/>
          <w:sz w:val="24"/>
          <w:szCs w:val="22"/>
          <w:highlight w:val="none"/>
          <w:u w:val="single"/>
        </w:rPr>
        <w:t>供应商须按本格式和要求提供本函，否则投标无效</w:t>
      </w:r>
      <w:r>
        <w:rPr>
          <w:rFonts w:hint="eastAsia" w:ascii="仿宋" w:hAnsi="仿宋" w:eastAsia="仿宋" w:cs="仿宋"/>
          <w:b/>
          <w:i w:val="0"/>
          <w:iCs/>
          <w:color w:val="auto"/>
          <w:sz w:val="24"/>
          <w:szCs w:val="22"/>
          <w:highlight w:val="none"/>
          <w:u w:val="single"/>
          <w:lang w:eastAsia="zh-CN"/>
        </w:rPr>
        <w:t>；</w:t>
      </w:r>
      <w:r>
        <w:rPr>
          <w:rFonts w:hint="eastAsia" w:ascii="仿宋" w:hAnsi="仿宋" w:eastAsia="仿宋" w:cs="仿宋"/>
          <w:b/>
          <w:i w:val="0"/>
          <w:iCs/>
          <w:color w:val="auto"/>
          <w:kern w:val="0"/>
          <w:sz w:val="24"/>
          <w:szCs w:val="22"/>
          <w:highlight w:val="none"/>
        </w:rPr>
        <w:t>2.</w:t>
      </w:r>
      <w:r>
        <w:rPr>
          <w:rFonts w:hint="eastAsia" w:ascii="仿宋" w:hAnsi="仿宋" w:eastAsia="仿宋" w:cs="仿宋"/>
          <w:b/>
          <w:i w:val="0"/>
          <w:iCs/>
          <w:color w:val="auto"/>
          <w:sz w:val="24"/>
          <w:szCs w:val="22"/>
          <w:highlight w:val="none"/>
          <w:u w:val="single"/>
        </w:rPr>
        <w:t>投标人为联合体的，联合体各方均须签署并提供本承诺函，否则投标无效</w:t>
      </w:r>
      <w:r>
        <w:rPr>
          <w:rFonts w:hint="eastAsia" w:ascii="仿宋" w:hAnsi="仿宋" w:eastAsia="仿宋" w:cs="仿宋"/>
          <w:b/>
          <w:i w:val="0"/>
          <w:iCs/>
          <w:color w:val="auto"/>
          <w:sz w:val="24"/>
          <w:szCs w:val="22"/>
          <w:highlight w:val="none"/>
          <w:u w:val="single"/>
          <w:lang w:eastAsia="zh-CN"/>
        </w:rPr>
        <w:t>。</w:t>
      </w:r>
    </w:p>
    <w:p w14:paraId="1F94ADB3">
      <w:pPr>
        <w:widowControl/>
        <w:shd w:val="clear"/>
        <w:spacing w:line="360" w:lineRule="auto"/>
        <w:jc w:val="center"/>
        <w:rPr>
          <w:rFonts w:hint="eastAsia" w:ascii="宋体" w:hAnsi="宋体" w:eastAsia="宋体" w:cs="宋体"/>
          <w:b/>
          <w:color w:val="auto"/>
          <w:kern w:val="0"/>
          <w:sz w:val="32"/>
          <w:szCs w:val="32"/>
          <w:highlight w:val="none"/>
          <w:lang w:val="en-US" w:eastAsia="zh-CN"/>
        </w:rPr>
      </w:pPr>
      <w:r>
        <w:rPr>
          <w:rFonts w:hint="eastAsia" w:ascii="等线" w:hAnsi="等线" w:eastAsia="等线" w:cs="等线"/>
          <w:b/>
          <w:color w:val="auto"/>
          <w:kern w:val="0"/>
          <w:sz w:val="32"/>
          <w:szCs w:val="32"/>
          <w:highlight w:val="none"/>
        </w:rPr>
        <w:br w:type="page"/>
      </w:r>
      <w:r>
        <w:rPr>
          <w:rFonts w:hint="eastAsia" w:ascii="宋体" w:hAnsi="宋体" w:eastAsia="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rPr>
        <w:t>、具有独立承担民事责任能力</w:t>
      </w:r>
      <w:r>
        <w:rPr>
          <w:rFonts w:hint="eastAsia" w:ascii="宋体" w:hAnsi="宋体" w:eastAsia="宋体" w:cs="宋体"/>
          <w:b/>
          <w:color w:val="auto"/>
          <w:kern w:val="0"/>
          <w:sz w:val="32"/>
          <w:szCs w:val="32"/>
          <w:highlight w:val="none"/>
          <w:lang w:val="en-US" w:eastAsia="zh-CN"/>
        </w:rPr>
        <w:t>的证明材料</w:t>
      </w:r>
    </w:p>
    <w:p w14:paraId="3088BE48">
      <w:pPr>
        <w:keepNext w:val="0"/>
        <w:keepLines w:val="0"/>
        <w:pageBreakBefore w:val="0"/>
        <w:widowControl w:val="0"/>
        <w:shd w:val="clear"/>
        <w:kinsoku/>
        <w:wordWrap/>
        <w:overflowPunct/>
        <w:topLinePunct w:val="0"/>
        <w:autoSpaceDE w:val="0"/>
        <w:autoSpaceDN w:val="0"/>
        <w:bidi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A.如投标人是企业（包括合伙企业），提供在工商部门注册的有效“营业执照”；</w:t>
      </w:r>
    </w:p>
    <w:p w14:paraId="491F6A38">
      <w:pPr>
        <w:keepNext w:val="0"/>
        <w:keepLines w:val="0"/>
        <w:pageBreakBefore w:val="0"/>
        <w:widowControl w:val="0"/>
        <w:shd w:val="clear"/>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B.金融、保险、通讯等特定行业的全国性企业所设立的区域性分支机构，除提供供应商自身的营业执照外，还须提供总公司（总机构）授权书，以证明其具备实际承担责任的能力和法定的缔结合同能力。</w:t>
      </w:r>
    </w:p>
    <w:p w14:paraId="25A2BEC4">
      <w:pPr>
        <w:keepNext w:val="0"/>
        <w:keepLines w:val="0"/>
        <w:pageBreakBefore w:val="0"/>
        <w:widowControl w:val="0"/>
        <w:shd w:val="clear"/>
        <w:kinsoku/>
        <w:wordWrap/>
        <w:overflowPunct/>
        <w:topLinePunct w:val="0"/>
        <w:autoSpaceDE w:val="0"/>
        <w:autoSpaceDN w:val="0"/>
        <w:bidi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C</w:t>
      </w:r>
      <w:r>
        <w:rPr>
          <w:rFonts w:hint="eastAsia" w:ascii="仿宋" w:hAnsi="仿宋" w:eastAsia="仿宋" w:cs="仿宋"/>
          <w:color w:val="auto"/>
          <w:sz w:val="24"/>
          <w:szCs w:val="24"/>
          <w:highlight w:val="none"/>
        </w:rPr>
        <w:t>.如投标人是</w:t>
      </w:r>
      <w:r>
        <w:rPr>
          <w:rFonts w:hint="eastAsia" w:ascii="仿宋" w:hAnsi="仿宋" w:eastAsia="仿宋" w:cs="仿宋"/>
          <w:color w:val="auto"/>
          <w:sz w:val="24"/>
          <w:szCs w:val="24"/>
          <w:highlight w:val="none"/>
          <w:lang w:val="en-US" w:eastAsia="zh-CN"/>
        </w:rPr>
        <w:t>非企业法人单位</w:t>
      </w:r>
      <w:r>
        <w:rPr>
          <w:rFonts w:hint="eastAsia" w:ascii="仿宋" w:hAnsi="仿宋" w:eastAsia="仿宋" w:cs="仿宋"/>
          <w:color w:val="auto"/>
          <w:sz w:val="24"/>
          <w:szCs w:val="24"/>
          <w:highlight w:val="none"/>
        </w:rPr>
        <w:t>，提供有效的“法人证书”；</w:t>
      </w:r>
    </w:p>
    <w:p w14:paraId="2EC14AC3">
      <w:pPr>
        <w:keepNext w:val="0"/>
        <w:keepLines w:val="0"/>
        <w:pageBreakBefore w:val="0"/>
        <w:widowControl w:val="0"/>
        <w:shd w:val="clear"/>
        <w:kinsoku/>
        <w:wordWrap/>
        <w:overflowPunct/>
        <w:topLinePunct w:val="0"/>
        <w:autoSpaceDE w:val="0"/>
        <w:autoSpaceDN w:val="0"/>
        <w:bidi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D</w:t>
      </w:r>
      <w:r>
        <w:rPr>
          <w:rFonts w:hint="eastAsia" w:ascii="仿宋" w:hAnsi="仿宋" w:eastAsia="仿宋" w:cs="仿宋"/>
          <w:color w:val="auto"/>
          <w:sz w:val="24"/>
          <w:szCs w:val="24"/>
          <w:highlight w:val="none"/>
        </w:rPr>
        <w:t>.如投标人是非企业专业服务机构的，提供执业许可证等证明文件；</w:t>
      </w:r>
    </w:p>
    <w:p w14:paraId="072F0F38">
      <w:pPr>
        <w:keepNext w:val="0"/>
        <w:keepLines w:val="0"/>
        <w:pageBreakBefore w:val="0"/>
        <w:widowControl w:val="0"/>
        <w:shd w:val="clear"/>
        <w:kinsoku/>
        <w:wordWrap/>
        <w:overflowPunct/>
        <w:topLinePunct w:val="0"/>
        <w:autoSpaceDE w:val="0"/>
        <w:autoSpaceDN w:val="0"/>
        <w:bidi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E</w:t>
      </w:r>
      <w:r>
        <w:rPr>
          <w:rFonts w:hint="eastAsia" w:ascii="仿宋" w:hAnsi="仿宋" w:eastAsia="仿宋" w:cs="仿宋"/>
          <w:color w:val="auto"/>
          <w:sz w:val="24"/>
          <w:szCs w:val="24"/>
          <w:highlight w:val="none"/>
        </w:rPr>
        <w:t>.如投标人是个体工商户，提供有效的“个体工商户营业执照”；</w:t>
      </w:r>
    </w:p>
    <w:p w14:paraId="0939AF5D">
      <w:pPr>
        <w:pStyle w:val="30"/>
        <w:keepNext w:val="0"/>
        <w:keepLines w:val="0"/>
        <w:pageBreakBefore w:val="0"/>
        <w:widowControl w:val="0"/>
        <w:shd w:val="clear"/>
        <w:kinsoku/>
        <w:wordWrap/>
        <w:overflowPunct/>
        <w:topLinePunct w:val="0"/>
        <w:autoSpaceDE w:val="0"/>
        <w:autoSpaceDN w:val="0"/>
        <w:bidi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F</w:t>
      </w:r>
      <w:r>
        <w:rPr>
          <w:rFonts w:hint="eastAsia" w:ascii="仿宋" w:hAnsi="仿宋" w:eastAsia="仿宋" w:cs="仿宋"/>
          <w:color w:val="auto"/>
          <w:sz w:val="24"/>
          <w:szCs w:val="24"/>
          <w:highlight w:val="none"/>
        </w:rPr>
        <w:t>.如投标人是自然人，提供有效的自然人身份证明。</w:t>
      </w:r>
    </w:p>
    <w:p w14:paraId="1F80C1E3">
      <w:pPr>
        <w:shd w:val="clear"/>
        <w:rPr>
          <w:rFonts w:hint="eastAsia" w:ascii="等线" w:hAnsi="等线" w:eastAsia="等线" w:cs="等线"/>
          <w:b/>
          <w:color w:val="auto"/>
          <w:kern w:val="0"/>
          <w:sz w:val="32"/>
          <w:szCs w:val="32"/>
          <w:highlight w:val="none"/>
        </w:rPr>
      </w:pPr>
    </w:p>
    <w:p w14:paraId="4397C2A4">
      <w:pPr>
        <w:shd w:val="clear"/>
        <w:snapToGrid w:val="0"/>
        <w:spacing w:line="360" w:lineRule="auto"/>
        <w:ind w:right="480"/>
        <w:jc w:val="center"/>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、落实政府采购政策需满足的资格要求</w:t>
      </w:r>
    </w:p>
    <w:p w14:paraId="3446AB14">
      <w:pPr>
        <w:shd w:val="clear"/>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2304CB16">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420" w:lineRule="exact"/>
        <w:ind w:firstLine="480" w:firstLineChars="20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A.专门面向中小企业，货物全部由符合政策要求的中小企业（或小微企业）制造或者服务全部由符合政策要求的中小企业（或小微企业）承接的，提供相应的中小企业声明函</w:t>
      </w:r>
      <w:r>
        <w:rPr>
          <w:rFonts w:hint="eastAsia" w:ascii="仿宋" w:hAnsi="仿宋" w:eastAsia="仿宋" w:cs="仿宋"/>
          <w:b/>
          <w:bCs/>
          <w:color w:val="auto"/>
          <w:kern w:val="2"/>
          <w:sz w:val="24"/>
          <w:szCs w:val="24"/>
          <w:highlight w:val="none"/>
          <w:lang w:val="en-US" w:eastAsia="zh-CN" w:bidi="ar-SA"/>
        </w:rPr>
        <w:t>（</w:t>
      </w:r>
      <w:r>
        <w:rPr>
          <w:rFonts w:hint="eastAsia" w:ascii="仿宋" w:hAnsi="仿宋" w:eastAsia="仿宋" w:cs="仿宋"/>
          <w:b/>
          <w:bCs/>
          <w:color w:val="auto"/>
          <w:sz w:val="24"/>
          <w:highlight w:val="none"/>
          <w:lang w:val="en-US" w:eastAsia="zh-CN"/>
        </w:rPr>
        <w:t>格式见</w:t>
      </w:r>
      <w:r>
        <w:rPr>
          <w:rFonts w:hint="eastAsia" w:ascii="仿宋" w:hAnsi="仿宋" w:eastAsia="仿宋" w:cs="仿宋"/>
          <w:b/>
          <w:bCs/>
          <w:color w:val="auto"/>
          <w:kern w:val="2"/>
          <w:sz w:val="24"/>
          <w:szCs w:val="24"/>
          <w:highlight w:val="none"/>
          <w:lang w:val="en-US" w:eastAsia="zh-CN" w:bidi="ar-SA"/>
        </w:rPr>
        <w:t>附件2）</w:t>
      </w:r>
      <w:r>
        <w:rPr>
          <w:rFonts w:hint="eastAsia" w:ascii="仿宋" w:hAnsi="仿宋" w:eastAsia="仿宋" w:cs="仿宋"/>
          <w:color w:val="auto"/>
          <w:kern w:val="2"/>
          <w:sz w:val="24"/>
          <w:szCs w:val="24"/>
          <w:highlight w:val="none"/>
          <w:lang w:val="en-US" w:eastAsia="zh-CN" w:bidi="ar-SA"/>
        </w:rPr>
        <w:t>。</w:t>
      </w:r>
    </w:p>
    <w:p w14:paraId="542B8803">
      <w:pPr>
        <w:keepNext w:val="0"/>
        <w:keepLines w:val="0"/>
        <w:pageBreakBefore w:val="0"/>
        <w:widowControl w:val="0"/>
        <w:numPr>
          <w:ilvl w:val="0"/>
          <w:numId w:val="0"/>
        </w:numPr>
        <w:shd w:val="clear"/>
        <w:kinsoku/>
        <w:wordWrap/>
        <w:overflowPunct/>
        <w:topLinePunct w:val="0"/>
        <w:bidi w:val="0"/>
        <w:adjustRightInd w:val="0"/>
        <w:spacing w:line="420" w:lineRule="exact"/>
        <w:ind w:left="0" w:leftChars="0"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B.要求以联合体形式参加的，提供联合协议</w:t>
      </w:r>
      <w:r>
        <w:rPr>
          <w:rFonts w:hint="eastAsia" w:ascii="仿宋" w:hAnsi="仿宋" w:eastAsia="仿宋" w:cs="仿宋"/>
          <w:b/>
          <w:bCs/>
          <w:color w:val="auto"/>
          <w:kern w:val="2"/>
          <w:sz w:val="24"/>
          <w:szCs w:val="24"/>
          <w:highlight w:val="none"/>
          <w:lang w:val="en-US" w:eastAsia="zh-CN" w:bidi="ar-SA"/>
        </w:rPr>
        <w:t>（</w:t>
      </w:r>
      <w:r>
        <w:rPr>
          <w:rFonts w:hint="eastAsia" w:ascii="仿宋" w:hAnsi="仿宋" w:eastAsia="仿宋" w:cs="仿宋"/>
          <w:b/>
          <w:bCs/>
          <w:color w:val="auto"/>
          <w:sz w:val="24"/>
          <w:highlight w:val="none"/>
          <w:lang w:val="en-US" w:eastAsia="zh-CN"/>
        </w:rPr>
        <w:t>格式见附件3）</w:t>
      </w:r>
      <w:r>
        <w:rPr>
          <w:rFonts w:hint="eastAsia" w:ascii="仿宋" w:hAnsi="仿宋" w:eastAsia="仿宋" w:cs="仿宋"/>
          <w:color w:val="auto"/>
          <w:kern w:val="2"/>
          <w:sz w:val="24"/>
          <w:szCs w:val="24"/>
          <w:highlight w:val="none"/>
          <w:lang w:val="en-US" w:eastAsia="zh-CN" w:bidi="ar-SA"/>
        </w:rPr>
        <w:t>和中小企业声明函</w:t>
      </w:r>
      <w:r>
        <w:rPr>
          <w:rFonts w:hint="eastAsia" w:ascii="仿宋" w:hAnsi="仿宋" w:eastAsia="仿宋" w:cs="仿宋"/>
          <w:b/>
          <w:bCs/>
          <w:color w:val="auto"/>
          <w:kern w:val="2"/>
          <w:sz w:val="24"/>
          <w:szCs w:val="24"/>
          <w:highlight w:val="none"/>
          <w:lang w:val="en-US" w:eastAsia="zh-CN" w:bidi="ar-SA"/>
        </w:rPr>
        <w:t>（附件2）</w:t>
      </w:r>
      <w:r>
        <w:rPr>
          <w:rFonts w:hint="eastAsia" w:ascii="仿宋" w:hAnsi="仿宋" w:eastAsia="仿宋" w:cs="仿宋"/>
          <w:color w:val="auto"/>
          <w:kern w:val="2"/>
          <w:sz w:val="24"/>
          <w:szCs w:val="24"/>
          <w:highlight w:val="none"/>
          <w:lang w:val="en-US" w:eastAsia="zh-CN" w:bidi="ar-SA"/>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1826537F">
      <w:pPr>
        <w:keepNext w:val="0"/>
        <w:keepLines w:val="0"/>
        <w:pageBreakBefore w:val="0"/>
        <w:widowControl w:val="0"/>
        <w:numPr>
          <w:ilvl w:val="0"/>
          <w:numId w:val="0"/>
        </w:numPr>
        <w:shd w:val="clear"/>
        <w:kinsoku/>
        <w:wordWrap/>
        <w:overflowPunct/>
        <w:topLinePunct w:val="0"/>
        <w:bidi w:val="0"/>
        <w:adjustRightInd w:val="0"/>
        <w:spacing w:line="42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szCs w:val="21"/>
          <w:highlight w:val="none"/>
          <w:lang w:val="en-US" w:eastAsia="zh-CN" w:bidi="ar-SA"/>
        </w:rPr>
        <w:t>C.</w:t>
      </w:r>
      <w:r>
        <w:rPr>
          <w:rFonts w:hint="eastAsia" w:ascii="仿宋" w:hAnsi="仿宋" w:eastAsia="仿宋" w:cs="仿宋"/>
          <w:color w:val="auto"/>
          <w:sz w:val="24"/>
          <w:highlight w:val="none"/>
        </w:rPr>
        <w:t>要求合同分包的，提供分包意向协议</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格式见附件4）</w:t>
      </w:r>
      <w:r>
        <w:rPr>
          <w:rFonts w:hint="eastAsia" w:ascii="仿宋" w:hAnsi="仿宋" w:eastAsia="仿宋" w:cs="仿宋"/>
          <w:color w:val="auto"/>
          <w:sz w:val="24"/>
          <w:highlight w:val="none"/>
        </w:rPr>
        <w:t>和中小企业声明函</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格式见</w:t>
      </w:r>
      <w:r>
        <w:rPr>
          <w:rFonts w:hint="eastAsia" w:ascii="仿宋" w:hAnsi="仿宋" w:eastAsia="仿宋" w:cs="仿宋"/>
          <w:b/>
          <w:bCs/>
          <w:color w:val="auto"/>
          <w:sz w:val="24"/>
          <w:highlight w:val="none"/>
          <w:lang w:eastAsia="zh-CN"/>
        </w:rPr>
        <w:t>附件2</w:t>
      </w: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14:paraId="6EB62194">
      <w:pPr>
        <w:pStyle w:val="41"/>
        <w:keepNext w:val="0"/>
        <w:keepLines w:val="0"/>
        <w:pageBreakBefore w:val="0"/>
        <w:widowControl w:val="0"/>
        <w:numPr>
          <w:ilvl w:val="0"/>
          <w:numId w:val="0"/>
        </w:numPr>
        <w:shd w:val="clear"/>
        <w:kinsoku/>
        <w:wordWrap/>
        <w:overflowPunct/>
        <w:topLinePunct w:val="0"/>
        <w:autoSpaceDE/>
        <w:autoSpaceDN/>
        <w:bidi w:val="0"/>
        <w:adjustRightInd w:val="0"/>
        <w:spacing w:after="0" w:afterLines="0" w:line="420" w:lineRule="exact"/>
        <w:ind w:firstLine="480" w:firstLineChars="200"/>
        <w:textAlignment w:val="auto"/>
        <w:outlineLvl w:val="9"/>
        <w:rPr>
          <w:rFonts w:hint="eastAsia" w:ascii="宋体" w:hAnsi="宋体" w:eastAsia="宋体" w:cs="宋体"/>
          <w:color w:val="auto"/>
          <w:kern w:val="2"/>
          <w:sz w:val="24"/>
          <w:szCs w:val="24"/>
          <w:highlight w:val="none"/>
          <w:lang w:val="en-US" w:eastAsia="zh-CN" w:bidi="ar-SA"/>
        </w:rPr>
      </w:pPr>
    </w:p>
    <w:p w14:paraId="3C97ED49">
      <w:pPr>
        <w:shd w:val="clea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5B67628A">
      <w:pPr>
        <w:widowControl/>
        <w:shd w:val="clear"/>
        <w:spacing w:line="360" w:lineRule="auto"/>
        <w:ind w:left="150"/>
        <w:jc w:val="center"/>
        <w:outlineLvl w:val="9"/>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、本项目的特定资格要求</w:t>
      </w:r>
    </w:p>
    <w:p w14:paraId="033774F3">
      <w:pPr>
        <w:shd w:val="clear"/>
        <w:spacing w:line="360" w:lineRule="auto"/>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261699AC">
      <w:pPr>
        <w:shd w:val="clear"/>
        <w:outlineLvl w:val="9"/>
        <w:rPr>
          <w:rFonts w:hint="eastAsia" w:ascii="宋体" w:hAnsi="宋体" w:eastAsia="宋体" w:cs="宋体"/>
          <w:color w:val="auto"/>
          <w:highlight w:val="none"/>
        </w:rPr>
      </w:pPr>
    </w:p>
    <w:p w14:paraId="4D0F8E8D">
      <w:pPr>
        <w:shd w:val="clear"/>
        <w:snapToGrid w:val="0"/>
        <w:spacing w:line="360" w:lineRule="auto"/>
        <w:ind w:right="480"/>
        <w:jc w:val="center"/>
        <w:outlineLvl w:val="9"/>
        <w:rPr>
          <w:rFonts w:hint="eastAsia" w:ascii="宋体" w:hAnsi="宋体" w:eastAsia="宋体" w:cs="宋体"/>
          <w:b/>
          <w:color w:val="auto"/>
          <w:kern w:val="0"/>
          <w:sz w:val="32"/>
          <w:szCs w:val="32"/>
          <w:highlight w:val="none"/>
        </w:rPr>
      </w:pPr>
    </w:p>
    <w:p w14:paraId="01D80D86">
      <w:pPr>
        <w:shd w:val="clear"/>
        <w:snapToGrid w:val="0"/>
        <w:spacing w:line="360" w:lineRule="auto"/>
        <w:ind w:right="480"/>
        <w:jc w:val="center"/>
        <w:outlineLvl w:val="9"/>
        <w:rPr>
          <w:rFonts w:hint="eastAsia" w:ascii="宋体" w:hAnsi="宋体" w:eastAsia="宋体" w:cs="宋体"/>
          <w:b/>
          <w:color w:val="auto"/>
          <w:kern w:val="0"/>
          <w:sz w:val="32"/>
          <w:szCs w:val="32"/>
          <w:highlight w:val="none"/>
        </w:rPr>
      </w:pPr>
    </w:p>
    <w:p w14:paraId="0A3F7F52">
      <w:pPr>
        <w:shd w:val="clear"/>
        <w:snapToGrid w:val="0"/>
        <w:spacing w:line="360" w:lineRule="auto"/>
        <w:ind w:right="480"/>
        <w:jc w:val="center"/>
        <w:outlineLvl w:val="9"/>
        <w:rPr>
          <w:rFonts w:hint="eastAsia" w:ascii="宋体" w:hAnsi="宋体" w:eastAsia="宋体" w:cs="宋体"/>
          <w:b/>
          <w:color w:val="auto"/>
          <w:kern w:val="0"/>
          <w:sz w:val="32"/>
          <w:szCs w:val="32"/>
          <w:highlight w:val="none"/>
        </w:rPr>
      </w:pPr>
    </w:p>
    <w:p w14:paraId="2F131FA1">
      <w:pPr>
        <w:shd w:val="clear"/>
        <w:snapToGrid w:val="0"/>
        <w:spacing w:line="360" w:lineRule="auto"/>
        <w:ind w:right="480"/>
        <w:jc w:val="center"/>
        <w:outlineLvl w:val="9"/>
        <w:rPr>
          <w:rFonts w:hint="eastAsia" w:ascii="宋体" w:hAnsi="宋体" w:eastAsia="宋体" w:cs="宋体"/>
          <w:b/>
          <w:color w:val="auto"/>
          <w:kern w:val="0"/>
          <w:sz w:val="32"/>
          <w:szCs w:val="32"/>
          <w:highlight w:val="none"/>
        </w:rPr>
      </w:pPr>
    </w:p>
    <w:p w14:paraId="40015032">
      <w:pPr>
        <w:shd w:val="clear"/>
        <w:tabs>
          <w:tab w:val="left" w:pos="432"/>
        </w:tabs>
        <w:outlineLvl w:val="9"/>
        <w:rPr>
          <w:rFonts w:hint="eastAsia" w:ascii="宋体" w:hAnsi="宋体" w:eastAsia="宋体" w:cs="宋体"/>
          <w:color w:val="auto"/>
          <w:highlight w:val="none"/>
          <w:lang w:val="en-US"/>
        </w:rPr>
      </w:pPr>
    </w:p>
    <w:p w14:paraId="09A8347F">
      <w:pPr>
        <w:shd w:val="clea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17265524">
      <w:pPr>
        <w:keepNext w:val="0"/>
        <w:keepLines w:val="0"/>
        <w:pageBreakBefore w:val="0"/>
        <w:widowControl w:val="0"/>
        <w:shd w:val="clear"/>
        <w:kinsoku/>
        <w:wordWrap/>
        <w:overflowPunct/>
        <w:topLinePunct w:val="0"/>
        <w:autoSpaceDE w:val="0"/>
        <w:autoSpaceDN w:val="0"/>
        <w:bidi w:val="0"/>
        <w:adjustRightInd w:val="0"/>
        <w:snapToGrid/>
        <w:spacing w:line="360" w:lineRule="auto"/>
        <w:ind w:right="420" w:firstLine="0" w:firstLineChars="0"/>
        <w:jc w:val="center"/>
        <w:textAlignment w:val="auto"/>
        <w:outlineLvl w:val="9"/>
        <w:rPr>
          <w:rFonts w:hint="default" w:ascii="宋体" w:hAnsi="宋体" w:eastAsia="宋体" w:cs="宋体"/>
          <w:b/>
          <w:color w:val="auto"/>
          <w:kern w:val="0"/>
          <w:sz w:val="36"/>
          <w:szCs w:val="36"/>
          <w:highlight w:val="none"/>
          <w:lang w:val="en-US" w:eastAsia="zh-CN"/>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val="en-US" w:eastAsia="zh-CN"/>
        </w:rPr>
        <w:t>三</w:t>
      </w:r>
      <w:r>
        <w:rPr>
          <w:rFonts w:hint="eastAsia" w:ascii="宋体" w:hAnsi="宋体" w:eastAsia="宋体" w:cs="宋体"/>
          <w:b/>
          <w:color w:val="auto"/>
          <w:sz w:val="36"/>
          <w:szCs w:val="36"/>
          <w:highlight w:val="none"/>
        </w:rPr>
        <w:t>部分</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kern w:val="0"/>
          <w:sz w:val="36"/>
          <w:szCs w:val="36"/>
          <w:highlight w:val="none"/>
        </w:rPr>
        <w:t>商务技术文件</w:t>
      </w:r>
      <w:r>
        <w:rPr>
          <w:rFonts w:hint="eastAsia" w:ascii="宋体" w:hAnsi="宋体" w:cs="宋体"/>
          <w:b/>
          <w:color w:val="auto"/>
          <w:kern w:val="0"/>
          <w:sz w:val="36"/>
          <w:szCs w:val="36"/>
          <w:highlight w:val="none"/>
          <w:lang w:val="en-US" w:eastAsia="zh-CN"/>
        </w:rPr>
        <w:t>部分</w:t>
      </w:r>
    </w:p>
    <w:p w14:paraId="2FCBF2BB">
      <w:pPr>
        <w:shd w:val="clear"/>
        <w:spacing w:line="360" w:lineRule="auto"/>
        <w:jc w:val="center"/>
        <w:outlineLvl w:val="9"/>
        <w:rPr>
          <w:rFonts w:hint="eastAsia" w:ascii="宋体" w:hAnsi="宋体" w:eastAsia="宋体" w:cs="宋体"/>
          <w:b/>
          <w:color w:val="auto"/>
          <w:kern w:val="0"/>
          <w:sz w:val="24"/>
          <w:highlight w:val="none"/>
        </w:rPr>
      </w:pPr>
    </w:p>
    <w:p w14:paraId="7EC98C2E">
      <w:pPr>
        <w:shd w:val="clear"/>
        <w:spacing w:line="360" w:lineRule="auto"/>
        <w:jc w:val="center"/>
        <w:outlineLvl w:val="9"/>
        <w:rPr>
          <w:rFonts w:hint="eastAsia" w:ascii="宋体" w:hAnsi="宋体" w:eastAsia="宋体" w:cs="宋体"/>
          <w:b/>
          <w:color w:val="auto"/>
          <w:kern w:val="0"/>
          <w:sz w:val="28"/>
          <w:szCs w:val="28"/>
          <w:highlight w:val="none"/>
        </w:rPr>
      </w:pPr>
      <w:bookmarkStart w:id="555" w:name="_Toc32001"/>
      <w:r>
        <w:rPr>
          <w:rFonts w:hint="eastAsia" w:ascii="宋体" w:hAnsi="宋体" w:eastAsia="宋体" w:cs="宋体"/>
          <w:b/>
          <w:color w:val="auto"/>
          <w:kern w:val="0"/>
          <w:sz w:val="28"/>
          <w:szCs w:val="28"/>
          <w:highlight w:val="none"/>
        </w:rPr>
        <w:t>目录</w:t>
      </w:r>
      <w:bookmarkEnd w:id="555"/>
    </w:p>
    <w:p w14:paraId="177602B5">
      <w:pPr>
        <w:numPr>
          <w:ilvl w:val="0"/>
          <w:numId w:val="0"/>
        </w:numPr>
        <w:shd w:val="clear"/>
        <w:snapToGrid w:val="0"/>
        <w:spacing w:line="360" w:lineRule="auto"/>
        <w:ind w:firstLine="480" w:firstLineChars="200"/>
        <w:jc w:val="distribute"/>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投标函</w:t>
      </w:r>
      <w:r>
        <w:rPr>
          <w:rFonts w:hint="eastAsia" w:ascii="仿宋" w:hAnsi="仿宋" w:eastAsia="仿宋" w:cs="仿宋"/>
          <w:color w:val="auto"/>
          <w:highlight w:val="none"/>
        </w:rPr>
        <w:t>……………………………………………………………………………（页码）</w:t>
      </w:r>
    </w:p>
    <w:p w14:paraId="1068DD40">
      <w:pPr>
        <w:numPr>
          <w:ilvl w:val="0"/>
          <w:numId w:val="0"/>
        </w:numPr>
        <w:shd w:val="clear"/>
        <w:snapToGrid w:val="0"/>
        <w:spacing w:line="360" w:lineRule="auto"/>
        <w:ind w:firstLine="480" w:firstLineChars="200"/>
        <w:jc w:val="distribute"/>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05DAAD54">
      <w:pPr>
        <w:shd w:val="clear"/>
        <w:snapToGrid w:val="0"/>
        <w:spacing w:line="360" w:lineRule="auto"/>
        <w:ind w:left="479" w:leftChars="228"/>
        <w:jc w:val="distribute"/>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（3）联合协议（如需）</w:t>
      </w:r>
      <w:r>
        <w:rPr>
          <w:rFonts w:hint="eastAsia" w:ascii="仿宋" w:hAnsi="仿宋" w:eastAsia="仿宋" w:cs="仿宋"/>
          <w:color w:val="auto"/>
          <w:highlight w:val="none"/>
        </w:rPr>
        <w:t>……………………………………………………………………（页码）</w:t>
      </w:r>
    </w:p>
    <w:p w14:paraId="7B014126">
      <w:pPr>
        <w:shd w:val="clear"/>
        <w:snapToGrid w:val="0"/>
        <w:spacing w:line="360" w:lineRule="auto"/>
        <w:ind w:firstLine="480" w:firstLineChars="200"/>
        <w:jc w:val="distribute"/>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（4）分包意向协议（如需）</w:t>
      </w:r>
      <w:r>
        <w:rPr>
          <w:rFonts w:hint="eastAsia" w:ascii="仿宋" w:hAnsi="仿宋" w:eastAsia="仿宋" w:cs="仿宋"/>
          <w:color w:val="auto"/>
          <w:highlight w:val="none"/>
        </w:rPr>
        <w:t>………………………………………………………………（页码）</w:t>
      </w:r>
    </w:p>
    <w:p w14:paraId="3004DE23">
      <w:pPr>
        <w:shd w:val="clear"/>
        <w:snapToGrid w:val="0"/>
        <w:spacing w:line="360" w:lineRule="auto"/>
        <w:ind w:firstLine="480" w:firstLineChars="200"/>
        <w:jc w:val="distribute"/>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（5）符合性审查资料</w:t>
      </w:r>
      <w:r>
        <w:rPr>
          <w:rFonts w:hint="eastAsia" w:ascii="仿宋" w:hAnsi="仿宋" w:eastAsia="仿宋" w:cs="仿宋"/>
          <w:color w:val="auto"/>
          <w:highlight w:val="none"/>
        </w:rPr>
        <w:t>………………………………………………………………………（页码）</w:t>
      </w:r>
    </w:p>
    <w:p w14:paraId="68F39697">
      <w:pPr>
        <w:shd w:val="clear"/>
        <w:snapToGrid w:val="0"/>
        <w:spacing w:line="360" w:lineRule="auto"/>
        <w:ind w:left="479" w:leftChars="228"/>
        <w:jc w:val="distribute"/>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（6）评标标准相应的商务技术资料（如需）</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19B2C038">
      <w:pPr>
        <w:shd w:val="clear"/>
        <w:snapToGrid w:val="0"/>
        <w:spacing w:line="360" w:lineRule="auto"/>
        <w:ind w:left="479" w:leftChars="228"/>
        <w:jc w:val="distribute"/>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77B8AD33">
      <w:pPr>
        <w:shd w:val="clear"/>
        <w:snapToGrid w:val="0"/>
        <w:spacing w:line="360" w:lineRule="auto"/>
        <w:ind w:left="479" w:leftChars="228"/>
        <w:jc w:val="distribute"/>
        <w:outlineLvl w:val="9"/>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064D0F46">
      <w:pPr>
        <w:shd w:val="clear"/>
        <w:snapToGrid w:val="0"/>
        <w:spacing w:line="360" w:lineRule="auto"/>
        <w:jc w:val="distribute"/>
        <w:outlineLvl w:val="9"/>
        <w:rPr>
          <w:rFonts w:hint="eastAsia" w:ascii="宋体" w:hAnsi="宋体" w:eastAsia="宋体" w:cs="宋体"/>
          <w:b/>
          <w:color w:val="auto"/>
          <w:kern w:val="0"/>
          <w:sz w:val="32"/>
          <w:szCs w:val="32"/>
          <w:highlight w:val="none"/>
          <w:lang w:val="zh-CN"/>
        </w:rPr>
      </w:pPr>
    </w:p>
    <w:p w14:paraId="78D379B2">
      <w:pPr>
        <w:shd w:val="clear"/>
        <w:snapToGrid w:val="0"/>
        <w:spacing w:line="360" w:lineRule="auto"/>
        <w:jc w:val="center"/>
        <w:outlineLvl w:val="9"/>
        <w:rPr>
          <w:rFonts w:hint="eastAsia" w:ascii="宋体" w:hAnsi="宋体" w:eastAsia="宋体" w:cs="宋体"/>
          <w:b/>
          <w:color w:val="auto"/>
          <w:kern w:val="0"/>
          <w:sz w:val="32"/>
          <w:szCs w:val="32"/>
          <w:highlight w:val="none"/>
        </w:rPr>
      </w:pPr>
    </w:p>
    <w:p w14:paraId="7BDA42F2">
      <w:pPr>
        <w:shd w:val="clear"/>
        <w:rPr>
          <w:rFonts w:hint="eastAsia" w:ascii="宋体" w:hAnsi="宋体" w:eastAsia="宋体" w:cs="宋体"/>
          <w:b/>
          <w:color w:val="auto"/>
          <w:kern w:val="0"/>
          <w:sz w:val="32"/>
          <w:szCs w:val="32"/>
          <w:highlight w:val="none"/>
        </w:rPr>
      </w:pPr>
      <w:bookmarkStart w:id="556" w:name="_Toc22285"/>
      <w:r>
        <w:rPr>
          <w:rFonts w:hint="eastAsia" w:ascii="宋体" w:hAnsi="宋体" w:eastAsia="宋体" w:cs="宋体"/>
          <w:b/>
          <w:color w:val="auto"/>
          <w:kern w:val="0"/>
          <w:sz w:val="32"/>
          <w:szCs w:val="32"/>
          <w:highlight w:val="none"/>
        </w:rPr>
        <w:br w:type="page"/>
      </w:r>
    </w:p>
    <w:p w14:paraId="2E3E70F8">
      <w:pPr>
        <w:numPr>
          <w:ilvl w:val="0"/>
          <w:numId w:val="6"/>
        </w:numPr>
        <w:shd w:val="clear"/>
        <w:snapToGrid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投标</w:t>
      </w:r>
      <w:r>
        <w:rPr>
          <w:rFonts w:hint="eastAsia" w:ascii="宋体" w:hAnsi="宋体" w:eastAsia="宋体" w:cs="宋体"/>
          <w:b/>
          <w:color w:val="auto"/>
          <w:sz w:val="32"/>
          <w:szCs w:val="32"/>
          <w:highlight w:val="none"/>
        </w:rPr>
        <w:t>函</w:t>
      </w:r>
      <w:bookmarkEnd w:id="556"/>
    </w:p>
    <w:p w14:paraId="506BB6FC">
      <w:pPr>
        <w:numPr>
          <w:ilvl w:val="0"/>
          <w:numId w:val="0"/>
        </w:numPr>
        <w:shd w:val="clear"/>
        <w:bidi w:val="0"/>
        <w:rPr>
          <w:rFonts w:hint="eastAsia" w:ascii="仿宋" w:hAnsi="仿宋" w:eastAsia="仿宋" w:cs="仿宋"/>
          <w:color w:val="auto"/>
          <w:highlight w:val="none"/>
          <w:lang w:val="en-US" w:eastAsia="zh-CN"/>
        </w:rPr>
      </w:pPr>
    </w:p>
    <w:p w14:paraId="65F307EB">
      <w:pPr>
        <w:keepNext w:val="0"/>
        <w:keepLines w:val="0"/>
        <w:pageBreakBefore w:val="0"/>
        <w:widowControl w:val="0"/>
        <w:shd w:val="clear"/>
        <w:kinsoku/>
        <w:wordWrap/>
        <w:overflowPunct/>
        <w:topLinePunct w:val="0"/>
        <w:autoSpaceDE/>
        <w:autoSpaceDN/>
        <w:bidi w:val="0"/>
        <w:adjustRightInd w:val="0"/>
        <w:snapToGrid w:val="0"/>
        <w:spacing w:line="360" w:lineRule="exact"/>
        <w:ind w:firstLine="240" w:firstLineChars="1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50FF40E8">
      <w:pPr>
        <w:keepNext w:val="0"/>
        <w:keepLines w:val="0"/>
        <w:pageBreakBefore w:val="0"/>
        <w:widowControl w:val="0"/>
        <w:shd w:val="clear"/>
        <w:kinsoku/>
        <w:wordWrap/>
        <w:overflowPunct/>
        <w:topLinePunct w:val="0"/>
        <w:autoSpaceDE/>
        <w:autoSpaceDN/>
        <w:bidi w:val="0"/>
        <w:adjustRightInd w:val="0"/>
        <w:snapToGrid w:val="0"/>
        <w:spacing w:line="360" w:lineRule="exact"/>
        <w:ind w:firstLine="240" w:firstLineChars="1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诸暨市广顺工程管理服务有限公司</w:t>
      </w:r>
      <w:r>
        <w:rPr>
          <w:rFonts w:hint="eastAsia" w:ascii="仿宋" w:hAnsi="仿宋" w:eastAsia="仿宋" w:cs="仿宋"/>
          <w:color w:val="auto"/>
          <w:sz w:val="24"/>
          <w:highlight w:val="none"/>
        </w:rPr>
        <w:t>：</w:t>
      </w:r>
    </w:p>
    <w:p w14:paraId="06662B1F">
      <w:pPr>
        <w:keepNext w:val="0"/>
        <w:keepLines w:val="0"/>
        <w:pageBreakBefore w:val="0"/>
        <w:widowControl w:val="0"/>
        <w:shd w:val="clear"/>
        <w:kinsoku/>
        <w:wordWrap/>
        <w:overflowPunct/>
        <w:topLinePunct w:val="0"/>
        <w:autoSpaceDE/>
        <w:autoSpaceDN/>
        <w:bidi w:val="0"/>
        <w:adjustRightInd w:val="0"/>
        <w:snapToGrid w:val="0"/>
        <w:spacing w:line="36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val="en-US" w:eastAsia="zh-CN"/>
        </w:rPr>
        <w:t>诸广顺2025-**-**</w:t>
      </w:r>
      <w:r>
        <w:rPr>
          <w:rFonts w:hint="eastAsia" w:ascii="仿宋" w:hAnsi="仿宋" w:eastAsia="仿宋" w:cs="仿宋"/>
          <w:color w:val="auto"/>
          <w:sz w:val="24"/>
          <w:highlight w:val="none"/>
        </w:rPr>
        <w:t>）招标的有关活动，并对此项目进行投标。为此：</w:t>
      </w:r>
    </w:p>
    <w:p w14:paraId="4E49C8CD">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09A1E31D">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333C5058">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01ECE59A">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2.1.1符合参加政府采购活动应当具备的一般条件的证明文件；</w:t>
      </w:r>
    </w:p>
    <w:p w14:paraId="34885E33">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2.1.2落实政府采购政策需满足的资格要求（如果有）；</w:t>
      </w:r>
    </w:p>
    <w:p w14:paraId="22361355">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2.1.3本项目的特定资格要求（如果有）。</w:t>
      </w:r>
    </w:p>
    <w:p w14:paraId="7E9D41CF">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10DA5786">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65D13285">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7A0678E8">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2.2.3联合协议（如果有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格式按附件3</w:t>
      </w:r>
      <w:r>
        <w:rPr>
          <w:rFonts w:hint="eastAsia" w:ascii="仿宋" w:hAnsi="仿宋" w:eastAsia="仿宋" w:cs="仿宋"/>
          <w:color w:val="auto"/>
          <w:sz w:val="24"/>
          <w:highlight w:val="none"/>
        </w:rPr>
        <w:t>）；</w:t>
      </w:r>
    </w:p>
    <w:p w14:paraId="4B1B6C66">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2.2.4分包意向协议（如果有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格式按附件4</w:t>
      </w:r>
      <w:r>
        <w:rPr>
          <w:rFonts w:hint="eastAsia" w:ascii="仿宋" w:hAnsi="仿宋" w:eastAsia="仿宋" w:cs="仿宋"/>
          <w:color w:val="auto"/>
          <w:sz w:val="24"/>
          <w:highlight w:val="none"/>
        </w:rPr>
        <w:t>）；</w:t>
      </w:r>
    </w:p>
    <w:p w14:paraId="6F78F94D">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2.2.5符合性审查资料；</w:t>
      </w:r>
    </w:p>
    <w:p w14:paraId="1139D3CF">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2.2.6评标标准相应的商务技术资料；</w:t>
      </w:r>
    </w:p>
    <w:p w14:paraId="1D448415">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69E98393">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6199FDDD">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1E579A03">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35ACC0A9">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35E2700C">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3A90911D">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6967DF57">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1A2FE5CD">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3A8A087E">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33A5E6A3">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7F594008">
      <w:pPr>
        <w:keepNext w:val="0"/>
        <w:keepLines w:val="0"/>
        <w:pageBreakBefore w:val="0"/>
        <w:widowControl w:val="0"/>
        <w:shd w:val="clear"/>
        <w:kinsoku/>
        <w:wordWrap/>
        <w:overflowPunct/>
        <w:topLinePunct w:val="0"/>
        <w:autoSpaceDE/>
        <w:autoSpaceDN/>
        <w:bidi w:val="0"/>
        <w:adjustRightInd w:val="0"/>
        <w:snapToGrid w:val="0"/>
        <w:spacing w:line="360" w:lineRule="exact"/>
        <w:ind w:left="0" w:lef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2CD5CCA">
      <w:pPr>
        <w:shd w:val="clear"/>
        <w:spacing w:line="360" w:lineRule="auto"/>
        <w:ind w:firstLine="3600" w:firstLineChars="1500"/>
        <w:outlineLvl w:val="9"/>
        <w:rPr>
          <w:rFonts w:hint="eastAsia" w:ascii="仿宋" w:hAnsi="仿宋" w:eastAsia="仿宋" w:cs="仿宋"/>
          <w:color w:val="auto"/>
          <w:sz w:val="24"/>
          <w:highlight w:val="none"/>
        </w:rPr>
      </w:pPr>
    </w:p>
    <w:p w14:paraId="3B0028A4">
      <w:pPr>
        <w:shd w:val="clear"/>
        <w:spacing w:line="360" w:lineRule="auto"/>
        <w:ind w:firstLine="3600" w:firstLineChars="15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52554A7B">
      <w:pPr>
        <w:shd w:val="clear"/>
        <w:spacing w:line="360" w:lineRule="auto"/>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15232AA">
      <w:pPr>
        <w:shd w:val="clear"/>
        <w:snapToGrid w:val="0"/>
        <w:spacing w:line="360" w:lineRule="auto"/>
        <w:ind w:left="420" w:leftChars="200" w:firstLine="4200" w:firstLineChars="1750"/>
        <w:outlineLvl w:val="9"/>
        <w:rPr>
          <w:rFonts w:hint="eastAsia" w:ascii="宋体" w:hAnsi="宋体" w:eastAsia="宋体" w:cs="宋体"/>
          <w:color w:val="auto"/>
          <w:kern w:val="0"/>
          <w:sz w:val="24"/>
          <w:highlight w:val="none"/>
          <w:u w:val="single"/>
          <w:lang w:val="zh-CN"/>
        </w:rPr>
      </w:pPr>
    </w:p>
    <w:p w14:paraId="7DFB4297">
      <w:pPr>
        <w:shd w:val="clea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3DE84ED5">
      <w:pPr>
        <w:shd w:val="clear"/>
        <w:jc w:val="center"/>
        <w:outlineLvl w:val="9"/>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7122C9A8">
      <w:pPr>
        <w:shd w:val="clear"/>
        <w:snapToGrid w:val="0"/>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3821695">
      <w:pPr>
        <w:shd w:val="clear"/>
        <w:snapToGrid w:val="0"/>
        <w:spacing w:line="360" w:lineRule="auto"/>
        <w:ind w:firstLine="2872" w:firstLineChars="894"/>
        <w:outlineLvl w:val="9"/>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31DB29D5">
      <w:pPr>
        <w:shd w:val="clea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7A1368EB">
      <w:pPr>
        <w:shd w:val="clea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诸暨市广顺工程管理服务有限公司</w:t>
      </w:r>
      <w:r>
        <w:rPr>
          <w:rFonts w:hint="eastAsia" w:ascii="仿宋" w:hAnsi="仿宋" w:eastAsia="仿宋" w:cs="仿宋"/>
          <w:color w:val="auto"/>
          <w:sz w:val="24"/>
          <w:highlight w:val="none"/>
        </w:rPr>
        <w:t>：</w:t>
      </w:r>
    </w:p>
    <w:p w14:paraId="7EF1B533">
      <w:pPr>
        <w:shd w:val="clear"/>
        <w:snapToGrid w:val="0"/>
        <w:spacing w:line="360" w:lineRule="auto"/>
        <w:ind w:firstLine="480" w:firstLineChars="200"/>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val="en-US" w:eastAsia="zh-CN"/>
        </w:rPr>
        <w:t>诸广顺2025-**-**</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38694C53">
      <w:pPr>
        <w:shd w:val="clear"/>
        <w:snapToGrid w:val="0"/>
        <w:spacing w:line="360" w:lineRule="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6A8602F">
      <w:pPr>
        <w:shd w:val="clear"/>
        <w:snapToGrid w:val="0"/>
        <w:spacing w:line="360" w:lineRule="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1F18D41F">
      <w:pPr>
        <w:shd w:val="clear"/>
        <w:snapToGrid w:val="0"/>
        <w:spacing w:line="360" w:lineRule="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2287B491">
      <w:pPr>
        <w:shd w:val="clear"/>
        <w:snapToGrid w:val="0"/>
        <w:spacing w:line="360" w:lineRule="auto"/>
        <w:outlineLvl w:val="9"/>
        <w:rPr>
          <w:rFonts w:hint="eastAsia" w:ascii="宋体" w:hAnsi="宋体" w:eastAsia="宋体" w:cs="宋体"/>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w:t>
      </w:r>
      <w:r>
        <w:rPr>
          <w:rFonts w:hint="eastAsia" w:ascii="宋体" w:hAnsi="宋体" w:eastAsia="宋体" w:cs="宋体"/>
          <w:color w:val="auto"/>
          <w:kern w:val="0"/>
          <w:sz w:val="24"/>
          <w:highlight w:val="none"/>
          <w:lang w:val="zh-CN"/>
        </w:rPr>
        <w:t>日</w:t>
      </w:r>
    </w:p>
    <w:p w14:paraId="3A72CE0F">
      <w:pPr>
        <w:shd w:val="clear"/>
        <w:snapToGrid w:val="0"/>
        <w:spacing w:line="360" w:lineRule="auto"/>
        <w:outlineLvl w:val="9"/>
        <w:rPr>
          <w:rFonts w:hint="eastAsia" w:ascii="宋体" w:hAnsi="宋体" w:eastAsia="宋体" w:cs="宋体"/>
          <w:color w:val="auto"/>
          <w:sz w:val="24"/>
          <w:highlight w:val="none"/>
        </w:rPr>
      </w:pPr>
    </w:p>
    <w:p w14:paraId="42CAE042">
      <w:pPr>
        <w:shd w:val="clear"/>
        <w:snapToGrid w:val="0"/>
        <w:spacing w:line="360" w:lineRule="auto"/>
        <w:outlineLvl w:val="9"/>
        <w:rPr>
          <w:rFonts w:hint="eastAsia" w:ascii="宋体" w:hAnsi="宋体" w:eastAsia="宋体" w:cs="宋体"/>
          <w:color w:val="auto"/>
          <w:sz w:val="24"/>
          <w:highlight w:val="none"/>
        </w:rPr>
      </w:pPr>
    </w:p>
    <w:p w14:paraId="1F5C44AF">
      <w:pPr>
        <w:shd w:val="clear"/>
        <w:snapToGrid w:val="0"/>
        <w:spacing w:line="360" w:lineRule="auto"/>
        <w:outlineLvl w:val="9"/>
        <w:rPr>
          <w:rFonts w:hint="eastAsia" w:ascii="宋体" w:hAnsi="宋体" w:eastAsia="宋体" w:cs="宋体"/>
          <w:color w:val="auto"/>
          <w:sz w:val="24"/>
          <w:highlight w:val="none"/>
        </w:rPr>
      </w:pPr>
    </w:p>
    <w:p w14:paraId="57C051EE">
      <w:pPr>
        <w:shd w:val="clear"/>
        <w:jc w:val="center"/>
        <w:outlineLvl w:val="9"/>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352DA072">
      <w:pPr>
        <w:shd w:val="clea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6F99485E">
      <w:pPr>
        <w:shd w:val="clea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诸暨市广顺工程管理服务有限公司</w:t>
      </w:r>
      <w:r>
        <w:rPr>
          <w:rFonts w:hint="eastAsia" w:ascii="仿宋" w:hAnsi="仿宋" w:eastAsia="仿宋" w:cs="仿宋"/>
          <w:color w:val="auto"/>
          <w:sz w:val="24"/>
          <w:highlight w:val="none"/>
        </w:rPr>
        <w:t>：</w:t>
      </w:r>
    </w:p>
    <w:p w14:paraId="1CA03094">
      <w:pPr>
        <w:shd w:val="clear"/>
        <w:snapToGrid w:val="0"/>
        <w:spacing w:line="360" w:lineRule="auto"/>
        <w:ind w:firstLine="480" w:firstLineChars="200"/>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val="en-US" w:eastAsia="zh-CN"/>
        </w:rPr>
        <w:t>诸广顺2025-**-**</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5589C110">
      <w:pPr>
        <w:shd w:val="clear"/>
        <w:snapToGrid w:val="0"/>
        <w:spacing w:line="360" w:lineRule="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04BEA69E">
      <w:pPr>
        <w:shd w:val="clear"/>
        <w:snapToGrid w:val="0"/>
        <w:spacing w:line="360" w:lineRule="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6EBAC39">
      <w:pPr>
        <w:shd w:val="clear"/>
        <w:jc w:val="center"/>
        <w:outlineLvl w:val="9"/>
        <w:rPr>
          <w:rFonts w:hint="eastAsia" w:ascii="仿宋" w:hAnsi="仿宋" w:eastAsia="仿宋" w:cs="仿宋"/>
          <w:b/>
          <w:color w:val="auto"/>
          <w:kern w:val="0"/>
          <w:sz w:val="32"/>
          <w:szCs w:val="32"/>
          <w:highlight w:val="none"/>
        </w:rPr>
      </w:pPr>
    </w:p>
    <w:p w14:paraId="49F8C566">
      <w:pPr>
        <w:shd w:val="clear"/>
        <w:outlineLvl w:val="9"/>
        <w:rPr>
          <w:rFonts w:hint="eastAsia" w:ascii="仿宋" w:hAnsi="仿宋" w:eastAsia="仿宋" w:cs="仿宋"/>
          <w:color w:val="auto"/>
          <w:highlight w:val="none"/>
        </w:rPr>
      </w:pPr>
    </w:p>
    <w:p w14:paraId="02519D2D">
      <w:pPr>
        <w:shd w:val="clear"/>
        <w:snapToGrid w:val="0"/>
        <w:spacing w:line="360" w:lineRule="auto"/>
        <w:ind w:firstLine="5040" w:firstLineChars="2100"/>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DAE8CD3">
      <w:pPr>
        <w:shd w:val="clear"/>
        <w:snapToGrid w:val="0"/>
        <w:spacing w:line="360" w:lineRule="auto"/>
        <w:ind w:firstLine="5040" w:firstLineChars="2100"/>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637AA00">
      <w:pPr>
        <w:shd w:val="clear"/>
        <w:snapToGrid w:val="0"/>
        <w:spacing w:line="360" w:lineRule="auto"/>
        <w:ind w:firstLine="5760" w:firstLineChars="2400"/>
        <w:outlineLvl w:val="9"/>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D91F065">
      <w:pPr>
        <w:shd w:val="clear"/>
        <w:snapToGrid w:val="0"/>
        <w:spacing w:line="360" w:lineRule="auto"/>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r>
        <w:rPr>
          <w:rFonts w:hint="eastAsia" w:ascii="仿宋" w:hAnsi="仿宋" w:eastAsia="仿宋" w:cs="仿宋"/>
          <w:color w:val="auto"/>
          <w:kern w:val="0"/>
          <w:sz w:val="24"/>
          <w:highlight w:val="none"/>
          <w:lang w:val="zh-CN"/>
        </w:rPr>
        <w:t>日期：  年  月   日</w:t>
      </w:r>
    </w:p>
    <w:p w14:paraId="48B78A9D">
      <w:pPr>
        <w:keepNext w:val="0"/>
        <w:keepLines w:val="0"/>
        <w:pageBreakBefore w:val="0"/>
        <w:widowControl w:val="0"/>
        <w:shd w:val="clear"/>
        <w:kinsoku/>
        <w:wordWrap/>
        <w:overflowPunct/>
        <w:topLinePunct w:val="0"/>
        <w:autoSpaceDE w:val="0"/>
        <w:autoSpaceDN w:val="0"/>
        <w:bidi w:val="0"/>
        <w:adjustRightInd w:val="0"/>
        <w:snapToGrid/>
        <w:spacing w:line="420" w:lineRule="exact"/>
        <w:jc w:val="center"/>
        <w:textAlignment w:val="auto"/>
        <w:outlineLvl w:val="9"/>
        <w:rPr>
          <w:rFonts w:hint="eastAsia" w:ascii="宋体" w:hAnsi="宋体" w:eastAsia="宋体" w:cs="宋体"/>
          <w:b/>
          <w:color w:val="auto"/>
          <w:kern w:val="0"/>
          <w:sz w:val="32"/>
          <w:szCs w:val="32"/>
          <w:highlight w:val="none"/>
          <w:lang w:val="zh-CN"/>
        </w:rPr>
      </w:pPr>
    </w:p>
    <w:p w14:paraId="6382DC47">
      <w:pPr>
        <w:keepNext w:val="0"/>
        <w:keepLines w:val="0"/>
        <w:pageBreakBefore w:val="0"/>
        <w:widowControl w:val="0"/>
        <w:shd w:val="clear"/>
        <w:kinsoku/>
        <w:wordWrap/>
        <w:overflowPunct/>
        <w:topLinePunct w:val="0"/>
        <w:autoSpaceDE w:val="0"/>
        <w:autoSpaceDN w:val="0"/>
        <w:bidi w:val="0"/>
        <w:adjustRightInd w:val="0"/>
        <w:snapToGrid/>
        <w:spacing w:line="420" w:lineRule="exact"/>
        <w:jc w:val="center"/>
        <w:textAlignment w:val="auto"/>
        <w:outlineLvl w:val="9"/>
        <w:rPr>
          <w:rFonts w:hint="eastAsia" w:ascii="宋体" w:hAnsi="宋体" w:eastAsia="宋体" w:cs="宋体"/>
          <w:b/>
          <w:color w:val="auto"/>
          <w:kern w:val="0"/>
          <w:sz w:val="32"/>
          <w:szCs w:val="32"/>
          <w:highlight w:val="none"/>
          <w:lang w:val="zh-CN"/>
        </w:rPr>
      </w:pPr>
    </w:p>
    <w:p w14:paraId="68AAAD02">
      <w:pPr>
        <w:keepNext w:val="0"/>
        <w:keepLines w:val="0"/>
        <w:pageBreakBefore w:val="0"/>
        <w:widowControl w:val="0"/>
        <w:shd w:val="clear"/>
        <w:kinsoku/>
        <w:wordWrap/>
        <w:overflowPunct/>
        <w:topLinePunct w:val="0"/>
        <w:autoSpaceDE w:val="0"/>
        <w:autoSpaceDN w:val="0"/>
        <w:bidi w:val="0"/>
        <w:adjustRightInd w:val="0"/>
        <w:snapToGrid/>
        <w:spacing w:line="420" w:lineRule="exact"/>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0487E8A1">
      <w:pPr>
        <w:pStyle w:val="42"/>
        <w:shd w:val="clear"/>
        <w:spacing w:line="360" w:lineRule="auto"/>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1C5E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8EF0D1C">
            <w:pPr>
              <w:pStyle w:val="42"/>
              <w:shd w:val="clear"/>
              <w:adjustRightInd w:val="0"/>
              <w:spacing w:line="360" w:lineRule="auto"/>
              <w:outlineLvl w:val="9"/>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正面：                                 反面：</w:t>
            </w:r>
          </w:p>
          <w:p w14:paraId="26289017">
            <w:pPr>
              <w:pStyle w:val="42"/>
              <w:shd w:val="clear"/>
              <w:adjustRightInd w:val="0"/>
              <w:spacing w:line="360" w:lineRule="auto"/>
              <w:outlineLvl w:val="9"/>
              <w:rPr>
                <w:rFonts w:hint="eastAsia" w:ascii="仿宋" w:hAnsi="仿宋" w:eastAsia="仿宋" w:cs="仿宋"/>
                <w:bCs/>
                <w:color w:val="auto"/>
                <w:sz w:val="24"/>
                <w:szCs w:val="21"/>
                <w:highlight w:val="none"/>
              </w:rPr>
            </w:pPr>
          </w:p>
        </w:tc>
      </w:tr>
    </w:tbl>
    <w:p w14:paraId="1764FA1D">
      <w:pPr>
        <w:shd w:val="clear"/>
        <w:snapToGrid w:val="0"/>
        <w:spacing w:line="360" w:lineRule="auto"/>
        <w:ind w:firstLine="576"/>
        <w:jc w:val="center"/>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59F19DCC">
      <w:pPr>
        <w:shd w:val="clear"/>
        <w:snapToGrid w:val="0"/>
        <w:spacing w:line="360" w:lineRule="auto"/>
        <w:ind w:firstLine="576"/>
        <w:jc w:val="center"/>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3A82D48F">
      <w:pPr>
        <w:shd w:val="clear"/>
        <w:spacing w:line="360" w:lineRule="auto"/>
        <w:jc w:val="center"/>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F4C80AB">
      <w:pPr>
        <w:shd w:val="clear"/>
        <w:jc w:val="center"/>
        <w:outlineLvl w:val="9"/>
        <w:rPr>
          <w:rFonts w:hint="eastAsia" w:ascii="宋体" w:hAnsi="宋体" w:eastAsia="宋体" w:cs="宋体"/>
          <w:b/>
          <w:color w:val="auto"/>
          <w:kern w:val="0"/>
          <w:sz w:val="32"/>
          <w:szCs w:val="32"/>
          <w:highlight w:val="none"/>
        </w:rPr>
      </w:pPr>
    </w:p>
    <w:p w14:paraId="1AB0A9EE">
      <w:pPr>
        <w:shd w:val="clear"/>
        <w:jc w:val="center"/>
        <w:outlineLvl w:val="9"/>
        <w:rPr>
          <w:rFonts w:hint="eastAsia" w:ascii="宋体" w:hAnsi="宋体" w:eastAsia="宋体" w:cs="宋体"/>
          <w:b/>
          <w:color w:val="auto"/>
          <w:kern w:val="0"/>
          <w:sz w:val="32"/>
          <w:szCs w:val="32"/>
          <w:highlight w:val="none"/>
        </w:rPr>
      </w:pPr>
    </w:p>
    <w:p w14:paraId="7AAA4051">
      <w:pPr>
        <w:shd w:val="clear"/>
        <w:jc w:val="center"/>
        <w:outlineLvl w:val="9"/>
        <w:rPr>
          <w:rFonts w:hint="eastAsia" w:ascii="宋体" w:hAnsi="宋体" w:eastAsia="宋体" w:cs="宋体"/>
          <w:b/>
          <w:color w:val="auto"/>
          <w:kern w:val="0"/>
          <w:sz w:val="32"/>
          <w:szCs w:val="32"/>
          <w:highlight w:val="none"/>
        </w:rPr>
      </w:pPr>
    </w:p>
    <w:p w14:paraId="2150B3EC">
      <w:pPr>
        <w:shd w:val="clear"/>
        <w:jc w:val="center"/>
        <w:outlineLvl w:val="9"/>
        <w:rPr>
          <w:rFonts w:hint="eastAsia" w:ascii="宋体" w:hAnsi="宋体" w:eastAsia="宋体" w:cs="宋体"/>
          <w:b/>
          <w:color w:val="auto"/>
          <w:kern w:val="0"/>
          <w:sz w:val="32"/>
          <w:szCs w:val="32"/>
          <w:highlight w:val="none"/>
        </w:rPr>
      </w:pPr>
    </w:p>
    <w:p w14:paraId="60227911">
      <w:pPr>
        <w:shd w:val="clear"/>
        <w:jc w:val="center"/>
        <w:outlineLvl w:val="9"/>
        <w:rPr>
          <w:rFonts w:hint="eastAsia" w:ascii="宋体" w:hAnsi="宋体" w:eastAsia="宋体" w:cs="宋体"/>
          <w:b/>
          <w:color w:val="auto"/>
          <w:kern w:val="0"/>
          <w:sz w:val="32"/>
          <w:szCs w:val="32"/>
          <w:highlight w:val="none"/>
        </w:rPr>
      </w:pPr>
    </w:p>
    <w:p w14:paraId="6BE011B5">
      <w:pPr>
        <w:shd w:val="clear"/>
        <w:jc w:val="center"/>
        <w:outlineLvl w:val="9"/>
        <w:rPr>
          <w:rFonts w:hint="eastAsia" w:ascii="宋体" w:hAnsi="宋体" w:eastAsia="宋体" w:cs="宋体"/>
          <w:b/>
          <w:color w:val="auto"/>
          <w:kern w:val="0"/>
          <w:sz w:val="32"/>
          <w:szCs w:val="32"/>
          <w:highlight w:val="none"/>
        </w:rPr>
      </w:pPr>
    </w:p>
    <w:p w14:paraId="47CFF8D2">
      <w:pPr>
        <w:shd w:val="clear"/>
        <w:jc w:val="center"/>
        <w:outlineLvl w:val="9"/>
        <w:rPr>
          <w:rFonts w:hint="eastAsia" w:ascii="宋体" w:hAnsi="宋体" w:eastAsia="宋体" w:cs="宋体"/>
          <w:b/>
          <w:color w:val="auto"/>
          <w:kern w:val="0"/>
          <w:sz w:val="32"/>
          <w:szCs w:val="32"/>
          <w:highlight w:val="none"/>
        </w:rPr>
      </w:pPr>
    </w:p>
    <w:p w14:paraId="5042713E">
      <w:pPr>
        <w:shd w:val="clear"/>
        <w:tabs>
          <w:tab w:val="left" w:pos="432"/>
        </w:tabs>
        <w:outlineLvl w:val="9"/>
        <w:rPr>
          <w:rFonts w:hint="eastAsia" w:ascii="宋体" w:hAnsi="宋体" w:eastAsia="宋体" w:cs="宋体"/>
          <w:color w:val="auto"/>
          <w:highlight w:val="none"/>
        </w:rPr>
      </w:pPr>
    </w:p>
    <w:p w14:paraId="368F729F">
      <w:pPr>
        <w:shd w:val="clear"/>
        <w:jc w:val="both"/>
        <w:outlineLvl w:val="9"/>
        <w:rPr>
          <w:rFonts w:hint="eastAsia" w:ascii="宋体" w:hAnsi="宋体" w:eastAsia="宋体" w:cs="宋体"/>
          <w:b/>
          <w:color w:val="auto"/>
          <w:kern w:val="0"/>
          <w:sz w:val="32"/>
          <w:szCs w:val="32"/>
          <w:highlight w:val="none"/>
        </w:rPr>
      </w:pPr>
    </w:p>
    <w:p w14:paraId="7240FFA9">
      <w:pPr>
        <w:shd w:val="clear"/>
        <w:jc w:val="center"/>
        <w:outlineLvl w:val="9"/>
        <w:rPr>
          <w:rFonts w:hint="eastAsia" w:ascii="宋体" w:hAnsi="宋体" w:eastAsia="宋体" w:cs="宋体"/>
          <w:b/>
          <w:color w:val="auto"/>
          <w:kern w:val="0"/>
          <w:sz w:val="32"/>
          <w:szCs w:val="32"/>
          <w:highlight w:val="none"/>
        </w:rPr>
      </w:pPr>
    </w:p>
    <w:p w14:paraId="11C21DF5">
      <w:pPr>
        <w:shd w:val="clear"/>
        <w:jc w:val="center"/>
        <w:outlineLvl w:val="9"/>
        <w:rPr>
          <w:rFonts w:hint="eastAsia" w:ascii="宋体" w:hAnsi="宋体" w:eastAsia="宋体" w:cs="宋体"/>
          <w:b/>
          <w:color w:val="auto"/>
          <w:kern w:val="0"/>
          <w:sz w:val="32"/>
          <w:szCs w:val="32"/>
          <w:highlight w:val="none"/>
        </w:rPr>
      </w:pPr>
    </w:p>
    <w:p w14:paraId="300F66C3">
      <w:pPr>
        <w:shd w:val="clear"/>
        <w:jc w:val="center"/>
        <w:outlineLvl w:val="9"/>
        <w:rPr>
          <w:rFonts w:hint="eastAsia" w:ascii="宋体" w:hAnsi="宋体" w:eastAsia="宋体" w:cs="宋体"/>
          <w:b/>
          <w:color w:val="auto"/>
          <w:kern w:val="0"/>
          <w:sz w:val="32"/>
          <w:szCs w:val="32"/>
          <w:highlight w:val="none"/>
        </w:rPr>
      </w:pPr>
    </w:p>
    <w:p w14:paraId="0C65652E">
      <w:pPr>
        <w:shd w:val="clea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10EFD51F">
      <w:pPr>
        <w:keepNext w:val="0"/>
        <w:keepLines w:val="0"/>
        <w:pageBreakBefore w:val="0"/>
        <w:widowControl w:val="0"/>
        <w:shd w:val="clear"/>
        <w:kinsoku/>
        <w:wordWrap/>
        <w:overflowPunct/>
        <w:topLinePunct w:val="0"/>
        <w:autoSpaceDE/>
        <w:autoSpaceDN/>
        <w:bidi w:val="0"/>
        <w:adjustRightInd w:val="0"/>
        <w:snapToGrid/>
        <w:spacing w:line="360" w:lineRule="auto"/>
        <w:jc w:val="center"/>
        <w:textAlignment w:val="auto"/>
        <w:outlineLvl w:val="9"/>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、符合性审查资料</w:t>
      </w:r>
    </w:p>
    <w:p w14:paraId="6745F8CA">
      <w:pPr>
        <w:keepNext w:val="0"/>
        <w:keepLines w:val="0"/>
        <w:pageBreakBefore w:val="0"/>
        <w:widowControl w:val="0"/>
        <w:shd w:val="clear"/>
        <w:kinsoku/>
        <w:wordWrap/>
        <w:overflowPunct/>
        <w:topLinePunct w:val="0"/>
        <w:autoSpaceDE/>
        <w:autoSpaceDN/>
        <w:bidi w:val="0"/>
        <w:adjustRightInd w:val="0"/>
        <w:spacing w:line="420" w:lineRule="exact"/>
        <w:jc w:val="center"/>
        <w:textAlignment w:val="auto"/>
        <w:outlineLvl w:val="9"/>
        <w:rPr>
          <w:rFonts w:hint="eastAsia" w:ascii="宋体" w:hAnsi="宋体" w:eastAsia="宋体" w:cs="宋体"/>
          <w:b/>
          <w:color w:val="auto"/>
          <w:kern w:val="0"/>
          <w:sz w:val="32"/>
          <w:szCs w:val="32"/>
          <w:highlight w:val="none"/>
        </w:rPr>
      </w:pPr>
    </w:p>
    <w:tbl>
      <w:tblPr>
        <w:tblStyle w:val="24"/>
        <w:tblW w:w="9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4664"/>
        <w:gridCol w:w="3225"/>
        <w:gridCol w:w="736"/>
      </w:tblGrid>
      <w:tr w14:paraId="7140E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84" w:type="dxa"/>
            <w:vAlign w:val="center"/>
          </w:tcPr>
          <w:p w14:paraId="7D8FC809">
            <w:pPr>
              <w:keepNext w:val="0"/>
              <w:keepLines w:val="0"/>
              <w:pageBreakBefore w:val="0"/>
              <w:widowControl w:val="0"/>
              <w:shd w:val="clear"/>
              <w:kinsoku/>
              <w:wordWrap/>
              <w:overflowPunct/>
              <w:topLinePunct w:val="0"/>
              <w:autoSpaceDE/>
              <w:autoSpaceDN/>
              <w:bidi w:val="0"/>
              <w:adjustRightInd w:val="0"/>
              <w:snapToGrid w:val="0"/>
              <w:spacing w:line="420" w:lineRule="exact"/>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664" w:type="dxa"/>
            <w:vAlign w:val="center"/>
          </w:tcPr>
          <w:p w14:paraId="7B0601EE">
            <w:pPr>
              <w:keepNext w:val="0"/>
              <w:keepLines w:val="0"/>
              <w:pageBreakBefore w:val="0"/>
              <w:widowControl w:val="0"/>
              <w:shd w:val="clear"/>
              <w:kinsoku/>
              <w:wordWrap/>
              <w:overflowPunct/>
              <w:topLinePunct w:val="0"/>
              <w:autoSpaceDE/>
              <w:autoSpaceDN/>
              <w:bidi w:val="0"/>
              <w:adjustRightInd w:val="0"/>
              <w:snapToGrid w:val="0"/>
              <w:spacing w:line="420" w:lineRule="exact"/>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3225" w:type="dxa"/>
            <w:vAlign w:val="center"/>
          </w:tcPr>
          <w:p w14:paraId="6F8E3273">
            <w:pPr>
              <w:keepNext w:val="0"/>
              <w:keepLines w:val="0"/>
              <w:pageBreakBefore w:val="0"/>
              <w:widowControl w:val="0"/>
              <w:shd w:val="clear"/>
              <w:kinsoku/>
              <w:wordWrap/>
              <w:overflowPunct/>
              <w:topLinePunct w:val="0"/>
              <w:autoSpaceDE/>
              <w:autoSpaceDN/>
              <w:bidi w:val="0"/>
              <w:adjustRightInd w:val="0"/>
              <w:snapToGrid w:val="0"/>
              <w:spacing w:line="420" w:lineRule="exact"/>
              <w:jc w:val="center"/>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736" w:type="dxa"/>
            <w:vAlign w:val="center"/>
          </w:tcPr>
          <w:p w14:paraId="6D1B517F">
            <w:pPr>
              <w:keepNext w:val="0"/>
              <w:keepLines w:val="0"/>
              <w:pageBreakBefore w:val="0"/>
              <w:widowControl w:val="0"/>
              <w:shd w:val="clear"/>
              <w:kinsoku/>
              <w:wordWrap/>
              <w:overflowPunct/>
              <w:topLinePunct w:val="0"/>
              <w:autoSpaceDE/>
              <w:autoSpaceDN/>
              <w:bidi w:val="0"/>
              <w:adjustRightInd w:val="0"/>
              <w:snapToGrid w:val="0"/>
              <w:spacing w:line="420" w:lineRule="exact"/>
              <w:jc w:val="center"/>
              <w:textAlignment w:val="auto"/>
              <w:outlineLvl w:val="9"/>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页码</w:t>
            </w:r>
          </w:p>
        </w:tc>
      </w:tr>
      <w:tr w14:paraId="629B8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84" w:type="dxa"/>
            <w:vAlign w:val="center"/>
          </w:tcPr>
          <w:p w14:paraId="479D93CF">
            <w:pPr>
              <w:keepNext w:val="0"/>
              <w:keepLines w:val="0"/>
              <w:pageBreakBefore w:val="0"/>
              <w:widowControl w:val="0"/>
              <w:shd w:val="clear"/>
              <w:kinsoku/>
              <w:wordWrap/>
              <w:overflowPunct/>
              <w:topLinePunct w:val="0"/>
              <w:autoSpaceDE/>
              <w:autoSpaceDN/>
              <w:bidi w:val="0"/>
              <w:adjustRightInd w:val="0"/>
              <w:spacing w:line="420" w:lineRule="exact"/>
              <w:jc w:val="center"/>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664" w:type="dxa"/>
            <w:vAlign w:val="center"/>
          </w:tcPr>
          <w:p w14:paraId="428ED43A">
            <w:pPr>
              <w:keepNext w:val="0"/>
              <w:keepLines w:val="0"/>
              <w:pageBreakBefore w:val="0"/>
              <w:widowControl w:val="0"/>
              <w:shd w:val="clear"/>
              <w:kinsoku/>
              <w:wordWrap/>
              <w:overflowPunct/>
              <w:topLinePunct w:val="0"/>
              <w:autoSpaceDE/>
              <w:autoSpaceDN/>
              <w:bidi w:val="0"/>
              <w:adjustRightInd w:val="0"/>
              <w:spacing w:line="420" w:lineRule="exact"/>
              <w:jc w:val="both"/>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3225" w:type="dxa"/>
            <w:vAlign w:val="center"/>
          </w:tcPr>
          <w:p w14:paraId="150E98CD">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736" w:type="dxa"/>
            <w:vAlign w:val="center"/>
          </w:tcPr>
          <w:p w14:paraId="0455444F">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p>
        </w:tc>
      </w:tr>
      <w:tr w14:paraId="218E9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84" w:type="dxa"/>
            <w:vAlign w:val="center"/>
          </w:tcPr>
          <w:p w14:paraId="50A21FF8">
            <w:pPr>
              <w:keepNext w:val="0"/>
              <w:keepLines w:val="0"/>
              <w:pageBreakBefore w:val="0"/>
              <w:widowControl w:val="0"/>
              <w:shd w:val="clear"/>
              <w:kinsoku/>
              <w:wordWrap/>
              <w:overflowPunct/>
              <w:topLinePunct w:val="0"/>
              <w:autoSpaceDE/>
              <w:autoSpaceDN/>
              <w:bidi w:val="0"/>
              <w:adjustRightInd w:val="0"/>
              <w:spacing w:line="420" w:lineRule="exact"/>
              <w:jc w:val="center"/>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664" w:type="dxa"/>
          </w:tcPr>
          <w:p w14:paraId="21C68F95">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3225" w:type="dxa"/>
            <w:vAlign w:val="center"/>
          </w:tcPr>
          <w:p w14:paraId="61202065">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c>
          <w:tcPr>
            <w:tcW w:w="736" w:type="dxa"/>
            <w:vAlign w:val="center"/>
          </w:tcPr>
          <w:p w14:paraId="3A1C2AAF">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p>
        </w:tc>
      </w:tr>
      <w:tr w14:paraId="511C2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84" w:type="dxa"/>
            <w:vAlign w:val="center"/>
          </w:tcPr>
          <w:p w14:paraId="23E9C81E">
            <w:pPr>
              <w:keepNext w:val="0"/>
              <w:keepLines w:val="0"/>
              <w:pageBreakBefore w:val="0"/>
              <w:widowControl w:val="0"/>
              <w:shd w:val="clear"/>
              <w:kinsoku/>
              <w:wordWrap/>
              <w:overflowPunct/>
              <w:topLinePunct w:val="0"/>
              <w:autoSpaceDE/>
              <w:autoSpaceDN/>
              <w:bidi w:val="0"/>
              <w:adjustRightInd w:val="0"/>
              <w:spacing w:line="420" w:lineRule="exact"/>
              <w:jc w:val="center"/>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664" w:type="dxa"/>
          </w:tcPr>
          <w:p w14:paraId="5868F954">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3225" w:type="dxa"/>
            <w:vAlign w:val="center"/>
          </w:tcPr>
          <w:p w14:paraId="2C3ADA01">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736" w:type="dxa"/>
            <w:vAlign w:val="center"/>
          </w:tcPr>
          <w:p w14:paraId="4E58D45F">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p>
        </w:tc>
      </w:tr>
      <w:tr w14:paraId="3D18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84" w:type="dxa"/>
            <w:vAlign w:val="center"/>
          </w:tcPr>
          <w:p w14:paraId="522DC5D4">
            <w:pPr>
              <w:keepNext w:val="0"/>
              <w:keepLines w:val="0"/>
              <w:pageBreakBefore w:val="0"/>
              <w:widowControl w:val="0"/>
              <w:shd w:val="clear"/>
              <w:kinsoku/>
              <w:wordWrap/>
              <w:overflowPunct/>
              <w:topLinePunct w:val="0"/>
              <w:autoSpaceDE/>
              <w:autoSpaceDN/>
              <w:bidi w:val="0"/>
              <w:adjustRightInd w:val="0"/>
              <w:spacing w:line="420" w:lineRule="exact"/>
              <w:jc w:val="center"/>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4664" w:type="dxa"/>
            <w:vAlign w:val="center"/>
          </w:tcPr>
          <w:p w14:paraId="743ED3F2">
            <w:pPr>
              <w:keepNext w:val="0"/>
              <w:keepLines w:val="0"/>
              <w:pageBreakBefore w:val="0"/>
              <w:widowControl w:val="0"/>
              <w:shd w:val="clear"/>
              <w:kinsoku/>
              <w:wordWrap/>
              <w:overflowPunct/>
              <w:topLinePunct w:val="0"/>
              <w:autoSpaceDE/>
              <w:autoSpaceDN/>
              <w:bidi w:val="0"/>
              <w:adjustRightInd w:val="0"/>
              <w:spacing w:line="420" w:lineRule="exact"/>
              <w:jc w:val="center"/>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3225" w:type="dxa"/>
            <w:vAlign w:val="center"/>
          </w:tcPr>
          <w:p w14:paraId="44677D83">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招标文件其它实质性要求相应的材料（“★”系指实质性要求条款，招标文件无其它实质性要求的，无需提供）</w:t>
            </w:r>
          </w:p>
        </w:tc>
        <w:tc>
          <w:tcPr>
            <w:tcW w:w="736" w:type="dxa"/>
            <w:vAlign w:val="center"/>
          </w:tcPr>
          <w:p w14:paraId="6B37399F">
            <w:pPr>
              <w:keepNext w:val="0"/>
              <w:keepLines w:val="0"/>
              <w:pageBreakBefore w:val="0"/>
              <w:widowControl w:val="0"/>
              <w:shd w:val="clear"/>
              <w:kinsoku/>
              <w:wordWrap/>
              <w:overflowPunct/>
              <w:topLinePunct w:val="0"/>
              <w:autoSpaceDE/>
              <w:autoSpaceDN/>
              <w:bidi w:val="0"/>
              <w:adjustRightInd w:val="0"/>
              <w:spacing w:line="420" w:lineRule="exact"/>
              <w:textAlignment w:val="auto"/>
              <w:outlineLvl w:val="9"/>
              <w:rPr>
                <w:rFonts w:hint="eastAsia" w:ascii="仿宋" w:hAnsi="仿宋" w:eastAsia="仿宋" w:cs="仿宋"/>
                <w:color w:val="auto"/>
                <w:sz w:val="24"/>
                <w:highlight w:val="none"/>
              </w:rPr>
            </w:pPr>
          </w:p>
        </w:tc>
      </w:tr>
    </w:tbl>
    <w:p w14:paraId="290095A2">
      <w:pPr>
        <w:shd w:val="clear"/>
        <w:outlineLvl w:val="9"/>
        <w:rPr>
          <w:rFonts w:hint="eastAsia" w:ascii="宋体" w:hAnsi="宋体" w:eastAsia="宋体" w:cs="宋体"/>
          <w:b/>
          <w:color w:val="auto"/>
          <w:kern w:val="0"/>
          <w:sz w:val="32"/>
          <w:szCs w:val="32"/>
          <w:highlight w:val="none"/>
        </w:rPr>
      </w:pPr>
      <w:r>
        <w:rPr>
          <w:rFonts w:hint="eastAsia" w:ascii="仿宋" w:hAnsi="仿宋" w:eastAsia="仿宋" w:cs="仿宋"/>
          <w:b/>
          <w:bCs/>
          <w:color w:val="auto"/>
          <w:sz w:val="24"/>
          <w:highlight w:val="none"/>
        </w:rPr>
        <w:t>注：按本格式和要求提供</w:t>
      </w:r>
    </w:p>
    <w:p w14:paraId="76E0684B">
      <w:pPr>
        <w:keepNext w:val="0"/>
        <w:keepLines w:val="0"/>
        <w:pageBreakBefore w:val="0"/>
        <w:widowControl w:val="0"/>
        <w:shd w:val="clear"/>
        <w:kinsoku/>
        <w:wordWrap/>
        <w:overflowPunct/>
        <w:topLinePunct w:val="0"/>
        <w:autoSpaceDE w:val="0"/>
        <w:autoSpaceDN w:val="0"/>
        <w:bidi w:val="0"/>
        <w:adjustRightInd w:val="0"/>
        <w:snapToGrid/>
        <w:spacing w:before="157" w:beforeLines="50"/>
        <w:jc w:val="center"/>
        <w:textAlignment w:val="auto"/>
        <w:outlineLvl w:val="9"/>
        <w:rPr>
          <w:rFonts w:hint="eastAsia" w:ascii="宋体" w:hAnsi="宋体" w:eastAsia="宋体" w:cs="宋体"/>
          <w:color w:val="auto"/>
          <w:highlight w:val="none"/>
        </w:rPr>
      </w:pPr>
      <w:r>
        <w:rPr>
          <w:rFonts w:hint="eastAsia" w:ascii="宋体" w:hAnsi="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、评标标准相应的商务技术资料</w:t>
      </w:r>
    </w:p>
    <w:p w14:paraId="6E84A417">
      <w:pPr>
        <w:shd w:val="clear"/>
        <w:snapToGrid w:val="0"/>
        <w:spacing w:line="360" w:lineRule="auto"/>
        <w:jc w:val="left"/>
        <w:outlineLvl w:val="9"/>
        <w:rPr>
          <w:rFonts w:hint="eastAsia" w:ascii="宋体" w:hAnsi="宋体" w:eastAsia="宋体" w:cs="宋体"/>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r>
        <w:rPr>
          <w:rFonts w:hint="eastAsia" w:ascii="宋体" w:hAnsi="宋体" w:eastAsia="宋体" w:cs="宋体"/>
          <w:b/>
          <w:color w:val="auto"/>
          <w:sz w:val="24"/>
          <w:highlight w:val="none"/>
        </w:rPr>
        <w:t>）</w:t>
      </w:r>
    </w:p>
    <w:p w14:paraId="7F3E2B2E">
      <w:pPr>
        <w:keepNext w:val="0"/>
        <w:keepLines w:val="0"/>
        <w:pageBreakBefore w:val="0"/>
        <w:widowControl w:val="0"/>
        <w:shd w:val="clear"/>
        <w:kinsoku/>
        <w:wordWrap/>
        <w:overflowPunct/>
        <w:topLinePunct w:val="0"/>
        <w:autoSpaceDE w:val="0"/>
        <w:autoSpaceDN w:val="0"/>
        <w:bidi w:val="0"/>
        <w:adjustRightInd w:val="0"/>
        <w:snapToGrid/>
        <w:spacing w:before="157" w:beforeLines="50"/>
        <w:jc w:val="center"/>
        <w:textAlignment w:val="auto"/>
        <w:outlineLvl w:val="9"/>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eastAsia="宋体" w:cs="宋体"/>
          <w:b/>
          <w:color w:val="auto"/>
          <w:kern w:val="0"/>
          <w:sz w:val="32"/>
          <w:szCs w:val="32"/>
          <w:highlight w:val="none"/>
        </w:rPr>
        <w:t>、商务技术偏离表</w:t>
      </w:r>
    </w:p>
    <w:tbl>
      <w:tblPr>
        <w:tblStyle w:val="2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64436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3E43B4A">
            <w:pPr>
              <w:shd w:val="clear"/>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289" w:type="dxa"/>
            <w:noWrap w:val="0"/>
            <w:vAlign w:val="top"/>
          </w:tcPr>
          <w:p w14:paraId="52BCDAF9">
            <w:pPr>
              <w:shd w:val="clear"/>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招标文件章节及具体内容</w:t>
            </w:r>
          </w:p>
        </w:tc>
        <w:tc>
          <w:tcPr>
            <w:tcW w:w="3940" w:type="dxa"/>
            <w:noWrap w:val="0"/>
            <w:vAlign w:val="top"/>
          </w:tcPr>
          <w:p w14:paraId="07849321">
            <w:pPr>
              <w:shd w:val="clear"/>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投标文件章节（页码）及具体内容</w:t>
            </w:r>
          </w:p>
        </w:tc>
        <w:tc>
          <w:tcPr>
            <w:tcW w:w="1276" w:type="dxa"/>
            <w:noWrap w:val="0"/>
            <w:vAlign w:val="top"/>
          </w:tcPr>
          <w:p w14:paraId="41226142">
            <w:pPr>
              <w:shd w:val="clear"/>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偏离说明</w:t>
            </w:r>
          </w:p>
        </w:tc>
      </w:tr>
      <w:tr w14:paraId="7B62B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54687C7">
            <w:pPr>
              <w:shd w:val="clear"/>
              <w:jc w:val="center"/>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3289" w:type="dxa"/>
            <w:noWrap w:val="0"/>
            <w:vAlign w:val="top"/>
          </w:tcPr>
          <w:p w14:paraId="43FCF4E6">
            <w:pPr>
              <w:shd w:val="clear"/>
              <w:jc w:val="center"/>
              <w:outlineLvl w:val="9"/>
              <w:rPr>
                <w:rFonts w:hint="eastAsia" w:ascii="仿宋" w:hAnsi="仿宋" w:eastAsia="仿宋" w:cs="仿宋"/>
                <w:b/>
                <w:color w:val="auto"/>
                <w:kern w:val="0"/>
                <w:sz w:val="24"/>
                <w:szCs w:val="24"/>
                <w:highlight w:val="none"/>
              </w:rPr>
            </w:pPr>
          </w:p>
        </w:tc>
        <w:tc>
          <w:tcPr>
            <w:tcW w:w="3940" w:type="dxa"/>
            <w:noWrap w:val="0"/>
            <w:vAlign w:val="top"/>
          </w:tcPr>
          <w:p w14:paraId="4D57A30F">
            <w:pPr>
              <w:shd w:val="clear"/>
              <w:jc w:val="center"/>
              <w:outlineLvl w:val="9"/>
              <w:rPr>
                <w:rFonts w:hint="eastAsia" w:ascii="仿宋" w:hAnsi="仿宋" w:eastAsia="仿宋" w:cs="仿宋"/>
                <w:b/>
                <w:color w:val="auto"/>
                <w:kern w:val="0"/>
                <w:sz w:val="24"/>
                <w:szCs w:val="24"/>
                <w:highlight w:val="none"/>
              </w:rPr>
            </w:pPr>
          </w:p>
        </w:tc>
        <w:tc>
          <w:tcPr>
            <w:tcW w:w="1276" w:type="dxa"/>
            <w:noWrap w:val="0"/>
            <w:vAlign w:val="top"/>
          </w:tcPr>
          <w:p w14:paraId="783BB032">
            <w:pPr>
              <w:shd w:val="clear"/>
              <w:jc w:val="center"/>
              <w:outlineLvl w:val="9"/>
              <w:rPr>
                <w:rFonts w:hint="eastAsia" w:ascii="仿宋" w:hAnsi="仿宋" w:eastAsia="仿宋" w:cs="仿宋"/>
                <w:b/>
                <w:color w:val="auto"/>
                <w:kern w:val="0"/>
                <w:sz w:val="24"/>
                <w:szCs w:val="24"/>
                <w:highlight w:val="none"/>
              </w:rPr>
            </w:pPr>
          </w:p>
        </w:tc>
      </w:tr>
      <w:tr w14:paraId="3508C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A6435F2">
            <w:pPr>
              <w:shd w:val="clear"/>
              <w:jc w:val="center"/>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3289" w:type="dxa"/>
            <w:noWrap w:val="0"/>
            <w:vAlign w:val="top"/>
          </w:tcPr>
          <w:p w14:paraId="36BCA870">
            <w:pPr>
              <w:shd w:val="clear"/>
              <w:jc w:val="center"/>
              <w:outlineLvl w:val="9"/>
              <w:rPr>
                <w:rFonts w:hint="eastAsia" w:ascii="仿宋" w:hAnsi="仿宋" w:eastAsia="仿宋" w:cs="仿宋"/>
                <w:b/>
                <w:color w:val="auto"/>
                <w:kern w:val="0"/>
                <w:sz w:val="24"/>
                <w:szCs w:val="24"/>
                <w:highlight w:val="none"/>
              </w:rPr>
            </w:pPr>
          </w:p>
        </w:tc>
        <w:tc>
          <w:tcPr>
            <w:tcW w:w="3940" w:type="dxa"/>
            <w:noWrap w:val="0"/>
            <w:vAlign w:val="top"/>
          </w:tcPr>
          <w:p w14:paraId="4A3786B7">
            <w:pPr>
              <w:shd w:val="clear"/>
              <w:jc w:val="center"/>
              <w:outlineLvl w:val="9"/>
              <w:rPr>
                <w:rFonts w:hint="eastAsia" w:ascii="仿宋" w:hAnsi="仿宋" w:eastAsia="仿宋" w:cs="仿宋"/>
                <w:b/>
                <w:color w:val="auto"/>
                <w:kern w:val="0"/>
                <w:sz w:val="24"/>
                <w:szCs w:val="24"/>
                <w:highlight w:val="none"/>
              </w:rPr>
            </w:pPr>
          </w:p>
        </w:tc>
        <w:tc>
          <w:tcPr>
            <w:tcW w:w="1276" w:type="dxa"/>
            <w:noWrap w:val="0"/>
            <w:vAlign w:val="top"/>
          </w:tcPr>
          <w:p w14:paraId="20A947ED">
            <w:pPr>
              <w:shd w:val="clear"/>
              <w:jc w:val="center"/>
              <w:outlineLvl w:val="9"/>
              <w:rPr>
                <w:rFonts w:hint="eastAsia" w:ascii="仿宋" w:hAnsi="仿宋" w:eastAsia="仿宋" w:cs="仿宋"/>
                <w:b/>
                <w:color w:val="auto"/>
                <w:kern w:val="0"/>
                <w:sz w:val="24"/>
                <w:szCs w:val="24"/>
                <w:highlight w:val="none"/>
              </w:rPr>
            </w:pPr>
          </w:p>
        </w:tc>
      </w:tr>
      <w:tr w14:paraId="467B8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4CAF1D81">
            <w:pPr>
              <w:shd w:val="clear"/>
              <w:jc w:val="center"/>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3289" w:type="dxa"/>
            <w:noWrap w:val="0"/>
            <w:vAlign w:val="top"/>
          </w:tcPr>
          <w:p w14:paraId="00752847">
            <w:pPr>
              <w:shd w:val="clear"/>
              <w:jc w:val="center"/>
              <w:outlineLvl w:val="9"/>
              <w:rPr>
                <w:rFonts w:hint="eastAsia" w:ascii="仿宋" w:hAnsi="仿宋" w:eastAsia="仿宋" w:cs="仿宋"/>
                <w:b/>
                <w:color w:val="auto"/>
                <w:kern w:val="0"/>
                <w:sz w:val="24"/>
                <w:szCs w:val="24"/>
                <w:highlight w:val="none"/>
              </w:rPr>
            </w:pPr>
          </w:p>
        </w:tc>
        <w:tc>
          <w:tcPr>
            <w:tcW w:w="3940" w:type="dxa"/>
            <w:noWrap w:val="0"/>
            <w:vAlign w:val="top"/>
          </w:tcPr>
          <w:p w14:paraId="1EE180CD">
            <w:pPr>
              <w:shd w:val="clear"/>
              <w:jc w:val="center"/>
              <w:outlineLvl w:val="9"/>
              <w:rPr>
                <w:rFonts w:hint="eastAsia" w:ascii="仿宋" w:hAnsi="仿宋" w:eastAsia="仿宋" w:cs="仿宋"/>
                <w:b/>
                <w:color w:val="auto"/>
                <w:kern w:val="0"/>
                <w:sz w:val="24"/>
                <w:szCs w:val="24"/>
                <w:highlight w:val="none"/>
              </w:rPr>
            </w:pPr>
          </w:p>
        </w:tc>
        <w:tc>
          <w:tcPr>
            <w:tcW w:w="1276" w:type="dxa"/>
            <w:noWrap w:val="0"/>
            <w:vAlign w:val="top"/>
          </w:tcPr>
          <w:p w14:paraId="734D1D27">
            <w:pPr>
              <w:shd w:val="clear"/>
              <w:jc w:val="center"/>
              <w:outlineLvl w:val="9"/>
              <w:rPr>
                <w:rFonts w:hint="eastAsia" w:ascii="仿宋" w:hAnsi="仿宋" w:eastAsia="仿宋" w:cs="仿宋"/>
                <w:b/>
                <w:color w:val="auto"/>
                <w:kern w:val="0"/>
                <w:sz w:val="24"/>
                <w:szCs w:val="24"/>
                <w:highlight w:val="none"/>
              </w:rPr>
            </w:pPr>
          </w:p>
        </w:tc>
      </w:tr>
    </w:tbl>
    <w:p w14:paraId="7A489B8D">
      <w:pPr>
        <w:pStyle w:val="11"/>
        <w:shd w:val="clear" w:color="auto"/>
        <w:spacing w:line="400" w:lineRule="atLeast"/>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注：</w:t>
      </w:r>
    </w:p>
    <w:p w14:paraId="55ECC8B5">
      <w:pPr>
        <w:keepNext w:val="0"/>
        <w:keepLines w:val="0"/>
        <w:pageBreakBefore w:val="0"/>
        <w:widowControl w:val="0"/>
        <w:shd w:val="clear" w:color="auto"/>
        <w:kinsoku/>
        <w:wordWrap/>
        <w:overflowPunct/>
        <w:topLinePunct w:val="0"/>
        <w:autoSpaceDE w:val="0"/>
        <w:autoSpaceDN w:val="0"/>
        <w:bidi w:val="0"/>
        <w:adjustRightInd w:val="0"/>
        <w:snapToGrid/>
        <w:spacing w:line="360" w:lineRule="exact"/>
        <w:jc w:val="left"/>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投标人保证：除商务技术偏离表列出的偏离外，投标人响应招标文件的全部要求</w:t>
      </w:r>
    </w:p>
    <w:p w14:paraId="64600553">
      <w:pPr>
        <w:shd w:val="clear"/>
        <w:spacing w:line="360" w:lineRule="auto"/>
        <w:ind w:right="42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注：按本格式和要求提供</w:t>
      </w:r>
    </w:p>
    <w:p w14:paraId="5392F157">
      <w:pPr>
        <w:keepNext w:val="0"/>
        <w:keepLines w:val="0"/>
        <w:pageBreakBefore w:val="0"/>
        <w:widowControl w:val="0"/>
        <w:shd w:val="clear"/>
        <w:kinsoku/>
        <w:wordWrap/>
        <w:overflowPunct/>
        <w:topLinePunct w:val="0"/>
        <w:autoSpaceDE w:val="0"/>
        <w:autoSpaceDN w:val="0"/>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名称</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电子签名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5616EC98">
      <w:pPr>
        <w:keepNext w:val="0"/>
        <w:keepLines w:val="0"/>
        <w:pageBreakBefore w:val="0"/>
        <w:widowControl w:val="0"/>
        <w:shd w:val="clear"/>
        <w:kinsoku/>
        <w:wordWrap/>
        <w:overflowPunct/>
        <w:topLinePunct w:val="0"/>
        <w:autoSpaceDE w:val="0"/>
        <w:autoSpaceDN w:val="0"/>
        <w:bidi w:val="0"/>
        <w:adjustRightInd w:val="0"/>
        <w:snapToGrid/>
        <w:spacing w:line="440" w:lineRule="exact"/>
        <w:textAlignment w:val="auto"/>
        <w:rPr>
          <w:rFonts w:hint="eastAsia" w:ascii="仿宋" w:hAnsi="仿宋" w:eastAsia="仿宋" w:cs="仿宋"/>
          <w:color w:val="auto"/>
          <w:sz w:val="24"/>
          <w:szCs w:val="24"/>
          <w:highlight w:val="none"/>
        </w:rPr>
      </w:pPr>
    </w:p>
    <w:p w14:paraId="0097C5EA">
      <w:pPr>
        <w:keepNext w:val="0"/>
        <w:keepLines w:val="0"/>
        <w:pageBreakBefore w:val="0"/>
        <w:widowControl w:val="0"/>
        <w:shd w:val="clear"/>
        <w:kinsoku/>
        <w:wordWrap/>
        <w:overflowPunct/>
        <w:topLinePunct w:val="0"/>
        <w:autoSpaceDE w:val="0"/>
        <w:autoSpaceDN w:val="0"/>
        <w:bidi w:val="0"/>
        <w:adjustRightInd w:val="0"/>
        <w:snapToGrid/>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p w14:paraId="37FCEB74">
      <w:pPr>
        <w:shd w:val="clea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CE173C8">
      <w:pPr>
        <w:shd w:val="clear"/>
        <w:ind w:firstLine="1911" w:firstLineChars="595"/>
        <w:outlineLvl w:val="9"/>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六</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52C9881C">
      <w:pPr>
        <w:shd w:val="clear"/>
        <w:snapToGrid w:val="0"/>
        <w:spacing w:line="360" w:lineRule="auto"/>
        <w:outlineLvl w:val="9"/>
        <w:rPr>
          <w:rFonts w:hint="eastAsia" w:ascii="宋体" w:hAnsi="宋体" w:eastAsia="宋体" w:cs="宋体"/>
          <w:color w:val="auto"/>
          <w:sz w:val="24"/>
          <w:highlight w:val="none"/>
        </w:rPr>
      </w:pPr>
    </w:p>
    <w:p w14:paraId="744D992E">
      <w:pPr>
        <w:keepNext w:val="0"/>
        <w:keepLines w:val="0"/>
        <w:pageBreakBefore w:val="0"/>
        <w:widowControl w:val="0"/>
        <w:shd w:val="clear"/>
        <w:kinsoku/>
        <w:wordWrap/>
        <w:overflowPunct/>
        <w:topLinePunct w:val="0"/>
        <w:autoSpaceDE w:val="0"/>
        <w:autoSpaceDN w:val="0"/>
        <w:bidi w:val="0"/>
        <w:adjustRightInd w:val="0"/>
        <w:spacing w:line="420" w:lineRule="exact"/>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3AD43555">
      <w:pPr>
        <w:keepNext w:val="0"/>
        <w:keepLines w:val="0"/>
        <w:pageBreakBefore w:val="0"/>
        <w:widowControl w:val="0"/>
        <w:shd w:val="clear"/>
        <w:kinsoku/>
        <w:wordWrap/>
        <w:overflowPunct/>
        <w:topLinePunct w:val="0"/>
        <w:autoSpaceDE w:val="0"/>
        <w:autoSpaceDN w:val="0"/>
        <w:bidi w:val="0"/>
        <w:adjustRightInd w:val="0"/>
        <w:spacing w:line="420" w:lineRule="exact"/>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诸暨市广顺工程管理服务有限公司</w:t>
      </w:r>
      <w:r>
        <w:rPr>
          <w:rFonts w:hint="eastAsia" w:ascii="仿宋" w:hAnsi="仿宋" w:eastAsia="仿宋" w:cs="仿宋"/>
          <w:color w:val="auto"/>
          <w:sz w:val="24"/>
          <w:highlight w:val="none"/>
        </w:rPr>
        <w:t>：</w:t>
      </w:r>
    </w:p>
    <w:p w14:paraId="7A6B2A56">
      <w:pPr>
        <w:keepNext w:val="0"/>
        <w:keepLines w:val="0"/>
        <w:pageBreakBefore w:val="0"/>
        <w:widowControl w:val="0"/>
        <w:shd w:val="clear"/>
        <w:kinsoku/>
        <w:wordWrap/>
        <w:overflowPunct/>
        <w:topLinePunct w:val="0"/>
        <w:autoSpaceDE w:val="0"/>
        <w:autoSpaceDN w:val="0"/>
        <w:bidi w:val="0"/>
        <w:adjustRightInd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6080774A">
      <w:pPr>
        <w:keepNext w:val="0"/>
        <w:keepLines w:val="0"/>
        <w:pageBreakBefore w:val="0"/>
        <w:widowControl w:val="0"/>
        <w:shd w:val="clear"/>
        <w:kinsoku/>
        <w:wordWrap/>
        <w:overflowPunct/>
        <w:topLinePunct w:val="0"/>
        <w:autoSpaceDE w:val="0"/>
        <w:autoSpaceDN w:val="0"/>
        <w:bidi w:val="0"/>
        <w:adjustRightInd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3EE7A6A5">
      <w:pPr>
        <w:keepNext w:val="0"/>
        <w:keepLines w:val="0"/>
        <w:pageBreakBefore w:val="0"/>
        <w:widowControl w:val="0"/>
        <w:shd w:val="clear"/>
        <w:kinsoku/>
        <w:wordWrap/>
        <w:overflowPunct/>
        <w:topLinePunct w:val="0"/>
        <w:autoSpaceDE w:val="0"/>
        <w:autoSpaceDN w:val="0"/>
        <w:bidi w:val="0"/>
        <w:adjustRightInd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7F2202BB">
      <w:pPr>
        <w:keepNext w:val="0"/>
        <w:keepLines w:val="0"/>
        <w:pageBreakBefore w:val="0"/>
        <w:widowControl w:val="0"/>
        <w:shd w:val="clear"/>
        <w:kinsoku/>
        <w:wordWrap/>
        <w:overflowPunct/>
        <w:topLinePunct w:val="0"/>
        <w:autoSpaceDE w:val="0"/>
        <w:autoSpaceDN w:val="0"/>
        <w:bidi w:val="0"/>
        <w:adjustRightInd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1B8C1F35">
      <w:pPr>
        <w:keepNext w:val="0"/>
        <w:keepLines w:val="0"/>
        <w:pageBreakBefore w:val="0"/>
        <w:widowControl w:val="0"/>
        <w:shd w:val="clear"/>
        <w:kinsoku/>
        <w:wordWrap/>
        <w:overflowPunct/>
        <w:topLinePunct w:val="0"/>
        <w:autoSpaceDE w:val="0"/>
        <w:autoSpaceDN w:val="0"/>
        <w:bidi w:val="0"/>
        <w:adjustRightInd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09FA6891">
      <w:pPr>
        <w:keepNext w:val="0"/>
        <w:keepLines w:val="0"/>
        <w:pageBreakBefore w:val="0"/>
        <w:widowControl w:val="0"/>
        <w:shd w:val="clear"/>
        <w:kinsoku/>
        <w:wordWrap/>
        <w:overflowPunct/>
        <w:topLinePunct w:val="0"/>
        <w:autoSpaceDE w:val="0"/>
        <w:autoSpaceDN w:val="0"/>
        <w:bidi w:val="0"/>
        <w:adjustRightInd w:val="0"/>
        <w:snapToGrid/>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0A26A04E">
      <w:pPr>
        <w:keepNext w:val="0"/>
        <w:keepLines w:val="0"/>
        <w:pageBreakBefore w:val="0"/>
        <w:widowControl w:val="0"/>
        <w:shd w:val="clear"/>
        <w:kinsoku/>
        <w:wordWrap/>
        <w:overflowPunct/>
        <w:topLinePunct w:val="0"/>
        <w:autoSpaceDE w:val="0"/>
        <w:autoSpaceDN w:val="0"/>
        <w:bidi w:val="0"/>
        <w:adjustRightInd w:val="0"/>
        <w:spacing w:line="420" w:lineRule="exact"/>
        <w:ind w:left="0" w:leftChars="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7169E654">
      <w:pPr>
        <w:keepNext w:val="0"/>
        <w:keepLines w:val="0"/>
        <w:pageBreakBefore w:val="0"/>
        <w:widowControl w:val="0"/>
        <w:shd w:val="clear"/>
        <w:kinsoku/>
        <w:wordWrap/>
        <w:overflowPunct/>
        <w:topLinePunct w:val="0"/>
        <w:autoSpaceDE w:val="0"/>
        <w:autoSpaceDN w:val="0"/>
        <w:bidi w:val="0"/>
        <w:adjustRightInd w:val="0"/>
        <w:snapToGrid/>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等法律法规，诚实守信，合法经营，坚决抵制各种违法违纪行为。</w:t>
      </w:r>
    </w:p>
    <w:p w14:paraId="74E5C708">
      <w:pPr>
        <w:keepNext w:val="0"/>
        <w:keepLines w:val="0"/>
        <w:pageBreakBefore w:val="0"/>
        <w:widowControl w:val="0"/>
        <w:shd w:val="clear"/>
        <w:kinsoku/>
        <w:wordWrap/>
        <w:overflowPunct/>
        <w:topLinePunct w:val="0"/>
        <w:autoSpaceDE w:val="0"/>
        <w:autoSpaceDN w:val="0"/>
        <w:bidi w:val="0"/>
        <w:adjustRightInd w:val="0"/>
        <w:spacing w:line="420" w:lineRule="exact"/>
        <w:ind w:left="0" w:leftChars="0" w:firstLine="480" w:firstLineChars="200"/>
        <w:jc w:val="lef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4AD729D4">
      <w:pPr>
        <w:shd w:val="clear"/>
        <w:autoSpaceDE w:val="0"/>
        <w:autoSpaceDN w:val="0"/>
        <w:spacing w:line="360" w:lineRule="auto"/>
        <w:ind w:left="2"/>
        <w:jc w:val="left"/>
        <w:outlineLvl w:val="9"/>
        <w:rPr>
          <w:rFonts w:hint="eastAsia" w:ascii="仿宋" w:hAnsi="仿宋" w:eastAsia="仿宋" w:cs="仿宋"/>
          <w:color w:val="auto"/>
          <w:kern w:val="0"/>
          <w:sz w:val="24"/>
          <w:highlight w:val="none"/>
          <w:lang w:val="zh-CN"/>
        </w:rPr>
      </w:pPr>
    </w:p>
    <w:p w14:paraId="6DCDF788">
      <w:pPr>
        <w:shd w:val="clear"/>
        <w:autoSpaceDE w:val="0"/>
        <w:autoSpaceDN w:val="0"/>
        <w:spacing w:line="360" w:lineRule="auto"/>
        <w:ind w:left="2"/>
        <w:jc w:val="left"/>
        <w:outlineLvl w:val="9"/>
        <w:rPr>
          <w:rFonts w:hint="eastAsia" w:ascii="仿宋" w:hAnsi="仿宋" w:eastAsia="仿宋" w:cs="仿宋"/>
          <w:color w:val="auto"/>
          <w:kern w:val="0"/>
          <w:sz w:val="24"/>
          <w:highlight w:val="none"/>
          <w:lang w:val="zh-CN"/>
        </w:rPr>
      </w:pPr>
    </w:p>
    <w:p w14:paraId="05EAB8F1">
      <w:pPr>
        <w:shd w:val="clear"/>
        <w:autoSpaceDE w:val="0"/>
        <w:autoSpaceDN w:val="0"/>
        <w:spacing w:line="360" w:lineRule="auto"/>
        <w:ind w:left="2"/>
        <w:jc w:val="left"/>
        <w:outlineLvl w:val="9"/>
        <w:rPr>
          <w:rFonts w:hint="eastAsia" w:ascii="仿宋" w:hAnsi="仿宋" w:eastAsia="仿宋" w:cs="仿宋"/>
          <w:color w:val="auto"/>
          <w:kern w:val="0"/>
          <w:sz w:val="24"/>
          <w:highlight w:val="none"/>
          <w:lang w:val="zh-CN"/>
        </w:rPr>
      </w:pPr>
    </w:p>
    <w:p w14:paraId="6B66C859">
      <w:pPr>
        <w:shd w:val="clear"/>
        <w:autoSpaceDE w:val="0"/>
        <w:autoSpaceDN w:val="0"/>
        <w:spacing w:line="360" w:lineRule="auto"/>
        <w:ind w:left="2" w:leftChars="1" w:right="1120" w:firstLine="4560" w:firstLineChars="1900"/>
        <w:jc w:val="left"/>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w:t>
      </w:r>
      <w:r>
        <w:rPr>
          <w:rFonts w:hint="eastAsia" w:ascii="仿宋" w:hAnsi="仿宋" w:eastAsia="仿宋" w:cs="仿宋"/>
          <w:color w:val="auto"/>
          <w:sz w:val="24"/>
          <w:highlight w:val="none"/>
          <w:lang w:val="en-US" w:eastAsia="zh-CN"/>
        </w:rPr>
        <w:t>章</w:t>
      </w:r>
      <w:r>
        <w:rPr>
          <w:rFonts w:hint="eastAsia" w:ascii="仿宋" w:hAnsi="仿宋" w:eastAsia="仿宋" w:cs="仿宋"/>
          <w:color w:val="auto"/>
          <w:kern w:val="0"/>
          <w:sz w:val="24"/>
          <w:highlight w:val="none"/>
          <w:lang w:val="zh-CN"/>
        </w:rPr>
        <w:t xml:space="preserve">）：              </w:t>
      </w:r>
    </w:p>
    <w:p w14:paraId="569299A8">
      <w:pPr>
        <w:shd w:val="clear"/>
        <w:spacing w:line="360" w:lineRule="auto"/>
        <w:ind w:left="4620" w:leftChars="2200"/>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7BB7FFEC">
      <w:pPr>
        <w:shd w:val="clear"/>
        <w:spacing w:line="360" w:lineRule="auto"/>
        <w:jc w:val="center"/>
        <w:outlineLvl w:val="9"/>
        <w:rPr>
          <w:rFonts w:hint="eastAsia" w:ascii="仿宋" w:hAnsi="仿宋" w:eastAsia="仿宋" w:cs="仿宋"/>
          <w:b/>
          <w:bCs/>
          <w:color w:val="auto"/>
          <w:sz w:val="24"/>
          <w:highlight w:val="none"/>
        </w:rPr>
      </w:pPr>
    </w:p>
    <w:p w14:paraId="38C2CC7E">
      <w:pPr>
        <w:shd w:val="clear"/>
        <w:spacing w:line="360" w:lineRule="auto"/>
        <w:jc w:val="center"/>
        <w:outlineLvl w:val="9"/>
        <w:rPr>
          <w:rFonts w:hint="eastAsia" w:ascii="仿宋" w:hAnsi="仿宋" w:eastAsia="仿宋" w:cs="仿宋"/>
          <w:b/>
          <w:bCs/>
          <w:color w:val="auto"/>
          <w:sz w:val="24"/>
          <w:highlight w:val="none"/>
        </w:rPr>
        <w:sectPr>
          <w:headerReference r:id="rId18" w:type="first"/>
          <w:footerReference r:id="rId20" w:type="first"/>
          <w:headerReference r:id="rId17" w:type="default"/>
          <w:footerReference r:id="rId19" w:type="default"/>
          <w:pgSz w:w="11906" w:h="16838"/>
          <w:pgMar w:top="1259" w:right="1191" w:bottom="1259" w:left="1191" w:header="709" w:footer="992" w:gutter="0"/>
          <w:pgBorders>
            <w:top w:val="none" w:sz="0" w:space="0"/>
            <w:left w:val="none" w:sz="0" w:space="0"/>
            <w:bottom w:val="none" w:sz="0" w:space="0"/>
            <w:right w:val="none" w:sz="0" w:space="0"/>
          </w:pgBorders>
          <w:pgNumType w:fmt="decimal"/>
          <w:cols w:space="720" w:num="1"/>
          <w:titlePg/>
          <w:docGrid w:linePitch="312" w:charSpace="0"/>
        </w:sectPr>
      </w:pPr>
    </w:p>
    <w:p w14:paraId="449D4274">
      <w:pPr>
        <w:shd w:val="clear"/>
        <w:spacing w:line="360" w:lineRule="auto"/>
        <w:jc w:val="center"/>
        <w:outlineLvl w:val="9"/>
        <w:rPr>
          <w:rFonts w:hint="eastAsia" w:ascii="宋体" w:hAnsi="宋体" w:eastAsia="宋体" w:cs="宋体"/>
          <w:b/>
          <w:color w:val="auto"/>
          <w:kern w:val="0"/>
          <w:sz w:val="32"/>
          <w:szCs w:val="32"/>
          <w:highlight w:val="none"/>
        </w:rPr>
      </w:pPr>
      <w:bookmarkStart w:id="557" w:name="_Toc21136"/>
      <w:r>
        <w:rPr>
          <w:rFonts w:hint="eastAsia" w:ascii="宋体" w:hAnsi="宋体" w:eastAsia="宋体" w:cs="宋体"/>
          <w:b/>
          <w:color w:val="auto"/>
          <w:sz w:val="32"/>
          <w:szCs w:val="32"/>
          <w:highlight w:val="none"/>
        </w:rPr>
        <w:t>第</w:t>
      </w:r>
      <w:r>
        <w:rPr>
          <w:rFonts w:hint="eastAsia" w:ascii="宋体" w:hAnsi="宋体" w:eastAsia="宋体" w:cs="宋体"/>
          <w:b/>
          <w:color w:val="auto"/>
          <w:sz w:val="32"/>
          <w:szCs w:val="32"/>
          <w:highlight w:val="none"/>
          <w:lang w:val="en-US" w:eastAsia="zh-CN"/>
        </w:rPr>
        <w:t>四</w:t>
      </w:r>
      <w:r>
        <w:rPr>
          <w:rFonts w:hint="eastAsia" w:ascii="宋体" w:hAnsi="宋体" w:eastAsia="宋体" w:cs="宋体"/>
          <w:b/>
          <w:color w:val="auto"/>
          <w:sz w:val="32"/>
          <w:szCs w:val="32"/>
          <w:highlight w:val="none"/>
        </w:rPr>
        <w:t>部分</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kern w:val="0"/>
          <w:sz w:val="32"/>
          <w:szCs w:val="32"/>
          <w:highlight w:val="none"/>
        </w:rPr>
        <w:t>报价文件部分</w:t>
      </w:r>
      <w:bookmarkEnd w:id="557"/>
    </w:p>
    <w:p w14:paraId="4B4D0E96">
      <w:pPr>
        <w:shd w:val="clear"/>
        <w:spacing w:line="360" w:lineRule="auto"/>
        <w:jc w:val="center"/>
        <w:outlineLvl w:val="9"/>
        <w:rPr>
          <w:rFonts w:hint="eastAsia" w:ascii="宋体" w:hAnsi="宋体" w:eastAsia="宋体" w:cs="宋体"/>
          <w:b/>
          <w:color w:val="auto"/>
          <w:kern w:val="0"/>
          <w:sz w:val="36"/>
          <w:szCs w:val="36"/>
          <w:highlight w:val="none"/>
        </w:rPr>
      </w:pPr>
      <w:bookmarkStart w:id="558" w:name="_Toc8641"/>
      <w:r>
        <w:rPr>
          <w:rFonts w:hint="eastAsia" w:ascii="宋体" w:hAnsi="宋体" w:eastAsia="宋体" w:cs="宋体"/>
          <w:b/>
          <w:color w:val="auto"/>
          <w:kern w:val="0"/>
          <w:sz w:val="36"/>
          <w:szCs w:val="36"/>
          <w:highlight w:val="none"/>
        </w:rPr>
        <w:t>目录</w:t>
      </w:r>
      <w:bookmarkEnd w:id="558"/>
    </w:p>
    <w:p w14:paraId="772C2827">
      <w:pPr>
        <w:shd w:val="clear"/>
        <w:spacing w:line="360" w:lineRule="auto"/>
        <w:jc w:val="center"/>
        <w:outlineLvl w:val="9"/>
        <w:rPr>
          <w:rFonts w:hint="eastAsia" w:ascii="宋体" w:hAnsi="宋体" w:eastAsia="宋体" w:cs="宋体"/>
          <w:b/>
          <w:color w:val="auto"/>
          <w:kern w:val="0"/>
          <w:sz w:val="36"/>
          <w:szCs w:val="36"/>
          <w:highlight w:val="none"/>
        </w:rPr>
      </w:pPr>
    </w:p>
    <w:p w14:paraId="58DC2AA8">
      <w:pPr>
        <w:shd w:val="clea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0704F380">
      <w:pPr>
        <w:shd w:val="clear"/>
        <w:snapToGrid w:val="0"/>
        <w:spacing w:line="360" w:lineRule="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w:t>
      </w:r>
      <w:r>
        <w:rPr>
          <w:rFonts w:hint="eastAsia" w:ascii="仿宋" w:hAnsi="仿宋" w:eastAsia="仿宋" w:cs="仿宋"/>
          <w:b/>
          <w:bCs/>
          <w:color w:val="auto"/>
          <w:sz w:val="24"/>
          <w:highlight w:val="none"/>
        </w:rPr>
        <w:t>（如需）</w:t>
      </w:r>
      <w:r>
        <w:rPr>
          <w:rFonts w:hint="eastAsia" w:ascii="仿宋" w:hAnsi="仿宋" w:eastAsia="仿宋" w:cs="仿宋"/>
          <w:color w:val="auto"/>
          <w:sz w:val="24"/>
          <w:highlight w:val="none"/>
        </w:rPr>
        <w:t>……………………………………………………（页码）</w:t>
      </w:r>
    </w:p>
    <w:p w14:paraId="22CDE65B">
      <w:pPr>
        <w:shd w:val="clear"/>
        <w:snapToGrid w:val="0"/>
        <w:spacing w:line="360" w:lineRule="auto"/>
        <w:ind w:right="480"/>
        <w:jc w:val="center"/>
        <w:outlineLvl w:val="9"/>
        <w:rPr>
          <w:rFonts w:hint="eastAsia" w:ascii="宋体" w:hAnsi="宋体" w:eastAsia="宋体" w:cs="宋体"/>
          <w:b/>
          <w:color w:val="auto"/>
          <w:kern w:val="0"/>
          <w:sz w:val="32"/>
          <w:szCs w:val="32"/>
          <w:highlight w:val="none"/>
        </w:rPr>
      </w:pPr>
    </w:p>
    <w:p w14:paraId="14D4703B">
      <w:pPr>
        <w:shd w:val="clear"/>
        <w:snapToGrid w:val="0"/>
        <w:spacing w:line="360" w:lineRule="auto"/>
        <w:ind w:right="480"/>
        <w:jc w:val="center"/>
        <w:outlineLvl w:val="9"/>
        <w:rPr>
          <w:rFonts w:hint="eastAsia" w:ascii="宋体" w:hAnsi="宋体" w:eastAsia="宋体" w:cs="宋体"/>
          <w:b/>
          <w:color w:val="auto"/>
          <w:kern w:val="0"/>
          <w:sz w:val="32"/>
          <w:szCs w:val="32"/>
          <w:highlight w:val="none"/>
        </w:rPr>
      </w:pPr>
    </w:p>
    <w:p w14:paraId="3A64ED8F">
      <w:pPr>
        <w:shd w:val="clear"/>
        <w:rPr>
          <w:rFonts w:hint="eastAsia" w:ascii="宋体" w:hAnsi="宋体" w:eastAsia="宋体" w:cs="宋体"/>
          <w:color w:val="auto"/>
          <w:kern w:val="2"/>
          <w:sz w:val="32"/>
          <w:szCs w:val="32"/>
          <w:highlight w:val="none"/>
          <w:lang w:val="en-US" w:eastAsia="zh-CN"/>
        </w:rPr>
        <w:sectPr>
          <w:headerReference r:id="rId22" w:type="first"/>
          <w:footerReference r:id="rId24" w:type="first"/>
          <w:headerReference r:id="rId21" w:type="default"/>
          <w:footerReference r:id="rId23" w:type="default"/>
          <w:pgSz w:w="11906" w:h="16838"/>
          <w:pgMar w:top="1247" w:right="1247" w:bottom="1247" w:left="1247" w:header="283" w:footer="454" w:gutter="0"/>
          <w:pgBorders>
            <w:top w:val="none" w:sz="0" w:space="0"/>
            <w:left w:val="none" w:sz="0" w:space="0"/>
            <w:bottom w:val="none" w:sz="0" w:space="0"/>
            <w:right w:val="none" w:sz="0" w:space="0"/>
          </w:pgBorders>
          <w:pgNumType w:fmt="decimal"/>
          <w:cols w:space="720" w:num="1"/>
          <w:titlePg/>
          <w:docGrid w:type="lines" w:linePitch="312" w:charSpace="0"/>
        </w:sectPr>
      </w:pPr>
      <w:bookmarkStart w:id="559" w:name="_Toc26316"/>
      <w:bookmarkStart w:id="560" w:name="_Toc4852"/>
    </w:p>
    <w:p w14:paraId="2D97120A">
      <w:pPr>
        <w:keepNext w:val="0"/>
        <w:keepLines w:val="0"/>
        <w:pageBreakBefore w:val="0"/>
        <w:widowControl w:val="0"/>
        <w:shd w:val="clear"/>
        <w:kinsoku/>
        <w:wordWrap/>
        <w:overflowPunct/>
        <w:topLinePunct w:val="0"/>
        <w:autoSpaceDE w:val="0"/>
        <w:autoSpaceDN w:val="0"/>
        <w:bidi w:val="0"/>
        <w:adjustRightInd w:val="0"/>
        <w:snapToGrid/>
        <w:spacing w:before="157" w:beforeLines="50" w:line="360" w:lineRule="auto"/>
        <w:jc w:val="center"/>
        <w:textAlignment w:val="auto"/>
        <w:rPr>
          <w:rFonts w:hint="eastAsia"/>
          <w:b/>
          <w:bCs/>
          <w:color w:val="auto"/>
          <w:sz w:val="30"/>
          <w:szCs w:val="30"/>
          <w:highlight w:val="none"/>
        </w:rPr>
      </w:pPr>
      <w:r>
        <w:rPr>
          <w:rFonts w:hint="eastAsia"/>
          <w:b/>
          <w:bCs/>
          <w:color w:val="auto"/>
          <w:sz w:val="30"/>
          <w:szCs w:val="30"/>
          <w:highlight w:val="none"/>
          <w:lang w:val="en-US" w:eastAsia="zh-CN"/>
        </w:rPr>
        <w:t>一、</w:t>
      </w:r>
      <w:r>
        <w:rPr>
          <w:rFonts w:hint="eastAsia"/>
          <w:b/>
          <w:bCs/>
          <w:color w:val="auto"/>
          <w:sz w:val="30"/>
          <w:szCs w:val="30"/>
          <w:highlight w:val="none"/>
        </w:rPr>
        <w:t>开标一览表（报价表）</w:t>
      </w:r>
      <w:bookmarkEnd w:id="559"/>
      <w:bookmarkEnd w:id="560"/>
    </w:p>
    <w:p w14:paraId="093D4A55">
      <w:pPr>
        <w:shd w:val="clear"/>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项目名称：</w:t>
      </w:r>
    </w:p>
    <w:p w14:paraId="3DEF9DD2">
      <w:pPr>
        <w:shd w:val="clear"/>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项目编号：</w:t>
      </w:r>
      <w:r>
        <w:rPr>
          <w:rFonts w:hint="eastAsia" w:ascii="仿宋" w:hAnsi="仿宋" w:eastAsia="仿宋"/>
          <w:color w:val="auto"/>
          <w:sz w:val="24"/>
          <w:szCs w:val="24"/>
          <w:highlight w:val="none"/>
          <w:lang w:val="en-US" w:eastAsia="zh-CN"/>
        </w:rPr>
        <w:t>诸广顺</w:t>
      </w:r>
      <w:r>
        <w:rPr>
          <w:rFonts w:ascii="仿宋" w:hAnsi="仿宋" w:eastAsia="仿宋"/>
          <w:color w:val="auto"/>
          <w:sz w:val="24"/>
          <w:szCs w:val="24"/>
          <w:highlight w:val="none"/>
        </w:rPr>
        <w:t>202</w:t>
      </w:r>
      <w:r>
        <w:rPr>
          <w:rFonts w:hint="eastAsia" w:ascii="仿宋" w:hAnsi="仿宋" w:eastAsia="仿宋"/>
          <w:color w:val="auto"/>
          <w:sz w:val="24"/>
          <w:szCs w:val="24"/>
          <w:highlight w:val="none"/>
          <w:lang w:val="en-US" w:eastAsia="zh-CN"/>
        </w:rPr>
        <w:t>5</w:t>
      </w:r>
      <w:r>
        <w:rPr>
          <w:rFonts w:ascii="仿宋" w:hAnsi="仿宋" w:eastAsia="仿宋"/>
          <w:color w:val="auto"/>
          <w:sz w:val="24"/>
          <w:szCs w:val="24"/>
          <w:highlight w:val="none"/>
        </w:rPr>
        <w:t>-</w:t>
      </w:r>
      <w:r>
        <w:rPr>
          <w:rFonts w:hint="eastAsia" w:ascii="仿宋" w:hAnsi="仿宋" w:eastAsia="仿宋"/>
          <w:color w:val="auto"/>
          <w:sz w:val="24"/>
          <w:szCs w:val="24"/>
          <w:highlight w:val="none"/>
        </w:rPr>
        <w:t>**</w:t>
      </w:r>
      <w:r>
        <w:rPr>
          <w:rFonts w:ascii="仿宋" w:hAnsi="仿宋" w:eastAsia="仿宋"/>
          <w:color w:val="auto"/>
          <w:sz w:val="24"/>
          <w:szCs w:val="24"/>
          <w:highlight w:val="none"/>
        </w:rPr>
        <w:t>-</w:t>
      </w:r>
      <w:r>
        <w:rPr>
          <w:rFonts w:hint="eastAsia" w:ascii="仿宋" w:hAnsi="仿宋" w:eastAsia="仿宋"/>
          <w:color w:val="auto"/>
          <w:sz w:val="24"/>
          <w:szCs w:val="24"/>
          <w:highlight w:val="none"/>
        </w:rPr>
        <w:t>**</w:t>
      </w:r>
    </w:p>
    <w:p w14:paraId="12483BF1">
      <w:pPr>
        <w:shd w:val="clear"/>
        <w:spacing w:line="360" w:lineRule="auto"/>
        <w:jc w:val="right"/>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货币</w:t>
      </w:r>
      <w:r>
        <w:rPr>
          <w:rFonts w:hint="eastAsia" w:ascii="仿宋" w:hAnsi="仿宋" w:eastAsia="仿宋" w:cs="仿宋"/>
          <w:b/>
          <w:color w:val="auto"/>
          <w:kern w:val="0"/>
          <w:sz w:val="24"/>
          <w:szCs w:val="24"/>
          <w:highlight w:val="none"/>
          <w:lang w:val="zh-CN"/>
        </w:rPr>
        <w:t>单位：人民币</w:t>
      </w:r>
      <w:r>
        <w:rPr>
          <w:rFonts w:hint="eastAsia" w:ascii="仿宋" w:hAnsi="仿宋" w:eastAsia="仿宋" w:cs="仿宋"/>
          <w:b/>
          <w:color w:val="auto"/>
          <w:kern w:val="0"/>
          <w:sz w:val="24"/>
          <w:szCs w:val="24"/>
          <w:highlight w:val="none"/>
          <w:lang w:val="en-US" w:eastAsia="zh-CN"/>
        </w:rPr>
        <w:t>元</w:t>
      </w:r>
    </w:p>
    <w:tbl>
      <w:tblPr>
        <w:tblStyle w:val="24"/>
        <w:tblW w:w="14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970"/>
        <w:gridCol w:w="2175"/>
        <w:gridCol w:w="2280"/>
        <w:gridCol w:w="1110"/>
        <w:gridCol w:w="1125"/>
        <w:gridCol w:w="1125"/>
        <w:gridCol w:w="1020"/>
        <w:gridCol w:w="1920"/>
      </w:tblGrid>
      <w:tr w14:paraId="57B6A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33" w:type="dxa"/>
            <w:noWrap w:val="0"/>
            <w:vAlign w:val="center"/>
          </w:tcPr>
          <w:p w14:paraId="6B592844">
            <w:pPr>
              <w:shd w:val="clea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2970" w:type="dxa"/>
            <w:noWrap w:val="0"/>
            <w:vAlign w:val="center"/>
          </w:tcPr>
          <w:p w14:paraId="77A0C9B5">
            <w:pPr>
              <w:shd w:val="clea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产品</w:t>
            </w:r>
            <w:r>
              <w:rPr>
                <w:rFonts w:hint="eastAsia" w:ascii="仿宋" w:hAnsi="仿宋" w:eastAsia="仿宋" w:cs="仿宋"/>
                <w:b/>
                <w:color w:val="auto"/>
                <w:sz w:val="24"/>
                <w:szCs w:val="24"/>
                <w:highlight w:val="none"/>
              </w:rPr>
              <w:t>名称</w:t>
            </w:r>
          </w:p>
        </w:tc>
        <w:tc>
          <w:tcPr>
            <w:tcW w:w="2175" w:type="dxa"/>
            <w:noWrap w:val="0"/>
            <w:vAlign w:val="center"/>
          </w:tcPr>
          <w:p w14:paraId="3D86AF13">
            <w:pPr>
              <w:shd w:val="clea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品牌/</w:t>
            </w:r>
            <w:r>
              <w:rPr>
                <w:rFonts w:hint="eastAsia" w:ascii="仿宋" w:hAnsi="仿宋" w:eastAsia="仿宋" w:cs="仿宋"/>
                <w:b/>
                <w:color w:val="auto"/>
                <w:sz w:val="24"/>
                <w:szCs w:val="24"/>
                <w:highlight w:val="none"/>
                <w:lang w:val="en-US" w:eastAsia="zh-CN"/>
              </w:rPr>
              <w:t>产地</w:t>
            </w:r>
            <w:r>
              <w:rPr>
                <w:rFonts w:hint="eastAsia" w:ascii="仿宋" w:hAnsi="仿宋" w:eastAsia="仿宋" w:cs="仿宋"/>
                <w:b/>
                <w:color w:val="auto"/>
                <w:sz w:val="24"/>
                <w:szCs w:val="24"/>
                <w:highlight w:val="none"/>
              </w:rPr>
              <w:t>（如有）</w:t>
            </w:r>
          </w:p>
        </w:tc>
        <w:tc>
          <w:tcPr>
            <w:tcW w:w="2280" w:type="dxa"/>
            <w:noWrap w:val="0"/>
            <w:vAlign w:val="center"/>
          </w:tcPr>
          <w:p w14:paraId="4E13224D">
            <w:pPr>
              <w:shd w:val="clear"/>
              <w:spacing w:line="360" w:lineRule="auto"/>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规格型号</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如有</w:t>
            </w:r>
            <w:r>
              <w:rPr>
                <w:rFonts w:hint="eastAsia" w:ascii="仿宋" w:hAnsi="仿宋" w:eastAsia="仿宋" w:cs="仿宋"/>
                <w:b/>
                <w:color w:val="auto"/>
                <w:sz w:val="24"/>
                <w:szCs w:val="24"/>
                <w:highlight w:val="none"/>
                <w:lang w:eastAsia="zh-CN"/>
              </w:rPr>
              <w:t>）</w:t>
            </w:r>
          </w:p>
        </w:tc>
        <w:tc>
          <w:tcPr>
            <w:tcW w:w="1110" w:type="dxa"/>
            <w:noWrap w:val="0"/>
            <w:vAlign w:val="center"/>
          </w:tcPr>
          <w:p w14:paraId="578037CF">
            <w:pPr>
              <w:shd w:val="clea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单位</w:t>
            </w:r>
          </w:p>
        </w:tc>
        <w:tc>
          <w:tcPr>
            <w:tcW w:w="1125" w:type="dxa"/>
            <w:noWrap w:val="0"/>
            <w:vAlign w:val="center"/>
          </w:tcPr>
          <w:p w14:paraId="01F587BD">
            <w:pPr>
              <w:shd w:val="clear"/>
              <w:spacing w:line="360" w:lineRule="auto"/>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数量</w:t>
            </w:r>
          </w:p>
        </w:tc>
        <w:tc>
          <w:tcPr>
            <w:tcW w:w="1125" w:type="dxa"/>
            <w:noWrap w:val="0"/>
            <w:vAlign w:val="center"/>
          </w:tcPr>
          <w:p w14:paraId="54367D9E">
            <w:pPr>
              <w:shd w:val="clear"/>
              <w:spacing w:line="360" w:lineRule="auto"/>
              <w:jc w:val="center"/>
              <w:rPr>
                <w:rFonts w:hint="eastAsia" w:ascii="仿宋" w:hAnsi="仿宋" w:eastAsia="仿宋" w:cs="仿宋"/>
                <w:b/>
                <w:color w:val="auto"/>
                <w:sz w:val="24"/>
                <w:szCs w:val="24"/>
                <w:highlight w:val="none"/>
                <w:lang w:eastAsia="zh-CN"/>
              </w:rPr>
            </w:pPr>
            <w:r>
              <w:rPr>
                <w:rFonts w:hint="eastAsia" w:ascii="仿宋" w:hAnsi="仿宋" w:eastAsia="仿宋" w:cs="仿宋"/>
                <w:b/>
                <w:bCs/>
                <w:color w:val="auto"/>
                <w:sz w:val="24"/>
                <w:szCs w:val="24"/>
                <w:highlight w:val="none"/>
                <w:vertAlign w:val="baseline"/>
                <w:lang w:val="en-US" w:eastAsia="zh-CN"/>
              </w:rPr>
              <w:t>分项单价报价</w:t>
            </w:r>
          </w:p>
        </w:tc>
        <w:tc>
          <w:tcPr>
            <w:tcW w:w="1020" w:type="dxa"/>
            <w:noWrap w:val="0"/>
            <w:vAlign w:val="center"/>
          </w:tcPr>
          <w:p w14:paraId="1F1D4729">
            <w:pPr>
              <w:shd w:val="clea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vertAlign w:val="baseline"/>
                <w:lang w:val="en-US" w:eastAsia="zh-CN"/>
              </w:rPr>
              <w:t>分项报价合计</w:t>
            </w:r>
          </w:p>
        </w:tc>
        <w:tc>
          <w:tcPr>
            <w:tcW w:w="1920" w:type="dxa"/>
            <w:noWrap w:val="0"/>
            <w:vAlign w:val="center"/>
          </w:tcPr>
          <w:p w14:paraId="22773AED">
            <w:pPr>
              <w:shd w:val="clea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备注（如有）</w:t>
            </w:r>
          </w:p>
        </w:tc>
      </w:tr>
      <w:tr w14:paraId="469FB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3" w:type="dxa"/>
            <w:noWrap w:val="0"/>
            <w:vAlign w:val="center"/>
          </w:tcPr>
          <w:p w14:paraId="118B5D12">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70" w:type="dxa"/>
            <w:noWrap w:val="0"/>
            <w:vAlign w:val="center"/>
          </w:tcPr>
          <w:p w14:paraId="3A49BDF4">
            <w:pPr>
              <w:keepNext w:val="0"/>
              <w:keepLines w:val="0"/>
              <w:pageBreakBefore w:val="0"/>
              <w:widowControl w:val="0"/>
              <w:shd w:val="clear"/>
              <w:kinsoku/>
              <w:wordWrap/>
              <w:overflowPunct/>
              <w:topLinePunct w:val="0"/>
              <w:autoSpaceDE w:val="0"/>
              <w:autoSpaceDN w:val="0"/>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w:t>
            </w:r>
          </w:p>
        </w:tc>
        <w:tc>
          <w:tcPr>
            <w:tcW w:w="2175" w:type="dxa"/>
            <w:noWrap w:val="0"/>
            <w:vAlign w:val="center"/>
          </w:tcPr>
          <w:p w14:paraId="11BCABB1">
            <w:pPr>
              <w:shd w:val="clear"/>
              <w:snapToGrid w:val="0"/>
              <w:spacing w:line="360" w:lineRule="auto"/>
              <w:jc w:val="center"/>
              <w:rPr>
                <w:rFonts w:hint="eastAsia" w:ascii="仿宋" w:hAnsi="仿宋" w:eastAsia="仿宋" w:cs="仿宋"/>
                <w:color w:val="auto"/>
                <w:sz w:val="24"/>
                <w:szCs w:val="24"/>
                <w:highlight w:val="none"/>
              </w:rPr>
            </w:pPr>
          </w:p>
        </w:tc>
        <w:tc>
          <w:tcPr>
            <w:tcW w:w="2280" w:type="dxa"/>
            <w:noWrap w:val="0"/>
            <w:vAlign w:val="center"/>
          </w:tcPr>
          <w:p w14:paraId="68BEF507">
            <w:pPr>
              <w:shd w:val="clear"/>
              <w:snapToGrid w:val="0"/>
              <w:spacing w:line="360" w:lineRule="auto"/>
              <w:jc w:val="center"/>
              <w:rPr>
                <w:rFonts w:hint="eastAsia" w:ascii="仿宋" w:hAnsi="仿宋" w:eastAsia="仿宋" w:cs="仿宋"/>
                <w:color w:val="auto"/>
                <w:sz w:val="24"/>
                <w:szCs w:val="24"/>
                <w:highlight w:val="none"/>
              </w:rPr>
            </w:pPr>
          </w:p>
        </w:tc>
        <w:tc>
          <w:tcPr>
            <w:tcW w:w="1110" w:type="dxa"/>
            <w:noWrap w:val="0"/>
            <w:vAlign w:val="center"/>
          </w:tcPr>
          <w:p w14:paraId="56F66AD8">
            <w:pPr>
              <w:shd w:val="clear"/>
              <w:snapToGrid w:val="0"/>
              <w:spacing w:line="360" w:lineRule="auto"/>
              <w:jc w:val="center"/>
              <w:rPr>
                <w:rFonts w:hint="eastAsia" w:ascii="仿宋" w:hAnsi="仿宋" w:eastAsia="仿宋" w:cs="仿宋"/>
                <w:color w:val="auto"/>
                <w:sz w:val="24"/>
                <w:szCs w:val="24"/>
                <w:highlight w:val="none"/>
              </w:rPr>
            </w:pPr>
          </w:p>
        </w:tc>
        <w:tc>
          <w:tcPr>
            <w:tcW w:w="1125" w:type="dxa"/>
            <w:noWrap w:val="0"/>
            <w:vAlign w:val="center"/>
          </w:tcPr>
          <w:p w14:paraId="35E8C4E6">
            <w:pPr>
              <w:shd w:val="clear"/>
              <w:snapToGrid w:val="0"/>
              <w:spacing w:line="360" w:lineRule="auto"/>
              <w:jc w:val="center"/>
              <w:rPr>
                <w:rFonts w:hint="eastAsia" w:ascii="仿宋" w:hAnsi="仿宋" w:eastAsia="仿宋" w:cs="仿宋"/>
                <w:color w:val="auto"/>
                <w:sz w:val="24"/>
                <w:szCs w:val="24"/>
                <w:highlight w:val="none"/>
              </w:rPr>
            </w:pPr>
          </w:p>
        </w:tc>
        <w:tc>
          <w:tcPr>
            <w:tcW w:w="1125" w:type="dxa"/>
            <w:noWrap w:val="0"/>
            <w:vAlign w:val="center"/>
          </w:tcPr>
          <w:p w14:paraId="56CCB504">
            <w:pPr>
              <w:shd w:val="clear"/>
              <w:spacing w:line="360" w:lineRule="auto"/>
              <w:jc w:val="center"/>
              <w:rPr>
                <w:rFonts w:hint="eastAsia" w:ascii="仿宋" w:hAnsi="仿宋" w:eastAsia="仿宋" w:cs="仿宋"/>
                <w:color w:val="auto"/>
                <w:sz w:val="24"/>
                <w:szCs w:val="24"/>
                <w:highlight w:val="none"/>
              </w:rPr>
            </w:pPr>
          </w:p>
        </w:tc>
        <w:tc>
          <w:tcPr>
            <w:tcW w:w="1020" w:type="dxa"/>
            <w:noWrap w:val="0"/>
            <w:vAlign w:val="center"/>
          </w:tcPr>
          <w:p w14:paraId="0AE3ED70">
            <w:pPr>
              <w:shd w:val="clear"/>
              <w:spacing w:line="360" w:lineRule="auto"/>
              <w:jc w:val="center"/>
              <w:rPr>
                <w:rFonts w:hint="eastAsia" w:ascii="仿宋" w:hAnsi="仿宋" w:eastAsia="仿宋" w:cs="仿宋"/>
                <w:color w:val="auto"/>
                <w:sz w:val="24"/>
                <w:szCs w:val="24"/>
                <w:highlight w:val="none"/>
              </w:rPr>
            </w:pPr>
          </w:p>
        </w:tc>
        <w:tc>
          <w:tcPr>
            <w:tcW w:w="1920" w:type="dxa"/>
            <w:noWrap w:val="0"/>
            <w:vAlign w:val="center"/>
          </w:tcPr>
          <w:p w14:paraId="0A9D378B">
            <w:pPr>
              <w:shd w:val="clear"/>
              <w:spacing w:line="360" w:lineRule="auto"/>
              <w:jc w:val="center"/>
              <w:rPr>
                <w:rFonts w:hint="eastAsia" w:ascii="仿宋" w:hAnsi="仿宋" w:eastAsia="仿宋" w:cs="仿宋"/>
                <w:color w:val="auto"/>
                <w:sz w:val="24"/>
                <w:szCs w:val="24"/>
                <w:highlight w:val="none"/>
              </w:rPr>
            </w:pPr>
          </w:p>
        </w:tc>
      </w:tr>
      <w:tr w14:paraId="66804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3" w:type="dxa"/>
            <w:noWrap w:val="0"/>
            <w:vAlign w:val="center"/>
          </w:tcPr>
          <w:p w14:paraId="20B5A869">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970" w:type="dxa"/>
            <w:noWrap w:val="0"/>
            <w:vAlign w:val="center"/>
          </w:tcPr>
          <w:p w14:paraId="144A34B3">
            <w:pPr>
              <w:keepNext w:val="0"/>
              <w:keepLines w:val="0"/>
              <w:pageBreakBefore w:val="0"/>
              <w:widowControl w:val="0"/>
              <w:shd w:val="clear"/>
              <w:kinsoku/>
              <w:wordWrap/>
              <w:overflowPunct/>
              <w:topLinePunct w:val="0"/>
              <w:autoSpaceDE w:val="0"/>
              <w:autoSpaceDN w:val="0"/>
              <w:bidi w:val="0"/>
              <w:adjustRightInd w:val="0"/>
              <w:snapToGrid w:val="0"/>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w:t>
            </w:r>
          </w:p>
        </w:tc>
        <w:tc>
          <w:tcPr>
            <w:tcW w:w="2175" w:type="dxa"/>
            <w:noWrap w:val="0"/>
            <w:vAlign w:val="center"/>
          </w:tcPr>
          <w:p w14:paraId="39CA78A1">
            <w:pPr>
              <w:shd w:val="clear"/>
              <w:snapToGrid w:val="0"/>
              <w:spacing w:line="360" w:lineRule="auto"/>
              <w:jc w:val="center"/>
              <w:rPr>
                <w:rFonts w:hint="eastAsia" w:ascii="仿宋" w:hAnsi="仿宋" w:eastAsia="仿宋" w:cs="仿宋"/>
                <w:color w:val="auto"/>
                <w:sz w:val="24"/>
                <w:szCs w:val="24"/>
                <w:highlight w:val="none"/>
              </w:rPr>
            </w:pPr>
          </w:p>
        </w:tc>
        <w:tc>
          <w:tcPr>
            <w:tcW w:w="2280" w:type="dxa"/>
            <w:noWrap w:val="0"/>
            <w:vAlign w:val="center"/>
          </w:tcPr>
          <w:p w14:paraId="233D3B23">
            <w:pPr>
              <w:shd w:val="clear"/>
              <w:snapToGrid w:val="0"/>
              <w:spacing w:line="360" w:lineRule="auto"/>
              <w:jc w:val="center"/>
              <w:rPr>
                <w:rFonts w:hint="eastAsia" w:ascii="仿宋" w:hAnsi="仿宋" w:eastAsia="仿宋" w:cs="仿宋"/>
                <w:color w:val="auto"/>
                <w:sz w:val="24"/>
                <w:szCs w:val="24"/>
                <w:highlight w:val="none"/>
              </w:rPr>
            </w:pPr>
          </w:p>
        </w:tc>
        <w:tc>
          <w:tcPr>
            <w:tcW w:w="1110" w:type="dxa"/>
            <w:noWrap w:val="0"/>
            <w:vAlign w:val="center"/>
          </w:tcPr>
          <w:p w14:paraId="6E676181">
            <w:pPr>
              <w:shd w:val="clear"/>
              <w:snapToGrid w:val="0"/>
              <w:spacing w:line="360" w:lineRule="auto"/>
              <w:jc w:val="center"/>
              <w:rPr>
                <w:rFonts w:hint="eastAsia" w:ascii="仿宋" w:hAnsi="仿宋" w:eastAsia="仿宋" w:cs="仿宋"/>
                <w:color w:val="auto"/>
                <w:sz w:val="24"/>
                <w:szCs w:val="24"/>
                <w:highlight w:val="none"/>
              </w:rPr>
            </w:pPr>
          </w:p>
        </w:tc>
        <w:tc>
          <w:tcPr>
            <w:tcW w:w="1125" w:type="dxa"/>
            <w:noWrap w:val="0"/>
            <w:vAlign w:val="center"/>
          </w:tcPr>
          <w:p w14:paraId="3A318065">
            <w:pPr>
              <w:shd w:val="clear"/>
              <w:snapToGrid w:val="0"/>
              <w:spacing w:line="360" w:lineRule="auto"/>
              <w:jc w:val="center"/>
              <w:rPr>
                <w:rFonts w:hint="eastAsia" w:ascii="仿宋" w:hAnsi="仿宋" w:eastAsia="仿宋" w:cs="仿宋"/>
                <w:color w:val="auto"/>
                <w:sz w:val="24"/>
                <w:szCs w:val="24"/>
                <w:highlight w:val="none"/>
              </w:rPr>
            </w:pPr>
          </w:p>
        </w:tc>
        <w:tc>
          <w:tcPr>
            <w:tcW w:w="1125" w:type="dxa"/>
            <w:noWrap w:val="0"/>
            <w:vAlign w:val="center"/>
          </w:tcPr>
          <w:p w14:paraId="54F3FE72">
            <w:pPr>
              <w:shd w:val="clear"/>
              <w:spacing w:line="360" w:lineRule="auto"/>
              <w:jc w:val="center"/>
              <w:rPr>
                <w:rFonts w:hint="eastAsia" w:ascii="仿宋" w:hAnsi="仿宋" w:eastAsia="仿宋" w:cs="仿宋"/>
                <w:color w:val="auto"/>
                <w:sz w:val="24"/>
                <w:szCs w:val="24"/>
                <w:highlight w:val="none"/>
              </w:rPr>
            </w:pPr>
          </w:p>
        </w:tc>
        <w:tc>
          <w:tcPr>
            <w:tcW w:w="1020" w:type="dxa"/>
            <w:noWrap w:val="0"/>
            <w:vAlign w:val="center"/>
          </w:tcPr>
          <w:p w14:paraId="4E731519">
            <w:pPr>
              <w:shd w:val="clear"/>
              <w:spacing w:line="360" w:lineRule="auto"/>
              <w:jc w:val="center"/>
              <w:rPr>
                <w:rFonts w:hint="eastAsia" w:ascii="仿宋" w:hAnsi="仿宋" w:eastAsia="仿宋" w:cs="仿宋"/>
                <w:color w:val="auto"/>
                <w:sz w:val="24"/>
                <w:szCs w:val="24"/>
                <w:highlight w:val="none"/>
              </w:rPr>
            </w:pPr>
          </w:p>
        </w:tc>
        <w:tc>
          <w:tcPr>
            <w:tcW w:w="1920" w:type="dxa"/>
            <w:noWrap w:val="0"/>
            <w:vAlign w:val="center"/>
          </w:tcPr>
          <w:p w14:paraId="77CA3D01">
            <w:pPr>
              <w:shd w:val="clear"/>
              <w:spacing w:line="360" w:lineRule="auto"/>
              <w:jc w:val="center"/>
              <w:rPr>
                <w:rFonts w:hint="eastAsia" w:ascii="仿宋" w:hAnsi="仿宋" w:eastAsia="仿宋" w:cs="仿宋"/>
                <w:color w:val="auto"/>
                <w:sz w:val="24"/>
                <w:szCs w:val="24"/>
                <w:highlight w:val="none"/>
              </w:rPr>
            </w:pPr>
          </w:p>
        </w:tc>
      </w:tr>
      <w:tr w14:paraId="6DDF7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3" w:type="dxa"/>
            <w:noWrap w:val="0"/>
            <w:vAlign w:val="center"/>
          </w:tcPr>
          <w:p w14:paraId="723CB322">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2970" w:type="dxa"/>
            <w:noWrap w:val="0"/>
            <w:vAlign w:val="center"/>
          </w:tcPr>
          <w:p w14:paraId="0718E111">
            <w:pPr>
              <w:shd w:val="clear"/>
              <w:snapToGrid w:val="0"/>
              <w:spacing w:line="360" w:lineRule="auto"/>
              <w:jc w:val="center"/>
              <w:rPr>
                <w:rFonts w:hint="eastAsia" w:ascii="仿宋" w:hAnsi="仿宋" w:eastAsia="仿宋" w:cs="仿宋"/>
                <w:color w:val="auto"/>
                <w:sz w:val="24"/>
                <w:szCs w:val="24"/>
                <w:highlight w:val="none"/>
              </w:rPr>
            </w:pPr>
          </w:p>
        </w:tc>
        <w:tc>
          <w:tcPr>
            <w:tcW w:w="2175" w:type="dxa"/>
            <w:noWrap w:val="0"/>
            <w:vAlign w:val="center"/>
          </w:tcPr>
          <w:p w14:paraId="1EAFE800">
            <w:pPr>
              <w:shd w:val="clear"/>
              <w:snapToGrid w:val="0"/>
              <w:spacing w:line="360" w:lineRule="auto"/>
              <w:jc w:val="center"/>
              <w:rPr>
                <w:rFonts w:hint="eastAsia" w:ascii="仿宋" w:hAnsi="仿宋" w:eastAsia="仿宋" w:cs="仿宋"/>
                <w:color w:val="auto"/>
                <w:sz w:val="24"/>
                <w:szCs w:val="24"/>
                <w:highlight w:val="none"/>
              </w:rPr>
            </w:pPr>
          </w:p>
        </w:tc>
        <w:tc>
          <w:tcPr>
            <w:tcW w:w="2280" w:type="dxa"/>
            <w:noWrap w:val="0"/>
            <w:vAlign w:val="center"/>
          </w:tcPr>
          <w:p w14:paraId="20A82CFB">
            <w:pPr>
              <w:shd w:val="clear"/>
              <w:snapToGrid w:val="0"/>
              <w:spacing w:line="360" w:lineRule="auto"/>
              <w:jc w:val="center"/>
              <w:rPr>
                <w:rFonts w:hint="eastAsia" w:ascii="仿宋" w:hAnsi="仿宋" w:eastAsia="仿宋" w:cs="仿宋"/>
                <w:color w:val="auto"/>
                <w:sz w:val="24"/>
                <w:szCs w:val="24"/>
                <w:highlight w:val="none"/>
              </w:rPr>
            </w:pPr>
          </w:p>
        </w:tc>
        <w:tc>
          <w:tcPr>
            <w:tcW w:w="1110" w:type="dxa"/>
            <w:noWrap w:val="0"/>
            <w:vAlign w:val="center"/>
          </w:tcPr>
          <w:p w14:paraId="2AD76874">
            <w:pPr>
              <w:shd w:val="clear"/>
              <w:snapToGrid w:val="0"/>
              <w:spacing w:line="360" w:lineRule="auto"/>
              <w:jc w:val="center"/>
              <w:rPr>
                <w:rFonts w:hint="eastAsia" w:ascii="仿宋" w:hAnsi="仿宋" w:eastAsia="仿宋" w:cs="仿宋"/>
                <w:color w:val="auto"/>
                <w:sz w:val="24"/>
                <w:szCs w:val="24"/>
                <w:highlight w:val="none"/>
              </w:rPr>
            </w:pPr>
          </w:p>
        </w:tc>
        <w:tc>
          <w:tcPr>
            <w:tcW w:w="1125" w:type="dxa"/>
            <w:noWrap w:val="0"/>
            <w:vAlign w:val="center"/>
          </w:tcPr>
          <w:p w14:paraId="5339168D">
            <w:pPr>
              <w:shd w:val="clear"/>
              <w:snapToGrid w:val="0"/>
              <w:spacing w:line="360" w:lineRule="auto"/>
              <w:jc w:val="center"/>
              <w:rPr>
                <w:rFonts w:hint="eastAsia" w:ascii="仿宋" w:hAnsi="仿宋" w:eastAsia="仿宋" w:cs="仿宋"/>
                <w:color w:val="auto"/>
                <w:sz w:val="24"/>
                <w:szCs w:val="24"/>
                <w:highlight w:val="none"/>
              </w:rPr>
            </w:pPr>
          </w:p>
        </w:tc>
        <w:tc>
          <w:tcPr>
            <w:tcW w:w="1125" w:type="dxa"/>
            <w:noWrap w:val="0"/>
            <w:vAlign w:val="center"/>
          </w:tcPr>
          <w:p w14:paraId="278EDD2D">
            <w:pPr>
              <w:shd w:val="clear"/>
              <w:spacing w:line="360" w:lineRule="auto"/>
              <w:jc w:val="center"/>
              <w:rPr>
                <w:rFonts w:hint="eastAsia" w:ascii="仿宋" w:hAnsi="仿宋" w:eastAsia="仿宋" w:cs="仿宋"/>
                <w:color w:val="auto"/>
                <w:sz w:val="24"/>
                <w:szCs w:val="24"/>
                <w:highlight w:val="none"/>
              </w:rPr>
            </w:pPr>
          </w:p>
        </w:tc>
        <w:tc>
          <w:tcPr>
            <w:tcW w:w="1020" w:type="dxa"/>
            <w:noWrap w:val="0"/>
            <w:vAlign w:val="center"/>
          </w:tcPr>
          <w:p w14:paraId="3443208E">
            <w:pPr>
              <w:shd w:val="clear"/>
              <w:spacing w:line="360" w:lineRule="auto"/>
              <w:jc w:val="center"/>
              <w:rPr>
                <w:rFonts w:hint="eastAsia" w:ascii="仿宋" w:hAnsi="仿宋" w:eastAsia="仿宋" w:cs="仿宋"/>
                <w:color w:val="auto"/>
                <w:sz w:val="24"/>
                <w:szCs w:val="24"/>
                <w:highlight w:val="none"/>
              </w:rPr>
            </w:pPr>
          </w:p>
        </w:tc>
        <w:tc>
          <w:tcPr>
            <w:tcW w:w="1920" w:type="dxa"/>
            <w:noWrap w:val="0"/>
            <w:vAlign w:val="center"/>
          </w:tcPr>
          <w:p w14:paraId="5056729C">
            <w:pPr>
              <w:shd w:val="clear"/>
              <w:spacing w:line="360" w:lineRule="auto"/>
              <w:jc w:val="center"/>
              <w:rPr>
                <w:rFonts w:hint="eastAsia" w:ascii="仿宋" w:hAnsi="仿宋" w:eastAsia="仿宋" w:cs="仿宋"/>
                <w:color w:val="auto"/>
                <w:sz w:val="24"/>
                <w:szCs w:val="24"/>
                <w:highlight w:val="none"/>
              </w:rPr>
            </w:pPr>
          </w:p>
        </w:tc>
      </w:tr>
      <w:tr w14:paraId="78CF4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3" w:type="dxa"/>
            <w:noWrap w:val="0"/>
            <w:vAlign w:val="center"/>
          </w:tcPr>
          <w:p w14:paraId="3785BC97">
            <w:pPr>
              <w:shd w:val="clear"/>
              <w:spacing w:line="360" w:lineRule="auto"/>
              <w:jc w:val="center"/>
              <w:rPr>
                <w:rFonts w:hint="eastAsia" w:ascii="仿宋" w:hAnsi="仿宋" w:eastAsia="仿宋" w:cs="仿宋"/>
                <w:color w:val="auto"/>
                <w:sz w:val="24"/>
                <w:szCs w:val="24"/>
                <w:highlight w:val="none"/>
              </w:rPr>
            </w:pPr>
          </w:p>
        </w:tc>
        <w:tc>
          <w:tcPr>
            <w:tcW w:w="2970" w:type="dxa"/>
            <w:noWrap w:val="0"/>
            <w:vAlign w:val="center"/>
          </w:tcPr>
          <w:p w14:paraId="751EB577">
            <w:pPr>
              <w:shd w:val="clear"/>
              <w:snapToGrid w:val="0"/>
              <w:spacing w:line="360" w:lineRule="auto"/>
              <w:jc w:val="center"/>
              <w:rPr>
                <w:rFonts w:hint="eastAsia" w:ascii="仿宋" w:hAnsi="仿宋" w:eastAsia="仿宋" w:cs="仿宋"/>
                <w:color w:val="auto"/>
                <w:sz w:val="24"/>
                <w:szCs w:val="24"/>
                <w:highlight w:val="none"/>
              </w:rPr>
            </w:pPr>
          </w:p>
        </w:tc>
        <w:tc>
          <w:tcPr>
            <w:tcW w:w="2175" w:type="dxa"/>
            <w:noWrap w:val="0"/>
            <w:vAlign w:val="center"/>
          </w:tcPr>
          <w:p w14:paraId="4DC627F2">
            <w:pPr>
              <w:shd w:val="clear"/>
              <w:snapToGrid w:val="0"/>
              <w:spacing w:line="360" w:lineRule="auto"/>
              <w:jc w:val="center"/>
              <w:rPr>
                <w:rFonts w:hint="eastAsia" w:ascii="仿宋" w:hAnsi="仿宋" w:eastAsia="仿宋" w:cs="仿宋"/>
                <w:color w:val="auto"/>
                <w:sz w:val="24"/>
                <w:szCs w:val="24"/>
                <w:highlight w:val="none"/>
              </w:rPr>
            </w:pPr>
          </w:p>
        </w:tc>
        <w:tc>
          <w:tcPr>
            <w:tcW w:w="2280" w:type="dxa"/>
            <w:noWrap w:val="0"/>
            <w:vAlign w:val="center"/>
          </w:tcPr>
          <w:p w14:paraId="4CEFC847">
            <w:pPr>
              <w:shd w:val="clear"/>
              <w:snapToGrid w:val="0"/>
              <w:spacing w:line="360" w:lineRule="auto"/>
              <w:jc w:val="center"/>
              <w:rPr>
                <w:rFonts w:hint="eastAsia" w:ascii="仿宋" w:hAnsi="仿宋" w:eastAsia="仿宋" w:cs="仿宋"/>
                <w:color w:val="auto"/>
                <w:sz w:val="24"/>
                <w:szCs w:val="24"/>
                <w:highlight w:val="none"/>
              </w:rPr>
            </w:pPr>
          </w:p>
        </w:tc>
        <w:tc>
          <w:tcPr>
            <w:tcW w:w="1110" w:type="dxa"/>
            <w:noWrap w:val="0"/>
            <w:vAlign w:val="center"/>
          </w:tcPr>
          <w:p w14:paraId="462A5E54">
            <w:pPr>
              <w:shd w:val="clear"/>
              <w:snapToGrid w:val="0"/>
              <w:spacing w:line="360" w:lineRule="auto"/>
              <w:jc w:val="center"/>
              <w:rPr>
                <w:rFonts w:hint="eastAsia" w:ascii="仿宋" w:hAnsi="仿宋" w:eastAsia="仿宋" w:cs="仿宋"/>
                <w:color w:val="auto"/>
                <w:sz w:val="24"/>
                <w:szCs w:val="24"/>
                <w:highlight w:val="none"/>
              </w:rPr>
            </w:pPr>
          </w:p>
        </w:tc>
        <w:tc>
          <w:tcPr>
            <w:tcW w:w="1125" w:type="dxa"/>
            <w:noWrap w:val="0"/>
            <w:vAlign w:val="center"/>
          </w:tcPr>
          <w:p w14:paraId="2079FE91">
            <w:pPr>
              <w:shd w:val="clear"/>
              <w:snapToGrid w:val="0"/>
              <w:spacing w:line="360" w:lineRule="auto"/>
              <w:jc w:val="center"/>
              <w:rPr>
                <w:rFonts w:hint="eastAsia" w:ascii="仿宋" w:hAnsi="仿宋" w:eastAsia="仿宋" w:cs="仿宋"/>
                <w:color w:val="auto"/>
                <w:sz w:val="24"/>
                <w:szCs w:val="24"/>
                <w:highlight w:val="none"/>
              </w:rPr>
            </w:pPr>
          </w:p>
        </w:tc>
        <w:tc>
          <w:tcPr>
            <w:tcW w:w="1125" w:type="dxa"/>
            <w:noWrap w:val="0"/>
            <w:vAlign w:val="center"/>
          </w:tcPr>
          <w:p w14:paraId="6E7F7A86">
            <w:pPr>
              <w:shd w:val="clear"/>
              <w:spacing w:line="360" w:lineRule="auto"/>
              <w:jc w:val="center"/>
              <w:rPr>
                <w:rFonts w:hint="eastAsia" w:ascii="仿宋" w:hAnsi="仿宋" w:eastAsia="仿宋" w:cs="仿宋"/>
                <w:color w:val="auto"/>
                <w:sz w:val="24"/>
                <w:szCs w:val="24"/>
                <w:highlight w:val="none"/>
              </w:rPr>
            </w:pPr>
          </w:p>
        </w:tc>
        <w:tc>
          <w:tcPr>
            <w:tcW w:w="1020" w:type="dxa"/>
            <w:noWrap w:val="0"/>
            <w:vAlign w:val="center"/>
          </w:tcPr>
          <w:p w14:paraId="4AC8BE2A">
            <w:pPr>
              <w:shd w:val="clear"/>
              <w:spacing w:line="360" w:lineRule="auto"/>
              <w:jc w:val="center"/>
              <w:rPr>
                <w:rFonts w:hint="eastAsia" w:ascii="仿宋" w:hAnsi="仿宋" w:eastAsia="仿宋" w:cs="仿宋"/>
                <w:color w:val="auto"/>
                <w:sz w:val="24"/>
                <w:szCs w:val="24"/>
                <w:highlight w:val="none"/>
              </w:rPr>
            </w:pPr>
          </w:p>
        </w:tc>
        <w:tc>
          <w:tcPr>
            <w:tcW w:w="1920" w:type="dxa"/>
            <w:noWrap w:val="0"/>
            <w:vAlign w:val="center"/>
          </w:tcPr>
          <w:p w14:paraId="47666063">
            <w:pPr>
              <w:shd w:val="clear"/>
              <w:spacing w:line="360" w:lineRule="auto"/>
              <w:jc w:val="center"/>
              <w:rPr>
                <w:rFonts w:hint="eastAsia" w:ascii="仿宋" w:hAnsi="仿宋" w:eastAsia="仿宋" w:cs="仿宋"/>
                <w:color w:val="auto"/>
                <w:sz w:val="24"/>
                <w:szCs w:val="24"/>
                <w:highlight w:val="none"/>
              </w:rPr>
            </w:pPr>
          </w:p>
        </w:tc>
      </w:tr>
      <w:tr w14:paraId="0BF59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3" w:type="dxa"/>
            <w:noWrap w:val="0"/>
            <w:vAlign w:val="center"/>
          </w:tcPr>
          <w:p w14:paraId="455CBF3C">
            <w:pPr>
              <w:shd w:val="clear"/>
              <w:spacing w:line="360" w:lineRule="auto"/>
              <w:jc w:val="center"/>
              <w:rPr>
                <w:rFonts w:hint="eastAsia" w:ascii="仿宋" w:hAnsi="仿宋" w:eastAsia="仿宋" w:cs="仿宋"/>
                <w:color w:val="auto"/>
                <w:sz w:val="24"/>
                <w:szCs w:val="24"/>
                <w:highlight w:val="none"/>
              </w:rPr>
            </w:pPr>
          </w:p>
        </w:tc>
        <w:tc>
          <w:tcPr>
            <w:tcW w:w="2970" w:type="dxa"/>
            <w:noWrap w:val="0"/>
            <w:vAlign w:val="center"/>
          </w:tcPr>
          <w:p w14:paraId="3A3B0575">
            <w:pPr>
              <w:shd w:val="clear"/>
              <w:snapToGrid w:val="0"/>
              <w:spacing w:line="360" w:lineRule="auto"/>
              <w:jc w:val="center"/>
              <w:rPr>
                <w:rFonts w:hint="eastAsia" w:ascii="仿宋" w:hAnsi="仿宋" w:eastAsia="仿宋" w:cs="仿宋"/>
                <w:color w:val="auto"/>
                <w:sz w:val="24"/>
                <w:szCs w:val="24"/>
                <w:highlight w:val="none"/>
              </w:rPr>
            </w:pPr>
          </w:p>
        </w:tc>
        <w:tc>
          <w:tcPr>
            <w:tcW w:w="2175" w:type="dxa"/>
            <w:noWrap w:val="0"/>
            <w:vAlign w:val="center"/>
          </w:tcPr>
          <w:p w14:paraId="27F4B447">
            <w:pPr>
              <w:shd w:val="clear"/>
              <w:snapToGrid w:val="0"/>
              <w:spacing w:line="360" w:lineRule="auto"/>
              <w:jc w:val="center"/>
              <w:rPr>
                <w:rFonts w:hint="eastAsia" w:ascii="仿宋" w:hAnsi="仿宋" w:eastAsia="仿宋" w:cs="仿宋"/>
                <w:color w:val="auto"/>
                <w:sz w:val="24"/>
                <w:szCs w:val="24"/>
                <w:highlight w:val="none"/>
              </w:rPr>
            </w:pPr>
          </w:p>
        </w:tc>
        <w:tc>
          <w:tcPr>
            <w:tcW w:w="2280" w:type="dxa"/>
            <w:noWrap w:val="0"/>
            <w:vAlign w:val="center"/>
          </w:tcPr>
          <w:p w14:paraId="11F76F34">
            <w:pPr>
              <w:shd w:val="clear"/>
              <w:snapToGrid w:val="0"/>
              <w:spacing w:line="360" w:lineRule="auto"/>
              <w:jc w:val="center"/>
              <w:rPr>
                <w:rFonts w:hint="eastAsia" w:ascii="仿宋" w:hAnsi="仿宋" w:eastAsia="仿宋" w:cs="仿宋"/>
                <w:color w:val="auto"/>
                <w:sz w:val="24"/>
                <w:szCs w:val="24"/>
                <w:highlight w:val="none"/>
              </w:rPr>
            </w:pPr>
          </w:p>
        </w:tc>
        <w:tc>
          <w:tcPr>
            <w:tcW w:w="1110" w:type="dxa"/>
            <w:noWrap w:val="0"/>
            <w:vAlign w:val="center"/>
          </w:tcPr>
          <w:p w14:paraId="2E85A8BA">
            <w:pPr>
              <w:shd w:val="clear"/>
              <w:snapToGrid w:val="0"/>
              <w:spacing w:line="360" w:lineRule="auto"/>
              <w:jc w:val="center"/>
              <w:rPr>
                <w:rFonts w:hint="eastAsia" w:ascii="仿宋" w:hAnsi="仿宋" w:eastAsia="仿宋" w:cs="仿宋"/>
                <w:color w:val="auto"/>
                <w:sz w:val="24"/>
                <w:szCs w:val="24"/>
                <w:highlight w:val="none"/>
              </w:rPr>
            </w:pPr>
          </w:p>
        </w:tc>
        <w:tc>
          <w:tcPr>
            <w:tcW w:w="1125" w:type="dxa"/>
            <w:noWrap w:val="0"/>
            <w:vAlign w:val="center"/>
          </w:tcPr>
          <w:p w14:paraId="78442D96">
            <w:pPr>
              <w:shd w:val="clear"/>
              <w:snapToGrid w:val="0"/>
              <w:spacing w:line="360" w:lineRule="auto"/>
              <w:jc w:val="center"/>
              <w:rPr>
                <w:rFonts w:hint="eastAsia" w:ascii="仿宋" w:hAnsi="仿宋" w:eastAsia="仿宋" w:cs="仿宋"/>
                <w:color w:val="auto"/>
                <w:sz w:val="24"/>
                <w:szCs w:val="24"/>
                <w:highlight w:val="none"/>
              </w:rPr>
            </w:pPr>
          </w:p>
        </w:tc>
        <w:tc>
          <w:tcPr>
            <w:tcW w:w="1125" w:type="dxa"/>
            <w:noWrap w:val="0"/>
            <w:vAlign w:val="center"/>
          </w:tcPr>
          <w:p w14:paraId="61BFE90D">
            <w:pPr>
              <w:shd w:val="clear"/>
              <w:spacing w:line="360" w:lineRule="auto"/>
              <w:jc w:val="center"/>
              <w:rPr>
                <w:rFonts w:hint="eastAsia" w:ascii="仿宋" w:hAnsi="仿宋" w:eastAsia="仿宋" w:cs="仿宋"/>
                <w:color w:val="auto"/>
                <w:sz w:val="24"/>
                <w:szCs w:val="24"/>
                <w:highlight w:val="none"/>
              </w:rPr>
            </w:pPr>
          </w:p>
        </w:tc>
        <w:tc>
          <w:tcPr>
            <w:tcW w:w="1020" w:type="dxa"/>
            <w:noWrap w:val="0"/>
            <w:vAlign w:val="center"/>
          </w:tcPr>
          <w:p w14:paraId="7F64CD1A">
            <w:pPr>
              <w:shd w:val="clear"/>
              <w:spacing w:line="360" w:lineRule="auto"/>
              <w:jc w:val="center"/>
              <w:rPr>
                <w:rFonts w:hint="eastAsia" w:ascii="仿宋" w:hAnsi="仿宋" w:eastAsia="仿宋" w:cs="仿宋"/>
                <w:color w:val="auto"/>
                <w:sz w:val="24"/>
                <w:szCs w:val="24"/>
                <w:highlight w:val="none"/>
              </w:rPr>
            </w:pPr>
          </w:p>
        </w:tc>
        <w:tc>
          <w:tcPr>
            <w:tcW w:w="1920" w:type="dxa"/>
            <w:noWrap w:val="0"/>
            <w:vAlign w:val="center"/>
          </w:tcPr>
          <w:p w14:paraId="0D2E71B1">
            <w:pPr>
              <w:shd w:val="clear"/>
              <w:spacing w:line="360" w:lineRule="auto"/>
              <w:jc w:val="center"/>
              <w:rPr>
                <w:rFonts w:hint="eastAsia" w:ascii="仿宋" w:hAnsi="仿宋" w:eastAsia="仿宋" w:cs="仿宋"/>
                <w:color w:val="auto"/>
                <w:sz w:val="24"/>
                <w:szCs w:val="24"/>
                <w:highlight w:val="none"/>
              </w:rPr>
            </w:pPr>
          </w:p>
        </w:tc>
      </w:tr>
      <w:tr w14:paraId="1E4EF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158" w:type="dxa"/>
            <w:gridSpan w:val="4"/>
            <w:noWrap w:val="0"/>
            <w:vAlign w:val="center"/>
          </w:tcPr>
          <w:p w14:paraId="7DD9A797">
            <w:pPr>
              <w:shd w:val="clear"/>
              <w:spacing w:line="360" w:lineRule="auto"/>
              <w:jc w:val="center"/>
              <w:rPr>
                <w:rFonts w:hint="eastAsia" w:ascii="仿宋" w:hAnsi="仿宋" w:eastAsia="仿宋" w:cs="仿宋"/>
                <w:b/>
                <w:color w:val="auto"/>
                <w:sz w:val="24"/>
                <w:szCs w:val="24"/>
                <w:highlight w:val="none"/>
              </w:rPr>
            </w:pPr>
            <w:r>
              <w:rPr>
                <w:rFonts w:hint="eastAsia" w:ascii="仿宋" w:hAnsi="仿宋" w:eastAsia="仿宋"/>
                <w:b/>
                <w:color w:val="auto"/>
                <w:sz w:val="24"/>
                <w:highlight w:val="none"/>
              </w:rPr>
              <w:t>投标报价</w:t>
            </w:r>
            <w:r>
              <w:rPr>
                <w:rFonts w:hint="eastAsia" w:ascii="仿宋" w:hAnsi="仿宋" w:eastAsia="仿宋"/>
                <w:b/>
                <w:color w:val="auto"/>
                <w:sz w:val="24"/>
                <w:highlight w:val="none"/>
                <w:lang w:val="en-US" w:eastAsia="zh-CN"/>
              </w:rPr>
              <w:t>合计人民币</w:t>
            </w:r>
            <w:r>
              <w:rPr>
                <w:rFonts w:hint="eastAsia" w:ascii="仿宋" w:hAnsi="仿宋" w:eastAsia="仿宋"/>
                <w:b/>
                <w:color w:val="auto"/>
                <w:sz w:val="24"/>
                <w:highlight w:val="none"/>
              </w:rPr>
              <w:t>（小写）</w:t>
            </w:r>
          </w:p>
        </w:tc>
        <w:tc>
          <w:tcPr>
            <w:tcW w:w="6300" w:type="dxa"/>
            <w:gridSpan w:val="5"/>
            <w:noWrap w:val="0"/>
            <w:vAlign w:val="center"/>
          </w:tcPr>
          <w:p w14:paraId="6BB82EE0">
            <w:pPr>
              <w:shd w:val="clea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vertAlign w:val="baseline"/>
                <w:lang w:eastAsia="zh-CN"/>
              </w:rPr>
              <w:t>￥</w:t>
            </w:r>
          </w:p>
        </w:tc>
      </w:tr>
      <w:tr w14:paraId="60DEC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158" w:type="dxa"/>
            <w:gridSpan w:val="4"/>
            <w:shd w:val="clear" w:color="auto" w:fill="auto"/>
            <w:noWrap w:val="0"/>
            <w:vAlign w:val="center"/>
          </w:tcPr>
          <w:p w14:paraId="407DE98A">
            <w:pPr>
              <w:shd w:val="clear" w:color="auto"/>
              <w:jc w:val="center"/>
              <w:rPr>
                <w:rFonts w:hint="eastAsia" w:ascii="仿宋" w:hAnsi="仿宋" w:eastAsia="仿宋" w:cs="仿宋"/>
                <w:b/>
                <w:color w:val="auto"/>
                <w:sz w:val="24"/>
                <w:szCs w:val="21"/>
                <w:highlight w:val="none"/>
                <w:lang w:val="en-US" w:eastAsia="zh-CN" w:bidi="ar-SA"/>
              </w:rPr>
            </w:pPr>
            <w:r>
              <w:rPr>
                <w:rFonts w:hint="eastAsia" w:ascii="仿宋" w:hAnsi="仿宋" w:eastAsia="仿宋"/>
                <w:b/>
                <w:color w:val="auto"/>
                <w:sz w:val="24"/>
                <w:highlight w:val="none"/>
              </w:rPr>
              <w:t>投标报价</w:t>
            </w:r>
            <w:r>
              <w:rPr>
                <w:rFonts w:hint="eastAsia" w:ascii="仿宋" w:hAnsi="仿宋" w:eastAsia="仿宋"/>
                <w:b/>
                <w:color w:val="auto"/>
                <w:sz w:val="24"/>
                <w:highlight w:val="none"/>
                <w:lang w:val="en-US" w:eastAsia="zh-CN"/>
              </w:rPr>
              <w:t>合计人民币</w:t>
            </w:r>
            <w:r>
              <w:rPr>
                <w:rFonts w:hint="eastAsia" w:ascii="仿宋" w:hAnsi="仿宋" w:eastAsia="仿宋"/>
                <w:b/>
                <w:color w:val="auto"/>
                <w:sz w:val="24"/>
                <w:highlight w:val="none"/>
              </w:rPr>
              <w:t>（大写）</w:t>
            </w:r>
          </w:p>
        </w:tc>
        <w:tc>
          <w:tcPr>
            <w:tcW w:w="6300" w:type="dxa"/>
            <w:gridSpan w:val="5"/>
            <w:shd w:val="clear" w:color="auto" w:fill="auto"/>
            <w:noWrap w:val="0"/>
            <w:vAlign w:val="center"/>
          </w:tcPr>
          <w:p w14:paraId="6BCC729B">
            <w:pPr>
              <w:shd w:val="clear" w:color="auto"/>
              <w:jc w:val="both"/>
              <w:rPr>
                <w:rFonts w:hint="eastAsia" w:ascii="仿宋" w:hAnsi="仿宋" w:eastAsia="仿宋" w:cs="仿宋"/>
                <w:color w:val="auto"/>
                <w:sz w:val="24"/>
                <w:szCs w:val="21"/>
                <w:highlight w:val="none"/>
                <w:lang w:val="en-US" w:eastAsia="zh-CN" w:bidi="ar-SA"/>
              </w:rPr>
            </w:pP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u w:val="none"/>
                <w:lang w:val="en-US" w:eastAsia="zh-CN"/>
              </w:rPr>
              <w:t>元整</w:t>
            </w:r>
          </w:p>
        </w:tc>
      </w:tr>
    </w:tbl>
    <w:p w14:paraId="7B0768AD">
      <w:pPr>
        <w:shd w:val="clear"/>
        <w:spacing w:line="360" w:lineRule="auto"/>
        <w:rPr>
          <w:rFonts w:ascii="仿宋" w:hAnsi="仿宋" w:eastAsia="仿宋"/>
          <w:b/>
          <w:bCs/>
          <w:color w:val="auto"/>
          <w:sz w:val="24"/>
          <w:szCs w:val="24"/>
          <w:highlight w:val="none"/>
        </w:rPr>
      </w:pPr>
      <w:r>
        <w:rPr>
          <w:rFonts w:ascii="仿宋" w:hAnsi="仿宋" w:eastAsia="仿宋"/>
          <w:b/>
          <w:bCs/>
          <w:color w:val="auto"/>
          <w:sz w:val="24"/>
          <w:szCs w:val="24"/>
          <w:highlight w:val="none"/>
        </w:rPr>
        <w:t>说明：</w:t>
      </w:r>
    </w:p>
    <w:p w14:paraId="11F7A7EC">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82" w:firstLineChars="200"/>
        <w:textAlignment w:val="auto"/>
        <w:rPr>
          <w:rFonts w:hint="eastAsia" w:eastAsia="仿宋"/>
          <w:color w:val="auto"/>
          <w:highlight w:val="none"/>
          <w:lang w:val="en-US" w:eastAsia="zh-CN"/>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任何超过最高限价的报价将被认定为无效报价</w:t>
      </w:r>
      <w:r>
        <w:rPr>
          <w:rFonts w:hint="eastAsia" w:ascii="仿宋" w:hAnsi="仿宋" w:eastAsia="仿宋" w:cs="仿宋"/>
          <w:b/>
          <w:bCs/>
          <w:color w:val="auto"/>
          <w:sz w:val="24"/>
          <w:szCs w:val="24"/>
          <w:highlight w:val="none"/>
          <w:lang w:eastAsia="zh-CN"/>
        </w:rPr>
        <w:t>。</w:t>
      </w:r>
    </w:p>
    <w:p w14:paraId="517CEF63">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82" w:firstLineChars="20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lang w:val="zh-CN"/>
        </w:rPr>
        <w:t>有关本项目实施所涉及的一切费用均计入报价。</w:t>
      </w:r>
      <w:r>
        <w:rPr>
          <w:rFonts w:hint="eastAsia" w:ascii="仿宋" w:hAnsi="仿宋" w:eastAsia="仿宋" w:cs="仿宋"/>
          <w:b/>
          <w:color w:val="auto"/>
          <w:kern w:val="0"/>
          <w:sz w:val="24"/>
          <w:szCs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szCs w:val="24"/>
          <w:highlight w:val="none"/>
          <w:lang w:val="zh-CN"/>
        </w:rPr>
        <w:t>，</w:t>
      </w:r>
      <w:r>
        <w:rPr>
          <w:rFonts w:hint="eastAsia" w:ascii="仿宋" w:hAnsi="仿宋" w:eastAsia="仿宋" w:cs="仿宋"/>
          <w:b/>
          <w:color w:val="auto"/>
          <w:kern w:val="0"/>
          <w:sz w:val="24"/>
          <w:szCs w:val="24"/>
          <w:highlight w:val="none"/>
          <w:lang w:val="zh-CN"/>
        </w:rPr>
        <w:t>不得出现“0元”“免费赠送”等形式的无偿报价，</w:t>
      </w:r>
      <w:r>
        <w:rPr>
          <w:rFonts w:hint="eastAsia" w:ascii="仿宋" w:hAnsi="仿宋" w:eastAsia="仿宋" w:cs="仿宋"/>
          <w:b/>
          <w:color w:val="auto"/>
          <w:kern w:val="0"/>
          <w:sz w:val="24"/>
          <w:szCs w:val="24"/>
          <w:highlight w:val="none"/>
        </w:rPr>
        <w:t>否则视为</w:t>
      </w:r>
      <w:r>
        <w:rPr>
          <w:rFonts w:hint="eastAsia" w:ascii="仿宋" w:hAnsi="仿宋" w:eastAsia="仿宋" w:cs="仿宋"/>
          <w:b/>
          <w:color w:val="auto"/>
          <w:sz w:val="24"/>
          <w:szCs w:val="24"/>
          <w:highlight w:val="none"/>
        </w:rPr>
        <w:t>投标文件含有采购人不能接受的附加条件，投标无效</w:t>
      </w:r>
      <w:r>
        <w:rPr>
          <w:rFonts w:hint="eastAsia" w:ascii="仿宋" w:hAnsi="仿宋" w:eastAsia="仿宋" w:cs="仿宋"/>
          <w:b/>
          <w:color w:val="auto"/>
          <w:kern w:val="0"/>
          <w:sz w:val="24"/>
          <w:szCs w:val="24"/>
          <w:highlight w:val="none"/>
          <w:lang w:val="zh-CN"/>
        </w:rPr>
        <w:t>；采购内容未包含在《开标一览表（报价表）》名称栏中，投标人不能作出合理解释的，</w:t>
      </w:r>
      <w:r>
        <w:rPr>
          <w:rFonts w:hint="eastAsia" w:ascii="仿宋" w:hAnsi="仿宋" w:eastAsia="仿宋" w:cs="仿宋"/>
          <w:b/>
          <w:color w:val="auto"/>
          <w:kern w:val="0"/>
          <w:sz w:val="24"/>
          <w:szCs w:val="24"/>
          <w:highlight w:val="none"/>
        </w:rPr>
        <w:t>视为</w:t>
      </w:r>
      <w:r>
        <w:rPr>
          <w:rFonts w:hint="eastAsia" w:ascii="仿宋" w:hAnsi="仿宋" w:eastAsia="仿宋" w:cs="仿宋"/>
          <w:b/>
          <w:color w:val="auto"/>
          <w:sz w:val="24"/>
          <w:szCs w:val="24"/>
          <w:highlight w:val="none"/>
        </w:rPr>
        <w:t>投标文件含有采购人不能接受的附加条件的，投标无效。</w:t>
      </w:r>
    </w:p>
    <w:p w14:paraId="2C0CD6F9">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482" w:firstLineChars="200"/>
        <w:textAlignment w:val="auto"/>
        <w:rPr>
          <w:rFonts w:hint="eastAsia" w:eastAsia="宋体"/>
          <w:color w:val="auto"/>
          <w:highlight w:val="none"/>
          <w:lang w:val="en-US" w:eastAsia="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kern w:val="2"/>
          <w:sz w:val="24"/>
          <w:szCs w:val="24"/>
          <w:highlight w:val="none"/>
        </w:rPr>
        <w:t>供应商在“政府采购云平台”进行标书关联时，在“政府采购云平台”上单独填报的开标一览表内容与加密的报价文件中提交的开标一览表内容不一致时，以加密的报价文件中提交的开标一览表（报价表）为准进行修正。</w:t>
      </w:r>
    </w:p>
    <w:p w14:paraId="46D21AAF">
      <w:pPr>
        <w:shd w:val="clear"/>
        <w:snapToGrid w:val="0"/>
        <w:spacing w:line="360" w:lineRule="auto"/>
        <w:rPr>
          <w:rFonts w:hint="eastAsia" w:ascii="仿宋" w:hAnsi="仿宋" w:eastAsia="仿宋" w:cs="Arial"/>
          <w:color w:val="auto"/>
          <w:sz w:val="24"/>
          <w:highlight w:val="none"/>
        </w:rPr>
      </w:pPr>
    </w:p>
    <w:p w14:paraId="24ABCCC3">
      <w:pPr>
        <w:shd w:val="clear"/>
        <w:snapToGrid w:val="0"/>
        <w:spacing w:line="360" w:lineRule="auto"/>
        <w:rPr>
          <w:rFonts w:hint="eastAsia" w:ascii="仿宋" w:hAnsi="仿宋" w:eastAsia="仿宋" w:cs="Arial"/>
          <w:color w:val="auto"/>
          <w:sz w:val="24"/>
          <w:highlight w:val="none"/>
        </w:rPr>
      </w:pPr>
    </w:p>
    <w:p w14:paraId="6D41F521">
      <w:pPr>
        <w:shd w:val="clear"/>
        <w:snapToGrid w:val="0"/>
        <w:spacing w:line="360" w:lineRule="auto"/>
        <w:rPr>
          <w:rFonts w:ascii="仿宋" w:hAnsi="仿宋" w:eastAsia="仿宋" w:cs="Arial"/>
          <w:color w:val="auto"/>
          <w:sz w:val="24"/>
          <w:highlight w:val="none"/>
        </w:rPr>
      </w:pPr>
      <w:r>
        <w:rPr>
          <w:rFonts w:hint="eastAsia" w:ascii="仿宋" w:hAnsi="仿宋" w:eastAsia="仿宋" w:cs="Arial"/>
          <w:color w:val="auto"/>
          <w:sz w:val="24"/>
          <w:highlight w:val="none"/>
        </w:rPr>
        <w:t>投标人名称（电子签</w:t>
      </w:r>
      <w:r>
        <w:rPr>
          <w:rFonts w:hint="eastAsia" w:ascii="仿宋" w:hAnsi="仿宋" w:eastAsia="仿宋" w:cs="Arial"/>
          <w:color w:val="auto"/>
          <w:sz w:val="24"/>
          <w:highlight w:val="none"/>
          <w:lang w:val="en-US" w:eastAsia="zh-CN"/>
        </w:rPr>
        <w:t>章</w:t>
      </w:r>
      <w:r>
        <w:rPr>
          <w:rFonts w:hint="eastAsia" w:ascii="仿宋" w:hAnsi="仿宋" w:eastAsia="仿宋" w:cs="Arial"/>
          <w:color w:val="auto"/>
          <w:sz w:val="24"/>
          <w:highlight w:val="none"/>
        </w:rPr>
        <w:t>）：</w:t>
      </w:r>
      <w:r>
        <w:rPr>
          <w:rFonts w:ascii="仿宋" w:hAnsi="仿宋" w:eastAsia="仿宋" w:cs="Arial"/>
          <w:color w:val="auto"/>
          <w:kern w:val="0"/>
          <w:sz w:val="24"/>
          <w:highlight w:val="none"/>
        </w:rPr>
        <w:t>_________________________________</w:t>
      </w:r>
    </w:p>
    <w:p w14:paraId="068F215A">
      <w:pPr>
        <w:keepNext w:val="0"/>
        <w:keepLines w:val="0"/>
        <w:pageBreakBefore w:val="0"/>
        <w:widowControl w:val="0"/>
        <w:shd w:val="clear"/>
        <w:kinsoku/>
        <w:wordWrap/>
        <w:overflowPunct/>
        <w:topLinePunct w:val="0"/>
        <w:autoSpaceDE w:val="0"/>
        <w:autoSpaceDN w:val="0"/>
        <w:bidi w:val="0"/>
        <w:adjustRightInd w:val="0"/>
        <w:snapToGrid/>
        <w:spacing w:before="625" w:beforeLines="200" w:line="360" w:lineRule="auto"/>
        <w:textAlignment w:val="auto"/>
        <w:rPr>
          <w:rFonts w:ascii="仿宋" w:hAnsi="仿宋" w:eastAsia="仿宋" w:cs="Arial"/>
          <w:color w:val="auto"/>
          <w:kern w:val="0"/>
          <w:sz w:val="24"/>
          <w:highlight w:val="none"/>
        </w:rPr>
      </w:pPr>
      <w:r>
        <w:rPr>
          <w:rFonts w:hint="eastAsia" w:ascii="仿宋" w:hAnsi="仿宋" w:eastAsia="仿宋" w:cs="Arial"/>
          <w:color w:val="auto"/>
          <w:sz w:val="24"/>
          <w:highlight w:val="none"/>
        </w:rPr>
        <w:t>日期：</w:t>
      </w:r>
      <w:r>
        <w:rPr>
          <w:rFonts w:ascii="仿宋" w:hAnsi="仿宋" w:eastAsia="仿宋" w:cs="Arial"/>
          <w:color w:val="auto"/>
          <w:kern w:val="0"/>
          <w:sz w:val="24"/>
          <w:highlight w:val="none"/>
        </w:rPr>
        <w:t>________</w:t>
      </w:r>
      <w:r>
        <w:rPr>
          <w:rFonts w:hint="eastAsia" w:ascii="仿宋" w:hAnsi="仿宋" w:eastAsia="仿宋" w:cs="Arial"/>
          <w:color w:val="auto"/>
          <w:kern w:val="0"/>
          <w:sz w:val="24"/>
          <w:highlight w:val="none"/>
        </w:rPr>
        <w:t>年</w:t>
      </w:r>
      <w:r>
        <w:rPr>
          <w:rFonts w:ascii="仿宋" w:hAnsi="仿宋" w:eastAsia="仿宋" w:cs="Arial"/>
          <w:color w:val="auto"/>
          <w:kern w:val="0"/>
          <w:sz w:val="24"/>
          <w:highlight w:val="none"/>
        </w:rPr>
        <w:t>____</w:t>
      </w:r>
      <w:r>
        <w:rPr>
          <w:rFonts w:hint="eastAsia" w:ascii="仿宋" w:hAnsi="仿宋" w:eastAsia="仿宋" w:cs="Arial"/>
          <w:color w:val="auto"/>
          <w:kern w:val="0"/>
          <w:sz w:val="24"/>
          <w:highlight w:val="none"/>
        </w:rPr>
        <w:t>月</w:t>
      </w:r>
      <w:r>
        <w:rPr>
          <w:rFonts w:ascii="仿宋" w:hAnsi="仿宋" w:eastAsia="仿宋" w:cs="Arial"/>
          <w:color w:val="auto"/>
          <w:kern w:val="0"/>
          <w:sz w:val="24"/>
          <w:highlight w:val="none"/>
        </w:rPr>
        <w:t>____</w:t>
      </w:r>
      <w:r>
        <w:rPr>
          <w:rFonts w:hint="eastAsia" w:ascii="仿宋" w:hAnsi="仿宋" w:eastAsia="仿宋" w:cs="Arial"/>
          <w:color w:val="auto"/>
          <w:kern w:val="0"/>
          <w:sz w:val="24"/>
          <w:highlight w:val="none"/>
        </w:rPr>
        <w:t>日</w:t>
      </w:r>
    </w:p>
    <w:p w14:paraId="36ED9052">
      <w:pPr>
        <w:widowControl/>
        <w:shd w:val="clear"/>
        <w:jc w:val="left"/>
        <w:rPr>
          <w:rFonts w:ascii="仿宋" w:hAnsi="仿宋" w:eastAsia="仿宋" w:cs="Arial"/>
          <w:color w:val="auto"/>
          <w:kern w:val="0"/>
          <w:sz w:val="24"/>
          <w:highlight w:val="none"/>
        </w:rPr>
      </w:pPr>
      <w:r>
        <w:rPr>
          <w:rFonts w:ascii="仿宋" w:hAnsi="仿宋" w:eastAsia="仿宋" w:cs="Arial"/>
          <w:color w:val="auto"/>
          <w:kern w:val="0"/>
          <w:sz w:val="24"/>
          <w:highlight w:val="none"/>
        </w:rPr>
        <w:br w:type="page"/>
      </w:r>
    </w:p>
    <w:p w14:paraId="5400BAF6">
      <w:pPr>
        <w:shd w:val="clear"/>
        <w:bidi w:val="0"/>
        <w:jc w:val="center"/>
        <w:rPr>
          <w:rFonts w:hint="eastAsia"/>
          <w:b/>
          <w:bCs/>
          <w:color w:val="auto"/>
          <w:sz w:val="30"/>
          <w:szCs w:val="30"/>
          <w:highlight w:val="none"/>
          <w:lang w:val="en-US" w:eastAsia="zh-CN"/>
        </w:rPr>
        <w:sectPr>
          <w:pgSz w:w="16838" w:h="11906" w:orient="landscape"/>
          <w:pgMar w:top="1259" w:right="1440" w:bottom="1259" w:left="144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bookmarkStart w:id="561" w:name="_Toc30518"/>
      <w:bookmarkStart w:id="562" w:name="_Toc23555"/>
    </w:p>
    <w:p w14:paraId="77125F47">
      <w:pPr>
        <w:shd w:val="clear"/>
        <w:bidi w:val="0"/>
        <w:jc w:val="center"/>
        <w:rPr>
          <w:rFonts w:hint="eastAsia"/>
          <w:b/>
          <w:bCs/>
          <w:color w:val="auto"/>
          <w:sz w:val="30"/>
          <w:szCs w:val="30"/>
          <w:highlight w:val="none"/>
        </w:rPr>
      </w:pPr>
      <w:r>
        <w:rPr>
          <w:rFonts w:hint="eastAsia"/>
          <w:b/>
          <w:bCs/>
          <w:color w:val="auto"/>
          <w:sz w:val="30"/>
          <w:szCs w:val="30"/>
          <w:highlight w:val="none"/>
          <w:lang w:val="en-US" w:eastAsia="zh-CN"/>
        </w:rPr>
        <w:t>二</w:t>
      </w:r>
      <w:r>
        <w:rPr>
          <w:rFonts w:hint="eastAsia"/>
          <w:b/>
          <w:bCs/>
          <w:color w:val="auto"/>
          <w:sz w:val="30"/>
          <w:szCs w:val="30"/>
          <w:highlight w:val="none"/>
        </w:rPr>
        <w:t>、中小企业声明函</w:t>
      </w:r>
      <w:bookmarkEnd w:id="561"/>
      <w:bookmarkEnd w:id="562"/>
    </w:p>
    <w:p w14:paraId="1144906F">
      <w:pPr>
        <w:keepNext w:val="0"/>
        <w:keepLines w:val="0"/>
        <w:pageBreakBefore w:val="0"/>
        <w:widowControl/>
        <w:shd w:val="clear"/>
        <w:kinsoku/>
        <w:wordWrap/>
        <w:overflowPunct/>
        <w:topLinePunct w:val="0"/>
        <w:autoSpaceDE/>
        <w:autoSpaceDN/>
        <w:bidi w:val="0"/>
        <w:adjustRightInd w:val="0"/>
        <w:snapToGrid/>
        <w:spacing w:line="420" w:lineRule="exact"/>
        <w:ind w:firstLine="120" w:firstLineChars="50"/>
        <w:jc w:val="left"/>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仿宋" w:hAnsi="仿宋" w:eastAsia="仿宋" w:cs="仿宋"/>
          <w:b/>
          <w:color w:val="auto"/>
          <w:sz w:val="24"/>
          <w:highlight w:val="none"/>
          <w:lang w:eastAsia="zh-CN"/>
        </w:rPr>
        <w:t>附件2</w:t>
      </w:r>
      <w:r>
        <w:rPr>
          <w:rFonts w:hint="eastAsia" w:ascii="仿宋" w:hAnsi="仿宋" w:eastAsia="仿宋" w:cs="仿宋"/>
          <w:b/>
          <w:color w:val="auto"/>
          <w:sz w:val="24"/>
          <w:highlight w:val="none"/>
        </w:rPr>
        <w:t>）。]</w:t>
      </w:r>
    </w:p>
    <w:p w14:paraId="5621F12B">
      <w:pPr>
        <w:pStyle w:val="44"/>
        <w:keepNext w:val="0"/>
        <w:pageBreakBefore w:val="0"/>
        <w:shd w:val="clear"/>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7584FA19">
      <w:pPr>
        <w:shd w:val="clear"/>
        <w:spacing w:line="360" w:lineRule="auto"/>
        <w:ind w:right="420" w:firstLine="3614" w:firstLineChars="1000"/>
        <w:outlineLvl w:val="9"/>
        <w:rPr>
          <w:rFonts w:hint="eastAsia" w:ascii="宋体" w:hAnsi="宋体" w:eastAsia="宋体" w:cs="宋体"/>
          <w:b/>
          <w:color w:val="auto"/>
          <w:kern w:val="0"/>
          <w:sz w:val="36"/>
          <w:szCs w:val="36"/>
          <w:highlight w:val="none"/>
        </w:rPr>
      </w:pPr>
    </w:p>
    <w:p w14:paraId="67BCA0EA">
      <w:pPr>
        <w:shd w:val="clear"/>
        <w:spacing w:line="360" w:lineRule="auto"/>
        <w:ind w:right="420" w:firstLine="3614" w:firstLineChars="1000"/>
        <w:outlineLvl w:val="9"/>
        <w:rPr>
          <w:rFonts w:hint="eastAsia" w:ascii="宋体" w:hAnsi="宋体" w:eastAsia="宋体" w:cs="宋体"/>
          <w:b/>
          <w:color w:val="auto"/>
          <w:kern w:val="0"/>
          <w:sz w:val="36"/>
          <w:szCs w:val="36"/>
          <w:highlight w:val="none"/>
        </w:rPr>
      </w:pPr>
    </w:p>
    <w:p w14:paraId="24424D9D">
      <w:pPr>
        <w:shd w:val="clear"/>
        <w:tabs>
          <w:tab w:val="left" w:pos="8085"/>
        </w:tabs>
        <w:spacing w:line="360" w:lineRule="auto"/>
        <w:ind w:firstLine="1285" w:firstLineChars="400"/>
        <w:jc w:val="left"/>
        <w:outlineLvl w:val="9"/>
        <w:rPr>
          <w:rFonts w:hint="eastAsia" w:ascii="宋体" w:hAnsi="宋体" w:eastAsia="宋体" w:cs="宋体"/>
          <w:b/>
          <w:color w:val="auto"/>
          <w:sz w:val="32"/>
          <w:szCs w:val="32"/>
          <w:highlight w:val="none"/>
        </w:rPr>
      </w:pPr>
    </w:p>
    <w:p w14:paraId="068CCA14">
      <w:pPr>
        <w:shd w:val="clear"/>
        <w:rPr>
          <w:rFonts w:hint="eastAsia"/>
          <w:color w:val="auto"/>
          <w:highlight w:val="none"/>
          <w:lang w:val="en-US" w:eastAsia="zh-CN"/>
        </w:rPr>
      </w:pPr>
      <w:r>
        <w:rPr>
          <w:rFonts w:hint="eastAsia"/>
          <w:color w:val="auto"/>
          <w:highlight w:val="none"/>
          <w:lang w:val="en-US" w:eastAsia="zh-CN"/>
        </w:rPr>
        <w:br w:type="page"/>
      </w:r>
    </w:p>
    <w:p w14:paraId="7FD5CBD7">
      <w:pPr>
        <w:pStyle w:val="2"/>
        <w:shd w:val="clear"/>
        <w:bidi w:val="0"/>
        <w:jc w:val="center"/>
        <w:rPr>
          <w:rFonts w:hint="eastAsia" w:ascii="仿宋" w:hAnsi="仿宋" w:eastAsia="仿宋" w:cs="仿宋"/>
          <w:color w:val="auto"/>
          <w:highlight w:val="none"/>
          <w:lang w:val="en-US" w:eastAsia="zh-CN"/>
        </w:rPr>
      </w:pPr>
      <w:bookmarkStart w:id="563" w:name="_Toc12708"/>
      <w:bookmarkStart w:id="564" w:name="_Toc23678"/>
      <w:r>
        <w:rPr>
          <w:rFonts w:hint="eastAsia" w:ascii="宋体" w:hAnsi="宋体" w:eastAsia="宋体" w:cs="宋体"/>
          <w:color w:val="auto"/>
          <w:highlight w:val="none"/>
          <w:lang w:val="en-US" w:eastAsia="zh-CN"/>
        </w:rPr>
        <w:t>第七章 附件</w:t>
      </w:r>
      <w:bookmarkEnd w:id="563"/>
      <w:bookmarkEnd w:id="564"/>
    </w:p>
    <w:p w14:paraId="34208FE9">
      <w:pPr>
        <w:shd w:val="clear"/>
        <w:spacing w:line="360" w:lineRule="auto"/>
        <w:jc w:val="center"/>
        <w:outlineLvl w:val="9"/>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bookmarkStart w:id="565" w:name="OLE_LINK13"/>
      <w:bookmarkStart w:id="566" w:name="OLE_LINK14"/>
      <w:r>
        <w:rPr>
          <w:rFonts w:hint="eastAsia" w:ascii="宋体" w:hAnsi="宋体" w:eastAsia="宋体" w:cs="宋体"/>
          <w:b/>
          <w:color w:val="auto"/>
          <w:spacing w:val="6"/>
          <w:sz w:val="32"/>
          <w:szCs w:val="32"/>
          <w:highlight w:val="none"/>
        </w:rPr>
        <w:t>残疾人福利性单位声明函</w:t>
      </w:r>
    </w:p>
    <w:bookmarkEnd w:id="565"/>
    <w:bookmarkEnd w:id="566"/>
    <w:p w14:paraId="7CE8D5C6">
      <w:pPr>
        <w:keepNext w:val="0"/>
        <w:keepLines w:val="0"/>
        <w:pageBreakBefore w:val="0"/>
        <w:widowControl w:val="0"/>
        <w:shd w:val="clear"/>
        <w:kinsoku/>
        <w:wordWrap/>
        <w:overflowPunct/>
        <w:topLinePunct w:val="0"/>
        <w:autoSpaceDE/>
        <w:autoSpaceDN/>
        <w:bidi w:val="0"/>
        <w:adjustRightInd w:val="0"/>
        <w:snapToGrid/>
        <w:spacing w:line="420" w:lineRule="exact"/>
        <w:textAlignment w:val="auto"/>
        <w:outlineLvl w:val="9"/>
        <w:rPr>
          <w:rFonts w:hint="eastAsia" w:ascii="宋体" w:hAnsi="宋体" w:eastAsia="宋体" w:cs="宋体"/>
          <w:b/>
          <w:color w:val="auto"/>
          <w:spacing w:val="6"/>
          <w:sz w:val="30"/>
          <w:szCs w:val="30"/>
          <w:highlight w:val="none"/>
        </w:rPr>
      </w:pPr>
    </w:p>
    <w:p w14:paraId="3D576E85">
      <w:pPr>
        <w:keepNext w:val="0"/>
        <w:keepLines w:val="0"/>
        <w:pageBreakBefore w:val="0"/>
        <w:widowControl w:val="0"/>
        <w:shd w:val="clear"/>
        <w:kinsoku/>
        <w:wordWrap/>
        <w:overflowPunct/>
        <w:topLinePunct w:val="0"/>
        <w:autoSpaceDE/>
        <w:autoSpaceDN/>
        <w:bidi w:val="0"/>
        <w:adjustRightInd w:val="0"/>
        <w:snapToGrid/>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5AF44DD">
      <w:pPr>
        <w:keepNext w:val="0"/>
        <w:keepLines w:val="0"/>
        <w:pageBreakBefore w:val="0"/>
        <w:widowControl w:val="0"/>
        <w:shd w:val="clear"/>
        <w:kinsoku/>
        <w:wordWrap/>
        <w:overflowPunct/>
        <w:topLinePunct w:val="0"/>
        <w:autoSpaceDE/>
        <w:autoSpaceDN/>
        <w:bidi w:val="0"/>
        <w:adjustRightInd w:val="0"/>
        <w:snapToGrid/>
        <w:spacing w:line="42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51548BCB">
      <w:pPr>
        <w:shd w:val="clear"/>
        <w:spacing w:line="360" w:lineRule="auto"/>
        <w:ind w:firstLine="480" w:firstLineChars="200"/>
        <w:outlineLvl w:val="9"/>
        <w:rPr>
          <w:rFonts w:hint="eastAsia" w:ascii="仿宋" w:hAnsi="仿宋" w:eastAsia="仿宋" w:cs="仿宋"/>
          <w:color w:val="auto"/>
          <w:sz w:val="24"/>
          <w:highlight w:val="none"/>
        </w:rPr>
      </w:pPr>
    </w:p>
    <w:p w14:paraId="7F737821">
      <w:pPr>
        <w:shd w:val="clear"/>
        <w:spacing w:line="360" w:lineRule="auto"/>
        <w:ind w:firstLine="480" w:firstLineChars="200"/>
        <w:outlineLvl w:val="9"/>
        <w:rPr>
          <w:rFonts w:hint="eastAsia" w:ascii="仿宋" w:hAnsi="仿宋" w:eastAsia="仿宋" w:cs="仿宋"/>
          <w:color w:val="auto"/>
          <w:sz w:val="24"/>
          <w:highlight w:val="none"/>
        </w:rPr>
      </w:pPr>
    </w:p>
    <w:p w14:paraId="6A1E0B8C">
      <w:pPr>
        <w:shd w:val="clear"/>
        <w:tabs>
          <w:tab w:val="left" w:pos="4860"/>
        </w:tabs>
        <w:spacing w:line="360" w:lineRule="auto"/>
        <w:ind w:right="1560" w:firstLine="480" w:firstLineChars="200"/>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0F40027A">
      <w:pPr>
        <w:shd w:val="clear"/>
        <w:tabs>
          <w:tab w:val="left" w:pos="4860"/>
        </w:tabs>
        <w:spacing w:line="360" w:lineRule="auto"/>
        <w:ind w:right="1560" w:firstLine="480" w:firstLineChars="200"/>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仿宋" w:hAnsi="仿宋" w:eastAsia="仿宋" w:cs="仿宋"/>
          <w:color w:val="auto"/>
          <w:sz w:val="24"/>
          <w:highlight w:val="none"/>
        </w:rPr>
        <w:t xml:space="preserve"> 日  期</w:t>
      </w:r>
      <w:r>
        <w:rPr>
          <w:rFonts w:hint="eastAsia" w:ascii="宋体" w:hAnsi="宋体" w:eastAsia="宋体" w:cs="宋体"/>
          <w:color w:val="auto"/>
          <w:sz w:val="24"/>
          <w:highlight w:val="none"/>
        </w:rPr>
        <w:t>：</w:t>
      </w:r>
    </w:p>
    <w:p w14:paraId="1A6BE514">
      <w:pPr>
        <w:shd w:val="clear"/>
        <w:spacing w:line="360" w:lineRule="auto"/>
        <w:jc w:val="center"/>
        <w:outlineLvl w:val="9"/>
        <w:rPr>
          <w:rFonts w:hint="eastAsia" w:ascii="宋体" w:hAnsi="宋体" w:eastAsia="宋体" w:cs="宋体"/>
          <w:b/>
          <w:color w:val="auto"/>
          <w:spacing w:val="6"/>
          <w:sz w:val="32"/>
          <w:szCs w:val="32"/>
          <w:highlight w:val="none"/>
        </w:rPr>
      </w:pPr>
    </w:p>
    <w:p w14:paraId="3DAB89D9">
      <w:pPr>
        <w:shd w:val="clear"/>
        <w:spacing w:line="360" w:lineRule="auto"/>
        <w:jc w:val="center"/>
        <w:outlineLvl w:val="9"/>
        <w:rPr>
          <w:rFonts w:hint="eastAsia" w:ascii="宋体" w:hAnsi="宋体" w:eastAsia="宋体" w:cs="宋体"/>
          <w:b/>
          <w:color w:val="auto"/>
          <w:spacing w:val="6"/>
          <w:sz w:val="32"/>
          <w:szCs w:val="32"/>
          <w:highlight w:val="none"/>
        </w:rPr>
      </w:pPr>
    </w:p>
    <w:p w14:paraId="78DC63AE">
      <w:pPr>
        <w:shd w:val="clear"/>
        <w:autoSpaceDE w:val="0"/>
        <w:autoSpaceDN w:val="0"/>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pacing w:val="6"/>
          <w:sz w:val="32"/>
          <w:szCs w:val="32"/>
          <w:highlight w:val="none"/>
        </w:rPr>
        <w:br w:type="page"/>
      </w:r>
      <w:r>
        <w:rPr>
          <w:rFonts w:hint="eastAsia" w:ascii="宋体" w:hAnsi="宋体" w:cs="宋体"/>
          <w:b/>
          <w:color w:val="auto"/>
          <w:spacing w:val="6"/>
          <w:sz w:val="32"/>
          <w:szCs w:val="32"/>
          <w:highlight w:val="none"/>
          <w:lang w:eastAsia="zh-CN"/>
        </w:rPr>
        <w:t>附件2</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sz w:val="32"/>
          <w:szCs w:val="32"/>
          <w:highlight w:val="none"/>
        </w:rPr>
        <w:t>中小企业声明函</w:t>
      </w:r>
    </w:p>
    <w:p w14:paraId="07D45E87">
      <w:pPr>
        <w:keepNext w:val="0"/>
        <w:keepLines w:val="0"/>
        <w:pageBreakBefore w:val="0"/>
        <w:widowControl w:val="0"/>
        <w:shd w:val="clear"/>
        <w:kinsoku/>
        <w:wordWrap/>
        <w:overflowPunct/>
        <w:topLinePunct w:val="0"/>
        <w:autoSpaceDE w:val="0"/>
        <w:autoSpaceDN w:val="0"/>
        <w:bidi w:val="0"/>
        <w:adjustRightInd w:val="0"/>
        <w:snapToGrid/>
        <w:spacing w:before="0" w:beforeLines="100" w:after="0" w:afterLines="100"/>
        <w:jc w:val="center"/>
        <w:textAlignment w:val="auto"/>
        <w:outlineLvl w:val="9"/>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中小企业声明函（货物）</w:t>
      </w:r>
    </w:p>
    <w:p w14:paraId="77637808">
      <w:pPr>
        <w:shd w:val="clear"/>
        <w:autoSpaceDE w:val="0"/>
        <w:autoSpaceDN w:val="0"/>
        <w:adjustRightInd w:val="0"/>
        <w:spacing w:line="360" w:lineRule="auto"/>
        <w:ind w:firstLine="484" w:firstLineChars="201"/>
        <w:jc w:val="left"/>
        <w:rPr>
          <w:rFonts w:hint="eastAsia" w:ascii="仿宋" w:hAnsi="仿宋" w:eastAsia="仿宋" w:cs="仿宋"/>
          <w:i w:val="0"/>
          <w:iCs w:val="0"/>
          <w:color w:val="auto"/>
          <w:kern w:val="0"/>
          <w:sz w:val="24"/>
          <w:szCs w:val="24"/>
          <w:highlight w:val="none"/>
        </w:rPr>
      </w:pPr>
      <w:r>
        <w:rPr>
          <w:rFonts w:hint="eastAsia" w:ascii="仿宋" w:hAnsi="仿宋" w:eastAsia="仿宋" w:cs="仿宋"/>
          <w:b/>
          <w:i w:val="0"/>
          <w:iCs w:val="0"/>
          <w:color w:val="auto"/>
          <w:kern w:val="0"/>
          <w:sz w:val="24"/>
          <w:szCs w:val="24"/>
          <w:highlight w:val="none"/>
        </w:rPr>
        <w:t>本公司（联合体）郑重声明，</w:t>
      </w:r>
      <w:r>
        <w:rPr>
          <w:rFonts w:hint="eastAsia" w:ascii="仿宋" w:hAnsi="仿宋" w:eastAsia="仿宋" w:cs="仿宋"/>
          <w:i w:val="0"/>
          <w:iCs w:val="0"/>
          <w:color w:val="auto"/>
          <w:kern w:val="0"/>
          <w:sz w:val="24"/>
          <w:szCs w:val="24"/>
          <w:highlight w:val="none"/>
        </w:rPr>
        <w:t>根据《政府采购促进中小企业发展管理办法》（财库[2020]46号）的规定，本公司参加</w:t>
      </w:r>
      <w:r>
        <w:rPr>
          <w:rFonts w:hint="eastAsia" w:ascii="仿宋" w:hAnsi="仿宋" w:eastAsia="仿宋" w:cs="仿宋"/>
          <w:b/>
          <w:i w:val="0"/>
          <w:iCs w:val="0"/>
          <w:color w:val="auto"/>
          <w:kern w:val="0"/>
          <w:sz w:val="24"/>
          <w:szCs w:val="24"/>
          <w:highlight w:val="none"/>
          <w:lang w:val="en-US" w:eastAsia="zh-CN" w:bidi="ar-SA"/>
        </w:rPr>
        <w:t>（采购人名称）</w:t>
      </w:r>
      <w:r>
        <w:rPr>
          <w:rFonts w:hint="eastAsia" w:ascii="仿宋" w:hAnsi="仿宋" w:eastAsia="仿宋" w:cs="仿宋"/>
          <w:i w:val="0"/>
          <w:iCs w:val="0"/>
          <w:color w:val="auto"/>
          <w:kern w:val="0"/>
          <w:sz w:val="24"/>
          <w:szCs w:val="24"/>
          <w:highlight w:val="none"/>
          <w:lang w:val="en-US" w:eastAsia="zh-CN"/>
        </w:rPr>
        <w:t>的</w:t>
      </w:r>
      <w:r>
        <w:rPr>
          <w:rFonts w:hint="eastAsia" w:ascii="仿宋" w:hAnsi="仿宋" w:eastAsia="仿宋" w:cs="仿宋"/>
          <w:b/>
          <w:i w:val="0"/>
          <w:iCs w:val="0"/>
          <w:color w:val="auto"/>
          <w:kern w:val="0"/>
          <w:sz w:val="24"/>
          <w:szCs w:val="24"/>
          <w:highlight w:val="none"/>
          <w:lang w:val="en-US" w:eastAsia="zh-CN" w:bidi="ar-SA"/>
        </w:rPr>
        <w:t>（项目名称）</w:t>
      </w:r>
      <w:r>
        <w:rPr>
          <w:rFonts w:hint="eastAsia" w:ascii="仿宋" w:hAnsi="仿宋" w:eastAsia="仿宋" w:cs="仿宋"/>
          <w:i w:val="0"/>
          <w:iCs w:val="0"/>
          <w:color w:val="auto"/>
          <w:kern w:val="0"/>
          <w:sz w:val="24"/>
          <w:szCs w:val="24"/>
          <w:highlight w:val="none"/>
        </w:rPr>
        <w:t>采购活动，</w:t>
      </w:r>
      <w:r>
        <w:rPr>
          <w:rFonts w:hint="eastAsia" w:ascii="仿宋" w:hAnsi="仿宋" w:eastAsia="仿宋" w:cs="仿宋"/>
          <w:b/>
          <w:i w:val="0"/>
          <w:iCs w:val="0"/>
          <w:color w:val="auto"/>
          <w:kern w:val="0"/>
          <w:sz w:val="24"/>
          <w:szCs w:val="24"/>
          <w:highlight w:val="none"/>
          <w:u w:val="single"/>
        </w:rPr>
        <w:t>提供的产品全部由符合政策要求的中小企业制造</w:t>
      </w:r>
      <w:r>
        <w:rPr>
          <w:rFonts w:hint="eastAsia" w:ascii="仿宋" w:hAnsi="仿宋" w:eastAsia="仿宋" w:cs="仿宋"/>
          <w:b/>
          <w:i w:val="0"/>
          <w:iCs w:val="0"/>
          <w:color w:val="auto"/>
          <w:kern w:val="0"/>
          <w:sz w:val="24"/>
          <w:szCs w:val="24"/>
          <w:highlight w:val="none"/>
        </w:rPr>
        <w:t>。</w:t>
      </w:r>
      <w:r>
        <w:rPr>
          <w:rFonts w:hint="eastAsia" w:ascii="仿宋" w:hAnsi="仿宋" w:eastAsia="仿宋" w:cs="仿宋"/>
          <w:i w:val="0"/>
          <w:iCs w:val="0"/>
          <w:color w:val="auto"/>
          <w:kern w:val="0"/>
          <w:sz w:val="24"/>
          <w:szCs w:val="24"/>
          <w:highlight w:val="none"/>
        </w:rPr>
        <w:t>相关企业（含联合体中的中小企业、签订分包意向协议的中小企业）的具体情况如下：</w:t>
      </w:r>
    </w:p>
    <w:p w14:paraId="6E598E7D">
      <w:pPr>
        <w:shd w:val="clear"/>
        <w:autoSpaceDE w:val="0"/>
        <w:autoSpaceDN w:val="0"/>
        <w:adjustRightInd w:val="0"/>
        <w:spacing w:line="360" w:lineRule="auto"/>
        <w:ind w:firstLine="482" w:firstLineChars="201"/>
        <w:jc w:val="left"/>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u w:val="single"/>
        </w:rPr>
        <w:t>（标的</w:t>
      </w:r>
      <w:r>
        <w:rPr>
          <w:rFonts w:hint="eastAsia" w:ascii="仿宋" w:hAnsi="仿宋" w:eastAsia="仿宋" w:cs="仿宋"/>
          <w:i w:val="0"/>
          <w:iCs w:val="0"/>
          <w:color w:val="auto"/>
          <w:kern w:val="0"/>
          <w:sz w:val="24"/>
          <w:szCs w:val="24"/>
          <w:highlight w:val="none"/>
          <w:u w:val="single"/>
          <w:lang w:val="en-US" w:eastAsia="zh-CN"/>
        </w:rPr>
        <w:t>名称</w:t>
      </w:r>
      <w:r>
        <w:rPr>
          <w:rFonts w:hint="eastAsia" w:ascii="仿宋" w:hAnsi="仿宋" w:eastAsia="仿宋" w:cs="仿宋"/>
          <w:i w:val="0"/>
          <w:iCs w:val="0"/>
          <w:color w:val="auto"/>
          <w:kern w:val="0"/>
          <w:sz w:val="24"/>
          <w:szCs w:val="24"/>
          <w:highlight w:val="none"/>
          <w:u w:val="single"/>
        </w:rPr>
        <w:t>）</w:t>
      </w:r>
      <w:r>
        <w:rPr>
          <w:rFonts w:hint="eastAsia" w:ascii="仿宋" w:hAnsi="仿宋" w:eastAsia="仿宋" w:cs="仿宋"/>
          <w:i w:val="0"/>
          <w:iCs w:val="0"/>
          <w:color w:val="auto"/>
          <w:kern w:val="0"/>
          <w:sz w:val="24"/>
          <w:szCs w:val="24"/>
          <w:highlight w:val="none"/>
        </w:rPr>
        <w:t>，属于</w:t>
      </w:r>
      <w:r>
        <w:rPr>
          <w:rFonts w:hint="eastAsia" w:ascii="仿宋" w:hAnsi="仿宋" w:eastAsia="仿宋" w:cs="仿宋"/>
          <w:i w:val="0"/>
          <w:iCs w:val="0"/>
          <w:color w:val="auto"/>
          <w:kern w:val="0"/>
          <w:sz w:val="24"/>
          <w:szCs w:val="24"/>
          <w:highlight w:val="none"/>
          <w:u w:val="single"/>
        </w:rPr>
        <w:t>（采购文件明确的行业）</w:t>
      </w:r>
      <w:r>
        <w:rPr>
          <w:rFonts w:hint="eastAsia" w:ascii="仿宋" w:hAnsi="仿宋" w:eastAsia="仿宋" w:cs="仿宋"/>
          <w:i w:val="0"/>
          <w:iCs w:val="0"/>
          <w:color w:val="auto"/>
          <w:kern w:val="0"/>
          <w:sz w:val="24"/>
          <w:szCs w:val="24"/>
          <w:highlight w:val="none"/>
        </w:rPr>
        <w:t>；制造商为</w:t>
      </w:r>
      <w:r>
        <w:rPr>
          <w:rFonts w:hint="eastAsia" w:ascii="仿宋" w:hAnsi="仿宋" w:eastAsia="仿宋" w:cs="仿宋"/>
          <w:i w:val="0"/>
          <w:iCs w:val="0"/>
          <w:color w:val="auto"/>
          <w:kern w:val="0"/>
          <w:sz w:val="24"/>
          <w:szCs w:val="24"/>
          <w:highlight w:val="none"/>
          <w:u w:val="single"/>
        </w:rPr>
        <w:t>（企业名称）</w:t>
      </w:r>
      <w:r>
        <w:rPr>
          <w:rFonts w:hint="eastAsia" w:ascii="仿宋" w:hAnsi="仿宋" w:eastAsia="仿宋" w:cs="仿宋"/>
          <w:i w:val="0"/>
          <w:iCs w:val="0"/>
          <w:color w:val="auto"/>
          <w:kern w:val="0"/>
          <w:sz w:val="24"/>
          <w:szCs w:val="24"/>
          <w:highlight w:val="none"/>
        </w:rPr>
        <w:t>，从业人员</w:t>
      </w:r>
      <w:r>
        <w:rPr>
          <w:rFonts w:hint="eastAsia" w:ascii="仿宋" w:hAnsi="仿宋" w:eastAsia="仿宋" w:cs="仿宋"/>
          <w:i w:val="0"/>
          <w:iCs w:val="0"/>
          <w:color w:val="auto"/>
          <w:kern w:val="0"/>
          <w:sz w:val="24"/>
          <w:szCs w:val="24"/>
          <w:highlight w:val="none"/>
          <w:u w:val="single"/>
        </w:rPr>
        <w:t>____</w:t>
      </w:r>
      <w:r>
        <w:rPr>
          <w:rFonts w:hint="eastAsia" w:ascii="仿宋" w:hAnsi="仿宋" w:eastAsia="仿宋" w:cs="仿宋"/>
          <w:i w:val="0"/>
          <w:iCs w:val="0"/>
          <w:color w:val="auto"/>
          <w:kern w:val="0"/>
          <w:sz w:val="24"/>
          <w:szCs w:val="24"/>
          <w:highlight w:val="none"/>
        </w:rPr>
        <w:t>人，营业收入为</w:t>
      </w:r>
      <w:r>
        <w:rPr>
          <w:rFonts w:hint="eastAsia" w:ascii="仿宋" w:hAnsi="仿宋" w:eastAsia="仿宋" w:cs="仿宋"/>
          <w:i w:val="0"/>
          <w:iCs w:val="0"/>
          <w:color w:val="auto"/>
          <w:kern w:val="0"/>
          <w:sz w:val="24"/>
          <w:szCs w:val="24"/>
          <w:highlight w:val="none"/>
          <w:u w:val="single"/>
        </w:rPr>
        <w:t>____</w:t>
      </w:r>
      <w:r>
        <w:rPr>
          <w:rFonts w:hint="eastAsia" w:ascii="仿宋" w:hAnsi="仿宋" w:eastAsia="仿宋" w:cs="仿宋"/>
          <w:i w:val="0"/>
          <w:iCs w:val="0"/>
          <w:color w:val="auto"/>
          <w:kern w:val="0"/>
          <w:sz w:val="24"/>
          <w:szCs w:val="24"/>
          <w:highlight w:val="none"/>
        </w:rPr>
        <w:t>万元，资产总额为</w:t>
      </w:r>
      <w:r>
        <w:rPr>
          <w:rFonts w:hint="eastAsia" w:ascii="仿宋" w:hAnsi="仿宋" w:eastAsia="仿宋" w:cs="仿宋"/>
          <w:i w:val="0"/>
          <w:iCs w:val="0"/>
          <w:color w:val="auto"/>
          <w:kern w:val="0"/>
          <w:sz w:val="24"/>
          <w:szCs w:val="24"/>
          <w:highlight w:val="none"/>
          <w:u w:val="single"/>
        </w:rPr>
        <w:t>_____</w:t>
      </w:r>
      <w:r>
        <w:rPr>
          <w:rFonts w:hint="eastAsia" w:ascii="仿宋" w:hAnsi="仿宋" w:eastAsia="仿宋" w:cs="仿宋"/>
          <w:i w:val="0"/>
          <w:iCs w:val="0"/>
          <w:color w:val="auto"/>
          <w:kern w:val="0"/>
          <w:sz w:val="24"/>
          <w:szCs w:val="24"/>
          <w:highlight w:val="none"/>
        </w:rPr>
        <w:t>万元，属于</w:t>
      </w:r>
      <w:r>
        <w:rPr>
          <w:rFonts w:hint="eastAsia" w:ascii="仿宋" w:hAnsi="仿宋" w:eastAsia="仿宋" w:cs="仿宋"/>
          <w:i w:val="0"/>
          <w:iCs w:val="0"/>
          <w:color w:val="auto"/>
          <w:kern w:val="0"/>
          <w:sz w:val="24"/>
          <w:szCs w:val="24"/>
          <w:highlight w:val="none"/>
          <w:u w:val="single"/>
        </w:rPr>
        <w:t>（请填写：中型企业或小型企业或微型企业）</w:t>
      </w:r>
      <w:r>
        <w:rPr>
          <w:rFonts w:hint="eastAsia" w:ascii="仿宋" w:hAnsi="仿宋" w:eastAsia="仿宋" w:cs="仿宋"/>
          <w:i w:val="0"/>
          <w:iCs w:val="0"/>
          <w:color w:val="auto"/>
          <w:kern w:val="0"/>
          <w:sz w:val="24"/>
          <w:szCs w:val="24"/>
          <w:highlight w:val="none"/>
        </w:rPr>
        <w:t>；</w:t>
      </w:r>
    </w:p>
    <w:p w14:paraId="5A209806">
      <w:pPr>
        <w:shd w:val="clear"/>
        <w:autoSpaceDE w:val="0"/>
        <w:autoSpaceDN w:val="0"/>
        <w:adjustRightInd w:val="0"/>
        <w:spacing w:line="360" w:lineRule="auto"/>
        <w:ind w:firstLine="482" w:firstLineChars="201"/>
        <w:jc w:val="left"/>
        <w:rPr>
          <w:rFonts w:hint="eastAsia" w:ascii="仿宋" w:hAnsi="仿宋" w:eastAsia="仿宋" w:cs="仿宋"/>
          <w:i w:val="0"/>
          <w:iCs w:val="0"/>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u w:val="single"/>
        </w:rPr>
        <w:t>（标的</w:t>
      </w:r>
      <w:r>
        <w:rPr>
          <w:rFonts w:hint="eastAsia" w:ascii="仿宋" w:hAnsi="仿宋" w:eastAsia="仿宋" w:cs="仿宋"/>
          <w:i w:val="0"/>
          <w:iCs w:val="0"/>
          <w:color w:val="auto"/>
          <w:kern w:val="0"/>
          <w:sz w:val="24"/>
          <w:szCs w:val="24"/>
          <w:highlight w:val="none"/>
          <w:u w:val="single"/>
          <w:lang w:val="en-US" w:eastAsia="zh-CN"/>
        </w:rPr>
        <w:t>名称</w:t>
      </w:r>
      <w:r>
        <w:rPr>
          <w:rFonts w:hint="eastAsia" w:ascii="仿宋" w:hAnsi="仿宋" w:eastAsia="仿宋" w:cs="仿宋"/>
          <w:i w:val="0"/>
          <w:iCs w:val="0"/>
          <w:color w:val="auto"/>
          <w:kern w:val="0"/>
          <w:sz w:val="24"/>
          <w:szCs w:val="24"/>
          <w:highlight w:val="none"/>
          <w:u w:val="single"/>
        </w:rPr>
        <w:t>）</w:t>
      </w:r>
      <w:r>
        <w:rPr>
          <w:rFonts w:hint="eastAsia" w:ascii="仿宋" w:hAnsi="仿宋" w:eastAsia="仿宋" w:cs="仿宋"/>
          <w:i w:val="0"/>
          <w:iCs w:val="0"/>
          <w:color w:val="auto"/>
          <w:kern w:val="0"/>
          <w:sz w:val="24"/>
          <w:szCs w:val="24"/>
          <w:highlight w:val="none"/>
        </w:rPr>
        <w:t>，属于_</w:t>
      </w:r>
      <w:r>
        <w:rPr>
          <w:rFonts w:hint="eastAsia" w:ascii="仿宋" w:hAnsi="仿宋" w:eastAsia="仿宋" w:cs="仿宋"/>
          <w:i w:val="0"/>
          <w:iCs w:val="0"/>
          <w:color w:val="auto"/>
          <w:kern w:val="0"/>
          <w:sz w:val="24"/>
          <w:szCs w:val="24"/>
          <w:highlight w:val="none"/>
          <w:u w:val="single"/>
        </w:rPr>
        <w:t>（采购文件明确的行业）</w:t>
      </w:r>
      <w:r>
        <w:rPr>
          <w:rFonts w:hint="eastAsia" w:ascii="仿宋" w:hAnsi="仿宋" w:eastAsia="仿宋" w:cs="仿宋"/>
          <w:i w:val="0"/>
          <w:iCs w:val="0"/>
          <w:color w:val="auto"/>
          <w:kern w:val="0"/>
          <w:sz w:val="24"/>
          <w:szCs w:val="24"/>
          <w:highlight w:val="none"/>
        </w:rPr>
        <w:t>；制造商为</w:t>
      </w:r>
      <w:r>
        <w:rPr>
          <w:rFonts w:hint="eastAsia" w:ascii="仿宋" w:hAnsi="仿宋" w:eastAsia="仿宋" w:cs="仿宋"/>
          <w:i w:val="0"/>
          <w:iCs w:val="0"/>
          <w:color w:val="auto"/>
          <w:kern w:val="0"/>
          <w:sz w:val="24"/>
          <w:szCs w:val="24"/>
          <w:highlight w:val="none"/>
          <w:u w:val="single"/>
        </w:rPr>
        <w:t>（企业名称）</w:t>
      </w:r>
      <w:r>
        <w:rPr>
          <w:rFonts w:hint="eastAsia" w:ascii="仿宋" w:hAnsi="仿宋" w:eastAsia="仿宋" w:cs="仿宋"/>
          <w:i w:val="0"/>
          <w:iCs w:val="0"/>
          <w:color w:val="auto"/>
          <w:kern w:val="0"/>
          <w:sz w:val="24"/>
          <w:szCs w:val="24"/>
          <w:highlight w:val="none"/>
        </w:rPr>
        <w:t>，从业人员</w:t>
      </w:r>
      <w:r>
        <w:rPr>
          <w:rFonts w:hint="eastAsia" w:ascii="仿宋" w:hAnsi="仿宋" w:eastAsia="仿宋" w:cs="仿宋"/>
          <w:i w:val="0"/>
          <w:iCs w:val="0"/>
          <w:color w:val="auto"/>
          <w:kern w:val="0"/>
          <w:sz w:val="24"/>
          <w:szCs w:val="24"/>
          <w:highlight w:val="none"/>
          <w:u w:val="single"/>
        </w:rPr>
        <w:t>____</w:t>
      </w:r>
      <w:r>
        <w:rPr>
          <w:rFonts w:hint="eastAsia" w:ascii="仿宋" w:hAnsi="仿宋" w:eastAsia="仿宋" w:cs="仿宋"/>
          <w:i w:val="0"/>
          <w:iCs w:val="0"/>
          <w:color w:val="auto"/>
          <w:kern w:val="0"/>
          <w:sz w:val="24"/>
          <w:szCs w:val="24"/>
          <w:highlight w:val="none"/>
        </w:rPr>
        <w:t>人，营业收入为</w:t>
      </w:r>
      <w:r>
        <w:rPr>
          <w:rFonts w:hint="eastAsia" w:ascii="仿宋" w:hAnsi="仿宋" w:eastAsia="仿宋" w:cs="仿宋"/>
          <w:i w:val="0"/>
          <w:iCs w:val="0"/>
          <w:color w:val="auto"/>
          <w:kern w:val="0"/>
          <w:sz w:val="24"/>
          <w:szCs w:val="24"/>
          <w:highlight w:val="none"/>
          <w:u w:val="single"/>
        </w:rPr>
        <w:t>____</w:t>
      </w:r>
      <w:r>
        <w:rPr>
          <w:rFonts w:hint="eastAsia" w:ascii="仿宋" w:hAnsi="仿宋" w:eastAsia="仿宋" w:cs="仿宋"/>
          <w:i w:val="0"/>
          <w:iCs w:val="0"/>
          <w:color w:val="auto"/>
          <w:kern w:val="0"/>
          <w:sz w:val="24"/>
          <w:szCs w:val="24"/>
          <w:highlight w:val="none"/>
        </w:rPr>
        <w:t>万元，资产总额为</w:t>
      </w:r>
      <w:r>
        <w:rPr>
          <w:rFonts w:hint="eastAsia" w:ascii="仿宋" w:hAnsi="仿宋" w:eastAsia="仿宋" w:cs="仿宋"/>
          <w:i w:val="0"/>
          <w:iCs w:val="0"/>
          <w:color w:val="auto"/>
          <w:kern w:val="0"/>
          <w:sz w:val="24"/>
          <w:szCs w:val="24"/>
          <w:highlight w:val="none"/>
          <w:u w:val="single"/>
        </w:rPr>
        <w:t>_____</w:t>
      </w:r>
      <w:r>
        <w:rPr>
          <w:rFonts w:hint="eastAsia" w:ascii="仿宋" w:hAnsi="仿宋" w:eastAsia="仿宋" w:cs="仿宋"/>
          <w:i w:val="0"/>
          <w:iCs w:val="0"/>
          <w:color w:val="auto"/>
          <w:kern w:val="0"/>
          <w:sz w:val="24"/>
          <w:szCs w:val="24"/>
          <w:highlight w:val="none"/>
        </w:rPr>
        <w:t>万元，属于</w:t>
      </w:r>
      <w:r>
        <w:rPr>
          <w:rFonts w:hint="eastAsia" w:ascii="仿宋" w:hAnsi="仿宋" w:eastAsia="仿宋" w:cs="仿宋"/>
          <w:i w:val="0"/>
          <w:iCs w:val="0"/>
          <w:color w:val="auto"/>
          <w:kern w:val="0"/>
          <w:sz w:val="24"/>
          <w:szCs w:val="24"/>
          <w:highlight w:val="none"/>
          <w:u w:val="single"/>
        </w:rPr>
        <w:t>（请填写：中型企业或小型企业或微型企业）</w:t>
      </w:r>
      <w:r>
        <w:rPr>
          <w:rFonts w:hint="eastAsia" w:ascii="仿宋" w:hAnsi="仿宋" w:eastAsia="仿宋" w:cs="仿宋"/>
          <w:i w:val="0"/>
          <w:iCs w:val="0"/>
          <w:color w:val="auto"/>
          <w:kern w:val="0"/>
          <w:sz w:val="24"/>
          <w:szCs w:val="24"/>
          <w:highlight w:val="none"/>
        </w:rPr>
        <w:t>；</w:t>
      </w:r>
    </w:p>
    <w:p w14:paraId="79CA3265">
      <w:pPr>
        <w:pStyle w:val="8"/>
        <w:shd w:val="clear"/>
        <w:ind w:left="860"/>
        <w:rPr>
          <w:rFonts w:hint="eastAsia" w:ascii="仿宋" w:hAnsi="仿宋" w:eastAsia="仿宋" w:cs="仿宋"/>
          <w:i w:val="0"/>
          <w:iCs w:val="0"/>
          <w:color w:val="auto"/>
          <w:kern w:val="0"/>
          <w:sz w:val="24"/>
          <w:szCs w:val="24"/>
          <w:highlight w:val="none"/>
          <w:lang w:val="en-US" w:eastAsia="zh-CN" w:bidi="ar-SA"/>
        </w:rPr>
      </w:pPr>
      <w:r>
        <w:rPr>
          <w:rFonts w:hint="eastAsia" w:ascii="仿宋" w:hAnsi="仿宋" w:eastAsia="仿宋" w:cs="仿宋"/>
          <w:i w:val="0"/>
          <w:iCs w:val="0"/>
          <w:color w:val="auto"/>
          <w:kern w:val="0"/>
          <w:sz w:val="24"/>
          <w:szCs w:val="24"/>
          <w:highlight w:val="none"/>
          <w:lang w:val="en-US" w:eastAsia="zh-CN" w:bidi="ar-SA"/>
        </w:rPr>
        <w:t>……</w:t>
      </w:r>
    </w:p>
    <w:p w14:paraId="04ABFB4F">
      <w:pPr>
        <w:pStyle w:val="8"/>
        <w:shd w:val="clear"/>
        <w:spacing w:before="105" w:line="304" w:lineRule="auto"/>
        <w:ind w:right="417" w:firstLine="645"/>
        <w:jc w:val="both"/>
        <w:rPr>
          <w:rFonts w:hint="eastAsia" w:ascii="仿宋" w:hAnsi="仿宋" w:eastAsia="仿宋" w:cs="仿宋"/>
          <w:b/>
          <w:i w:val="0"/>
          <w:iCs w:val="0"/>
          <w:color w:val="auto"/>
          <w:kern w:val="0"/>
          <w:sz w:val="24"/>
          <w:szCs w:val="24"/>
          <w:highlight w:val="none"/>
          <w:lang w:val="en-US" w:eastAsia="zh-CN" w:bidi="ar-SA"/>
        </w:rPr>
      </w:pPr>
      <w:r>
        <w:rPr>
          <w:rFonts w:hint="eastAsia" w:ascii="仿宋" w:hAnsi="仿宋" w:eastAsia="仿宋" w:cs="仿宋"/>
          <w:b/>
          <w:i w:val="0"/>
          <w:iCs w:val="0"/>
          <w:color w:val="auto"/>
          <w:kern w:val="0"/>
          <w:sz w:val="24"/>
          <w:szCs w:val="24"/>
          <w:highlight w:val="none"/>
          <w:lang w:val="en-US" w:eastAsia="zh-CN" w:bidi="ar-SA"/>
        </w:rPr>
        <w:t>以上企业，不属于大企业的分支机构，不存在控股股东为大企业的情形，也不存在与大企业的负责人为同一人的情形。</w:t>
      </w:r>
    </w:p>
    <w:p w14:paraId="10347380">
      <w:pPr>
        <w:pStyle w:val="8"/>
        <w:shd w:val="clear"/>
        <w:spacing w:line="302" w:lineRule="auto"/>
        <w:ind w:right="372" w:firstLine="645"/>
        <w:rPr>
          <w:rFonts w:hint="eastAsia" w:ascii="仿宋" w:hAnsi="仿宋" w:eastAsia="仿宋" w:cs="仿宋"/>
          <w:b/>
          <w:i w:val="0"/>
          <w:iCs w:val="0"/>
          <w:color w:val="auto"/>
          <w:kern w:val="0"/>
          <w:sz w:val="24"/>
          <w:szCs w:val="24"/>
          <w:highlight w:val="none"/>
          <w:lang w:val="en-US" w:eastAsia="zh-CN" w:bidi="ar-SA"/>
        </w:rPr>
      </w:pPr>
      <w:r>
        <w:rPr>
          <w:rFonts w:hint="eastAsia" w:ascii="仿宋" w:hAnsi="仿宋" w:eastAsia="仿宋" w:cs="仿宋"/>
          <w:b/>
          <w:i w:val="0"/>
          <w:iCs w:val="0"/>
          <w:color w:val="auto"/>
          <w:kern w:val="0"/>
          <w:sz w:val="24"/>
          <w:szCs w:val="24"/>
          <w:highlight w:val="none"/>
          <w:lang w:val="en-US" w:eastAsia="zh-CN" w:bidi="ar-SA"/>
        </w:rPr>
        <w:t>本企业对上述声明内容的真实性负责。如有虚假，将依法承担相应责任。</w:t>
      </w:r>
    </w:p>
    <w:p w14:paraId="409AB3CC">
      <w:pPr>
        <w:keepNext w:val="0"/>
        <w:keepLines w:val="0"/>
        <w:pageBreakBefore w:val="0"/>
        <w:widowControl w:val="0"/>
        <w:shd w:val="clear"/>
        <w:kinsoku/>
        <w:wordWrap/>
        <w:overflowPunct/>
        <w:topLinePunct w:val="0"/>
        <w:bidi w:val="0"/>
        <w:adjustRightInd w:val="0"/>
        <w:snapToGrid/>
        <w:ind w:firstLine="4535" w:firstLineChars="0"/>
        <w:textAlignment w:val="auto"/>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投标人名称（电子签名）：</w:t>
      </w:r>
    </w:p>
    <w:p w14:paraId="0B38807A">
      <w:pPr>
        <w:keepNext w:val="0"/>
        <w:keepLines w:val="0"/>
        <w:pageBreakBefore w:val="0"/>
        <w:widowControl w:val="0"/>
        <w:shd w:val="clear"/>
        <w:kinsoku/>
        <w:wordWrap/>
        <w:overflowPunct/>
        <w:topLinePunct w:val="0"/>
        <w:autoSpaceDE/>
        <w:autoSpaceDN/>
        <w:bidi w:val="0"/>
        <w:adjustRightInd w:val="0"/>
        <w:snapToGrid/>
        <w:spacing w:line="420" w:lineRule="exact"/>
        <w:ind w:left="0" w:right="0" w:firstLine="4535" w:firstLineChars="0"/>
        <w:textAlignment w:val="auto"/>
        <w:outlineLvl w:val="9"/>
        <w:rPr>
          <w:rFonts w:hint="eastAsia" w:ascii="仿宋" w:hAnsi="仿宋" w:eastAsia="仿宋" w:cs="仿宋"/>
          <w:i w:val="0"/>
          <w:iCs w:val="0"/>
          <w:color w:val="auto"/>
          <w:sz w:val="24"/>
          <w:highlight w:val="none"/>
        </w:rPr>
      </w:pPr>
      <w:r>
        <w:rPr>
          <w:rFonts w:hint="eastAsia" w:ascii="仿宋" w:hAnsi="仿宋" w:eastAsia="仿宋" w:cs="仿宋"/>
          <w:i w:val="0"/>
          <w:iCs w:val="0"/>
          <w:color w:val="auto"/>
          <w:sz w:val="24"/>
          <w:highlight w:val="none"/>
        </w:rPr>
        <w:t>日 期：</w:t>
      </w:r>
    </w:p>
    <w:p w14:paraId="2D883142">
      <w:pPr>
        <w:shd w:val="clear"/>
        <w:rPr>
          <w:rFonts w:hint="eastAsia" w:ascii="宋体" w:hAnsi="宋体" w:cs="宋体"/>
          <w:b/>
          <w:color w:val="auto"/>
          <w:kern w:val="0"/>
          <w:sz w:val="32"/>
          <w:szCs w:val="32"/>
          <w:highlight w:val="none"/>
          <w:lang w:val="en-US" w:eastAsia="zh-CN"/>
        </w:rPr>
      </w:pPr>
      <w:bookmarkStart w:id="567" w:name="_Toc15116"/>
    </w:p>
    <w:p w14:paraId="6E87CAAE">
      <w:pPr>
        <w:keepNext w:val="0"/>
        <w:keepLines w:val="0"/>
        <w:pageBreakBefore w:val="0"/>
        <w:widowControl w:val="0"/>
        <w:shd w:val="clear" w:color="auto"/>
        <w:kinsoku/>
        <w:wordWrap/>
        <w:overflowPunct/>
        <w:topLinePunct w:val="0"/>
        <w:autoSpaceDE/>
        <w:autoSpaceDN/>
        <w:bidi w:val="0"/>
        <w:adjustRightInd w:val="0"/>
        <w:snapToGrid/>
        <w:spacing w:before="63" w:beforeLines="20" w:line="300" w:lineRule="exact"/>
        <w:ind w:left="0" w:right="0"/>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bCs/>
          <w:color w:val="auto"/>
          <w:sz w:val="24"/>
          <w:szCs w:val="24"/>
          <w:highlight w:val="none"/>
        </w:rPr>
        <w:t>注：</w:t>
      </w:r>
      <w:r>
        <w:rPr>
          <w:rFonts w:hint="eastAsia" w:ascii="仿宋" w:hAnsi="仿宋" w:eastAsia="仿宋" w:cs="仿宋"/>
          <w:b w:val="0"/>
          <w:bCs w:val="0"/>
          <w:color w:val="auto"/>
          <w:sz w:val="24"/>
          <w:szCs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8949DDC">
      <w:pPr>
        <w:keepNext w:val="0"/>
        <w:keepLines w:val="0"/>
        <w:pageBreakBefore w:val="0"/>
        <w:widowControl w:val="0"/>
        <w:shd w:val="clear"/>
        <w:kinsoku/>
        <w:wordWrap/>
        <w:overflowPunct/>
        <w:topLinePunct w:val="0"/>
        <w:autoSpaceDE w:val="0"/>
        <w:autoSpaceDN w:val="0"/>
        <w:bidi w:val="0"/>
        <w:adjustRightInd w:val="0"/>
        <w:snapToGrid/>
        <w:ind w:firstLine="480" w:firstLineChars="200"/>
        <w:textAlignment w:val="auto"/>
        <w:rPr>
          <w:rFonts w:hint="eastAsia" w:ascii="宋体" w:hAnsi="宋体" w:cs="宋体"/>
          <w:b/>
          <w:color w:val="auto"/>
          <w:kern w:val="0"/>
          <w:sz w:val="32"/>
          <w:szCs w:val="32"/>
          <w:highlight w:val="none"/>
          <w:lang w:val="en-US" w:eastAsia="zh-CN"/>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宋体" w:hAnsi="宋体" w:cs="宋体"/>
          <w:b/>
          <w:color w:val="auto"/>
          <w:kern w:val="0"/>
          <w:sz w:val="32"/>
          <w:szCs w:val="32"/>
          <w:highlight w:val="none"/>
          <w:lang w:val="en-US" w:eastAsia="zh-CN"/>
        </w:rPr>
        <w:br w:type="page"/>
      </w:r>
    </w:p>
    <w:p w14:paraId="17F974D3">
      <w:pPr>
        <w:shd w:val="clear"/>
        <w:jc w:val="center"/>
        <w:outlineLvl w:val="9"/>
        <w:rPr>
          <w:rFonts w:hint="eastAsia" w:ascii="宋体" w:hAnsi="宋体" w:eastAsia="宋体" w:cs="宋体"/>
          <w:b/>
          <w:color w:val="auto"/>
          <w:kern w:val="0"/>
          <w:sz w:val="32"/>
          <w:szCs w:val="32"/>
          <w:highlight w:val="none"/>
          <w:lang w:val="zh-CN"/>
        </w:rPr>
      </w:pPr>
      <w:r>
        <w:rPr>
          <w:rFonts w:hint="eastAsia" w:ascii="宋体" w:hAnsi="宋体" w:cs="宋体"/>
          <w:b/>
          <w:color w:val="auto"/>
          <w:kern w:val="0"/>
          <w:sz w:val="32"/>
          <w:szCs w:val="32"/>
          <w:highlight w:val="none"/>
          <w:lang w:val="en-US" w:eastAsia="zh-CN"/>
        </w:rPr>
        <w:t>附件3：</w:t>
      </w:r>
      <w:r>
        <w:rPr>
          <w:rFonts w:hint="eastAsia" w:ascii="宋体" w:hAnsi="宋体" w:eastAsia="宋体" w:cs="宋体"/>
          <w:b/>
          <w:color w:val="auto"/>
          <w:kern w:val="0"/>
          <w:sz w:val="32"/>
          <w:szCs w:val="32"/>
          <w:highlight w:val="none"/>
          <w:lang w:val="zh-CN"/>
        </w:rPr>
        <w:t>联合协议</w:t>
      </w:r>
    </w:p>
    <w:p w14:paraId="6D5BDF30">
      <w:pPr>
        <w:keepNext w:val="0"/>
        <w:keepLines w:val="0"/>
        <w:pageBreakBefore w:val="0"/>
        <w:widowControl/>
        <w:shd w:val="clear"/>
        <w:kinsoku/>
        <w:wordWrap/>
        <w:overflowPunct/>
        <w:topLinePunct w:val="0"/>
        <w:autoSpaceDE/>
        <w:autoSpaceDN/>
        <w:bidi w:val="0"/>
        <w:adjustRightInd w:val="0"/>
        <w:spacing w:line="420" w:lineRule="exact"/>
        <w:ind w:firstLine="482" w:firstLineChars="200"/>
        <w:jc w:val="left"/>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097EDBDE">
      <w:pPr>
        <w:keepNext w:val="0"/>
        <w:keepLines w:val="0"/>
        <w:pageBreakBefore w:val="0"/>
        <w:shd w:val="clear"/>
        <w:kinsoku/>
        <w:wordWrap/>
        <w:overflowPunct/>
        <w:topLinePunct w:val="0"/>
        <w:autoSpaceDE/>
        <w:autoSpaceDN/>
        <w:bidi w:val="0"/>
        <w:adjustRightInd w:val="0"/>
        <w:snapToGrid w:val="0"/>
        <w:spacing w:line="420" w:lineRule="exact"/>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诸广顺2025-**-**</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14:paraId="7C798945">
      <w:pPr>
        <w:keepNext w:val="0"/>
        <w:keepLines w:val="0"/>
        <w:pageBreakBefore w:val="0"/>
        <w:shd w:val="clear"/>
        <w:kinsoku/>
        <w:wordWrap/>
        <w:overflowPunct/>
        <w:topLinePunct w:val="0"/>
        <w:autoSpaceDE/>
        <w:autoSpaceDN/>
        <w:bidi w:val="0"/>
        <w:adjustRightInd w:val="0"/>
        <w:snapToGrid w:val="0"/>
        <w:spacing w:line="420" w:lineRule="exact"/>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0D672EC0">
      <w:pPr>
        <w:keepNext w:val="0"/>
        <w:keepLines w:val="0"/>
        <w:pageBreakBefore w:val="0"/>
        <w:shd w:val="clear"/>
        <w:kinsoku/>
        <w:wordWrap/>
        <w:overflowPunct/>
        <w:topLinePunct w:val="0"/>
        <w:autoSpaceDE/>
        <w:autoSpaceDN/>
        <w:bidi w:val="0"/>
        <w:adjustRightInd w:val="0"/>
        <w:snapToGrid w:val="0"/>
        <w:spacing w:line="420" w:lineRule="exact"/>
        <w:ind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2263E58">
      <w:pPr>
        <w:keepNext w:val="0"/>
        <w:keepLines w:val="0"/>
        <w:pageBreakBefore w:val="0"/>
        <w:widowControl w:val="0"/>
        <w:shd w:val="clear"/>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14:paraId="2BDE6578">
      <w:pPr>
        <w:keepNext w:val="0"/>
        <w:keepLines w:val="0"/>
        <w:pageBreakBefore w:val="0"/>
        <w:widowControl w:val="0"/>
        <w:shd w:val="clear"/>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14:paraId="4373F29B">
      <w:pPr>
        <w:keepNext w:val="0"/>
        <w:keepLines w:val="0"/>
        <w:pageBreakBefore w:val="0"/>
        <w:widowControl w:val="0"/>
        <w:shd w:val="clear"/>
        <w:kinsoku/>
        <w:wordWrap/>
        <w:overflowPunct/>
        <w:topLinePunct w:val="0"/>
        <w:autoSpaceDE/>
        <w:autoSpaceDN/>
        <w:bidi w:val="0"/>
        <w:adjustRightInd w:val="0"/>
        <w:snapToGrid w:val="0"/>
        <w:spacing w:line="420" w:lineRule="exact"/>
        <w:ind w:firstLine="578"/>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18463241">
      <w:pPr>
        <w:keepNext w:val="0"/>
        <w:keepLines w:val="0"/>
        <w:pageBreakBefore w:val="0"/>
        <w:widowControl w:val="0"/>
        <w:shd w:val="clear"/>
        <w:kinsoku/>
        <w:wordWrap/>
        <w:overflowPunct/>
        <w:topLinePunct w:val="0"/>
        <w:autoSpaceDE/>
        <w:autoSpaceDN/>
        <w:bidi w:val="0"/>
        <w:adjustRightInd w:val="0"/>
        <w:snapToGrid w:val="0"/>
        <w:spacing w:line="420" w:lineRule="exact"/>
        <w:ind w:firstLine="578"/>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2BA349C0">
      <w:pPr>
        <w:keepNext w:val="0"/>
        <w:keepLines w:val="0"/>
        <w:pageBreakBefore w:val="0"/>
        <w:widowControl w:val="0"/>
        <w:shd w:val="clear"/>
        <w:kinsoku/>
        <w:wordWrap/>
        <w:overflowPunct/>
        <w:topLinePunct w:val="0"/>
        <w:autoSpaceDE/>
        <w:autoSpaceDN/>
        <w:bidi w:val="0"/>
        <w:adjustRightInd w:val="0"/>
        <w:snapToGrid w:val="0"/>
        <w:spacing w:line="420" w:lineRule="exact"/>
        <w:ind w:firstLine="578"/>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0D14F797">
      <w:pPr>
        <w:keepNext w:val="0"/>
        <w:keepLines w:val="0"/>
        <w:pageBreakBefore w:val="0"/>
        <w:widowControl w:val="0"/>
        <w:shd w:val="clear"/>
        <w:kinsoku/>
        <w:wordWrap/>
        <w:overflowPunct/>
        <w:topLinePunct w:val="0"/>
        <w:autoSpaceDE/>
        <w:autoSpaceDN/>
        <w:bidi w:val="0"/>
        <w:adjustRightInd w:val="0"/>
        <w:snapToGrid w:val="0"/>
        <w:spacing w:line="420" w:lineRule="exact"/>
        <w:ind w:firstLine="578"/>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4D48AFE1">
      <w:pPr>
        <w:keepNext w:val="0"/>
        <w:keepLines w:val="0"/>
        <w:pageBreakBefore w:val="0"/>
        <w:widowControl w:val="0"/>
        <w:shd w:val="clear"/>
        <w:kinsoku/>
        <w:wordWrap/>
        <w:overflowPunct/>
        <w:topLinePunct w:val="0"/>
        <w:autoSpaceDE/>
        <w:autoSpaceDN/>
        <w:bidi w:val="0"/>
        <w:adjustRightInd w:val="0"/>
        <w:snapToGrid w:val="0"/>
        <w:spacing w:line="420" w:lineRule="exact"/>
        <w:ind w:firstLine="578"/>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2FF1BCE1">
      <w:pPr>
        <w:shd w:val="clear"/>
        <w:snapToGrid w:val="0"/>
        <w:spacing w:line="360" w:lineRule="auto"/>
        <w:ind w:firstLine="5040" w:firstLineChars="2100"/>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C02995D">
      <w:pPr>
        <w:shd w:val="clear"/>
        <w:snapToGrid w:val="0"/>
        <w:spacing w:line="360" w:lineRule="auto"/>
        <w:ind w:firstLine="5760" w:firstLineChars="2400"/>
        <w:outlineLvl w:val="9"/>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77908FE9">
      <w:pPr>
        <w:shd w:val="clear"/>
        <w:snapToGrid w:val="0"/>
        <w:spacing w:line="360" w:lineRule="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7B10664">
      <w:pPr>
        <w:shd w:val="clea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br w:type="page"/>
      </w:r>
    </w:p>
    <w:p w14:paraId="22C676D0">
      <w:pPr>
        <w:keepNext w:val="0"/>
        <w:keepLines w:val="0"/>
        <w:pageBreakBefore w:val="0"/>
        <w:widowControl w:val="0"/>
        <w:shd w:val="clear"/>
        <w:kinsoku/>
        <w:wordWrap/>
        <w:overflowPunct/>
        <w:topLinePunct w:val="0"/>
        <w:autoSpaceDE w:val="0"/>
        <w:autoSpaceDN w:val="0"/>
        <w:bidi w:val="0"/>
        <w:adjustRightInd w:val="0"/>
        <w:snapToGrid w:val="0"/>
        <w:spacing w:before="313" w:beforeLines="100" w:line="360" w:lineRule="auto"/>
        <w:ind w:firstLine="0" w:firstLineChars="0"/>
        <w:jc w:val="center"/>
        <w:textAlignment w:val="auto"/>
        <w:outlineLvl w:val="9"/>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附件4：</w:t>
      </w:r>
      <w:r>
        <w:rPr>
          <w:rFonts w:hint="eastAsia" w:ascii="宋体" w:hAnsi="宋体" w:eastAsia="宋体" w:cs="宋体"/>
          <w:b/>
          <w:color w:val="auto"/>
          <w:kern w:val="0"/>
          <w:sz w:val="32"/>
          <w:szCs w:val="32"/>
          <w:highlight w:val="none"/>
        </w:rPr>
        <w:t>分包意向协议</w:t>
      </w:r>
    </w:p>
    <w:p w14:paraId="1B369AEE">
      <w:pPr>
        <w:keepNext w:val="0"/>
        <w:keepLines w:val="0"/>
        <w:pageBreakBefore w:val="0"/>
        <w:widowControl/>
        <w:shd w:val="clear"/>
        <w:kinsoku/>
        <w:wordWrap/>
        <w:overflowPunct/>
        <w:topLinePunct w:val="0"/>
        <w:autoSpaceDE/>
        <w:autoSpaceDN/>
        <w:bidi w:val="0"/>
        <w:adjustRightInd w:val="0"/>
        <w:snapToGrid/>
        <w:spacing w:line="400" w:lineRule="exact"/>
        <w:ind w:firstLine="120" w:firstLineChars="5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53D5CE9B">
      <w:pPr>
        <w:keepNext w:val="0"/>
        <w:keepLines w:val="0"/>
        <w:pageBreakBefore w:val="0"/>
        <w:widowControl w:val="0"/>
        <w:shd w:val="clear"/>
        <w:kinsoku/>
        <w:wordWrap/>
        <w:overflowPunct/>
        <w:topLinePunct w:val="0"/>
        <w:autoSpaceDE/>
        <w:autoSpaceDN/>
        <w:bidi w:val="0"/>
        <w:adjustRightInd w:val="0"/>
        <w:snapToGrid w:val="0"/>
        <w:spacing w:line="400" w:lineRule="exact"/>
        <w:ind w:firstLine="578"/>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val="en-US" w:eastAsia="zh-CN"/>
        </w:rPr>
        <w:t>诸广顺2025-**-**</w:t>
      </w:r>
      <w:r>
        <w:rPr>
          <w:rFonts w:hint="eastAsia" w:ascii="仿宋" w:hAnsi="仿宋" w:eastAsia="仿宋" w:cs="仿宋"/>
          <w:color w:val="auto"/>
          <w:sz w:val="24"/>
          <w:highlight w:val="none"/>
          <w:lang w:eastAsia="zh-CN"/>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w:t>
      </w:r>
    </w:p>
    <w:p w14:paraId="65CCF4C0">
      <w:pPr>
        <w:pageBreakBefore w:val="0"/>
        <w:shd w:val="clear"/>
        <w:kinsoku/>
        <w:wordWrap/>
        <w:overflowPunct/>
        <w:topLinePunct w:val="0"/>
        <w:bidi w:val="0"/>
        <w:snapToGrid w:val="0"/>
        <w:spacing w:line="400" w:lineRule="exact"/>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一、分包标的及数量</w:t>
      </w:r>
    </w:p>
    <w:p w14:paraId="5618058C">
      <w:pPr>
        <w:pageBreakBefore w:val="0"/>
        <w:shd w:val="clear"/>
        <w:kinsoku/>
        <w:wordWrap/>
        <w:overflowPunct/>
        <w:topLinePunct w:val="0"/>
        <w:bidi w:val="0"/>
        <w:snapToGrid w:val="0"/>
        <w:spacing w:line="400" w:lineRule="exact"/>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lang w:val="zh-CN"/>
        </w:rPr>
        <w:t>将</w:t>
      </w:r>
      <w:r>
        <w:rPr>
          <w:rFonts w:hint="eastAsia" w:ascii="仿宋" w:hAnsi="仿宋" w:eastAsia="仿宋" w:cs="仿宋"/>
          <w:color w:val="auto"/>
          <w:sz w:val="24"/>
          <w:szCs w:val="24"/>
          <w:highlight w:val="none"/>
          <w:u w:val="single"/>
        </w:rPr>
        <w:t xml:space="preserve">   XX工作内容   </w:t>
      </w:r>
      <w:r>
        <w:rPr>
          <w:rFonts w:hint="eastAsia" w:ascii="仿宋" w:hAnsi="仿宋" w:eastAsia="仿宋" w:cs="仿宋"/>
          <w:color w:val="auto"/>
          <w:sz w:val="24"/>
          <w:szCs w:val="24"/>
          <w:highlight w:val="none"/>
        </w:rPr>
        <w:t>分包给</w:t>
      </w:r>
      <w:r>
        <w:rPr>
          <w:rFonts w:hint="eastAsia" w:ascii="仿宋" w:hAnsi="仿宋" w:eastAsia="仿宋" w:cs="仿宋"/>
          <w:color w:val="auto"/>
          <w:kern w:val="0"/>
          <w:sz w:val="24"/>
          <w:szCs w:val="24"/>
          <w:highlight w:val="none"/>
          <w:u w:val="single"/>
        </w:rPr>
        <w:t>（某分包供应商名称）</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u w:val="single"/>
        </w:rPr>
        <w:t>（某分包供应商名称），</w:t>
      </w:r>
      <w:r>
        <w:rPr>
          <w:rFonts w:hint="eastAsia" w:ascii="仿宋" w:hAnsi="仿宋" w:eastAsia="仿宋" w:cs="仿宋"/>
          <w:color w:val="auto"/>
          <w:kern w:val="0"/>
          <w:sz w:val="24"/>
          <w:szCs w:val="24"/>
          <w:highlight w:val="none"/>
          <w:lang w:val="zh-CN"/>
        </w:rPr>
        <w:t>具备承</w:t>
      </w:r>
      <w:r>
        <w:rPr>
          <w:rFonts w:hint="eastAsia" w:ascii="仿宋" w:hAnsi="仿宋" w:eastAsia="仿宋" w:cs="仿宋"/>
          <w:color w:val="auto"/>
          <w:kern w:val="0"/>
          <w:sz w:val="24"/>
          <w:szCs w:val="24"/>
          <w:highlight w:val="none"/>
        </w:rPr>
        <w:t>担</w:t>
      </w:r>
      <w:r>
        <w:rPr>
          <w:rFonts w:hint="eastAsia" w:ascii="仿宋" w:hAnsi="仿宋" w:eastAsia="仿宋" w:cs="仿宋"/>
          <w:color w:val="auto"/>
          <w:kern w:val="0"/>
          <w:sz w:val="24"/>
          <w:szCs w:val="24"/>
          <w:highlight w:val="none"/>
          <w:u w:val="single"/>
          <w:lang w:val="zh-CN"/>
        </w:rPr>
        <w:t>XX工作内容</w:t>
      </w:r>
      <w:r>
        <w:rPr>
          <w:rFonts w:hint="eastAsia" w:ascii="仿宋" w:hAnsi="仿宋" w:eastAsia="仿宋" w:cs="仿宋"/>
          <w:color w:val="auto"/>
          <w:kern w:val="0"/>
          <w:sz w:val="24"/>
          <w:szCs w:val="24"/>
          <w:highlight w:val="none"/>
          <w:lang w:val="zh-CN"/>
        </w:rPr>
        <w:t>相应资质条件且不得再次分包；</w:t>
      </w:r>
    </w:p>
    <w:p w14:paraId="5A326235">
      <w:pPr>
        <w:keepNext w:val="0"/>
        <w:keepLines w:val="0"/>
        <w:pageBreakBefore w:val="0"/>
        <w:widowControl w:val="0"/>
        <w:shd w:val="clear"/>
        <w:kinsoku/>
        <w:wordWrap/>
        <w:overflowPunct/>
        <w:topLinePunct w:val="0"/>
        <w:autoSpaceDE w:val="0"/>
        <w:autoSpaceDN w:val="0"/>
        <w:bidi w:val="0"/>
        <w:adjustRightInd w:val="0"/>
        <w:snapToGrid/>
        <w:spacing w:line="400" w:lineRule="exact"/>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79DE8768">
      <w:pPr>
        <w:pageBreakBefore w:val="0"/>
        <w:shd w:val="clear"/>
        <w:kinsoku/>
        <w:wordWrap/>
        <w:overflowPunct/>
        <w:topLinePunct w:val="0"/>
        <w:bidi w:val="0"/>
        <w:snapToGrid w:val="0"/>
        <w:spacing w:line="400" w:lineRule="exact"/>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二、分包工作履行期限、地点、方式</w:t>
      </w:r>
    </w:p>
    <w:p w14:paraId="46BCCD66">
      <w:pPr>
        <w:pageBreakBefore w:val="0"/>
        <w:shd w:val="clear"/>
        <w:kinsoku/>
        <w:wordWrap/>
        <w:overflowPunct/>
        <w:topLinePunct w:val="0"/>
        <w:bidi w:val="0"/>
        <w:snapToGrid w:val="0"/>
        <w:spacing w:line="400" w:lineRule="exact"/>
        <w:ind w:firstLine="576"/>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w:t>
      </w:r>
    </w:p>
    <w:p w14:paraId="75C29A38">
      <w:pPr>
        <w:pageBreakBefore w:val="0"/>
        <w:shd w:val="clear"/>
        <w:kinsoku/>
        <w:wordWrap/>
        <w:overflowPunct/>
        <w:topLinePunct w:val="0"/>
        <w:bidi w:val="0"/>
        <w:snapToGrid w:val="0"/>
        <w:spacing w:line="400" w:lineRule="exact"/>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三、质量</w:t>
      </w:r>
    </w:p>
    <w:p w14:paraId="5F99EDA3">
      <w:pPr>
        <w:pageBreakBefore w:val="0"/>
        <w:shd w:val="clear"/>
        <w:kinsoku/>
        <w:wordWrap/>
        <w:overflowPunct/>
        <w:topLinePunct w:val="0"/>
        <w:bidi w:val="0"/>
        <w:snapToGrid w:val="0"/>
        <w:spacing w:line="400" w:lineRule="exact"/>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u w:val="single"/>
        </w:rPr>
        <w:t xml:space="preserve">                                                                                       </w:t>
      </w:r>
    </w:p>
    <w:p w14:paraId="7EB60255">
      <w:pPr>
        <w:pageBreakBefore w:val="0"/>
        <w:shd w:val="clear"/>
        <w:kinsoku/>
        <w:wordWrap/>
        <w:overflowPunct/>
        <w:topLinePunct w:val="0"/>
        <w:bidi w:val="0"/>
        <w:snapToGrid w:val="0"/>
        <w:spacing w:line="400" w:lineRule="exact"/>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四、价款或者报酬</w:t>
      </w:r>
    </w:p>
    <w:p w14:paraId="2005A684">
      <w:pPr>
        <w:pageBreakBefore w:val="0"/>
        <w:shd w:val="clear"/>
        <w:kinsoku/>
        <w:wordWrap/>
        <w:overflowPunct/>
        <w:topLinePunct w:val="0"/>
        <w:bidi w:val="0"/>
        <w:snapToGrid w:val="0"/>
        <w:spacing w:line="400" w:lineRule="exact"/>
        <w:ind w:left="573" w:leftChars="273"/>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u w:val="single"/>
        </w:rPr>
        <w:t xml:space="preserve">                                                                                     </w:t>
      </w:r>
    </w:p>
    <w:p w14:paraId="5DB498AA">
      <w:pPr>
        <w:pageBreakBefore w:val="0"/>
        <w:shd w:val="clear"/>
        <w:kinsoku/>
        <w:wordWrap/>
        <w:overflowPunct/>
        <w:topLinePunct w:val="0"/>
        <w:bidi w:val="0"/>
        <w:snapToGrid w:val="0"/>
        <w:spacing w:line="400" w:lineRule="exact"/>
        <w:ind w:left="573" w:leftChars="273"/>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五、违约责任</w:t>
      </w:r>
    </w:p>
    <w:p w14:paraId="4938AD0A">
      <w:pPr>
        <w:pageBreakBefore w:val="0"/>
        <w:shd w:val="clear"/>
        <w:kinsoku/>
        <w:wordWrap/>
        <w:overflowPunct/>
        <w:topLinePunct w:val="0"/>
        <w:bidi w:val="0"/>
        <w:snapToGrid w:val="0"/>
        <w:spacing w:line="400" w:lineRule="exact"/>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u w:val="single"/>
        </w:rPr>
        <w:t xml:space="preserve">                                                                                     </w:t>
      </w:r>
    </w:p>
    <w:p w14:paraId="50A0FAC1">
      <w:pPr>
        <w:pageBreakBefore w:val="0"/>
        <w:shd w:val="clear"/>
        <w:kinsoku/>
        <w:wordWrap/>
        <w:overflowPunct/>
        <w:topLinePunct w:val="0"/>
        <w:bidi w:val="0"/>
        <w:snapToGrid w:val="0"/>
        <w:spacing w:line="400" w:lineRule="exact"/>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六、争议解决的办法</w:t>
      </w:r>
    </w:p>
    <w:p w14:paraId="752F1494">
      <w:pPr>
        <w:pageBreakBefore w:val="0"/>
        <w:shd w:val="clear"/>
        <w:kinsoku/>
        <w:wordWrap/>
        <w:overflowPunct/>
        <w:topLinePunct w:val="0"/>
        <w:bidi w:val="0"/>
        <w:snapToGrid w:val="0"/>
        <w:spacing w:line="400" w:lineRule="exact"/>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sz w:val="24"/>
          <w:szCs w:val="24"/>
          <w:highlight w:val="none"/>
          <w:u w:val="single"/>
        </w:rPr>
        <w:t xml:space="preserve">                                                                                  </w:t>
      </w:r>
    </w:p>
    <w:p w14:paraId="3D2BD982">
      <w:pPr>
        <w:pageBreakBefore w:val="0"/>
        <w:shd w:val="clear"/>
        <w:kinsoku/>
        <w:wordWrap/>
        <w:overflowPunct/>
        <w:topLinePunct w:val="0"/>
        <w:bidi w:val="0"/>
        <w:snapToGrid w:val="0"/>
        <w:spacing w:line="400" w:lineRule="exact"/>
        <w:ind w:firstLine="576"/>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七、其他</w:t>
      </w:r>
    </w:p>
    <w:p w14:paraId="15F69C0D">
      <w:pPr>
        <w:pageBreakBefore w:val="0"/>
        <w:shd w:val="clear"/>
        <w:kinsoku/>
        <w:wordWrap/>
        <w:overflowPunct/>
        <w:topLinePunct w:val="0"/>
        <w:bidi w:val="0"/>
        <w:snapToGrid w:val="0"/>
        <w:spacing w:line="400" w:lineRule="exact"/>
        <w:ind w:firstLine="576"/>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u w:val="single"/>
        </w:rPr>
        <w:t>（分包供应商名称）提供的</w:t>
      </w:r>
      <w:r>
        <w:rPr>
          <w:rFonts w:hint="eastAsia" w:ascii="仿宋" w:hAnsi="仿宋" w:eastAsia="仿宋" w:cs="仿宋"/>
          <w:color w:val="auto"/>
          <w:kern w:val="0"/>
          <w:sz w:val="24"/>
          <w:szCs w:val="24"/>
          <w:highlight w:val="none"/>
          <w:u w:val="single"/>
          <w:lang w:val="en-US" w:eastAsia="zh-CN"/>
        </w:rPr>
        <w:t>产品</w:t>
      </w:r>
      <w:r>
        <w:rPr>
          <w:rFonts w:hint="eastAsia" w:ascii="仿宋" w:hAnsi="仿宋" w:eastAsia="仿宋" w:cs="仿宋"/>
          <w:color w:val="auto"/>
          <w:kern w:val="0"/>
          <w:sz w:val="24"/>
          <w:szCs w:val="24"/>
          <w:highlight w:val="none"/>
          <w:u w:val="single"/>
        </w:rPr>
        <w:t>全部由小微企业制造，</w:t>
      </w:r>
      <w:r>
        <w:rPr>
          <w:rFonts w:hint="eastAsia" w:ascii="仿宋" w:hAnsi="仿宋" w:eastAsia="仿宋" w:cs="仿宋"/>
          <w:color w:val="auto"/>
          <w:kern w:val="0"/>
          <w:sz w:val="24"/>
          <w:szCs w:val="24"/>
          <w:highlight w:val="none"/>
        </w:rPr>
        <w:t>其合同份额占到合同总金额</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%以上</w:t>
      </w:r>
      <w:r>
        <w:rPr>
          <w:rFonts w:hint="eastAsia" w:ascii="仿宋" w:hAnsi="仿宋" w:eastAsia="仿宋" w:cs="仿宋"/>
          <w:color w:val="auto"/>
          <w:sz w:val="24"/>
          <w:szCs w:val="24"/>
          <w:highlight w:val="none"/>
        </w:rPr>
        <w:t>。</w:t>
      </w:r>
    </w:p>
    <w:p w14:paraId="5C9A542A">
      <w:pPr>
        <w:pageBreakBefore w:val="0"/>
        <w:shd w:val="clear"/>
        <w:kinsoku/>
        <w:wordWrap/>
        <w:overflowPunct/>
        <w:topLinePunct w:val="0"/>
        <w:bidi w:val="0"/>
        <w:snapToGrid w:val="0"/>
        <w:spacing w:line="400" w:lineRule="exact"/>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462DA335">
      <w:pPr>
        <w:pageBreakBefore w:val="0"/>
        <w:shd w:val="clear"/>
        <w:kinsoku/>
        <w:wordWrap/>
        <w:overflowPunct/>
        <w:topLinePunct w:val="0"/>
        <w:bidi w:val="0"/>
        <w:snapToGrid w:val="0"/>
        <w:spacing w:line="400" w:lineRule="exact"/>
        <w:ind w:firstLine="5640" w:firstLineChars="2350"/>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14:paraId="41BAECC1">
      <w:pPr>
        <w:pageBreakBefore w:val="0"/>
        <w:shd w:val="clear"/>
        <w:kinsoku/>
        <w:wordWrap/>
        <w:overflowPunct/>
        <w:topLinePunct w:val="0"/>
        <w:bidi w:val="0"/>
        <w:snapToGrid w:val="0"/>
        <w:spacing w:line="400" w:lineRule="exact"/>
        <w:ind w:firstLine="5760" w:firstLineChars="2400"/>
        <w:textAlignment w:val="auto"/>
        <w:outlineLvl w:val="9"/>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8D995EE">
      <w:pPr>
        <w:shd w:val="clear"/>
        <w:snapToGrid w:val="0"/>
        <w:spacing w:line="360" w:lineRule="auto"/>
        <w:outlineLvl w:val="9"/>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r>
        <w:rPr>
          <w:rFonts w:hint="eastAsia" w:ascii="仿宋" w:hAnsi="仿宋" w:eastAsia="仿宋" w:cs="仿宋"/>
          <w:color w:val="auto"/>
          <w:kern w:val="0"/>
          <w:sz w:val="24"/>
          <w:highlight w:val="none"/>
          <w:lang w:val="zh-CN"/>
        </w:rPr>
        <w:t>日期：  年  月   日</w:t>
      </w:r>
      <w:bookmarkEnd w:id="567"/>
    </w:p>
    <w:p w14:paraId="5425903E">
      <w:pPr>
        <w:shd w:val="clear"/>
        <w:bidi w:val="0"/>
        <w:rPr>
          <w:rFonts w:hint="eastAsia" w:ascii="宋体" w:hAnsi="宋体" w:eastAsia="宋体" w:cs="宋体"/>
          <w:color w:val="auto"/>
          <w:highlight w:val="none"/>
        </w:rPr>
      </w:pPr>
    </w:p>
    <w:sectPr>
      <w:pgSz w:w="11906" w:h="16838"/>
      <w:pgMar w:top="1440" w:right="1259" w:bottom="1440" w:left="1259"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098C8">
    <w:pPr>
      <w:pStyle w:val="13"/>
      <w:ind w:firstLine="360"/>
      <w:jc w:val="center"/>
    </w:pPr>
    <w:sdt>
      <w:sdtPr>
        <w:id w:val="1020118566"/>
      </w:sdtPr>
      <w:sdtContent/>
    </w:sdt>
  </w:p>
  <w:p w14:paraId="4FB23BB4">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8A9D3">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2F77E5">
                          <w:pPr>
                            <w:pStyle w:val="13"/>
                          </w:pPr>
                          <w:r>
                            <w:fldChar w:fldCharType="begin"/>
                          </w:r>
                          <w:r>
                            <w:instrText xml:space="preserve"> PAGE  \* MERGEFORMAT </w:instrText>
                          </w:r>
                          <w:r>
                            <w:fldChar w:fldCharType="separate"/>
                          </w:r>
                          <w:r>
                            <w:t>- 41 -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B2F77E5">
                    <w:pPr>
                      <w:pStyle w:val="13"/>
                    </w:pPr>
                    <w:r>
                      <w:fldChar w:fldCharType="begin"/>
                    </w:r>
                    <w:r>
                      <w:instrText xml:space="preserve"> PAGE  \* MERGEFORMAT </w:instrText>
                    </w:r>
                    <w:r>
                      <w:fldChar w:fldCharType="separate"/>
                    </w:r>
                    <w:r>
                      <w:t>- 41 -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23E47">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2FADF">
                          <w:pPr>
                            <w:pStyle w:val="13"/>
                          </w:pPr>
                          <w:r>
                            <w:fldChar w:fldCharType="begin"/>
                          </w:r>
                          <w:r>
                            <w:instrText xml:space="preserve"> PAGE  \* MERGEFORMAT </w:instrText>
                          </w:r>
                          <w:r>
                            <w:fldChar w:fldCharType="separate"/>
                          </w:r>
                          <w:r>
                            <w:t>- 40 -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242FADF">
                    <w:pPr>
                      <w:pStyle w:val="13"/>
                    </w:pPr>
                    <w:r>
                      <w:fldChar w:fldCharType="begin"/>
                    </w:r>
                    <w:r>
                      <w:instrText xml:space="preserve"> PAGE  \* MERGEFORMAT </w:instrText>
                    </w:r>
                    <w:r>
                      <w:fldChar w:fldCharType="separate"/>
                    </w:r>
                    <w:r>
                      <w:t>- 40 -</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0DE8A">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D56187">
                          <w:pPr>
                            <w:pStyle w:val="13"/>
                          </w:pPr>
                          <w:r>
                            <w:fldChar w:fldCharType="begin"/>
                          </w:r>
                          <w:r>
                            <w:instrText xml:space="preserve"> PAGE  \* MERGEFORMAT </w:instrText>
                          </w:r>
                          <w:r>
                            <w:fldChar w:fldCharType="separate"/>
                          </w:r>
                          <w:r>
                            <w:t>- 51 -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7D56187">
                    <w:pPr>
                      <w:pStyle w:val="13"/>
                    </w:pPr>
                    <w:r>
                      <w:fldChar w:fldCharType="begin"/>
                    </w:r>
                    <w:r>
                      <w:instrText xml:space="preserve"> PAGE  \* MERGEFORMAT </w:instrText>
                    </w:r>
                    <w:r>
                      <w:fldChar w:fldCharType="separate"/>
                    </w:r>
                    <w:r>
                      <w:t>- 51 -</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EABC4">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1A0120">
                          <w:pPr>
                            <w:pStyle w:val="13"/>
                          </w:pPr>
                          <w:r>
                            <w:fldChar w:fldCharType="begin"/>
                          </w:r>
                          <w:r>
                            <w:instrText xml:space="preserve"> PAGE  \* MERGEFORMAT </w:instrText>
                          </w:r>
                          <w:r>
                            <w:fldChar w:fldCharType="separate"/>
                          </w:r>
                          <w:r>
                            <w:t>- 50 -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E1A0120">
                    <w:pPr>
                      <w:pStyle w:val="13"/>
                    </w:pPr>
                    <w:r>
                      <w:fldChar w:fldCharType="begin"/>
                    </w:r>
                    <w:r>
                      <w:instrText xml:space="preserve"> PAGE  \* MERGEFORMAT </w:instrText>
                    </w:r>
                    <w:r>
                      <w:fldChar w:fldCharType="separate"/>
                    </w:r>
                    <w:r>
                      <w:t>- 50 -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5245F">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5D6986">
                          <w:pPr>
                            <w:pStyle w:val="13"/>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45D6986">
                    <w:pPr>
                      <w:pStyle w:val="13"/>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4F6C9">
    <w:pPr>
      <w:pStyle w:val="13"/>
      <w:framePr w:wrap="around" w:vAnchor="text" w:hAnchor="margin" w:xAlign="center" w:y="1"/>
      <w:rPr>
        <w:rStyle w:val="28"/>
      </w:rPr>
    </w:pPr>
    <w:r>
      <w:fldChar w:fldCharType="begin"/>
    </w:r>
    <w:r>
      <w:rPr>
        <w:rStyle w:val="28"/>
      </w:rPr>
      <w:instrText xml:space="preserve">PAGE  </w:instrText>
    </w:r>
    <w:r>
      <w:fldChar w:fldCharType="end"/>
    </w:r>
  </w:p>
  <w:p w14:paraId="0B8A32FB">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B2729">
    <w:pPr>
      <w:pStyle w:val="13"/>
      <w:jc w:val="center"/>
      <w:rPr>
        <w:rFonts w:eastAsia="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590585">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4590585">
                    <w:pPr>
                      <w:pStyle w:val="1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4A8E2">
    <w:pPr>
      <w:pStyle w:val="13"/>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5299DC">
                          <w:pPr>
                            <w:pStyle w:val="13"/>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A5299DC">
                    <w:pPr>
                      <w:pStyle w:val="13"/>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38336">
    <w:pPr>
      <w:pStyle w:val="13"/>
      <w:framePr w:wrap="around" w:vAnchor="text" w:hAnchor="margin" w:xAlign="right" w:y="1"/>
      <w:rPr>
        <w:rStyle w:val="28"/>
        <w:sz w:val="18"/>
      </w:rPr>
    </w:pPr>
    <w:r>
      <w:rPr>
        <w:rStyle w:val="28"/>
        <w:sz w:val="18"/>
      </w:rPr>
      <w:fldChar w:fldCharType="begin"/>
    </w:r>
    <w:r>
      <w:rPr>
        <w:rStyle w:val="28"/>
        <w:sz w:val="18"/>
      </w:rPr>
      <w:instrText xml:space="preserve">PAGE  </w:instrText>
    </w:r>
    <w:r>
      <w:rPr>
        <w:rStyle w:val="28"/>
        <w:sz w:val="18"/>
      </w:rPr>
      <w:fldChar w:fldCharType="end"/>
    </w:r>
  </w:p>
  <w:p w14:paraId="03BAE4F0">
    <w:pPr>
      <w:pStyle w:val="13"/>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AF76B">
    <w:pPr>
      <w:pStyle w:val="13"/>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469314">
                          <w:pPr>
                            <w:pStyle w:val="13"/>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8469314">
                    <w:pPr>
                      <w:pStyle w:val="13"/>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F82E3">
    <w:pPr>
      <w:pStyle w:val="13"/>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1403B1">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11403B1">
                    <w:pPr>
                      <w:pStyle w:val="1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3F823">
    <w:pPr>
      <w:pStyle w:val="13"/>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6F5D4A">
                          <w:pPr>
                            <w:pStyle w:val="13"/>
                          </w:pPr>
                          <w:r>
                            <w:fldChar w:fldCharType="begin"/>
                          </w:r>
                          <w:r>
                            <w:instrText xml:space="preserve"> PAGE  \* MERGEFORMAT </w:instrText>
                          </w:r>
                          <w:r>
                            <w:fldChar w:fldCharType="separate"/>
                          </w:r>
                          <w:r>
                            <w:t>- 39 -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96F5D4A">
                    <w:pPr>
                      <w:pStyle w:val="13"/>
                    </w:pPr>
                    <w:r>
                      <w:fldChar w:fldCharType="begin"/>
                    </w:r>
                    <w:r>
                      <w:instrText xml:space="preserve"> PAGE  \* MERGEFORMAT </w:instrText>
                    </w:r>
                    <w:r>
                      <w:fldChar w:fldCharType="separate"/>
                    </w:r>
                    <w:r>
                      <w:t>- 39 -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3F35E">
    <w:pPr>
      <w:pStyle w:val="15"/>
      <w:keepNext w:val="0"/>
      <w:keepLines w:val="0"/>
      <w:pageBreakBefore w:val="0"/>
      <w:widowControl w:val="0"/>
      <w:pBdr>
        <w:bottom w:val="single" w:color="auto" w:sz="6" w:space="0"/>
      </w:pBdr>
      <w:tabs>
        <w:tab w:val="center" w:pos="4535"/>
        <w:tab w:val="right" w:pos="9070"/>
        <w:tab w:val="clear" w:pos="4153"/>
        <w:tab w:val="clear" w:pos="8306"/>
      </w:tabs>
      <w:kinsoku/>
      <w:wordWrap/>
      <w:overflowPunct/>
      <w:topLinePunct w:val="0"/>
      <w:autoSpaceDE w:val="0"/>
      <w:autoSpaceDN w:val="0"/>
      <w:bidi w:val="0"/>
      <w:adjustRightInd w:val="0"/>
      <w:snapToGrid w:val="0"/>
      <w:jc w:val="right"/>
      <w:textAlignment w:val="auto"/>
      <w:rPr>
        <w:rFonts w:hint="eastAsia" w:ascii="宋体" w:hAnsi="宋体" w:eastAsia="宋体" w:cs="宋体"/>
      </w:rPr>
    </w:pPr>
    <w:r>
      <w:rPr>
        <w:rFonts w:hint="eastAsia" w:ascii="宋体" w:hAnsi="宋体" w:eastAsia="宋体" w:cs="宋体"/>
        <w:lang w:val="en-US" w:eastAsia="zh-CN"/>
      </w:rPr>
      <w:t>诸暨市广顺工程管理服务有限公司</w:t>
    </w:r>
    <w:r>
      <w:rPr>
        <w:rFonts w:hint="eastAsia" w:ascii="宋体" w:hAnsi="宋体" w:eastAsia="宋体" w:cs="宋体"/>
        <w:lang w:val="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09EAF">
    <w:pPr>
      <w:pStyle w:val="15"/>
      <w:bidi w:val="0"/>
      <w:jc w:val="right"/>
      <w:rPr>
        <w:rFonts w:hint="eastAsia" w:ascii="宋体" w:hAnsi="宋体" w:eastAsia="宋体" w:cs="宋体"/>
      </w:rPr>
    </w:pPr>
    <w:r>
      <w:rPr>
        <w:rFonts w:hint="eastAsia" w:ascii="宋体" w:hAnsi="宋体" w:eastAsia="宋体" w:cs="宋体"/>
        <w:lang w:val="en-US" w:eastAsia="zh-CN"/>
      </w:rPr>
      <w:t>诸暨市广顺工程管理服务有限公司</w:t>
    </w:r>
    <w:r>
      <w:rPr>
        <w:rFonts w:hint="eastAsia" w:ascii="宋体" w:hAnsi="宋体" w:eastAsia="宋体" w:cs="宋体"/>
        <w:lang w:val="zh-CN"/>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1D341">
    <w:pPr>
      <w:pStyle w:val="15"/>
      <w:keepNext w:val="0"/>
      <w:keepLines w:val="0"/>
      <w:pageBreakBefore w:val="0"/>
      <w:widowControl w:val="0"/>
      <w:kinsoku/>
      <w:wordWrap/>
      <w:overflowPunct/>
      <w:topLinePunct w:val="0"/>
      <w:autoSpaceDE w:val="0"/>
      <w:autoSpaceDN w:val="0"/>
      <w:bidi w:val="0"/>
      <w:adjustRightInd w:val="0"/>
      <w:snapToGrid w:val="0"/>
      <w:jc w:val="right"/>
      <w:textAlignment w:val="auto"/>
      <w:rPr>
        <w:rFonts w:hint="eastAsia" w:ascii="宋体" w:hAnsi="宋体" w:eastAsia="宋体" w:cs="宋体"/>
      </w:rPr>
    </w:pPr>
    <w:r>
      <w:rPr>
        <w:rFonts w:hint="eastAsia" w:ascii="宋体" w:hAnsi="宋体" w:eastAsia="宋体" w:cs="宋体"/>
        <w:lang w:val="en-US" w:eastAsia="zh-CN"/>
      </w:rPr>
      <w:t>诸暨市广顺工程管理服务有限公司</w:t>
    </w:r>
    <w:r>
      <w:rPr>
        <w:rFonts w:hint="eastAsia" w:ascii="宋体" w:hAnsi="宋体" w:eastAsia="宋体" w:cs="宋体"/>
        <w:lang w:val="zh-CN"/>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5BE99">
    <w:pPr>
      <w:pStyle w:val="15"/>
      <w:keepNext w:val="0"/>
      <w:keepLines w:val="0"/>
      <w:pageBreakBefore w:val="0"/>
      <w:widowControl w:val="0"/>
      <w:pBdr>
        <w:bottom w:val="single" w:color="auto" w:sz="6" w:space="0"/>
      </w:pBdr>
      <w:tabs>
        <w:tab w:val="center" w:pos="4535"/>
        <w:tab w:val="right" w:pos="9070"/>
        <w:tab w:val="clear" w:pos="4153"/>
        <w:tab w:val="clear" w:pos="8306"/>
      </w:tabs>
      <w:kinsoku/>
      <w:wordWrap/>
      <w:overflowPunct/>
      <w:topLinePunct w:val="0"/>
      <w:autoSpaceDE w:val="0"/>
      <w:autoSpaceDN w:val="0"/>
      <w:bidi w:val="0"/>
      <w:adjustRightInd w:val="0"/>
      <w:snapToGrid w:val="0"/>
      <w:jc w:val="right"/>
      <w:textAlignment w:val="auto"/>
      <w:rPr>
        <w:rFonts w:ascii="仿宋_GB2312" w:eastAsia="仿宋_GB2312"/>
        <w:b w:val="0"/>
        <w:i/>
        <w:sz w:val="18"/>
        <w:u w:val="single"/>
        <w:lang w:val="en-US"/>
      </w:rPr>
    </w:pPr>
    <w:r>
      <w:t></w:t>
    </w:r>
    <w:r>
      <w:rPr>
        <w:rFonts w:hint="eastAsia" w:ascii="等线" w:hAnsi="等线" w:eastAsia="等线" w:cs="等线"/>
      </w:rPr>
      <w:t></w:t>
    </w:r>
    <w:r>
      <w:rPr>
        <w:rFonts w:hint="eastAsia" w:ascii="宋体" w:hAnsi="宋体" w:eastAsia="宋体" w:cs="宋体"/>
        <w:lang w:val="en-US" w:eastAsia="zh-CN"/>
      </w:rPr>
      <w:t>诸暨市广顺工程管理服务有限公司</w:t>
    </w:r>
    <w:r>
      <w:rPr>
        <w:rFonts w:hint="eastAsia" w:ascii="宋体" w:hAnsi="宋体" w:eastAsia="宋体" w:cs="宋体"/>
        <w:lang w:val="zh-CN"/>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3139E">
    <w:pPr>
      <w:pStyle w:val="15"/>
      <w:keepNext w:val="0"/>
      <w:keepLines w:val="0"/>
      <w:pageBreakBefore w:val="0"/>
      <w:widowControl w:val="0"/>
      <w:pBdr>
        <w:bottom w:val="single" w:color="auto" w:sz="6" w:space="0"/>
      </w:pBdr>
      <w:tabs>
        <w:tab w:val="center" w:pos="4535"/>
        <w:tab w:val="right" w:pos="9070"/>
        <w:tab w:val="clear" w:pos="4153"/>
        <w:tab w:val="clear" w:pos="8306"/>
      </w:tabs>
      <w:kinsoku/>
      <w:wordWrap/>
      <w:overflowPunct/>
      <w:topLinePunct w:val="0"/>
      <w:autoSpaceDE w:val="0"/>
      <w:autoSpaceDN w:val="0"/>
      <w:bidi w:val="0"/>
      <w:adjustRightInd w:val="0"/>
      <w:snapToGrid w:val="0"/>
      <w:jc w:val="right"/>
      <w:textAlignment w:val="auto"/>
      <w:rPr>
        <w:rFonts w:hint="eastAsia" w:ascii="宋体" w:hAnsi="宋体" w:eastAsia="宋体" w:cs="宋体"/>
      </w:rPr>
    </w:pPr>
    <w:r>
      <w:rPr>
        <w:rFonts w:hint="eastAsia" w:ascii="宋体" w:hAnsi="宋体" w:eastAsia="宋体" w:cs="宋体"/>
        <w:lang w:val="en-US" w:eastAsia="zh-CN"/>
      </w:rPr>
      <w:t>诸暨市广顺工程管理服务有限公司</w:t>
    </w:r>
    <w:r>
      <w:rPr>
        <w:rFonts w:hint="eastAsia" w:ascii="宋体" w:hAnsi="宋体" w:eastAsia="宋体" w:cs="宋体"/>
        <w:lang w:val="zh-CN"/>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5946A">
    <w:pPr>
      <w:pStyle w:val="15"/>
      <w:keepNext w:val="0"/>
      <w:keepLines w:val="0"/>
      <w:pageBreakBefore w:val="0"/>
      <w:widowControl w:val="0"/>
      <w:pBdr>
        <w:bottom w:val="single" w:color="auto" w:sz="6" w:space="0"/>
      </w:pBdr>
      <w:tabs>
        <w:tab w:val="center" w:pos="4535"/>
        <w:tab w:val="right" w:pos="9070"/>
        <w:tab w:val="clear" w:pos="4153"/>
        <w:tab w:val="clear" w:pos="8306"/>
      </w:tabs>
      <w:kinsoku/>
      <w:wordWrap/>
      <w:overflowPunct/>
      <w:topLinePunct w:val="0"/>
      <w:autoSpaceDE w:val="0"/>
      <w:autoSpaceDN w:val="0"/>
      <w:bidi w:val="0"/>
      <w:adjustRightInd w:val="0"/>
      <w:snapToGrid w:val="0"/>
      <w:jc w:val="right"/>
      <w:textAlignment w:val="auto"/>
      <w:rPr>
        <w:rFonts w:ascii="仿宋_GB2312" w:eastAsia="仿宋_GB2312"/>
        <w:b/>
        <w:i/>
        <w:sz w:val="18"/>
        <w:u w:val="single"/>
      </w:rPr>
    </w:pPr>
    <w:r>
      <w:t></w:t>
    </w:r>
    <w:r>
      <w:rPr>
        <w:rFonts w:hint="eastAsia" w:ascii="宋体" w:hAnsi="宋体" w:eastAsia="宋体" w:cs="宋体"/>
      </w:rPr>
      <w:t></w:t>
    </w:r>
    <w:r>
      <w:rPr>
        <w:rFonts w:hint="eastAsia" w:ascii="宋体" w:hAnsi="宋体" w:eastAsia="宋体" w:cs="宋体"/>
        <w:lang w:val="en-US" w:eastAsia="zh-CN"/>
      </w:rPr>
      <w:t>诸暨市广顺工程管理服务有限公司</w:t>
    </w:r>
    <w:r>
      <w:rPr>
        <w:rFonts w:hint="eastAsia" w:ascii="宋体" w:hAnsi="宋体" w:eastAsia="宋体" w:cs="宋体"/>
        <w:lang w:val="zh-CN"/>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0E36C">
    <w:pPr>
      <w:pStyle w:val="15"/>
      <w:keepNext w:val="0"/>
      <w:keepLines w:val="0"/>
      <w:pageBreakBefore w:val="0"/>
      <w:widowControl w:val="0"/>
      <w:kinsoku/>
      <w:wordWrap/>
      <w:overflowPunct/>
      <w:topLinePunct w:val="0"/>
      <w:autoSpaceDE w:val="0"/>
      <w:autoSpaceDN w:val="0"/>
      <w:bidi w:val="0"/>
      <w:adjustRightInd w:val="0"/>
      <w:snapToGrid w:val="0"/>
      <w:jc w:val="right"/>
      <w:textAlignment w:val="auto"/>
    </w:pPr>
    <w:r>
      <w:t></w:t>
    </w:r>
    <w:r>
      <w:rPr>
        <w:rFonts w:hint="eastAsia" w:ascii="宋体" w:hAnsi="宋体" w:eastAsia="宋体" w:cs="宋体"/>
        <w:lang w:val="en-US" w:eastAsia="zh-CN"/>
      </w:rPr>
      <w:t>诸暨市广顺工程管理服务有限公司</w:t>
    </w:r>
    <w:r>
      <w:rPr>
        <w:rFonts w:hint="eastAsia" w:ascii="宋体" w:hAnsi="宋体" w:eastAsia="宋体" w:cs="宋体"/>
        <w:lang w:val="zh-CN"/>
      </w:rPr>
      <w:t>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3DF76">
    <w:pPr>
      <w:keepNext w:val="0"/>
      <w:keepLines w:val="0"/>
      <w:pageBreakBefore w:val="0"/>
      <w:widowControl w:val="0"/>
      <w:pBdr>
        <w:bottom w:val="single" w:color="auto" w:sz="4" w:space="0"/>
      </w:pBdr>
      <w:kinsoku/>
      <w:wordWrap/>
      <w:overflowPunct/>
      <w:topLinePunct w:val="0"/>
      <w:autoSpaceDE w:val="0"/>
      <w:autoSpaceDN w:val="0"/>
      <w:bidi w:val="0"/>
      <w:adjustRightInd w:val="0"/>
      <w:snapToGrid/>
      <w:jc w:val="right"/>
      <w:textAlignment w:val="auto"/>
      <w:rPr>
        <w:rFonts w:hint="eastAsia" w:ascii="宋体" w:hAnsi="宋体" w:eastAsia="宋体" w:cs="宋体"/>
        <w:b/>
        <w:i/>
        <w:sz w:val="21"/>
        <w:szCs w:val="21"/>
        <w:u w:val="single"/>
      </w:rPr>
    </w:pPr>
    <w:r>
      <w:rPr>
        <w:rFonts w:hint="eastAsia" w:ascii="宋体" w:hAnsi="宋体" w:eastAsia="宋体" w:cs="宋体"/>
        <w:sz w:val="18"/>
        <w:szCs w:val="18"/>
        <w:lang w:val="en-US" w:eastAsia="zh-CN"/>
      </w:rPr>
      <w:t>诸暨市广顺工程管理服务有限公司</w:t>
    </w:r>
    <w:r>
      <w:rPr>
        <w:rFonts w:hint="eastAsia" w:ascii="宋体" w:hAnsi="宋体" w:eastAsia="宋体" w:cs="宋体"/>
        <w:sz w:val="18"/>
        <w:szCs w:val="18"/>
        <w:lang w:val="zh-CN"/>
      </w:rPr>
      <w:t>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BFA7F">
    <w:pPr>
      <w:pStyle w:val="15"/>
      <w:keepNext w:val="0"/>
      <w:keepLines w:val="0"/>
      <w:pageBreakBefore w:val="0"/>
      <w:widowControl w:val="0"/>
      <w:pBdr>
        <w:bottom w:val="single" w:color="auto" w:sz="6" w:space="0"/>
      </w:pBdr>
      <w:tabs>
        <w:tab w:val="center" w:pos="4535"/>
        <w:tab w:val="right" w:pos="9070"/>
        <w:tab w:val="clear" w:pos="4153"/>
        <w:tab w:val="clear" w:pos="8306"/>
      </w:tabs>
      <w:kinsoku/>
      <w:wordWrap/>
      <w:overflowPunct/>
      <w:topLinePunct w:val="0"/>
      <w:autoSpaceDE w:val="0"/>
      <w:autoSpaceDN w:val="0"/>
      <w:bidi w:val="0"/>
      <w:adjustRightInd w:val="0"/>
      <w:snapToGrid w:val="0"/>
      <w:jc w:val="righ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诸暨市广顺工程管理服务有限公司</w:t>
    </w:r>
    <w:r>
      <w:rPr>
        <w:rFonts w:hint="eastAsia" w:ascii="宋体" w:hAnsi="宋体" w:eastAsia="宋体" w:cs="宋体"/>
        <w:sz w:val="18"/>
        <w:szCs w:val="18"/>
        <w:lang w:val="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0405E"/>
    <w:multiLevelType w:val="singleLevel"/>
    <w:tmpl w:val="82C0405E"/>
    <w:lvl w:ilvl="0" w:tentative="0">
      <w:start w:val="3"/>
      <w:numFmt w:val="chineseCounting"/>
      <w:suff w:val="space"/>
      <w:lvlText w:val="第%1章"/>
      <w:lvlJc w:val="left"/>
      <w:rPr>
        <w:rFonts w:hint="eastAsia"/>
      </w:rPr>
    </w:lvl>
  </w:abstractNum>
  <w:abstractNum w:abstractNumId="1">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47F140C8"/>
    <w:multiLevelType w:val="singleLevel"/>
    <w:tmpl w:val="47F140C8"/>
    <w:lvl w:ilvl="0" w:tentative="0">
      <w:start w:val="1"/>
      <w:numFmt w:val="chineseCounting"/>
      <w:suff w:val="nothing"/>
      <w:lvlText w:val="%1、"/>
      <w:lvlJc w:val="left"/>
      <w:rPr>
        <w:rFonts w:hint="eastAsia"/>
      </w:rPr>
    </w:lvl>
  </w:abstractNum>
  <w:abstractNum w:abstractNumId="4">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5">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3OTM3NGQyODExNTk1MDQxMWI4NjFiZGQ0MTJkMmYifQ=="/>
  </w:docVars>
  <w:rsids>
    <w:rsidRoot w:val="00000000"/>
    <w:rsid w:val="00044EF2"/>
    <w:rsid w:val="0011760F"/>
    <w:rsid w:val="0050638A"/>
    <w:rsid w:val="007A6F63"/>
    <w:rsid w:val="00824069"/>
    <w:rsid w:val="009A13B3"/>
    <w:rsid w:val="009A2862"/>
    <w:rsid w:val="00A3470B"/>
    <w:rsid w:val="00AD558A"/>
    <w:rsid w:val="00C528D4"/>
    <w:rsid w:val="00D348C5"/>
    <w:rsid w:val="00D743B5"/>
    <w:rsid w:val="00E16FE2"/>
    <w:rsid w:val="00FC206D"/>
    <w:rsid w:val="015754F6"/>
    <w:rsid w:val="01A00F26"/>
    <w:rsid w:val="01EA636A"/>
    <w:rsid w:val="01F42D45"/>
    <w:rsid w:val="01FA1688"/>
    <w:rsid w:val="02502671"/>
    <w:rsid w:val="02535CBD"/>
    <w:rsid w:val="02810A7C"/>
    <w:rsid w:val="029A38EC"/>
    <w:rsid w:val="02B96468"/>
    <w:rsid w:val="02BC7D06"/>
    <w:rsid w:val="02C46BBB"/>
    <w:rsid w:val="02DA018C"/>
    <w:rsid w:val="02E5725D"/>
    <w:rsid w:val="03031491"/>
    <w:rsid w:val="035166A0"/>
    <w:rsid w:val="03960557"/>
    <w:rsid w:val="039D18E6"/>
    <w:rsid w:val="03D66BA6"/>
    <w:rsid w:val="03D90444"/>
    <w:rsid w:val="03EA08A3"/>
    <w:rsid w:val="045B70AB"/>
    <w:rsid w:val="045C76EE"/>
    <w:rsid w:val="04657F2A"/>
    <w:rsid w:val="04B769D7"/>
    <w:rsid w:val="04C428F3"/>
    <w:rsid w:val="04C66C1A"/>
    <w:rsid w:val="04CC1D57"/>
    <w:rsid w:val="04FE4606"/>
    <w:rsid w:val="0530678A"/>
    <w:rsid w:val="05340028"/>
    <w:rsid w:val="05575AC4"/>
    <w:rsid w:val="05595CE0"/>
    <w:rsid w:val="05834B0B"/>
    <w:rsid w:val="05DD246D"/>
    <w:rsid w:val="05E05ABA"/>
    <w:rsid w:val="061614DB"/>
    <w:rsid w:val="063B53E6"/>
    <w:rsid w:val="06A66D03"/>
    <w:rsid w:val="06D7510F"/>
    <w:rsid w:val="06DC2725"/>
    <w:rsid w:val="07256B80"/>
    <w:rsid w:val="07434D2C"/>
    <w:rsid w:val="077010BF"/>
    <w:rsid w:val="07BC4304"/>
    <w:rsid w:val="07D967FC"/>
    <w:rsid w:val="07E06245"/>
    <w:rsid w:val="080812F8"/>
    <w:rsid w:val="08406CE4"/>
    <w:rsid w:val="0842480A"/>
    <w:rsid w:val="088077EC"/>
    <w:rsid w:val="089A2898"/>
    <w:rsid w:val="08AF5C17"/>
    <w:rsid w:val="08E21B49"/>
    <w:rsid w:val="08FD6983"/>
    <w:rsid w:val="093738EA"/>
    <w:rsid w:val="09540C99"/>
    <w:rsid w:val="098175B4"/>
    <w:rsid w:val="09B07E99"/>
    <w:rsid w:val="09C63218"/>
    <w:rsid w:val="09CF6571"/>
    <w:rsid w:val="09F47519"/>
    <w:rsid w:val="0A053D41"/>
    <w:rsid w:val="0A2D66FD"/>
    <w:rsid w:val="0A326B00"/>
    <w:rsid w:val="0A56459C"/>
    <w:rsid w:val="0A60541B"/>
    <w:rsid w:val="0AAB0D8C"/>
    <w:rsid w:val="0ACA6D38"/>
    <w:rsid w:val="0AE778EA"/>
    <w:rsid w:val="0B246449"/>
    <w:rsid w:val="0B381EF4"/>
    <w:rsid w:val="0B7C6285"/>
    <w:rsid w:val="0BA16962"/>
    <w:rsid w:val="0BAF1538"/>
    <w:rsid w:val="0BB22A26"/>
    <w:rsid w:val="0BD04822"/>
    <w:rsid w:val="0BD936D7"/>
    <w:rsid w:val="0BE300B2"/>
    <w:rsid w:val="0BE635A6"/>
    <w:rsid w:val="0BE67BA2"/>
    <w:rsid w:val="0BF73B5D"/>
    <w:rsid w:val="0C030754"/>
    <w:rsid w:val="0C127D0F"/>
    <w:rsid w:val="0C1A784C"/>
    <w:rsid w:val="0C62191E"/>
    <w:rsid w:val="0C741652"/>
    <w:rsid w:val="0CD143AE"/>
    <w:rsid w:val="0D215336"/>
    <w:rsid w:val="0D240982"/>
    <w:rsid w:val="0D330BC5"/>
    <w:rsid w:val="0D38442D"/>
    <w:rsid w:val="0D3A3D4E"/>
    <w:rsid w:val="0D7D4536"/>
    <w:rsid w:val="0D823F05"/>
    <w:rsid w:val="0D865199"/>
    <w:rsid w:val="0DDF2AFB"/>
    <w:rsid w:val="0DFD5E26"/>
    <w:rsid w:val="0E032C8D"/>
    <w:rsid w:val="0E341099"/>
    <w:rsid w:val="0E5434E9"/>
    <w:rsid w:val="0E666D78"/>
    <w:rsid w:val="0EA77ABC"/>
    <w:rsid w:val="0EAE0E4B"/>
    <w:rsid w:val="0EB2020F"/>
    <w:rsid w:val="0ED2440E"/>
    <w:rsid w:val="0EE77EB9"/>
    <w:rsid w:val="0EEE56EB"/>
    <w:rsid w:val="0F022F45"/>
    <w:rsid w:val="0F04106C"/>
    <w:rsid w:val="0F1C2D99"/>
    <w:rsid w:val="0F362BEE"/>
    <w:rsid w:val="0F40581B"/>
    <w:rsid w:val="0F4A0448"/>
    <w:rsid w:val="0F4C41C0"/>
    <w:rsid w:val="0F621C35"/>
    <w:rsid w:val="0F64775C"/>
    <w:rsid w:val="0F670FFA"/>
    <w:rsid w:val="0F753717"/>
    <w:rsid w:val="0FB143B8"/>
    <w:rsid w:val="0FBA55CD"/>
    <w:rsid w:val="0FBA737B"/>
    <w:rsid w:val="0FF52AA9"/>
    <w:rsid w:val="0FF56606"/>
    <w:rsid w:val="0FFC7994"/>
    <w:rsid w:val="10417A9D"/>
    <w:rsid w:val="10572E1C"/>
    <w:rsid w:val="105C0433"/>
    <w:rsid w:val="10725EA8"/>
    <w:rsid w:val="109C4CD3"/>
    <w:rsid w:val="10DD77C5"/>
    <w:rsid w:val="10EB0814"/>
    <w:rsid w:val="1122342A"/>
    <w:rsid w:val="112847B9"/>
    <w:rsid w:val="112B1137"/>
    <w:rsid w:val="112C6057"/>
    <w:rsid w:val="116C28F7"/>
    <w:rsid w:val="118C2F9A"/>
    <w:rsid w:val="11FA43A7"/>
    <w:rsid w:val="1204346B"/>
    <w:rsid w:val="12323B41"/>
    <w:rsid w:val="125A6BF4"/>
    <w:rsid w:val="126D6927"/>
    <w:rsid w:val="12AB56A1"/>
    <w:rsid w:val="12B75DF4"/>
    <w:rsid w:val="12E36BE9"/>
    <w:rsid w:val="131B4645"/>
    <w:rsid w:val="131D56A4"/>
    <w:rsid w:val="13337B71"/>
    <w:rsid w:val="138F0B1F"/>
    <w:rsid w:val="13FF3EF7"/>
    <w:rsid w:val="142B0848"/>
    <w:rsid w:val="14495172"/>
    <w:rsid w:val="14664CE4"/>
    <w:rsid w:val="14935A24"/>
    <w:rsid w:val="14A10B0A"/>
    <w:rsid w:val="14CF38C9"/>
    <w:rsid w:val="14D902A4"/>
    <w:rsid w:val="14DE3B0C"/>
    <w:rsid w:val="14E33B90"/>
    <w:rsid w:val="14FB646C"/>
    <w:rsid w:val="15111E33"/>
    <w:rsid w:val="15145780"/>
    <w:rsid w:val="15431BC1"/>
    <w:rsid w:val="15B4486D"/>
    <w:rsid w:val="15CE1DD3"/>
    <w:rsid w:val="15F01D49"/>
    <w:rsid w:val="16227A29"/>
    <w:rsid w:val="163A2FC4"/>
    <w:rsid w:val="16780CF9"/>
    <w:rsid w:val="16BD6C9F"/>
    <w:rsid w:val="17451C21"/>
    <w:rsid w:val="176E561B"/>
    <w:rsid w:val="1791130A"/>
    <w:rsid w:val="1796247C"/>
    <w:rsid w:val="17C50FB3"/>
    <w:rsid w:val="17C57205"/>
    <w:rsid w:val="17D66D1D"/>
    <w:rsid w:val="17DB1E48"/>
    <w:rsid w:val="18414ADE"/>
    <w:rsid w:val="185540E5"/>
    <w:rsid w:val="186C142F"/>
    <w:rsid w:val="18716A45"/>
    <w:rsid w:val="18972950"/>
    <w:rsid w:val="189F1804"/>
    <w:rsid w:val="18BD3791"/>
    <w:rsid w:val="18DA283C"/>
    <w:rsid w:val="18F27B86"/>
    <w:rsid w:val="1910625E"/>
    <w:rsid w:val="191C4C03"/>
    <w:rsid w:val="192341E3"/>
    <w:rsid w:val="19362801"/>
    <w:rsid w:val="194F5613"/>
    <w:rsid w:val="19673A2B"/>
    <w:rsid w:val="19F17E3E"/>
    <w:rsid w:val="1ABF618E"/>
    <w:rsid w:val="1AC47300"/>
    <w:rsid w:val="1B1026EE"/>
    <w:rsid w:val="1B3A75C2"/>
    <w:rsid w:val="1B6805D3"/>
    <w:rsid w:val="1B837FA0"/>
    <w:rsid w:val="1B917B2A"/>
    <w:rsid w:val="1B997ADF"/>
    <w:rsid w:val="1B9A62B3"/>
    <w:rsid w:val="1BA17641"/>
    <w:rsid w:val="1C055E22"/>
    <w:rsid w:val="1C0577C1"/>
    <w:rsid w:val="1C083E41"/>
    <w:rsid w:val="1C0A168B"/>
    <w:rsid w:val="1C8F393E"/>
    <w:rsid w:val="1CA27B15"/>
    <w:rsid w:val="1CC21F65"/>
    <w:rsid w:val="1CC41839"/>
    <w:rsid w:val="1CC47A8B"/>
    <w:rsid w:val="1CD04682"/>
    <w:rsid w:val="1CD83537"/>
    <w:rsid w:val="1CDF48C5"/>
    <w:rsid w:val="1D01483C"/>
    <w:rsid w:val="1D022362"/>
    <w:rsid w:val="1D1C78C7"/>
    <w:rsid w:val="1D306ECF"/>
    <w:rsid w:val="1D350989"/>
    <w:rsid w:val="1D434E54"/>
    <w:rsid w:val="1D644DCB"/>
    <w:rsid w:val="1D69418F"/>
    <w:rsid w:val="1D7E40DE"/>
    <w:rsid w:val="1DE11B57"/>
    <w:rsid w:val="1E022661"/>
    <w:rsid w:val="1E0A5972"/>
    <w:rsid w:val="1E2A6014"/>
    <w:rsid w:val="1E2F53D8"/>
    <w:rsid w:val="1E334EC9"/>
    <w:rsid w:val="1E403142"/>
    <w:rsid w:val="1E682698"/>
    <w:rsid w:val="1E71154D"/>
    <w:rsid w:val="1E7F010E"/>
    <w:rsid w:val="1E9D2CBC"/>
    <w:rsid w:val="1EC65D3D"/>
    <w:rsid w:val="1EDD6E46"/>
    <w:rsid w:val="1EE53CE9"/>
    <w:rsid w:val="1F234F3D"/>
    <w:rsid w:val="1F464788"/>
    <w:rsid w:val="1F52137F"/>
    <w:rsid w:val="1F6F18B7"/>
    <w:rsid w:val="1F7C63FB"/>
    <w:rsid w:val="1F884DA0"/>
    <w:rsid w:val="1F947BE9"/>
    <w:rsid w:val="1F9A0F77"/>
    <w:rsid w:val="1FBE07C2"/>
    <w:rsid w:val="1FFE1506"/>
    <w:rsid w:val="20176124"/>
    <w:rsid w:val="20286583"/>
    <w:rsid w:val="20607ACB"/>
    <w:rsid w:val="20AA6F98"/>
    <w:rsid w:val="20B120D5"/>
    <w:rsid w:val="212705E9"/>
    <w:rsid w:val="21537630"/>
    <w:rsid w:val="217355DC"/>
    <w:rsid w:val="21BE719F"/>
    <w:rsid w:val="21C916A0"/>
    <w:rsid w:val="21E169EA"/>
    <w:rsid w:val="22145011"/>
    <w:rsid w:val="2214732A"/>
    <w:rsid w:val="22513B6F"/>
    <w:rsid w:val="227C4964"/>
    <w:rsid w:val="228A0E2F"/>
    <w:rsid w:val="228C4BA7"/>
    <w:rsid w:val="229B5FC4"/>
    <w:rsid w:val="22AF6E32"/>
    <w:rsid w:val="22B440FE"/>
    <w:rsid w:val="22F8048F"/>
    <w:rsid w:val="23005595"/>
    <w:rsid w:val="23024E6A"/>
    <w:rsid w:val="23307C29"/>
    <w:rsid w:val="23580F2E"/>
    <w:rsid w:val="23740EA5"/>
    <w:rsid w:val="23CD191B"/>
    <w:rsid w:val="23F0560A"/>
    <w:rsid w:val="24042E63"/>
    <w:rsid w:val="240864B0"/>
    <w:rsid w:val="246851A0"/>
    <w:rsid w:val="24AF4B7D"/>
    <w:rsid w:val="24B93C4E"/>
    <w:rsid w:val="24CD14A7"/>
    <w:rsid w:val="24E52C95"/>
    <w:rsid w:val="24E56DB5"/>
    <w:rsid w:val="24FB6014"/>
    <w:rsid w:val="251F61A7"/>
    <w:rsid w:val="255F2A47"/>
    <w:rsid w:val="25965D3D"/>
    <w:rsid w:val="25A0096A"/>
    <w:rsid w:val="25B52667"/>
    <w:rsid w:val="261750D0"/>
    <w:rsid w:val="262F3D39"/>
    <w:rsid w:val="264D0AF2"/>
    <w:rsid w:val="26543C2E"/>
    <w:rsid w:val="265956E8"/>
    <w:rsid w:val="265E4AAD"/>
    <w:rsid w:val="26795443"/>
    <w:rsid w:val="267F67D1"/>
    <w:rsid w:val="268B11AE"/>
    <w:rsid w:val="26A60202"/>
    <w:rsid w:val="26AD333E"/>
    <w:rsid w:val="26B11081"/>
    <w:rsid w:val="26E86A6C"/>
    <w:rsid w:val="27343A60"/>
    <w:rsid w:val="277D0F63"/>
    <w:rsid w:val="27895B59"/>
    <w:rsid w:val="27B64475"/>
    <w:rsid w:val="27BE1DE5"/>
    <w:rsid w:val="27C46B92"/>
    <w:rsid w:val="27CC1EEA"/>
    <w:rsid w:val="27CE7A10"/>
    <w:rsid w:val="27F37477"/>
    <w:rsid w:val="281D62A2"/>
    <w:rsid w:val="28215D92"/>
    <w:rsid w:val="283261F1"/>
    <w:rsid w:val="28447CD2"/>
    <w:rsid w:val="28551EE0"/>
    <w:rsid w:val="2860114B"/>
    <w:rsid w:val="286B2FBB"/>
    <w:rsid w:val="28771E56"/>
    <w:rsid w:val="28836A4D"/>
    <w:rsid w:val="28CD5F1A"/>
    <w:rsid w:val="28D252DE"/>
    <w:rsid w:val="28DB23E5"/>
    <w:rsid w:val="28F9286B"/>
    <w:rsid w:val="293935AF"/>
    <w:rsid w:val="2964062C"/>
    <w:rsid w:val="296E3259"/>
    <w:rsid w:val="297445E7"/>
    <w:rsid w:val="29852351"/>
    <w:rsid w:val="298567F4"/>
    <w:rsid w:val="299264A6"/>
    <w:rsid w:val="29AC3D81"/>
    <w:rsid w:val="29BB5D72"/>
    <w:rsid w:val="29D137E8"/>
    <w:rsid w:val="29F80D74"/>
    <w:rsid w:val="2A2102CB"/>
    <w:rsid w:val="2A44045E"/>
    <w:rsid w:val="2A506E02"/>
    <w:rsid w:val="2A6E7289"/>
    <w:rsid w:val="2A7A5C2D"/>
    <w:rsid w:val="2A7C7BF7"/>
    <w:rsid w:val="2A905451"/>
    <w:rsid w:val="2A9C2048"/>
    <w:rsid w:val="2AE9690F"/>
    <w:rsid w:val="2B0D0850"/>
    <w:rsid w:val="2B261911"/>
    <w:rsid w:val="2B471FB3"/>
    <w:rsid w:val="2B715282"/>
    <w:rsid w:val="2B764647"/>
    <w:rsid w:val="2BB050BC"/>
    <w:rsid w:val="2BEC169E"/>
    <w:rsid w:val="2C444745"/>
    <w:rsid w:val="2C4604BD"/>
    <w:rsid w:val="2C567FD4"/>
    <w:rsid w:val="2C70553A"/>
    <w:rsid w:val="2C804AD7"/>
    <w:rsid w:val="2C9E20A7"/>
    <w:rsid w:val="2CDE06F5"/>
    <w:rsid w:val="2CDF24D2"/>
    <w:rsid w:val="2CF577ED"/>
    <w:rsid w:val="2CFF241A"/>
    <w:rsid w:val="2CFF7964"/>
    <w:rsid w:val="2D007A03"/>
    <w:rsid w:val="2D095047"/>
    <w:rsid w:val="2DA82AB1"/>
    <w:rsid w:val="2DCA0C7A"/>
    <w:rsid w:val="2DD35D80"/>
    <w:rsid w:val="2E0A22D5"/>
    <w:rsid w:val="2E277E7A"/>
    <w:rsid w:val="2E312AA7"/>
    <w:rsid w:val="2E4B1DBB"/>
    <w:rsid w:val="2E692241"/>
    <w:rsid w:val="2E9A064C"/>
    <w:rsid w:val="2F176141"/>
    <w:rsid w:val="2F531764"/>
    <w:rsid w:val="2F860BD0"/>
    <w:rsid w:val="2FBB48D4"/>
    <w:rsid w:val="2FC4776A"/>
    <w:rsid w:val="2FC84E04"/>
    <w:rsid w:val="2FD45DE0"/>
    <w:rsid w:val="2FDB53C0"/>
    <w:rsid w:val="30032221"/>
    <w:rsid w:val="30136908"/>
    <w:rsid w:val="30586A11"/>
    <w:rsid w:val="30744ECD"/>
    <w:rsid w:val="307B625B"/>
    <w:rsid w:val="30963095"/>
    <w:rsid w:val="30BA6D84"/>
    <w:rsid w:val="30C243A0"/>
    <w:rsid w:val="30D53BBD"/>
    <w:rsid w:val="30DF4A3C"/>
    <w:rsid w:val="31445C96"/>
    <w:rsid w:val="31464ABB"/>
    <w:rsid w:val="315076E8"/>
    <w:rsid w:val="3198627F"/>
    <w:rsid w:val="31C679AA"/>
    <w:rsid w:val="31D9592F"/>
    <w:rsid w:val="32056724"/>
    <w:rsid w:val="32075FF9"/>
    <w:rsid w:val="323B2146"/>
    <w:rsid w:val="32586854"/>
    <w:rsid w:val="325E7BE3"/>
    <w:rsid w:val="32911D66"/>
    <w:rsid w:val="32B617CD"/>
    <w:rsid w:val="32BB6DE3"/>
    <w:rsid w:val="32D37FCC"/>
    <w:rsid w:val="32DB47FF"/>
    <w:rsid w:val="32E0684A"/>
    <w:rsid w:val="32E4633A"/>
    <w:rsid w:val="33024A12"/>
    <w:rsid w:val="33092244"/>
    <w:rsid w:val="331A7FAD"/>
    <w:rsid w:val="334D0383"/>
    <w:rsid w:val="33EE588C"/>
    <w:rsid w:val="34117D59"/>
    <w:rsid w:val="3421711A"/>
    <w:rsid w:val="344636F8"/>
    <w:rsid w:val="344B7676"/>
    <w:rsid w:val="34586FDF"/>
    <w:rsid w:val="349A055A"/>
    <w:rsid w:val="34A35D81"/>
    <w:rsid w:val="34B166F0"/>
    <w:rsid w:val="34FF38FF"/>
    <w:rsid w:val="350C1B78"/>
    <w:rsid w:val="353115DE"/>
    <w:rsid w:val="353335A8"/>
    <w:rsid w:val="35352E7D"/>
    <w:rsid w:val="354632DC"/>
    <w:rsid w:val="35531555"/>
    <w:rsid w:val="355754E9"/>
    <w:rsid w:val="357C0AAC"/>
    <w:rsid w:val="35977693"/>
    <w:rsid w:val="35E6061B"/>
    <w:rsid w:val="35F5260C"/>
    <w:rsid w:val="35FA7C22"/>
    <w:rsid w:val="35FE7713"/>
    <w:rsid w:val="360A6174"/>
    <w:rsid w:val="360D3DFA"/>
    <w:rsid w:val="36413AA3"/>
    <w:rsid w:val="364C66D0"/>
    <w:rsid w:val="366854D4"/>
    <w:rsid w:val="368C4D1E"/>
    <w:rsid w:val="36AE738B"/>
    <w:rsid w:val="36EE3C2B"/>
    <w:rsid w:val="375B5287"/>
    <w:rsid w:val="3768578B"/>
    <w:rsid w:val="37A95DA4"/>
    <w:rsid w:val="37B207B5"/>
    <w:rsid w:val="37BF7375"/>
    <w:rsid w:val="37C130EE"/>
    <w:rsid w:val="37CB7AC8"/>
    <w:rsid w:val="380D6333"/>
    <w:rsid w:val="38211DDE"/>
    <w:rsid w:val="38392C84"/>
    <w:rsid w:val="38401466"/>
    <w:rsid w:val="384C75ED"/>
    <w:rsid w:val="38547ABE"/>
    <w:rsid w:val="3857135C"/>
    <w:rsid w:val="385E26EA"/>
    <w:rsid w:val="38673C95"/>
    <w:rsid w:val="38A81BB8"/>
    <w:rsid w:val="38CC12E1"/>
    <w:rsid w:val="38DD3F57"/>
    <w:rsid w:val="39184F8F"/>
    <w:rsid w:val="391D4354"/>
    <w:rsid w:val="39262D30"/>
    <w:rsid w:val="394A4C3B"/>
    <w:rsid w:val="395779A2"/>
    <w:rsid w:val="39A16D33"/>
    <w:rsid w:val="39AB6B0E"/>
    <w:rsid w:val="39D30EB6"/>
    <w:rsid w:val="39D37108"/>
    <w:rsid w:val="39F63F29"/>
    <w:rsid w:val="3A30455A"/>
    <w:rsid w:val="3A3074D4"/>
    <w:rsid w:val="3A59472B"/>
    <w:rsid w:val="3A60099C"/>
    <w:rsid w:val="3A6A35C8"/>
    <w:rsid w:val="3A960861"/>
    <w:rsid w:val="3AA27206"/>
    <w:rsid w:val="3ABD5DEE"/>
    <w:rsid w:val="3B00734E"/>
    <w:rsid w:val="3B293484"/>
    <w:rsid w:val="3B3F2CA7"/>
    <w:rsid w:val="3B6049CB"/>
    <w:rsid w:val="3B84690C"/>
    <w:rsid w:val="3BDA652C"/>
    <w:rsid w:val="3BE455FD"/>
    <w:rsid w:val="3BE61375"/>
    <w:rsid w:val="3C597D99"/>
    <w:rsid w:val="3C6511F6"/>
    <w:rsid w:val="3C7626F9"/>
    <w:rsid w:val="3C8446EA"/>
    <w:rsid w:val="3CDB07AE"/>
    <w:rsid w:val="3CEA20BC"/>
    <w:rsid w:val="3D0D6C88"/>
    <w:rsid w:val="3D1E069A"/>
    <w:rsid w:val="3D2C2DB7"/>
    <w:rsid w:val="3D401B34"/>
    <w:rsid w:val="3D8167F9"/>
    <w:rsid w:val="3DAF5796"/>
    <w:rsid w:val="3DB1150E"/>
    <w:rsid w:val="3DB159B2"/>
    <w:rsid w:val="3DB64D77"/>
    <w:rsid w:val="3DC41242"/>
    <w:rsid w:val="3DDD2303"/>
    <w:rsid w:val="3DEE62BF"/>
    <w:rsid w:val="3E0755D2"/>
    <w:rsid w:val="3E1D0952"/>
    <w:rsid w:val="3E4D56DB"/>
    <w:rsid w:val="3E742C68"/>
    <w:rsid w:val="3ED2798E"/>
    <w:rsid w:val="3EE6168C"/>
    <w:rsid w:val="3EF06066"/>
    <w:rsid w:val="3F2521B4"/>
    <w:rsid w:val="3F43088C"/>
    <w:rsid w:val="3F604F9A"/>
    <w:rsid w:val="3F636838"/>
    <w:rsid w:val="40925627"/>
    <w:rsid w:val="40970E8F"/>
    <w:rsid w:val="40AB66E9"/>
    <w:rsid w:val="40B06A01"/>
    <w:rsid w:val="40C81049"/>
    <w:rsid w:val="40D27342"/>
    <w:rsid w:val="40FC0B8B"/>
    <w:rsid w:val="412169AB"/>
    <w:rsid w:val="41483848"/>
    <w:rsid w:val="4159182C"/>
    <w:rsid w:val="41594397"/>
    <w:rsid w:val="41597EF3"/>
    <w:rsid w:val="41617D85"/>
    <w:rsid w:val="41712DA6"/>
    <w:rsid w:val="417B60BB"/>
    <w:rsid w:val="41A41AB6"/>
    <w:rsid w:val="41E579D9"/>
    <w:rsid w:val="41F320F5"/>
    <w:rsid w:val="422C1AAB"/>
    <w:rsid w:val="422C3859"/>
    <w:rsid w:val="423C1CEE"/>
    <w:rsid w:val="42415557"/>
    <w:rsid w:val="424D3EFC"/>
    <w:rsid w:val="42756FAE"/>
    <w:rsid w:val="42890CAC"/>
    <w:rsid w:val="4292190E"/>
    <w:rsid w:val="42B0448A"/>
    <w:rsid w:val="42C85330"/>
    <w:rsid w:val="42C910A8"/>
    <w:rsid w:val="42D24401"/>
    <w:rsid w:val="42D57A4D"/>
    <w:rsid w:val="42E3216A"/>
    <w:rsid w:val="43000F6E"/>
    <w:rsid w:val="43036A07"/>
    <w:rsid w:val="433C6DC8"/>
    <w:rsid w:val="4340580E"/>
    <w:rsid w:val="43670FED"/>
    <w:rsid w:val="438868B6"/>
    <w:rsid w:val="43923B90"/>
    <w:rsid w:val="439F3586"/>
    <w:rsid w:val="43AE15D4"/>
    <w:rsid w:val="43CE2E1A"/>
    <w:rsid w:val="442C18EF"/>
    <w:rsid w:val="44332C7D"/>
    <w:rsid w:val="445F1CC4"/>
    <w:rsid w:val="44784B34"/>
    <w:rsid w:val="448259B3"/>
    <w:rsid w:val="44B44D49"/>
    <w:rsid w:val="44DA0ED2"/>
    <w:rsid w:val="45023FD5"/>
    <w:rsid w:val="45102FBE"/>
    <w:rsid w:val="45196317"/>
    <w:rsid w:val="453C0257"/>
    <w:rsid w:val="45854DE0"/>
    <w:rsid w:val="45BE2A1A"/>
    <w:rsid w:val="45E83F3B"/>
    <w:rsid w:val="46177859"/>
    <w:rsid w:val="464E0242"/>
    <w:rsid w:val="46A55988"/>
    <w:rsid w:val="46D66CB5"/>
    <w:rsid w:val="47152B0E"/>
    <w:rsid w:val="472D42FC"/>
    <w:rsid w:val="47490A0A"/>
    <w:rsid w:val="479954ED"/>
    <w:rsid w:val="47BE6D02"/>
    <w:rsid w:val="47C307BC"/>
    <w:rsid w:val="47C6205A"/>
    <w:rsid w:val="48111527"/>
    <w:rsid w:val="482F19AD"/>
    <w:rsid w:val="486378A9"/>
    <w:rsid w:val="48855A71"/>
    <w:rsid w:val="488A12DA"/>
    <w:rsid w:val="48981C49"/>
    <w:rsid w:val="48B479B2"/>
    <w:rsid w:val="48E0229A"/>
    <w:rsid w:val="48E72288"/>
    <w:rsid w:val="48F549A5"/>
    <w:rsid w:val="490948F4"/>
    <w:rsid w:val="490966A2"/>
    <w:rsid w:val="49470F79"/>
    <w:rsid w:val="4957740E"/>
    <w:rsid w:val="49A14B2D"/>
    <w:rsid w:val="49EA2030"/>
    <w:rsid w:val="4A007AA5"/>
    <w:rsid w:val="4A0C187F"/>
    <w:rsid w:val="4A1C41B3"/>
    <w:rsid w:val="4A1D0657"/>
    <w:rsid w:val="4A235542"/>
    <w:rsid w:val="4A396B13"/>
    <w:rsid w:val="4A413C1A"/>
    <w:rsid w:val="4A5B2F2E"/>
    <w:rsid w:val="4A5D14ED"/>
    <w:rsid w:val="4A6F2535"/>
    <w:rsid w:val="4A977AF4"/>
    <w:rsid w:val="4AA82C5A"/>
    <w:rsid w:val="4AB83EDC"/>
    <w:rsid w:val="4ACA3C0F"/>
    <w:rsid w:val="4AD056CA"/>
    <w:rsid w:val="4AD351BA"/>
    <w:rsid w:val="4B09298A"/>
    <w:rsid w:val="4B0D48B0"/>
    <w:rsid w:val="4B103D18"/>
    <w:rsid w:val="4B1A4B97"/>
    <w:rsid w:val="4B217CD3"/>
    <w:rsid w:val="4B2257F9"/>
    <w:rsid w:val="4B8F7333"/>
    <w:rsid w:val="4BB97727"/>
    <w:rsid w:val="4BF85439"/>
    <w:rsid w:val="4C0F5D7E"/>
    <w:rsid w:val="4C343A36"/>
    <w:rsid w:val="4C4A325A"/>
    <w:rsid w:val="4C521AEA"/>
    <w:rsid w:val="4C96024D"/>
    <w:rsid w:val="4CA94424"/>
    <w:rsid w:val="4CB360F6"/>
    <w:rsid w:val="4CD668B9"/>
    <w:rsid w:val="4D225F85"/>
    <w:rsid w:val="4D2910C1"/>
    <w:rsid w:val="4D562FEC"/>
    <w:rsid w:val="4D7D31BB"/>
    <w:rsid w:val="4D931656"/>
    <w:rsid w:val="4D950505"/>
    <w:rsid w:val="4DA150FB"/>
    <w:rsid w:val="4DAB5F7A"/>
    <w:rsid w:val="4DC25072"/>
    <w:rsid w:val="4DE44FE8"/>
    <w:rsid w:val="4DE82D2A"/>
    <w:rsid w:val="4E151645"/>
    <w:rsid w:val="4E191136"/>
    <w:rsid w:val="4E5263F6"/>
    <w:rsid w:val="4E7B76FB"/>
    <w:rsid w:val="4E8567CB"/>
    <w:rsid w:val="4EA529C9"/>
    <w:rsid w:val="4EC217CD"/>
    <w:rsid w:val="4ED27537"/>
    <w:rsid w:val="4ED53EE7"/>
    <w:rsid w:val="4F147B4F"/>
    <w:rsid w:val="4F271630"/>
    <w:rsid w:val="4F343D4D"/>
    <w:rsid w:val="4F3A72ED"/>
    <w:rsid w:val="4F4E12B3"/>
    <w:rsid w:val="4FA964E9"/>
    <w:rsid w:val="4FD95020"/>
    <w:rsid w:val="50081462"/>
    <w:rsid w:val="500C221C"/>
    <w:rsid w:val="50446212"/>
    <w:rsid w:val="504A225C"/>
    <w:rsid w:val="506348EA"/>
    <w:rsid w:val="506D7517"/>
    <w:rsid w:val="50926F7D"/>
    <w:rsid w:val="50966A6E"/>
    <w:rsid w:val="50B45146"/>
    <w:rsid w:val="512C73D2"/>
    <w:rsid w:val="51387B25"/>
    <w:rsid w:val="514566E6"/>
    <w:rsid w:val="5167665C"/>
    <w:rsid w:val="518A16D2"/>
    <w:rsid w:val="518E3BE9"/>
    <w:rsid w:val="51C615D4"/>
    <w:rsid w:val="51CB2747"/>
    <w:rsid w:val="51D57A6A"/>
    <w:rsid w:val="51DA0BDC"/>
    <w:rsid w:val="51FF6894"/>
    <w:rsid w:val="522B4F1F"/>
    <w:rsid w:val="523F4EE3"/>
    <w:rsid w:val="528943B0"/>
    <w:rsid w:val="52977C06"/>
    <w:rsid w:val="52AC1E7E"/>
    <w:rsid w:val="52C8312A"/>
    <w:rsid w:val="52E02222"/>
    <w:rsid w:val="52ED493F"/>
    <w:rsid w:val="52F42D4F"/>
    <w:rsid w:val="52FB3500"/>
    <w:rsid w:val="531E2D4A"/>
    <w:rsid w:val="534E1882"/>
    <w:rsid w:val="536270DB"/>
    <w:rsid w:val="536746F1"/>
    <w:rsid w:val="53937294"/>
    <w:rsid w:val="53B042EA"/>
    <w:rsid w:val="53B556BD"/>
    <w:rsid w:val="546D21DB"/>
    <w:rsid w:val="54751090"/>
    <w:rsid w:val="54972DB4"/>
    <w:rsid w:val="54A506C8"/>
    <w:rsid w:val="54A77267"/>
    <w:rsid w:val="54C737A2"/>
    <w:rsid w:val="54CA23B9"/>
    <w:rsid w:val="55230AEC"/>
    <w:rsid w:val="552B06C5"/>
    <w:rsid w:val="55545149"/>
    <w:rsid w:val="5563538C"/>
    <w:rsid w:val="55DD0C9B"/>
    <w:rsid w:val="55F85AD5"/>
    <w:rsid w:val="56026953"/>
    <w:rsid w:val="564C5E20"/>
    <w:rsid w:val="564E3947"/>
    <w:rsid w:val="56B040AF"/>
    <w:rsid w:val="56C1680E"/>
    <w:rsid w:val="56D7393C"/>
    <w:rsid w:val="56F12761"/>
    <w:rsid w:val="570566FB"/>
    <w:rsid w:val="57811AFA"/>
    <w:rsid w:val="578E4942"/>
    <w:rsid w:val="57914433"/>
    <w:rsid w:val="57B46CF0"/>
    <w:rsid w:val="57CC546B"/>
    <w:rsid w:val="57CF2865"/>
    <w:rsid w:val="58AB32D2"/>
    <w:rsid w:val="58B07B38"/>
    <w:rsid w:val="58CB127E"/>
    <w:rsid w:val="58DA7713"/>
    <w:rsid w:val="595219A0"/>
    <w:rsid w:val="5955311B"/>
    <w:rsid w:val="59814033"/>
    <w:rsid w:val="59815DE1"/>
    <w:rsid w:val="59B03888"/>
    <w:rsid w:val="59E92304"/>
    <w:rsid w:val="59FD5DAF"/>
    <w:rsid w:val="5A1B7FE4"/>
    <w:rsid w:val="5A317807"/>
    <w:rsid w:val="5A5534F6"/>
    <w:rsid w:val="5B0B62AA"/>
    <w:rsid w:val="5B174C4F"/>
    <w:rsid w:val="5B372BFB"/>
    <w:rsid w:val="5B411CCC"/>
    <w:rsid w:val="5B6065F6"/>
    <w:rsid w:val="5B6634E0"/>
    <w:rsid w:val="5BA34735"/>
    <w:rsid w:val="5BB57FC4"/>
    <w:rsid w:val="5BB74FAE"/>
    <w:rsid w:val="5BCC5A39"/>
    <w:rsid w:val="5BD129F2"/>
    <w:rsid w:val="5BD7618C"/>
    <w:rsid w:val="5BEA2363"/>
    <w:rsid w:val="5C237623"/>
    <w:rsid w:val="5C471564"/>
    <w:rsid w:val="5C514191"/>
    <w:rsid w:val="5C594DF3"/>
    <w:rsid w:val="5C5C6AC8"/>
    <w:rsid w:val="5C5E240A"/>
    <w:rsid w:val="5C871960"/>
    <w:rsid w:val="5CA02A22"/>
    <w:rsid w:val="5CA72002"/>
    <w:rsid w:val="5CAC7619"/>
    <w:rsid w:val="5CE13766"/>
    <w:rsid w:val="5CF91C5E"/>
    <w:rsid w:val="5CFB5EAA"/>
    <w:rsid w:val="5D423AD9"/>
    <w:rsid w:val="5D55380D"/>
    <w:rsid w:val="5D7874FB"/>
    <w:rsid w:val="5D7E0FB5"/>
    <w:rsid w:val="5D916F3A"/>
    <w:rsid w:val="5E023994"/>
    <w:rsid w:val="5E264A7C"/>
    <w:rsid w:val="5E4044BD"/>
    <w:rsid w:val="5E4C4C10"/>
    <w:rsid w:val="5EBF1885"/>
    <w:rsid w:val="5F0059FA"/>
    <w:rsid w:val="5F013C4C"/>
    <w:rsid w:val="5F2F41B6"/>
    <w:rsid w:val="5F5875E4"/>
    <w:rsid w:val="5F5D4BFA"/>
    <w:rsid w:val="5F7F2DC3"/>
    <w:rsid w:val="5FB962D5"/>
    <w:rsid w:val="5FC66C44"/>
    <w:rsid w:val="60082DB8"/>
    <w:rsid w:val="60161979"/>
    <w:rsid w:val="60237BF2"/>
    <w:rsid w:val="60624BBE"/>
    <w:rsid w:val="60996106"/>
    <w:rsid w:val="60E5134B"/>
    <w:rsid w:val="60E94998"/>
    <w:rsid w:val="61045C75"/>
    <w:rsid w:val="61227EAA"/>
    <w:rsid w:val="616E30EF"/>
    <w:rsid w:val="617F52FC"/>
    <w:rsid w:val="61860438"/>
    <w:rsid w:val="61A11716"/>
    <w:rsid w:val="61B825BC"/>
    <w:rsid w:val="61DE2022"/>
    <w:rsid w:val="61DF3864"/>
    <w:rsid w:val="61EA6C19"/>
    <w:rsid w:val="62353C0D"/>
    <w:rsid w:val="624502F4"/>
    <w:rsid w:val="624A590A"/>
    <w:rsid w:val="624D53FA"/>
    <w:rsid w:val="626764BC"/>
    <w:rsid w:val="62853336"/>
    <w:rsid w:val="6292105F"/>
    <w:rsid w:val="629E5C56"/>
    <w:rsid w:val="62BD1D72"/>
    <w:rsid w:val="62C54F90"/>
    <w:rsid w:val="62C90F25"/>
    <w:rsid w:val="62EA6483"/>
    <w:rsid w:val="62EC69C1"/>
    <w:rsid w:val="633839B4"/>
    <w:rsid w:val="63493E13"/>
    <w:rsid w:val="6379568A"/>
    <w:rsid w:val="63952BB5"/>
    <w:rsid w:val="63E15DFA"/>
    <w:rsid w:val="63FC70D8"/>
    <w:rsid w:val="64446389"/>
    <w:rsid w:val="64526CF8"/>
    <w:rsid w:val="64591E34"/>
    <w:rsid w:val="64742BE7"/>
    <w:rsid w:val="64AA08E2"/>
    <w:rsid w:val="64E04304"/>
    <w:rsid w:val="651D2E62"/>
    <w:rsid w:val="652C12F7"/>
    <w:rsid w:val="655F347A"/>
    <w:rsid w:val="65670581"/>
    <w:rsid w:val="656942F9"/>
    <w:rsid w:val="657F3B1C"/>
    <w:rsid w:val="6587477F"/>
    <w:rsid w:val="659155FE"/>
    <w:rsid w:val="65A05841"/>
    <w:rsid w:val="65A92947"/>
    <w:rsid w:val="65C32B68"/>
    <w:rsid w:val="65DF280D"/>
    <w:rsid w:val="65E971E8"/>
    <w:rsid w:val="66124991"/>
    <w:rsid w:val="667967BE"/>
    <w:rsid w:val="6694184A"/>
    <w:rsid w:val="66F978FF"/>
    <w:rsid w:val="67114C48"/>
    <w:rsid w:val="67236729"/>
    <w:rsid w:val="67472418"/>
    <w:rsid w:val="675D60DF"/>
    <w:rsid w:val="67B11F87"/>
    <w:rsid w:val="67BA708E"/>
    <w:rsid w:val="68077DF9"/>
    <w:rsid w:val="681349F0"/>
    <w:rsid w:val="681C1AF7"/>
    <w:rsid w:val="681F5143"/>
    <w:rsid w:val="68470119"/>
    <w:rsid w:val="685017A0"/>
    <w:rsid w:val="685F7C35"/>
    <w:rsid w:val="68776D2D"/>
    <w:rsid w:val="689773CF"/>
    <w:rsid w:val="68AC68D5"/>
    <w:rsid w:val="68E36170"/>
    <w:rsid w:val="68E85E7D"/>
    <w:rsid w:val="68ED5241"/>
    <w:rsid w:val="6905258B"/>
    <w:rsid w:val="69126A56"/>
    <w:rsid w:val="692A3D9F"/>
    <w:rsid w:val="69360996"/>
    <w:rsid w:val="695F3FC7"/>
    <w:rsid w:val="696A6892"/>
    <w:rsid w:val="698C4A5A"/>
    <w:rsid w:val="698F00A6"/>
    <w:rsid w:val="6A1231B1"/>
    <w:rsid w:val="6A1A02B8"/>
    <w:rsid w:val="6A1E4597"/>
    <w:rsid w:val="6A334ED5"/>
    <w:rsid w:val="6A350C4E"/>
    <w:rsid w:val="6A4315BC"/>
    <w:rsid w:val="6ACF2E50"/>
    <w:rsid w:val="6BAE6F0A"/>
    <w:rsid w:val="6BAF2C82"/>
    <w:rsid w:val="6BBA58AE"/>
    <w:rsid w:val="6BF80185"/>
    <w:rsid w:val="6C04241F"/>
    <w:rsid w:val="6C1B3E73"/>
    <w:rsid w:val="6C240F7A"/>
    <w:rsid w:val="6C375151"/>
    <w:rsid w:val="6C3F5DB4"/>
    <w:rsid w:val="6C8934D3"/>
    <w:rsid w:val="6C9C6D62"/>
    <w:rsid w:val="6CB322FE"/>
    <w:rsid w:val="6CBD4F2A"/>
    <w:rsid w:val="6CC4275D"/>
    <w:rsid w:val="6CD97FB6"/>
    <w:rsid w:val="6CDA788A"/>
    <w:rsid w:val="6CF338E6"/>
    <w:rsid w:val="6CF7668E"/>
    <w:rsid w:val="6D262AD0"/>
    <w:rsid w:val="6D2B1638"/>
    <w:rsid w:val="6D2F00AE"/>
    <w:rsid w:val="6D673814"/>
    <w:rsid w:val="6D7D4DE5"/>
    <w:rsid w:val="6DA305C4"/>
    <w:rsid w:val="6DB82C3C"/>
    <w:rsid w:val="6DBB3B60"/>
    <w:rsid w:val="6DD93FE6"/>
    <w:rsid w:val="6E4800DE"/>
    <w:rsid w:val="6E9E6F0C"/>
    <w:rsid w:val="6EAD34A8"/>
    <w:rsid w:val="6EC10D02"/>
    <w:rsid w:val="6EC151A6"/>
    <w:rsid w:val="6EE47A30"/>
    <w:rsid w:val="6EF015E7"/>
    <w:rsid w:val="6EFC7F8C"/>
    <w:rsid w:val="6F0B6421"/>
    <w:rsid w:val="6F280D81"/>
    <w:rsid w:val="6F541B76"/>
    <w:rsid w:val="6F6D2C38"/>
    <w:rsid w:val="6F7044D6"/>
    <w:rsid w:val="6F800BBD"/>
    <w:rsid w:val="6F80296B"/>
    <w:rsid w:val="6F8A5598"/>
    <w:rsid w:val="6F8B1310"/>
    <w:rsid w:val="6F904A19"/>
    <w:rsid w:val="6FB11BBE"/>
    <w:rsid w:val="6FD902CD"/>
    <w:rsid w:val="709D12FB"/>
    <w:rsid w:val="70E433CD"/>
    <w:rsid w:val="71233BF1"/>
    <w:rsid w:val="71333A0D"/>
    <w:rsid w:val="713E301F"/>
    <w:rsid w:val="71535E5D"/>
    <w:rsid w:val="71597917"/>
    <w:rsid w:val="715F4802"/>
    <w:rsid w:val="71A072F4"/>
    <w:rsid w:val="71BE3C1E"/>
    <w:rsid w:val="71C07997"/>
    <w:rsid w:val="723D2D95"/>
    <w:rsid w:val="726F7FEC"/>
    <w:rsid w:val="72914E8F"/>
    <w:rsid w:val="72A526E9"/>
    <w:rsid w:val="72B50B7E"/>
    <w:rsid w:val="72BA43E6"/>
    <w:rsid w:val="72C54B39"/>
    <w:rsid w:val="72CB03A1"/>
    <w:rsid w:val="72DB610A"/>
    <w:rsid w:val="72DD1E82"/>
    <w:rsid w:val="72DE6D6E"/>
    <w:rsid w:val="72E94CCB"/>
    <w:rsid w:val="72F07E08"/>
    <w:rsid w:val="73306456"/>
    <w:rsid w:val="73530396"/>
    <w:rsid w:val="73781BAB"/>
    <w:rsid w:val="738A025C"/>
    <w:rsid w:val="739509AF"/>
    <w:rsid w:val="73A40BF2"/>
    <w:rsid w:val="73AA26AC"/>
    <w:rsid w:val="73E21E46"/>
    <w:rsid w:val="742A7022"/>
    <w:rsid w:val="743D52CE"/>
    <w:rsid w:val="74A7099A"/>
    <w:rsid w:val="74BB61F3"/>
    <w:rsid w:val="74DB0643"/>
    <w:rsid w:val="74DD260E"/>
    <w:rsid w:val="74DD37CB"/>
    <w:rsid w:val="74E221F2"/>
    <w:rsid w:val="74EB4D2A"/>
    <w:rsid w:val="74F71921"/>
    <w:rsid w:val="750D2EF3"/>
    <w:rsid w:val="75357D54"/>
    <w:rsid w:val="75387844"/>
    <w:rsid w:val="75436915"/>
    <w:rsid w:val="754937FF"/>
    <w:rsid w:val="75792336"/>
    <w:rsid w:val="758D193E"/>
    <w:rsid w:val="75A5137D"/>
    <w:rsid w:val="75CE1F56"/>
    <w:rsid w:val="75E11C8A"/>
    <w:rsid w:val="75E33C54"/>
    <w:rsid w:val="761D53B8"/>
    <w:rsid w:val="763F2868"/>
    <w:rsid w:val="7641097A"/>
    <w:rsid w:val="76452218"/>
    <w:rsid w:val="768F1F08"/>
    <w:rsid w:val="76B92C06"/>
    <w:rsid w:val="76BD26F7"/>
    <w:rsid w:val="76BF7FE5"/>
    <w:rsid w:val="76CA0970"/>
    <w:rsid w:val="76DB583A"/>
    <w:rsid w:val="76F05B1C"/>
    <w:rsid w:val="77293216"/>
    <w:rsid w:val="773109EF"/>
    <w:rsid w:val="777C7EBC"/>
    <w:rsid w:val="77AE3DED"/>
    <w:rsid w:val="77CD4BBB"/>
    <w:rsid w:val="77D53A70"/>
    <w:rsid w:val="77EB5041"/>
    <w:rsid w:val="77F9775E"/>
    <w:rsid w:val="780749FD"/>
    <w:rsid w:val="782A5B6A"/>
    <w:rsid w:val="784402AD"/>
    <w:rsid w:val="786170B2"/>
    <w:rsid w:val="788D7EA7"/>
    <w:rsid w:val="78911745"/>
    <w:rsid w:val="789F29A9"/>
    <w:rsid w:val="78A83DBD"/>
    <w:rsid w:val="78C57641"/>
    <w:rsid w:val="78D37FAF"/>
    <w:rsid w:val="78DA407B"/>
    <w:rsid w:val="79002D6F"/>
    <w:rsid w:val="79181E66"/>
    <w:rsid w:val="792C76C0"/>
    <w:rsid w:val="794B3FEA"/>
    <w:rsid w:val="795135CA"/>
    <w:rsid w:val="79703A50"/>
    <w:rsid w:val="799A6D1F"/>
    <w:rsid w:val="799F60E4"/>
    <w:rsid w:val="79EA42D0"/>
    <w:rsid w:val="7A4647B1"/>
    <w:rsid w:val="7A9E283F"/>
    <w:rsid w:val="7AAB2866"/>
    <w:rsid w:val="7AEF6BF7"/>
    <w:rsid w:val="7B02692A"/>
    <w:rsid w:val="7B0F1047"/>
    <w:rsid w:val="7B205002"/>
    <w:rsid w:val="7B242D44"/>
    <w:rsid w:val="7B292109"/>
    <w:rsid w:val="7B402AEE"/>
    <w:rsid w:val="7B4056A4"/>
    <w:rsid w:val="7B486307"/>
    <w:rsid w:val="7BA737E9"/>
    <w:rsid w:val="7BC77B74"/>
    <w:rsid w:val="7BDA1655"/>
    <w:rsid w:val="7BDF0A19"/>
    <w:rsid w:val="7C0861C2"/>
    <w:rsid w:val="7C122B9D"/>
    <w:rsid w:val="7C1A7CA3"/>
    <w:rsid w:val="7C354ADD"/>
    <w:rsid w:val="7C662EE9"/>
    <w:rsid w:val="7D3F3267"/>
    <w:rsid w:val="7D4476CE"/>
    <w:rsid w:val="7D605B8A"/>
    <w:rsid w:val="7D7D673C"/>
    <w:rsid w:val="7DC12ACC"/>
    <w:rsid w:val="7DC75C09"/>
    <w:rsid w:val="7DC935C7"/>
    <w:rsid w:val="7DDD71DA"/>
    <w:rsid w:val="7E2B6198"/>
    <w:rsid w:val="7E417769"/>
    <w:rsid w:val="7E6A3164"/>
    <w:rsid w:val="7E9957F7"/>
    <w:rsid w:val="7E9E4BBC"/>
    <w:rsid w:val="7EEB5927"/>
    <w:rsid w:val="7F10538E"/>
    <w:rsid w:val="7F6A4EF8"/>
    <w:rsid w:val="7F7C64E2"/>
    <w:rsid w:val="7F8D69DE"/>
    <w:rsid w:val="7F8E4C30"/>
    <w:rsid w:val="7FC00B62"/>
    <w:rsid w:val="7FDC1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autoRedefine/>
    <w:qFormat/>
    <w:uiPriority w:val="0"/>
    <w:pPr>
      <w:keepNext/>
      <w:keepLines/>
      <w:autoSpaceDE/>
      <w:autoSpaceDN/>
      <w:adjustRightInd/>
      <w:spacing w:before="260" w:after="260" w:line="413" w:lineRule="auto"/>
      <w:outlineLvl w:val="1"/>
    </w:pPr>
    <w:rPr>
      <w:rFonts w:ascii="Arial" w:hAnsi="Arial" w:eastAsia="黑体"/>
      <w:b/>
      <w:bCs/>
      <w:kern w:val="2"/>
      <w:sz w:val="32"/>
      <w:szCs w:val="32"/>
    </w:rPr>
  </w:style>
  <w:style w:type="paragraph" w:styleId="4">
    <w:name w:val="heading 3"/>
    <w:basedOn w:val="1"/>
    <w:next w:val="1"/>
    <w:qFormat/>
    <w:uiPriority w:val="0"/>
    <w:pPr>
      <w:keepNext/>
      <w:keepLines/>
      <w:spacing w:line="360" w:lineRule="auto"/>
      <w:jc w:val="left"/>
      <w:outlineLvl w:val="2"/>
    </w:pPr>
    <w:rPr>
      <w:rFonts w:ascii="华文中宋" w:hAnsi="华文中宋" w:eastAsia="华文中宋"/>
      <w:b/>
      <w:bCs/>
      <w:color w:val="000000"/>
      <w:kern w:val="0"/>
      <w:sz w:val="30"/>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6">
    <w:name w:val="Normal Indent"/>
    <w:basedOn w:val="1"/>
    <w:next w:val="7"/>
    <w:qFormat/>
    <w:uiPriority w:val="99"/>
    <w:pPr>
      <w:widowControl/>
      <w:snapToGrid w:val="0"/>
      <w:spacing w:line="480" w:lineRule="exact"/>
      <w:ind w:firstLine="567"/>
    </w:pPr>
    <w:rPr>
      <w:rFonts w:ascii="宋体"/>
      <w:color w:val="000000"/>
      <w:kern w:val="28"/>
      <w:sz w:val="28"/>
      <w:szCs w:val="20"/>
    </w:rPr>
  </w:style>
  <w:style w:type="paragraph" w:styleId="7">
    <w:name w:val="Body Text Indent"/>
    <w:basedOn w:val="1"/>
    <w:qFormat/>
    <w:uiPriority w:val="99"/>
    <w:pPr>
      <w:spacing w:line="480" w:lineRule="exact"/>
      <w:ind w:firstLine="480" w:firstLineChars="200"/>
    </w:pPr>
    <w:rPr>
      <w:rFonts w:ascii="宋体" w:hAnsi="宋体"/>
      <w:sz w:val="24"/>
    </w:rPr>
  </w:style>
  <w:style w:type="paragraph" w:styleId="8">
    <w:name w:val="Body Text"/>
    <w:basedOn w:val="1"/>
    <w:next w:val="9"/>
    <w:qFormat/>
    <w:uiPriority w:val="0"/>
    <w:pPr>
      <w:spacing w:after="120"/>
    </w:pPr>
  </w:style>
  <w:style w:type="paragraph" w:styleId="9">
    <w:name w:val="Body Text First Indent"/>
    <w:basedOn w:val="8"/>
    <w:next w:val="1"/>
    <w:qFormat/>
    <w:uiPriority w:val="99"/>
    <w:pPr>
      <w:ind w:firstLine="420"/>
    </w:pPr>
    <w:rPr>
      <w:rFonts w:hAnsi="Times New Roman" w:cs="Times New Roman"/>
      <w:szCs w:val="20"/>
    </w:rPr>
  </w:style>
  <w:style w:type="paragraph" w:styleId="10">
    <w:name w:val="toc 3"/>
    <w:basedOn w:val="1"/>
    <w:next w:val="1"/>
    <w:qFormat/>
    <w:uiPriority w:val="0"/>
    <w:pPr>
      <w:ind w:left="840" w:leftChars="400"/>
    </w:pPr>
  </w:style>
  <w:style w:type="paragraph" w:styleId="11">
    <w:name w:val="Plain Text"/>
    <w:basedOn w:val="1"/>
    <w:next w:val="12"/>
    <w:qFormat/>
    <w:uiPriority w:val="0"/>
    <w:pPr>
      <w:autoSpaceDE/>
      <w:autoSpaceDN/>
      <w:adjustRightInd/>
    </w:pPr>
    <w:rPr>
      <w:rFonts w:asciiTheme="minorHAnsi" w:hAnsiTheme="minorHAnsi" w:eastAsiaTheme="minorEastAsia" w:cstheme="minorBidi"/>
      <w:color w:val="auto"/>
      <w:kern w:val="2"/>
      <w:sz w:val="24"/>
      <w:szCs w:val="22"/>
    </w:rPr>
  </w:style>
  <w:style w:type="paragraph" w:styleId="12">
    <w:name w:val="toc 1"/>
    <w:basedOn w:val="1"/>
    <w:next w:val="1"/>
    <w:qFormat/>
    <w:uiPriority w:val="99"/>
  </w:style>
  <w:style w:type="paragraph" w:styleId="13">
    <w:name w:val="footer"/>
    <w:basedOn w:val="1"/>
    <w:qFormat/>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14">
    <w:name w:val="envelope return"/>
    <w:basedOn w:val="1"/>
    <w:qFormat/>
    <w:uiPriority w:val="0"/>
    <w:pPr>
      <w:snapToGrid w:val="0"/>
    </w:pPr>
    <w:rPr>
      <w:rFonts w:ascii="Arial" w:hAnsi="Arial"/>
    </w:rPr>
  </w:style>
  <w:style w:type="paragraph" w:styleId="15">
    <w:name w:val="header"/>
    <w:basedOn w:val="1"/>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16">
    <w:name w:val="Subtitle"/>
    <w:basedOn w:val="1"/>
    <w:next w:val="1"/>
    <w:qFormat/>
    <w:uiPriority w:val="0"/>
    <w:pPr>
      <w:spacing w:line="360" w:lineRule="auto"/>
      <w:jc w:val="center"/>
      <w:outlineLvl w:val="1"/>
    </w:pPr>
    <w:rPr>
      <w:rFonts w:ascii="华文中宋" w:hAnsi="华文中宋" w:eastAsia="华文中宋"/>
      <w:b/>
      <w:bCs/>
      <w:color w:val="000000"/>
      <w:kern w:val="0"/>
      <w:sz w:val="32"/>
      <w:szCs w:val="32"/>
    </w:rPr>
  </w:style>
  <w:style w:type="paragraph" w:styleId="17">
    <w:name w:val="toc 6"/>
    <w:basedOn w:val="1"/>
    <w:next w:val="1"/>
    <w:semiHidden/>
    <w:qFormat/>
    <w:uiPriority w:val="0"/>
    <w:pPr>
      <w:ind w:left="2100" w:leftChars="1000"/>
    </w:pPr>
  </w:style>
  <w:style w:type="paragraph" w:styleId="18">
    <w:name w:val="Body Text Indent 3"/>
    <w:basedOn w:val="1"/>
    <w:qFormat/>
    <w:uiPriority w:val="99"/>
    <w:pPr>
      <w:spacing w:line="360" w:lineRule="auto"/>
      <w:ind w:firstLine="420"/>
    </w:pPr>
    <w:rPr>
      <w:sz w:val="24"/>
      <w:szCs w:val="20"/>
    </w:rPr>
  </w:style>
  <w:style w:type="paragraph" w:styleId="19">
    <w:name w:val="index 7"/>
    <w:basedOn w:val="1"/>
    <w:next w:val="1"/>
    <w:qFormat/>
    <w:uiPriority w:val="0"/>
    <w:pPr>
      <w:autoSpaceDE/>
      <w:autoSpaceDN/>
      <w:adjustRightInd/>
      <w:ind w:left="1200" w:leftChars="1200"/>
    </w:pPr>
    <w:rPr>
      <w:color w:val="auto"/>
      <w:kern w:val="2"/>
      <w:szCs w:val="24"/>
    </w:rPr>
  </w:style>
  <w:style w:type="paragraph" w:styleId="20">
    <w:name w:val="toc 2"/>
    <w:basedOn w:val="1"/>
    <w:next w:val="1"/>
    <w:qFormat/>
    <w:uiPriority w:val="0"/>
    <w:pPr>
      <w:ind w:left="420" w:leftChars="200"/>
    </w:pPr>
  </w:style>
  <w:style w:type="paragraph" w:styleId="21">
    <w:name w:val="Normal (Web)"/>
    <w:basedOn w:val="1"/>
    <w:qFormat/>
    <w:uiPriority w:val="0"/>
    <w:pPr>
      <w:widowControl/>
      <w:autoSpaceDE/>
      <w:autoSpaceDN/>
      <w:adjustRightInd/>
      <w:spacing w:before="100" w:beforeAutospacing="1" w:after="100" w:afterAutospacing="1"/>
      <w:jc w:val="left"/>
    </w:pPr>
    <w:rPr>
      <w:rFonts w:ascii="宋体" w:hAnsi="宋体" w:eastAsiaTheme="minorEastAsia" w:cstheme="minorBidi"/>
      <w:kern w:val="2"/>
      <w:sz w:val="24"/>
      <w:szCs w:val="24"/>
    </w:rPr>
  </w:style>
  <w:style w:type="paragraph" w:styleId="22">
    <w:name w:val="Title"/>
    <w:basedOn w:val="1"/>
    <w:qFormat/>
    <w:uiPriority w:val="99"/>
    <w:pPr>
      <w:widowControl/>
      <w:overflowPunct w:val="0"/>
      <w:autoSpaceDE w:val="0"/>
      <w:autoSpaceDN w:val="0"/>
      <w:jc w:val="center"/>
      <w:textAlignment w:val="baseline"/>
    </w:pPr>
    <w:rPr>
      <w:b/>
      <w:kern w:val="0"/>
      <w:sz w:val="24"/>
      <w:szCs w:val="20"/>
      <w:lang w:val="en-GB"/>
    </w:rPr>
  </w:style>
  <w:style w:type="paragraph" w:styleId="23">
    <w:name w:val="Body Text First Indent 2"/>
    <w:basedOn w:val="7"/>
    <w:unhideWhenUsed/>
    <w:qFormat/>
    <w:uiPriority w:val="0"/>
    <w:pPr>
      <w:ind w:firstLine="420" w:firstLineChars="200"/>
    </w:pPr>
    <w:rPr>
      <w:rFonts w:ascii="Times New Roman" w:hAnsi="Times New Roman" w:eastAsia="宋体" w:cs="Times New Roman"/>
    </w:r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bCs/>
    </w:rPr>
  </w:style>
  <w:style w:type="character" w:styleId="28">
    <w:name w:val="page number"/>
    <w:basedOn w:val="26"/>
    <w:qFormat/>
    <w:uiPriority w:val="0"/>
  </w:style>
  <w:style w:type="character" w:styleId="29">
    <w:name w:val="Hyperlink"/>
    <w:basedOn w:val="26"/>
    <w:qFormat/>
    <w:uiPriority w:val="0"/>
    <w:rPr>
      <w:color w:val="0000FF"/>
      <w:u w:val="single"/>
    </w:rPr>
  </w:style>
  <w:style w:type="paragraph" w:customStyle="1" w:styleId="30">
    <w:name w:val="表格文字"/>
    <w:basedOn w:val="31"/>
    <w:next w:val="8"/>
    <w:qFormat/>
    <w:uiPriority w:val="0"/>
    <w:pPr>
      <w:adjustRightInd w:val="0"/>
      <w:spacing w:line="420" w:lineRule="atLeast"/>
      <w:textAlignment w:val="baseline"/>
    </w:pPr>
    <w:rPr>
      <w:szCs w:val="24"/>
    </w:rPr>
  </w:style>
  <w:style w:type="paragraph" w:customStyle="1" w:styleId="31">
    <w:name w:val="表格文字（两侧对齐）"/>
    <w:basedOn w:val="1"/>
    <w:qFormat/>
    <w:uiPriority w:val="0"/>
    <w:pPr>
      <w:snapToGrid w:val="0"/>
    </w:pPr>
    <w:rPr>
      <w:sz w:val="20"/>
      <w:szCs w:val="24"/>
    </w:rPr>
  </w:style>
  <w:style w:type="character" w:customStyle="1" w:styleId="32">
    <w:name w:val="bookmark-item"/>
    <w:basedOn w:val="26"/>
    <w:qFormat/>
    <w:uiPriority w:val="0"/>
  </w:style>
  <w:style w:type="character" w:customStyle="1" w:styleId="33">
    <w:name w:val="apple-converted-space"/>
    <w:basedOn w:val="26"/>
    <w:qFormat/>
    <w:uiPriority w:val="0"/>
  </w:style>
  <w:style w:type="paragraph" w:styleId="34">
    <w:name w:val="List Paragraph"/>
    <w:basedOn w:val="1"/>
    <w:qFormat/>
    <w:uiPriority w:val="99"/>
    <w:pPr>
      <w:spacing w:line="360" w:lineRule="auto"/>
      <w:ind w:firstLine="200" w:firstLineChars="200"/>
    </w:pPr>
    <w:rPr>
      <w:rFonts w:eastAsia="楷体_GB2312" w:cs="Lucida Sans"/>
      <w:sz w:val="24"/>
    </w:rPr>
  </w:style>
  <w:style w:type="paragraph" w:customStyle="1" w:styleId="35">
    <w:name w:val="Body Text First Indent 21"/>
    <w:basedOn w:val="36"/>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36">
    <w:name w:val="Body Text Indent1"/>
    <w:basedOn w:val="1"/>
    <w:next w:val="1"/>
    <w:qFormat/>
    <w:uiPriority w:val="0"/>
    <w:pPr>
      <w:ind w:left="420" w:leftChars="200"/>
    </w:pPr>
  </w:style>
  <w:style w:type="paragraph" w:customStyle="1" w:styleId="37">
    <w:name w:val="正文2"/>
    <w:basedOn w:val="1"/>
    <w:autoRedefine/>
    <w:qFormat/>
    <w:uiPriority w:val="99"/>
    <w:pPr>
      <w:spacing w:before="156" w:line="360" w:lineRule="auto"/>
      <w:ind w:firstLine="510" w:firstLineChars="200"/>
    </w:pPr>
    <w:rPr>
      <w:sz w:val="24"/>
      <w:szCs w:val="20"/>
    </w:rPr>
  </w:style>
  <w:style w:type="paragraph" w:customStyle="1" w:styleId="3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39">
    <w:name w:val="正文首行缩进 21"/>
    <w:basedOn w:val="40"/>
    <w:autoRedefine/>
    <w:qFormat/>
    <w:uiPriority w:val="0"/>
    <w:pPr>
      <w:ind w:firstLine="420"/>
    </w:pPr>
    <w:rPr>
      <w:rFonts w:ascii="Times New Roman" w:hAnsi="Times New Roman" w:eastAsia="宋体" w:cs="宋体"/>
    </w:rPr>
  </w:style>
  <w:style w:type="paragraph" w:customStyle="1" w:styleId="40">
    <w:name w:val="正文文本缩进1"/>
    <w:basedOn w:val="1"/>
    <w:next w:val="1"/>
    <w:qFormat/>
    <w:uiPriority w:val="0"/>
    <w:pPr>
      <w:spacing w:after="120"/>
      <w:ind w:left="420" w:leftChars="200"/>
    </w:pPr>
  </w:style>
  <w:style w:type="paragraph" w:customStyle="1" w:styleId="41">
    <w:name w:val="Body Text 31"/>
    <w:basedOn w:val="1"/>
    <w:qFormat/>
    <w:uiPriority w:val="0"/>
    <w:pPr>
      <w:spacing w:after="120" w:afterLines="0"/>
    </w:pPr>
    <w:rPr>
      <w:sz w:val="16"/>
      <w:szCs w:val="16"/>
    </w:rPr>
  </w:style>
  <w:style w:type="paragraph" w:customStyle="1" w:styleId="42">
    <w:name w:val="纯文本_0_0"/>
    <w:basedOn w:val="43"/>
    <w:qFormat/>
    <w:uiPriority w:val="99"/>
    <w:rPr>
      <w:rFonts w:ascii="宋体" w:hAnsi="Courier New"/>
      <w:szCs w:val="20"/>
    </w:rPr>
  </w:style>
  <w:style w:type="paragraph" w:customStyle="1" w:styleId="43">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45">
    <w:name w:val="正文缩进1"/>
    <w:basedOn w:val="1"/>
    <w:next w:val="7"/>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paragraph" w:customStyle="1" w:styleId="46">
    <w:name w:val="索引 11"/>
    <w:basedOn w:val="1"/>
    <w:next w:val="1"/>
    <w:qFormat/>
    <w:uiPriority w:val="0"/>
    <w:pPr>
      <w:spacing w:line="360" w:lineRule="auto"/>
    </w:pPr>
    <w:rPr>
      <w:rFonts w:ascii="仿宋_GB2312" w:hAnsi="Times New Roman" w:eastAsia="仿宋_GB2312" w:cs="Times New Roman"/>
      <w:sz w:val="24"/>
      <w:szCs w:val="20"/>
    </w:rPr>
  </w:style>
  <w:style w:type="paragraph" w:customStyle="1" w:styleId="47">
    <w:name w:val="纯文本1"/>
    <w:basedOn w:val="1"/>
    <w:qFormat/>
    <w:uiPriority w:val="0"/>
    <w:rPr>
      <w:rFonts w:ascii="宋体" w:hAnsi="Courier New" w:eastAsia="宋体" w:cs="Courier New"/>
      <w:szCs w:val="21"/>
    </w:rPr>
  </w:style>
  <w:style w:type="paragraph" w:customStyle="1" w:styleId="4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9">
    <w:name w:val="WPSOffice手动目录 1"/>
    <w:qFormat/>
    <w:uiPriority w:val="0"/>
    <w:pPr>
      <w:ind w:leftChars="0"/>
    </w:pPr>
    <w:rPr>
      <w:rFonts w:ascii="Times New Roman" w:hAnsi="Times New Roman" w:eastAsia="宋体" w:cs="Times New Roman"/>
      <w:sz w:val="20"/>
      <w:szCs w:val="20"/>
    </w:rPr>
  </w:style>
  <w:style w:type="paragraph" w:customStyle="1" w:styleId="50">
    <w:name w:val="WPSOffice手动目录 2"/>
    <w:autoRedefine/>
    <w:qFormat/>
    <w:uiPriority w:val="0"/>
    <w:pPr>
      <w:ind w:leftChars="200"/>
    </w:pPr>
    <w:rPr>
      <w:rFonts w:ascii="Times New Roman" w:hAnsi="Times New Roman" w:eastAsia="宋体" w:cs="Times New Roman"/>
      <w:sz w:val="20"/>
      <w:szCs w:val="20"/>
    </w:rPr>
  </w:style>
  <w:style w:type="paragraph" w:customStyle="1" w:styleId="51">
    <w:name w:val="WPSOffice手动目录 3"/>
    <w:qFormat/>
    <w:uiPriority w:val="0"/>
    <w:pPr>
      <w:ind w:leftChars="400"/>
    </w:pPr>
    <w:rPr>
      <w:rFonts w:ascii="Times New Roman" w:hAnsi="Times New Roman" w:eastAsia="宋体" w:cs="Times New Roman"/>
      <w:sz w:val="20"/>
      <w:szCs w:val="20"/>
    </w:rPr>
  </w:style>
  <w:style w:type="character" w:customStyle="1" w:styleId="52">
    <w:name w:val="font31"/>
    <w:basedOn w:val="26"/>
    <w:qFormat/>
    <w:uiPriority w:val="0"/>
    <w:rPr>
      <w:rFonts w:hint="eastAsia" w:ascii="仿宋" w:hAnsi="仿宋" w:eastAsia="仿宋" w:cs="仿宋"/>
      <w:b/>
      <w:bCs/>
      <w:color w:val="000000"/>
      <w:sz w:val="24"/>
      <w:szCs w:val="24"/>
      <w:u w:val="none"/>
    </w:rPr>
  </w:style>
  <w:style w:type="paragraph" w:customStyle="1" w:styleId="53">
    <w:name w:val="p0"/>
    <w:next w:val="19"/>
    <w:autoRedefine/>
    <w:qFormat/>
    <w:uiPriority w:val="0"/>
    <w:pPr>
      <w:snapToGrid w:val="0"/>
    </w:pPr>
    <w:rPr>
      <w:rFonts w:ascii="Times New Roman" w:hAnsi="Times New Roman" w:eastAsia="宋体" w:cs="Times New Roman"/>
      <w:sz w:val="21"/>
      <w:szCs w:val="21"/>
      <w:lang w:val="en-US" w:eastAsia="zh-CN" w:bidi="ar-SA"/>
    </w:rPr>
  </w:style>
  <w:style w:type="character" w:customStyle="1" w:styleId="54">
    <w:name w:val="font21"/>
    <w:basedOn w:val="26"/>
    <w:qFormat/>
    <w:uiPriority w:val="0"/>
    <w:rPr>
      <w:rFonts w:hint="eastAsia" w:ascii="宋体" w:hAnsi="宋体" w:eastAsia="宋体" w:cs="宋体"/>
      <w:color w:val="000000"/>
      <w:sz w:val="20"/>
      <w:szCs w:val="20"/>
      <w:u w:val="none"/>
    </w:rPr>
  </w:style>
  <w:style w:type="character" w:customStyle="1" w:styleId="55">
    <w:name w:val="font11"/>
    <w:basedOn w:val="26"/>
    <w:qFormat/>
    <w:uiPriority w:val="0"/>
    <w:rPr>
      <w:rFonts w:hint="eastAsia" w:ascii="宋体" w:hAnsi="宋体" w:eastAsia="宋体"/>
      <w:color w:val="000000"/>
      <w:sz w:val="21"/>
      <w:szCs w:val="21"/>
      <w:u w:val="none"/>
    </w:rPr>
  </w:style>
  <w:style w:type="paragraph" w:customStyle="1" w:styleId="56">
    <w:name w:val="签发人"/>
    <w:basedOn w:val="1"/>
    <w:qFormat/>
    <w:uiPriority w:val="0"/>
    <w:rPr>
      <w:rFonts w:eastAsia="楷体"/>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3419</Words>
  <Characters>3802</Characters>
  <Lines>0</Lines>
  <Paragraphs>0</Paragraphs>
  <TotalTime>33</TotalTime>
  <ScaleCrop>false</ScaleCrop>
  <LinksUpToDate>false</LinksUpToDate>
  <CharactersWithSpaces>3858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2022-07-30T01:23:00Z</dcterms:created>
  <dc:creator>22627</dc:creator>
  <cp:lastModifiedBy>uohZ-10</cp:lastModifiedBy>
  <dcterms:modified xsi:type="dcterms:W3CDTF">2025-07-21T09:23:37Z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3BFC2CA22CBA45A3B12F1F3ABEF9F218_13</vt:lpwstr>
  </property>
  <property fmtid="{D5CDD505-2E9C-101B-9397-08002B2CF9AE}" pid="4" name="KSOTemplateDocerSaveRecord">
    <vt:lpwstr>eyJoZGlkIjoiNTI3OTM3NGQyODExNTk1MDQxMWI4NjFiZGQ0MTJkMmYiLCJ1c2VySWQiOiIxNDExMzc5NjI1In0=</vt:lpwstr>
  </property>
</Properties>
</file>