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718"/>
        <w:jc w:val="center"/>
        <w:rPr>
          <w:rFonts w:ascii="宋体" w:hAnsi="宋体" w:cs="宋体"/>
          <w:b/>
          <w:bCs/>
          <w:sz w:val="30"/>
          <w:szCs w:val="30"/>
        </w:rPr>
      </w:pPr>
      <w:r>
        <w:rPr>
          <w:rFonts w:hint="eastAsia" w:ascii="宋体" w:hAnsi="宋体" w:cs="宋体"/>
          <w:b/>
          <w:bCs/>
          <w:color w:val="auto"/>
          <w:sz w:val="30"/>
          <w:szCs w:val="30"/>
        </w:rPr>
        <w:t>诸暨市城北片区雨水管道养护、防汛应急等服务采购项目</w:t>
      </w:r>
    </w:p>
    <w:p>
      <w:pPr>
        <w:spacing w:line="500" w:lineRule="exact"/>
        <w:ind w:left="-718" w:leftChars="-342" w:firstLine="1100" w:firstLineChars="249"/>
        <w:rPr>
          <w:rFonts w:ascii="宋体"/>
          <w:b/>
          <w:bCs/>
          <w:sz w:val="44"/>
          <w:szCs w:val="44"/>
        </w:rPr>
      </w:pPr>
    </w:p>
    <w:p>
      <w:pP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一、招标项目概况（内容、用途、数量、简要技术要求）：</w:t>
      </w:r>
    </w:p>
    <w:p>
      <w:pPr>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auto"/>
          <w:sz w:val="24"/>
          <w:szCs w:val="24"/>
        </w:rPr>
        <w:t>诸暨市城北片区雨水管道养护、防汛应急等服务采购项目</w:t>
      </w:r>
      <w:r>
        <w:rPr>
          <w:rFonts w:hint="eastAsia" w:cs="宋体" w:asciiTheme="minorEastAsia" w:hAnsiTheme="minorEastAsia" w:eastAsiaTheme="minorEastAsia"/>
          <w:sz w:val="24"/>
          <w:szCs w:val="24"/>
        </w:rPr>
        <w:t>，服务期限一年，</w:t>
      </w:r>
      <w:r>
        <w:rPr>
          <w:rFonts w:hint="eastAsia" w:cs="宋体" w:asciiTheme="minorEastAsia" w:hAnsiTheme="minorEastAsia" w:eastAsiaTheme="minorEastAsia"/>
          <w:sz w:val="24"/>
          <w:szCs w:val="24"/>
          <w:lang w:eastAsia="zh-CN"/>
        </w:rPr>
        <w:t>采购</w:t>
      </w:r>
      <w:r>
        <w:rPr>
          <w:rFonts w:hint="eastAsia" w:cs="宋体" w:asciiTheme="minorEastAsia" w:hAnsiTheme="minorEastAsia" w:eastAsiaTheme="minorEastAsia"/>
          <w:sz w:val="24"/>
          <w:szCs w:val="24"/>
        </w:rPr>
        <w:t>预算总金额为人民币120万元整，详见采购需求。</w:t>
      </w:r>
    </w:p>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二、投标人资格要求：</w:t>
      </w:r>
    </w:p>
    <w:p>
      <w:pPr>
        <w:pStyle w:val="10"/>
        <w:widowControl w:val="0"/>
        <w:ind w:firstLine="480"/>
        <w:rPr>
          <w:rFonts w:cs="宋体" w:asciiTheme="minorEastAsia" w:hAnsiTheme="minorEastAsia" w:eastAsiaTheme="minorEastAsia"/>
        </w:rPr>
      </w:pPr>
      <w:r>
        <w:rPr>
          <w:rFonts w:hint="eastAsia" w:cs="宋体" w:asciiTheme="minorEastAsia" w:hAnsiTheme="minorEastAsia" w:eastAsiaTheme="minorEastAsia"/>
        </w:rPr>
        <w:t>1、符合《政府采购法》第二十二条之供应商资格规定；</w:t>
      </w:r>
    </w:p>
    <w:p>
      <w:pPr>
        <w:pStyle w:val="10"/>
        <w:widowControl w:val="0"/>
        <w:ind w:firstLine="480"/>
        <w:rPr>
          <w:rFonts w:hint="eastAsia" w:cs="宋体" w:asciiTheme="minorEastAsia" w:hAnsiTheme="minorEastAsia" w:eastAsiaTheme="minorEastAsia"/>
          <w:lang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eastAsia="zh-CN"/>
        </w:rPr>
        <w:t>经营范围与采购标的内容相符，具有良好信誉的独立法人；</w:t>
      </w:r>
    </w:p>
    <w:p>
      <w:pPr>
        <w:pStyle w:val="10"/>
        <w:widowControl w:val="0"/>
        <w:ind w:firstLine="480"/>
        <w:rPr>
          <w:rFonts w:cs="宋体" w:asciiTheme="minorEastAsia" w:hAnsiTheme="minorEastAsia" w:eastAsiaTheme="minorEastAsia"/>
        </w:rPr>
      </w:pP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企业具有安全生产许可证书；</w:t>
      </w:r>
    </w:p>
    <w:p>
      <w:pPr>
        <w:pStyle w:val="10"/>
        <w:widowControl w:val="0"/>
        <w:ind w:firstLine="480"/>
        <w:rPr>
          <w:rFonts w:cs="宋体" w:asciiTheme="minorEastAsia" w:hAnsiTheme="minorEastAsia" w:eastAsiaTheme="minorEastAsia"/>
        </w:rPr>
      </w:pPr>
      <w:r>
        <w:rPr>
          <w:rFonts w:hint="eastAsia" w:cs="宋体" w:asciiTheme="minorEastAsia" w:hAnsiTheme="minorEastAsia" w:eastAsiaTheme="minorEastAsia"/>
        </w:rPr>
        <w:t>4、本项目不接受联合体投标。</w:t>
      </w:r>
    </w:p>
    <w:p>
      <w:pP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三、评标办法：综合评分法</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（1）满分为100分。总得分=技术得分+商务得分；</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（2）技术得分=技术评分，技术评分=各评委的有效评分的算术平均数；</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（3）商务得分=（评标基准价/投标报价）*价格权值*100，评标基准价=通过技术评审入围的最低投标报价，价格权值=30%；</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（4）技术分评分细则（70分）</w: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792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57" w:type="dxa"/>
            <w:vAlign w:val="center"/>
          </w:tcPr>
          <w:p>
            <w:pPr>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评审项目</w:t>
            </w:r>
          </w:p>
        </w:tc>
        <w:tc>
          <w:tcPr>
            <w:tcW w:w="7923" w:type="dxa"/>
            <w:vAlign w:val="center"/>
          </w:tcPr>
          <w:p>
            <w:pPr>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评审标准</w:t>
            </w:r>
          </w:p>
        </w:tc>
        <w:tc>
          <w:tcPr>
            <w:tcW w:w="709" w:type="dxa"/>
            <w:vAlign w:val="center"/>
          </w:tcPr>
          <w:p>
            <w:pPr>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257" w:type="dxa"/>
            <w:vMerge w:val="restart"/>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投标人实力（1</w:t>
            </w:r>
            <w:r>
              <w:rPr>
                <w:rFonts w:hint="eastAsia" w:cs="宋体" w:asciiTheme="minorEastAsia" w:hAnsiTheme="minorEastAsia" w:eastAsiaTheme="minorEastAsia"/>
                <w:color w:val="auto"/>
                <w:sz w:val="24"/>
                <w:szCs w:val="24"/>
                <w:lang w:val="en-US" w:eastAsia="zh-CN"/>
              </w:rPr>
              <w:t>8</w:t>
            </w:r>
            <w:r>
              <w:rPr>
                <w:rFonts w:hint="eastAsia" w:cs="宋体" w:asciiTheme="minorEastAsia" w:hAnsiTheme="minorEastAsia" w:eastAsiaTheme="minorEastAsia"/>
                <w:color w:val="auto"/>
                <w:sz w:val="24"/>
                <w:szCs w:val="24"/>
              </w:rPr>
              <w:t>分）</w:t>
            </w:r>
          </w:p>
        </w:tc>
        <w:tc>
          <w:tcPr>
            <w:tcW w:w="7923" w:type="dxa"/>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具有省级及以上部门颁发的管道养护维修及CCTV检测资质证书得2分；</w:t>
            </w:r>
          </w:p>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具有省级及以上部门颁发的管道养护维修特种类资质证书得2分；</w:t>
            </w:r>
          </w:p>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具有省级及以上部门颁发的管道养护维修潜水类资质证书得2分。</w:t>
            </w:r>
          </w:p>
          <w:p>
            <w:pP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具有国家主管协会颁发的潜水作业安全证书的得2分。</w:t>
            </w:r>
          </w:p>
          <w:p>
            <w:pP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eastAsia="zh-CN"/>
              </w:rPr>
              <w:t>具有</w:t>
            </w:r>
            <w:r>
              <w:rPr>
                <w:rFonts w:hint="eastAsia" w:cs="宋体" w:asciiTheme="minorEastAsia" w:hAnsiTheme="minorEastAsia" w:eastAsiaTheme="minorEastAsia"/>
                <w:color w:val="auto"/>
                <w:sz w:val="24"/>
                <w:szCs w:val="24"/>
              </w:rPr>
              <w:t>省级及以上部门颁发的管道养护维修养护一类资质证书</w:t>
            </w:r>
            <w:r>
              <w:rPr>
                <w:rFonts w:hint="eastAsia" w:cs="宋体" w:asciiTheme="minorEastAsia" w:hAnsiTheme="minorEastAsia" w:eastAsiaTheme="minorEastAsia"/>
                <w:color w:val="auto"/>
                <w:sz w:val="24"/>
                <w:szCs w:val="24"/>
                <w:lang w:eastAsia="zh-CN"/>
              </w:rPr>
              <w:t>得</w:t>
            </w:r>
            <w:r>
              <w:rPr>
                <w:rFonts w:hint="eastAsia" w:cs="宋体" w:asciiTheme="minorEastAsia" w:hAnsiTheme="minorEastAsia" w:eastAsiaTheme="minorEastAsia"/>
                <w:color w:val="auto"/>
                <w:sz w:val="24"/>
                <w:szCs w:val="24"/>
                <w:lang w:val="en-US" w:eastAsia="zh-CN"/>
              </w:rPr>
              <w:t>2分。</w:t>
            </w:r>
          </w:p>
          <w:p>
            <w:pPr>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具有银行企业信用等级证书AA得1分，信用等级AAA的得2分。</w:t>
            </w:r>
          </w:p>
          <w:p>
            <w:pPr>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以上投标时提供证书原件，无原件不得分。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57" w:type="dxa"/>
            <w:vMerge w:val="continue"/>
            <w:vAlign w:val="center"/>
          </w:tcPr>
          <w:p>
            <w:pPr>
              <w:rPr>
                <w:rFonts w:cs="宋体" w:asciiTheme="minorEastAsia" w:hAnsiTheme="minorEastAsia" w:eastAsiaTheme="minorEastAsia"/>
                <w:color w:val="auto"/>
                <w:sz w:val="24"/>
                <w:szCs w:val="24"/>
              </w:rPr>
            </w:pPr>
          </w:p>
        </w:tc>
        <w:tc>
          <w:tcPr>
            <w:tcW w:w="7923" w:type="dxa"/>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投标企业取得疏通、检测、修复相关的装置及工艺发明专利的，每个得3分，最高6分，投标时提供相关资料原件，不提供原件的不得分。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1257" w:type="dxa"/>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同类业绩（5分）</w:t>
            </w:r>
          </w:p>
        </w:tc>
        <w:tc>
          <w:tcPr>
            <w:tcW w:w="7923" w:type="dxa"/>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投标企业2013年1月1日以来，承接过</w:t>
            </w:r>
            <w:r>
              <w:rPr>
                <w:rFonts w:hint="eastAsia" w:cs="宋体" w:asciiTheme="minorEastAsia" w:hAnsiTheme="minorEastAsia" w:eastAsiaTheme="minorEastAsia"/>
                <w:color w:val="auto"/>
                <w:sz w:val="24"/>
                <w:szCs w:val="24"/>
                <w:lang w:eastAsia="zh-CN"/>
              </w:rPr>
              <w:t>同类项目</w:t>
            </w:r>
            <w:r>
              <w:rPr>
                <w:rFonts w:hint="eastAsia" w:cs="宋体" w:asciiTheme="minorEastAsia" w:hAnsiTheme="minorEastAsia" w:eastAsiaTheme="minorEastAsia"/>
                <w:color w:val="auto"/>
                <w:sz w:val="24"/>
                <w:szCs w:val="24"/>
              </w:rPr>
              <w:t>单项合同金额在100万元（不含）以上同类型项目施工业绩，每个得2分，最高得5分。</w:t>
            </w:r>
          </w:p>
          <w:p>
            <w:pP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highlight w:val="none"/>
                <w:lang w:eastAsia="zh-CN"/>
              </w:rPr>
              <w:t>（该项目须是政府投资项目，开标时提供合同原件及政府采购官网截图证明材料，缺一不得分）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57" w:type="dxa"/>
            <w:vMerge w:val="restart"/>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服务方案（11分）</w:t>
            </w:r>
          </w:p>
        </w:tc>
        <w:tc>
          <w:tcPr>
            <w:tcW w:w="7923" w:type="dxa"/>
            <w:vAlign w:val="center"/>
          </w:tcPr>
          <w:p>
            <w:pPr>
              <w:tabs>
                <w:tab w:val="left" w:pos="720"/>
              </w:tabs>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根据</w:t>
            </w:r>
            <w:r>
              <w:rPr>
                <w:rFonts w:hint="eastAsia" w:cs="宋体" w:asciiTheme="minorEastAsia" w:hAnsiTheme="minorEastAsia" w:eastAsiaTheme="minorEastAsia"/>
                <w:color w:val="auto"/>
                <w:sz w:val="24"/>
                <w:szCs w:val="24"/>
              </w:rPr>
              <w:t>城北片区雨水管道</w:t>
            </w:r>
            <w:r>
              <w:rPr>
                <w:rFonts w:hint="eastAsia" w:cs="宋体" w:asciiTheme="minorEastAsia" w:hAnsiTheme="minorEastAsia" w:eastAsiaTheme="minorEastAsia"/>
                <w:bCs/>
                <w:color w:val="auto"/>
                <w:sz w:val="24"/>
                <w:szCs w:val="24"/>
              </w:rPr>
              <w:t>现有实际情况进行</w:t>
            </w:r>
            <w:r>
              <w:rPr>
                <w:rFonts w:hint="eastAsia" w:cs="宋体" w:asciiTheme="minorEastAsia" w:hAnsiTheme="minorEastAsia" w:eastAsiaTheme="minorEastAsia"/>
                <w:color w:val="auto"/>
                <w:sz w:val="24"/>
                <w:szCs w:val="24"/>
              </w:rPr>
              <w:t>整体性摸排检查、维修养护的施工组织方案，0-3分。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57" w:type="dxa"/>
            <w:vMerge w:val="continue"/>
            <w:vAlign w:val="center"/>
          </w:tcPr>
          <w:p>
            <w:pPr>
              <w:rPr>
                <w:rFonts w:cs="宋体" w:asciiTheme="minorEastAsia" w:hAnsiTheme="minorEastAsia" w:eastAsiaTheme="minorEastAsia"/>
                <w:color w:val="auto"/>
                <w:sz w:val="24"/>
                <w:szCs w:val="24"/>
              </w:rPr>
            </w:pPr>
          </w:p>
        </w:tc>
        <w:tc>
          <w:tcPr>
            <w:tcW w:w="7923" w:type="dxa"/>
            <w:vAlign w:val="center"/>
          </w:tcPr>
          <w:p>
            <w:pPr>
              <w:tabs>
                <w:tab w:val="left" w:pos="720"/>
              </w:tabs>
              <w:autoSpaceDE/>
              <w:autoSpaceDN/>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根据</w:t>
            </w:r>
            <w:r>
              <w:rPr>
                <w:rFonts w:hint="eastAsia" w:cs="宋体" w:asciiTheme="minorEastAsia" w:hAnsiTheme="minorEastAsia" w:eastAsiaTheme="minorEastAsia"/>
                <w:color w:val="auto"/>
                <w:sz w:val="24"/>
                <w:szCs w:val="24"/>
              </w:rPr>
              <w:t>城北片区雨水管道</w:t>
            </w:r>
            <w:r>
              <w:rPr>
                <w:rFonts w:hint="eastAsia" w:cs="宋体" w:asciiTheme="minorEastAsia" w:hAnsiTheme="minorEastAsia" w:eastAsiaTheme="minorEastAsia"/>
                <w:bCs/>
                <w:color w:val="auto"/>
                <w:sz w:val="24"/>
                <w:szCs w:val="24"/>
              </w:rPr>
              <w:t>现有实际情况所制定的日常、定期检修计划的可行性；</w:t>
            </w:r>
            <w:r>
              <w:rPr>
                <w:rFonts w:hint="eastAsia" w:cs="宋体" w:asciiTheme="minorEastAsia" w:hAnsiTheme="minorEastAsia" w:eastAsiaTheme="minorEastAsia"/>
                <w:snapToGrid w:val="0"/>
                <w:color w:val="auto"/>
                <w:sz w:val="24"/>
                <w:szCs w:val="24"/>
              </w:rPr>
              <w:t>养护记录报告档案等资料制作、上报的及时性完备性措施</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color w:val="auto"/>
                <w:sz w:val="24"/>
                <w:szCs w:val="24"/>
              </w:rPr>
              <w:t>0-2分。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57" w:type="dxa"/>
            <w:vMerge w:val="continue"/>
            <w:vAlign w:val="center"/>
          </w:tcPr>
          <w:p>
            <w:pPr>
              <w:rPr>
                <w:rFonts w:cs="宋体" w:asciiTheme="minorEastAsia" w:hAnsiTheme="minorEastAsia" w:eastAsiaTheme="minorEastAsia"/>
                <w:color w:val="auto"/>
                <w:sz w:val="24"/>
                <w:szCs w:val="24"/>
              </w:rPr>
            </w:pPr>
          </w:p>
        </w:tc>
        <w:tc>
          <w:tcPr>
            <w:tcW w:w="7923" w:type="dxa"/>
            <w:vAlign w:val="center"/>
          </w:tcPr>
          <w:p>
            <w:pPr>
              <w:autoSpaceDE/>
              <w:autoSpaceDN/>
              <w:adjustRightInd/>
              <w:snapToGrid w:val="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遇防汛、抗台、抗雪等自然灾害应急措施、响应方案，0-2分。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57" w:type="dxa"/>
            <w:vMerge w:val="continue"/>
            <w:vAlign w:val="center"/>
          </w:tcPr>
          <w:p>
            <w:pPr>
              <w:rPr>
                <w:rFonts w:cs="宋体" w:asciiTheme="minorEastAsia" w:hAnsiTheme="minorEastAsia" w:eastAsiaTheme="minorEastAsia"/>
                <w:color w:val="auto"/>
                <w:sz w:val="24"/>
                <w:szCs w:val="24"/>
              </w:rPr>
            </w:pPr>
          </w:p>
        </w:tc>
        <w:tc>
          <w:tcPr>
            <w:tcW w:w="7923" w:type="dxa"/>
            <w:vAlign w:val="center"/>
          </w:tcPr>
          <w:p>
            <w:pPr>
              <w:snapToGrid w:val="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遇</w:t>
            </w:r>
            <w:r>
              <w:rPr>
                <w:rFonts w:hint="eastAsia" w:cs="宋体" w:asciiTheme="minorEastAsia" w:hAnsiTheme="minorEastAsia" w:eastAsiaTheme="minorEastAsia"/>
                <w:snapToGrid w:val="0"/>
                <w:color w:val="auto"/>
                <w:sz w:val="24"/>
                <w:szCs w:val="24"/>
              </w:rPr>
              <w:t>网络舆情应急应对措施方案，</w:t>
            </w:r>
            <w:r>
              <w:rPr>
                <w:rFonts w:hint="eastAsia" w:cs="宋体" w:asciiTheme="minorEastAsia" w:hAnsiTheme="minorEastAsia" w:eastAsiaTheme="minorEastAsia"/>
                <w:color w:val="auto"/>
                <w:sz w:val="24"/>
                <w:szCs w:val="24"/>
              </w:rPr>
              <w:t>0-2分。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57" w:type="dxa"/>
            <w:vMerge w:val="continue"/>
            <w:vAlign w:val="center"/>
          </w:tcPr>
          <w:p>
            <w:pPr>
              <w:rPr>
                <w:rFonts w:cs="宋体" w:asciiTheme="minorEastAsia" w:hAnsiTheme="minorEastAsia" w:eastAsiaTheme="minorEastAsia"/>
                <w:color w:val="auto"/>
                <w:sz w:val="24"/>
                <w:szCs w:val="24"/>
              </w:rPr>
            </w:pPr>
          </w:p>
        </w:tc>
        <w:tc>
          <w:tcPr>
            <w:tcW w:w="7923" w:type="dxa"/>
            <w:vAlign w:val="center"/>
          </w:tcPr>
          <w:p>
            <w:pPr>
              <w:tabs>
                <w:tab w:val="left" w:pos="720"/>
              </w:tabs>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实施本项目确保安全生产的技术措施是否合理，</w:t>
            </w:r>
            <w:r>
              <w:rPr>
                <w:rFonts w:hint="eastAsia" w:cs="宋体" w:asciiTheme="minorEastAsia" w:hAnsiTheme="minorEastAsia" w:eastAsiaTheme="minorEastAsia"/>
                <w:color w:val="auto"/>
                <w:sz w:val="24"/>
                <w:szCs w:val="24"/>
              </w:rPr>
              <w:t>0-2分。</w:t>
            </w:r>
          </w:p>
        </w:tc>
        <w:tc>
          <w:tcPr>
            <w:tcW w:w="709" w:type="dxa"/>
            <w:vAlign w:val="center"/>
          </w:tcPr>
          <w:p>
            <w:pPr>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257"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人员配备情况（22分）</w:t>
            </w:r>
          </w:p>
        </w:tc>
        <w:tc>
          <w:tcPr>
            <w:tcW w:w="7923"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投标人提供的拟投入本项目的其他人员配备情况：</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具有城市地下管线探测工程项目经理岗位资质证书的，每人得2分，最高2分；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检测人员具有管道CCTV检测上岗证，每人得2分，最高2分；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具有下水道养护工三级的职业资格证书，每人得2分，最高8分；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具有有毒有害有限空间作业证书的，每人得2分，最高4分；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具有潜水员证书，每个得2分，最高得4分；</w:t>
            </w:r>
          </w:p>
          <w:p>
            <w:pPr>
              <w:rPr>
                <w:rFonts w:cs="宋体" w:asciiTheme="minorEastAsia" w:hAnsiTheme="minorEastAsia" w:eastAsiaTheme="minorEastAsia"/>
                <w:color w:val="auto"/>
                <w:sz w:val="24"/>
                <w:szCs w:val="24"/>
              </w:rPr>
            </w:pPr>
            <w:r>
              <w:rPr>
                <w:rFonts w:hint="eastAsia" w:cs="宋体" w:asciiTheme="minorEastAsia" w:hAnsiTheme="minorEastAsia" w:eastAsiaTheme="minorEastAsia"/>
                <w:sz w:val="24"/>
                <w:szCs w:val="24"/>
              </w:rPr>
              <w:t>具有主管协会部门颁发的潜水作业机构安全员证书的每人得2分，最高2分；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highlight w:val="none"/>
              </w:rPr>
              <w:t>投标文件中提供上述人员近6个月由社保部门出具的社保证明原件</w:t>
            </w:r>
            <w:r>
              <w:rPr>
                <w:rFonts w:hint="eastAsia" w:cs="宋体" w:asciiTheme="minorEastAsia" w:hAnsiTheme="minorEastAsia" w:eastAsiaTheme="minorEastAsia"/>
                <w:sz w:val="24"/>
                <w:szCs w:val="24"/>
              </w:rPr>
              <w:t>及职称证书、资格证书、CCTV检测人员上岗证书、合格证书等原件。若投标人未提供由社保部门出具的社保证明或所提供的社保证明无效，此项评定均得0分；投标人只能一人一证书，不能一人多证，同姓名证书评分只能评分一次）</w:t>
            </w:r>
          </w:p>
        </w:tc>
        <w:tc>
          <w:tcPr>
            <w:tcW w:w="709"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1257"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管道养护检测修复设备配备情况</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（14分）</w:t>
            </w:r>
          </w:p>
        </w:tc>
        <w:tc>
          <w:tcPr>
            <w:tcW w:w="7923"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评委会根据投标人拟投入的设备配备情况进行评议：</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管道一体式疏通车：1套得1分，每增加1套加1分，最高加4分；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CCTV管道检测设备：1套得1分，每增加1套加1分，最高得3分；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CIPP原位固化法管道修复设备1套得2分，最高得2分；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CIPP紫外线光固化法管道修复设备1套得2分，最高得2分；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点状修复设备，1套得1分，最高得1分；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具有不小于1000立方米/时的大功率抽水防汛车设备1套得1分，最高得2分；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highlight w:val="none"/>
              </w:rPr>
              <w:t>（投标时提供以上设备发票、行驶证（建议提供原件），车辆牌照和设备一体的照片加盖投标人公章，照片需注明设备名称及品牌型号</w:t>
            </w:r>
            <w:r>
              <w:rPr>
                <w:rFonts w:hint="eastAsia" w:cs="宋体" w:asciiTheme="minorEastAsia" w:hAnsiTheme="minorEastAsia" w:eastAsiaTheme="minorEastAsia"/>
                <w:sz w:val="24"/>
                <w:szCs w:val="24"/>
              </w:rPr>
              <w:t>等内容，否则不得分）</w:t>
            </w:r>
          </w:p>
        </w:tc>
        <w:tc>
          <w:tcPr>
            <w:tcW w:w="709"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14分</w:t>
            </w:r>
          </w:p>
        </w:tc>
      </w:tr>
    </w:tbl>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本次评审采用竞争择优入围方式。参加投标单位六家（含）以下的，取技术分前三名入围（入围单位末名得分出现并列的，并列单位均入围，下同），进行商务评审（未入围的投标人不再进行商务评分，且不作为中标候选人，下同）；参加投标单位七家（含）以上九家（含）以下的的，取技术分前四名入围，进行商务评审；参加投标单位十家（含）以上，取技术前五名，进行商务评审。在商务评审环节出现废标的，按上述择优入围办法重新排定入围单位重新进行商务评审</w:t>
      </w:r>
    </w:p>
    <w:p>
      <w:pPr>
        <w:rPr>
          <w:rFonts w:cs="宋体" w:asciiTheme="minorEastAsia" w:hAnsiTheme="minorEastAsia" w:eastAsiaTheme="minorEastAsia"/>
          <w:b/>
          <w:bCs/>
          <w:sz w:val="24"/>
          <w:szCs w:val="24"/>
        </w:rPr>
      </w:pPr>
    </w:p>
    <w:p>
      <w:pP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四、采购需求</w:t>
      </w:r>
    </w:p>
    <w:p>
      <w:pPr>
        <w:snapToGrid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(一)招标内容 </w:t>
      </w:r>
    </w:p>
    <w:p>
      <w:pPr>
        <w:snapToGrid w:val="0"/>
        <w:ind w:right="-227" w:rightChars="-108"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color w:val="auto"/>
          <w:sz w:val="24"/>
          <w:szCs w:val="24"/>
        </w:rPr>
        <w:t>诸暨市城北片区</w:t>
      </w:r>
      <w:r>
        <w:rPr>
          <w:rFonts w:hint="eastAsia" w:cs="宋体" w:asciiTheme="minorEastAsia" w:hAnsiTheme="minorEastAsia" w:eastAsiaTheme="minorEastAsia"/>
          <w:bCs/>
          <w:sz w:val="24"/>
          <w:szCs w:val="24"/>
        </w:rPr>
        <w:t>区域内的雨水管道的主管、支管、盖板沟、检查井及井盖、安全兜、雨水收水口及雨水箅、沿河排放口、截污设施等排水设施的巡查、疏浚、养护、缺陷修复及“96345平台”、“12345平台”等派遣案卷的处置工作及应急抗洪防汛工作等。区域范围图详见附件，具体以采购人指定区域为准。</w:t>
      </w:r>
    </w:p>
    <w:p>
      <w:pPr>
        <w:snapToGrid w:val="0"/>
        <w:ind w:right="-227" w:rightChars="-108"/>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（二）项目要求</w:t>
      </w:r>
    </w:p>
    <w:p>
      <w:pPr>
        <w:snapToGrid w:val="0"/>
        <w:ind w:right="-227" w:rightChars="-108" w:firstLine="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雨水管网系统无淤积物、排水顺畅，杜绝污水外溢，消除雨污混接，修复排水管道结构性缺陷；各种井盖无缺失、无破损、无轧响；截污设施状态良好，沿河排放口无污水外溢；特殊情况按甲方要求进行处置。</w:t>
      </w:r>
    </w:p>
    <w:p>
      <w:pPr>
        <w:snapToGrid w:val="0"/>
        <w:ind w:right="-227" w:rightChars="-108" w:firstLine="465" w:firstLineChars="194"/>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所有疏浚养护及维修作业须按诸暨市安全文明施工及甲方有关要求，采取充足有效的安全防护措施，不得扰民、不得污染环境，杜绝安全事故。</w:t>
      </w:r>
    </w:p>
    <w:p>
      <w:pPr>
        <w:snapToGrid w:val="0"/>
        <w:ind w:right="178" w:rightChars="85"/>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（三）招标文件要求</w:t>
      </w:r>
    </w:p>
    <w:p>
      <w:pPr>
        <w:snapToGrid w:val="0"/>
        <w:ind w:right="178" w:rightChars="85" w:firstLine="426"/>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施工方自行组织投标，需有自备施工用设备、工艺技术成熟可行合理。施工中要注意安全、文明、绿色、环保施工。</w:t>
      </w:r>
    </w:p>
    <w:p>
      <w:pPr>
        <w:snapToGrid w:val="0"/>
        <w:ind w:right="178" w:rightChars="85" w:firstLine="426"/>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投标单位必须落实施工项目各个环节，做好管道的养护、保养和运行管理工作，保证各管道性能良好、运行正常、稳定，技术资料、原始记录齐全。具体要求如下：</w:t>
      </w:r>
    </w:p>
    <w:p>
      <w:pPr>
        <w:snapToGrid w:val="0"/>
        <w:ind w:firstLine="426"/>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1、排水管道设施的巡查要求</w:t>
      </w:r>
    </w:p>
    <w:p>
      <w:pPr>
        <w:snapToGrid w:val="0"/>
        <w:ind w:firstLine="426"/>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（1）排水管道应定期巡视，巡视内容应包括污水冒溢、晴天雨水口积水、井盖和雨水箅缺损、防坠网（安全兜）缺失、管道塌陷、违章占压、违章排放、私自接管以及影响管道排水的工程施工等情况。</w:t>
      </w:r>
    </w:p>
    <w:p>
      <w:pPr>
        <w:snapToGrid w:val="0"/>
        <w:ind w:firstLine="426"/>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（2）投标单位应加强服务区域范围内排水设施的巡查，</w:t>
      </w:r>
      <w:r>
        <w:rPr>
          <w:rFonts w:hint="eastAsia" w:cs="宋体" w:asciiTheme="minorEastAsia" w:hAnsiTheme="minorEastAsia" w:eastAsiaTheme="minorEastAsia"/>
          <w:b/>
          <w:bCs/>
          <w:color w:val="auto"/>
          <w:sz w:val="24"/>
          <w:szCs w:val="24"/>
        </w:rPr>
        <w:t>不少于18个人的巡查人员</w:t>
      </w:r>
      <w:r>
        <w:rPr>
          <w:rFonts w:hint="eastAsia" w:cs="宋体" w:asciiTheme="minorEastAsia" w:hAnsiTheme="minorEastAsia" w:eastAsiaTheme="minorEastAsia"/>
          <w:bCs/>
          <w:color w:val="auto"/>
          <w:sz w:val="24"/>
          <w:szCs w:val="24"/>
        </w:rPr>
        <w:t>，重点区域维护管线（重点区域由招标方确定）要求每天落实不低于一次的巡检工作，坚持“固定”原则，固定车辆、固定人员（含装备）、固定时间、固定路线，并详细地填写巡检记录单，巡检记录单格式由投标单位拟定，采购方核实；恶劣天气、特殊情况、重点区域或根据招标方要求应及时增加巡查频率或旁站，确保管网设施正常运行和安全。</w:t>
      </w:r>
    </w:p>
    <w:p>
      <w:pPr>
        <w:snapToGrid w:val="0"/>
        <w:ind w:firstLine="42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（3）检查井日常巡视检查的内容应符合表1的规定。</w:t>
      </w:r>
    </w:p>
    <w:p>
      <w:pPr>
        <w:widowControl/>
        <w:spacing w:before="93" w:beforeLines="30"/>
        <w:ind w:left="735"/>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表1    检查井巡视检查内容</w:t>
      </w:r>
    </w:p>
    <w:tbl>
      <w:tblPr>
        <w:tblStyle w:val="8"/>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部位</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外部巡视</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内容</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井盖埋没</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安全网兜（主干道）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井盖丢失</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爬梯松动、锈蚀或缺损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井盖破损</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井壁泥垢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井框破损</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井壁裂缝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盖、框间隙</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井壁渗漏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盖、框高差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抹面脱落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盖框突出或凹陷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管口孔洞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1701" w:type="dxa"/>
            <w:vMerge w:val="restart"/>
            <w:tcBorders>
              <w:top w:val="nil"/>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内容</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外部巡视</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1701" w:type="dxa"/>
            <w:vMerge w:val="continue"/>
            <w:tcBorders>
              <w:top w:val="nil"/>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跳动和声响</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流槽破损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701" w:type="dxa"/>
            <w:vMerge w:val="continue"/>
            <w:tcBorders>
              <w:top w:val="nil"/>
              <w:left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周边路面破损</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井底积泥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nil"/>
              <w:left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井盖标识错误</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水流不畅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其它</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浮渣</w:t>
            </w:r>
          </w:p>
        </w:tc>
      </w:tr>
    </w:tbl>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（4）雨水口巡视检查的内容应符合下列表2的规定</w:t>
      </w:r>
    </w:p>
    <w:p>
      <w:pPr>
        <w:widowControl/>
        <w:spacing w:before="93" w:beforeLines="30" w:after="100" w:afterAutospacing="1"/>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表2    雨水口巡视检查的内容</w:t>
      </w:r>
    </w:p>
    <w:tbl>
      <w:tblPr>
        <w:tblStyle w:val="8"/>
        <w:tblW w:w="7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0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部位</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外部检查</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内容</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雨水箅丢失</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雨水箅破损</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裂缝或渗漏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雨水口框破损</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抹面剥落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盖、框间隙</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积泥或杂物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盖、框高差</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水流受阻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孔眼堵塞</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私接连管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雨水口框突出</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井体倾斜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异臭</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连管异常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其它</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p>
        </w:tc>
      </w:tr>
    </w:tbl>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投标单位在巡检过程中应及时更换已损坏的设施。材料（井框、井盖、井座、安全兜）由甲方提供，人工及其他费用不另行计算。</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（5）雨水箅更换后的过水断面不得小于原设计标准。</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（6）检查井、雨水口的清掏宜人机配合。</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（7）管道疏通宜采用射水疏通、通球疏通、水力疏通或人机配合等方法。</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2、排水管道设施的养护要求</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（1）管道、检查井和雨水口内不得留有石块等阻碍排水的杂物。</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（2）排水管道应定期巡视，巡视内容应包括污水冒溢、晴天雨水口积水、井盖和雨水箅缺损、管道塌陷、违章占压、违章排放、私自接管以及影响管道排水的工程施工等情况。</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（3）项目管理部门应制定本地区的排水管道养护质量检查办法，并及时对排水管道的运行状况等进行抽查。</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（5）区域内排水设施的日常检查、疏通以及清淤工作，应确保排水畅通，其允许积泥深度应符合表3的规定。</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表3 管道、检查井和雨水口的允许积泥深度</w:t>
      </w:r>
    </w:p>
    <w:tbl>
      <w:tblPr>
        <w:tblStyle w:val="8"/>
        <w:tblW w:w="7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2"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设施类别</w:t>
            </w:r>
          </w:p>
        </w:tc>
        <w:tc>
          <w:tcPr>
            <w:tcW w:w="2977"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允许积泥深度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2"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管道</w:t>
            </w:r>
          </w:p>
        </w:tc>
        <w:tc>
          <w:tcPr>
            <w:tcW w:w="2977"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管径的1/5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检查井</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有沉泥槽</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管底以下50mm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51"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无沉泥槽</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主管径的1/5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雨水收水口</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有沉泥槽</w:t>
            </w:r>
          </w:p>
        </w:tc>
        <w:tc>
          <w:tcPr>
            <w:tcW w:w="2977" w:type="dxa"/>
            <w:tcBorders>
              <w:top w:val="single" w:color="auto" w:sz="4" w:space="0"/>
              <w:left w:val="single" w:color="auto" w:sz="4" w:space="0"/>
              <w:bottom w:val="single" w:color="auto" w:sz="8"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管底以下50mm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51"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无沉泥槽</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管底以上50mm</w:t>
            </w:r>
          </w:p>
        </w:tc>
      </w:tr>
    </w:tbl>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（6）在车辆经过时，井盖不应出现跳动和声响。井盖与井框间的允许误差应符合表4的规定。</w:t>
      </w:r>
    </w:p>
    <w:p>
      <w:pPr>
        <w:widowControl/>
        <w:spacing w:before="93" w:beforeLines="30"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表4  井盖与井框间的允许误差(mm)</w:t>
      </w:r>
    </w:p>
    <w:tbl>
      <w:tblPr>
        <w:tblStyle w:val="8"/>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设施种类</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盖框间隙</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井盖与井框高差</w:t>
            </w:r>
          </w:p>
        </w:tc>
        <w:tc>
          <w:tcPr>
            <w:tcW w:w="255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井框与路面高差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检查井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＋5，－10</w:t>
            </w:r>
          </w:p>
        </w:tc>
        <w:tc>
          <w:tcPr>
            <w:tcW w:w="255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雨水收水口</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0，－10</w:t>
            </w:r>
          </w:p>
        </w:tc>
        <w:tc>
          <w:tcPr>
            <w:tcW w:w="2551" w:type="dxa"/>
            <w:tcBorders>
              <w:top w:val="single" w:color="auto" w:sz="4" w:space="0"/>
              <w:left w:val="single" w:color="auto" w:sz="4" w:space="0"/>
              <w:bottom w:val="single" w:color="auto" w:sz="4" w:space="0"/>
              <w:right w:val="single" w:color="auto" w:sz="4" w:space="0"/>
            </w:tcBorders>
          </w:tcPr>
          <w:p>
            <w:pPr>
              <w:widowControl/>
              <w:numPr>
                <w:ilvl w:val="0"/>
                <w:numId w:val="1"/>
              </w:numPr>
              <w:spacing w:before="100" w:beforeAutospacing="1" w:after="100" w:afterAutospacing="1"/>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－15</w:t>
            </w:r>
          </w:p>
        </w:tc>
      </w:tr>
    </w:tbl>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（7）井盖的标识必须与管道的属性一致。雨水、污水、雨污合流管道的井盖上应分别标注“雨水”、“污水”等标识。投标单位发现与管道的属性不一致应认真核对后上报采购方，确认后予以调换。</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（8）当发现井盖缺失或损坏后，必须及时安放护栏和警示标志，并及时予以恢复。当发现防坠网（安全兜）缺失时应及时补上。</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（9）雨水箅更换后的过水断面不得小于原设计标准。</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（10）系统掌握区域内市政设施具体情况，建立健全日常巡查管理和养护台帐制度，认真做好台帐的整理和归档工作，按时报送相关周报、月报、养护计划、养护工作报表、管道技术状况评定表。</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3、盖板沟的维护应符合下列规定：</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（1）保持盖板不翘动、无缺损、无断裂、不露筋、接缝紧密；无覆土的盖板沟其相邻盖板之间的高差不应大于15mm。</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（2）盖板沟的积泥深度不应超过设计水深的1/5。</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（3）保持墙体无倾斜、无裂缝、无空洞、无渗漏。  </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4、岸边式排放口的维护应符合下列规定：</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（1）定期巡视，及时维护，发现和制止在排放口附近堆物、搭建、倾倒垃圾等情况。</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（2）排放口挡墙、护坡及跌水消能设备应保持结构完好，发现裂缝、倾斜等损坏现象应及时修理。</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（3）对埋深低于河滩的排放口，应在每年枯水期进行疏浚。</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（4）准确排查出养护服务范围内的沿河排放口（岸边式排放口）数量、口径及位置，对有污水直接排放河道的必须进行上溯查找原因，并制定相应改造方案，报监理和甲方（甲方）同意后进行改造。</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（5）排放口晴天有污水汇入的要重点溯源摸排，查清污水来源并及时处置。</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（6）排放口雨天15-30分钟（初级雨水）后仍有污水汇入的，要重点溯源摸排，查清污水来源并及时处置。</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5、明渠维护</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（1）明渠应定期巡视，当发现下列行为之一时，应及时制止：</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1、向明渠内倾倒垃圾、粪便、残土、废渣等废弃物。</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2、圈占明渠或在明渠控制范围内修建各种建（构）筑物。</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3、在明渠控制范围内挖洞、取土、采砂、打井、开沟、种植及堆放物件。</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4、擅自向明渠内接入排水管，在明渠内筑坝截水、安泵抽水、私自建闸、架桥或架设跨渠管线。</w:t>
      </w:r>
    </w:p>
    <w:p>
      <w:pPr>
        <w:snapToGrid w:val="0"/>
        <w:ind w:left="420"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5、向雨水渠中排放污水。</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（2）明渠的检查与维护应符合下列规定：</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1、定期打捞水面漂浮物，保持水面整洁。</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2、及时清理落入渠内阻碍明渠排水的障碍物，保持水流畅通。</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3、定期整修土渠边坡，保持线形顺直，边坡整齐。</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4、每年枯水期应对明渠进行一次淤积情况检查，明渠的最大积泥深度不应超过设计水深的1/5。</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5、明渠清淤深度不得低于护岸坡脚顶面。</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6、定期检查块石渠岸的护坡、挡土墙和压顶；发现裂缝、沉陷、倾斜、缺损、风化、勾缝脱落等应及时修理。</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7、定期检查护栏、里程桩、警告牌等明渠附属设施，并保持完好。</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8、明渠宜每隔一定距离设清淤运输坡道。</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（3）明渠的废除应符合下列规定：</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1、明渠的废除必须经排水管理部门批准。</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2、废除的构筑物应及时拆除。</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6、污泥运输与处置</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（1）污泥运输应符合下列规定：</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1、通沟污泥必须采用污泥运输车运输。</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2、在运输过程中，应做到污泥不落地、沿途无洒落。</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3、污泥运输车辆应加盖，并应定期清洗保持整洁。</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（2）污泥盛器和车辆在街道上停放时，应设置安全标志，夜间应悬挂警示灯。疏通作业完毕后，应及时撤离现场。</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（3）污泥处置应符合下列规定：</w:t>
      </w:r>
    </w:p>
    <w:p>
      <w:pPr>
        <w:snapToGrid w:val="0"/>
        <w:ind w:left="420"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1、在送处置场前，污泥应进行脱水处理。</w:t>
      </w:r>
    </w:p>
    <w:p>
      <w:pPr>
        <w:snapToGrid w:val="0"/>
        <w:ind w:left="420"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2、污泥处置不得对环境造成污染。</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7、排水管道设施维护的配合工作</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（1）区域内“96345平台”、“12345平台”等派遣案卷的处置工作。第一时间对派遣案卷进行现场勘查并及时上报，配合项目管理部门工作，最后根据采购方处理意见及时做好案卷的办理工作。</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（2）建立区域内的防汛应急分队，进行区域内台风、暴雨期间防汛等突发事件的应急处理，以及采购方交办的其他临时性任务，应按采购方要求认真及时完成。</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对存在安全隐患的，第一时间做好安全措施，及时上报采购方审核后予以修复；对区域内市政管理范围内的违规行为及时发现，采取有效措施进行劝阻和处理；对无法处理的，与执法部门联系并及时上报采购方。</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（4）小区施工作业时，需设立警示标示，尽量避免出入高峰期进行施工及养护作业并与社区及物业做好协调工作。</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8、排水管道设施维护必须建立相关的养护技术资料：</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（1）、妥善保管各种图纸、说明书和有关资料，集中存放，由专人定期整理。设备调拨时有关资料应随机转移，不得扣留或抽取插页。</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（2）、建立企业定期养护记录表及养护日志，妥善保存启用、停用、大修、故障及重要测试数据。</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（3）、各种记录在当月工作完成后要及时整理、上报。作业计划、报表和记录要装订成册，标识明确。</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（4）、各种养护报表、值班记录，要妥善保存。投标单位提供服务项目组组成人员名单、常规服务、养护档案、服务建议等；</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（5）、养护人员应相对固定，认真填写养护日志，并做到养护人员在故障突发时随叫随到。</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（6）、养护过程中需统计辖区内管道的直径和相应长度并将材料移交于采购方。</w:t>
      </w:r>
    </w:p>
    <w:p>
      <w:pPr>
        <w:snapToGrid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（四）排水管网养护（或修理）工作流程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1、管道一般养护流程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（1）计划编制</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根据中标范围内的养护设施量和养护要求，投标单位需制定年养护计划和月养护计划，在规定时间内上报采购方审批，核准后方可实施。年养护计划上报时间：根据采购方要求上报。次月养护计划上报时间：定期每月25日前。</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（2）养护流程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投标单位根据批准的计划进行养护，每月定期上报运行维护记录等资料（纸质+电子档），由采购方进行核查。</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2、管道一般维修流程: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日常养护发现（或接到通知）→10分钟内响应→30分钟内到达现场并将具体情况电话告知采购方管理人员对现场进行拍照、记录→得到采购方许可下进行相关作业→采购方进行复查及签证确认</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3、管道抢修（事故性、突发性）流程：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日常养护发现（或接到通知）→10分钟内响应→30分钟内到达现场并将具体情况电话告知采购方管理人员并采取正确应对措施制止或避免事故的扩大→对现场进行拍照、记录→采购方到达现场或得到许可下进行相关作业→将抢修工程量签证单（并附打印照片）做好→经采购方现场进行复查及签证确认。</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4、管道巡查流程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日常养护发现（或接到通知）→井盖和雨水箅缺损、防坠网（安全兜）缺失应立即通知采购方，并在缺损部位及时按放护栏和警示标志，1.5小时内领取材料后进行加盖或更换→做好记录按时上报采购方。</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5、“96345平台”、“12345平台”等派遣案卷处理流程</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接到通知→10分钟内响应→30分钟内到达现场勘查并将具体情况电话告知采购方管理人员→对现场进行拍照、记录→采购方到达现场或得到许可下进行相关作业，1.5小时内修复或处理完毕→配合采购方及时做好案卷的办理工作→上报作业工程量签证单（并附打印照片）→经采购方复查及签证确认。</w:t>
      </w:r>
    </w:p>
    <w:p>
      <w:pPr>
        <w:snapToGrid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（五）、养护考核标准要求</w:t>
      </w:r>
    </w:p>
    <w:p>
      <w:pPr>
        <w:snapToGrid w:val="0"/>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1、考核标准和评分细则</w:t>
      </w:r>
    </w:p>
    <w:tbl>
      <w:tblPr>
        <w:tblStyle w:val="8"/>
        <w:tblW w:w="9700" w:type="dxa"/>
        <w:tblInd w:w="95" w:type="dxa"/>
        <w:tblLayout w:type="fixed"/>
        <w:tblCellMar>
          <w:top w:w="0" w:type="dxa"/>
          <w:left w:w="108" w:type="dxa"/>
          <w:bottom w:w="0" w:type="dxa"/>
          <w:right w:w="108" w:type="dxa"/>
        </w:tblCellMar>
      </w:tblPr>
      <w:tblGrid>
        <w:gridCol w:w="620"/>
        <w:gridCol w:w="640"/>
        <w:gridCol w:w="1380"/>
        <w:gridCol w:w="3040"/>
        <w:gridCol w:w="620"/>
        <w:gridCol w:w="2640"/>
        <w:gridCol w:w="760"/>
      </w:tblGrid>
      <w:tr>
        <w:tblPrEx>
          <w:tblLayout w:type="fixed"/>
          <w:tblCellMar>
            <w:top w:w="0" w:type="dxa"/>
            <w:left w:w="108" w:type="dxa"/>
            <w:bottom w:w="0" w:type="dxa"/>
            <w:right w:w="108" w:type="dxa"/>
          </w:tblCellMar>
        </w:tblPrEx>
        <w:trPr>
          <w:trHeight w:val="720" w:hRule="atLeast"/>
        </w:trPr>
        <w:tc>
          <w:tcPr>
            <w:tcW w:w="9700" w:type="dxa"/>
            <w:gridSpan w:val="7"/>
            <w:tcBorders>
              <w:top w:val="single" w:color="auto" w:sz="4" w:space="0"/>
              <w:left w:val="single" w:color="auto" w:sz="4" w:space="0"/>
              <w:bottom w:val="nil"/>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诸暨市排水设施养护维修考核标准和评分细则</w:t>
            </w:r>
          </w:p>
        </w:tc>
      </w:tr>
      <w:tr>
        <w:tblPrEx>
          <w:tblLayout w:type="fixed"/>
          <w:tblCellMar>
            <w:top w:w="0" w:type="dxa"/>
            <w:left w:w="108" w:type="dxa"/>
            <w:bottom w:w="0" w:type="dxa"/>
            <w:right w:w="108" w:type="dxa"/>
          </w:tblCellMar>
        </w:tblPrEx>
        <w:trPr>
          <w:trHeight w:val="499" w:hRule="atLeast"/>
        </w:trPr>
        <w:tc>
          <w:tcPr>
            <w:tcW w:w="9700" w:type="dxa"/>
            <w:gridSpan w:val="7"/>
            <w:tcBorders>
              <w:top w:val="single" w:color="auto" w:sz="4" w:space="0"/>
              <w:left w:val="single" w:color="auto" w:sz="4" w:space="0"/>
              <w:bottom w:val="nil"/>
              <w:right w:val="single" w:color="auto" w:sz="4" w:space="0"/>
            </w:tcBorders>
            <w:vAlign w:val="bottom"/>
          </w:tcPr>
          <w:p>
            <w:pPr>
              <w:widowControl/>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考核日期：2018年   月  日</w:t>
            </w:r>
          </w:p>
        </w:tc>
      </w:tr>
      <w:tr>
        <w:tblPrEx>
          <w:tblLayout w:type="fixed"/>
          <w:tblCellMar>
            <w:top w:w="0" w:type="dxa"/>
            <w:left w:w="108" w:type="dxa"/>
            <w:bottom w:w="0" w:type="dxa"/>
            <w:right w:w="108" w:type="dxa"/>
          </w:tblCellMar>
        </w:tblPrEx>
        <w:trPr>
          <w:trHeight w:val="522" w:hRule="atLeast"/>
        </w:trPr>
        <w:tc>
          <w:tcPr>
            <w:tcW w:w="620" w:type="dxa"/>
            <w:tcBorders>
              <w:top w:val="single" w:color="auto" w:sz="8" w:space="0"/>
              <w:left w:val="single" w:color="auto" w:sz="8"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640" w:type="dxa"/>
            <w:tcBorders>
              <w:top w:val="single" w:color="auto" w:sz="8"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w:t>
            </w:r>
          </w:p>
        </w:tc>
        <w:tc>
          <w:tcPr>
            <w:tcW w:w="1380" w:type="dxa"/>
            <w:tcBorders>
              <w:top w:val="single" w:color="auto" w:sz="8"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类别</w:t>
            </w:r>
          </w:p>
        </w:tc>
        <w:tc>
          <w:tcPr>
            <w:tcW w:w="3040" w:type="dxa"/>
            <w:tcBorders>
              <w:top w:val="single" w:color="auto" w:sz="8"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考核指标</w:t>
            </w:r>
          </w:p>
        </w:tc>
        <w:tc>
          <w:tcPr>
            <w:tcW w:w="620" w:type="dxa"/>
            <w:tcBorders>
              <w:top w:val="single" w:color="auto" w:sz="8"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基本分</w:t>
            </w:r>
          </w:p>
        </w:tc>
        <w:tc>
          <w:tcPr>
            <w:tcW w:w="2640" w:type="dxa"/>
            <w:tcBorders>
              <w:top w:val="single" w:color="auto" w:sz="8"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评分标准</w:t>
            </w:r>
          </w:p>
        </w:tc>
        <w:tc>
          <w:tcPr>
            <w:tcW w:w="760" w:type="dxa"/>
            <w:tcBorders>
              <w:top w:val="single" w:color="auto" w:sz="8" w:space="0"/>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得分</w:t>
            </w:r>
          </w:p>
        </w:tc>
      </w:tr>
      <w:tr>
        <w:tblPrEx>
          <w:tblLayout w:type="fixed"/>
          <w:tblCellMar>
            <w:top w:w="0" w:type="dxa"/>
            <w:left w:w="108" w:type="dxa"/>
            <w:bottom w:w="0" w:type="dxa"/>
            <w:right w:w="108" w:type="dxa"/>
          </w:tblCellMar>
        </w:tblPrEx>
        <w:trPr>
          <w:trHeight w:val="540" w:hRule="atLeast"/>
        </w:trPr>
        <w:tc>
          <w:tcPr>
            <w:tcW w:w="620" w:type="dxa"/>
            <w:vMerge w:val="restart"/>
            <w:tcBorders>
              <w:top w:val="nil"/>
              <w:left w:val="single" w:color="auto" w:sz="8"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疏浚养护</w:t>
            </w:r>
          </w:p>
        </w:tc>
        <w:tc>
          <w:tcPr>
            <w:tcW w:w="1380"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排水通畅（抽查雨水管道数量占总雨水管道数量比值不小于5%）</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区内所有雨水管道排水通畅；管道内无淤积现象。</w:t>
            </w:r>
          </w:p>
        </w:tc>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15</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1、雨水管道排水不通畅扣5分。</w:t>
            </w:r>
          </w:p>
        </w:tc>
        <w:tc>
          <w:tcPr>
            <w:tcW w:w="760" w:type="dxa"/>
            <w:vMerge w:val="restart"/>
            <w:tcBorders>
              <w:top w:val="nil"/>
              <w:left w:val="single" w:color="auto" w:sz="4" w:space="0"/>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54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雨水管道内淤积深度不超过1/5管径。</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2、超过上述范围，发现一处扣5分。</w:t>
            </w:r>
          </w:p>
        </w:tc>
        <w:tc>
          <w:tcPr>
            <w:tcW w:w="760" w:type="dxa"/>
            <w:vMerge w:val="continue"/>
            <w:tcBorders>
              <w:top w:val="nil"/>
              <w:left w:val="single" w:color="auto" w:sz="4" w:space="0"/>
              <w:bottom w:val="single" w:color="auto" w:sz="4" w:space="0"/>
              <w:right w:val="single" w:color="auto" w:sz="8" w:space="0"/>
            </w:tcBorders>
            <w:vAlign w:val="center"/>
          </w:tcPr>
          <w:p>
            <w:pPr>
              <w:widowControl/>
              <w:jc w:val="left"/>
              <w:rPr>
                <w:rFonts w:cs="宋体" w:asciiTheme="minorEastAsia" w:hAnsiTheme="minorEastAsia" w:eastAsiaTheme="minorEastAsia"/>
                <w:bCs/>
                <w:sz w:val="24"/>
                <w:szCs w:val="24"/>
              </w:rPr>
            </w:pPr>
          </w:p>
        </w:tc>
      </w:tr>
      <w:tr>
        <w:tblPrEx>
          <w:tblLayout w:type="fixed"/>
          <w:tblCellMar>
            <w:top w:w="0" w:type="dxa"/>
            <w:left w:w="108" w:type="dxa"/>
            <w:bottom w:w="0" w:type="dxa"/>
            <w:right w:w="108" w:type="dxa"/>
          </w:tblCellMar>
        </w:tblPrEx>
        <w:trPr>
          <w:trHeight w:val="81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疏浚养护制度</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根据养护作业具体内容制定齐全的规章制度及设置合理的组织架构。</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1、无养护制度扣4分；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2、养护制度不完善或不合理扣2分。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62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人员及车辆、设备、仪器等配置</w:t>
            </w:r>
          </w:p>
        </w:tc>
        <w:tc>
          <w:tcPr>
            <w:tcW w:w="304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按照招标文件要求，设有专门的排水设施养护队伍，配备专业养护人员、车辆和设备及有毒气体检测仪器等。</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1、养护队伍人员及车辆、设备、仪器等配置不足，影响项目进度、安全文明、质量，扣5-10分；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216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养护台账</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严格按照排水设施养护制度进行养护，有完整详细的日常养护台账。（含年度、月度养护计划、管道疏通台帐、井室清掏台帐、巡查台帐、临时封堵排水管道台帐等），下一季度第一个月10日前提交各类台账。</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1、记录不完整或不详细扣3分；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2、弄虚作假扣5分；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3、一次未及时上报或内容不准确扣2分。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应急处置</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养护疏浚期间及时有效地处理养护区内的各类排水故障，无外溢现象。</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1、无应急制度或发生一次事故扣3分；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2、应急制度不完善、响应不及时扣2分。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432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日常巡视</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坚持“固定”原则，定期巡查，（主要路段由采购方确定）要求每天落实不低于一次的巡检工作。</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1、每个养护区域不少于6人的巡查人员及固定车辆设备等，每缺少一项扣2得分；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2、区域维护管线要求每周落实不低于一次的巡检工作，低于要求每发现一次口2分；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3、巡查发现损坏排水设施及乱排放的行为未能及时制止并向采购方汇报，每发现一次扣2分；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4、当天巡查计划路段中对已有堵塞管道未进行备案并未及时疏通，经发现，每次扣2分。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restart"/>
            <w:tcBorders>
              <w:top w:val="nil"/>
              <w:left w:val="single" w:color="auto" w:sz="8"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安全文明施工</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现场作业</w:t>
            </w:r>
          </w:p>
        </w:tc>
        <w:tc>
          <w:tcPr>
            <w:tcW w:w="3040"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井盖开启后，须立即加盖安全网盖或设置安全护栏。白天应加挂三角红旗，夜间应加点红灯。</w:t>
            </w:r>
          </w:p>
        </w:tc>
        <w:tc>
          <w:tcPr>
            <w:tcW w:w="62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single" w:color="auto" w:sz="4" w:space="0"/>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被发现采取的安全措施不规范，每处扣1分；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被发现未采取安全措施，每处扣2分。</w:t>
            </w:r>
          </w:p>
        </w:tc>
        <w:tc>
          <w:tcPr>
            <w:tcW w:w="760" w:type="dxa"/>
            <w:tcBorders>
              <w:top w:val="single" w:color="auto" w:sz="4" w:space="0"/>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27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作业井口禁止烟火</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发现一次，扣2分。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81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在交通繁忙作业时，应指派专人维护现场秩序。</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未指派专人，每处；擅离职守，懈怠工作，每处扣2分。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81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作业人员从事维护作业时，必须戴安全帽和手套，穿防护服和防护鞋。</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被发现未采取相应防护安全措施，每次扣2分。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81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在地面上掏挖井内污泥或维修检查时，应戴口罩，必要时还应采取防毒措施。</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被发现未采取相应防护安全措施，每次扣2分。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35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井下作业</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下井作业前，应履行报批程序，同意后由专业人员才能下井作业。</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1、被发现未报批直接下井作业，每次扣2分；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2、被发现未报批直接下井作业，且由非专业人员进行，按安全一票否决制处理。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81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专业作业人员下井时，必须配备悬托式安全带，其性能必须符合国家标准。</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被发现未采取保护安全措施，每次扣3分。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35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专业人员下井作业时，井上应有两人监护。若进入管道，还应在井内增加监护人员作中间联络，监护人员不得擅离职守。</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1、被发现未配备监护人员，每次扣2分；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2、被发现监护人员擅离职守，每次扣2分。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restar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安全教育及培训</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每天的上岗前安全教育，每月应至少召开一次全体养护人员参加的安全生产会议，并有相应的台账记录。</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1、台账内容不全不规范，每次扣1分；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2、发现无台账，每次扣1分。</w:t>
            </w:r>
          </w:p>
        </w:tc>
        <w:tc>
          <w:tcPr>
            <w:tcW w:w="760" w:type="dxa"/>
            <w:tcBorders>
              <w:top w:val="nil"/>
              <w:left w:val="nil"/>
              <w:bottom w:val="single" w:color="auto" w:sz="4" w:space="0"/>
              <w:right w:val="single" w:color="auto" w:sz="8"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新工人的安全培训工作。</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1、台账内容不全不规范，每次1分；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2、发现无台账，每次扣1分。</w:t>
            </w:r>
          </w:p>
        </w:tc>
        <w:tc>
          <w:tcPr>
            <w:tcW w:w="760" w:type="dxa"/>
            <w:tcBorders>
              <w:top w:val="nil"/>
              <w:left w:val="nil"/>
              <w:bottom w:val="single" w:color="auto" w:sz="4" w:space="0"/>
              <w:right w:val="single" w:color="auto" w:sz="8"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安全一票否决制</w:t>
            </w:r>
          </w:p>
        </w:tc>
        <w:tc>
          <w:tcPr>
            <w:tcW w:w="30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保障排水管道养护人员的作业安全和身体健康，提高排水管道养护的技术水平，预防作业安全事故发生。</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一旦发生生产安全责任事故，考核不合格，并由总承包单位承担责任并赔偿损失。</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080" w:hRule="atLeast"/>
        </w:trPr>
        <w:tc>
          <w:tcPr>
            <w:tcW w:w="620" w:type="dxa"/>
            <w:vMerge w:val="restart"/>
            <w:tcBorders>
              <w:top w:val="nil"/>
              <w:left w:val="single" w:color="auto" w:sz="8"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应急响应</w:t>
            </w: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临时任务</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接受临时性工作任务时，如协助管理部门办理管网竣工验收及移交手续等，按质按时完成的。</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1、未完成，每次扣2分。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350"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处理投诉</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根据管理单位意见及时落实、处理投诉事件。</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1、因办理不力，被新闻媒体、“96345平台”、“12345平台”等相关媒体曝光或被再次投诉不满意的，每次扣4分。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1122" w:hRule="atLeast"/>
        </w:trPr>
        <w:tc>
          <w:tcPr>
            <w:tcW w:w="620"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p>
        </w:tc>
        <w:tc>
          <w:tcPr>
            <w:tcW w:w="138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防汛排涝</w:t>
            </w:r>
          </w:p>
        </w:tc>
        <w:tc>
          <w:tcPr>
            <w:tcW w:w="30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在接到因外力不可抗拒的原因引起排水不畅的污水冒溢或井盖缺失（破损）事件，应在规定时间内到达现场进行处理。</w:t>
            </w:r>
          </w:p>
        </w:tc>
        <w:tc>
          <w:tcPr>
            <w:tcW w:w="62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264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1、未及时赶到，每次扣2分；</w:t>
            </w:r>
            <w:r>
              <w:rPr>
                <w:rFonts w:hint="eastAsia" w:cs="宋体" w:asciiTheme="minorEastAsia" w:hAnsiTheme="minorEastAsia" w:eastAsiaTheme="minorEastAsia"/>
                <w:bCs/>
                <w:sz w:val="24"/>
                <w:szCs w:val="24"/>
              </w:rPr>
              <w:br w:type="textWrapping"/>
            </w:r>
            <w:r>
              <w:rPr>
                <w:rFonts w:hint="eastAsia" w:cs="宋体" w:asciiTheme="minorEastAsia" w:hAnsiTheme="minorEastAsia" w:eastAsiaTheme="minorEastAsia"/>
                <w:bCs/>
                <w:sz w:val="24"/>
                <w:szCs w:val="24"/>
              </w:rPr>
              <w:t>2、未到场完成处理，每次扣4分。</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439" w:hRule="atLeast"/>
        </w:trPr>
        <w:tc>
          <w:tcPr>
            <w:tcW w:w="568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合计</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100</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c>
          <w:tcPr>
            <w:tcW w:w="760" w:type="dxa"/>
            <w:tcBorders>
              <w:top w:val="nil"/>
              <w:left w:val="nil"/>
              <w:bottom w:val="single" w:color="auto" w:sz="4" w:space="0"/>
              <w:right w:val="single" w:color="auto" w:sz="8" w:space="0"/>
            </w:tcBorders>
            <w:vAlign w:val="center"/>
          </w:tcPr>
          <w:p>
            <w:pPr>
              <w:widowControl/>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w:t>
            </w:r>
          </w:p>
        </w:tc>
      </w:tr>
      <w:tr>
        <w:tblPrEx>
          <w:tblLayout w:type="fixed"/>
          <w:tblCellMar>
            <w:top w:w="0" w:type="dxa"/>
            <w:left w:w="108" w:type="dxa"/>
            <w:bottom w:w="0" w:type="dxa"/>
            <w:right w:w="108" w:type="dxa"/>
          </w:tblCellMar>
        </w:tblPrEx>
        <w:trPr>
          <w:trHeight w:val="559" w:hRule="atLeast"/>
        </w:trPr>
        <w:tc>
          <w:tcPr>
            <w:tcW w:w="9700" w:type="dxa"/>
            <w:gridSpan w:val="7"/>
            <w:tcBorders>
              <w:top w:val="single" w:color="auto" w:sz="4" w:space="0"/>
              <w:left w:val="single" w:color="auto" w:sz="8" w:space="0"/>
              <w:bottom w:val="single" w:color="auto" w:sz="8" w:space="0"/>
              <w:right w:val="single" w:color="000000" w:sz="8" w:space="0"/>
            </w:tcBorders>
            <w:vAlign w:val="center"/>
          </w:tcPr>
          <w:p>
            <w:pPr>
              <w:widowControl/>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考核结果：                                                  考核人：               </w:t>
            </w:r>
          </w:p>
        </w:tc>
      </w:tr>
    </w:tbl>
    <w:p>
      <w:pPr>
        <w:snapToGrid w:val="0"/>
        <w:ind w:firstLine="480" w:firstLineChars="200"/>
        <w:rPr>
          <w:rFonts w:cs="宋体" w:asciiTheme="minorEastAsia" w:hAnsiTheme="minorEastAsia" w:eastAsiaTheme="minorEastAsia"/>
          <w:bCs/>
          <w:sz w:val="24"/>
          <w:szCs w:val="24"/>
        </w:rPr>
      </w:pP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2、季度养护经费的核拨与考核结果挂钩：</w:t>
      </w:r>
    </w:p>
    <w:p>
      <w:pPr>
        <w:numPr>
          <w:ilvl w:val="0"/>
          <w:numId w:val="2"/>
        </w:num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季度考核分90分（含）以上的全额支付；</w:t>
      </w:r>
    </w:p>
    <w:p>
      <w:pPr>
        <w:numPr>
          <w:ilvl w:val="0"/>
          <w:numId w:val="2"/>
        </w:num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季度核低于90分高于85分（含），90分以下每少0.1分扣除季度养护经费的0.1%累计；</w:t>
      </w:r>
    </w:p>
    <w:p>
      <w:pPr>
        <w:numPr>
          <w:ilvl w:val="0"/>
          <w:numId w:val="2"/>
        </w:num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季度核低于85分高于75分（含），85分以下每少0.1分扣除季度养护经费0.2%累计；</w:t>
      </w:r>
    </w:p>
    <w:p>
      <w:pPr>
        <w:numPr>
          <w:ilvl w:val="0"/>
          <w:numId w:val="2"/>
        </w:num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季度考核分数75以下的该季度养护经费不予支付。</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3、季度考核得分在75分以下为不合格，如一年内两次季度考核不合格，甲方有权提前终止合同。</w:t>
      </w:r>
    </w:p>
    <w:p>
      <w:pPr>
        <w:pStyle w:val="13"/>
        <w:spacing w:line="240" w:lineRule="auto"/>
        <w:ind w:firstLine="0" w:firstLineChars="0"/>
        <w:rPr>
          <w:rFonts w:cs="宋体" w:asciiTheme="minorEastAsia" w:hAnsiTheme="minorEastAsia" w:eastAsiaTheme="minorEastAsia"/>
          <w:bCs/>
          <w:kern w:val="2"/>
          <w:szCs w:val="24"/>
        </w:rPr>
      </w:pPr>
    </w:p>
    <w:p>
      <w:pPr>
        <w:pStyle w:val="13"/>
        <w:spacing w:line="240" w:lineRule="auto"/>
        <w:ind w:firstLine="0" w:firstLineChars="0"/>
        <w:rPr>
          <w:rFonts w:cs="宋体" w:asciiTheme="minorEastAsia" w:hAnsiTheme="minorEastAsia" w:eastAsiaTheme="minorEastAsia"/>
          <w:b/>
          <w:kern w:val="2"/>
          <w:szCs w:val="24"/>
        </w:rPr>
      </w:pPr>
      <w:r>
        <w:rPr>
          <w:rFonts w:hint="eastAsia" w:cs="宋体" w:asciiTheme="minorEastAsia" w:hAnsiTheme="minorEastAsia" w:eastAsiaTheme="minorEastAsia"/>
          <w:b/>
          <w:kern w:val="2"/>
          <w:szCs w:val="24"/>
        </w:rPr>
        <w:t>（六）、维修保养工作安全要求</w:t>
      </w:r>
    </w:p>
    <w:p>
      <w:pPr>
        <w:pStyle w:val="13"/>
        <w:spacing w:line="240" w:lineRule="auto"/>
        <w:ind w:firstLine="482"/>
        <w:rPr>
          <w:rFonts w:cs="宋体" w:asciiTheme="minorEastAsia" w:hAnsiTheme="minorEastAsia" w:eastAsiaTheme="minorEastAsia"/>
          <w:b/>
          <w:bCs/>
          <w:kern w:val="2"/>
          <w:szCs w:val="24"/>
        </w:rPr>
      </w:pPr>
      <w:r>
        <w:rPr>
          <w:rFonts w:hint="eastAsia" w:cs="宋体" w:asciiTheme="minorEastAsia" w:hAnsiTheme="minorEastAsia" w:eastAsiaTheme="minorEastAsia"/>
          <w:b/>
          <w:bCs/>
          <w:kern w:val="2"/>
          <w:szCs w:val="24"/>
        </w:rPr>
        <w:t>▲1、维修保养队伍必须加强管理，遵守作业现场的一切规章制度，文明施工，注意安全，服务期间一切伤亡等意外事故由中标单位负全责；</w:t>
      </w:r>
    </w:p>
    <w:p>
      <w:pPr>
        <w:pStyle w:val="13"/>
        <w:spacing w:line="240" w:lineRule="auto"/>
        <w:rPr>
          <w:rFonts w:cs="宋体" w:asciiTheme="minorEastAsia" w:hAnsiTheme="minorEastAsia" w:eastAsiaTheme="minorEastAsia"/>
          <w:bCs/>
          <w:kern w:val="2"/>
          <w:szCs w:val="24"/>
        </w:rPr>
      </w:pPr>
      <w:r>
        <w:rPr>
          <w:rFonts w:hint="eastAsia" w:cs="宋体" w:asciiTheme="minorEastAsia" w:hAnsiTheme="minorEastAsia" w:eastAsiaTheme="minorEastAsia"/>
          <w:bCs/>
          <w:kern w:val="2"/>
          <w:szCs w:val="24"/>
        </w:rPr>
        <w:t>2、投标单位维修保养人员、施工机械或在运输装卸途中对其他设备及邻近管线等造成损坏，应由投标单位负责修复及承担一切费用；</w:t>
      </w:r>
    </w:p>
    <w:p>
      <w:pPr>
        <w:pStyle w:val="13"/>
        <w:spacing w:line="240" w:lineRule="auto"/>
        <w:rPr>
          <w:rFonts w:cs="宋体" w:asciiTheme="minorEastAsia" w:hAnsiTheme="minorEastAsia" w:eastAsiaTheme="minorEastAsia"/>
          <w:bCs/>
          <w:kern w:val="2"/>
          <w:szCs w:val="24"/>
        </w:rPr>
      </w:pPr>
      <w:r>
        <w:rPr>
          <w:rFonts w:hint="eastAsia" w:cs="宋体" w:asciiTheme="minorEastAsia" w:hAnsiTheme="minorEastAsia" w:eastAsiaTheme="minorEastAsia"/>
          <w:bCs/>
          <w:kern w:val="2"/>
          <w:szCs w:val="24"/>
        </w:rPr>
        <w:t>3、无论维修养护期间过程中，投标单位负责及时清理垃圾，做到工完场清。</w:t>
      </w:r>
    </w:p>
    <w:p>
      <w:pPr>
        <w:pStyle w:val="13"/>
        <w:spacing w:line="240" w:lineRule="auto"/>
        <w:rPr>
          <w:rFonts w:hint="eastAsia" w:cs="宋体" w:asciiTheme="minorEastAsia" w:hAnsiTheme="minorEastAsia" w:eastAsiaTheme="minorEastAsia"/>
          <w:bCs/>
          <w:kern w:val="2"/>
          <w:szCs w:val="24"/>
        </w:rPr>
      </w:pPr>
      <w:r>
        <w:rPr>
          <w:rFonts w:hint="eastAsia" w:cs="宋体" w:asciiTheme="minorEastAsia" w:hAnsiTheme="minorEastAsia" w:eastAsiaTheme="minorEastAsia"/>
          <w:bCs/>
          <w:kern w:val="2"/>
          <w:szCs w:val="24"/>
        </w:rPr>
        <w:t>4、服务过程中注意保护现场已存在的公共设施，如有损坏必须由投标单位负责恢复或赔偿。</w:t>
      </w:r>
    </w:p>
    <w:p>
      <w:pPr>
        <w:pStyle w:val="13"/>
        <w:spacing w:line="240" w:lineRule="auto"/>
        <w:rPr>
          <w:rFonts w:hint="eastAsia" w:cs="宋体" w:asciiTheme="minorEastAsia" w:hAnsiTheme="minorEastAsia" w:eastAsiaTheme="minorEastAsia"/>
          <w:bCs/>
          <w:kern w:val="2"/>
          <w:szCs w:val="24"/>
          <w:lang w:val="en-US" w:eastAsia="zh-CN"/>
        </w:rPr>
      </w:pPr>
      <w:r>
        <w:rPr>
          <w:rFonts w:hint="eastAsia" w:cs="宋体" w:asciiTheme="minorEastAsia" w:hAnsiTheme="minorEastAsia" w:eastAsiaTheme="minorEastAsia"/>
          <w:bCs/>
          <w:kern w:val="2"/>
          <w:szCs w:val="24"/>
          <w:lang w:val="en-US" w:eastAsia="zh-CN"/>
        </w:rPr>
        <w:t>5、</w:t>
      </w:r>
      <w:r>
        <w:rPr>
          <w:rFonts w:hint="eastAsia" w:cs="宋体" w:asciiTheme="minorEastAsia" w:hAnsiTheme="minorEastAsia" w:eastAsiaTheme="minorEastAsia"/>
          <w:bCs/>
          <w:kern w:val="2"/>
          <w:szCs w:val="24"/>
        </w:rPr>
        <w:t>工作时间为每周工作6天</w:t>
      </w:r>
      <w:r>
        <w:rPr>
          <w:rFonts w:hint="eastAsia" w:cs="宋体" w:asciiTheme="minorEastAsia" w:hAnsiTheme="minorEastAsia" w:eastAsiaTheme="minorEastAsia"/>
          <w:bCs/>
          <w:kern w:val="2"/>
          <w:szCs w:val="24"/>
          <w:lang w:eastAsia="zh-CN"/>
        </w:rPr>
        <w:t>（轮休）</w:t>
      </w:r>
      <w:r>
        <w:rPr>
          <w:rFonts w:hint="eastAsia" w:cs="宋体" w:asciiTheme="minorEastAsia" w:hAnsiTheme="minorEastAsia" w:eastAsiaTheme="minorEastAsia"/>
          <w:bCs/>
          <w:kern w:val="2"/>
          <w:szCs w:val="24"/>
        </w:rPr>
        <w:t>，具体按</w:t>
      </w:r>
      <w:r>
        <w:rPr>
          <w:rFonts w:hint="eastAsia" w:cs="宋体" w:asciiTheme="minorEastAsia" w:hAnsiTheme="minorEastAsia" w:eastAsiaTheme="minorEastAsia"/>
          <w:bCs/>
          <w:kern w:val="2"/>
          <w:szCs w:val="24"/>
          <w:lang w:eastAsia="zh-CN"/>
        </w:rPr>
        <w:t>市政管理处</w:t>
      </w:r>
      <w:r>
        <w:rPr>
          <w:rFonts w:hint="eastAsia" w:cs="宋体" w:asciiTheme="minorEastAsia" w:hAnsiTheme="minorEastAsia" w:eastAsiaTheme="minorEastAsia"/>
          <w:bCs/>
          <w:kern w:val="2"/>
          <w:szCs w:val="24"/>
        </w:rPr>
        <w:t>时间要求上下班，服从</w:t>
      </w:r>
      <w:r>
        <w:rPr>
          <w:rFonts w:hint="eastAsia" w:cs="宋体" w:asciiTheme="minorEastAsia" w:hAnsiTheme="minorEastAsia" w:eastAsiaTheme="minorEastAsia"/>
          <w:bCs/>
          <w:kern w:val="2"/>
          <w:szCs w:val="24"/>
          <w:lang w:eastAsia="zh-CN"/>
        </w:rPr>
        <w:t>市政管理处</w:t>
      </w:r>
      <w:r>
        <w:rPr>
          <w:rFonts w:hint="eastAsia" w:cs="宋体" w:asciiTheme="minorEastAsia" w:hAnsiTheme="minorEastAsia" w:eastAsiaTheme="minorEastAsia"/>
          <w:bCs/>
          <w:kern w:val="2"/>
          <w:szCs w:val="24"/>
        </w:rPr>
        <w:t>工作安排，包括值班、</w:t>
      </w:r>
      <w:r>
        <w:rPr>
          <w:rFonts w:hint="eastAsia" w:cs="宋体" w:asciiTheme="minorEastAsia" w:hAnsiTheme="minorEastAsia" w:eastAsiaTheme="minorEastAsia"/>
          <w:bCs/>
          <w:kern w:val="2"/>
          <w:szCs w:val="24"/>
          <w:lang w:eastAsia="zh-CN"/>
        </w:rPr>
        <w:t>抢修</w:t>
      </w:r>
      <w:r>
        <w:rPr>
          <w:rFonts w:hint="eastAsia" w:cs="宋体" w:asciiTheme="minorEastAsia" w:hAnsiTheme="minorEastAsia" w:eastAsiaTheme="minorEastAsia"/>
          <w:bCs/>
          <w:kern w:val="2"/>
          <w:szCs w:val="24"/>
        </w:rPr>
        <w:t>、加班等。</w:t>
      </w:r>
    </w:p>
    <w:p>
      <w:pPr>
        <w:pStyle w:val="13"/>
        <w:spacing w:line="240" w:lineRule="auto"/>
        <w:ind w:firstLine="0" w:firstLineChars="0"/>
        <w:rPr>
          <w:rFonts w:cs="宋体" w:asciiTheme="minorEastAsia" w:hAnsiTheme="minorEastAsia" w:eastAsiaTheme="minorEastAsia"/>
          <w:bCs/>
          <w:szCs w:val="24"/>
        </w:rPr>
      </w:pPr>
      <w:r>
        <w:rPr>
          <w:rFonts w:hint="eastAsia" w:cs="宋体" w:asciiTheme="minorEastAsia" w:hAnsiTheme="minorEastAsia" w:eastAsiaTheme="minorEastAsia"/>
          <w:b/>
          <w:szCs w:val="24"/>
        </w:rPr>
        <w:t>（七）养护队伍要求</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1、本项目队伍组成（最低配置要求）</w:t>
      </w:r>
    </w:p>
    <w:tbl>
      <w:tblPr>
        <w:tblStyle w:val="8"/>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957"/>
        <w:gridCol w:w="1701"/>
        <w:gridCol w:w="4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841" w:type="dxa"/>
            <w:vAlign w:val="center"/>
          </w:tcPr>
          <w:p>
            <w:pPr>
              <w:ind w:firstLine="120" w:firstLineChars="5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1957" w:type="dxa"/>
            <w:vAlign w:val="center"/>
          </w:tcPr>
          <w:p>
            <w:pPr>
              <w:ind w:firstLine="240" w:firstLineChars="1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人员/车辆/设备</w:t>
            </w:r>
          </w:p>
        </w:tc>
        <w:tc>
          <w:tcPr>
            <w:tcW w:w="170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最低数量配备</w:t>
            </w:r>
          </w:p>
        </w:tc>
        <w:tc>
          <w:tcPr>
            <w:tcW w:w="4965"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项目负责人</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4965"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二级及以上市政专业建造师，须常驻现场</w:t>
            </w:r>
          </w:p>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（提供开标前连续6个月以上社保）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防汛应急排水设备或车辆</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联合疏通车或清洗疏通车或吸污车</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4965"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带高压冲洗设备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污泥清运车</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4965" w:type="dxa"/>
            <w:vAlign w:val="center"/>
          </w:tcPr>
          <w:p>
            <w:pPr>
              <w:ind w:firstLine="480" w:firstLineChars="200"/>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Φ100以上污泥泵</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Φ80以上潜水泵</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20KW及以上发电机</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QV</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CCTV</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4965" w:type="dxa"/>
            <w:vAlign w:val="center"/>
          </w:tcPr>
          <w:p>
            <w:pPr>
              <w:jc w:val="center"/>
              <w:rPr>
                <w:rFonts w:cs="宋体"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1"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w:t>
            </w:r>
          </w:p>
        </w:tc>
        <w:tc>
          <w:tcPr>
            <w:tcW w:w="1957" w:type="dxa"/>
            <w:vAlign w:val="center"/>
          </w:tcPr>
          <w:p>
            <w:pPr>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作业人员</w:t>
            </w:r>
          </w:p>
        </w:tc>
        <w:tc>
          <w:tcPr>
            <w:tcW w:w="1701"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18</w:t>
            </w:r>
          </w:p>
        </w:tc>
        <w:tc>
          <w:tcPr>
            <w:tcW w:w="4965" w:type="dxa"/>
            <w:vAlign w:val="center"/>
          </w:tcPr>
          <w:p>
            <w:pPr>
              <w:jc w:val="center"/>
              <w:rPr>
                <w:rFonts w:cs="宋体" w:asciiTheme="minorEastAsia" w:hAnsiTheme="minorEastAsia" w:eastAsiaTheme="minorEastAsia"/>
                <w:bCs/>
                <w:sz w:val="24"/>
                <w:szCs w:val="24"/>
              </w:rPr>
            </w:pPr>
          </w:p>
        </w:tc>
      </w:tr>
    </w:tbl>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以上派驻现场人员需与投标时人员一致，中标方不得擅自变更。如特殊情况需进行变更，须向采购方提出书面申请，征得采购方同意后方可变更人员。</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2、响应时间</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单位应在10分钟内响应，在半小时内赶到故障现场进行养护服务（包括维修配件到达服务现场），轻微情节的修理应立即排除；一般情节的故障修理须2小时内排除；重大情节的故障修理须12小时内排除；特殊情节的故障修理，查明情况后按流程实施。</w:t>
      </w:r>
    </w:p>
    <w:tbl>
      <w:tblPr>
        <w:tblStyle w:val="8"/>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277"/>
        <w:gridCol w:w="1407"/>
        <w:gridCol w:w="1369"/>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3277" w:type="dxa"/>
            <w:vAlign w:val="center"/>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故障情况</w:t>
            </w:r>
          </w:p>
        </w:tc>
        <w:tc>
          <w:tcPr>
            <w:tcW w:w="1407"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响应时间</w:t>
            </w:r>
          </w:p>
        </w:tc>
        <w:tc>
          <w:tcPr>
            <w:tcW w:w="1369"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到场时间</w:t>
            </w:r>
          </w:p>
        </w:tc>
        <w:tc>
          <w:tcPr>
            <w:tcW w:w="2796"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解决问题时间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3277" w:type="dxa"/>
            <w:vAlign w:val="center"/>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轻微情节</w:t>
            </w:r>
          </w:p>
        </w:tc>
        <w:tc>
          <w:tcPr>
            <w:tcW w:w="1407"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10分钟</w:t>
            </w:r>
          </w:p>
        </w:tc>
        <w:tc>
          <w:tcPr>
            <w:tcW w:w="1369"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30分钟</w:t>
            </w:r>
          </w:p>
        </w:tc>
        <w:tc>
          <w:tcPr>
            <w:tcW w:w="2796"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立即排除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3277" w:type="dxa"/>
            <w:vAlign w:val="center"/>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一般情节</w:t>
            </w:r>
          </w:p>
        </w:tc>
        <w:tc>
          <w:tcPr>
            <w:tcW w:w="1407"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10分钟</w:t>
            </w:r>
          </w:p>
        </w:tc>
        <w:tc>
          <w:tcPr>
            <w:tcW w:w="1369"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30分钟</w:t>
            </w:r>
          </w:p>
        </w:tc>
        <w:tc>
          <w:tcPr>
            <w:tcW w:w="2796"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3277" w:type="dxa"/>
            <w:vAlign w:val="center"/>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重大情节</w:t>
            </w:r>
          </w:p>
        </w:tc>
        <w:tc>
          <w:tcPr>
            <w:tcW w:w="1407"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10分钟</w:t>
            </w:r>
          </w:p>
        </w:tc>
        <w:tc>
          <w:tcPr>
            <w:tcW w:w="1369"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30分钟</w:t>
            </w:r>
          </w:p>
        </w:tc>
        <w:tc>
          <w:tcPr>
            <w:tcW w:w="2796"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w:t>
            </w:r>
          </w:p>
        </w:tc>
        <w:tc>
          <w:tcPr>
            <w:tcW w:w="3277" w:type="dxa"/>
            <w:vAlign w:val="center"/>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特殊情节</w:t>
            </w:r>
          </w:p>
        </w:tc>
        <w:tc>
          <w:tcPr>
            <w:tcW w:w="1407" w:type="dxa"/>
            <w:vAlign w:val="center"/>
          </w:tcPr>
          <w:p>
            <w:pPr>
              <w:ind w:firstLine="240"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10分钟</w:t>
            </w:r>
          </w:p>
        </w:tc>
        <w:tc>
          <w:tcPr>
            <w:tcW w:w="1369" w:type="dxa"/>
            <w:vAlign w:val="center"/>
          </w:tcPr>
          <w:p>
            <w:pPr>
              <w:ind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30分钟</w:t>
            </w:r>
          </w:p>
        </w:tc>
        <w:tc>
          <w:tcPr>
            <w:tcW w:w="2796" w:type="dxa"/>
            <w:vAlign w:val="center"/>
          </w:tcPr>
          <w:p>
            <w:pPr>
              <w:ind w:firstLine="480" w:firstLineChars="20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按流程实施</w:t>
            </w:r>
          </w:p>
        </w:tc>
      </w:tr>
    </w:tbl>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注：轻微情节：正确的操作可预防发生故障。</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一般情节：管道通水不畅。</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重大情节：管道堵塞不能正常工作。</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特殊情节：管道损坏等突发事件</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3.联系方式</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投标单位按照养护内容、要求和考核细则，设专人负责系统运行养护工作，并接受采购方的检查和考核。投标单位必须向采购方提供维修人员的联系方式，负责内容及使用的维修车辆等有关资料。</w:t>
      </w:r>
    </w:p>
    <w:tbl>
      <w:tblPr>
        <w:tblStyle w:val="8"/>
        <w:tblW w:w="9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1283"/>
        <w:gridCol w:w="1831"/>
        <w:gridCol w:w="130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8" w:type="dxa"/>
            <w:gridSpan w:val="5"/>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联系表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8" w:type="dxa"/>
            <w:gridSpan w:val="5"/>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8" w:type="dxa"/>
            <w:gridSpan w:val="5"/>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保修电话：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8" w:type="dxa"/>
            <w:gridSpan w:val="5"/>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具体联系方式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职责内容</w:t>
            </w:r>
          </w:p>
        </w:tc>
        <w:tc>
          <w:tcPr>
            <w:tcW w:w="1283"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姓名</w:t>
            </w:r>
          </w:p>
        </w:tc>
        <w:tc>
          <w:tcPr>
            <w:tcW w:w="1831"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固定电话</w:t>
            </w:r>
          </w:p>
        </w:tc>
        <w:tc>
          <w:tcPr>
            <w:tcW w:w="1305"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手机</w:t>
            </w:r>
          </w:p>
        </w:tc>
        <w:tc>
          <w:tcPr>
            <w:tcW w:w="1442"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项目负责人</w:t>
            </w:r>
          </w:p>
        </w:tc>
        <w:tc>
          <w:tcPr>
            <w:tcW w:w="1283" w:type="dxa"/>
          </w:tcPr>
          <w:p>
            <w:pPr>
              <w:ind w:firstLine="480" w:firstLineChars="200"/>
              <w:rPr>
                <w:rFonts w:cs="宋体" w:asciiTheme="minorEastAsia" w:hAnsiTheme="minorEastAsia" w:eastAsiaTheme="minorEastAsia"/>
                <w:bCs/>
                <w:sz w:val="24"/>
                <w:szCs w:val="24"/>
              </w:rPr>
            </w:pPr>
          </w:p>
        </w:tc>
        <w:tc>
          <w:tcPr>
            <w:tcW w:w="1831" w:type="dxa"/>
          </w:tcPr>
          <w:p>
            <w:pPr>
              <w:ind w:firstLine="480" w:firstLineChars="200"/>
              <w:rPr>
                <w:rFonts w:cs="宋体" w:asciiTheme="minorEastAsia" w:hAnsiTheme="minorEastAsia" w:eastAsiaTheme="minorEastAsia"/>
                <w:bCs/>
                <w:sz w:val="24"/>
                <w:szCs w:val="24"/>
              </w:rPr>
            </w:pPr>
          </w:p>
        </w:tc>
        <w:tc>
          <w:tcPr>
            <w:tcW w:w="1305" w:type="dxa"/>
          </w:tcPr>
          <w:p>
            <w:pPr>
              <w:ind w:firstLine="480" w:firstLineChars="200"/>
              <w:rPr>
                <w:rFonts w:cs="宋体" w:asciiTheme="minorEastAsia" w:hAnsiTheme="minorEastAsia" w:eastAsiaTheme="minorEastAsia"/>
                <w:bCs/>
                <w:sz w:val="24"/>
                <w:szCs w:val="24"/>
              </w:rPr>
            </w:pPr>
          </w:p>
        </w:tc>
        <w:tc>
          <w:tcPr>
            <w:tcW w:w="1442" w:type="dxa"/>
          </w:tcPr>
          <w:p>
            <w:pPr>
              <w:ind w:firstLine="480" w:firstLineChars="20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管道疏通检修养护</w:t>
            </w:r>
          </w:p>
        </w:tc>
        <w:tc>
          <w:tcPr>
            <w:tcW w:w="1283" w:type="dxa"/>
          </w:tcPr>
          <w:p>
            <w:pPr>
              <w:ind w:firstLine="480" w:firstLineChars="200"/>
              <w:rPr>
                <w:rFonts w:cs="宋体" w:asciiTheme="minorEastAsia" w:hAnsiTheme="minorEastAsia" w:eastAsiaTheme="minorEastAsia"/>
                <w:bCs/>
                <w:sz w:val="24"/>
                <w:szCs w:val="24"/>
              </w:rPr>
            </w:pPr>
          </w:p>
        </w:tc>
        <w:tc>
          <w:tcPr>
            <w:tcW w:w="1831" w:type="dxa"/>
          </w:tcPr>
          <w:p>
            <w:pPr>
              <w:ind w:firstLine="480" w:firstLineChars="200"/>
              <w:rPr>
                <w:rFonts w:cs="宋体" w:asciiTheme="minorEastAsia" w:hAnsiTheme="minorEastAsia" w:eastAsiaTheme="minorEastAsia"/>
                <w:bCs/>
                <w:sz w:val="24"/>
                <w:szCs w:val="24"/>
              </w:rPr>
            </w:pPr>
          </w:p>
        </w:tc>
        <w:tc>
          <w:tcPr>
            <w:tcW w:w="1305" w:type="dxa"/>
          </w:tcPr>
          <w:p>
            <w:pPr>
              <w:ind w:firstLine="480" w:firstLineChars="200"/>
              <w:rPr>
                <w:rFonts w:cs="宋体" w:asciiTheme="minorEastAsia" w:hAnsiTheme="minorEastAsia" w:eastAsiaTheme="minorEastAsia"/>
                <w:bCs/>
                <w:sz w:val="24"/>
                <w:szCs w:val="24"/>
              </w:rPr>
            </w:pPr>
          </w:p>
        </w:tc>
        <w:tc>
          <w:tcPr>
            <w:tcW w:w="1442" w:type="dxa"/>
          </w:tcPr>
          <w:p>
            <w:pPr>
              <w:ind w:firstLine="480" w:firstLineChars="200"/>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tcPr>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检查井清理检修养护</w:t>
            </w:r>
          </w:p>
        </w:tc>
        <w:tc>
          <w:tcPr>
            <w:tcW w:w="1283" w:type="dxa"/>
          </w:tcPr>
          <w:p>
            <w:pPr>
              <w:ind w:firstLine="480" w:firstLineChars="200"/>
              <w:rPr>
                <w:rFonts w:cs="宋体" w:asciiTheme="minorEastAsia" w:hAnsiTheme="minorEastAsia" w:eastAsiaTheme="minorEastAsia"/>
                <w:bCs/>
                <w:sz w:val="24"/>
                <w:szCs w:val="24"/>
              </w:rPr>
            </w:pPr>
          </w:p>
        </w:tc>
        <w:tc>
          <w:tcPr>
            <w:tcW w:w="1831" w:type="dxa"/>
          </w:tcPr>
          <w:p>
            <w:pPr>
              <w:ind w:firstLine="480" w:firstLineChars="200"/>
              <w:rPr>
                <w:rFonts w:cs="宋体" w:asciiTheme="minorEastAsia" w:hAnsiTheme="minorEastAsia" w:eastAsiaTheme="minorEastAsia"/>
                <w:bCs/>
                <w:sz w:val="24"/>
                <w:szCs w:val="24"/>
              </w:rPr>
            </w:pPr>
          </w:p>
        </w:tc>
        <w:tc>
          <w:tcPr>
            <w:tcW w:w="1305" w:type="dxa"/>
          </w:tcPr>
          <w:p>
            <w:pPr>
              <w:ind w:firstLine="480" w:firstLineChars="200"/>
              <w:rPr>
                <w:rFonts w:cs="宋体" w:asciiTheme="minorEastAsia" w:hAnsiTheme="minorEastAsia" w:eastAsiaTheme="minorEastAsia"/>
                <w:bCs/>
                <w:sz w:val="24"/>
                <w:szCs w:val="24"/>
              </w:rPr>
            </w:pPr>
          </w:p>
        </w:tc>
        <w:tc>
          <w:tcPr>
            <w:tcW w:w="1442" w:type="dxa"/>
          </w:tcPr>
          <w:p>
            <w:pPr>
              <w:ind w:firstLine="480" w:firstLineChars="200"/>
              <w:rPr>
                <w:rFonts w:cs="宋体" w:asciiTheme="minorEastAsia" w:hAnsiTheme="minorEastAsia" w:eastAsiaTheme="minorEastAsia"/>
                <w:bCs/>
                <w:sz w:val="24"/>
                <w:szCs w:val="24"/>
              </w:rPr>
            </w:pPr>
          </w:p>
        </w:tc>
      </w:tr>
    </w:tbl>
    <w:p>
      <w:pPr>
        <w:pStyle w:val="13"/>
        <w:spacing w:line="240" w:lineRule="auto"/>
        <w:ind w:firstLine="0" w:firstLineChars="0"/>
        <w:rPr>
          <w:rFonts w:cs="宋体" w:asciiTheme="minorEastAsia" w:hAnsiTheme="minorEastAsia" w:eastAsiaTheme="minorEastAsia"/>
          <w:bCs/>
          <w:kern w:val="2"/>
          <w:szCs w:val="24"/>
        </w:rPr>
      </w:pPr>
    </w:p>
    <w:p>
      <w:pP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（八）具体养护及修理要求内容清单及说明</w:t>
      </w:r>
    </w:p>
    <w:p>
      <w:pPr>
        <w:pStyle w:val="14"/>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1、标书内工程量仅供参考，报价中应包含项目所涉及的一切费用，请各投标单位投标前现场勘查确认；</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2、本工程涉及污泥外运弃置应符合政府相关环保要求，不得随意倾倒，由此产生的相关责任由承包方自行承担；</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3、管道内污泥根据施工工艺在检查井口出泥，相关污泥外运弃置已包括在相关报价中（污泥外运运距按15公里综合考虑，结算时单价不再调整）；</w:t>
      </w:r>
    </w:p>
    <w:p>
      <w:pPr>
        <w:ind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4、养护维修过程中涉及的安全围挡，周边环境维护等相关措施已包括在相关报价中。</w:t>
      </w:r>
    </w:p>
    <w:p>
      <w:pPr>
        <w:ind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甲方通过巡视或接到市民、数字城管及民生110的关于市政设施不完整的如在本项目承包范围内的案卷，应及时通知投标单位。投标单位接到通知后应及时到达现场，采取必要补救措施，并在规定时间内完成养护工作，窨井盖的损坏及缺失，要求在接到通知半小时内修复或替换完成，如无法立即补盖的必须采取必要补救措施，并在4小时内补盖完成（窨井盖的损坏及缺失造成的事故有投标单位负责）。</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本次服务招标包括设备及其附属装置、线缆的定期检测、清洁、维修、更换等涉及的人工、配件更换、备件、备机等一切费用，因投标单位主观操作失误等原因造成的设备故障，由投标单位修复并承担一切责任，采购方不支付任何费用（除不可抗力外）。投标方在投标时应予充分考虑。</w:t>
      </w:r>
    </w:p>
    <w:p>
      <w:pP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（九）综合说明及其它要求：</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1．招标项目概述：</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1．1投标人所投服务内容应能够至少达到或优于以上服务要求，同时明确服务内容、人员配备及硬件设备的投入。</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1．2投标人必须承诺招标文件中提出的服务与要求。如果以其中某些条款不响应时，应在文件中逐条列出，未列出的视同响应。</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2．报价要求及内容：投标人对《投标报价分析表》中的全部服务的报价应包括劳务、运输、管理、安装、养护、保险、利润、税金、政策性文件规定及合同包含的所有风险、责任等各项应有费用。</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3．养护作业要求：</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3.1、投标单位应遵守养护规范要求，文明施工；</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3.2、投标单位作业人员对车辆设备、管线等造成损坏，应由投标单位负责修复及承担一切费用；</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3.3、投标单位养护作业过程中应做好安全交通标识牌，及时清理垃圾，保证作业场地清洁不影响市民出行；</w:t>
      </w:r>
    </w:p>
    <w:p>
      <w:pPr>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▲3.4、投标单位承担作业期间自身人员及第三方人员的安全责任（签订合同时须提供本项目所有人员的商业保险）。</w:t>
      </w:r>
    </w:p>
    <w:p>
      <w:pPr>
        <w:ind w:left="359" w:leftChars="171"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4、验收、检测要求：</w:t>
      </w:r>
    </w:p>
    <w:p>
      <w:pPr>
        <w:pStyle w:val="4"/>
        <w:spacing w:line="240" w:lineRule="auto"/>
        <w:ind w:left="0" w:leftChars="0" w:firstLine="432" w:firstLineChars="1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4.1、投标单位应在投标文件中提供一份验收大纲，在采购方确认后作为采购方验收的依据；</w:t>
      </w:r>
    </w:p>
    <w:p>
      <w:pPr>
        <w:pStyle w:val="4"/>
        <w:spacing w:line="240" w:lineRule="auto"/>
        <w:ind w:left="0" w:leftChars="0" w:firstLine="432" w:firstLineChars="1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4.2、养护服务由采购方会同有关单位/部门进行验收，采购方将采取技术及管理手段对养护服务成效进行检测、对比、验收及综合评价。</w:t>
      </w:r>
    </w:p>
    <w:p>
      <w:pPr>
        <w:ind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5、采购方配合工作：</w:t>
      </w:r>
    </w:p>
    <w:p>
      <w:pPr>
        <w:ind w:firstLine="42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负责办理服务前有关手续；负责组织有关验收；负责提供投标单位所需的图纸和相关资料；负责投标单位与其他工作单位人员的协调。</w:t>
      </w:r>
    </w:p>
    <w:p>
      <w:pPr>
        <w:autoSpaceDE/>
        <w:autoSpaceDN/>
        <w:adjustRightInd/>
        <w:ind w:firstLine="470" w:firstLineChars="196"/>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Cs/>
          <w:sz w:val="24"/>
          <w:szCs w:val="24"/>
        </w:rPr>
        <w:t>6、</w:t>
      </w:r>
      <w:r>
        <w:rPr>
          <w:rFonts w:hint="eastAsia" w:cs="宋体" w:asciiTheme="minorEastAsia" w:hAnsiTheme="minorEastAsia" w:eastAsiaTheme="minorEastAsia"/>
          <w:b/>
          <w:bCs/>
          <w:color w:val="auto"/>
          <w:sz w:val="24"/>
          <w:szCs w:val="24"/>
        </w:rPr>
        <w:t>履约保证金及付款方式：</w:t>
      </w:r>
    </w:p>
    <w:p>
      <w:pPr>
        <w:ind w:leftChars="-1" w:hanging="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    中标人应在合同签订前5个工作日内，向采购人提交合同总价5%的履约保证金，采购人要求中标人提交的履约保证金需从中标人基本账户开户银行转帐汇入采购人账户。如果中标人未能按合同规定履行其义务，采购人有权从履约保证金取得补偿。</w:t>
      </w:r>
    </w:p>
    <w:p>
      <w:pPr>
        <w:ind w:firstLine="56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付款方式：按季支付，次季度第一个月30号前支付上季度经考核后的服务费的90％，余10 ％在服务期满后无质量问题付清（无息）。 </w:t>
      </w:r>
    </w:p>
    <w:p>
      <w:pPr>
        <w:adjustRightInd/>
        <w:ind w:firstLine="472" w:firstLineChars="196"/>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7、最高限价</w:t>
      </w:r>
    </w:p>
    <w:p>
      <w:pPr>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color w:val="auto"/>
          <w:sz w:val="24"/>
          <w:szCs w:val="24"/>
          <w:u w:val="single"/>
        </w:rPr>
        <w:t>本次招标最高限价为人民币壹佰贰拾万元整</w:t>
      </w:r>
      <w:r>
        <w:rPr>
          <w:rFonts w:hint="eastAsia" w:cs="宋体" w:asciiTheme="minorEastAsia" w:hAnsiTheme="minorEastAsia" w:eastAsiaTheme="minorEastAsia"/>
          <w:b/>
          <w:bCs/>
          <w:color w:val="auto"/>
          <w:sz w:val="24"/>
          <w:szCs w:val="24"/>
          <w:u w:val="single"/>
        </w:rPr>
        <w:t>（</w:t>
      </w:r>
      <w:r>
        <w:rPr>
          <w:rFonts w:hint="eastAsia" w:cs="宋体" w:asciiTheme="minorEastAsia" w:hAnsiTheme="minorEastAsia" w:eastAsiaTheme="minorEastAsia"/>
          <w:b/>
          <w:color w:val="auto"/>
          <w:sz w:val="24"/>
          <w:szCs w:val="24"/>
          <w:u w:val="single"/>
        </w:rPr>
        <w:t>¥1200000.00），任何超过最高限价的报价将被认定为无效报价。</w:t>
      </w:r>
    </w:p>
    <w:p>
      <w:pPr>
        <w:rPr>
          <w:rFonts w:ascii="宋体" w:hAnsi="宋体" w:cs="宋体"/>
          <w:color w:val="auto"/>
          <w:sz w:val="24"/>
          <w:szCs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0"/>
      <w:numFmt w:val="decimal"/>
      <w:lvlText w:val="%1，"/>
      <w:lvlJc w:val="left"/>
      <w:pPr>
        <w:ind w:left="720" w:hanging="720"/>
      </w:pPr>
      <w:rPr>
        <w:rFonts w:hint="default"/>
      </w:rPr>
    </w:lvl>
    <w:lvl w:ilvl="1" w:tentative="0">
      <w:start w:val="6"/>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multilevel"/>
    <w:tmpl w:val="00000009"/>
    <w:lvl w:ilvl="0" w:tentative="0">
      <w:start w:val="1"/>
      <w:numFmt w:val="decimal"/>
      <w:lvlText w:val="（%1）"/>
      <w:lvlJc w:val="left"/>
      <w:pPr>
        <w:ind w:left="720" w:hanging="720"/>
      </w:pPr>
      <w:rPr>
        <w:rFonts w:ascii="仿宋_GB2312" w:hAnsi="仿宋_GB2312"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CF"/>
    <w:rsid w:val="00015F3A"/>
    <w:rsid w:val="00015F45"/>
    <w:rsid w:val="0002185F"/>
    <w:rsid w:val="00034683"/>
    <w:rsid w:val="0005262E"/>
    <w:rsid w:val="000835A5"/>
    <w:rsid w:val="00083DAC"/>
    <w:rsid w:val="000A3581"/>
    <w:rsid w:val="000F18AF"/>
    <w:rsid w:val="001019D5"/>
    <w:rsid w:val="001179AF"/>
    <w:rsid w:val="0013551E"/>
    <w:rsid w:val="00150AD5"/>
    <w:rsid w:val="001B4572"/>
    <w:rsid w:val="001D381B"/>
    <w:rsid w:val="001E115C"/>
    <w:rsid w:val="001F54CD"/>
    <w:rsid w:val="001F6F4A"/>
    <w:rsid w:val="00225970"/>
    <w:rsid w:val="00251776"/>
    <w:rsid w:val="002551D6"/>
    <w:rsid w:val="00266FC0"/>
    <w:rsid w:val="00297576"/>
    <w:rsid w:val="002A690D"/>
    <w:rsid w:val="002D67FD"/>
    <w:rsid w:val="0031547F"/>
    <w:rsid w:val="00334273"/>
    <w:rsid w:val="003964BA"/>
    <w:rsid w:val="003B6528"/>
    <w:rsid w:val="003F3C71"/>
    <w:rsid w:val="0041228A"/>
    <w:rsid w:val="00424F96"/>
    <w:rsid w:val="00440BD5"/>
    <w:rsid w:val="00461A38"/>
    <w:rsid w:val="00477886"/>
    <w:rsid w:val="00492ED1"/>
    <w:rsid w:val="004D5332"/>
    <w:rsid w:val="004E1A82"/>
    <w:rsid w:val="004E5BED"/>
    <w:rsid w:val="00501578"/>
    <w:rsid w:val="0050672E"/>
    <w:rsid w:val="0051291A"/>
    <w:rsid w:val="00526E62"/>
    <w:rsid w:val="00535DCF"/>
    <w:rsid w:val="0054688C"/>
    <w:rsid w:val="00563447"/>
    <w:rsid w:val="00566E1B"/>
    <w:rsid w:val="00582BE7"/>
    <w:rsid w:val="005858B6"/>
    <w:rsid w:val="005A2AEE"/>
    <w:rsid w:val="005B4A49"/>
    <w:rsid w:val="005E69EE"/>
    <w:rsid w:val="0065408E"/>
    <w:rsid w:val="0066060E"/>
    <w:rsid w:val="006B6903"/>
    <w:rsid w:val="006D2D55"/>
    <w:rsid w:val="006E5C2D"/>
    <w:rsid w:val="006F5973"/>
    <w:rsid w:val="00707416"/>
    <w:rsid w:val="00733DEC"/>
    <w:rsid w:val="007359E7"/>
    <w:rsid w:val="00735F8A"/>
    <w:rsid w:val="007841CC"/>
    <w:rsid w:val="00793F46"/>
    <w:rsid w:val="007A1EC7"/>
    <w:rsid w:val="007B6D6D"/>
    <w:rsid w:val="007C71A6"/>
    <w:rsid w:val="007D698F"/>
    <w:rsid w:val="007F6CF4"/>
    <w:rsid w:val="008215F3"/>
    <w:rsid w:val="008249C8"/>
    <w:rsid w:val="008325A0"/>
    <w:rsid w:val="008364A8"/>
    <w:rsid w:val="00845DDA"/>
    <w:rsid w:val="008573D5"/>
    <w:rsid w:val="00863FF4"/>
    <w:rsid w:val="00865DBA"/>
    <w:rsid w:val="00895334"/>
    <w:rsid w:val="008A7157"/>
    <w:rsid w:val="008D7629"/>
    <w:rsid w:val="008F188B"/>
    <w:rsid w:val="00921F08"/>
    <w:rsid w:val="009300C3"/>
    <w:rsid w:val="00932907"/>
    <w:rsid w:val="00941189"/>
    <w:rsid w:val="009505EA"/>
    <w:rsid w:val="00977094"/>
    <w:rsid w:val="009867E7"/>
    <w:rsid w:val="009B6E41"/>
    <w:rsid w:val="009C449F"/>
    <w:rsid w:val="009D0BB8"/>
    <w:rsid w:val="00A16B7B"/>
    <w:rsid w:val="00A32F57"/>
    <w:rsid w:val="00A44D3F"/>
    <w:rsid w:val="00A6455A"/>
    <w:rsid w:val="00A7679E"/>
    <w:rsid w:val="00B271F4"/>
    <w:rsid w:val="00B4023F"/>
    <w:rsid w:val="00B41D84"/>
    <w:rsid w:val="00B528DE"/>
    <w:rsid w:val="00BC607D"/>
    <w:rsid w:val="00BE3373"/>
    <w:rsid w:val="00C02014"/>
    <w:rsid w:val="00C3066E"/>
    <w:rsid w:val="00C666E1"/>
    <w:rsid w:val="00C7105F"/>
    <w:rsid w:val="00C86CCF"/>
    <w:rsid w:val="00C93F74"/>
    <w:rsid w:val="00CC0491"/>
    <w:rsid w:val="00CC092A"/>
    <w:rsid w:val="00CD2E86"/>
    <w:rsid w:val="00CE1EB3"/>
    <w:rsid w:val="00CE6928"/>
    <w:rsid w:val="00CF10C7"/>
    <w:rsid w:val="00CF33B4"/>
    <w:rsid w:val="00D13B79"/>
    <w:rsid w:val="00D3174D"/>
    <w:rsid w:val="00D42746"/>
    <w:rsid w:val="00D915A3"/>
    <w:rsid w:val="00D97056"/>
    <w:rsid w:val="00DA348A"/>
    <w:rsid w:val="00DA3862"/>
    <w:rsid w:val="00DC7366"/>
    <w:rsid w:val="00DD50C4"/>
    <w:rsid w:val="00E211CC"/>
    <w:rsid w:val="00E2183B"/>
    <w:rsid w:val="00E2665D"/>
    <w:rsid w:val="00E3555C"/>
    <w:rsid w:val="00E46180"/>
    <w:rsid w:val="00E51BC1"/>
    <w:rsid w:val="00E53203"/>
    <w:rsid w:val="00E55CE0"/>
    <w:rsid w:val="00E767FF"/>
    <w:rsid w:val="00E820AF"/>
    <w:rsid w:val="00E93948"/>
    <w:rsid w:val="00E94FEF"/>
    <w:rsid w:val="00EA568E"/>
    <w:rsid w:val="00ED29DF"/>
    <w:rsid w:val="00ED7696"/>
    <w:rsid w:val="00EE284D"/>
    <w:rsid w:val="00EF3589"/>
    <w:rsid w:val="00F47A33"/>
    <w:rsid w:val="00F76B57"/>
    <w:rsid w:val="00F90A9A"/>
    <w:rsid w:val="00FB3772"/>
    <w:rsid w:val="00FB4373"/>
    <w:rsid w:val="0D3439E8"/>
    <w:rsid w:val="0D5000A9"/>
    <w:rsid w:val="105828A9"/>
    <w:rsid w:val="1CCF6B43"/>
    <w:rsid w:val="1DA54285"/>
    <w:rsid w:val="22CE7787"/>
    <w:rsid w:val="23CC2A2A"/>
    <w:rsid w:val="2E160750"/>
    <w:rsid w:val="3C4173C7"/>
    <w:rsid w:val="5188294A"/>
    <w:rsid w:val="5454776D"/>
    <w:rsid w:val="58FE15E3"/>
    <w:rsid w:val="5DA62D9A"/>
    <w:rsid w:val="62020E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2"/>
    <w:basedOn w:val="1"/>
    <w:qFormat/>
    <w:uiPriority w:val="0"/>
    <w:pPr>
      <w:spacing w:after="120" w:line="480" w:lineRule="auto"/>
      <w:ind w:left="420" w:leftChars="200"/>
    </w:p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locked/>
    <w:uiPriority w:val="99"/>
    <w:rPr>
      <w:rFonts w:ascii="Times New Roman" w:hAnsi="Times New Roman" w:eastAsia="宋体" w:cs="Times New Roman"/>
      <w:b/>
      <w:bCs/>
      <w:color w:val="000000"/>
      <w:kern w:val="44"/>
      <w:sz w:val="44"/>
      <w:szCs w:val="44"/>
    </w:rPr>
  </w:style>
  <w:style w:type="paragraph" w:customStyle="1" w:styleId="10">
    <w:name w:val="正文段"/>
    <w:basedOn w:val="1"/>
    <w:qFormat/>
    <w:uiPriority w:val="99"/>
    <w:pPr>
      <w:widowControl/>
      <w:adjustRightInd/>
      <w:snapToGrid w:val="0"/>
      <w:ind w:firstLine="200" w:firstLineChars="200"/>
    </w:pPr>
    <w:rPr>
      <w:color w:val="auto"/>
      <w:sz w:val="24"/>
      <w:szCs w:val="24"/>
    </w:rPr>
  </w:style>
  <w:style w:type="character" w:customStyle="1" w:styleId="11">
    <w:name w:val="页眉 Char"/>
    <w:basedOn w:val="7"/>
    <w:link w:val="6"/>
    <w:semiHidden/>
    <w:qFormat/>
    <w:locked/>
    <w:uiPriority w:val="99"/>
    <w:rPr>
      <w:color w:val="000000"/>
      <w:kern w:val="0"/>
      <w:sz w:val="18"/>
      <w:szCs w:val="18"/>
    </w:rPr>
  </w:style>
  <w:style w:type="character" w:customStyle="1" w:styleId="12">
    <w:name w:val="页脚 Char"/>
    <w:basedOn w:val="7"/>
    <w:link w:val="5"/>
    <w:semiHidden/>
    <w:qFormat/>
    <w:locked/>
    <w:uiPriority w:val="99"/>
    <w:rPr>
      <w:color w:val="000000"/>
      <w:kern w:val="0"/>
      <w:sz w:val="18"/>
      <w:szCs w:val="18"/>
    </w:rPr>
  </w:style>
  <w:style w:type="paragraph" w:customStyle="1" w:styleId="13">
    <w:name w:val="Char Char Char Char Char Char Char"/>
    <w:basedOn w:val="1"/>
    <w:qFormat/>
    <w:uiPriority w:val="0"/>
    <w:pPr>
      <w:spacing w:line="360" w:lineRule="auto"/>
      <w:ind w:firstLine="480" w:firstLineChars="200"/>
    </w:pPr>
    <w:rPr>
      <w:rFonts w:ascii="Tahoma" w:hAnsi="Tahoma"/>
      <w:sz w:val="24"/>
      <w:szCs w:val="20"/>
    </w:rPr>
  </w:style>
  <w:style w:type="paragraph" w:customStyle="1" w:styleId="14">
    <w:name w:val="纯文本1"/>
    <w:basedOn w:val="1"/>
    <w:qFormat/>
    <w:uiPriority w:val="0"/>
    <w:pPr>
      <w:textAlignment w:val="baseline"/>
    </w:pPr>
    <w:rPr>
      <w:rFonts w:ascii="宋体" w:hAnsi="Courier New" w:eastAsia="楷体_GB2312"/>
      <w:sz w:val="28"/>
      <w:szCs w:val="20"/>
    </w:rPr>
  </w:style>
  <w:style w:type="paragraph" w:customStyle="1" w:styleId="15">
    <w:name w:val="正文文字2"/>
    <w:basedOn w:val="3"/>
    <w:qFormat/>
    <w:uiPriority w:val="0"/>
    <w:pPr>
      <w:autoSpaceDE/>
      <w:autoSpaceDN/>
      <w:spacing w:after="60" w:line="360" w:lineRule="atLeast"/>
      <w:ind w:left="72" w:right="72"/>
      <w:jc w:val="center"/>
      <w:textAlignment w:val="baseline"/>
    </w:pPr>
    <w:rPr>
      <w:rFonts w:ascii="Arial"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1666</Words>
  <Characters>9500</Characters>
  <Lines>79</Lines>
  <Paragraphs>22</Paragraphs>
  <TotalTime>2</TotalTime>
  <ScaleCrop>false</ScaleCrop>
  <LinksUpToDate>false</LinksUpToDate>
  <CharactersWithSpaces>11144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2018-06-15T02:03:00Z</dcterms:created>
  <dc:creator>Windows 用户</dc:creator>
  <cp:lastModifiedBy>乐观的说卧槽</cp:lastModifiedBy>
  <cp:lastPrinted>2018-10-12T02:02:00Z</cp:lastPrinted>
  <dcterms:modified xsi:type="dcterms:W3CDTF">2018-10-12T08:45:59Z</dcterms:modified>
  <dc:title>投标人（供应商）资格要求：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