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DF" w:rsidRPr="007310DF" w:rsidRDefault="007310DF" w:rsidP="007310DF">
      <w:pPr>
        <w:jc w:val="center"/>
        <w:rPr>
          <w:rFonts w:ascii="黑体" w:eastAsia="黑体" w:hAnsi="黑体" w:cs="黑体"/>
          <w:b/>
          <w:sz w:val="36"/>
        </w:rPr>
      </w:pPr>
      <w:r w:rsidRPr="007310DF">
        <w:rPr>
          <w:rFonts w:ascii="黑体" w:eastAsia="黑体" w:hAnsi="黑体" w:cs="黑体" w:hint="eastAsia"/>
          <w:b/>
          <w:sz w:val="36"/>
        </w:rPr>
        <w:t>诸暨市2019—2020年土地整治项目规划设计和测绘</w:t>
      </w:r>
    </w:p>
    <w:p w:rsidR="007310DF" w:rsidRDefault="007310DF" w:rsidP="007310DF">
      <w:pPr>
        <w:jc w:val="center"/>
        <w:rPr>
          <w:rFonts w:ascii="黑体" w:eastAsia="黑体" w:hAnsi="黑体" w:cs="黑体"/>
          <w:b/>
          <w:sz w:val="36"/>
        </w:rPr>
      </w:pPr>
      <w:r w:rsidRPr="007310DF">
        <w:rPr>
          <w:rFonts w:ascii="黑体" w:eastAsia="黑体" w:hAnsi="黑体" w:cs="黑体" w:hint="eastAsia"/>
          <w:b/>
          <w:sz w:val="36"/>
        </w:rPr>
        <w:t>服务单位入围项目</w:t>
      </w:r>
      <w:r w:rsidRPr="004D6638">
        <w:rPr>
          <w:rFonts w:ascii="黑体" w:eastAsia="黑体" w:hAnsi="黑体" w:cs="黑体" w:hint="eastAsia"/>
          <w:b/>
          <w:sz w:val="36"/>
        </w:rPr>
        <w:t>采购要素</w:t>
      </w:r>
      <w:r>
        <w:rPr>
          <w:rFonts w:ascii="黑体" w:eastAsia="黑体" w:hAnsi="黑体" w:cs="黑体" w:hint="eastAsia"/>
          <w:b/>
          <w:sz w:val="36"/>
        </w:rPr>
        <w:t>要素公示</w:t>
      </w:r>
    </w:p>
    <w:p w:rsidR="007310DF" w:rsidRPr="004D6638" w:rsidRDefault="007310DF" w:rsidP="007310DF">
      <w:pPr>
        <w:spacing w:line="420" w:lineRule="auto"/>
        <w:rPr>
          <w:rFonts w:ascii="宋体" w:eastAsia="宋体" w:hAnsi="宋体" w:cs="宋体"/>
          <w:b/>
          <w:color w:val="000000"/>
          <w:sz w:val="28"/>
        </w:rPr>
      </w:pPr>
      <w:r>
        <w:rPr>
          <w:rFonts w:ascii="宋体" w:eastAsia="宋体" w:hAnsi="宋体" w:cs="宋体" w:hint="eastAsia"/>
          <w:b/>
          <w:color w:val="000000"/>
          <w:sz w:val="28"/>
        </w:rPr>
        <w:t>一、</w:t>
      </w:r>
      <w:r w:rsidRPr="007310DF">
        <w:rPr>
          <w:rFonts w:ascii="宋体" w:eastAsia="宋体" w:hAnsi="宋体" w:cs="宋体" w:hint="eastAsia"/>
          <w:b/>
          <w:color w:val="000000"/>
          <w:sz w:val="28"/>
        </w:rPr>
        <w:t>项目名称：</w:t>
      </w:r>
      <w:r w:rsidRPr="007310DF">
        <w:rPr>
          <w:rFonts w:ascii="宋体" w:eastAsia="宋体" w:hAnsi="宋体" w:cs="宋体" w:hint="eastAsia"/>
          <w:color w:val="000000"/>
          <w:sz w:val="24"/>
        </w:rPr>
        <w:t>诸暨市2019—2020年土地整治项目规划设计和测绘服务单位入围项目</w:t>
      </w:r>
    </w:p>
    <w:p w:rsidR="007310DF" w:rsidRDefault="007310DF" w:rsidP="007310DF">
      <w:pPr>
        <w:spacing w:line="420" w:lineRule="auto"/>
        <w:rPr>
          <w:rFonts w:ascii="宋体" w:eastAsia="宋体" w:hAnsi="宋体" w:cs="宋体"/>
          <w:b/>
          <w:color w:val="000000"/>
          <w:sz w:val="28"/>
        </w:rPr>
      </w:pPr>
      <w:r>
        <w:rPr>
          <w:rFonts w:ascii="宋体" w:eastAsia="宋体" w:hAnsi="宋体" w:cs="宋体" w:hint="eastAsia"/>
          <w:b/>
          <w:color w:val="000000"/>
          <w:sz w:val="28"/>
        </w:rPr>
        <w:t>二、</w:t>
      </w:r>
      <w:r w:rsidR="006D7616">
        <w:rPr>
          <w:rFonts w:ascii="宋体" w:eastAsia="宋体" w:hAnsi="宋体" w:cs="宋体" w:hint="eastAsia"/>
          <w:b/>
          <w:color w:val="000000"/>
          <w:sz w:val="28"/>
        </w:rPr>
        <w:t>采购内容</w:t>
      </w:r>
      <w:r>
        <w:rPr>
          <w:rFonts w:ascii="宋体" w:eastAsia="宋体" w:hAnsi="宋体" w:cs="宋体" w:hint="eastAsia"/>
          <w:b/>
          <w:color w:val="000000"/>
          <w:sz w:val="28"/>
        </w:rPr>
        <w:t>：</w:t>
      </w:r>
    </w:p>
    <w:p w:rsidR="006D7616" w:rsidRPr="006D7616" w:rsidRDefault="004353E4" w:rsidP="00A75BE6">
      <w:pPr>
        <w:spacing w:line="360" w:lineRule="auto"/>
        <w:ind w:firstLineChars="150" w:firstLine="360"/>
        <w:jc w:val="left"/>
        <w:rPr>
          <w:rFonts w:ascii="宋体" w:eastAsia="宋体" w:hAnsi="宋体" w:cs="宋体"/>
          <w:color w:val="000000"/>
          <w:sz w:val="24"/>
        </w:rPr>
      </w:pPr>
      <w:r>
        <w:rPr>
          <w:rFonts w:ascii="宋体" w:eastAsia="宋体" w:hAnsi="宋体" w:cs="宋体" w:hint="eastAsia"/>
          <w:color w:val="000000"/>
          <w:sz w:val="24"/>
        </w:rPr>
        <w:t>采购内容为</w:t>
      </w:r>
      <w:r w:rsidR="006D7616" w:rsidRPr="006D7616">
        <w:rPr>
          <w:rFonts w:ascii="宋体" w:eastAsia="宋体" w:hAnsi="宋体" w:cs="宋体" w:hint="eastAsia"/>
          <w:color w:val="000000"/>
          <w:sz w:val="24"/>
        </w:rPr>
        <w:t>诸暨市2019—2020年土地整治项目规划设计和测绘服务</w:t>
      </w:r>
      <w:r w:rsidR="00A44273">
        <w:rPr>
          <w:rFonts w:ascii="宋体" w:eastAsia="宋体" w:hAnsi="宋体" w:cs="宋体" w:hint="eastAsia"/>
          <w:color w:val="000000"/>
          <w:sz w:val="24"/>
        </w:rPr>
        <w:t>定点</w:t>
      </w:r>
      <w:r w:rsidR="006D7616" w:rsidRPr="006D7616">
        <w:rPr>
          <w:rFonts w:ascii="宋体" w:eastAsia="宋体" w:hAnsi="宋体" w:cs="宋体" w:hint="eastAsia"/>
          <w:color w:val="000000"/>
          <w:sz w:val="24"/>
        </w:rPr>
        <w:t>入围</w:t>
      </w:r>
      <w:r>
        <w:rPr>
          <w:rFonts w:ascii="宋体" w:eastAsia="宋体" w:hAnsi="宋体" w:cs="宋体" w:hint="eastAsia"/>
          <w:color w:val="000000"/>
          <w:sz w:val="24"/>
        </w:rPr>
        <w:t>，预算控制金额1000万元</w:t>
      </w:r>
      <w:r w:rsidR="006D7616" w:rsidRPr="006D7616">
        <w:rPr>
          <w:rFonts w:ascii="宋体" w:eastAsia="宋体" w:hAnsi="宋体" w:cs="宋体" w:hint="eastAsia"/>
          <w:color w:val="000000"/>
          <w:sz w:val="24"/>
        </w:rPr>
        <w:t>。</w:t>
      </w:r>
    </w:p>
    <w:p w:rsidR="007310DF" w:rsidRDefault="006D7616" w:rsidP="00A75BE6">
      <w:pPr>
        <w:spacing w:line="360" w:lineRule="auto"/>
        <w:ind w:firstLineChars="150" w:firstLine="360"/>
        <w:rPr>
          <w:rFonts w:ascii="宋体" w:eastAsia="宋体" w:hAnsi="宋体" w:cs="宋体"/>
          <w:color w:val="000000"/>
          <w:sz w:val="24"/>
        </w:rPr>
      </w:pPr>
      <w:r w:rsidRPr="006D7616">
        <w:rPr>
          <w:rFonts w:ascii="宋体" w:eastAsia="宋体" w:hAnsi="宋体" w:cs="宋体" w:hint="eastAsia"/>
          <w:color w:val="000000"/>
          <w:sz w:val="24"/>
        </w:rPr>
        <w:t>服务期限：中标确定之日起至2020年12月31日止。</w:t>
      </w:r>
    </w:p>
    <w:p w:rsidR="007310DF" w:rsidRDefault="007310DF" w:rsidP="007310DF">
      <w:pPr>
        <w:spacing w:line="360" w:lineRule="auto"/>
        <w:rPr>
          <w:rFonts w:ascii="宋体" w:eastAsia="宋体" w:hAnsi="宋体" w:cs="宋体"/>
          <w:b/>
          <w:color w:val="000000"/>
          <w:sz w:val="28"/>
        </w:rPr>
      </w:pPr>
      <w:r>
        <w:rPr>
          <w:rFonts w:ascii="宋体" w:eastAsia="宋体" w:hAnsi="宋体" w:cs="宋体" w:hint="eastAsia"/>
          <w:b/>
          <w:color w:val="000000"/>
          <w:sz w:val="28"/>
        </w:rPr>
        <w:t>三、评标办法：</w:t>
      </w:r>
      <w:r>
        <w:rPr>
          <w:rFonts w:ascii="宋体" w:eastAsia="宋体" w:hAnsi="宋体" w:cs="宋体" w:hint="eastAsia"/>
          <w:color w:val="000000"/>
          <w:sz w:val="24"/>
        </w:rPr>
        <w:t>综合评分法</w:t>
      </w:r>
    </w:p>
    <w:p w:rsidR="007310DF" w:rsidRDefault="007310DF" w:rsidP="007310DF">
      <w:pPr>
        <w:spacing w:line="360" w:lineRule="auto"/>
        <w:rPr>
          <w:rFonts w:ascii="宋体" w:eastAsia="宋体" w:hAnsi="宋体" w:cs="宋体"/>
          <w:b/>
          <w:color w:val="000000"/>
          <w:sz w:val="28"/>
        </w:rPr>
      </w:pPr>
      <w:r>
        <w:rPr>
          <w:rFonts w:ascii="宋体" w:eastAsia="宋体" w:hAnsi="宋体" w:cs="宋体" w:hint="eastAsia"/>
          <w:b/>
          <w:color w:val="000000"/>
          <w:sz w:val="28"/>
        </w:rPr>
        <w:t>四、投标人资格要求：</w:t>
      </w:r>
    </w:p>
    <w:p w:rsidR="007310DF" w:rsidRDefault="007310DF" w:rsidP="007310DF">
      <w:pPr>
        <w:rPr>
          <w:rFonts w:ascii="宋体" w:eastAsia="宋体" w:hAnsi="宋体" w:cs="宋体"/>
          <w:sz w:val="24"/>
        </w:rPr>
      </w:pPr>
      <w:r>
        <w:rPr>
          <w:rFonts w:ascii="宋体" w:eastAsia="宋体" w:hAnsi="宋体" w:cs="宋体" w:hint="eastAsia"/>
          <w:sz w:val="24"/>
        </w:rPr>
        <w:t>1、符合《中华人民共和国政府采购法》第二十二条之供应商资格规定；</w:t>
      </w:r>
    </w:p>
    <w:p w:rsidR="007310DF" w:rsidRDefault="007310DF" w:rsidP="007310DF">
      <w:pPr>
        <w:rPr>
          <w:rFonts w:ascii="宋体" w:eastAsia="宋体" w:hAnsi="宋体" w:cs="宋体"/>
          <w:sz w:val="24"/>
        </w:rPr>
      </w:pPr>
      <w:r>
        <w:rPr>
          <w:rFonts w:ascii="宋体" w:eastAsia="宋体" w:hAnsi="宋体" w:cs="宋体" w:hint="eastAsia"/>
          <w:sz w:val="24"/>
        </w:rPr>
        <w:t>2、具有良好声誉法人；</w:t>
      </w:r>
    </w:p>
    <w:p w:rsidR="007310DF" w:rsidRDefault="007310DF" w:rsidP="007310DF">
      <w:pPr>
        <w:rPr>
          <w:rFonts w:ascii="宋体" w:eastAsia="宋体" w:hAnsi="宋体" w:cs="宋体"/>
          <w:sz w:val="24"/>
        </w:rPr>
      </w:pPr>
      <w:r>
        <w:rPr>
          <w:rFonts w:ascii="宋体" w:eastAsia="宋体" w:hAnsi="宋体" w:cs="宋体" w:hint="eastAsia"/>
          <w:sz w:val="24"/>
        </w:rPr>
        <w:t>3、本项目不接受联合体投标。</w:t>
      </w:r>
    </w:p>
    <w:p w:rsidR="007310DF" w:rsidRDefault="007310DF" w:rsidP="007310DF">
      <w:pPr>
        <w:rPr>
          <w:rFonts w:ascii="宋体" w:eastAsia="宋体" w:hAnsi="宋体" w:cs="宋体"/>
          <w:b/>
          <w:color w:val="000000"/>
          <w:sz w:val="28"/>
        </w:rPr>
      </w:pPr>
      <w:r>
        <w:rPr>
          <w:rFonts w:ascii="宋体" w:eastAsia="宋体" w:hAnsi="宋体" w:cs="宋体" w:hint="eastAsia"/>
          <w:b/>
          <w:color w:val="000000"/>
          <w:sz w:val="28"/>
        </w:rPr>
        <w:t>五、评分细则：</w:t>
      </w:r>
    </w:p>
    <w:p w:rsidR="00687AA1" w:rsidRPr="00A52485" w:rsidRDefault="00687AA1" w:rsidP="00687AA1">
      <w:pPr>
        <w:spacing w:line="440" w:lineRule="exact"/>
        <w:ind w:firstLineChars="200" w:firstLine="480"/>
        <w:rPr>
          <w:rFonts w:ascii="宋体" w:hAnsi="宋体"/>
          <w:sz w:val="24"/>
          <w:szCs w:val="24"/>
        </w:rPr>
      </w:pPr>
      <w:r w:rsidRPr="00A52485">
        <w:rPr>
          <w:rFonts w:ascii="宋体" w:hAnsi="宋体" w:hint="eastAsia"/>
          <w:sz w:val="24"/>
          <w:szCs w:val="24"/>
        </w:rPr>
        <w:t>1、满分为100分。总得分=技术得分+商务得分。</w:t>
      </w:r>
    </w:p>
    <w:p w:rsidR="00687AA1" w:rsidRPr="00A52485" w:rsidRDefault="00687AA1" w:rsidP="00687AA1">
      <w:pPr>
        <w:spacing w:line="440" w:lineRule="exact"/>
        <w:ind w:firstLineChars="200" w:firstLine="480"/>
        <w:rPr>
          <w:rFonts w:ascii="宋体" w:hAnsi="宋体"/>
          <w:sz w:val="24"/>
          <w:szCs w:val="24"/>
        </w:rPr>
      </w:pPr>
      <w:r w:rsidRPr="00A52485">
        <w:rPr>
          <w:rFonts w:ascii="宋体" w:hAnsi="宋体" w:hint="eastAsia"/>
          <w:sz w:val="24"/>
          <w:szCs w:val="24"/>
        </w:rPr>
        <w:t>2、</w:t>
      </w:r>
      <w:r w:rsidRPr="00A52485">
        <w:rPr>
          <w:rFonts w:ascii="宋体" w:hAnsi="宋体"/>
          <w:sz w:val="24"/>
          <w:szCs w:val="24"/>
        </w:rPr>
        <w:t>技术得分=技术评分，技术评分=</w:t>
      </w:r>
      <w:r w:rsidRPr="00A52485">
        <w:rPr>
          <w:rFonts w:ascii="宋体" w:hAnsi="宋体" w:hint="eastAsia"/>
          <w:sz w:val="24"/>
          <w:szCs w:val="24"/>
        </w:rPr>
        <w:t>去掉最高分、最低分后其他</w:t>
      </w:r>
      <w:r w:rsidRPr="00A52485">
        <w:rPr>
          <w:rFonts w:ascii="宋体" w:hAnsi="宋体"/>
          <w:sz w:val="24"/>
          <w:szCs w:val="24"/>
        </w:rPr>
        <w:t>评委的技术打分平均值。</w:t>
      </w:r>
    </w:p>
    <w:p w:rsidR="00687AA1" w:rsidRPr="00A52485" w:rsidRDefault="00687AA1" w:rsidP="00687AA1">
      <w:pPr>
        <w:spacing w:line="440" w:lineRule="exact"/>
        <w:ind w:firstLineChars="200" w:firstLine="480"/>
        <w:rPr>
          <w:rFonts w:ascii="宋体" w:hAnsi="宋体"/>
          <w:sz w:val="24"/>
          <w:szCs w:val="24"/>
        </w:rPr>
      </w:pPr>
      <w:r w:rsidRPr="00A52485">
        <w:rPr>
          <w:rFonts w:ascii="宋体" w:hAnsi="宋体" w:hint="eastAsia"/>
          <w:sz w:val="24"/>
          <w:szCs w:val="24"/>
        </w:rPr>
        <w:t>3、商务得分=（评标基准价/投标报价）*价格权值*100，评标基准价=通过技术评审入围的最低投标报价，价格权值=30%；</w:t>
      </w:r>
    </w:p>
    <w:p w:rsidR="00687AA1" w:rsidRPr="00A52485" w:rsidRDefault="00687AA1" w:rsidP="00687AA1">
      <w:pPr>
        <w:spacing w:line="440" w:lineRule="exact"/>
        <w:ind w:firstLineChars="200" w:firstLine="480"/>
        <w:rPr>
          <w:rFonts w:ascii="宋体" w:hAnsi="宋体"/>
          <w:sz w:val="24"/>
          <w:szCs w:val="24"/>
        </w:rPr>
      </w:pPr>
      <w:r w:rsidRPr="00A52485">
        <w:rPr>
          <w:rFonts w:ascii="宋体" w:hAnsi="宋体" w:hint="eastAsia"/>
          <w:sz w:val="24"/>
          <w:szCs w:val="24"/>
        </w:rPr>
        <w:t>4、技术分评分细则（70分）</w:t>
      </w:r>
    </w:p>
    <w:p w:rsidR="007310DF" w:rsidRPr="00687AA1" w:rsidRDefault="007310DF" w:rsidP="007310DF">
      <w:pPr>
        <w:ind w:firstLineChars="100" w:firstLine="240"/>
        <w:rPr>
          <w:rFonts w:ascii="宋体" w:eastAsia="宋体" w:hAnsi="宋体" w:cs="宋体"/>
          <w:color w:val="000000"/>
          <w:sz w:val="24"/>
        </w:rPr>
      </w:pPr>
    </w:p>
    <w:p w:rsidR="009355B1" w:rsidRDefault="009355B1" w:rsidP="007310DF">
      <w:pPr>
        <w:ind w:firstLineChars="100" w:firstLine="240"/>
        <w:rPr>
          <w:rFonts w:ascii="宋体" w:eastAsia="宋体" w:hAnsi="宋体" w:cs="宋体"/>
          <w:color w:val="000000"/>
          <w:sz w:val="24"/>
        </w:rPr>
      </w:pPr>
    </w:p>
    <w:p w:rsidR="009355B1" w:rsidRDefault="009355B1" w:rsidP="007310DF">
      <w:pPr>
        <w:ind w:firstLineChars="100" w:firstLine="240"/>
        <w:rPr>
          <w:rFonts w:ascii="宋体" w:eastAsia="宋体" w:hAnsi="宋体" w:cs="宋体"/>
          <w:color w:val="000000"/>
          <w:sz w:val="24"/>
        </w:rPr>
      </w:pPr>
    </w:p>
    <w:p w:rsidR="009355B1" w:rsidRDefault="009355B1" w:rsidP="007310DF">
      <w:pPr>
        <w:ind w:firstLineChars="100" w:firstLine="240"/>
        <w:rPr>
          <w:rFonts w:ascii="宋体" w:eastAsia="宋体" w:hAnsi="宋体" w:cs="宋体"/>
          <w:color w:val="000000"/>
          <w:sz w:val="24"/>
        </w:rPr>
      </w:pPr>
    </w:p>
    <w:p w:rsidR="009355B1" w:rsidRDefault="009355B1" w:rsidP="007310DF">
      <w:pPr>
        <w:ind w:firstLineChars="100" w:firstLine="240"/>
        <w:rPr>
          <w:rFonts w:ascii="宋体" w:eastAsia="宋体" w:hAnsi="宋体" w:cs="宋体"/>
          <w:color w:val="000000"/>
          <w:sz w:val="24"/>
        </w:rPr>
      </w:pPr>
    </w:p>
    <w:p w:rsidR="009355B1" w:rsidRDefault="009355B1" w:rsidP="007310DF">
      <w:pPr>
        <w:ind w:firstLineChars="100" w:firstLine="240"/>
        <w:rPr>
          <w:rFonts w:ascii="宋体" w:eastAsia="宋体" w:hAnsi="宋体" w:cs="宋体"/>
          <w:color w:val="000000"/>
          <w:sz w:val="24"/>
        </w:rPr>
      </w:pPr>
    </w:p>
    <w:p w:rsidR="009355B1" w:rsidRDefault="009355B1" w:rsidP="007310DF">
      <w:pPr>
        <w:ind w:firstLineChars="100" w:firstLine="240"/>
        <w:rPr>
          <w:rFonts w:ascii="宋体" w:eastAsia="宋体" w:hAnsi="宋体" w:cs="宋体"/>
          <w:color w:val="000000"/>
          <w:sz w:val="24"/>
        </w:rPr>
      </w:pPr>
    </w:p>
    <w:p w:rsidR="009355B1" w:rsidRDefault="009355B1" w:rsidP="007310DF">
      <w:pPr>
        <w:ind w:firstLineChars="100" w:firstLine="240"/>
        <w:rPr>
          <w:rFonts w:ascii="宋体" w:eastAsia="宋体" w:hAnsi="宋体" w:cs="宋体"/>
          <w:color w:val="000000"/>
          <w:sz w:val="24"/>
        </w:rPr>
      </w:pPr>
    </w:p>
    <w:p w:rsidR="009355B1" w:rsidRDefault="009355B1" w:rsidP="007310DF">
      <w:pPr>
        <w:ind w:firstLineChars="100" w:firstLine="240"/>
        <w:rPr>
          <w:rFonts w:ascii="宋体" w:eastAsia="宋体" w:hAnsi="宋体" w:cs="宋体" w:hint="eastAsia"/>
          <w:color w:val="000000"/>
          <w:sz w:val="24"/>
        </w:rPr>
      </w:pPr>
    </w:p>
    <w:p w:rsidR="00687AA1" w:rsidRDefault="00687AA1" w:rsidP="007310DF">
      <w:pPr>
        <w:ind w:firstLineChars="100" w:firstLine="240"/>
        <w:rPr>
          <w:rFonts w:ascii="宋体" w:eastAsia="宋体" w:hAnsi="宋体" w:cs="宋体" w:hint="eastAsia"/>
          <w:color w:val="000000"/>
          <w:sz w:val="24"/>
        </w:rPr>
      </w:pPr>
    </w:p>
    <w:p w:rsidR="00687AA1" w:rsidRPr="009355B1" w:rsidRDefault="00687AA1" w:rsidP="007310DF">
      <w:pPr>
        <w:ind w:firstLineChars="100" w:firstLine="240"/>
        <w:rPr>
          <w:rFonts w:ascii="宋体" w:eastAsia="宋体" w:hAnsi="宋体" w:cs="宋体"/>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6236"/>
        <w:gridCol w:w="883"/>
      </w:tblGrid>
      <w:tr w:rsidR="006D7616" w:rsidRPr="00BC265C" w:rsidTr="0002021C">
        <w:trPr>
          <w:trHeight w:val="719"/>
          <w:jc w:val="center"/>
        </w:trPr>
        <w:tc>
          <w:tcPr>
            <w:tcW w:w="8522" w:type="dxa"/>
            <w:gridSpan w:val="3"/>
            <w:vAlign w:val="center"/>
          </w:tcPr>
          <w:p w:rsidR="006D7616" w:rsidRPr="00BC265C" w:rsidRDefault="006D7616" w:rsidP="0002021C">
            <w:pPr>
              <w:jc w:val="center"/>
              <w:rPr>
                <w:rFonts w:ascii="仿宋" w:eastAsia="仿宋" w:hAnsi="仿宋" w:cs="仿宋"/>
                <w:b/>
                <w:sz w:val="30"/>
                <w:szCs w:val="30"/>
              </w:rPr>
            </w:pPr>
            <w:r w:rsidRPr="00BC265C">
              <w:rPr>
                <w:rFonts w:ascii="仿宋" w:eastAsia="仿宋" w:hAnsi="仿宋" w:cs="仿宋" w:hint="eastAsia"/>
                <w:b/>
                <w:sz w:val="30"/>
                <w:szCs w:val="30"/>
              </w:rPr>
              <w:lastRenderedPageBreak/>
              <w:t>一、技术资信评分（0-70分）</w:t>
            </w:r>
          </w:p>
        </w:tc>
      </w:tr>
      <w:tr w:rsidR="006D7616" w:rsidRPr="00BC265C" w:rsidTr="0002021C">
        <w:trPr>
          <w:trHeight w:val="454"/>
          <w:jc w:val="center"/>
        </w:trPr>
        <w:tc>
          <w:tcPr>
            <w:tcW w:w="0" w:type="auto"/>
            <w:vAlign w:val="center"/>
          </w:tcPr>
          <w:p w:rsidR="006D7616" w:rsidRPr="00BC265C" w:rsidRDefault="006D7616" w:rsidP="0002021C">
            <w:pPr>
              <w:jc w:val="center"/>
              <w:rPr>
                <w:rFonts w:ascii="仿宋" w:eastAsia="仿宋" w:hAnsi="仿宋" w:cs="仿宋"/>
                <w:b/>
                <w:sz w:val="30"/>
                <w:szCs w:val="30"/>
              </w:rPr>
            </w:pPr>
            <w:r w:rsidRPr="00BC265C">
              <w:rPr>
                <w:rFonts w:ascii="仿宋" w:eastAsia="仿宋" w:hAnsi="仿宋" w:cs="仿宋" w:hint="eastAsia"/>
                <w:b/>
                <w:sz w:val="30"/>
                <w:szCs w:val="30"/>
              </w:rPr>
              <w:t>项目名称</w:t>
            </w:r>
          </w:p>
        </w:tc>
        <w:tc>
          <w:tcPr>
            <w:tcW w:w="0" w:type="auto"/>
            <w:vAlign w:val="center"/>
          </w:tcPr>
          <w:p w:rsidR="006D7616" w:rsidRPr="00BC265C" w:rsidRDefault="006D7616" w:rsidP="0002021C">
            <w:pPr>
              <w:jc w:val="center"/>
              <w:rPr>
                <w:rFonts w:ascii="仿宋" w:eastAsia="仿宋" w:hAnsi="仿宋" w:cs="仿宋"/>
                <w:b/>
                <w:sz w:val="30"/>
                <w:szCs w:val="30"/>
              </w:rPr>
            </w:pPr>
            <w:r w:rsidRPr="00BC265C">
              <w:rPr>
                <w:rFonts w:ascii="仿宋" w:eastAsia="仿宋" w:hAnsi="仿宋" w:cs="仿宋" w:hint="eastAsia"/>
                <w:b/>
                <w:sz w:val="30"/>
                <w:szCs w:val="30"/>
              </w:rPr>
              <w:t>评审要点</w:t>
            </w:r>
          </w:p>
        </w:tc>
        <w:tc>
          <w:tcPr>
            <w:tcW w:w="883" w:type="dxa"/>
            <w:vAlign w:val="center"/>
          </w:tcPr>
          <w:p w:rsidR="006D7616" w:rsidRPr="00BC265C" w:rsidRDefault="006D7616" w:rsidP="0002021C">
            <w:pPr>
              <w:jc w:val="center"/>
              <w:rPr>
                <w:rFonts w:ascii="仿宋" w:eastAsia="仿宋" w:hAnsi="仿宋" w:cs="仿宋"/>
                <w:b/>
                <w:sz w:val="30"/>
                <w:szCs w:val="30"/>
              </w:rPr>
            </w:pPr>
            <w:r w:rsidRPr="00BC265C">
              <w:rPr>
                <w:rFonts w:ascii="仿宋" w:eastAsia="仿宋" w:hAnsi="仿宋" w:cs="仿宋" w:hint="eastAsia"/>
                <w:b/>
                <w:sz w:val="30"/>
                <w:szCs w:val="30"/>
              </w:rPr>
              <w:t>分值</w:t>
            </w:r>
          </w:p>
        </w:tc>
      </w:tr>
      <w:tr w:rsidR="006D7616" w:rsidRPr="00BC265C" w:rsidTr="0002021C">
        <w:trPr>
          <w:trHeight w:val="1266"/>
          <w:jc w:val="center"/>
        </w:trPr>
        <w:tc>
          <w:tcPr>
            <w:tcW w:w="0" w:type="auto"/>
            <w:vMerge w:val="restart"/>
            <w:vAlign w:val="center"/>
          </w:tcPr>
          <w:p w:rsidR="006D7616" w:rsidRPr="00BC265C" w:rsidRDefault="006D7616" w:rsidP="0002021C">
            <w:pPr>
              <w:jc w:val="center"/>
              <w:rPr>
                <w:rFonts w:ascii="仿宋" w:eastAsia="仿宋" w:hAnsi="仿宋" w:cs="仿宋"/>
                <w:bCs/>
                <w:sz w:val="30"/>
                <w:szCs w:val="30"/>
              </w:rPr>
            </w:pPr>
          </w:p>
          <w:p w:rsidR="006D7616" w:rsidRPr="00BC265C" w:rsidRDefault="006D7616" w:rsidP="0002021C">
            <w:pPr>
              <w:jc w:val="center"/>
              <w:rPr>
                <w:rFonts w:ascii="仿宋" w:eastAsia="仿宋" w:hAnsi="仿宋" w:cs="仿宋"/>
                <w:bCs/>
                <w:sz w:val="30"/>
                <w:szCs w:val="30"/>
              </w:rPr>
            </w:pPr>
          </w:p>
          <w:p w:rsidR="006D7616" w:rsidRPr="00BC265C" w:rsidRDefault="00575A2B" w:rsidP="0002021C">
            <w:pPr>
              <w:rPr>
                <w:rFonts w:ascii="仿宋" w:eastAsia="仿宋" w:hAnsi="仿宋" w:cs="仿宋"/>
                <w:bCs/>
                <w:sz w:val="30"/>
                <w:szCs w:val="30"/>
              </w:rPr>
            </w:pPr>
            <w:r>
              <w:rPr>
                <w:rFonts w:ascii="仿宋" w:eastAsia="仿宋" w:hAnsi="仿宋" w:cs="仿宋" w:hint="eastAsia"/>
                <w:bCs/>
                <w:sz w:val="30"/>
                <w:szCs w:val="30"/>
              </w:rPr>
              <w:t>投标人</w:t>
            </w:r>
            <w:r w:rsidR="006D7616" w:rsidRPr="00BC265C">
              <w:rPr>
                <w:rFonts w:ascii="仿宋" w:eastAsia="仿宋" w:hAnsi="仿宋" w:cs="仿宋" w:hint="eastAsia"/>
                <w:bCs/>
                <w:sz w:val="30"/>
                <w:szCs w:val="30"/>
              </w:rPr>
              <w:t>资信（19分）</w:t>
            </w:r>
          </w:p>
          <w:p w:rsidR="006D7616" w:rsidRPr="00BC265C" w:rsidRDefault="006D7616" w:rsidP="0002021C">
            <w:pPr>
              <w:jc w:val="center"/>
              <w:rPr>
                <w:rFonts w:ascii="仿宋" w:eastAsia="仿宋" w:hAnsi="仿宋" w:cs="仿宋"/>
                <w:bCs/>
                <w:sz w:val="30"/>
                <w:szCs w:val="30"/>
              </w:rPr>
            </w:pPr>
          </w:p>
          <w:p w:rsidR="006D7616" w:rsidRPr="00BC265C" w:rsidRDefault="006D7616" w:rsidP="0002021C">
            <w:pPr>
              <w:jc w:val="center"/>
              <w:rPr>
                <w:rFonts w:ascii="仿宋" w:eastAsia="仿宋" w:hAnsi="仿宋" w:cs="仿宋"/>
                <w:bCs/>
                <w:sz w:val="30"/>
                <w:szCs w:val="30"/>
              </w:rPr>
            </w:pPr>
          </w:p>
          <w:p w:rsidR="006D7616" w:rsidRPr="00BC265C" w:rsidRDefault="006D7616" w:rsidP="0002021C">
            <w:pPr>
              <w:rPr>
                <w:rFonts w:ascii="仿宋" w:eastAsia="仿宋" w:hAnsi="仿宋" w:cs="仿宋"/>
                <w:b/>
                <w:sz w:val="30"/>
                <w:szCs w:val="30"/>
              </w:rPr>
            </w:pPr>
          </w:p>
        </w:tc>
        <w:tc>
          <w:tcPr>
            <w:tcW w:w="0" w:type="auto"/>
            <w:vAlign w:val="center"/>
          </w:tcPr>
          <w:p w:rsidR="00997220" w:rsidRPr="00FB3D0D" w:rsidRDefault="00997220" w:rsidP="00687AA1">
            <w:pPr>
              <w:adjustRightInd w:val="0"/>
              <w:snapToGrid w:val="0"/>
              <w:spacing w:beforeLines="20" w:afterLines="20"/>
              <w:ind w:firstLineChars="100" w:firstLine="300"/>
              <w:rPr>
                <w:rFonts w:ascii="仿宋" w:eastAsia="仿宋" w:hAnsi="仿宋" w:cs="仿宋"/>
                <w:sz w:val="30"/>
                <w:szCs w:val="30"/>
              </w:rPr>
            </w:pPr>
            <w:bookmarkStart w:id="0" w:name="_GoBack"/>
            <w:r w:rsidRPr="00FB3D0D">
              <w:rPr>
                <w:rFonts w:ascii="仿宋" w:eastAsia="仿宋" w:hAnsi="仿宋" w:cs="仿宋" w:hint="eastAsia"/>
                <w:sz w:val="30"/>
                <w:szCs w:val="30"/>
              </w:rPr>
              <w:t>同时</w:t>
            </w:r>
            <w:r w:rsidR="00575A2B" w:rsidRPr="00FB3D0D">
              <w:rPr>
                <w:rFonts w:ascii="仿宋" w:eastAsia="仿宋" w:hAnsi="仿宋" w:cs="仿宋" w:hint="eastAsia"/>
                <w:sz w:val="30"/>
                <w:szCs w:val="30"/>
              </w:rPr>
              <w:t>具有土地规划资质等级乙级(含)以上及土地测绘资质乙级（含）以上的得12分</w:t>
            </w:r>
            <w:r w:rsidR="00144EDC" w:rsidRPr="00FB3D0D">
              <w:rPr>
                <w:rFonts w:ascii="仿宋" w:eastAsia="仿宋" w:hAnsi="仿宋" w:cs="仿宋"/>
                <w:sz w:val="30"/>
                <w:szCs w:val="30"/>
              </w:rPr>
              <w:t>;</w:t>
            </w:r>
          </w:p>
          <w:p w:rsidR="00997220" w:rsidRPr="00FB3D0D" w:rsidRDefault="00997220" w:rsidP="00687AA1">
            <w:pPr>
              <w:adjustRightInd w:val="0"/>
              <w:snapToGrid w:val="0"/>
              <w:spacing w:beforeLines="20" w:afterLines="20"/>
              <w:ind w:firstLineChars="100" w:firstLine="300"/>
              <w:rPr>
                <w:rFonts w:ascii="仿宋" w:eastAsia="仿宋" w:hAnsi="仿宋" w:cs="仿宋"/>
                <w:sz w:val="30"/>
                <w:szCs w:val="30"/>
              </w:rPr>
            </w:pPr>
            <w:r w:rsidRPr="00FB3D0D">
              <w:rPr>
                <w:rFonts w:ascii="仿宋" w:eastAsia="仿宋" w:hAnsi="仿宋" w:cs="仿宋" w:hint="eastAsia"/>
                <w:sz w:val="30"/>
                <w:szCs w:val="30"/>
              </w:rPr>
              <w:t>同时</w:t>
            </w:r>
            <w:r w:rsidR="00575A2B" w:rsidRPr="00FB3D0D">
              <w:rPr>
                <w:rFonts w:ascii="仿宋" w:eastAsia="仿宋" w:hAnsi="仿宋" w:cs="仿宋" w:hint="eastAsia"/>
                <w:sz w:val="30"/>
                <w:szCs w:val="30"/>
              </w:rPr>
              <w:t>具有土地规划资质等级甲级</w:t>
            </w:r>
            <w:r w:rsidR="00740EF4" w:rsidRPr="00FB3D0D">
              <w:rPr>
                <w:rFonts w:ascii="仿宋" w:eastAsia="仿宋" w:hAnsi="仿宋" w:cs="仿宋" w:hint="eastAsia"/>
                <w:sz w:val="30"/>
                <w:szCs w:val="30"/>
              </w:rPr>
              <w:t>及</w:t>
            </w:r>
            <w:r w:rsidR="00575A2B" w:rsidRPr="00FB3D0D">
              <w:rPr>
                <w:rFonts w:ascii="仿宋" w:eastAsia="仿宋" w:hAnsi="仿宋" w:cs="仿宋" w:hint="eastAsia"/>
                <w:sz w:val="30"/>
                <w:szCs w:val="30"/>
              </w:rPr>
              <w:t>土地测绘资质丙级的</w:t>
            </w:r>
            <w:r w:rsidR="00144EDC" w:rsidRPr="00FB3D0D">
              <w:rPr>
                <w:rFonts w:ascii="仿宋" w:eastAsia="仿宋" w:hAnsi="仿宋" w:cs="仿宋"/>
                <w:sz w:val="30"/>
                <w:szCs w:val="30"/>
              </w:rPr>
              <w:t>得12分；</w:t>
            </w:r>
          </w:p>
          <w:p w:rsidR="00997220" w:rsidRPr="00FB3D0D" w:rsidRDefault="00740EF4" w:rsidP="00687AA1">
            <w:pPr>
              <w:adjustRightInd w:val="0"/>
              <w:snapToGrid w:val="0"/>
              <w:spacing w:beforeLines="20" w:afterLines="20"/>
              <w:ind w:firstLineChars="100" w:firstLine="300"/>
              <w:rPr>
                <w:rFonts w:ascii="仿宋" w:eastAsia="仿宋" w:hAnsi="仿宋" w:cs="仿宋"/>
                <w:sz w:val="30"/>
                <w:szCs w:val="30"/>
              </w:rPr>
            </w:pPr>
            <w:r w:rsidRPr="00FB3D0D">
              <w:rPr>
                <w:rFonts w:ascii="仿宋" w:eastAsia="仿宋" w:hAnsi="仿宋" w:cs="仿宋" w:hint="eastAsia"/>
                <w:sz w:val="30"/>
                <w:szCs w:val="30"/>
              </w:rPr>
              <w:t>同时</w:t>
            </w:r>
            <w:r w:rsidR="00575A2B" w:rsidRPr="00FB3D0D">
              <w:rPr>
                <w:rFonts w:ascii="仿宋" w:eastAsia="仿宋" w:hAnsi="仿宋" w:cs="仿宋" w:hint="eastAsia"/>
                <w:sz w:val="30"/>
                <w:szCs w:val="30"/>
              </w:rPr>
              <w:t>具有土地规划资质等级准乙级</w:t>
            </w:r>
            <w:r w:rsidRPr="00FB3D0D">
              <w:rPr>
                <w:rFonts w:ascii="仿宋" w:eastAsia="仿宋" w:hAnsi="仿宋" w:cs="仿宋" w:hint="eastAsia"/>
                <w:sz w:val="30"/>
                <w:szCs w:val="30"/>
              </w:rPr>
              <w:t>及</w:t>
            </w:r>
            <w:r w:rsidR="00575A2B" w:rsidRPr="00FB3D0D">
              <w:rPr>
                <w:rFonts w:ascii="仿宋" w:eastAsia="仿宋" w:hAnsi="仿宋" w:cs="仿宋" w:hint="eastAsia"/>
                <w:sz w:val="30"/>
                <w:szCs w:val="30"/>
              </w:rPr>
              <w:t>土地测绘资质甲级的得12分；</w:t>
            </w:r>
            <w:r w:rsidR="00144EDC" w:rsidRPr="00FB3D0D">
              <w:rPr>
                <w:rFonts w:ascii="仿宋" w:eastAsia="仿宋" w:hAnsi="仿宋" w:cs="仿宋"/>
                <w:sz w:val="30"/>
                <w:szCs w:val="30"/>
              </w:rPr>
              <w:t>；</w:t>
            </w:r>
          </w:p>
          <w:p w:rsidR="00997220" w:rsidRPr="00FB3D0D" w:rsidRDefault="00740EF4" w:rsidP="00687AA1">
            <w:pPr>
              <w:adjustRightInd w:val="0"/>
              <w:snapToGrid w:val="0"/>
              <w:spacing w:beforeLines="20" w:afterLines="20"/>
              <w:ind w:firstLineChars="100" w:firstLine="300"/>
              <w:rPr>
                <w:rFonts w:ascii="仿宋" w:eastAsia="仿宋" w:hAnsi="仿宋" w:cs="仿宋"/>
                <w:sz w:val="30"/>
                <w:szCs w:val="30"/>
              </w:rPr>
            </w:pPr>
            <w:r w:rsidRPr="00FB3D0D">
              <w:rPr>
                <w:rFonts w:ascii="仿宋" w:eastAsia="仿宋" w:hAnsi="仿宋" w:cs="仿宋" w:hint="eastAsia"/>
                <w:sz w:val="30"/>
                <w:szCs w:val="30"/>
              </w:rPr>
              <w:t>同时</w:t>
            </w:r>
            <w:r w:rsidR="00575A2B" w:rsidRPr="00FB3D0D">
              <w:rPr>
                <w:rFonts w:ascii="仿宋" w:eastAsia="仿宋" w:hAnsi="仿宋" w:cs="仿宋" w:hint="eastAsia"/>
                <w:sz w:val="30"/>
                <w:szCs w:val="30"/>
              </w:rPr>
              <w:t>具有土地规划资质等级乙级</w:t>
            </w:r>
            <w:r w:rsidRPr="00FB3D0D">
              <w:rPr>
                <w:rFonts w:ascii="仿宋" w:eastAsia="仿宋" w:hAnsi="仿宋" w:cs="仿宋" w:hint="eastAsia"/>
                <w:sz w:val="30"/>
                <w:szCs w:val="30"/>
              </w:rPr>
              <w:t>及</w:t>
            </w:r>
            <w:r w:rsidR="00575A2B" w:rsidRPr="00FB3D0D">
              <w:rPr>
                <w:rFonts w:ascii="仿宋" w:eastAsia="仿宋" w:hAnsi="仿宋" w:cs="仿宋" w:hint="eastAsia"/>
                <w:sz w:val="30"/>
                <w:szCs w:val="30"/>
              </w:rPr>
              <w:t>土地测绘资质丙级的得11分</w:t>
            </w:r>
            <w:r w:rsidR="00144EDC" w:rsidRPr="00FB3D0D">
              <w:rPr>
                <w:rFonts w:ascii="仿宋" w:eastAsia="仿宋" w:hAnsi="仿宋" w:cs="仿宋"/>
                <w:sz w:val="30"/>
                <w:szCs w:val="30"/>
              </w:rPr>
              <w:t>；</w:t>
            </w:r>
          </w:p>
          <w:p w:rsidR="00575A2B" w:rsidRPr="00FB3D0D" w:rsidRDefault="00740EF4" w:rsidP="00687AA1">
            <w:pPr>
              <w:adjustRightInd w:val="0"/>
              <w:snapToGrid w:val="0"/>
              <w:spacing w:beforeLines="20" w:afterLines="20"/>
              <w:ind w:firstLineChars="100" w:firstLine="300"/>
              <w:rPr>
                <w:rFonts w:ascii="仿宋" w:eastAsia="仿宋" w:hAnsi="仿宋" w:cs="仿宋"/>
                <w:sz w:val="30"/>
                <w:szCs w:val="30"/>
              </w:rPr>
            </w:pPr>
            <w:r w:rsidRPr="00FB3D0D">
              <w:rPr>
                <w:rFonts w:ascii="仿宋" w:eastAsia="仿宋" w:hAnsi="仿宋" w:cs="仿宋" w:hint="eastAsia"/>
                <w:sz w:val="30"/>
                <w:szCs w:val="30"/>
              </w:rPr>
              <w:t>同时</w:t>
            </w:r>
            <w:r w:rsidR="00575A2B" w:rsidRPr="00FB3D0D">
              <w:rPr>
                <w:rFonts w:ascii="仿宋" w:eastAsia="仿宋" w:hAnsi="仿宋" w:cs="仿宋" w:hint="eastAsia"/>
                <w:sz w:val="30"/>
                <w:szCs w:val="30"/>
              </w:rPr>
              <w:t>具有土地规划资质等级准乙级</w:t>
            </w:r>
            <w:r w:rsidRPr="00FB3D0D">
              <w:rPr>
                <w:rFonts w:ascii="仿宋" w:eastAsia="仿宋" w:hAnsi="仿宋" w:cs="仿宋" w:hint="eastAsia"/>
                <w:sz w:val="30"/>
                <w:szCs w:val="30"/>
              </w:rPr>
              <w:t>及</w:t>
            </w:r>
            <w:r w:rsidR="00575A2B" w:rsidRPr="00FB3D0D">
              <w:rPr>
                <w:rFonts w:ascii="仿宋" w:eastAsia="仿宋" w:hAnsi="仿宋" w:cs="仿宋" w:hint="eastAsia"/>
                <w:sz w:val="30"/>
                <w:szCs w:val="30"/>
              </w:rPr>
              <w:t>土地测绘资质乙级的得11分；</w:t>
            </w:r>
          </w:p>
          <w:p w:rsidR="00575A2B" w:rsidRPr="00FB3D0D" w:rsidRDefault="00740EF4" w:rsidP="00687AA1">
            <w:pPr>
              <w:adjustRightInd w:val="0"/>
              <w:snapToGrid w:val="0"/>
              <w:spacing w:beforeLines="20" w:afterLines="20"/>
              <w:ind w:firstLineChars="100" w:firstLine="300"/>
              <w:rPr>
                <w:rFonts w:ascii="仿宋" w:eastAsia="仿宋" w:hAnsi="仿宋" w:cs="仿宋"/>
                <w:sz w:val="30"/>
                <w:szCs w:val="30"/>
              </w:rPr>
            </w:pPr>
            <w:r w:rsidRPr="00FB3D0D">
              <w:rPr>
                <w:rFonts w:ascii="仿宋" w:eastAsia="仿宋" w:hAnsi="仿宋" w:cs="仿宋" w:hint="eastAsia"/>
                <w:sz w:val="30"/>
                <w:szCs w:val="30"/>
              </w:rPr>
              <w:t>同时</w:t>
            </w:r>
            <w:r w:rsidR="00575A2B" w:rsidRPr="00FB3D0D">
              <w:rPr>
                <w:rFonts w:ascii="仿宋" w:eastAsia="仿宋" w:hAnsi="仿宋" w:cs="仿宋" w:hint="eastAsia"/>
                <w:sz w:val="30"/>
                <w:szCs w:val="30"/>
              </w:rPr>
              <w:t>具有土地规划资质等级准乙级</w:t>
            </w:r>
            <w:r w:rsidRPr="00FB3D0D">
              <w:rPr>
                <w:rFonts w:ascii="仿宋" w:eastAsia="仿宋" w:hAnsi="仿宋" w:cs="仿宋" w:hint="eastAsia"/>
                <w:sz w:val="30"/>
                <w:szCs w:val="30"/>
              </w:rPr>
              <w:t>及</w:t>
            </w:r>
            <w:r w:rsidR="00575A2B" w:rsidRPr="00FB3D0D">
              <w:rPr>
                <w:rFonts w:ascii="仿宋" w:eastAsia="仿宋" w:hAnsi="仿宋" w:cs="仿宋" w:hint="eastAsia"/>
                <w:sz w:val="30"/>
                <w:szCs w:val="30"/>
              </w:rPr>
              <w:t>土地测绘资质丙级的的10分</w:t>
            </w:r>
            <w:r w:rsidRPr="00FB3D0D">
              <w:rPr>
                <w:rFonts w:ascii="仿宋" w:eastAsia="仿宋" w:hAnsi="仿宋" w:cs="仿宋" w:hint="eastAsia"/>
                <w:sz w:val="30"/>
                <w:szCs w:val="30"/>
              </w:rPr>
              <w:t>；</w:t>
            </w:r>
            <w:r w:rsidR="00575A2B" w:rsidRPr="00FB3D0D">
              <w:rPr>
                <w:rFonts w:ascii="仿宋" w:eastAsia="仿宋" w:hAnsi="仿宋" w:cs="仿宋" w:hint="eastAsia"/>
                <w:sz w:val="30"/>
                <w:szCs w:val="30"/>
              </w:rPr>
              <w:t>其它不得分。</w:t>
            </w:r>
          </w:p>
          <w:p w:rsidR="006D7616" w:rsidRPr="00BC265C" w:rsidRDefault="006D7616" w:rsidP="00687AA1">
            <w:pPr>
              <w:adjustRightInd w:val="0"/>
              <w:snapToGrid w:val="0"/>
              <w:spacing w:beforeLines="20" w:afterLines="20"/>
              <w:ind w:firstLineChars="100" w:firstLine="300"/>
              <w:rPr>
                <w:rFonts w:ascii="仿宋" w:eastAsia="仿宋" w:hAnsi="仿宋" w:cs="仿宋"/>
                <w:sz w:val="30"/>
                <w:szCs w:val="30"/>
              </w:rPr>
            </w:pPr>
            <w:r w:rsidRPr="00FB3D0D">
              <w:rPr>
                <w:rFonts w:ascii="仿宋" w:eastAsia="仿宋" w:hAnsi="仿宋" w:cs="仿宋" w:hint="eastAsia"/>
                <w:sz w:val="30"/>
                <w:szCs w:val="30"/>
              </w:rPr>
              <w:t>投标时提供资质证书原件</w:t>
            </w:r>
            <w:r w:rsidR="00740EF4" w:rsidRPr="00FB3D0D">
              <w:rPr>
                <w:rFonts w:ascii="仿宋" w:eastAsia="仿宋" w:hAnsi="仿宋" w:cs="仿宋" w:hint="eastAsia"/>
                <w:sz w:val="30"/>
                <w:szCs w:val="30"/>
              </w:rPr>
              <w:t>，</w:t>
            </w:r>
            <w:r w:rsidRPr="00FB3D0D">
              <w:rPr>
                <w:rFonts w:ascii="仿宋" w:eastAsia="仿宋" w:hAnsi="仿宋" w:cs="仿宋" w:hint="eastAsia"/>
                <w:sz w:val="30"/>
                <w:szCs w:val="30"/>
              </w:rPr>
              <w:t>不提供原件该项不得分。</w:t>
            </w:r>
            <w:bookmarkEnd w:id="0"/>
          </w:p>
        </w:tc>
        <w:tc>
          <w:tcPr>
            <w:tcW w:w="883" w:type="dxa"/>
            <w:vAlign w:val="center"/>
          </w:tcPr>
          <w:p w:rsidR="006D7616" w:rsidRPr="00BC265C" w:rsidRDefault="006D7616" w:rsidP="0002021C">
            <w:pPr>
              <w:jc w:val="center"/>
              <w:rPr>
                <w:rFonts w:ascii="仿宋" w:eastAsia="仿宋" w:hAnsi="仿宋" w:cs="仿宋"/>
                <w:b/>
                <w:sz w:val="30"/>
                <w:szCs w:val="30"/>
              </w:rPr>
            </w:pPr>
            <w:r w:rsidRPr="00BC265C">
              <w:rPr>
                <w:rFonts w:ascii="仿宋" w:eastAsia="仿宋" w:hAnsi="仿宋" w:cs="仿宋" w:hint="eastAsia"/>
                <w:sz w:val="30"/>
                <w:szCs w:val="30"/>
              </w:rPr>
              <w:t>0-12分</w:t>
            </w:r>
          </w:p>
        </w:tc>
      </w:tr>
      <w:tr w:rsidR="006D7616" w:rsidRPr="00BC265C" w:rsidTr="0002021C">
        <w:trPr>
          <w:trHeight w:val="1935"/>
          <w:jc w:val="center"/>
        </w:trPr>
        <w:tc>
          <w:tcPr>
            <w:tcW w:w="0" w:type="auto"/>
            <w:vMerge/>
            <w:vAlign w:val="center"/>
          </w:tcPr>
          <w:p w:rsidR="006D7616" w:rsidRPr="00BC265C" w:rsidRDefault="006D7616" w:rsidP="0002021C">
            <w:pPr>
              <w:jc w:val="center"/>
              <w:rPr>
                <w:rFonts w:ascii="仿宋" w:eastAsia="仿宋" w:hAnsi="仿宋" w:cs="仿宋"/>
                <w:bCs/>
                <w:sz w:val="30"/>
                <w:szCs w:val="30"/>
              </w:rPr>
            </w:pPr>
          </w:p>
        </w:tc>
        <w:tc>
          <w:tcPr>
            <w:tcW w:w="0" w:type="auto"/>
            <w:vAlign w:val="center"/>
          </w:tcPr>
          <w:p w:rsidR="006D7616" w:rsidRPr="00BC265C" w:rsidRDefault="006D7616" w:rsidP="00687AA1">
            <w:pPr>
              <w:adjustRightInd w:val="0"/>
              <w:snapToGrid w:val="0"/>
              <w:spacing w:beforeLines="20" w:afterLines="20"/>
              <w:ind w:firstLineChars="100" w:firstLine="300"/>
              <w:rPr>
                <w:rFonts w:ascii="仿宋" w:eastAsia="仿宋" w:hAnsi="仿宋" w:cs="仿宋"/>
                <w:sz w:val="30"/>
                <w:szCs w:val="30"/>
              </w:rPr>
            </w:pPr>
            <w:r w:rsidRPr="00BC265C">
              <w:rPr>
                <w:rFonts w:ascii="仿宋" w:eastAsia="仿宋" w:hAnsi="仿宋" w:cs="仿宋" w:hint="eastAsia"/>
                <w:sz w:val="30"/>
                <w:szCs w:val="30"/>
              </w:rPr>
              <w:t>专业技术人员情况：具有高级专业技术职称每增加1名得3分；中级职称每增加1名得2分；初级职称每增加1名得1分。本项最高得7分。</w:t>
            </w:r>
          </w:p>
          <w:p w:rsidR="006D7616" w:rsidRPr="00BC265C" w:rsidRDefault="006D7616" w:rsidP="00687AA1">
            <w:pPr>
              <w:adjustRightInd w:val="0"/>
              <w:snapToGrid w:val="0"/>
              <w:spacing w:beforeLines="20" w:afterLines="20"/>
              <w:ind w:firstLineChars="100" w:firstLine="300"/>
              <w:rPr>
                <w:rFonts w:ascii="仿宋" w:eastAsia="仿宋" w:hAnsi="仿宋" w:cs="仿宋"/>
                <w:sz w:val="30"/>
                <w:szCs w:val="30"/>
              </w:rPr>
            </w:pPr>
            <w:r w:rsidRPr="00BC265C">
              <w:rPr>
                <w:rFonts w:ascii="仿宋" w:eastAsia="仿宋" w:hAnsi="仿宋" w:cs="仿宋" w:hint="eastAsia"/>
                <w:sz w:val="30"/>
                <w:szCs w:val="30"/>
              </w:rPr>
              <w:t>须提供证书原件和当地社保机构出具的该注册资质人员近</w:t>
            </w:r>
            <w:r w:rsidR="00C85A5D">
              <w:rPr>
                <w:rFonts w:ascii="仿宋" w:eastAsia="仿宋" w:hAnsi="仿宋" w:cs="仿宋" w:hint="eastAsia"/>
                <w:sz w:val="30"/>
                <w:szCs w:val="30"/>
              </w:rPr>
              <w:t>6</w:t>
            </w:r>
            <w:r w:rsidRPr="00BC265C">
              <w:rPr>
                <w:rFonts w:ascii="仿宋" w:eastAsia="仿宋" w:hAnsi="仿宋" w:cs="仿宋" w:hint="eastAsia"/>
                <w:sz w:val="30"/>
                <w:szCs w:val="30"/>
              </w:rPr>
              <w:t>个月的社保资金证明原件，且该资金由投标人缴纳。不提供原件不得分。不提供原件该项不得分。</w:t>
            </w:r>
          </w:p>
        </w:tc>
        <w:tc>
          <w:tcPr>
            <w:tcW w:w="883" w:type="dxa"/>
            <w:vAlign w:val="center"/>
          </w:tcPr>
          <w:p w:rsidR="006D7616" w:rsidRPr="00BC265C" w:rsidRDefault="006D7616" w:rsidP="0002021C">
            <w:pPr>
              <w:jc w:val="center"/>
              <w:rPr>
                <w:rFonts w:ascii="仿宋" w:eastAsia="仿宋" w:hAnsi="仿宋" w:cs="仿宋"/>
                <w:sz w:val="30"/>
                <w:szCs w:val="30"/>
              </w:rPr>
            </w:pPr>
            <w:r w:rsidRPr="00BC265C">
              <w:rPr>
                <w:rFonts w:ascii="仿宋" w:eastAsia="仿宋" w:hAnsi="仿宋" w:cs="仿宋" w:hint="eastAsia"/>
                <w:sz w:val="30"/>
                <w:szCs w:val="30"/>
              </w:rPr>
              <w:t>0-7分</w:t>
            </w:r>
          </w:p>
        </w:tc>
      </w:tr>
      <w:tr w:rsidR="006D7616" w:rsidRPr="00BC265C" w:rsidTr="00997220">
        <w:trPr>
          <w:trHeight w:val="1930"/>
          <w:jc w:val="center"/>
        </w:trPr>
        <w:tc>
          <w:tcPr>
            <w:tcW w:w="0" w:type="auto"/>
            <w:vMerge w:val="restart"/>
            <w:vAlign w:val="center"/>
          </w:tcPr>
          <w:p w:rsidR="006D7616" w:rsidRPr="00BC265C" w:rsidRDefault="006D7616" w:rsidP="0002021C">
            <w:pPr>
              <w:jc w:val="center"/>
              <w:rPr>
                <w:rFonts w:ascii="仿宋" w:eastAsia="仿宋" w:hAnsi="仿宋" w:cs="仿宋"/>
                <w:bCs/>
                <w:sz w:val="30"/>
                <w:szCs w:val="30"/>
              </w:rPr>
            </w:pPr>
            <w:r w:rsidRPr="00BC265C">
              <w:rPr>
                <w:rFonts w:ascii="仿宋" w:eastAsia="仿宋" w:hAnsi="仿宋" w:cs="仿宋" w:hint="eastAsia"/>
                <w:bCs/>
                <w:sz w:val="30"/>
                <w:szCs w:val="30"/>
              </w:rPr>
              <w:t>项目组织实施保障（9</w:t>
            </w:r>
            <w:r w:rsidRPr="00BC265C">
              <w:rPr>
                <w:rFonts w:ascii="仿宋" w:eastAsia="仿宋" w:hAnsi="仿宋" w:cs="仿宋" w:hint="eastAsia"/>
                <w:bCs/>
                <w:sz w:val="30"/>
                <w:szCs w:val="30"/>
              </w:rPr>
              <w:lastRenderedPageBreak/>
              <w:t>分）</w:t>
            </w:r>
          </w:p>
        </w:tc>
        <w:tc>
          <w:tcPr>
            <w:tcW w:w="0" w:type="auto"/>
            <w:vAlign w:val="center"/>
          </w:tcPr>
          <w:p w:rsidR="006D7616" w:rsidRPr="00997220" w:rsidRDefault="006D7616" w:rsidP="00687AA1">
            <w:pPr>
              <w:adjustRightInd w:val="0"/>
              <w:snapToGrid w:val="0"/>
              <w:spacing w:beforeLines="20" w:afterLines="20"/>
              <w:ind w:firstLineChars="100" w:firstLine="300"/>
              <w:rPr>
                <w:rFonts w:ascii="仿宋" w:eastAsia="仿宋" w:hAnsi="仿宋" w:cs="仿宋"/>
                <w:sz w:val="30"/>
                <w:szCs w:val="30"/>
              </w:rPr>
            </w:pPr>
            <w:r w:rsidRPr="00997220">
              <w:rPr>
                <w:rFonts w:ascii="仿宋" w:eastAsia="仿宋" w:hAnsi="仿宋" w:cs="仿宋" w:hint="eastAsia"/>
                <w:sz w:val="30"/>
                <w:szCs w:val="30"/>
              </w:rPr>
              <w:lastRenderedPageBreak/>
              <w:t>项目组织实施方案：拟派本项目工作小组组织机构是否完整、人员职责是否明确、项目管理是否到位。</w:t>
            </w:r>
            <w:r w:rsidR="00997220" w:rsidRPr="00BC265C">
              <w:rPr>
                <w:rFonts w:ascii="仿宋" w:eastAsia="仿宋" w:hAnsi="仿宋" w:cs="仿宋" w:hint="eastAsia"/>
                <w:sz w:val="30"/>
                <w:szCs w:val="30"/>
              </w:rPr>
              <w:t>优秀得</w:t>
            </w:r>
            <w:r w:rsidR="00997220" w:rsidRPr="00997220">
              <w:rPr>
                <w:rFonts w:ascii="仿宋" w:eastAsia="仿宋" w:hAnsi="仿宋" w:cs="仿宋" w:hint="eastAsia"/>
                <w:sz w:val="30"/>
                <w:szCs w:val="30"/>
              </w:rPr>
              <w:t>(</w:t>
            </w:r>
            <w:r w:rsidR="00997220">
              <w:rPr>
                <w:rFonts w:ascii="仿宋" w:eastAsia="仿宋" w:hAnsi="仿宋" w:cs="仿宋" w:hint="eastAsia"/>
                <w:sz w:val="30"/>
                <w:szCs w:val="30"/>
              </w:rPr>
              <w:t>2</w:t>
            </w:r>
            <w:r w:rsidR="00997220" w:rsidRPr="00997220">
              <w:rPr>
                <w:rFonts w:ascii="仿宋" w:eastAsia="仿宋" w:hAnsi="仿宋" w:cs="仿宋" w:hint="eastAsia"/>
                <w:sz w:val="30"/>
                <w:szCs w:val="30"/>
              </w:rPr>
              <w:t>，</w:t>
            </w:r>
            <w:r w:rsidR="00997220">
              <w:rPr>
                <w:rFonts w:ascii="仿宋" w:eastAsia="仿宋" w:hAnsi="仿宋" w:cs="仿宋" w:hint="eastAsia"/>
                <w:sz w:val="30"/>
                <w:szCs w:val="30"/>
              </w:rPr>
              <w:t>3</w:t>
            </w:r>
            <w:r w:rsidR="00997220" w:rsidRPr="00997220">
              <w:rPr>
                <w:rFonts w:ascii="仿宋" w:eastAsia="仿宋" w:hAnsi="仿宋" w:cs="仿宋" w:hint="eastAsia"/>
                <w:sz w:val="30"/>
                <w:szCs w:val="30"/>
              </w:rPr>
              <w:t>]</w:t>
            </w:r>
            <w:r w:rsidR="00997220" w:rsidRPr="00BC265C">
              <w:rPr>
                <w:rFonts w:ascii="仿宋" w:eastAsia="仿宋" w:hAnsi="仿宋" w:cs="仿宋" w:hint="eastAsia"/>
                <w:sz w:val="30"/>
                <w:szCs w:val="30"/>
              </w:rPr>
              <w:t>分，良好得</w:t>
            </w:r>
            <w:r w:rsidR="00997220" w:rsidRPr="00997220">
              <w:rPr>
                <w:rFonts w:ascii="仿宋" w:eastAsia="仿宋" w:hAnsi="仿宋" w:cs="仿宋" w:hint="eastAsia"/>
                <w:sz w:val="30"/>
                <w:szCs w:val="30"/>
              </w:rPr>
              <w:t>(</w:t>
            </w:r>
            <w:r w:rsidR="00997220">
              <w:rPr>
                <w:rFonts w:ascii="仿宋" w:eastAsia="仿宋" w:hAnsi="仿宋" w:cs="仿宋" w:hint="eastAsia"/>
                <w:sz w:val="30"/>
                <w:szCs w:val="30"/>
              </w:rPr>
              <w:t>1</w:t>
            </w:r>
            <w:r w:rsidR="00997220" w:rsidRPr="00997220">
              <w:rPr>
                <w:rFonts w:ascii="仿宋" w:eastAsia="仿宋" w:hAnsi="仿宋" w:cs="仿宋" w:hint="eastAsia"/>
                <w:sz w:val="30"/>
                <w:szCs w:val="30"/>
              </w:rPr>
              <w:t>，</w:t>
            </w:r>
            <w:r w:rsidR="00997220">
              <w:rPr>
                <w:rFonts w:ascii="仿宋" w:eastAsia="仿宋" w:hAnsi="仿宋" w:cs="仿宋" w:hint="eastAsia"/>
                <w:sz w:val="30"/>
                <w:szCs w:val="30"/>
              </w:rPr>
              <w:t>2</w:t>
            </w:r>
            <w:r w:rsidR="00997220" w:rsidRPr="00997220">
              <w:rPr>
                <w:rFonts w:ascii="仿宋" w:eastAsia="仿宋" w:hAnsi="仿宋" w:cs="仿宋" w:hint="eastAsia"/>
                <w:sz w:val="30"/>
                <w:szCs w:val="30"/>
              </w:rPr>
              <w:t>]</w:t>
            </w:r>
            <w:r w:rsidR="00997220" w:rsidRPr="00BC265C">
              <w:rPr>
                <w:rFonts w:ascii="仿宋" w:eastAsia="仿宋" w:hAnsi="仿宋" w:cs="仿宋" w:hint="eastAsia"/>
                <w:sz w:val="30"/>
                <w:szCs w:val="30"/>
              </w:rPr>
              <w:t>分，一般的得</w:t>
            </w:r>
            <w:r w:rsidR="00997220" w:rsidRPr="00997220">
              <w:rPr>
                <w:rFonts w:ascii="仿宋" w:eastAsia="仿宋" w:hAnsi="仿宋" w:cs="仿宋" w:hint="eastAsia"/>
                <w:sz w:val="30"/>
                <w:szCs w:val="30"/>
              </w:rPr>
              <w:t>[0，</w:t>
            </w:r>
            <w:r w:rsidR="00997220">
              <w:rPr>
                <w:rFonts w:ascii="仿宋" w:eastAsia="仿宋" w:hAnsi="仿宋" w:cs="仿宋" w:hint="eastAsia"/>
                <w:sz w:val="30"/>
                <w:szCs w:val="30"/>
              </w:rPr>
              <w:t>1</w:t>
            </w:r>
            <w:r w:rsidR="00997220" w:rsidRPr="00997220">
              <w:rPr>
                <w:rFonts w:ascii="仿宋" w:eastAsia="仿宋" w:hAnsi="仿宋" w:cs="仿宋" w:hint="eastAsia"/>
                <w:sz w:val="30"/>
                <w:szCs w:val="30"/>
              </w:rPr>
              <w:t>]</w:t>
            </w:r>
            <w:r w:rsidR="00997220" w:rsidRPr="00BC265C">
              <w:rPr>
                <w:rFonts w:ascii="仿宋" w:eastAsia="仿宋" w:hAnsi="仿宋" w:cs="仿宋" w:hint="eastAsia"/>
                <w:sz w:val="30"/>
                <w:szCs w:val="30"/>
              </w:rPr>
              <w:t>分。</w:t>
            </w:r>
          </w:p>
          <w:p w:rsidR="006D7616" w:rsidRPr="00997220" w:rsidRDefault="006D7616" w:rsidP="00687AA1">
            <w:pPr>
              <w:adjustRightInd w:val="0"/>
              <w:snapToGrid w:val="0"/>
              <w:spacing w:beforeLines="20" w:afterLines="20"/>
              <w:ind w:firstLineChars="100" w:firstLine="300"/>
              <w:rPr>
                <w:rFonts w:ascii="仿宋" w:eastAsia="仿宋" w:hAnsi="仿宋" w:cs="仿宋"/>
                <w:sz w:val="30"/>
                <w:szCs w:val="30"/>
              </w:rPr>
            </w:pPr>
            <w:r w:rsidRPr="00997220">
              <w:rPr>
                <w:rFonts w:ascii="仿宋" w:eastAsia="仿宋" w:hAnsi="仿宋" w:cs="仿宋" w:hint="eastAsia"/>
                <w:sz w:val="30"/>
                <w:szCs w:val="30"/>
              </w:rPr>
              <w:t>无方案或方案配备不合理的，该项不得分</w:t>
            </w:r>
          </w:p>
        </w:tc>
        <w:tc>
          <w:tcPr>
            <w:tcW w:w="883" w:type="dxa"/>
            <w:vAlign w:val="center"/>
          </w:tcPr>
          <w:p w:rsidR="006D7616" w:rsidRPr="00BC265C" w:rsidRDefault="006D7616" w:rsidP="0002021C">
            <w:pPr>
              <w:jc w:val="center"/>
              <w:rPr>
                <w:rFonts w:ascii="仿宋" w:eastAsia="仿宋" w:hAnsi="仿宋" w:cs="仿宋"/>
                <w:sz w:val="30"/>
                <w:szCs w:val="30"/>
              </w:rPr>
            </w:pPr>
            <w:r w:rsidRPr="00BC265C">
              <w:rPr>
                <w:rFonts w:ascii="仿宋" w:eastAsia="仿宋" w:hAnsi="仿宋" w:cs="仿宋" w:hint="eastAsia"/>
                <w:sz w:val="30"/>
                <w:szCs w:val="30"/>
              </w:rPr>
              <w:t>0-3分</w:t>
            </w:r>
          </w:p>
        </w:tc>
      </w:tr>
      <w:tr w:rsidR="006D7616" w:rsidRPr="00BC265C" w:rsidTr="00997220">
        <w:trPr>
          <w:trHeight w:val="1546"/>
          <w:jc w:val="center"/>
        </w:trPr>
        <w:tc>
          <w:tcPr>
            <w:tcW w:w="0" w:type="auto"/>
            <w:vMerge/>
            <w:vAlign w:val="center"/>
          </w:tcPr>
          <w:p w:rsidR="006D7616" w:rsidRPr="00BC265C" w:rsidRDefault="006D7616" w:rsidP="0002021C">
            <w:pPr>
              <w:jc w:val="center"/>
              <w:rPr>
                <w:rFonts w:ascii="仿宋" w:eastAsia="仿宋" w:hAnsi="仿宋" w:cs="仿宋"/>
                <w:bCs/>
                <w:sz w:val="30"/>
                <w:szCs w:val="30"/>
              </w:rPr>
            </w:pPr>
          </w:p>
        </w:tc>
        <w:tc>
          <w:tcPr>
            <w:tcW w:w="0" w:type="auto"/>
            <w:vAlign w:val="center"/>
          </w:tcPr>
          <w:p w:rsidR="006D7616" w:rsidRPr="00997220" w:rsidRDefault="006D7616" w:rsidP="00687AA1">
            <w:pPr>
              <w:adjustRightInd w:val="0"/>
              <w:snapToGrid w:val="0"/>
              <w:spacing w:beforeLines="20" w:afterLines="20"/>
              <w:ind w:firstLineChars="100" w:firstLine="300"/>
              <w:rPr>
                <w:rFonts w:ascii="仿宋" w:eastAsia="仿宋" w:hAnsi="仿宋" w:cs="仿宋"/>
                <w:sz w:val="30"/>
                <w:szCs w:val="30"/>
              </w:rPr>
            </w:pPr>
            <w:r w:rsidRPr="00997220">
              <w:rPr>
                <w:rFonts w:ascii="仿宋" w:eastAsia="仿宋" w:hAnsi="仿宋" w:cs="仿宋" w:hint="eastAsia"/>
                <w:sz w:val="30"/>
                <w:szCs w:val="30"/>
              </w:rPr>
              <w:t>质量保证方案：有明确的建设质量目标、质量保证措施。</w:t>
            </w:r>
            <w:r w:rsidR="00997220" w:rsidRPr="00BC265C">
              <w:rPr>
                <w:rFonts w:ascii="仿宋" w:eastAsia="仿宋" w:hAnsi="仿宋" w:cs="仿宋" w:hint="eastAsia"/>
                <w:sz w:val="30"/>
                <w:szCs w:val="30"/>
              </w:rPr>
              <w:t>优秀得</w:t>
            </w:r>
            <w:r w:rsidR="00997220" w:rsidRPr="00997220">
              <w:rPr>
                <w:rFonts w:ascii="仿宋" w:eastAsia="仿宋" w:hAnsi="仿宋" w:cs="仿宋" w:hint="eastAsia"/>
                <w:sz w:val="30"/>
                <w:szCs w:val="30"/>
              </w:rPr>
              <w:t>(</w:t>
            </w:r>
            <w:r w:rsidR="00997220">
              <w:rPr>
                <w:rFonts w:ascii="仿宋" w:eastAsia="仿宋" w:hAnsi="仿宋" w:cs="仿宋" w:hint="eastAsia"/>
                <w:sz w:val="30"/>
                <w:szCs w:val="30"/>
              </w:rPr>
              <w:t>2</w:t>
            </w:r>
            <w:r w:rsidR="00997220" w:rsidRPr="00997220">
              <w:rPr>
                <w:rFonts w:ascii="仿宋" w:eastAsia="仿宋" w:hAnsi="仿宋" w:cs="仿宋" w:hint="eastAsia"/>
                <w:sz w:val="30"/>
                <w:szCs w:val="30"/>
              </w:rPr>
              <w:t>，</w:t>
            </w:r>
            <w:r w:rsidR="00997220">
              <w:rPr>
                <w:rFonts w:ascii="仿宋" w:eastAsia="仿宋" w:hAnsi="仿宋" w:cs="仿宋" w:hint="eastAsia"/>
                <w:sz w:val="30"/>
                <w:szCs w:val="30"/>
              </w:rPr>
              <w:t>3</w:t>
            </w:r>
            <w:r w:rsidR="00997220" w:rsidRPr="00997220">
              <w:rPr>
                <w:rFonts w:ascii="仿宋" w:eastAsia="仿宋" w:hAnsi="仿宋" w:cs="仿宋" w:hint="eastAsia"/>
                <w:sz w:val="30"/>
                <w:szCs w:val="30"/>
              </w:rPr>
              <w:t>]</w:t>
            </w:r>
            <w:r w:rsidR="00997220" w:rsidRPr="00BC265C">
              <w:rPr>
                <w:rFonts w:ascii="仿宋" w:eastAsia="仿宋" w:hAnsi="仿宋" w:cs="仿宋" w:hint="eastAsia"/>
                <w:sz w:val="30"/>
                <w:szCs w:val="30"/>
              </w:rPr>
              <w:t>分，良好得</w:t>
            </w:r>
            <w:r w:rsidR="00997220" w:rsidRPr="00997220">
              <w:rPr>
                <w:rFonts w:ascii="仿宋" w:eastAsia="仿宋" w:hAnsi="仿宋" w:cs="仿宋" w:hint="eastAsia"/>
                <w:sz w:val="30"/>
                <w:szCs w:val="30"/>
              </w:rPr>
              <w:t>(</w:t>
            </w:r>
            <w:r w:rsidR="00997220">
              <w:rPr>
                <w:rFonts w:ascii="仿宋" w:eastAsia="仿宋" w:hAnsi="仿宋" w:cs="仿宋" w:hint="eastAsia"/>
                <w:sz w:val="30"/>
                <w:szCs w:val="30"/>
              </w:rPr>
              <w:t>1</w:t>
            </w:r>
            <w:r w:rsidR="00997220" w:rsidRPr="00997220">
              <w:rPr>
                <w:rFonts w:ascii="仿宋" w:eastAsia="仿宋" w:hAnsi="仿宋" w:cs="仿宋" w:hint="eastAsia"/>
                <w:sz w:val="30"/>
                <w:szCs w:val="30"/>
              </w:rPr>
              <w:t>，</w:t>
            </w:r>
            <w:r w:rsidR="00997220">
              <w:rPr>
                <w:rFonts w:ascii="仿宋" w:eastAsia="仿宋" w:hAnsi="仿宋" w:cs="仿宋" w:hint="eastAsia"/>
                <w:sz w:val="30"/>
                <w:szCs w:val="30"/>
              </w:rPr>
              <w:t>2</w:t>
            </w:r>
            <w:r w:rsidR="00997220" w:rsidRPr="00997220">
              <w:rPr>
                <w:rFonts w:ascii="仿宋" w:eastAsia="仿宋" w:hAnsi="仿宋" w:cs="仿宋" w:hint="eastAsia"/>
                <w:sz w:val="30"/>
                <w:szCs w:val="30"/>
              </w:rPr>
              <w:t>]</w:t>
            </w:r>
            <w:r w:rsidR="00997220" w:rsidRPr="00BC265C">
              <w:rPr>
                <w:rFonts w:ascii="仿宋" w:eastAsia="仿宋" w:hAnsi="仿宋" w:cs="仿宋" w:hint="eastAsia"/>
                <w:sz w:val="30"/>
                <w:szCs w:val="30"/>
              </w:rPr>
              <w:t>分，一般的得</w:t>
            </w:r>
            <w:r w:rsidR="00997220" w:rsidRPr="00997220">
              <w:rPr>
                <w:rFonts w:ascii="仿宋" w:eastAsia="仿宋" w:hAnsi="仿宋" w:cs="仿宋" w:hint="eastAsia"/>
                <w:sz w:val="30"/>
                <w:szCs w:val="30"/>
              </w:rPr>
              <w:t>[0，</w:t>
            </w:r>
            <w:r w:rsidR="00997220">
              <w:rPr>
                <w:rFonts w:ascii="仿宋" w:eastAsia="仿宋" w:hAnsi="仿宋" w:cs="仿宋" w:hint="eastAsia"/>
                <w:sz w:val="30"/>
                <w:szCs w:val="30"/>
              </w:rPr>
              <w:t>1</w:t>
            </w:r>
            <w:r w:rsidR="00997220" w:rsidRPr="00997220">
              <w:rPr>
                <w:rFonts w:ascii="仿宋" w:eastAsia="仿宋" w:hAnsi="仿宋" w:cs="仿宋" w:hint="eastAsia"/>
                <w:sz w:val="30"/>
                <w:szCs w:val="30"/>
              </w:rPr>
              <w:t>]</w:t>
            </w:r>
            <w:r w:rsidR="00997220" w:rsidRPr="00BC265C">
              <w:rPr>
                <w:rFonts w:ascii="仿宋" w:eastAsia="仿宋" w:hAnsi="仿宋" w:cs="仿宋" w:hint="eastAsia"/>
                <w:sz w:val="30"/>
                <w:szCs w:val="30"/>
              </w:rPr>
              <w:t>分。</w:t>
            </w:r>
          </w:p>
          <w:p w:rsidR="006D7616" w:rsidRPr="00997220" w:rsidRDefault="006D7616" w:rsidP="00687AA1">
            <w:pPr>
              <w:adjustRightInd w:val="0"/>
              <w:snapToGrid w:val="0"/>
              <w:spacing w:beforeLines="20" w:afterLines="20"/>
              <w:ind w:firstLineChars="100" w:firstLine="300"/>
              <w:rPr>
                <w:rFonts w:ascii="仿宋" w:eastAsia="仿宋" w:hAnsi="仿宋" w:cs="仿宋"/>
                <w:sz w:val="30"/>
                <w:szCs w:val="30"/>
              </w:rPr>
            </w:pPr>
            <w:r w:rsidRPr="00997220">
              <w:rPr>
                <w:rFonts w:ascii="仿宋" w:eastAsia="仿宋" w:hAnsi="仿宋" w:cs="仿宋" w:hint="eastAsia"/>
                <w:sz w:val="30"/>
                <w:szCs w:val="30"/>
              </w:rPr>
              <w:t>无方案或方案设置不合理的，该项不得分</w:t>
            </w:r>
          </w:p>
        </w:tc>
        <w:tc>
          <w:tcPr>
            <w:tcW w:w="883" w:type="dxa"/>
            <w:vAlign w:val="center"/>
          </w:tcPr>
          <w:p w:rsidR="006D7616" w:rsidRPr="00BC265C" w:rsidRDefault="006D7616" w:rsidP="0002021C">
            <w:pPr>
              <w:jc w:val="center"/>
              <w:rPr>
                <w:rFonts w:ascii="仿宋" w:eastAsia="仿宋" w:hAnsi="仿宋" w:cs="仿宋"/>
                <w:sz w:val="30"/>
                <w:szCs w:val="30"/>
              </w:rPr>
            </w:pPr>
            <w:r w:rsidRPr="00BC265C">
              <w:rPr>
                <w:rFonts w:ascii="仿宋" w:eastAsia="仿宋" w:hAnsi="仿宋" w:cs="仿宋" w:hint="eastAsia"/>
                <w:sz w:val="30"/>
                <w:szCs w:val="30"/>
              </w:rPr>
              <w:t>0-3分</w:t>
            </w:r>
          </w:p>
        </w:tc>
      </w:tr>
      <w:tr w:rsidR="006D7616" w:rsidRPr="00BC265C" w:rsidTr="0002021C">
        <w:trPr>
          <w:trHeight w:val="645"/>
          <w:jc w:val="center"/>
        </w:trPr>
        <w:tc>
          <w:tcPr>
            <w:tcW w:w="0" w:type="auto"/>
            <w:vMerge/>
            <w:vAlign w:val="center"/>
          </w:tcPr>
          <w:p w:rsidR="006D7616" w:rsidRPr="00BC265C" w:rsidRDefault="006D7616" w:rsidP="0002021C">
            <w:pPr>
              <w:jc w:val="center"/>
              <w:rPr>
                <w:rFonts w:ascii="仿宋" w:eastAsia="仿宋" w:hAnsi="仿宋" w:cs="仿宋"/>
                <w:bCs/>
                <w:sz w:val="30"/>
                <w:szCs w:val="30"/>
              </w:rPr>
            </w:pPr>
          </w:p>
        </w:tc>
        <w:tc>
          <w:tcPr>
            <w:tcW w:w="0" w:type="auto"/>
            <w:vAlign w:val="center"/>
          </w:tcPr>
          <w:p w:rsidR="006D7616" w:rsidRPr="00997220" w:rsidRDefault="006D7616" w:rsidP="00687AA1">
            <w:pPr>
              <w:adjustRightInd w:val="0"/>
              <w:snapToGrid w:val="0"/>
              <w:spacing w:beforeLines="20" w:afterLines="20"/>
              <w:ind w:firstLineChars="100" w:firstLine="300"/>
              <w:rPr>
                <w:rFonts w:ascii="仿宋" w:eastAsia="仿宋" w:hAnsi="仿宋" w:cs="仿宋"/>
                <w:sz w:val="30"/>
                <w:szCs w:val="30"/>
              </w:rPr>
            </w:pPr>
            <w:r w:rsidRPr="00997220">
              <w:rPr>
                <w:rFonts w:ascii="仿宋" w:eastAsia="仿宋" w:hAnsi="仿宋" w:cs="仿宋" w:hint="eastAsia"/>
                <w:sz w:val="30"/>
                <w:szCs w:val="30"/>
              </w:rPr>
              <w:t>服务承诺方案：服务承诺的可行性、完整性以及服务承诺落实的保障措施、项目数据保密措施、其他优惠承诺等情况。</w:t>
            </w:r>
            <w:r w:rsidR="00997220" w:rsidRPr="00BC265C">
              <w:rPr>
                <w:rFonts w:ascii="仿宋" w:eastAsia="仿宋" w:hAnsi="仿宋" w:cs="仿宋" w:hint="eastAsia"/>
                <w:sz w:val="30"/>
                <w:szCs w:val="30"/>
              </w:rPr>
              <w:t>优秀得</w:t>
            </w:r>
            <w:r w:rsidR="00997220" w:rsidRPr="00997220">
              <w:rPr>
                <w:rFonts w:ascii="仿宋" w:eastAsia="仿宋" w:hAnsi="仿宋" w:cs="仿宋" w:hint="eastAsia"/>
                <w:sz w:val="30"/>
                <w:szCs w:val="30"/>
              </w:rPr>
              <w:t>(</w:t>
            </w:r>
            <w:r w:rsidR="00997220">
              <w:rPr>
                <w:rFonts w:ascii="仿宋" w:eastAsia="仿宋" w:hAnsi="仿宋" w:cs="仿宋" w:hint="eastAsia"/>
                <w:sz w:val="30"/>
                <w:szCs w:val="30"/>
              </w:rPr>
              <w:t>2</w:t>
            </w:r>
            <w:r w:rsidR="00997220" w:rsidRPr="00997220">
              <w:rPr>
                <w:rFonts w:ascii="仿宋" w:eastAsia="仿宋" w:hAnsi="仿宋" w:cs="仿宋" w:hint="eastAsia"/>
                <w:sz w:val="30"/>
                <w:szCs w:val="30"/>
              </w:rPr>
              <w:t>，</w:t>
            </w:r>
            <w:r w:rsidR="00997220">
              <w:rPr>
                <w:rFonts w:ascii="仿宋" w:eastAsia="仿宋" w:hAnsi="仿宋" w:cs="仿宋" w:hint="eastAsia"/>
                <w:sz w:val="30"/>
                <w:szCs w:val="30"/>
              </w:rPr>
              <w:t>3</w:t>
            </w:r>
            <w:r w:rsidR="00997220" w:rsidRPr="00997220">
              <w:rPr>
                <w:rFonts w:ascii="仿宋" w:eastAsia="仿宋" w:hAnsi="仿宋" w:cs="仿宋" w:hint="eastAsia"/>
                <w:sz w:val="30"/>
                <w:szCs w:val="30"/>
              </w:rPr>
              <w:t>]</w:t>
            </w:r>
            <w:r w:rsidR="00997220" w:rsidRPr="00BC265C">
              <w:rPr>
                <w:rFonts w:ascii="仿宋" w:eastAsia="仿宋" w:hAnsi="仿宋" w:cs="仿宋" w:hint="eastAsia"/>
                <w:sz w:val="30"/>
                <w:szCs w:val="30"/>
              </w:rPr>
              <w:t>分，良好得</w:t>
            </w:r>
            <w:r w:rsidR="00997220" w:rsidRPr="00997220">
              <w:rPr>
                <w:rFonts w:ascii="仿宋" w:eastAsia="仿宋" w:hAnsi="仿宋" w:cs="仿宋" w:hint="eastAsia"/>
                <w:sz w:val="30"/>
                <w:szCs w:val="30"/>
              </w:rPr>
              <w:t>(</w:t>
            </w:r>
            <w:r w:rsidR="00997220">
              <w:rPr>
                <w:rFonts w:ascii="仿宋" w:eastAsia="仿宋" w:hAnsi="仿宋" w:cs="仿宋" w:hint="eastAsia"/>
                <w:sz w:val="30"/>
                <w:szCs w:val="30"/>
              </w:rPr>
              <w:t>1</w:t>
            </w:r>
            <w:r w:rsidR="00997220" w:rsidRPr="00997220">
              <w:rPr>
                <w:rFonts w:ascii="仿宋" w:eastAsia="仿宋" w:hAnsi="仿宋" w:cs="仿宋" w:hint="eastAsia"/>
                <w:sz w:val="30"/>
                <w:szCs w:val="30"/>
              </w:rPr>
              <w:t>，</w:t>
            </w:r>
            <w:r w:rsidR="00997220">
              <w:rPr>
                <w:rFonts w:ascii="仿宋" w:eastAsia="仿宋" w:hAnsi="仿宋" w:cs="仿宋" w:hint="eastAsia"/>
                <w:sz w:val="30"/>
                <w:szCs w:val="30"/>
              </w:rPr>
              <w:t>2</w:t>
            </w:r>
            <w:r w:rsidR="00997220" w:rsidRPr="00997220">
              <w:rPr>
                <w:rFonts w:ascii="仿宋" w:eastAsia="仿宋" w:hAnsi="仿宋" w:cs="仿宋" w:hint="eastAsia"/>
                <w:sz w:val="30"/>
                <w:szCs w:val="30"/>
              </w:rPr>
              <w:t>]</w:t>
            </w:r>
            <w:r w:rsidR="00997220" w:rsidRPr="00BC265C">
              <w:rPr>
                <w:rFonts w:ascii="仿宋" w:eastAsia="仿宋" w:hAnsi="仿宋" w:cs="仿宋" w:hint="eastAsia"/>
                <w:sz w:val="30"/>
                <w:szCs w:val="30"/>
              </w:rPr>
              <w:t>分，一般的得</w:t>
            </w:r>
            <w:r w:rsidR="00997220" w:rsidRPr="00997220">
              <w:rPr>
                <w:rFonts w:ascii="仿宋" w:eastAsia="仿宋" w:hAnsi="仿宋" w:cs="仿宋" w:hint="eastAsia"/>
                <w:sz w:val="30"/>
                <w:szCs w:val="30"/>
              </w:rPr>
              <w:t>[0，</w:t>
            </w:r>
            <w:r w:rsidR="00997220">
              <w:rPr>
                <w:rFonts w:ascii="仿宋" w:eastAsia="仿宋" w:hAnsi="仿宋" w:cs="仿宋" w:hint="eastAsia"/>
                <w:sz w:val="30"/>
                <w:szCs w:val="30"/>
              </w:rPr>
              <w:t>1</w:t>
            </w:r>
            <w:r w:rsidR="00997220" w:rsidRPr="00997220">
              <w:rPr>
                <w:rFonts w:ascii="仿宋" w:eastAsia="仿宋" w:hAnsi="仿宋" w:cs="仿宋" w:hint="eastAsia"/>
                <w:sz w:val="30"/>
                <w:szCs w:val="30"/>
              </w:rPr>
              <w:t>]</w:t>
            </w:r>
            <w:r w:rsidR="00997220" w:rsidRPr="00BC265C">
              <w:rPr>
                <w:rFonts w:ascii="仿宋" w:eastAsia="仿宋" w:hAnsi="仿宋" w:cs="仿宋" w:hint="eastAsia"/>
                <w:sz w:val="30"/>
                <w:szCs w:val="30"/>
              </w:rPr>
              <w:t>分。</w:t>
            </w:r>
          </w:p>
          <w:p w:rsidR="006D7616" w:rsidRPr="00997220" w:rsidRDefault="006D7616" w:rsidP="00687AA1">
            <w:pPr>
              <w:adjustRightInd w:val="0"/>
              <w:snapToGrid w:val="0"/>
              <w:spacing w:beforeLines="20" w:afterLines="20"/>
              <w:ind w:firstLineChars="100" w:firstLine="300"/>
              <w:rPr>
                <w:rFonts w:ascii="仿宋" w:eastAsia="仿宋" w:hAnsi="仿宋" w:cs="仿宋"/>
                <w:sz w:val="30"/>
                <w:szCs w:val="30"/>
              </w:rPr>
            </w:pPr>
            <w:r w:rsidRPr="00997220">
              <w:rPr>
                <w:rFonts w:ascii="仿宋" w:eastAsia="仿宋" w:hAnsi="仿宋" w:cs="仿宋" w:hint="eastAsia"/>
                <w:sz w:val="30"/>
                <w:szCs w:val="30"/>
              </w:rPr>
              <w:t>无上述承诺的该项不得分。</w:t>
            </w:r>
          </w:p>
        </w:tc>
        <w:tc>
          <w:tcPr>
            <w:tcW w:w="883" w:type="dxa"/>
            <w:vAlign w:val="center"/>
          </w:tcPr>
          <w:p w:rsidR="006D7616" w:rsidRPr="00BC265C" w:rsidRDefault="006D7616" w:rsidP="0002021C">
            <w:pPr>
              <w:jc w:val="center"/>
              <w:rPr>
                <w:rFonts w:ascii="仿宋" w:eastAsia="仿宋" w:hAnsi="仿宋" w:cs="仿宋"/>
                <w:sz w:val="30"/>
                <w:szCs w:val="30"/>
              </w:rPr>
            </w:pPr>
            <w:r w:rsidRPr="00BC265C">
              <w:rPr>
                <w:rFonts w:ascii="仿宋" w:eastAsia="仿宋" w:hAnsi="仿宋" w:cs="仿宋" w:hint="eastAsia"/>
                <w:sz w:val="30"/>
                <w:szCs w:val="30"/>
              </w:rPr>
              <w:t>0-3分</w:t>
            </w:r>
          </w:p>
        </w:tc>
      </w:tr>
      <w:tr w:rsidR="006D7616" w:rsidRPr="00BC265C" w:rsidTr="0002021C">
        <w:trPr>
          <w:trHeight w:val="454"/>
          <w:jc w:val="center"/>
        </w:trPr>
        <w:tc>
          <w:tcPr>
            <w:tcW w:w="0" w:type="auto"/>
            <w:vAlign w:val="center"/>
          </w:tcPr>
          <w:p w:rsidR="006D7616" w:rsidRPr="00BC265C" w:rsidRDefault="006D7616" w:rsidP="0002021C">
            <w:pPr>
              <w:jc w:val="center"/>
              <w:rPr>
                <w:rFonts w:ascii="仿宋" w:eastAsia="仿宋" w:hAnsi="仿宋" w:cs="仿宋"/>
                <w:sz w:val="30"/>
                <w:szCs w:val="30"/>
              </w:rPr>
            </w:pPr>
            <w:r w:rsidRPr="00BC265C">
              <w:rPr>
                <w:rFonts w:ascii="仿宋" w:eastAsia="仿宋" w:hAnsi="仿宋" w:cs="仿宋" w:hint="eastAsia"/>
                <w:sz w:val="30"/>
                <w:szCs w:val="30"/>
              </w:rPr>
              <w:t>业绩经验</w:t>
            </w:r>
          </w:p>
          <w:p w:rsidR="006D7616" w:rsidRPr="00BC265C" w:rsidRDefault="006D7616" w:rsidP="0002021C">
            <w:pPr>
              <w:jc w:val="center"/>
              <w:rPr>
                <w:rFonts w:ascii="仿宋" w:eastAsia="仿宋" w:hAnsi="仿宋" w:cs="仿宋"/>
                <w:b/>
                <w:sz w:val="30"/>
                <w:szCs w:val="30"/>
              </w:rPr>
            </w:pPr>
            <w:r w:rsidRPr="00BC265C">
              <w:rPr>
                <w:rFonts w:ascii="仿宋" w:eastAsia="仿宋" w:hAnsi="仿宋" w:cs="仿宋" w:hint="eastAsia"/>
                <w:sz w:val="30"/>
                <w:szCs w:val="30"/>
              </w:rPr>
              <w:t>（9分）</w:t>
            </w:r>
          </w:p>
        </w:tc>
        <w:tc>
          <w:tcPr>
            <w:tcW w:w="0" w:type="auto"/>
            <w:vAlign w:val="center"/>
          </w:tcPr>
          <w:p w:rsidR="006D7616" w:rsidRPr="00BC265C" w:rsidRDefault="006D7616" w:rsidP="00687AA1">
            <w:pPr>
              <w:adjustRightInd w:val="0"/>
              <w:snapToGrid w:val="0"/>
              <w:spacing w:beforeLines="20" w:afterLines="20"/>
              <w:ind w:firstLineChars="100" w:firstLine="300"/>
              <w:rPr>
                <w:rFonts w:ascii="仿宋" w:eastAsia="仿宋" w:hAnsi="仿宋" w:cs="仿宋"/>
                <w:sz w:val="30"/>
                <w:szCs w:val="30"/>
              </w:rPr>
            </w:pPr>
            <w:r w:rsidRPr="00BC265C">
              <w:rPr>
                <w:rFonts w:ascii="仿宋" w:eastAsia="仿宋" w:hAnsi="仿宋" w:cs="仿宋" w:hint="eastAsia"/>
                <w:sz w:val="30"/>
                <w:szCs w:val="30"/>
              </w:rPr>
              <w:t>2016年以来，承担过土地整治项目规划设计、测量以及报备入库工作和农村土地综合整治项目验收包装服务、潜力调查、等级评定工作，其中任意一项业务工作的，每个项目得1分。最高得9分。</w:t>
            </w:r>
          </w:p>
          <w:p w:rsidR="006D7616" w:rsidRPr="00BC265C" w:rsidRDefault="006D7616" w:rsidP="00687AA1">
            <w:pPr>
              <w:adjustRightInd w:val="0"/>
              <w:snapToGrid w:val="0"/>
              <w:spacing w:beforeLines="20" w:afterLines="20"/>
              <w:ind w:firstLineChars="100" w:firstLine="300"/>
              <w:rPr>
                <w:rFonts w:ascii="仿宋" w:eastAsia="仿宋" w:hAnsi="仿宋" w:cs="仿宋"/>
                <w:sz w:val="30"/>
                <w:szCs w:val="30"/>
              </w:rPr>
            </w:pPr>
            <w:r w:rsidRPr="00BC265C">
              <w:rPr>
                <w:rFonts w:ascii="仿宋" w:eastAsia="仿宋" w:hAnsi="仿宋" w:cs="仿宋" w:hint="eastAsia"/>
                <w:sz w:val="30"/>
                <w:szCs w:val="30"/>
              </w:rPr>
              <w:t>投标文件中提供业绩合同复印件并加盖公章作为证明文件，提供合同原件。不提供原件不得分。</w:t>
            </w:r>
          </w:p>
        </w:tc>
        <w:tc>
          <w:tcPr>
            <w:tcW w:w="883" w:type="dxa"/>
            <w:vAlign w:val="center"/>
          </w:tcPr>
          <w:p w:rsidR="006D7616" w:rsidRPr="00BC265C" w:rsidRDefault="006D7616" w:rsidP="0002021C">
            <w:pPr>
              <w:adjustRightInd w:val="0"/>
              <w:snapToGrid w:val="0"/>
              <w:jc w:val="center"/>
              <w:rPr>
                <w:rFonts w:ascii="仿宋" w:eastAsia="仿宋" w:hAnsi="仿宋" w:cs="仿宋"/>
                <w:b/>
                <w:sz w:val="30"/>
                <w:szCs w:val="30"/>
              </w:rPr>
            </w:pPr>
            <w:r w:rsidRPr="00BC265C">
              <w:rPr>
                <w:rFonts w:ascii="仿宋" w:eastAsia="仿宋" w:hAnsi="仿宋" w:cs="仿宋" w:hint="eastAsia"/>
                <w:sz w:val="30"/>
                <w:szCs w:val="30"/>
              </w:rPr>
              <w:t>0-9分</w:t>
            </w:r>
          </w:p>
        </w:tc>
      </w:tr>
      <w:tr w:rsidR="006D7616" w:rsidRPr="00BC265C" w:rsidTr="0002021C">
        <w:trPr>
          <w:trHeight w:val="454"/>
          <w:jc w:val="center"/>
        </w:trPr>
        <w:tc>
          <w:tcPr>
            <w:tcW w:w="0" w:type="auto"/>
            <w:vMerge w:val="restart"/>
            <w:vAlign w:val="center"/>
          </w:tcPr>
          <w:p w:rsidR="006D7616" w:rsidRPr="00BC265C" w:rsidRDefault="006D7616" w:rsidP="0002021C">
            <w:pPr>
              <w:jc w:val="center"/>
              <w:rPr>
                <w:rFonts w:ascii="仿宋" w:eastAsia="仿宋" w:hAnsi="仿宋" w:cs="仿宋"/>
                <w:sz w:val="30"/>
                <w:szCs w:val="30"/>
              </w:rPr>
            </w:pPr>
            <w:r w:rsidRPr="00BC265C">
              <w:rPr>
                <w:rFonts w:ascii="仿宋" w:eastAsia="仿宋" w:hAnsi="仿宋" w:cs="仿宋" w:hint="eastAsia"/>
                <w:sz w:val="30"/>
                <w:szCs w:val="30"/>
              </w:rPr>
              <w:t>技术方案</w:t>
            </w:r>
          </w:p>
          <w:p w:rsidR="006D7616" w:rsidRPr="00BC265C" w:rsidRDefault="006D7616" w:rsidP="0002021C">
            <w:pPr>
              <w:jc w:val="center"/>
              <w:rPr>
                <w:rFonts w:ascii="仿宋" w:eastAsia="仿宋" w:hAnsi="仿宋" w:cs="仿宋"/>
                <w:sz w:val="30"/>
                <w:szCs w:val="30"/>
              </w:rPr>
            </w:pPr>
            <w:r w:rsidRPr="00BC265C">
              <w:rPr>
                <w:rFonts w:ascii="仿宋" w:eastAsia="仿宋" w:hAnsi="仿宋" w:cs="仿宋" w:hint="eastAsia"/>
                <w:sz w:val="30"/>
                <w:szCs w:val="30"/>
              </w:rPr>
              <w:t>（20分）</w:t>
            </w:r>
          </w:p>
        </w:tc>
        <w:tc>
          <w:tcPr>
            <w:tcW w:w="0" w:type="auto"/>
          </w:tcPr>
          <w:p w:rsidR="006D7616" w:rsidRPr="00BC265C" w:rsidRDefault="006D7616" w:rsidP="00687AA1">
            <w:pPr>
              <w:adjustRightInd w:val="0"/>
              <w:snapToGrid w:val="0"/>
              <w:spacing w:beforeLines="20" w:afterLines="20"/>
              <w:ind w:firstLineChars="100" w:firstLine="300"/>
              <w:rPr>
                <w:rFonts w:ascii="仿宋" w:eastAsia="仿宋" w:hAnsi="仿宋" w:cs="仿宋"/>
                <w:sz w:val="30"/>
                <w:szCs w:val="30"/>
              </w:rPr>
            </w:pPr>
            <w:r w:rsidRPr="00BC265C">
              <w:rPr>
                <w:rFonts w:ascii="仿宋" w:eastAsia="仿宋" w:hAnsi="仿宋" w:cs="仿宋" w:hint="eastAsia"/>
                <w:sz w:val="30"/>
                <w:szCs w:val="30"/>
              </w:rPr>
              <w:t>项目理解与现状分析：针对本项目的理解情况与现状分析程度，横向比较，优秀得</w:t>
            </w:r>
            <w:r w:rsidR="00D41A5D" w:rsidRPr="00997220">
              <w:rPr>
                <w:rFonts w:ascii="仿宋" w:eastAsia="仿宋" w:hAnsi="仿宋" w:cs="仿宋" w:hint="eastAsia"/>
                <w:sz w:val="30"/>
                <w:szCs w:val="30"/>
              </w:rPr>
              <w:t>(4，5]</w:t>
            </w:r>
            <w:r w:rsidRPr="00BC265C">
              <w:rPr>
                <w:rFonts w:ascii="仿宋" w:eastAsia="仿宋" w:hAnsi="仿宋" w:cs="仿宋" w:hint="eastAsia"/>
                <w:sz w:val="30"/>
                <w:szCs w:val="30"/>
              </w:rPr>
              <w:t>分，良好得</w:t>
            </w:r>
            <w:r w:rsidR="00D41A5D" w:rsidRPr="00997220">
              <w:rPr>
                <w:rFonts w:ascii="仿宋" w:eastAsia="仿宋" w:hAnsi="仿宋" w:cs="仿宋" w:hint="eastAsia"/>
                <w:sz w:val="30"/>
                <w:szCs w:val="30"/>
              </w:rPr>
              <w:t>(2，4]</w:t>
            </w:r>
            <w:r w:rsidRPr="00BC265C">
              <w:rPr>
                <w:rFonts w:ascii="仿宋" w:eastAsia="仿宋" w:hAnsi="仿宋" w:cs="仿宋" w:hint="eastAsia"/>
                <w:sz w:val="30"/>
                <w:szCs w:val="30"/>
              </w:rPr>
              <w:t>分，一般的得</w:t>
            </w:r>
            <w:r w:rsidR="00D41A5D" w:rsidRPr="00997220">
              <w:rPr>
                <w:rFonts w:ascii="仿宋" w:eastAsia="仿宋" w:hAnsi="仿宋" w:cs="仿宋" w:hint="eastAsia"/>
                <w:sz w:val="30"/>
                <w:szCs w:val="30"/>
              </w:rPr>
              <w:t>[0，2]</w:t>
            </w:r>
            <w:r w:rsidRPr="00BC265C">
              <w:rPr>
                <w:rFonts w:ascii="仿宋" w:eastAsia="仿宋" w:hAnsi="仿宋" w:cs="仿宋" w:hint="eastAsia"/>
                <w:sz w:val="30"/>
                <w:szCs w:val="30"/>
              </w:rPr>
              <w:t>分。</w:t>
            </w:r>
          </w:p>
        </w:tc>
        <w:tc>
          <w:tcPr>
            <w:tcW w:w="883" w:type="dxa"/>
            <w:vAlign w:val="center"/>
          </w:tcPr>
          <w:p w:rsidR="006D7616" w:rsidRPr="00BC265C" w:rsidRDefault="006D7616" w:rsidP="0002021C">
            <w:pPr>
              <w:jc w:val="center"/>
              <w:rPr>
                <w:rFonts w:ascii="仿宋" w:eastAsia="仿宋" w:hAnsi="仿宋" w:cs="仿宋"/>
                <w:sz w:val="30"/>
                <w:szCs w:val="30"/>
              </w:rPr>
            </w:pPr>
            <w:r w:rsidRPr="00BC265C">
              <w:rPr>
                <w:rFonts w:ascii="仿宋" w:eastAsia="仿宋" w:hAnsi="仿宋" w:cs="仿宋" w:hint="eastAsia"/>
                <w:sz w:val="30"/>
                <w:szCs w:val="30"/>
              </w:rPr>
              <w:t>0-5分</w:t>
            </w:r>
          </w:p>
        </w:tc>
      </w:tr>
      <w:tr w:rsidR="006D7616" w:rsidRPr="00BC265C" w:rsidTr="00997220">
        <w:trPr>
          <w:trHeight w:val="2501"/>
          <w:jc w:val="center"/>
        </w:trPr>
        <w:tc>
          <w:tcPr>
            <w:tcW w:w="0" w:type="auto"/>
            <w:vMerge/>
            <w:vAlign w:val="center"/>
          </w:tcPr>
          <w:p w:rsidR="006D7616" w:rsidRPr="00BC265C" w:rsidRDefault="006D7616" w:rsidP="0002021C">
            <w:pPr>
              <w:jc w:val="center"/>
              <w:rPr>
                <w:rFonts w:ascii="仿宋" w:eastAsia="仿宋" w:hAnsi="仿宋" w:cs="仿宋"/>
                <w:sz w:val="30"/>
                <w:szCs w:val="30"/>
              </w:rPr>
            </w:pPr>
          </w:p>
        </w:tc>
        <w:tc>
          <w:tcPr>
            <w:tcW w:w="0" w:type="auto"/>
            <w:vAlign w:val="center"/>
          </w:tcPr>
          <w:p w:rsidR="006D7616" w:rsidRPr="00BC265C" w:rsidRDefault="006D7616" w:rsidP="00687AA1">
            <w:pPr>
              <w:adjustRightInd w:val="0"/>
              <w:snapToGrid w:val="0"/>
              <w:spacing w:beforeLines="20" w:afterLines="20"/>
              <w:ind w:firstLineChars="100" w:firstLine="300"/>
              <w:rPr>
                <w:rFonts w:ascii="仿宋" w:eastAsia="仿宋" w:hAnsi="仿宋" w:cs="仿宋"/>
                <w:sz w:val="30"/>
                <w:szCs w:val="30"/>
              </w:rPr>
            </w:pPr>
            <w:r w:rsidRPr="00BC265C">
              <w:rPr>
                <w:rFonts w:ascii="仿宋" w:eastAsia="仿宋" w:hAnsi="仿宋" w:cs="仿宋" w:hint="eastAsia"/>
                <w:sz w:val="30"/>
                <w:szCs w:val="30"/>
              </w:rPr>
              <w:t>项目建设方案：根据对项目的理解和现状分析，提出项目建设方案，需突出项目工作思路，建设方案的完整性、合理性、响应程度，横向比较，</w:t>
            </w:r>
            <w:r w:rsidR="00D41A5D" w:rsidRPr="00BC265C">
              <w:rPr>
                <w:rFonts w:ascii="仿宋" w:eastAsia="仿宋" w:hAnsi="仿宋" w:cs="仿宋" w:hint="eastAsia"/>
                <w:sz w:val="30"/>
                <w:szCs w:val="30"/>
              </w:rPr>
              <w:t>优秀得</w:t>
            </w:r>
            <w:r w:rsidR="00D41A5D" w:rsidRPr="00D41A5D">
              <w:rPr>
                <w:rFonts w:ascii="仿宋" w:eastAsia="仿宋" w:hAnsi="仿宋" w:cs="仿宋" w:hint="eastAsia"/>
                <w:sz w:val="30"/>
                <w:szCs w:val="30"/>
              </w:rPr>
              <w:t>(4，5]</w:t>
            </w:r>
            <w:r w:rsidR="00D41A5D" w:rsidRPr="00BC265C">
              <w:rPr>
                <w:rFonts w:ascii="仿宋" w:eastAsia="仿宋" w:hAnsi="仿宋" w:cs="仿宋" w:hint="eastAsia"/>
                <w:sz w:val="30"/>
                <w:szCs w:val="30"/>
              </w:rPr>
              <w:t>分，良好得</w:t>
            </w:r>
            <w:r w:rsidR="00D41A5D" w:rsidRPr="00D41A5D">
              <w:rPr>
                <w:rFonts w:ascii="仿宋" w:eastAsia="仿宋" w:hAnsi="仿宋" w:cs="仿宋" w:hint="eastAsia"/>
                <w:sz w:val="30"/>
                <w:szCs w:val="30"/>
              </w:rPr>
              <w:t>(2，4]</w:t>
            </w:r>
            <w:r w:rsidR="00D41A5D" w:rsidRPr="00BC265C">
              <w:rPr>
                <w:rFonts w:ascii="仿宋" w:eastAsia="仿宋" w:hAnsi="仿宋" w:cs="仿宋" w:hint="eastAsia"/>
                <w:sz w:val="30"/>
                <w:szCs w:val="30"/>
              </w:rPr>
              <w:t>分，一般的得</w:t>
            </w:r>
            <w:r w:rsidR="00D41A5D" w:rsidRPr="00D41A5D">
              <w:rPr>
                <w:rFonts w:ascii="仿宋" w:eastAsia="仿宋" w:hAnsi="仿宋" w:cs="仿宋" w:hint="eastAsia"/>
                <w:sz w:val="30"/>
                <w:szCs w:val="30"/>
              </w:rPr>
              <w:t>[0，2]</w:t>
            </w:r>
            <w:r w:rsidR="00D41A5D" w:rsidRPr="00BC265C">
              <w:rPr>
                <w:rFonts w:ascii="仿宋" w:eastAsia="仿宋" w:hAnsi="仿宋" w:cs="仿宋" w:hint="eastAsia"/>
                <w:sz w:val="30"/>
                <w:szCs w:val="30"/>
              </w:rPr>
              <w:t>分。</w:t>
            </w:r>
          </w:p>
        </w:tc>
        <w:tc>
          <w:tcPr>
            <w:tcW w:w="883" w:type="dxa"/>
            <w:vAlign w:val="center"/>
          </w:tcPr>
          <w:p w:rsidR="006D7616" w:rsidRPr="00BC265C" w:rsidRDefault="006D7616" w:rsidP="0002021C">
            <w:pPr>
              <w:jc w:val="center"/>
              <w:rPr>
                <w:rFonts w:ascii="仿宋" w:eastAsia="仿宋" w:hAnsi="仿宋" w:cs="仿宋"/>
                <w:sz w:val="30"/>
                <w:szCs w:val="30"/>
              </w:rPr>
            </w:pPr>
            <w:r w:rsidRPr="00BC265C">
              <w:rPr>
                <w:rFonts w:ascii="仿宋" w:eastAsia="仿宋" w:hAnsi="仿宋" w:cs="仿宋" w:hint="eastAsia"/>
                <w:sz w:val="30"/>
                <w:szCs w:val="30"/>
              </w:rPr>
              <w:t>0-5分</w:t>
            </w:r>
          </w:p>
        </w:tc>
      </w:tr>
      <w:tr w:rsidR="006D7616" w:rsidRPr="00BC265C" w:rsidTr="00997220">
        <w:trPr>
          <w:trHeight w:val="1497"/>
          <w:jc w:val="center"/>
        </w:trPr>
        <w:tc>
          <w:tcPr>
            <w:tcW w:w="0" w:type="auto"/>
            <w:vMerge/>
            <w:vAlign w:val="center"/>
          </w:tcPr>
          <w:p w:rsidR="006D7616" w:rsidRPr="00BC265C" w:rsidRDefault="006D7616" w:rsidP="0002021C">
            <w:pPr>
              <w:jc w:val="center"/>
              <w:rPr>
                <w:rFonts w:ascii="仿宋" w:eastAsia="仿宋" w:hAnsi="仿宋" w:cs="仿宋"/>
                <w:sz w:val="30"/>
                <w:szCs w:val="30"/>
              </w:rPr>
            </w:pPr>
          </w:p>
        </w:tc>
        <w:tc>
          <w:tcPr>
            <w:tcW w:w="0" w:type="auto"/>
          </w:tcPr>
          <w:p w:rsidR="006D7616" w:rsidRPr="00BC265C" w:rsidRDefault="006D7616" w:rsidP="00687AA1">
            <w:pPr>
              <w:adjustRightInd w:val="0"/>
              <w:snapToGrid w:val="0"/>
              <w:spacing w:beforeLines="20" w:afterLines="20"/>
              <w:ind w:firstLineChars="100" w:firstLine="300"/>
              <w:rPr>
                <w:rFonts w:ascii="仿宋" w:eastAsia="仿宋" w:hAnsi="仿宋" w:cs="仿宋"/>
                <w:sz w:val="30"/>
                <w:szCs w:val="30"/>
              </w:rPr>
            </w:pPr>
            <w:r w:rsidRPr="00997220">
              <w:rPr>
                <w:rFonts w:ascii="仿宋" w:eastAsia="仿宋" w:hAnsi="仿宋" w:cs="仿宋" w:hint="eastAsia"/>
                <w:sz w:val="30"/>
                <w:szCs w:val="30"/>
              </w:rPr>
              <w:t>对项目难点、重点和疑难问题的把握，横向比较，</w:t>
            </w:r>
            <w:r w:rsidR="00D41A5D" w:rsidRPr="00997220">
              <w:rPr>
                <w:rFonts w:ascii="仿宋" w:eastAsia="仿宋" w:hAnsi="仿宋" w:cs="仿宋" w:hint="eastAsia"/>
                <w:sz w:val="30"/>
                <w:szCs w:val="30"/>
              </w:rPr>
              <w:t>优秀得(4，5]分，良好得(2，4]分，一般的得[0，2]分</w:t>
            </w:r>
            <w:r w:rsidRPr="00997220">
              <w:rPr>
                <w:rFonts w:ascii="仿宋" w:eastAsia="仿宋" w:hAnsi="仿宋" w:cs="仿宋" w:hint="eastAsia"/>
                <w:sz w:val="30"/>
                <w:szCs w:val="30"/>
              </w:rPr>
              <w:t>。</w:t>
            </w:r>
          </w:p>
        </w:tc>
        <w:tc>
          <w:tcPr>
            <w:tcW w:w="883" w:type="dxa"/>
            <w:vAlign w:val="center"/>
          </w:tcPr>
          <w:p w:rsidR="006D7616" w:rsidRPr="00BC265C" w:rsidRDefault="006D7616" w:rsidP="0002021C">
            <w:pPr>
              <w:jc w:val="center"/>
              <w:rPr>
                <w:rFonts w:ascii="仿宋" w:eastAsia="仿宋" w:hAnsi="仿宋" w:cs="仿宋"/>
                <w:sz w:val="30"/>
                <w:szCs w:val="30"/>
              </w:rPr>
            </w:pPr>
            <w:r w:rsidRPr="00BC265C">
              <w:rPr>
                <w:rFonts w:ascii="仿宋" w:eastAsia="仿宋" w:hAnsi="仿宋" w:cs="仿宋" w:hint="eastAsia"/>
                <w:sz w:val="30"/>
                <w:szCs w:val="30"/>
              </w:rPr>
              <w:t>0-5分</w:t>
            </w:r>
          </w:p>
        </w:tc>
      </w:tr>
      <w:tr w:rsidR="006D7616" w:rsidRPr="00BC265C" w:rsidTr="0002021C">
        <w:trPr>
          <w:trHeight w:val="643"/>
          <w:jc w:val="center"/>
        </w:trPr>
        <w:tc>
          <w:tcPr>
            <w:tcW w:w="0" w:type="auto"/>
            <w:vMerge/>
            <w:vAlign w:val="center"/>
          </w:tcPr>
          <w:p w:rsidR="006D7616" w:rsidRPr="00BC265C" w:rsidRDefault="006D7616" w:rsidP="0002021C">
            <w:pPr>
              <w:jc w:val="center"/>
              <w:rPr>
                <w:rFonts w:ascii="仿宋" w:eastAsia="仿宋" w:hAnsi="仿宋" w:cs="仿宋"/>
                <w:sz w:val="30"/>
                <w:szCs w:val="30"/>
              </w:rPr>
            </w:pPr>
          </w:p>
        </w:tc>
        <w:tc>
          <w:tcPr>
            <w:tcW w:w="0" w:type="auto"/>
          </w:tcPr>
          <w:p w:rsidR="006D7616" w:rsidRPr="00BC265C" w:rsidRDefault="006D7616" w:rsidP="00687AA1">
            <w:pPr>
              <w:adjustRightInd w:val="0"/>
              <w:snapToGrid w:val="0"/>
              <w:spacing w:beforeLines="20" w:afterLines="20"/>
              <w:ind w:firstLineChars="100" w:firstLine="300"/>
              <w:rPr>
                <w:rFonts w:ascii="仿宋" w:eastAsia="仿宋" w:hAnsi="仿宋" w:cs="仿宋"/>
                <w:sz w:val="30"/>
                <w:szCs w:val="30"/>
              </w:rPr>
            </w:pPr>
            <w:r w:rsidRPr="00997220">
              <w:rPr>
                <w:rFonts w:ascii="仿宋" w:eastAsia="仿宋" w:hAnsi="仿宋" w:cs="仿宋" w:hint="eastAsia"/>
                <w:sz w:val="30"/>
                <w:szCs w:val="30"/>
              </w:rPr>
              <w:t>项目整体工作阶段及任务划分、进度控制措施是否合理、关键时间节点把握是否科学精准，</w:t>
            </w:r>
            <w:r w:rsidR="00D41A5D" w:rsidRPr="00997220">
              <w:rPr>
                <w:rFonts w:ascii="仿宋" w:eastAsia="仿宋" w:hAnsi="仿宋" w:cs="仿宋" w:hint="eastAsia"/>
                <w:sz w:val="30"/>
                <w:szCs w:val="30"/>
              </w:rPr>
              <w:t>优秀得(4，5]分，良好得(2，4]分，一般的得</w:t>
            </w:r>
            <w:r w:rsidR="00D41A5D" w:rsidRPr="00997220">
              <w:rPr>
                <w:rFonts w:ascii="仿宋" w:eastAsia="仿宋" w:hAnsi="仿宋" w:cs="仿宋" w:hint="eastAsia"/>
                <w:sz w:val="30"/>
                <w:szCs w:val="30"/>
              </w:rPr>
              <w:lastRenderedPageBreak/>
              <w:t>[0，2]分。</w:t>
            </w:r>
          </w:p>
        </w:tc>
        <w:tc>
          <w:tcPr>
            <w:tcW w:w="883" w:type="dxa"/>
            <w:vAlign w:val="center"/>
          </w:tcPr>
          <w:p w:rsidR="006D7616" w:rsidRPr="00BC265C" w:rsidRDefault="006D7616" w:rsidP="0002021C">
            <w:pPr>
              <w:jc w:val="center"/>
              <w:rPr>
                <w:rFonts w:ascii="仿宋" w:eastAsia="仿宋" w:hAnsi="仿宋" w:cs="仿宋"/>
                <w:sz w:val="30"/>
                <w:szCs w:val="30"/>
              </w:rPr>
            </w:pPr>
            <w:r w:rsidRPr="00BC265C">
              <w:rPr>
                <w:rFonts w:ascii="仿宋" w:eastAsia="仿宋" w:hAnsi="仿宋" w:cs="仿宋" w:hint="eastAsia"/>
                <w:sz w:val="30"/>
                <w:szCs w:val="30"/>
              </w:rPr>
              <w:lastRenderedPageBreak/>
              <w:t>0-5分</w:t>
            </w:r>
          </w:p>
        </w:tc>
      </w:tr>
      <w:tr w:rsidR="006D7616" w:rsidRPr="00BC265C" w:rsidTr="0002021C">
        <w:trPr>
          <w:trHeight w:val="2025"/>
          <w:jc w:val="center"/>
        </w:trPr>
        <w:tc>
          <w:tcPr>
            <w:tcW w:w="0" w:type="auto"/>
            <w:vAlign w:val="center"/>
          </w:tcPr>
          <w:p w:rsidR="006D7616" w:rsidRPr="00BC265C" w:rsidRDefault="006D7616" w:rsidP="0002021C">
            <w:pPr>
              <w:rPr>
                <w:rFonts w:ascii="仿宋" w:eastAsia="仿宋" w:hAnsi="仿宋" w:cs="仿宋"/>
                <w:sz w:val="30"/>
                <w:szCs w:val="30"/>
              </w:rPr>
            </w:pPr>
            <w:r w:rsidRPr="00BC265C">
              <w:rPr>
                <w:rFonts w:ascii="仿宋" w:eastAsia="仿宋" w:hAnsi="仿宋" w:cs="仿宋" w:hint="eastAsia"/>
                <w:sz w:val="30"/>
                <w:szCs w:val="30"/>
              </w:rPr>
              <w:lastRenderedPageBreak/>
              <w:t>本地化服务</w:t>
            </w:r>
          </w:p>
          <w:p w:rsidR="006D7616" w:rsidRPr="00BC265C" w:rsidRDefault="006D7616" w:rsidP="0002021C">
            <w:pPr>
              <w:jc w:val="center"/>
              <w:rPr>
                <w:rFonts w:ascii="仿宋" w:eastAsia="仿宋" w:hAnsi="仿宋" w:cs="仿宋"/>
                <w:sz w:val="30"/>
                <w:szCs w:val="30"/>
              </w:rPr>
            </w:pPr>
            <w:r w:rsidRPr="00BC265C">
              <w:rPr>
                <w:rFonts w:ascii="仿宋" w:eastAsia="仿宋" w:hAnsi="仿宋" w:cs="仿宋" w:hint="eastAsia"/>
                <w:sz w:val="30"/>
                <w:szCs w:val="30"/>
              </w:rPr>
              <w:t>（10分）</w:t>
            </w:r>
          </w:p>
        </w:tc>
        <w:tc>
          <w:tcPr>
            <w:tcW w:w="0" w:type="auto"/>
            <w:vAlign w:val="center"/>
          </w:tcPr>
          <w:p w:rsidR="006D7616" w:rsidRPr="00BC265C" w:rsidRDefault="006D7616" w:rsidP="00687AA1">
            <w:pPr>
              <w:adjustRightInd w:val="0"/>
              <w:snapToGrid w:val="0"/>
              <w:spacing w:beforeLines="20" w:afterLines="20"/>
              <w:ind w:firstLineChars="100" w:firstLine="300"/>
              <w:rPr>
                <w:rFonts w:ascii="仿宋" w:eastAsia="仿宋" w:hAnsi="仿宋" w:cs="仿宋"/>
                <w:sz w:val="30"/>
                <w:szCs w:val="30"/>
              </w:rPr>
            </w:pPr>
            <w:r w:rsidRPr="00BC265C">
              <w:rPr>
                <w:rFonts w:ascii="仿宋" w:eastAsia="仿宋" w:hAnsi="仿宋" w:cs="仿宋" w:hint="eastAsia"/>
                <w:sz w:val="30"/>
                <w:szCs w:val="30"/>
              </w:rPr>
              <w:t>投标人注册地在诸暨或在诸暨有注册分公司得10分，注册地在绍兴市或杭州市得3分，其余不得分。</w:t>
            </w:r>
          </w:p>
          <w:p w:rsidR="006D7616" w:rsidRPr="00997220" w:rsidRDefault="006D7616" w:rsidP="00687AA1">
            <w:pPr>
              <w:adjustRightInd w:val="0"/>
              <w:snapToGrid w:val="0"/>
              <w:spacing w:beforeLines="20" w:afterLines="20"/>
              <w:ind w:firstLineChars="100" w:firstLine="300"/>
              <w:rPr>
                <w:rFonts w:ascii="仿宋" w:eastAsia="仿宋" w:hAnsi="仿宋" w:cs="仿宋"/>
                <w:sz w:val="30"/>
                <w:szCs w:val="30"/>
              </w:rPr>
            </w:pPr>
            <w:r w:rsidRPr="00BC265C">
              <w:rPr>
                <w:rFonts w:ascii="仿宋" w:eastAsia="仿宋" w:hAnsi="仿宋" w:cs="仿宋" w:hint="eastAsia"/>
                <w:sz w:val="30"/>
                <w:szCs w:val="30"/>
              </w:rPr>
              <w:t>投标文件中提供营业执照复印件并加盖公章作为证明文件，并提供原件。不提供不得分。</w:t>
            </w:r>
          </w:p>
        </w:tc>
        <w:tc>
          <w:tcPr>
            <w:tcW w:w="883" w:type="dxa"/>
            <w:vAlign w:val="center"/>
          </w:tcPr>
          <w:p w:rsidR="006D7616" w:rsidRPr="00BC265C" w:rsidRDefault="006D7616" w:rsidP="0002021C">
            <w:pPr>
              <w:adjustRightInd w:val="0"/>
              <w:snapToGrid w:val="0"/>
              <w:jc w:val="center"/>
              <w:rPr>
                <w:rFonts w:ascii="仿宋" w:eastAsia="仿宋" w:hAnsi="仿宋" w:cs="仿宋"/>
                <w:sz w:val="30"/>
                <w:szCs w:val="30"/>
              </w:rPr>
            </w:pPr>
            <w:r w:rsidRPr="00BC265C">
              <w:rPr>
                <w:rFonts w:ascii="仿宋" w:eastAsia="仿宋" w:hAnsi="仿宋" w:cs="仿宋" w:hint="eastAsia"/>
                <w:sz w:val="30"/>
                <w:szCs w:val="30"/>
              </w:rPr>
              <w:t>0-10分</w:t>
            </w:r>
          </w:p>
        </w:tc>
      </w:tr>
      <w:tr w:rsidR="006D7616" w:rsidRPr="00BC265C" w:rsidTr="0002021C">
        <w:trPr>
          <w:trHeight w:val="465"/>
          <w:jc w:val="center"/>
        </w:trPr>
        <w:tc>
          <w:tcPr>
            <w:tcW w:w="0" w:type="auto"/>
            <w:vAlign w:val="center"/>
          </w:tcPr>
          <w:p w:rsidR="006D7616" w:rsidRPr="00BC265C" w:rsidRDefault="006D7616" w:rsidP="0002021C">
            <w:pPr>
              <w:jc w:val="center"/>
              <w:rPr>
                <w:rFonts w:ascii="仿宋" w:eastAsia="仿宋" w:hAnsi="仿宋" w:cs="仿宋"/>
                <w:sz w:val="30"/>
                <w:szCs w:val="30"/>
              </w:rPr>
            </w:pPr>
            <w:r w:rsidRPr="00BC265C">
              <w:rPr>
                <w:rFonts w:ascii="仿宋" w:eastAsia="仿宋" w:hAnsi="仿宋" w:cs="仿宋" w:hint="eastAsia"/>
                <w:sz w:val="30"/>
                <w:szCs w:val="30"/>
              </w:rPr>
              <w:t>投标文件制作</w:t>
            </w:r>
          </w:p>
          <w:p w:rsidR="006D7616" w:rsidRPr="00BC265C" w:rsidRDefault="006D7616" w:rsidP="0002021C">
            <w:pPr>
              <w:jc w:val="center"/>
              <w:rPr>
                <w:rFonts w:ascii="仿宋" w:eastAsia="仿宋" w:hAnsi="仿宋" w:cs="仿宋"/>
                <w:sz w:val="30"/>
                <w:szCs w:val="30"/>
              </w:rPr>
            </w:pPr>
            <w:r w:rsidRPr="00BC265C">
              <w:rPr>
                <w:rFonts w:ascii="仿宋" w:eastAsia="仿宋" w:hAnsi="仿宋" w:cs="仿宋" w:hint="eastAsia"/>
                <w:sz w:val="30"/>
                <w:szCs w:val="30"/>
              </w:rPr>
              <w:t>（3分）</w:t>
            </w:r>
          </w:p>
        </w:tc>
        <w:tc>
          <w:tcPr>
            <w:tcW w:w="0" w:type="auto"/>
            <w:vAlign w:val="center"/>
          </w:tcPr>
          <w:p w:rsidR="006D7616" w:rsidRPr="00BC265C" w:rsidRDefault="006D7616" w:rsidP="00687AA1">
            <w:pPr>
              <w:adjustRightInd w:val="0"/>
              <w:snapToGrid w:val="0"/>
              <w:spacing w:beforeLines="20" w:afterLines="20"/>
              <w:ind w:firstLineChars="100" w:firstLine="300"/>
              <w:rPr>
                <w:rFonts w:ascii="仿宋" w:eastAsia="仿宋" w:hAnsi="仿宋" w:cs="仿宋"/>
                <w:sz w:val="30"/>
                <w:szCs w:val="30"/>
              </w:rPr>
            </w:pPr>
            <w:r w:rsidRPr="00BC265C">
              <w:rPr>
                <w:rFonts w:ascii="仿宋" w:eastAsia="仿宋" w:hAnsi="仿宋" w:cs="仿宋" w:hint="eastAsia"/>
                <w:sz w:val="30"/>
                <w:szCs w:val="30"/>
              </w:rPr>
              <w:t>根据投标文件的制作情况，编排是否合理，内容是否详实，</w:t>
            </w:r>
            <w:r w:rsidR="00310D3F" w:rsidRPr="00BC265C">
              <w:rPr>
                <w:rFonts w:ascii="仿宋" w:eastAsia="仿宋" w:hAnsi="仿宋" w:cs="仿宋" w:hint="eastAsia"/>
                <w:sz w:val="30"/>
                <w:szCs w:val="30"/>
              </w:rPr>
              <w:t>优秀得</w:t>
            </w:r>
            <w:r w:rsidR="00310D3F" w:rsidRPr="00997220">
              <w:rPr>
                <w:rFonts w:ascii="仿宋" w:eastAsia="仿宋" w:hAnsi="仿宋" w:cs="仿宋" w:hint="eastAsia"/>
                <w:sz w:val="30"/>
                <w:szCs w:val="30"/>
              </w:rPr>
              <w:t>(</w:t>
            </w:r>
            <w:r w:rsidR="00310D3F">
              <w:rPr>
                <w:rFonts w:ascii="仿宋" w:eastAsia="仿宋" w:hAnsi="仿宋" w:cs="仿宋" w:hint="eastAsia"/>
                <w:sz w:val="30"/>
                <w:szCs w:val="30"/>
              </w:rPr>
              <w:t>2</w:t>
            </w:r>
            <w:r w:rsidR="00310D3F" w:rsidRPr="00997220">
              <w:rPr>
                <w:rFonts w:ascii="仿宋" w:eastAsia="仿宋" w:hAnsi="仿宋" w:cs="仿宋" w:hint="eastAsia"/>
                <w:sz w:val="30"/>
                <w:szCs w:val="30"/>
              </w:rPr>
              <w:t>，</w:t>
            </w:r>
            <w:r w:rsidR="00310D3F">
              <w:rPr>
                <w:rFonts w:ascii="仿宋" w:eastAsia="仿宋" w:hAnsi="仿宋" w:cs="仿宋" w:hint="eastAsia"/>
                <w:sz w:val="30"/>
                <w:szCs w:val="30"/>
              </w:rPr>
              <w:t>3</w:t>
            </w:r>
            <w:r w:rsidR="00310D3F" w:rsidRPr="00997220">
              <w:rPr>
                <w:rFonts w:ascii="仿宋" w:eastAsia="仿宋" w:hAnsi="仿宋" w:cs="仿宋" w:hint="eastAsia"/>
                <w:sz w:val="30"/>
                <w:szCs w:val="30"/>
              </w:rPr>
              <w:t>]</w:t>
            </w:r>
            <w:r w:rsidR="00310D3F" w:rsidRPr="00BC265C">
              <w:rPr>
                <w:rFonts w:ascii="仿宋" w:eastAsia="仿宋" w:hAnsi="仿宋" w:cs="仿宋" w:hint="eastAsia"/>
                <w:sz w:val="30"/>
                <w:szCs w:val="30"/>
              </w:rPr>
              <w:t>分，良好得</w:t>
            </w:r>
            <w:r w:rsidR="00310D3F" w:rsidRPr="00997220">
              <w:rPr>
                <w:rFonts w:ascii="仿宋" w:eastAsia="仿宋" w:hAnsi="仿宋" w:cs="仿宋" w:hint="eastAsia"/>
                <w:sz w:val="30"/>
                <w:szCs w:val="30"/>
              </w:rPr>
              <w:t>(</w:t>
            </w:r>
            <w:r w:rsidR="00310D3F">
              <w:rPr>
                <w:rFonts w:ascii="仿宋" w:eastAsia="仿宋" w:hAnsi="仿宋" w:cs="仿宋" w:hint="eastAsia"/>
                <w:sz w:val="30"/>
                <w:szCs w:val="30"/>
              </w:rPr>
              <w:t>1</w:t>
            </w:r>
            <w:r w:rsidR="00310D3F" w:rsidRPr="00997220">
              <w:rPr>
                <w:rFonts w:ascii="仿宋" w:eastAsia="仿宋" w:hAnsi="仿宋" w:cs="仿宋" w:hint="eastAsia"/>
                <w:sz w:val="30"/>
                <w:szCs w:val="30"/>
              </w:rPr>
              <w:t>，</w:t>
            </w:r>
            <w:r w:rsidR="00310D3F">
              <w:rPr>
                <w:rFonts w:ascii="仿宋" w:eastAsia="仿宋" w:hAnsi="仿宋" w:cs="仿宋" w:hint="eastAsia"/>
                <w:sz w:val="30"/>
                <w:szCs w:val="30"/>
              </w:rPr>
              <w:t>2</w:t>
            </w:r>
            <w:r w:rsidR="00310D3F" w:rsidRPr="00997220">
              <w:rPr>
                <w:rFonts w:ascii="仿宋" w:eastAsia="仿宋" w:hAnsi="仿宋" w:cs="仿宋" w:hint="eastAsia"/>
                <w:sz w:val="30"/>
                <w:szCs w:val="30"/>
              </w:rPr>
              <w:t>]</w:t>
            </w:r>
            <w:r w:rsidR="00310D3F" w:rsidRPr="00BC265C">
              <w:rPr>
                <w:rFonts w:ascii="仿宋" w:eastAsia="仿宋" w:hAnsi="仿宋" w:cs="仿宋" w:hint="eastAsia"/>
                <w:sz w:val="30"/>
                <w:szCs w:val="30"/>
              </w:rPr>
              <w:t>分，一般的得</w:t>
            </w:r>
            <w:r w:rsidR="00310D3F" w:rsidRPr="00997220">
              <w:rPr>
                <w:rFonts w:ascii="仿宋" w:eastAsia="仿宋" w:hAnsi="仿宋" w:cs="仿宋" w:hint="eastAsia"/>
                <w:sz w:val="30"/>
                <w:szCs w:val="30"/>
              </w:rPr>
              <w:t>[0，</w:t>
            </w:r>
            <w:r w:rsidR="00310D3F">
              <w:rPr>
                <w:rFonts w:ascii="仿宋" w:eastAsia="仿宋" w:hAnsi="仿宋" w:cs="仿宋" w:hint="eastAsia"/>
                <w:sz w:val="30"/>
                <w:szCs w:val="30"/>
              </w:rPr>
              <w:t>1</w:t>
            </w:r>
            <w:r w:rsidR="00310D3F" w:rsidRPr="00997220">
              <w:rPr>
                <w:rFonts w:ascii="仿宋" w:eastAsia="仿宋" w:hAnsi="仿宋" w:cs="仿宋" w:hint="eastAsia"/>
                <w:sz w:val="30"/>
                <w:szCs w:val="30"/>
              </w:rPr>
              <w:t>]</w:t>
            </w:r>
            <w:r w:rsidR="00310D3F" w:rsidRPr="00BC265C">
              <w:rPr>
                <w:rFonts w:ascii="仿宋" w:eastAsia="仿宋" w:hAnsi="仿宋" w:cs="仿宋" w:hint="eastAsia"/>
                <w:sz w:val="30"/>
                <w:szCs w:val="30"/>
              </w:rPr>
              <w:t>分。</w:t>
            </w:r>
          </w:p>
        </w:tc>
        <w:tc>
          <w:tcPr>
            <w:tcW w:w="883" w:type="dxa"/>
            <w:vAlign w:val="center"/>
          </w:tcPr>
          <w:p w:rsidR="006D7616" w:rsidRPr="00BC265C" w:rsidRDefault="006D7616" w:rsidP="0002021C">
            <w:pPr>
              <w:adjustRightInd w:val="0"/>
              <w:snapToGrid w:val="0"/>
              <w:jc w:val="center"/>
              <w:rPr>
                <w:rFonts w:ascii="仿宋" w:eastAsia="仿宋" w:hAnsi="仿宋" w:cs="仿宋"/>
                <w:sz w:val="30"/>
                <w:szCs w:val="30"/>
              </w:rPr>
            </w:pPr>
            <w:r w:rsidRPr="00BC265C">
              <w:rPr>
                <w:rFonts w:ascii="仿宋" w:eastAsia="仿宋" w:hAnsi="仿宋" w:cs="仿宋" w:hint="eastAsia"/>
                <w:sz w:val="30"/>
                <w:szCs w:val="30"/>
              </w:rPr>
              <w:t>0-3分</w:t>
            </w:r>
          </w:p>
        </w:tc>
      </w:tr>
    </w:tbl>
    <w:p w:rsidR="00AA3C10" w:rsidRPr="00A858DC" w:rsidRDefault="006D7616" w:rsidP="00687AA1">
      <w:pPr>
        <w:adjustRightInd w:val="0"/>
        <w:snapToGrid w:val="0"/>
        <w:spacing w:beforeLines="20" w:afterLines="20"/>
        <w:ind w:firstLineChars="100" w:firstLine="300"/>
        <w:rPr>
          <w:rFonts w:ascii="仿宋" w:eastAsia="仿宋" w:hAnsi="仿宋" w:cs="仿宋"/>
          <w:sz w:val="30"/>
          <w:szCs w:val="30"/>
        </w:rPr>
      </w:pPr>
      <w:r w:rsidRPr="00A858DC">
        <w:rPr>
          <w:rFonts w:ascii="仿宋" w:eastAsia="仿宋" w:hAnsi="仿宋" w:cs="仿宋"/>
          <w:sz w:val="30"/>
          <w:szCs w:val="30"/>
        </w:rPr>
        <w:t>入围比例：采购机构将依法组建评标委员会，通过评审推荐入围供应商。</w:t>
      </w:r>
      <w:r w:rsidRPr="00A858DC">
        <w:rPr>
          <w:rFonts w:ascii="仿宋" w:eastAsia="仿宋" w:hAnsi="仿宋" w:cs="仿宋" w:hint="eastAsia"/>
          <w:sz w:val="30"/>
          <w:szCs w:val="30"/>
        </w:rPr>
        <w:t>投标人为10家及以上时，选取评审总得分排名前8的投标人作为入围单位；投标人在10家（不含）以下的，按投标人数量的70%比例作为入围单位，如入围数量出现小数点后一位，采取四舍五入方法确定最终入围数量；投标人不足3家的，不予开标。如有特殊情况，则由评标委员会推荐产生。</w:t>
      </w:r>
    </w:p>
    <w:p w:rsidR="006D7616" w:rsidRDefault="006D7616">
      <w:pPr>
        <w:rPr>
          <w:rFonts w:ascii="仿宋_GB2312" w:eastAsia="仿宋_GB2312" w:hAnsi="仿宋"/>
          <w:sz w:val="30"/>
          <w:szCs w:val="30"/>
        </w:rPr>
      </w:pPr>
    </w:p>
    <w:p w:rsidR="006D7616" w:rsidRDefault="006D7616">
      <w:pPr>
        <w:rPr>
          <w:rFonts w:ascii="仿宋_GB2312" w:eastAsia="仿宋_GB2312" w:hAnsi="仿宋"/>
          <w:sz w:val="30"/>
          <w:szCs w:val="30"/>
        </w:rPr>
      </w:pPr>
    </w:p>
    <w:p w:rsidR="006D7616" w:rsidRDefault="006D7616">
      <w:pPr>
        <w:rPr>
          <w:rFonts w:ascii="仿宋_GB2312" w:eastAsia="仿宋_GB2312" w:hAnsi="仿宋"/>
          <w:sz w:val="30"/>
          <w:szCs w:val="30"/>
        </w:rPr>
      </w:pPr>
    </w:p>
    <w:p w:rsidR="006D7616" w:rsidRDefault="006D7616">
      <w:pPr>
        <w:rPr>
          <w:rFonts w:ascii="仿宋_GB2312" w:eastAsia="仿宋_GB2312" w:hAnsi="仿宋"/>
          <w:sz w:val="30"/>
          <w:szCs w:val="30"/>
        </w:rPr>
      </w:pPr>
    </w:p>
    <w:p w:rsidR="00767D3F" w:rsidRDefault="00767D3F">
      <w:pPr>
        <w:rPr>
          <w:rFonts w:ascii="仿宋_GB2312" w:eastAsia="仿宋_GB2312" w:hAnsi="仿宋"/>
          <w:sz w:val="30"/>
          <w:szCs w:val="30"/>
        </w:rPr>
      </w:pPr>
    </w:p>
    <w:p w:rsidR="00767D3F" w:rsidRDefault="00767D3F">
      <w:pPr>
        <w:rPr>
          <w:rFonts w:ascii="仿宋_GB2312" w:eastAsia="仿宋_GB2312" w:hAnsi="仿宋"/>
          <w:sz w:val="30"/>
          <w:szCs w:val="30"/>
        </w:rPr>
      </w:pPr>
    </w:p>
    <w:p w:rsidR="00767D3F" w:rsidRDefault="00767D3F">
      <w:pPr>
        <w:rPr>
          <w:rFonts w:ascii="仿宋_GB2312" w:eastAsia="仿宋_GB2312" w:hAnsi="仿宋"/>
          <w:sz w:val="30"/>
          <w:szCs w:val="30"/>
        </w:rPr>
      </w:pPr>
    </w:p>
    <w:p w:rsidR="00767D3F" w:rsidRDefault="00767D3F">
      <w:pPr>
        <w:rPr>
          <w:rFonts w:ascii="仿宋_GB2312" w:eastAsia="仿宋_GB2312" w:hAnsi="仿宋"/>
          <w:sz w:val="30"/>
          <w:szCs w:val="30"/>
        </w:rPr>
      </w:pPr>
    </w:p>
    <w:p w:rsidR="009355B1" w:rsidRDefault="009355B1">
      <w:pPr>
        <w:rPr>
          <w:rFonts w:ascii="仿宋_GB2312" w:eastAsia="仿宋_GB2312" w:hAnsi="仿宋"/>
          <w:sz w:val="30"/>
          <w:szCs w:val="30"/>
        </w:rPr>
      </w:pPr>
    </w:p>
    <w:p w:rsidR="00A858DC" w:rsidRDefault="00A858DC">
      <w:pPr>
        <w:rPr>
          <w:rFonts w:ascii="仿宋_GB2312" w:eastAsia="仿宋_GB2312" w:hAnsi="仿宋"/>
          <w:sz w:val="30"/>
          <w:szCs w:val="30"/>
        </w:rPr>
      </w:pPr>
    </w:p>
    <w:p w:rsidR="00A858DC" w:rsidRDefault="00A858DC">
      <w:pPr>
        <w:rPr>
          <w:rFonts w:ascii="仿宋_GB2312" w:eastAsia="仿宋_GB2312" w:hAnsi="仿宋"/>
          <w:sz w:val="30"/>
          <w:szCs w:val="30"/>
        </w:rPr>
      </w:pPr>
    </w:p>
    <w:p w:rsidR="006D7616" w:rsidRPr="006D7616" w:rsidRDefault="006D7616">
      <w:pPr>
        <w:rPr>
          <w:rFonts w:ascii="宋体" w:eastAsia="宋体" w:hAnsi="宋体" w:cs="宋体"/>
          <w:b/>
          <w:color w:val="000000"/>
          <w:sz w:val="28"/>
        </w:rPr>
      </w:pPr>
      <w:r w:rsidRPr="006D7616">
        <w:rPr>
          <w:rFonts w:ascii="宋体" w:eastAsia="宋体" w:hAnsi="宋体" w:cs="宋体" w:hint="eastAsia"/>
          <w:b/>
          <w:color w:val="000000"/>
          <w:sz w:val="28"/>
        </w:rPr>
        <w:lastRenderedPageBreak/>
        <w:t>六．采购需求：</w:t>
      </w:r>
    </w:p>
    <w:p w:rsidR="006D7616" w:rsidRPr="00F431FD" w:rsidRDefault="006D7616" w:rsidP="00687AA1">
      <w:pPr>
        <w:adjustRightInd w:val="0"/>
        <w:snapToGrid w:val="0"/>
        <w:spacing w:beforeLines="20" w:afterLines="20"/>
        <w:ind w:firstLineChars="100" w:firstLine="301"/>
        <w:rPr>
          <w:rFonts w:ascii="仿宋" w:eastAsia="仿宋" w:hAnsi="仿宋" w:cs="仿宋"/>
          <w:b/>
          <w:sz w:val="30"/>
          <w:szCs w:val="30"/>
        </w:rPr>
      </w:pPr>
      <w:r w:rsidRPr="00F431FD">
        <w:rPr>
          <w:rFonts w:ascii="仿宋" w:eastAsia="仿宋" w:hAnsi="仿宋" w:cs="仿宋" w:hint="eastAsia"/>
          <w:b/>
          <w:sz w:val="30"/>
          <w:szCs w:val="30"/>
        </w:rPr>
        <w:t>一．服务内容：</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t>在诸暨市域范围内，根据各镇街土地整治项目的拟实施地块，开展地块现状测量及土地规划设计，出具地块现状实测图，编制土地规划设计方案；实施过程中进行项目修补测和规划设计方案调整等；项目竣工后及时开展项目竣工测量，提交竣工图件，经各级验收后，根据验收结果修改完善竣工图件成果。</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t>1、现状测量和编制可行性方案</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t>针对拟立项地块，开展现场地形与地类测量，界址点放样，出具1:500-1:1000现状测量图；根据项目立地条件、镇村政策处理结果、投资估算等实施要素，编制项目可行性分析报告。</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t>2、项目规划设计</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t>结合各地块现状测量和项目可行性报告、耕地质量等级提升等，开展地类和规划用途复核，通过实地踏勘，编制项目规划设计方案和项目预算。做好项目规划设计方案评审有关工作。做好施工前放样工作。</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t>3、规划设计变更</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t>因政策处理、工程施工等原因，导致项目设计方案变更的，须在7个工作日内完成项目修补测及设计方案变更等相关工作。</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t>4、项目竣工测量及成果补正提交</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t>项目竣工后，由项目所在镇街或市自然资源和规划局通知在10个工作日完成竣工测量，出具竣工图表等成果。经各级验收后，根据验收意见于7个工作日内完善竣工图件成果。</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p>
    <w:p w:rsidR="006D7616" w:rsidRPr="00F431FD" w:rsidRDefault="006D7616" w:rsidP="00687AA1">
      <w:pPr>
        <w:adjustRightInd w:val="0"/>
        <w:snapToGrid w:val="0"/>
        <w:spacing w:beforeLines="20" w:afterLines="20"/>
        <w:ind w:firstLineChars="100" w:firstLine="301"/>
        <w:rPr>
          <w:rFonts w:ascii="仿宋" w:eastAsia="仿宋" w:hAnsi="仿宋" w:cs="仿宋"/>
          <w:b/>
          <w:sz w:val="30"/>
          <w:szCs w:val="30"/>
        </w:rPr>
      </w:pPr>
      <w:r w:rsidRPr="00F431FD">
        <w:rPr>
          <w:rFonts w:ascii="仿宋" w:eastAsia="仿宋" w:hAnsi="仿宋" w:cs="仿宋" w:hint="eastAsia"/>
          <w:b/>
          <w:sz w:val="30"/>
          <w:szCs w:val="30"/>
        </w:rPr>
        <w:t>二．其它要求：</w:t>
      </w:r>
    </w:p>
    <w:p w:rsidR="002C4E2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t>1.定点入围</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t>费用按实结算</w:t>
      </w:r>
      <w:r w:rsidR="002C4E26" w:rsidRPr="00F431FD">
        <w:rPr>
          <w:rFonts w:ascii="仿宋" w:eastAsia="仿宋" w:hAnsi="仿宋" w:cs="仿宋" w:hint="eastAsia"/>
          <w:sz w:val="30"/>
          <w:szCs w:val="30"/>
        </w:rPr>
        <w:t>，</w:t>
      </w:r>
      <w:r w:rsidRPr="00F431FD">
        <w:rPr>
          <w:rFonts w:ascii="仿宋" w:eastAsia="仿宋" w:hAnsi="仿宋" w:cs="仿宋" w:hint="eastAsia"/>
          <w:sz w:val="30"/>
          <w:szCs w:val="30"/>
        </w:rPr>
        <w:t>采购单位根据工作需要与定点供应商进行直接议价或二次竞价，采购结果需录入政采云平台网上服务市场。</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t>2、工作进度</w:t>
      </w:r>
    </w:p>
    <w:p w:rsidR="006D7616" w:rsidRPr="00F431FD" w:rsidRDefault="00250B85" w:rsidP="00687AA1">
      <w:pPr>
        <w:adjustRightInd w:val="0"/>
        <w:snapToGrid w:val="0"/>
        <w:spacing w:beforeLines="20" w:afterLines="20"/>
        <w:ind w:firstLineChars="100" w:firstLine="300"/>
        <w:rPr>
          <w:rFonts w:ascii="仿宋" w:eastAsia="仿宋" w:hAnsi="仿宋" w:cs="仿宋"/>
          <w:sz w:val="30"/>
          <w:szCs w:val="30"/>
        </w:rPr>
      </w:pPr>
      <w:r w:rsidRPr="009355B1">
        <w:rPr>
          <w:rFonts w:ascii="仿宋" w:eastAsia="仿宋" w:hAnsi="仿宋" w:cs="仿宋" w:hint="eastAsia"/>
          <w:sz w:val="30"/>
          <w:szCs w:val="30"/>
        </w:rPr>
        <w:t>按市相关职能部门进度要求，完成当年项目立项前现状测量和规划设计方案编制，完成项目验收前竣工测量，同步提供相应成果。</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lastRenderedPageBreak/>
        <w:t>3、项目质量要求</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t>须按相关政策、文件规定的工作规范、规程操作，达到规范优良水平，项目成果必须通过诸暨市级、绍兴市级、省级验收组的检查认可。</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t>4、售后服务</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t>项目通过省级验收及报备入库后一年内，保证各类项目测绘成果、规划设计方案等按上级要求完成修正完善。</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t>5、各定点供应商必须按招标文件的服务标准及投标文件约定的服务价格、服务承诺等向采购单位提供优质服务，不得擅自提高服务价格，不得故意隐瞒和不兑现相关服务承诺。否则，一经发现并查实，自然资源和规划局将视情节轻重按规定给予警告、通报、罚款、取消定点供应商资格等处罚，并列入不良供应商名单。</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t>6、各定点供应商在提供服务过程中不得侵犯任何第三方知识产权。</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t>7、各定点供应商在没有得到采购单位的书面同意下，不得将部分或全部服务内容分包给他人。</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t>8、各定点供应商在承接业务时须履行行业主管部门相关规定。</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t>9、各定点供应商须在每季度末将承接业务清单送市土地整理中心。</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t>10、为加强供应商管理，提高定点供应商服务水平，市自然资源与规划局将不定期对定点供应商提供服务情况进行督查。对发现的问题，将按政府采购法规制度、采购合同以及招、投标文件的有关规定分别予以处理，督查结果将作为下一期招标的评判依据。</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t>11、履约保证金</w:t>
      </w:r>
    </w:p>
    <w:p w:rsidR="006D7616" w:rsidRPr="00F431FD" w:rsidRDefault="002C4E26" w:rsidP="00687AA1">
      <w:pPr>
        <w:adjustRightInd w:val="0"/>
        <w:snapToGrid w:val="0"/>
        <w:spacing w:beforeLines="20" w:afterLines="20"/>
        <w:ind w:firstLineChars="100" w:firstLine="300"/>
        <w:rPr>
          <w:rFonts w:ascii="仿宋" w:eastAsia="仿宋" w:hAnsi="仿宋" w:cs="仿宋"/>
          <w:sz w:val="30"/>
          <w:szCs w:val="30"/>
        </w:rPr>
      </w:pPr>
      <w:r w:rsidRPr="00767D3F">
        <w:rPr>
          <w:rFonts w:ascii="仿宋" w:eastAsia="仿宋" w:hAnsi="仿宋" w:cs="仿宋" w:hint="eastAsia"/>
          <w:sz w:val="30"/>
          <w:szCs w:val="30"/>
        </w:rPr>
        <w:t>入围供应商</w:t>
      </w:r>
      <w:r w:rsidR="006D7616" w:rsidRPr="00F431FD">
        <w:rPr>
          <w:rFonts w:ascii="仿宋" w:eastAsia="仿宋" w:hAnsi="仿宋" w:cs="仿宋" w:hint="eastAsia"/>
          <w:sz w:val="30"/>
          <w:szCs w:val="30"/>
        </w:rPr>
        <w:t>向市自然资源与规划局缴纳人民币</w:t>
      </w:r>
      <w:r w:rsidR="00767D3F">
        <w:rPr>
          <w:rFonts w:ascii="仿宋" w:eastAsia="仿宋" w:hAnsi="仿宋" w:cs="仿宋" w:hint="eastAsia"/>
          <w:sz w:val="30"/>
          <w:szCs w:val="30"/>
        </w:rPr>
        <w:t>3万元</w:t>
      </w:r>
      <w:r w:rsidR="006D7616" w:rsidRPr="00F431FD">
        <w:rPr>
          <w:rFonts w:ascii="仿宋" w:eastAsia="仿宋" w:hAnsi="仿宋" w:cs="仿宋" w:hint="eastAsia"/>
          <w:sz w:val="30"/>
          <w:szCs w:val="30"/>
        </w:rPr>
        <w:t>履约保证金。</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t>1</w:t>
      </w:r>
      <w:r w:rsidR="002C4E26" w:rsidRPr="00F431FD">
        <w:rPr>
          <w:rFonts w:ascii="仿宋" w:eastAsia="仿宋" w:hAnsi="仿宋" w:cs="仿宋" w:hint="eastAsia"/>
          <w:sz w:val="30"/>
          <w:szCs w:val="30"/>
        </w:rPr>
        <w:t>2</w:t>
      </w:r>
      <w:r w:rsidRPr="00F431FD">
        <w:rPr>
          <w:rFonts w:ascii="仿宋" w:eastAsia="仿宋" w:hAnsi="仿宋" w:cs="仿宋" w:hint="eastAsia"/>
          <w:sz w:val="30"/>
          <w:szCs w:val="30"/>
        </w:rPr>
        <w:t>、付款方式</w:t>
      </w:r>
    </w:p>
    <w:p w:rsidR="006D7616" w:rsidRPr="00F431FD" w:rsidRDefault="006D7616" w:rsidP="00687AA1">
      <w:pPr>
        <w:adjustRightInd w:val="0"/>
        <w:snapToGrid w:val="0"/>
        <w:spacing w:beforeLines="20" w:afterLines="20"/>
        <w:ind w:firstLineChars="100" w:firstLine="300"/>
        <w:rPr>
          <w:rFonts w:ascii="仿宋" w:eastAsia="仿宋" w:hAnsi="仿宋" w:cs="仿宋"/>
          <w:sz w:val="30"/>
          <w:szCs w:val="30"/>
        </w:rPr>
      </w:pPr>
      <w:r w:rsidRPr="00F431FD">
        <w:rPr>
          <w:rFonts w:ascii="仿宋" w:eastAsia="仿宋" w:hAnsi="仿宋" w:cs="仿宋" w:hint="eastAsia"/>
          <w:sz w:val="30"/>
          <w:szCs w:val="30"/>
        </w:rPr>
        <w:t>土地整治项目通过诸暨市级验收组验收后30个工作日内，</w:t>
      </w:r>
      <w:r w:rsidR="00767D3F">
        <w:rPr>
          <w:rFonts w:ascii="仿宋" w:eastAsia="仿宋" w:hAnsi="仿宋" w:cs="仿宋" w:hint="eastAsia"/>
          <w:sz w:val="30"/>
          <w:szCs w:val="30"/>
        </w:rPr>
        <w:t>业主单位</w:t>
      </w:r>
      <w:r w:rsidRPr="00F431FD">
        <w:rPr>
          <w:rFonts w:ascii="仿宋" w:eastAsia="仿宋" w:hAnsi="仿宋" w:cs="仿宋" w:hint="eastAsia"/>
          <w:sz w:val="30"/>
          <w:szCs w:val="30"/>
        </w:rPr>
        <w:t>（镇乡）支付</w:t>
      </w:r>
      <w:r w:rsidR="00767D3F">
        <w:rPr>
          <w:rFonts w:ascii="仿宋" w:eastAsia="仿宋" w:hAnsi="仿宋" w:cs="仿宋" w:hint="eastAsia"/>
          <w:sz w:val="30"/>
          <w:szCs w:val="30"/>
        </w:rPr>
        <w:t>定点服务供应商</w:t>
      </w:r>
      <w:r w:rsidRPr="00F431FD">
        <w:rPr>
          <w:rFonts w:ascii="仿宋" w:eastAsia="仿宋" w:hAnsi="仿宋" w:cs="仿宋" w:hint="eastAsia"/>
          <w:sz w:val="30"/>
          <w:szCs w:val="30"/>
        </w:rPr>
        <w:t>合同总价的80%，余款20%一年后无质量问题10日内付清。</w:t>
      </w:r>
    </w:p>
    <w:p w:rsidR="006D7616" w:rsidRPr="00377A84" w:rsidRDefault="00377A84">
      <w:pPr>
        <w:rPr>
          <w:rFonts w:ascii="宋体" w:eastAsia="宋体" w:hAnsi="宋体" w:cs="宋体"/>
          <w:b/>
          <w:color w:val="000000"/>
          <w:sz w:val="28"/>
        </w:rPr>
      </w:pPr>
      <w:r w:rsidRPr="00377A84">
        <w:rPr>
          <w:rFonts w:ascii="宋体" w:eastAsia="宋体" w:hAnsi="宋体" w:cs="宋体" w:hint="eastAsia"/>
          <w:b/>
          <w:color w:val="000000"/>
          <w:sz w:val="28"/>
        </w:rPr>
        <w:t>七．最高限价</w:t>
      </w:r>
    </w:p>
    <w:p w:rsidR="00377A84" w:rsidRPr="00653784" w:rsidRDefault="00377A84" w:rsidP="00687AA1">
      <w:pPr>
        <w:adjustRightInd w:val="0"/>
        <w:snapToGrid w:val="0"/>
        <w:spacing w:beforeLines="20" w:afterLines="20"/>
        <w:ind w:firstLineChars="100" w:firstLine="300"/>
        <w:rPr>
          <w:rFonts w:ascii="仿宋" w:eastAsia="仿宋" w:hAnsi="仿宋" w:cs="仿宋"/>
          <w:sz w:val="30"/>
          <w:szCs w:val="30"/>
        </w:rPr>
      </w:pPr>
      <w:r w:rsidRPr="00653784">
        <w:rPr>
          <w:rFonts w:ascii="仿宋" w:eastAsia="仿宋" w:hAnsi="仿宋" w:cs="仿宋" w:hint="eastAsia"/>
          <w:sz w:val="30"/>
          <w:szCs w:val="30"/>
        </w:rPr>
        <w:lastRenderedPageBreak/>
        <w:t>根据《浙江省土地整治项目预算编制规定》（浙财农【2016】1号）和我市实际情况，服务费</w:t>
      </w:r>
      <w:r w:rsidR="004D4337" w:rsidRPr="00653784">
        <w:rPr>
          <w:rFonts w:ascii="仿宋" w:eastAsia="仿宋" w:hAnsi="仿宋" w:cs="仿宋" w:hint="eastAsia"/>
          <w:sz w:val="30"/>
          <w:szCs w:val="30"/>
        </w:rPr>
        <w:t>（投标报价）</w:t>
      </w:r>
      <w:r w:rsidR="00D64484" w:rsidRPr="00653784">
        <w:rPr>
          <w:rFonts w:ascii="仿宋" w:eastAsia="仿宋" w:hAnsi="仿宋" w:cs="仿宋" w:hint="eastAsia"/>
          <w:sz w:val="30"/>
          <w:szCs w:val="30"/>
        </w:rPr>
        <w:t>包括</w:t>
      </w:r>
      <w:r w:rsidRPr="00653784">
        <w:rPr>
          <w:rFonts w:ascii="仿宋" w:eastAsia="仿宋" w:hAnsi="仿宋" w:cs="仿宋" w:hint="eastAsia"/>
          <w:sz w:val="30"/>
          <w:szCs w:val="30"/>
        </w:rPr>
        <w:t>项目勘测费</w:t>
      </w:r>
      <w:r w:rsidR="00D64484" w:rsidRPr="00653784">
        <w:rPr>
          <w:rFonts w:ascii="仿宋" w:eastAsia="仿宋" w:hAnsi="仿宋" w:cs="仿宋" w:hint="eastAsia"/>
          <w:sz w:val="30"/>
          <w:szCs w:val="30"/>
        </w:rPr>
        <w:t>、</w:t>
      </w:r>
      <w:r w:rsidRPr="00653784">
        <w:rPr>
          <w:rFonts w:ascii="仿宋" w:eastAsia="仿宋" w:hAnsi="仿宋" w:cs="仿宋" w:hint="eastAsia"/>
          <w:sz w:val="30"/>
          <w:szCs w:val="30"/>
        </w:rPr>
        <w:t>项目设计费</w:t>
      </w:r>
      <w:r w:rsidR="00D64484" w:rsidRPr="00653784">
        <w:rPr>
          <w:rFonts w:ascii="仿宋" w:eastAsia="仿宋" w:hAnsi="仿宋" w:cs="仿宋" w:hint="eastAsia"/>
          <w:sz w:val="30"/>
          <w:szCs w:val="30"/>
        </w:rPr>
        <w:t>（含项目可行性研究费用和预算编制费用）等所有</w:t>
      </w:r>
      <w:r w:rsidR="004D4337" w:rsidRPr="00653784">
        <w:rPr>
          <w:rFonts w:ascii="仿宋" w:eastAsia="仿宋" w:hAnsi="仿宋" w:cs="仿宋" w:hint="eastAsia"/>
          <w:sz w:val="30"/>
          <w:szCs w:val="30"/>
        </w:rPr>
        <w:t>相关</w:t>
      </w:r>
      <w:r w:rsidR="00D64484" w:rsidRPr="00653784">
        <w:rPr>
          <w:rFonts w:ascii="仿宋" w:eastAsia="仿宋" w:hAnsi="仿宋" w:cs="仿宋" w:hint="eastAsia"/>
          <w:sz w:val="30"/>
          <w:szCs w:val="30"/>
        </w:rPr>
        <w:t>费用</w:t>
      </w:r>
      <w:r w:rsidR="004D4337" w:rsidRPr="00653784">
        <w:rPr>
          <w:rFonts w:ascii="仿宋" w:eastAsia="仿宋" w:hAnsi="仿宋" w:cs="仿宋" w:hint="eastAsia"/>
          <w:sz w:val="30"/>
          <w:szCs w:val="30"/>
        </w:rPr>
        <w:t>。</w:t>
      </w:r>
      <w:r w:rsidRPr="00653784">
        <w:rPr>
          <w:rFonts w:ascii="仿宋" w:eastAsia="仿宋" w:hAnsi="仿宋" w:cs="仿宋" w:hint="eastAsia"/>
          <w:sz w:val="30"/>
          <w:szCs w:val="30"/>
        </w:rPr>
        <w:t>最高限价为1048元/亩</w:t>
      </w:r>
      <w:r w:rsidR="00D64484" w:rsidRPr="00653784">
        <w:rPr>
          <w:rFonts w:ascii="仿宋" w:eastAsia="仿宋" w:hAnsi="仿宋" w:cs="仿宋" w:hint="eastAsia"/>
          <w:sz w:val="30"/>
          <w:szCs w:val="30"/>
        </w:rPr>
        <w:t>（单个复垦地块不足3亩，最高限价每个地块3000元）</w:t>
      </w:r>
      <w:r w:rsidRPr="00653784">
        <w:rPr>
          <w:rFonts w:ascii="仿宋" w:eastAsia="仿宋" w:hAnsi="仿宋" w:cs="仿宋" w:hint="eastAsia"/>
          <w:sz w:val="30"/>
          <w:szCs w:val="30"/>
        </w:rPr>
        <w:t>。</w:t>
      </w:r>
      <w:r w:rsidR="004D4337" w:rsidRPr="00653784">
        <w:rPr>
          <w:rFonts w:ascii="仿宋" w:eastAsia="仿宋" w:hAnsi="仿宋" w:cs="仿宋" w:hint="eastAsia"/>
          <w:sz w:val="30"/>
          <w:szCs w:val="30"/>
        </w:rPr>
        <w:t>本次报价以折扣率形式进行</w:t>
      </w:r>
      <w:r w:rsidRPr="00653784">
        <w:rPr>
          <w:rFonts w:ascii="仿宋" w:eastAsia="仿宋" w:hAnsi="仿宋" w:cs="仿宋" w:hint="eastAsia"/>
          <w:sz w:val="30"/>
          <w:szCs w:val="30"/>
        </w:rPr>
        <w:t>报价。</w:t>
      </w:r>
    </w:p>
    <w:p w:rsidR="00F431FD" w:rsidRPr="00653784" w:rsidRDefault="00F431FD" w:rsidP="00687AA1">
      <w:pPr>
        <w:adjustRightInd w:val="0"/>
        <w:snapToGrid w:val="0"/>
        <w:spacing w:beforeLines="20" w:afterLines="20"/>
        <w:ind w:firstLineChars="100" w:firstLine="300"/>
        <w:rPr>
          <w:rFonts w:ascii="仿宋" w:eastAsia="仿宋" w:hAnsi="仿宋" w:cs="仿宋"/>
          <w:sz w:val="30"/>
          <w:szCs w:val="30"/>
        </w:rPr>
      </w:pPr>
      <w:r w:rsidRPr="00653784">
        <w:rPr>
          <w:rFonts w:ascii="仿宋" w:eastAsia="仿宋" w:hAnsi="仿宋" w:cs="仿宋" w:hint="eastAsia"/>
          <w:sz w:val="30"/>
          <w:szCs w:val="30"/>
        </w:rPr>
        <w:t>费用按实结算，采购单位根据工作需要与定点供应商进行直接议价或二次竞价，采购结果需录入政采云平台网上服务市场。</w:t>
      </w:r>
    </w:p>
    <w:p w:rsidR="006D7616" w:rsidRPr="00F431FD" w:rsidRDefault="006D7616">
      <w:pPr>
        <w:rPr>
          <w:rFonts w:ascii="仿宋_GB2312" w:eastAsia="仿宋_GB2312" w:hAnsi="仿宋"/>
          <w:sz w:val="30"/>
          <w:szCs w:val="30"/>
        </w:rPr>
      </w:pPr>
    </w:p>
    <w:p w:rsidR="006D7616" w:rsidRPr="006D7616" w:rsidRDefault="006D7616"/>
    <w:sectPr w:rsidR="006D7616" w:rsidRPr="006D7616" w:rsidSect="00AA3C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7BE" w:rsidRDefault="00E707BE" w:rsidP="00377A84">
      <w:r>
        <w:separator/>
      </w:r>
    </w:p>
  </w:endnote>
  <w:endnote w:type="continuationSeparator" w:id="1">
    <w:p w:rsidR="00E707BE" w:rsidRDefault="00E707BE" w:rsidP="00377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7BE" w:rsidRDefault="00E707BE" w:rsidP="00377A84">
      <w:r>
        <w:separator/>
      </w:r>
    </w:p>
  </w:footnote>
  <w:footnote w:type="continuationSeparator" w:id="1">
    <w:p w:rsidR="00E707BE" w:rsidRDefault="00E707BE" w:rsidP="00377A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6554B"/>
    <w:multiLevelType w:val="hybridMultilevel"/>
    <w:tmpl w:val="9A8A4270"/>
    <w:lvl w:ilvl="0" w:tplc="FAD8BBAE">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10DF"/>
    <w:rsid w:val="000A5809"/>
    <w:rsid w:val="000C1F34"/>
    <w:rsid w:val="00144EDC"/>
    <w:rsid w:val="00170BCC"/>
    <w:rsid w:val="00197DDB"/>
    <w:rsid w:val="00205017"/>
    <w:rsid w:val="00250B85"/>
    <w:rsid w:val="002C4E26"/>
    <w:rsid w:val="00310D3F"/>
    <w:rsid w:val="00317C63"/>
    <w:rsid w:val="003603F6"/>
    <w:rsid w:val="00372BA6"/>
    <w:rsid w:val="00377A84"/>
    <w:rsid w:val="003B7936"/>
    <w:rsid w:val="004353E4"/>
    <w:rsid w:val="004D4337"/>
    <w:rsid w:val="005449FE"/>
    <w:rsid w:val="00575A2B"/>
    <w:rsid w:val="005836D0"/>
    <w:rsid w:val="005E5EF1"/>
    <w:rsid w:val="00640455"/>
    <w:rsid w:val="006503B6"/>
    <w:rsid w:val="00653784"/>
    <w:rsid w:val="00687AA1"/>
    <w:rsid w:val="006C6281"/>
    <w:rsid w:val="006D7616"/>
    <w:rsid w:val="007310DF"/>
    <w:rsid w:val="00740EF4"/>
    <w:rsid w:val="00767D3F"/>
    <w:rsid w:val="007A561F"/>
    <w:rsid w:val="008B40D7"/>
    <w:rsid w:val="009355B1"/>
    <w:rsid w:val="00962FFA"/>
    <w:rsid w:val="00997220"/>
    <w:rsid w:val="009A00ED"/>
    <w:rsid w:val="00A44273"/>
    <w:rsid w:val="00A75BE6"/>
    <w:rsid w:val="00A858DC"/>
    <w:rsid w:val="00AA3C10"/>
    <w:rsid w:val="00B50C72"/>
    <w:rsid w:val="00BD4490"/>
    <w:rsid w:val="00BF797F"/>
    <w:rsid w:val="00C85A5D"/>
    <w:rsid w:val="00CC1DA9"/>
    <w:rsid w:val="00D41A5D"/>
    <w:rsid w:val="00D64484"/>
    <w:rsid w:val="00DB032B"/>
    <w:rsid w:val="00DB65AB"/>
    <w:rsid w:val="00DC3C15"/>
    <w:rsid w:val="00E707BE"/>
    <w:rsid w:val="00F431FD"/>
    <w:rsid w:val="00F523F4"/>
    <w:rsid w:val="00F93B2C"/>
    <w:rsid w:val="00FA1554"/>
    <w:rsid w:val="00FB3D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0DF"/>
    <w:pPr>
      <w:ind w:firstLineChars="200" w:firstLine="420"/>
    </w:pPr>
  </w:style>
  <w:style w:type="paragraph" w:customStyle="1" w:styleId="ParaCharCharCharCharCharCharCharCharChar1CharCharCharChar">
    <w:name w:val="默认段落字体 Para Char Char Char Char Char Char Char Char Char1 Char Char Char Char"/>
    <w:basedOn w:val="a"/>
    <w:qFormat/>
    <w:rsid w:val="006D7616"/>
    <w:rPr>
      <w:rFonts w:ascii="Tahoma" w:eastAsia="宋体" w:hAnsi="Tahoma" w:cs="Times New Roman"/>
      <w:sz w:val="24"/>
      <w:szCs w:val="20"/>
    </w:rPr>
  </w:style>
  <w:style w:type="paragraph" w:styleId="a4">
    <w:name w:val="header"/>
    <w:basedOn w:val="a"/>
    <w:link w:val="Char"/>
    <w:uiPriority w:val="99"/>
    <w:semiHidden/>
    <w:unhideWhenUsed/>
    <w:rsid w:val="00377A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77A84"/>
    <w:rPr>
      <w:sz w:val="18"/>
      <w:szCs w:val="18"/>
    </w:rPr>
  </w:style>
  <w:style w:type="paragraph" w:styleId="a5">
    <w:name w:val="footer"/>
    <w:basedOn w:val="a"/>
    <w:link w:val="Char0"/>
    <w:uiPriority w:val="99"/>
    <w:semiHidden/>
    <w:unhideWhenUsed/>
    <w:rsid w:val="00377A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77A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0DF"/>
    <w:pPr>
      <w:ind w:firstLineChars="200" w:firstLine="420"/>
    </w:pPr>
  </w:style>
  <w:style w:type="paragraph" w:customStyle="1" w:styleId="ParaCharCharCharCharCharCharCharCharChar1CharCharCharChar">
    <w:name w:val="默认段落字体 Para Char Char Char Char Char Char Char Char Char1 Char Char Char Char"/>
    <w:basedOn w:val="a"/>
    <w:qFormat/>
    <w:rsid w:val="006D7616"/>
    <w:rPr>
      <w:rFonts w:ascii="Tahoma" w:eastAsia="宋体" w:hAnsi="Tahoma" w:cs="Times New Roman"/>
      <w:sz w:val="24"/>
      <w:szCs w:val="20"/>
    </w:rPr>
  </w:style>
  <w:style w:type="paragraph" w:styleId="a4">
    <w:name w:val="header"/>
    <w:basedOn w:val="a"/>
    <w:link w:val="Char"/>
    <w:uiPriority w:val="99"/>
    <w:semiHidden/>
    <w:unhideWhenUsed/>
    <w:rsid w:val="00377A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77A84"/>
    <w:rPr>
      <w:sz w:val="18"/>
      <w:szCs w:val="18"/>
    </w:rPr>
  </w:style>
  <w:style w:type="paragraph" w:styleId="a5">
    <w:name w:val="footer"/>
    <w:basedOn w:val="a"/>
    <w:link w:val="Char0"/>
    <w:uiPriority w:val="99"/>
    <w:semiHidden/>
    <w:unhideWhenUsed/>
    <w:rsid w:val="00377A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77A84"/>
    <w:rPr>
      <w:sz w:val="18"/>
      <w:szCs w:val="18"/>
    </w:rPr>
  </w:style>
</w:styles>
</file>

<file path=word/webSettings.xml><?xml version="1.0" encoding="utf-8"?>
<w:webSettings xmlns:r="http://schemas.openxmlformats.org/officeDocument/2006/relationships" xmlns:w="http://schemas.openxmlformats.org/wordprocessingml/2006/main">
  <w:divs>
    <w:div w:id="638342990">
      <w:bodyDiv w:val="1"/>
      <w:marLeft w:val="0"/>
      <w:marRight w:val="0"/>
      <w:marTop w:val="0"/>
      <w:marBottom w:val="0"/>
      <w:divBdr>
        <w:top w:val="none" w:sz="0" w:space="0" w:color="auto"/>
        <w:left w:val="none" w:sz="0" w:space="0" w:color="auto"/>
        <w:bottom w:val="none" w:sz="0" w:space="0" w:color="auto"/>
        <w:right w:val="none" w:sz="0" w:space="0" w:color="auto"/>
      </w:divBdr>
      <w:divsChild>
        <w:div w:id="99176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516</Words>
  <Characters>2944</Characters>
  <Application>Microsoft Office Word</Application>
  <DocSecurity>0</DocSecurity>
  <Lines>24</Lines>
  <Paragraphs>6</Paragraphs>
  <ScaleCrop>false</ScaleCrop>
  <Company>Microsoft</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31</cp:revision>
  <dcterms:created xsi:type="dcterms:W3CDTF">2019-04-09T08:16:00Z</dcterms:created>
  <dcterms:modified xsi:type="dcterms:W3CDTF">2019-04-16T08:04:00Z</dcterms:modified>
</cp:coreProperties>
</file>