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36"/>
          <w:szCs w:val="36"/>
          <w:lang w:eastAsia="zh-CN"/>
        </w:rPr>
      </w:pPr>
      <w:r>
        <w:rPr>
          <w:rFonts w:hint="eastAsia" w:ascii="宋体" w:hAnsi="宋体" w:cs="宋体"/>
          <w:b/>
          <w:bCs/>
          <w:color w:val="auto"/>
          <w:sz w:val="36"/>
          <w:szCs w:val="36"/>
          <w:lang w:eastAsia="zh-CN"/>
        </w:rPr>
        <w:t>诸暨市崇真初中体育器材采购项目</w:t>
      </w:r>
    </w:p>
    <w:p>
      <w:pPr>
        <w:autoSpaceDE/>
        <w:autoSpaceDN/>
        <w:spacing w:line="360" w:lineRule="auto"/>
        <w:ind w:left="420" w:hanging="420"/>
        <w:jc w:val="center"/>
        <w:rPr>
          <w:rFonts w:ascii="宋体" w:hAnsi="宋体" w:cs="宋体"/>
          <w:b/>
          <w:bCs/>
          <w:color w:val="auto"/>
          <w:sz w:val="32"/>
          <w:szCs w:val="32"/>
        </w:rPr>
      </w:pPr>
    </w:p>
    <w:p>
      <w:pPr>
        <w:autoSpaceDE/>
        <w:autoSpaceDN/>
        <w:spacing w:line="360" w:lineRule="auto"/>
        <w:jc w:val="center"/>
        <w:rPr>
          <w:rFonts w:ascii="仿宋" w:hAnsi="仿宋" w:eastAsia="仿宋" w:cs="黑体"/>
          <w:color w:val="auto"/>
          <w:sz w:val="30"/>
          <w:szCs w:val="30"/>
        </w:rPr>
      </w:pPr>
      <w:r>
        <w:rPr>
          <w:rFonts w:hint="eastAsia" w:ascii="仿宋" w:hAnsi="仿宋" w:eastAsia="仿宋" w:cs="黑体"/>
          <w:color w:val="auto"/>
          <w:sz w:val="30"/>
          <w:szCs w:val="30"/>
        </w:rPr>
        <w:t>（项目编号：</w:t>
      </w:r>
      <w:r>
        <w:rPr>
          <w:rFonts w:hint="eastAsia" w:ascii="仿宋" w:hAnsi="仿宋" w:eastAsia="仿宋" w:cs="黑体"/>
          <w:color w:val="auto"/>
          <w:sz w:val="30"/>
          <w:szCs w:val="30"/>
          <w:lang w:val="en-US" w:eastAsia="zh-CN"/>
        </w:rPr>
        <w:t>诸浣江</w:t>
      </w:r>
      <w:r>
        <w:rPr>
          <w:rFonts w:hint="eastAsia" w:ascii="仿宋" w:hAnsi="仿宋" w:eastAsia="仿宋" w:cs="黑体"/>
          <w:color w:val="auto"/>
          <w:sz w:val="30"/>
          <w:szCs w:val="30"/>
        </w:rPr>
        <w:t>20</w:t>
      </w:r>
      <w:r>
        <w:rPr>
          <w:rFonts w:ascii="仿宋" w:hAnsi="仿宋" w:eastAsia="仿宋" w:cs="黑体"/>
          <w:color w:val="auto"/>
          <w:sz w:val="30"/>
          <w:szCs w:val="30"/>
        </w:rPr>
        <w:t>2</w:t>
      </w:r>
      <w:r>
        <w:rPr>
          <w:rFonts w:hint="eastAsia" w:ascii="仿宋" w:hAnsi="仿宋" w:eastAsia="仿宋" w:cs="黑体"/>
          <w:color w:val="auto"/>
          <w:sz w:val="30"/>
          <w:szCs w:val="30"/>
          <w:lang w:val="en-US" w:eastAsia="zh-CN"/>
        </w:rPr>
        <w:t>4</w:t>
      </w:r>
      <w:r>
        <w:rPr>
          <w:rFonts w:hint="eastAsia" w:ascii="仿宋" w:hAnsi="仿宋" w:eastAsia="仿宋" w:cs="黑体"/>
          <w:color w:val="auto"/>
          <w:sz w:val="30"/>
          <w:szCs w:val="30"/>
        </w:rPr>
        <w:t>-</w:t>
      </w:r>
      <w:r>
        <w:rPr>
          <w:rFonts w:hint="eastAsia" w:ascii="仿宋" w:hAnsi="仿宋" w:eastAsia="仿宋" w:cs="黑体"/>
          <w:color w:val="auto"/>
          <w:sz w:val="30"/>
          <w:szCs w:val="30"/>
          <w:lang w:val="en-US" w:eastAsia="zh-CN"/>
        </w:rPr>
        <w:t>04</w:t>
      </w:r>
      <w:r>
        <w:rPr>
          <w:rFonts w:hint="eastAsia" w:ascii="仿宋" w:hAnsi="仿宋" w:eastAsia="仿宋" w:cs="黑体"/>
          <w:color w:val="auto"/>
          <w:sz w:val="30"/>
          <w:szCs w:val="30"/>
        </w:rPr>
        <w:t>-</w:t>
      </w:r>
      <w:r>
        <w:rPr>
          <w:rFonts w:hint="eastAsia" w:ascii="仿宋" w:hAnsi="仿宋" w:eastAsia="仿宋" w:cs="黑体"/>
          <w:color w:val="auto"/>
          <w:sz w:val="30"/>
          <w:szCs w:val="30"/>
          <w:lang w:val="en-US" w:eastAsia="zh-CN"/>
        </w:rPr>
        <w:t xml:space="preserve">17 </w:t>
      </w:r>
      <w:r>
        <w:rPr>
          <w:rFonts w:hint="eastAsia" w:ascii="仿宋" w:hAnsi="仿宋" w:eastAsia="仿宋" w:cs="黑体"/>
          <w:color w:val="auto"/>
          <w:sz w:val="30"/>
          <w:szCs w:val="30"/>
        </w:rPr>
        <w:t>）</w:t>
      </w:r>
    </w:p>
    <w:p>
      <w:pPr>
        <w:spacing w:beforeLines="750" w:line="360" w:lineRule="auto"/>
        <w:jc w:val="center"/>
        <w:rPr>
          <w:rFonts w:ascii="宋体" w:hAnsi="宋体"/>
          <w:b/>
          <w:color w:val="auto"/>
          <w:spacing w:val="283"/>
          <w:sz w:val="84"/>
          <w:szCs w:val="84"/>
        </w:rPr>
      </w:pPr>
      <w:r>
        <w:rPr>
          <w:rFonts w:hint="eastAsia" w:ascii="宋体" w:hAnsi="宋体"/>
          <w:b/>
          <w:color w:val="auto"/>
          <w:spacing w:val="283"/>
          <w:sz w:val="84"/>
          <w:szCs w:val="84"/>
        </w:rPr>
        <w:t>招标文件</w:t>
      </w:r>
    </w:p>
    <w:p>
      <w:pPr>
        <w:autoSpaceDE/>
        <w:autoSpaceDN/>
        <w:spacing w:afterLines="600" w:line="360" w:lineRule="auto"/>
        <w:jc w:val="center"/>
        <w:outlineLvl w:val="9"/>
        <w:rPr>
          <w:rFonts w:hint="eastAsia" w:ascii="宋体" w:hAnsi="宋体"/>
          <w:b/>
          <w:color w:val="auto"/>
          <w:spacing w:val="36"/>
          <w:sz w:val="36"/>
        </w:rPr>
      </w:pPr>
      <w:bookmarkStart w:id="0" w:name="_Toc5595"/>
      <w:r>
        <w:rPr>
          <w:rFonts w:hint="eastAsia" w:ascii="宋体" w:hAnsi="宋体"/>
          <w:b/>
          <w:color w:val="auto"/>
          <w:spacing w:val="36"/>
          <w:sz w:val="36"/>
        </w:rPr>
        <w:t>（电子招投标）</w:t>
      </w:r>
      <w:bookmarkEnd w:id="0"/>
    </w:p>
    <w:p>
      <w:pPr>
        <w:keepNext w:val="0"/>
        <w:keepLines w:val="0"/>
        <w:pageBreakBefore w:val="0"/>
        <w:widowControl w:val="0"/>
        <w:kinsoku/>
        <w:wordWrap/>
        <w:overflowPunct/>
        <w:topLinePunct w:val="0"/>
        <w:autoSpaceDE/>
        <w:autoSpaceDN/>
        <w:bidi w:val="0"/>
        <w:adjustRightInd w:val="0"/>
        <w:snapToGrid/>
        <w:spacing w:after="1431" w:afterLines="500" w:line="360" w:lineRule="auto"/>
        <w:jc w:val="center"/>
        <w:textAlignment w:val="auto"/>
        <w:rPr>
          <w:rFonts w:hint="eastAsia" w:ascii="宋体" w:hAnsi="宋体"/>
          <w:b/>
          <w:color w:val="auto"/>
          <w:spacing w:val="36"/>
          <w:sz w:val="36"/>
        </w:rPr>
      </w:pPr>
    </w:p>
    <w:p>
      <w:pPr>
        <w:keepNext w:val="0"/>
        <w:keepLines w:val="0"/>
        <w:pageBreakBefore w:val="0"/>
        <w:widowControl w:val="0"/>
        <w:kinsoku/>
        <w:wordWrap/>
        <w:overflowPunct/>
        <w:topLinePunct w:val="0"/>
        <w:autoSpaceDE/>
        <w:autoSpaceDN/>
        <w:bidi w:val="0"/>
        <w:adjustRightInd w:val="0"/>
        <w:snapToGrid/>
        <w:spacing w:line="360" w:lineRule="auto"/>
        <w:ind w:firstLine="2229" w:firstLineChars="740"/>
        <w:jc w:val="both"/>
        <w:textAlignment w:val="auto"/>
        <w:rPr>
          <w:rFonts w:hint="eastAsia" w:ascii="宋体" w:hAnsi="宋体"/>
          <w:b/>
          <w:color w:val="auto"/>
          <w:spacing w:val="0"/>
          <w:sz w:val="30"/>
          <w:szCs w:val="30"/>
          <w:lang w:val="en-US" w:eastAsia="zh-CN"/>
        </w:rPr>
      </w:pPr>
      <w:r>
        <w:rPr>
          <w:rFonts w:hint="eastAsia" w:ascii="宋体" w:hAnsi="宋体" w:cs="Times New Roman"/>
          <w:b/>
          <w:color w:val="auto"/>
          <w:spacing w:val="0"/>
          <w:sz w:val="30"/>
          <w:szCs w:val="30"/>
          <w:lang w:val="en-US" w:eastAsia="zh-CN"/>
        </w:rPr>
        <w:t>采购人</w:t>
      </w:r>
      <w:r>
        <w:rPr>
          <w:rFonts w:hint="eastAsia" w:ascii="宋体" w:hAnsi="宋体"/>
          <w:b/>
          <w:color w:val="auto"/>
          <w:spacing w:val="36"/>
          <w:sz w:val="30"/>
          <w:szCs w:val="30"/>
          <w:lang w:val="en-US" w:eastAsia="zh-CN"/>
        </w:rPr>
        <w:t>：</w:t>
      </w:r>
      <w:r>
        <w:rPr>
          <w:rFonts w:hint="eastAsia" w:ascii="宋体" w:hAnsi="宋体" w:cs="Times New Roman"/>
          <w:b/>
          <w:color w:val="auto"/>
          <w:spacing w:val="0"/>
          <w:sz w:val="30"/>
          <w:szCs w:val="30"/>
          <w:lang w:val="en-US" w:eastAsia="zh-CN"/>
        </w:rPr>
        <w:t>诸暨市人民政府陶朱街道办事处</w:t>
      </w:r>
      <w:r>
        <w:rPr>
          <w:rFonts w:hint="eastAsia" w:ascii="宋体" w:hAnsi="宋体" w:cs="Times New Roman"/>
          <w:b/>
          <w:color w:val="auto"/>
          <w:spacing w:val="0"/>
          <w:sz w:val="30"/>
          <w:szCs w:val="30"/>
          <w:lang w:val="en-US" w:eastAsia="zh-CN"/>
        </w:rPr>
        <w:tab/>
      </w:r>
    </w:p>
    <w:p>
      <w:pPr>
        <w:keepNext w:val="0"/>
        <w:keepLines w:val="0"/>
        <w:pageBreakBefore w:val="0"/>
        <w:widowControl w:val="0"/>
        <w:kinsoku/>
        <w:wordWrap/>
        <w:overflowPunct/>
        <w:topLinePunct w:val="0"/>
        <w:autoSpaceDE/>
        <w:autoSpaceDN/>
        <w:bidi w:val="0"/>
        <w:adjustRightInd w:val="0"/>
        <w:snapToGrid/>
        <w:spacing w:line="360" w:lineRule="auto"/>
        <w:ind w:firstLine="2229" w:firstLineChars="740"/>
        <w:jc w:val="both"/>
        <w:textAlignment w:val="auto"/>
        <w:rPr>
          <w:rFonts w:hint="default" w:ascii="宋体" w:hAnsi="宋体"/>
          <w:b/>
          <w:color w:val="auto"/>
          <w:spacing w:val="0"/>
          <w:sz w:val="30"/>
          <w:szCs w:val="30"/>
          <w:lang w:val="en-US" w:eastAsia="zh-CN"/>
        </w:rPr>
      </w:pPr>
      <w:r>
        <w:rPr>
          <w:rFonts w:hint="eastAsia" w:ascii="宋体" w:hAnsi="宋体" w:cs="Times New Roman"/>
          <w:b/>
          <w:color w:val="auto"/>
          <w:spacing w:val="0"/>
          <w:sz w:val="30"/>
          <w:szCs w:val="30"/>
          <w:lang w:val="en-US" w:eastAsia="zh-CN"/>
        </w:rPr>
        <w:t>代理机构</w:t>
      </w:r>
      <w:r>
        <w:rPr>
          <w:rFonts w:hint="eastAsia" w:ascii="宋体" w:hAnsi="宋体"/>
          <w:b/>
          <w:color w:val="auto"/>
          <w:spacing w:val="0"/>
          <w:sz w:val="30"/>
          <w:szCs w:val="30"/>
          <w:lang w:val="en-US" w:eastAsia="zh-CN"/>
        </w:rPr>
        <w:t>：诸暨市浣江工程咨询有限公司</w:t>
      </w:r>
    </w:p>
    <w:p>
      <w:pPr>
        <w:spacing w:line="360" w:lineRule="auto"/>
        <w:jc w:val="center"/>
        <w:rPr>
          <w:rFonts w:hint="eastAsia" w:ascii="宋体" w:hAnsi="宋体" w:eastAsia="宋体" w:cs="宋体"/>
          <w:b/>
          <w:bCs/>
          <w:color w:val="auto"/>
          <w:w w:val="95"/>
          <w:sz w:val="30"/>
          <w:szCs w:val="30"/>
        </w:rPr>
      </w:pPr>
      <w:r>
        <w:rPr>
          <w:rFonts w:hint="eastAsia" w:ascii="宋体" w:hAnsi="宋体" w:eastAsia="宋体" w:cs="宋体"/>
          <w:b/>
          <w:bCs/>
          <w:color w:val="auto"/>
          <w:w w:val="95"/>
          <w:sz w:val="30"/>
          <w:szCs w:val="30"/>
        </w:rPr>
        <w:t>二〇二</w:t>
      </w:r>
      <w:r>
        <w:rPr>
          <w:rFonts w:hint="eastAsia" w:ascii="宋体" w:hAnsi="宋体" w:cs="宋体"/>
          <w:b/>
          <w:bCs/>
          <w:color w:val="auto"/>
          <w:w w:val="95"/>
          <w:sz w:val="30"/>
          <w:szCs w:val="30"/>
          <w:lang w:val="en-US" w:eastAsia="zh-CN"/>
        </w:rPr>
        <w:t>四</w:t>
      </w:r>
      <w:r>
        <w:rPr>
          <w:rFonts w:hint="eastAsia" w:ascii="宋体" w:hAnsi="宋体" w:eastAsia="宋体" w:cs="宋体"/>
          <w:b/>
          <w:bCs/>
          <w:color w:val="auto"/>
          <w:w w:val="95"/>
          <w:sz w:val="30"/>
          <w:szCs w:val="30"/>
        </w:rPr>
        <w:t>年</w:t>
      </w:r>
      <w:r>
        <w:rPr>
          <w:rFonts w:hint="eastAsia" w:ascii="宋体" w:hAnsi="宋体" w:cs="宋体"/>
          <w:b/>
          <w:bCs/>
          <w:color w:val="auto"/>
          <w:w w:val="95"/>
          <w:sz w:val="30"/>
          <w:szCs w:val="30"/>
          <w:lang w:val="en-US" w:eastAsia="zh-CN"/>
        </w:rPr>
        <w:t>四</w:t>
      </w:r>
      <w:r>
        <w:rPr>
          <w:rFonts w:hint="eastAsia" w:ascii="宋体" w:hAnsi="宋体" w:eastAsia="宋体" w:cs="宋体"/>
          <w:b/>
          <w:bCs/>
          <w:color w:val="auto"/>
          <w:w w:val="95"/>
          <w:sz w:val="30"/>
          <w:szCs w:val="30"/>
        </w:rPr>
        <w:t>月</w:t>
      </w:r>
    </w:p>
    <w:p>
      <w:pPr>
        <w:spacing w:line="360" w:lineRule="auto"/>
        <w:jc w:val="center"/>
        <w:rPr>
          <w:rFonts w:ascii="宋体" w:hAnsi="宋体" w:cs="楷体_GB2312"/>
          <w:b/>
          <w:bCs/>
          <w:color w:val="auto"/>
          <w:w w:val="95"/>
          <w:sz w:val="30"/>
          <w:szCs w:val="30"/>
        </w:rPr>
        <w:sectPr>
          <w:headerReference r:id="rId3" w:type="default"/>
          <w:footerReference r:id="rId4" w:type="default"/>
          <w:pgSz w:w="11910" w:h="16840"/>
          <w:pgMar w:top="1440" w:right="1260" w:bottom="1700" w:left="1420" w:header="850" w:footer="1508" w:gutter="0"/>
          <w:pgBorders>
            <w:top w:val="none" w:sz="0" w:space="0"/>
            <w:left w:val="none" w:sz="0" w:space="0"/>
            <w:bottom w:val="none" w:sz="0" w:space="0"/>
            <w:right w:val="none" w:sz="0" w:space="0"/>
          </w:pgBorders>
          <w:pgNumType w:fmt="numberInDash"/>
          <w:cols w:space="720" w:num="1"/>
          <w:docGrid w:linePitch="286" w:charSpace="0"/>
        </w:sectPr>
      </w:pPr>
    </w:p>
    <w:sdt>
      <w:sdtPr>
        <w:rPr>
          <w:rFonts w:hint="eastAsia" w:ascii="宋体" w:hAnsi="宋体" w:eastAsia="宋体" w:cs="宋体"/>
          <w:color w:val="auto"/>
          <w:sz w:val="32"/>
          <w:szCs w:val="32"/>
          <w:lang w:val="en-US" w:eastAsia="zh-CN" w:bidi="ar-SA"/>
        </w:rPr>
        <w:id w:val="147480446"/>
        <w15:color w:val="DBDBDB"/>
        <w:docPartObj>
          <w:docPartGallery w:val="Table of Contents"/>
          <w:docPartUnique/>
        </w:docPartObj>
      </w:sdtPr>
      <w:sdtEndPr>
        <w:rPr>
          <w:rFonts w:hint="eastAsia" w:ascii="宋体" w:hAnsi="宋体" w:eastAsia="宋体" w:cs="宋体"/>
          <w:color w:val="auto"/>
          <w:sz w:val="32"/>
          <w:szCs w:val="32"/>
          <w:lang w:val="en-US" w:eastAsia="zh-CN" w:bidi="ar-SA"/>
        </w:rPr>
      </w:sdtEndPr>
      <w:sdtContent>
        <w:p>
          <w:pPr>
            <w:keepNext w:val="0"/>
            <w:keepLines w:val="0"/>
            <w:pageBreakBefore w:val="0"/>
            <w:kinsoku/>
            <w:wordWrap/>
            <w:overflowPunct/>
            <w:topLinePunct w:val="0"/>
            <w:bidi w:val="0"/>
            <w:snapToGrid/>
            <w:spacing w:line="360" w:lineRule="auto"/>
            <w:ind w:left="0" w:leftChars="0" w:right="0" w:rightChars="0" w:firstLine="0" w:firstLineChars="0"/>
            <w:jc w:val="center"/>
            <w:textAlignment w:val="auto"/>
            <w:rPr>
              <w:rFonts w:hint="eastAsia" w:ascii="宋体" w:hAnsi="宋体" w:eastAsia="宋体" w:cs="宋体"/>
              <w:color w:val="auto"/>
              <w:sz w:val="32"/>
              <w:szCs w:val="32"/>
            </w:rPr>
          </w:pPr>
          <w:bookmarkStart w:id="1" w:name="_Toc31837"/>
          <w:r>
            <w:rPr>
              <w:rFonts w:hint="eastAsia" w:ascii="宋体" w:hAnsi="宋体" w:eastAsia="宋体" w:cs="宋体"/>
              <w:color w:val="auto"/>
              <w:spacing w:val="57"/>
              <w:sz w:val="44"/>
              <w:szCs w:val="44"/>
            </w:rPr>
            <w:t>目录</w:t>
          </w:r>
        </w:p>
        <w:p>
          <w:pPr>
            <w:pStyle w:val="15"/>
            <w:keepNext w:val="0"/>
            <w:keepLines w:val="0"/>
            <w:pageBreakBefore w:val="0"/>
            <w:widowControl w:val="0"/>
            <w:tabs>
              <w:tab w:val="right" w:leader="dot" w:pos="9230"/>
            </w:tabs>
            <w:kinsoku/>
            <w:wordWrap/>
            <w:overflowPunct/>
            <w:topLinePunct w:val="0"/>
            <w:autoSpaceDE w:val="0"/>
            <w:autoSpaceDN w:val="0"/>
            <w:bidi w:val="0"/>
            <w:adjustRightInd w:val="0"/>
            <w:snapToGrid/>
            <w:spacing w:line="360" w:lineRule="auto"/>
            <w:textAlignment w:val="auto"/>
            <w:rPr>
              <w:rFonts w:hint="eastAsia" w:ascii="宋体" w:hAnsi="宋体" w:eastAsia="宋体" w:cs="宋体"/>
              <w:color w:val="auto"/>
              <w:sz w:val="30"/>
              <w:szCs w:val="30"/>
            </w:rPr>
          </w:pPr>
          <w:r>
            <w:rPr>
              <w:rFonts w:hint="eastAsia" w:ascii="宋体" w:hAnsi="宋体" w:eastAsia="宋体" w:cs="宋体"/>
              <w:color w:val="auto"/>
              <w:sz w:val="30"/>
              <w:szCs w:val="30"/>
            </w:rPr>
            <w:fldChar w:fldCharType="begin"/>
          </w:r>
          <w:r>
            <w:rPr>
              <w:rFonts w:hint="eastAsia" w:ascii="宋体" w:hAnsi="宋体" w:eastAsia="宋体" w:cs="宋体"/>
              <w:color w:val="auto"/>
              <w:sz w:val="30"/>
              <w:szCs w:val="30"/>
            </w:rPr>
            <w:instrText xml:space="preserve">TOC \o "1-3" \h \u </w:instrText>
          </w:r>
          <w:r>
            <w:rPr>
              <w:rFonts w:hint="eastAsia" w:ascii="宋体" w:hAnsi="宋体" w:eastAsia="宋体" w:cs="宋体"/>
              <w:color w:val="auto"/>
              <w:sz w:val="30"/>
              <w:szCs w:val="30"/>
            </w:rPr>
            <w:fldChar w:fldCharType="separate"/>
          </w:r>
          <w:r>
            <w:rPr>
              <w:rFonts w:hint="eastAsia" w:ascii="宋体" w:hAnsi="宋体" w:eastAsia="宋体" w:cs="宋体"/>
              <w:color w:val="auto"/>
              <w:sz w:val="30"/>
              <w:szCs w:val="30"/>
            </w:rPr>
            <w:fldChar w:fldCharType="begin"/>
          </w:r>
          <w:r>
            <w:rPr>
              <w:rFonts w:hint="eastAsia" w:ascii="宋体" w:hAnsi="宋体" w:eastAsia="宋体" w:cs="宋体"/>
              <w:color w:val="auto"/>
              <w:sz w:val="30"/>
              <w:szCs w:val="30"/>
            </w:rPr>
            <w:instrText xml:space="preserve"> HYPERLINK \l _Toc830 </w:instrText>
          </w:r>
          <w:r>
            <w:rPr>
              <w:rFonts w:hint="eastAsia" w:ascii="宋体" w:hAnsi="宋体" w:eastAsia="宋体" w:cs="宋体"/>
              <w:color w:val="auto"/>
              <w:sz w:val="30"/>
              <w:szCs w:val="30"/>
            </w:rPr>
            <w:fldChar w:fldCharType="separate"/>
          </w:r>
          <w:r>
            <w:rPr>
              <w:rFonts w:hint="eastAsia" w:ascii="宋体" w:hAnsi="宋体" w:eastAsia="宋体" w:cs="宋体"/>
              <w:color w:val="auto"/>
              <w:sz w:val="30"/>
              <w:szCs w:val="30"/>
            </w:rPr>
            <w:t>第一章 招标公告</w:t>
          </w:r>
          <w:r>
            <w:rPr>
              <w:rFonts w:hint="eastAsia" w:ascii="宋体" w:hAnsi="宋体" w:eastAsia="宋体" w:cs="宋体"/>
              <w:color w:val="auto"/>
              <w:sz w:val="30"/>
              <w:szCs w:val="30"/>
            </w:rPr>
            <w:tab/>
          </w:r>
          <w:r>
            <w:rPr>
              <w:rFonts w:hint="eastAsia" w:ascii="宋体" w:hAnsi="宋体" w:eastAsia="宋体" w:cs="宋体"/>
              <w:color w:val="auto"/>
              <w:sz w:val="30"/>
              <w:szCs w:val="30"/>
            </w:rPr>
            <w:fldChar w:fldCharType="begin"/>
          </w:r>
          <w:r>
            <w:rPr>
              <w:rFonts w:hint="eastAsia" w:ascii="宋体" w:hAnsi="宋体" w:eastAsia="宋体" w:cs="宋体"/>
              <w:color w:val="auto"/>
              <w:sz w:val="30"/>
              <w:szCs w:val="30"/>
            </w:rPr>
            <w:instrText xml:space="preserve"> PAGEREF _Toc830 \h </w:instrText>
          </w:r>
          <w:r>
            <w:rPr>
              <w:rFonts w:hint="eastAsia" w:ascii="宋体" w:hAnsi="宋体" w:eastAsia="宋体" w:cs="宋体"/>
              <w:color w:val="auto"/>
              <w:sz w:val="30"/>
              <w:szCs w:val="30"/>
            </w:rPr>
            <w:fldChar w:fldCharType="separate"/>
          </w:r>
          <w:r>
            <w:rPr>
              <w:rFonts w:hint="eastAsia" w:ascii="宋体" w:hAnsi="宋体" w:eastAsia="宋体" w:cs="宋体"/>
              <w:color w:val="auto"/>
              <w:sz w:val="30"/>
              <w:szCs w:val="30"/>
            </w:rPr>
            <w:t>1</w:t>
          </w:r>
          <w:r>
            <w:rPr>
              <w:rFonts w:hint="eastAsia" w:ascii="宋体" w:hAnsi="宋体" w:eastAsia="宋体" w:cs="宋体"/>
              <w:color w:val="auto"/>
              <w:sz w:val="30"/>
              <w:szCs w:val="30"/>
            </w:rPr>
            <w:fldChar w:fldCharType="end"/>
          </w:r>
          <w:r>
            <w:rPr>
              <w:rFonts w:hint="eastAsia" w:ascii="宋体" w:hAnsi="宋体" w:eastAsia="宋体" w:cs="宋体"/>
              <w:color w:val="auto"/>
              <w:sz w:val="30"/>
              <w:szCs w:val="30"/>
            </w:rPr>
            <w:fldChar w:fldCharType="end"/>
          </w:r>
        </w:p>
        <w:p>
          <w:pPr>
            <w:pStyle w:val="15"/>
            <w:keepNext w:val="0"/>
            <w:keepLines w:val="0"/>
            <w:pageBreakBefore w:val="0"/>
            <w:widowControl w:val="0"/>
            <w:tabs>
              <w:tab w:val="right" w:leader="dot" w:pos="9230"/>
            </w:tabs>
            <w:kinsoku/>
            <w:wordWrap/>
            <w:overflowPunct/>
            <w:topLinePunct w:val="0"/>
            <w:autoSpaceDE w:val="0"/>
            <w:autoSpaceDN w:val="0"/>
            <w:bidi w:val="0"/>
            <w:adjustRightInd w:val="0"/>
            <w:snapToGrid/>
            <w:spacing w:line="360" w:lineRule="auto"/>
            <w:textAlignment w:val="auto"/>
            <w:rPr>
              <w:rFonts w:hint="eastAsia" w:ascii="宋体" w:hAnsi="宋体" w:eastAsia="宋体" w:cs="宋体"/>
              <w:color w:val="auto"/>
              <w:sz w:val="30"/>
              <w:szCs w:val="30"/>
            </w:rPr>
          </w:pPr>
          <w:r>
            <w:rPr>
              <w:rFonts w:hint="eastAsia" w:ascii="宋体" w:hAnsi="宋体" w:eastAsia="宋体" w:cs="宋体"/>
              <w:color w:val="auto"/>
              <w:sz w:val="30"/>
              <w:szCs w:val="30"/>
            </w:rPr>
            <w:fldChar w:fldCharType="begin"/>
          </w:r>
          <w:r>
            <w:rPr>
              <w:rFonts w:hint="eastAsia" w:ascii="宋体" w:hAnsi="宋体" w:eastAsia="宋体" w:cs="宋体"/>
              <w:color w:val="auto"/>
              <w:sz w:val="30"/>
              <w:szCs w:val="30"/>
            </w:rPr>
            <w:instrText xml:space="preserve"> HYPERLINK \l _Toc31020 </w:instrText>
          </w:r>
          <w:r>
            <w:rPr>
              <w:rFonts w:hint="eastAsia" w:ascii="宋体" w:hAnsi="宋体" w:eastAsia="宋体" w:cs="宋体"/>
              <w:color w:val="auto"/>
              <w:sz w:val="30"/>
              <w:szCs w:val="30"/>
            </w:rPr>
            <w:fldChar w:fldCharType="separate"/>
          </w:r>
          <w:r>
            <w:rPr>
              <w:rFonts w:hint="eastAsia" w:ascii="宋体" w:hAnsi="宋体" w:eastAsia="宋体" w:cs="宋体"/>
              <w:color w:val="auto"/>
              <w:sz w:val="30"/>
              <w:szCs w:val="30"/>
            </w:rPr>
            <w:t>第二</w:t>
          </w:r>
          <w:r>
            <w:rPr>
              <w:rFonts w:hint="eastAsia" w:ascii="宋体" w:hAnsi="宋体" w:eastAsia="宋体" w:cs="宋体"/>
              <w:color w:val="auto"/>
              <w:sz w:val="30"/>
              <w:szCs w:val="30"/>
              <w:lang w:val="en-US" w:eastAsia="zh-CN"/>
            </w:rPr>
            <w:t>章</w:t>
          </w:r>
          <w:r>
            <w:rPr>
              <w:rFonts w:hint="eastAsia" w:ascii="宋体" w:hAnsi="宋体" w:eastAsia="宋体" w:cs="宋体"/>
              <w:color w:val="auto"/>
              <w:sz w:val="30"/>
              <w:szCs w:val="30"/>
            </w:rPr>
            <w:t xml:space="preserve"> 投标人须知</w:t>
          </w:r>
          <w:r>
            <w:rPr>
              <w:rFonts w:hint="eastAsia" w:ascii="宋体" w:hAnsi="宋体" w:eastAsia="宋体" w:cs="宋体"/>
              <w:color w:val="auto"/>
              <w:sz w:val="30"/>
              <w:szCs w:val="30"/>
            </w:rPr>
            <w:tab/>
          </w:r>
          <w:r>
            <w:rPr>
              <w:rFonts w:hint="eastAsia" w:ascii="宋体" w:hAnsi="宋体" w:eastAsia="宋体" w:cs="宋体"/>
              <w:color w:val="auto"/>
              <w:sz w:val="30"/>
              <w:szCs w:val="30"/>
            </w:rPr>
            <w:fldChar w:fldCharType="begin"/>
          </w:r>
          <w:r>
            <w:rPr>
              <w:rFonts w:hint="eastAsia" w:ascii="宋体" w:hAnsi="宋体" w:eastAsia="宋体" w:cs="宋体"/>
              <w:color w:val="auto"/>
              <w:sz w:val="30"/>
              <w:szCs w:val="30"/>
            </w:rPr>
            <w:instrText xml:space="preserve"> PAGEREF _Toc31020 \h </w:instrText>
          </w:r>
          <w:r>
            <w:rPr>
              <w:rFonts w:hint="eastAsia" w:ascii="宋体" w:hAnsi="宋体" w:eastAsia="宋体" w:cs="宋体"/>
              <w:color w:val="auto"/>
              <w:sz w:val="30"/>
              <w:szCs w:val="30"/>
            </w:rPr>
            <w:fldChar w:fldCharType="separate"/>
          </w:r>
          <w:r>
            <w:rPr>
              <w:rFonts w:hint="eastAsia" w:ascii="宋体" w:hAnsi="宋体" w:eastAsia="宋体" w:cs="宋体"/>
              <w:color w:val="auto"/>
              <w:sz w:val="30"/>
              <w:szCs w:val="30"/>
            </w:rPr>
            <w:t>4</w:t>
          </w:r>
          <w:r>
            <w:rPr>
              <w:rFonts w:hint="eastAsia" w:ascii="宋体" w:hAnsi="宋体" w:eastAsia="宋体" w:cs="宋体"/>
              <w:color w:val="auto"/>
              <w:sz w:val="30"/>
              <w:szCs w:val="30"/>
            </w:rPr>
            <w:fldChar w:fldCharType="end"/>
          </w:r>
          <w:r>
            <w:rPr>
              <w:rFonts w:hint="eastAsia" w:ascii="宋体" w:hAnsi="宋体" w:eastAsia="宋体" w:cs="宋体"/>
              <w:color w:val="auto"/>
              <w:sz w:val="30"/>
              <w:szCs w:val="30"/>
            </w:rPr>
            <w:fldChar w:fldCharType="end"/>
          </w:r>
        </w:p>
        <w:p>
          <w:pPr>
            <w:pStyle w:val="15"/>
            <w:keepNext w:val="0"/>
            <w:keepLines w:val="0"/>
            <w:pageBreakBefore w:val="0"/>
            <w:widowControl w:val="0"/>
            <w:tabs>
              <w:tab w:val="right" w:leader="dot" w:pos="9230"/>
            </w:tabs>
            <w:kinsoku/>
            <w:wordWrap/>
            <w:overflowPunct/>
            <w:topLinePunct w:val="0"/>
            <w:autoSpaceDE w:val="0"/>
            <w:autoSpaceDN w:val="0"/>
            <w:bidi w:val="0"/>
            <w:adjustRightInd w:val="0"/>
            <w:snapToGrid/>
            <w:spacing w:line="360" w:lineRule="auto"/>
            <w:textAlignment w:val="auto"/>
            <w:rPr>
              <w:rFonts w:hint="eastAsia" w:ascii="宋体" w:hAnsi="宋体" w:eastAsia="宋体" w:cs="宋体"/>
              <w:color w:val="auto"/>
              <w:sz w:val="30"/>
              <w:szCs w:val="30"/>
            </w:rPr>
          </w:pPr>
          <w:r>
            <w:rPr>
              <w:rFonts w:hint="eastAsia" w:ascii="宋体" w:hAnsi="宋体" w:eastAsia="宋体" w:cs="宋体"/>
              <w:color w:val="auto"/>
              <w:sz w:val="30"/>
              <w:szCs w:val="30"/>
            </w:rPr>
            <w:fldChar w:fldCharType="begin"/>
          </w:r>
          <w:r>
            <w:rPr>
              <w:rFonts w:hint="eastAsia" w:ascii="宋体" w:hAnsi="宋体" w:eastAsia="宋体" w:cs="宋体"/>
              <w:color w:val="auto"/>
              <w:sz w:val="30"/>
              <w:szCs w:val="30"/>
            </w:rPr>
            <w:instrText xml:space="preserve"> HYPERLINK \l _Toc21669 </w:instrText>
          </w:r>
          <w:r>
            <w:rPr>
              <w:rFonts w:hint="eastAsia" w:ascii="宋体" w:hAnsi="宋体" w:eastAsia="宋体" w:cs="宋体"/>
              <w:color w:val="auto"/>
              <w:sz w:val="30"/>
              <w:szCs w:val="30"/>
            </w:rPr>
            <w:fldChar w:fldCharType="separate"/>
          </w:r>
          <w:r>
            <w:rPr>
              <w:rFonts w:hint="eastAsia" w:ascii="宋体" w:hAnsi="宋体" w:eastAsia="宋体" w:cs="宋体"/>
              <w:color w:val="auto"/>
              <w:sz w:val="30"/>
              <w:szCs w:val="30"/>
            </w:rPr>
            <w:t>第三</w:t>
          </w:r>
          <w:r>
            <w:rPr>
              <w:rFonts w:hint="eastAsia" w:ascii="宋体" w:hAnsi="宋体" w:eastAsia="宋体" w:cs="宋体"/>
              <w:color w:val="auto"/>
              <w:sz w:val="30"/>
              <w:szCs w:val="30"/>
              <w:lang w:val="en-US" w:eastAsia="zh-CN"/>
            </w:rPr>
            <w:t>章</w:t>
          </w:r>
          <w:r>
            <w:rPr>
              <w:rFonts w:hint="eastAsia" w:ascii="宋体" w:hAnsi="宋体" w:eastAsia="宋体" w:cs="宋体"/>
              <w:color w:val="auto"/>
              <w:sz w:val="30"/>
              <w:szCs w:val="30"/>
            </w:rPr>
            <w:t xml:space="preserve"> 采购需求</w:t>
          </w:r>
          <w:r>
            <w:rPr>
              <w:rFonts w:hint="eastAsia" w:ascii="宋体" w:hAnsi="宋体" w:eastAsia="宋体" w:cs="宋体"/>
              <w:color w:val="auto"/>
              <w:sz w:val="30"/>
              <w:szCs w:val="30"/>
            </w:rPr>
            <w:tab/>
          </w:r>
          <w:r>
            <w:rPr>
              <w:rFonts w:hint="eastAsia" w:ascii="宋体" w:hAnsi="宋体" w:eastAsia="宋体" w:cs="宋体"/>
              <w:color w:val="auto"/>
              <w:sz w:val="30"/>
              <w:szCs w:val="30"/>
            </w:rPr>
            <w:fldChar w:fldCharType="begin"/>
          </w:r>
          <w:r>
            <w:rPr>
              <w:rFonts w:hint="eastAsia" w:ascii="宋体" w:hAnsi="宋体" w:eastAsia="宋体" w:cs="宋体"/>
              <w:color w:val="auto"/>
              <w:sz w:val="30"/>
              <w:szCs w:val="30"/>
            </w:rPr>
            <w:instrText xml:space="preserve"> PAGEREF _Toc21669 \h </w:instrText>
          </w:r>
          <w:r>
            <w:rPr>
              <w:rFonts w:hint="eastAsia" w:ascii="宋体" w:hAnsi="宋体" w:eastAsia="宋体" w:cs="宋体"/>
              <w:color w:val="auto"/>
              <w:sz w:val="30"/>
              <w:szCs w:val="30"/>
            </w:rPr>
            <w:fldChar w:fldCharType="separate"/>
          </w:r>
          <w:r>
            <w:rPr>
              <w:rFonts w:hint="eastAsia" w:ascii="宋体" w:hAnsi="宋体" w:eastAsia="宋体" w:cs="宋体"/>
              <w:color w:val="auto"/>
              <w:sz w:val="30"/>
              <w:szCs w:val="30"/>
            </w:rPr>
            <w:t>16</w:t>
          </w:r>
          <w:r>
            <w:rPr>
              <w:rFonts w:hint="eastAsia" w:ascii="宋体" w:hAnsi="宋体" w:eastAsia="宋体" w:cs="宋体"/>
              <w:color w:val="auto"/>
              <w:sz w:val="30"/>
              <w:szCs w:val="30"/>
            </w:rPr>
            <w:fldChar w:fldCharType="end"/>
          </w:r>
          <w:r>
            <w:rPr>
              <w:rFonts w:hint="eastAsia" w:ascii="宋体" w:hAnsi="宋体" w:eastAsia="宋体" w:cs="宋体"/>
              <w:color w:val="auto"/>
              <w:sz w:val="30"/>
              <w:szCs w:val="30"/>
            </w:rPr>
            <w:fldChar w:fldCharType="end"/>
          </w:r>
        </w:p>
        <w:p>
          <w:pPr>
            <w:pStyle w:val="15"/>
            <w:keepNext w:val="0"/>
            <w:keepLines w:val="0"/>
            <w:pageBreakBefore w:val="0"/>
            <w:widowControl w:val="0"/>
            <w:tabs>
              <w:tab w:val="right" w:leader="dot" w:pos="9230"/>
            </w:tabs>
            <w:kinsoku/>
            <w:wordWrap/>
            <w:overflowPunct/>
            <w:topLinePunct w:val="0"/>
            <w:autoSpaceDE w:val="0"/>
            <w:autoSpaceDN w:val="0"/>
            <w:bidi w:val="0"/>
            <w:adjustRightInd w:val="0"/>
            <w:snapToGrid/>
            <w:spacing w:line="360" w:lineRule="auto"/>
            <w:textAlignment w:val="auto"/>
            <w:rPr>
              <w:rFonts w:hint="eastAsia" w:ascii="宋体" w:hAnsi="宋体" w:eastAsia="宋体" w:cs="宋体"/>
              <w:color w:val="auto"/>
              <w:sz w:val="30"/>
              <w:szCs w:val="30"/>
            </w:rPr>
          </w:pPr>
          <w:r>
            <w:rPr>
              <w:rFonts w:hint="eastAsia" w:ascii="宋体" w:hAnsi="宋体" w:eastAsia="宋体" w:cs="宋体"/>
              <w:color w:val="auto"/>
              <w:sz w:val="30"/>
              <w:szCs w:val="30"/>
            </w:rPr>
            <w:fldChar w:fldCharType="begin"/>
          </w:r>
          <w:r>
            <w:rPr>
              <w:rFonts w:hint="eastAsia" w:ascii="宋体" w:hAnsi="宋体" w:eastAsia="宋体" w:cs="宋体"/>
              <w:color w:val="auto"/>
              <w:sz w:val="30"/>
              <w:szCs w:val="30"/>
            </w:rPr>
            <w:instrText xml:space="preserve"> HYPERLINK \l _Toc3421 </w:instrText>
          </w:r>
          <w:r>
            <w:rPr>
              <w:rFonts w:hint="eastAsia" w:ascii="宋体" w:hAnsi="宋体" w:eastAsia="宋体" w:cs="宋体"/>
              <w:color w:val="auto"/>
              <w:sz w:val="30"/>
              <w:szCs w:val="30"/>
            </w:rPr>
            <w:fldChar w:fldCharType="separate"/>
          </w:r>
          <w:r>
            <w:rPr>
              <w:rFonts w:hint="eastAsia" w:ascii="宋体" w:hAnsi="宋体" w:eastAsia="宋体" w:cs="宋体"/>
              <w:color w:val="auto"/>
              <w:sz w:val="30"/>
              <w:szCs w:val="30"/>
            </w:rPr>
            <w:t>第四</w:t>
          </w:r>
          <w:r>
            <w:rPr>
              <w:rFonts w:hint="eastAsia" w:ascii="宋体" w:hAnsi="宋体" w:eastAsia="宋体" w:cs="宋体"/>
              <w:color w:val="auto"/>
              <w:sz w:val="30"/>
              <w:szCs w:val="30"/>
              <w:lang w:val="en-US" w:eastAsia="zh-CN"/>
            </w:rPr>
            <w:t>章</w:t>
          </w:r>
          <w:r>
            <w:rPr>
              <w:rFonts w:hint="eastAsia" w:ascii="宋体" w:hAnsi="宋体" w:eastAsia="宋体" w:cs="宋体"/>
              <w:color w:val="auto"/>
              <w:sz w:val="30"/>
              <w:szCs w:val="30"/>
            </w:rPr>
            <w:t xml:space="preserve"> 评标办法</w:t>
          </w:r>
          <w:r>
            <w:rPr>
              <w:rFonts w:hint="eastAsia" w:ascii="宋体" w:hAnsi="宋体" w:eastAsia="宋体" w:cs="宋体"/>
              <w:color w:val="auto"/>
              <w:sz w:val="30"/>
              <w:szCs w:val="30"/>
            </w:rPr>
            <w:tab/>
          </w:r>
          <w:r>
            <w:rPr>
              <w:rFonts w:hint="eastAsia" w:ascii="宋体" w:hAnsi="宋体" w:eastAsia="宋体" w:cs="宋体"/>
              <w:color w:val="auto"/>
              <w:sz w:val="30"/>
              <w:szCs w:val="30"/>
            </w:rPr>
            <w:fldChar w:fldCharType="begin"/>
          </w:r>
          <w:r>
            <w:rPr>
              <w:rFonts w:hint="eastAsia" w:ascii="宋体" w:hAnsi="宋体" w:eastAsia="宋体" w:cs="宋体"/>
              <w:color w:val="auto"/>
              <w:sz w:val="30"/>
              <w:szCs w:val="30"/>
            </w:rPr>
            <w:instrText xml:space="preserve"> PAGEREF _Toc3421 \h </w:instrText>
          </w:r>
          <w:r>
            <w:rPr>
              <w:rFonts w:hint="eastAsia" w:ascii="宋体" w:hAnsi="宋体" w:eastAsia="宋体" w:cs="宋体"/>
              <w:color w:val="auto"/>
              <w:sz w:val="30"/>
              <w:szCs w:val="30"/>
            </w:rPr>
            <w:fldChar w:fldCharType="separate"/>
          </w:r>
          <w:r>
            <w:rPr>
              <w:rFonts w:hint="eastAsia" w:ascii="宋体" w:hAnsi="宋体" w:eastAsia="宋体" w:cs="宋体"/>
              <w:color w:val="auto"/>
              <w:sz w:val="30"/>
              <w:szCs w:val="30"/>
            </w:rPr>
            <w:t>16</w:t>
          </w:r>
          <w:r>
            <w:rPr>
              <w:rFonts w:hint="eastAsia" w:ascii="宋体" w:hAnsi="宋体" w:eastAsia="宋体" w:cs="宋体"/>
              <w:color w:val="auto"/>
              <w:sz w:val="30"/>
              <w:szCs w:val="30"/>
            </w:rPr>
            <w:fldChar w:fldCharType="end"/>
          </w:r>
          <w:r>
            <w:rPr>
              <w:rFonts w:hint="eastAsia" w:ascii="宋体" w:hAnsi="宋体" w:eastAsia="宋体" w:cs="宋体"/>
              <w:color w:val="auto"/>
              <w:sz w:val="30"/>
              <w:szCs w:val="30"/>
            </w:rPr>
            <w:fldChar w:fldCharType="end"/>
          </w:r>
        </w:p>
        <w:p>
          <w:pPr>
            <w:pStyle w:val="15"/>
            <w:keepNext w:val="0"/>
            <w:keepLines w:val="0"/>
            <w:pageBreakBefore w:val="0"/>
            <w:widowControl w:val="0"/>
            <w:tabs>
              <w:tab w:val="right" w:leader="dot" w:pos="9230"/>
            </w:tabs>
            <w:kinsoku/>
            <w:wordWrap/>
            <w:overflowPunct/>
            <w:topLinePunct w:val="0"/>
            <w:autoSpaceDE w:val="0"/>
            <w:autoSpaceDN w:val="0"/>
            <w:bidi w:val="0"/>
            <w:adjustRightInd w:val="0"/>
            <w:snapToGrid/>
            <w:spacing w:line="360" w:lineRule="auto"/>
            <w:textAlignment w:val="auto"/>
            <w:rPr>
              <w:rFonts w:hint="eastAsia" w:ascii="宋体" w:hAnsi="宋体" w:eastAsia="宋体" w:cs="宋体"/>
              <w:color w:val="auto"/>
              <w:sz w:val="30"/>
              <w:szCs w:val="30"/>
            </w:rPr>
          </w:pPr>
          <w:r>
            <w:rPr>
              <w:rFonts w:hint="eastAsia" w:ascii="宋体" w:hAnsi="宋体" w:eastAsia="宋体" w:cs="宋体"/>
              <w:color w:val="auto"/>
              <w:sz w:val="30"/>
              <w:szCs w:val="30"/>
            </w:rPr>
            <w:fldChar w:fldCharType="begin"/>
          </w:r>
          <w:r>
            <w:rPr>
              <w:rFonts w:hint="eastAsia" w:ascii="宋体" w:hAnsi="宋体" w:eastAsia="宋体" w:cs="宋体"/>
              <w:color w:val="auto"/>
              <w:sz w:val="30"/>
              <w:szCs w:val="30"/>
            </w:rPr>
            <w:instrText xml:space="preserve"> HYPERLINK \l _Toc14586 </w:instrText>
          </w:r>
          <w:r>
            <w:rPr>
              <w:rFonts w:hint="eastAsia" w:ascii="宋体" w:hAnsi="宋体" w:eastAsia="宋体" w:cs="宋体"/>
              <w:color w:val="auto"/>
              <w:sz w:val="30"/>
              <w:szCs w:val="30"/>
            </w:rPr>
            <w:fldChar w:fldCharType="separate"/>
          </w:r>
          <w:r>
            <w:rPr>
              <w:rFonts w:hint="eastAsia" w:ascii="宋体" w:hAnsi="宋体" w:eastAsia="宋体" w:cs="宋体"/>
              <w:color w:val="auto"/>
              <w:sz w:val="30"/>
              <w:szCs w:val="30"/>
            </w:rPr>
            <w:t>第五</w:t>
          </w:r>
          <w:r>
            <w:rPr>
              <w:rFonts w:hint="eastAsia" w:ascii="宋体" w:hAnsi="宋体" w:eastAsia="宋体" w:cs="宋体"/>
              <w:color w:val="auto"/>
              <w:sz w:val="30"/>
              <w:szCs w:val="30"/>
              <w:lang w:val="en-US" w:eastAsia="zh-CN"/>
            </w:rPr>
            <w:t>章</w:t>
          </w:r>
          <w:r>
            <w:rPr>
              <w:rFonts w:hint="eastAsia" w:ascii="宋体" w:hAnsi="宋体" w:eastAsia="宋体" w:cs="宋体"/>
              <w:color w:val="auto"/>
              <w:sz w:val="30"/>
              <w:szCs w:val="30"/>
            </w:rPr>
            <w:t xml:space="preserve"> 拟签订的合同文本</w:t>
          </w:r>
          <w:r>
            <w:rPr>
              <w:rFonts w:hint="eastAsia" w:ascii="宋体" w:hAnsi="宋体" w:eastAsia="宋体" w:cs="宋体"/>
              <w:color w:val="auto"/>
              <w:sz w:val="30"/>
              <w:szCs w:val="30"/>
            </w:rPr>
            <w:tab/>
          </w:r>
          <w:r>
            <w:rPr>
              <w:rFonts w:hint="eastAsia" w:ascii="宋体" w:hAnsi="宋体" w:eastAsia="宋体" w:cs="宋体"/>
              <w:color w:val="auto"/>
              <w:sz w:val="30"/>
              <w:szCs w:val="30"/>
            </w:rPr>
            <w:fldChar w:fldCharType="begin"/>
          </w:r>
          <w:r>
            <w:rPr>
              <w:rFonts w:hint="eastAsia" w:ascii="宋体" w:hAnsi="宋体" w:eastAsia="宋体" w:cs="宋体"/>
              <w:color w:val="auto"/>
              <w:sz w:val="30"/>
              <w:szCs w:val="30"/>
            </w:rPr>
            <w:instrText xml:space="preserve"> PAGEREF _Toc14586 \h </w:instrText>
          </w:r>
          <w:r>
            <w:rPr>
              <w:rFonts w:hint="eastAsia" w:ascii="宋体" w:hAnsi="宋体" w:eastAsia="宋体" w:cs="宋体"/>
              <w:color w:val="auto"/>
              <w:sz w:val="30"/>
              <w:szCs w:val="30"/>
            </w:rPr>
            <w:fldChar w:fldCharType="separate"/>
          </w:r>
          <w:r>
            <w:rPr>
              <w:rFonts w:hint="eastAsia" w:ascii="宋体" w:hAnsi="宋体" w:eastAsia="宋体" w:cs="宋体"/>
              <w:color w:val="auto"/>
              <w:sz w:val="30"/>
              <w:szCs w:val="30"/>
            </w:rPr>
            <w:t>34</w:t>
          </w:r>
          <w:r>
            <w:rPr>
              <w:rFonts w:hint="eastAsia" w:ascii="宋体" w:hAnsi="宋体" w:eastAsia="宋体" w:cs="宋体"/>
              <w:color w:val="auto"/>
              <w:sz w:val="30"/>
              <w:szCs w:val="30"/>
            </w:rPr>
            <w:fldChar w:fldCharType="end"/>
          </w:r>
          <w:r>
            <w:rPr>
              <w:rFonts w:hint="eastAsia" w:ascii="宋体" w:hAnsi="宋体" w:eastAsia="宋体" w:cs="宋体"/>
              <w:color w:val="auto"/>
              <w:sz w:val="30"/>
              <w:szCs w:val="30"/>
            </w:rPr>
            <w:fldChar w:fldCharType="end"/>
          </w:r>
        </w:p>
        <w:p>
          <w:pPr>
            <w:pStyle w:val="15"/>
            <w:keepNext w:val="0"/>
            <w:keepLines w:val="0"/>
            <w:pageBreakBefore w:val="0"/>
            <w:widowControl w:val="0"/>
            <w:tabs>
              <w:tab w:val="right" w:leader="dot" w:pos="9230"/>
            </w:tabs>
            <w:kinsoku/>
            <w:wordWrap/>
            <w:overflowPunct/>
            <w:topLinePunct w:val="0"/>
            <w:autoSpaceDE w:val="0"/>
            <w:autoSpaceDN w:val="0"/>
            <w:bidi w:val="0"/>
            <w:adjustRightInd w:val="0"/>
            <w:snapToGrid/>
            <w:spacing w:line="360" w:lineRule="auto"/>
            <w:textAlignment w:val="auto"/>
            <w:rPr>
              <w:rFonts w:hint="eastAsia" w:ascii="宋体" w:hAnsi="宋体" w:eastAsia="宋体" w:cs="宋体"/>
              <w:color w:val="auto"/>
              <w:sz w:val="30"/>
              <w:szCs w:val="30"/>
            </w:rPr>
          </w:pPr>
          <w:r>
            <w:rPr>
              <w:rFonts w:hint="eastAsia" w:ascii="宋体" w:hAnsi="宋体" w:eastAsia="宋体" w:cs="宋体"/>
              <w:color w:val="auto"/>
              <w:sz w:val="30"/>
              <w:szCs w:val="30"/>
            </w:rPr>
            <w:fldChar w:fldCharType="begin"/>
          </w:r>
          <w:r>
            <w:rPr>
              <w:rFonts w:hint="eastAsia" w:ascii="宋体" w:hAnsi="宋体" w:eastAsia="宋体" w:cs="宋体"/>
              <w:color w:val="auto"/>
              <w:sz w:val="30"/>
              <w:szCs w:val="30"/>
            </w:rPr>
            <w:instrText xml:space="preserve"> HYPERLINK \l _Toc20295 </w:instrText>
          </w:r>
          <w:r>
            <w:rPr>
              <w:rFonts w:hint="eastAsia" w:ascii="宋体" w:hAnsi="宋体" w:eastAsia="宋体" w:cs="宋体"/>
              <w:color w:val="auto"/>
              <w:sz w:val="30"/>
              <w:szCs w:val="30"/>
            </w:rPr>
            <w:fldChar w:fldCharType="separate"/>
          </w:r>
          <w:r>
            <w:rPr>
              <w:rFonts w:hint="eastAsia" w:ascii="宋体" w:hAnsi="宋体" w:eastAsia="宋体" w:cs="宋体"/>
              <w:color w:val="auto"/>
              <w:sz w:val="30"/>
              <w:szCs w:val="30"/>
            </w:rPr>
            <w:t>第六</w:t>
          </w:r>
          <w:r>
            <w:rPr>
              <w:rFonts w:hint="eastAsia" w:ascii="宋体" w:hAnsi="宋体" w:eastAsia="宋体" w:cs="宋体"/>
              <w:color w:val="auto"/>
              <w:sz w:val="30"/>
              <w:szCs w:val="30"/>
              <w:lang w:val="en-US" w:eastAsia="zh-CN"/>
            </w:rPr>
            <w:t>章</w:t>
          </w:r>
          <w:r>
            <w:rPr>
              <w:rFonts w:hint="eastAsia" w:ascii="宋体" w:hAnsi="宋体" w:eastAsia="宋体" w:cs="宋体"/>
              <w:color w:val="auto"/>
              <w:sz w:val="30"/>
              <w:szCs w:val="30"/>
            </w:rPr>
            <w:t xml:space="preserve"> 应提交的有关格式范例</w:t>
          </w:r>
          <w:r>
            <w:rPr>
              <w:rFonts w:hint="eastAsia" w:ascii="宋体" w:hAnsi="宋体" w:eastAsia="宋体" w:cs="宋体"/>
              <w:color w:val="auto"/>
              <w:sz w:val="30"/>
              <w:szCs w:val="30"/>
            </w:rPr>
            <w:tab/>
          </w:r>
          <w:r>
            <w:rPr>
              <w:rFonts w:hint="eastAsia" w:ascii="宋体" w:hAnsi="宋体" w:eastAsia="宋体" w:cs="宋体"/>
              <w:color w:val="auto"/>
              <w:sz w:val="30"/>
              <w:szCs w:val="30"/>
            </w:rPr>
            <w:fldChar w:fldCharType="begin"/>
          </w:r>
          <w:r>
            <w:rPr>
              <w:rFonts w:hint="eastAsia" w:ascii="宋体" w:hAnsi="宋体" w:eastAsia="宋体" w:cs="宋体"/>
              <w:color w:val="auto"/>
              <w:sz w:val="30"/>
              <w:szCs w:val="30"/>
            </w:rPr>
            <w:instrText xml:space="preserve"> PAGEREF _Toc20295 \h </w:instrText>
          </w:r>
          <w:r>
            <w:rPr>
              <w:rFonts w:hint="eastAsia" w:ascii="宋体" w:hAnsi="宋体" w:eastAsia="宋体" w:cs="宋体"/>
              <w:color w:val="auto"/>
              <w:sz w:val="30"/>
              <w:szCs w:val="30"/>
            </w:rPr>
            <w:fldChar w:fldCharType="separate"/>
          </w:r>
          <w:r>
            <w:rPr>
              <w:rFonts w:hint="eastAsia" w:ascii="宋体" w:hAnsi="宋体" w:eastAsia="宋体" w:cs="宋体"/>
              <w:color w:val="auto"/>
              <w:sz w:val="30"/>
              <w:szCs w:val="30"/>
            </w:rPr>
            <w:t>43</w:t>
          </w:r>
          <w:r>
            <w:rPr>
              <w:rFonts w:hint="eastAsia" w:ascii="宋体" w:hAnsi="宋体" w:eastAsia="宋体" w:cs="宋体"/>
              <w:color w:val="auto"/>
              <w:sz w:val="30"/>
              <w:szCs w:val="30"/>
            </w:rPr>
            <w:fldChar w:fldCharType="end"/>
          </w:r>
          <w:r>
            <w:rPr>
              <w:rFonts w:hint="eastAsia" w:ascii="宋体" w:hAnsi="宋体" w:eastAsia="宋体" w:cs="宋体"/>
              <w:color w:val="auto"/>
              <w:sz w:val="30"/>
              <w:szCs w:val="30"/>
            </w:rPr>
            <w:fldChar w:fldCharType="end"/>
          </w:r>
        </w:p>
        <w:p>
          <w:pPr>
            <w:pStyle w:val="15"/>
            <w:keepNext w:val="0"/>
            <w:keepLines w:val="0"/>
            <w:pageBreakBefore w:val="0"/>
            <w:widowControl w:val="0"/>
            <w:tabs>
              <w:tab w:val="right" w:leader="dot" w:pos="9230"/>
            </w:tabs>
            <w:kinsoku/>
            <w:wordWrap/>
            <w:overflowPunct/>
            <w:topLinePunct w:val="0"/>
            <w:autoSpaceDE w:val="0"/>
            <w:autoSpaceDN w:val="0"/>
            <w:bidi w:val="0"/>
            <w:adjustRightInd w:val="0"/>
            <w:snapToGrid/>
            <w:spacing w:line="360" w:lineRule="auto"/>
            <w:textAlignment w:val="auto"/>
            <w:rPr>
              <w:rFonts w:hint="eastAsia" w:ascii="宋体" w:hAnsi="宋体" w:eastAsia="宋体" w:cs="宋体"/>
              <w:color w:val="auto"/>
              <w:sz w:val="30"/>
              <w:szCs w:val="30"/>
            </w:rPr>
          </w:pPr>
          <w:r>
            <w:rPr>
              <w:rFonts w:hint="eastAsia" w:ascii="宋体" w:hAnsi="宋体" w:eastAsia="宋体" w:cs="宋体"/>
              <w:color w:val="auto"/>
              <w:sz w:val="30"/>
              <w:szCs w:val="30"/>
            </w:rPr>
            <w:fldChar w:fldCharType="begin"/>
          </w:r>
          <w:r>
            <w:rPr>
              <w:rFonts w:hint="eastAsia" w:ascii="宋体" w:hAnsi="宋体" w:eastAsia="宋体" w:cs="宋体"/>
              <w:color w:val="auto"/>
              <w:sz w:val="30"/>
              <w:szCs w:val="30"/>
            </w:rPr>
            <w:instrText xml:space="preserve"> HYPERLINK \l _Toc12708 </w:instrText>
          </w:r>
          <w:r>
            <w:rPr>
              <w:rFonts w:hint="eastAsia" w:ascii="宋体" w:hAnsi="宋体" w:eastAsia="宋体" w:cs="宋体"/>
              <w:color w:val="auto"/>
              <w:sz w:val="30"/>
              <w:szCs w:val="30"/>
            </w:rPr>
            <w:fldChar w:fldCharType="separate"/>
          </w:r>
          <w:r>
            <w:rPr>
              <w:rFonts w:hint="eastAsia" w:ascii="宋体" w:hAnsi="宋体" w:eastAsia="宋体" w:cs="宋体"/>
              <w:color w:val="auto"/>
              <w:sz w:val="30"/>
              <w:szCs w:val="30"/>
              <w:lang w:val="en-US" w:eastAsia="zh-CN"/>
            </w:rPr>
            <w:t>第七章 附件</w:t>
          </w:r>
          <w:r>
            <w:rPr>
              <w:rFonts w:hint="eastAsia" w:ascii="宋体" w:hAnsi="宋体" w:eastAsia="宋体" w:cs="宋体"/>
              <w:color w:val="auto"/>
              <w:sz w:val="30"/>
              <w:szCs w:val="30"/>
            </w:rPr>
            <w:tab/>
          </w:r>
          <w:r>
            <w:rPr>
              <w:rFonts w:hint="eastAsia" w:ascii="宋体" w:hAnsi="宋体" w:eastAsia="宋体" w:cs="宋体"/>
              <w:color w:val="auto"/>
              <w:sz w:val="30"/>
              <w:szCs w:val="30"/>
            </w:rPr>
            <w:fldChar w:fldCharType="begin"/>
          </w:r>
          <w:r>
            <w:rPr>
              <w:rFonts w:hint="eastAsia" w:ascii="宋体" w:hAnsi="宋体" w:eastAsia="宋体" w:cs="宋体"/>
              <w:color w:val="auto"/>
              <w:sz w:val="30"/>
              <w:szCs w:val="30"/>
            </w:rPr>
            <w:instrText xml:space="preserve"> PAGEREF _Toc12708 \h </w:instrText>
          </w:r>
          <w:r>
            <w:rPr>
              <w:rFonts w:hint="eastAsia" w:ascii="宋体" w:hAnsi="宋体" w:eastAsia="宋体" w:cs="宋体"/>
              <w:color w:val="auto"/>
              <w:sz w:val="30"/>
              <w:szCs w:val="30"/>
            </w:rPr>
            <w:fldChar w:fldCharType="separate"/>
          </w:r>
          <w:r>
            <w:rPr>
              <w:rFonts w:hint="eastAsia" w:ascii="宋体" w:hAnsi="宋体" w:eastAsia="宋体" w:cs="宋体"/>
              <w:color w:val="auto"/>
              <w:sz w:val="30"/>
              <w:szCs w:val="30"/>
            </w:rPr>
            <w:t>57</w:t>
          </w:r>
          <w:r>
            <w:rPr>
              <w:rFonts w:hint="eastAsia" w:ascii="宋体" w:hAnsi="宋体" w:eastAsia="宋体" w:cs="宋体"/>
              <w:color w:val="auto"/>
              <w:sz w:val="30"/>
              <w:szCs w:val="30"/>
            </w:rPr>
            <w:fldChar w:fldCharType="end"/>
          </w:r>
          <w:r>
            <w:rPr>
              <w:rFonts w:hint="eastAsia" w:ascii="宋体" w:hAnsi="宋体" w:eastAsia="宋体" w:cs="宋体"/>
              <w:color w:val="auto"/>
              <w:sz w:val="30"/>
              <w:szCs w:val="30"/>
            </w:rPr>
            <w:fldChar w:fldCharType="end"/>
          </w:r>
        </w:p>
        <w:p>
          <w:pPr>
            <w:keepNext w:val="0"/>
            <w:keepLines w:val="0"/>
            <w:pageBreakBefore w:val="0"/>
            <w:widowControl w:val="0"/>
            <w:kinsoku/>
            <w:wordWrap/>
            <w:overflowPunct/>
            <w:topLinePunct w:val="0"/>
            <w:autoSpaceDE w:val="0"/>
            <w:autoSpaceDN w:val="0"/>
            <w:bidi w:val="0"/>
            <w:adjustRightInd w:val="0"/>
            <w:snapToGrid/>
            <w:spacing w:before="0" w:beforeLines="0" w:after="0" w:afterLines="0" w:line="360" w:lineRule="auto"/>
            <w:textAlignment w:val="auto"/>
            <w:rPr>
              <w:color w:val="auto"/>
            </w:rPr>
          </w:pPr>
          <w:r>
            <w:rPr>
              <w:rFonts w:hint="eastAsia" w:ascii="宋体" w:hAnsi="宋体" w:eastAsia="宋体" w:cs="宋体"/>
              <w:color w:val="auto"/>
              <w:sz w:val="30"/>
              <w:szCs w:val="30"/>
            </w:rPr>
            <w:fldChar w:fldCharType="end"/>
          </w:r>
        </w:p>
      </w:sdtContent>
    </w:sdt>
    <w:p>
      <w:pPr>
        <w:spacing w:beforeLines="100" w:line="360" w:lineRule="auto"/>
        <w:jc w:val="center"/>
        <w:outlineLvl w:val="9"/>
        <w:rPr>
          <w:rStyle w:val="28"/>
          <w:rFonts w:hint="eastAsia" w:ascii="宋体" w:hAnsi="宋体" w:eastAsia="宋体" w:cs="宋体"/>
          <w:b/>
          <w:color w:val="auto"/>
          <w:sz w:val="28"/>
          <w:szCs w:val="28"/>
          <w:u w:val="none"/>
        </w:rPr>
      </w:pPr>
      <w:r>
        <w:rPr>
          <w:rFonts w:hint="eastAsia" w:ascii="宋体" w:hAnsi="宋体" w:eastAsia="宋体" w:cs="宋体"/>
          <w:b/>
          <w:color w:val="auto"/>
          <w:sz w:val="28"/>
          <w:szCs w:val="28"/>
        </w:rPr>
        <w:t>请各位投标人详细阅读各项条款</w:t>
      </w:r>
      <w:bookmarkEnd w:id="1"/>
    </w:p>
    <w:p>
      <w:pPr>
        <w:spacing w:line="360" w:lineRule="auto"/>
        <w:outlineLvl w:val="9"/>
        <w:rPr>
          <w:rStyle w:val="28"/>
          <w:rFonts w:ascii="宋体" w:hAnsi="宋体"/>
          <w:color w:val="auto"/>
          <w:sz w:val="30"/>
        </w:rPr>
      </w:pPr>
    </w:p>
    <w:p>
      <w:pPr>
        <w:tabs>
          <w:tab w:val="center" w:pos="4615"/>
        </w:tabs>
        <w:bidi w:val="0"/>
        <w:jc w:val="left"/>
        <w:rPr>
          <w:rFonts w:hint="eastAsia" w:eastAsia="宋体"/>
          <w:color w:val="auto"/>
          <w:lang w:eastAsia="zh-CN"/>
        </w:rPr>
        <w:sectPr>
          <w:pgSz w:w="11910" w:h="16840"/>
          <w:pgMar w:top="1440" w:right="1260" w:bottom="1700" w:left="1420" w:header="850" w:footer="1508" w:gutter="0"/>
          <w:pgBorders>
            <w:top w:val="none" w:sz="0" w:space="0"/>
            <w:left w:val="none" w:sz="0" w:space="0"/>
            <w:bottom w:val="none" w:sz="0" w:space="0"/>
            <w:right w:val="none" w:sz="0" w:space="0"/>
          </w:pgBorders>
          <w:pgNumType w:fmt="numberInDash"/>
          <w:cols w:space="720" w:num="1"/>
          <w:docGrid w:linePitch="286" w:charSpace="0"/>
        </w:sectPr>
      </w:pPr>
      <w:r>
        <w:rPr>
          <w:rFonts w:hint="eastAsia"/>
          <w:color w:val="auto"/>
          <w:lang w:eastAsia="zh-CN"/>
        </w:rPr>
        <w:tab/>
      </w:r>
    </w:p>
    <w:p>
      <w:pPr>
        <w:pStyle w:val="2"/>
        <w:keepNext/>
        <w:keepLines/>
        <w:pageBreakBefore w:val="0"/>
        <w:widowControl w:val="0"/>
        <w:kinsoku/>
        <w:wordWrap/>
        <w:overflowPunct/>
        <w:topLinePunct w:val="0"/>
        <w:autoSpaceDE w:val="0"/>
        <w:autoSpaceDN w:val="0"/>
        <w:bidi w:val="0"/>
        <w:adjustRightInd w:val="0"/>
        <w:snapToGrid/>
        <w:spacing w:before="100" w:after="100" w:line="240" w:lineRule="auto"/>
        <w:jc w:val="center"/>
        <w:textAlignment w:val="auto"/>
        <w:rPr>
          <w:rFonts w:hint="eastAsia" w:ascii="宋体" w:hAnsi="宋体" w:eastAsia="宋体" w:cs="宋体"/>
          <w:color w:val="auto"/>
          <w:sz w:val="36"/>
          <w:szCs w:val="36"/>
        </w:rPr>
      </w:pPr>
      <w:bookmarkStart w:id="2" w:name="_Toc6838"/>
      <w:bookmarkStart w:id="3" w:name="_Toc125344501"/>
      <w:bookmarkStart w:id="4" w:name="_Toc830"/>
      <w:r>
        <w:rPr>
          <w:rFonts w:hint="eastAsia" w:ascii="宋体" w:hAnsi="宋体" w:eastAsia="宋体" w:cs="宋体"/>
          <w:color w:val="auto"/>
          <w:sz w:val="36"/>
          <w:szCs w:val="36"/>
        </w:rPr>
        <w:t>第一章  招标公告</w:t>
      </w:r>
      <w:bookmarkEnd w:id="2"/>
      <w:bookmarkEnd w:id="3"/>
      <w:bookmarkEnd w:id="4"/>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62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96" w:hRule="atLeast"/>
          <w:jc w:val="center"/>
        </w:trPr>
        <w:tc>
          <w:tcPr>
            <w:tcW w:w="9628" w:type="dxa"/>
            <w:tcBorders>
              <w:top w:val="single" w:color="auto" w:sz="12" w:space="0"/>
            </w:tcBorders>
          </w:tcPr>
          <w:p>
            <w:pPr>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项目概况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b/>
                <w:color w:val="auto"/>
                <w:sz w:val="24"/>
                <w:szCs w:val="24"/>
              </w:rPr>
            </w:pPr>
            <w:r>
              <w:rPr>
                <w:rFonts w:hint="eastAsia" w:ascii="仿宋" w:hAnsi="仿宋" w:eastAsia="仿宋"/>
                <w:color w:val="auto"/>
                <w:sz w:val="24"/>
                <w:szCs w:val="24"/>
                <w:u w:val="single"/>
                <w:lang w:eastAsia="zh-CN"/>
              </w:rPr>
              <w:t>诸暨市崇真初中体育器材采购项目</w:t>
            </w:r>
            <w:r>
              <w:rPr>
                <w:rFonts w:hint="eastAsia" w:ascii="仿宋" w:hAnsi="仿宋" w:eastAsia="仿宋" w:cs="仿宋"/>
                <w:color w:val="auto"/>
                <w:sz w:val="24"/>
                <w:szCs w:val="24"/>
              </w:rPr>
              <w:t>的潜在投标人应在</w:t>
            </w:r>
            <w:r>
              <w:rPr>
                <w:rFonts w:hint="eastAsia" w:ascii="仿宋" w:hAnsi="仿宋" w:eastAsia="仿宋" w:cs="仿宋"/>
                <w:color w:val="auto"/>
                <w:sz w:val="24"/>
                <w:szCs w:val="24"/>
                <w:u w:val="single"/>
              </w:rPr>
              <w:t>政府采购云平台</w:t>
            </w:r>
            <w:r>
              <w:rPr>
                <w:rStyle w:val="33"/>
                <w:rFonts w:hint="eastAsia" w:ascii="仿宋" w:hAnsi="仿宋" w:eastAsia="仿宋" w:cs="仿宋"/>
                <w:color w:val="auto"/>
                <w:sz w:val="24"/>
                <w:szCs w:val="24"/>
              </w:rPr>
              <w:t>（</w:t>
            </w:r>
            <w:r>
              <w:rPr>
                <w:rFonts w:hint="eastAsia" w:ascii="仿宋" w:hAnsi="仿宋" w:eastAsia="仿宋" w:cs="仿宋"/>
                <w:color w:val="auto"/>
                <w:sz w:val="24"/>
                <w:szCs w:val="24"/>
              </w:rPr>
              <w:t>https://www.zcygov.cn/</w:t>
            </w:r>
            <w:r>
              <w:rPr>
                <w:rStyle w:val="33"/>
                <w:rFonts w:hint="eastAsia" w:ascii="仿宋" w:hAnsi="仿宋" w:eastAsia="仿宋" w:cs="仿宋"/>
                <w:color w:val="auto"/>
                <w:sz w:val="24"/>
                <w:szCs w:val="24"/>
              </w:rPr>
              <w:t>）</w:t>
            </w:r>
            <w:r>
              <w:rPr>
                <w:rFonts w:hint="eastAsia" w:ascii="仿宋" w:hAnsi="仿宋" w:eastAsia="仿宋" w:cs="仿宋"/>
                <w:color w:val="auto"/>
                <w:sz w:val="24"/>
                <w:szCs w:val="24"/>
              </w:rPr>
              <w:t>获取（下载）招标文件，并于</w:t>
            </w:r>
            <w:r>
              <w:rPr>
                <w:rFonts w:hint="eastAsia" w:ascii="仿宋" w:hAnsi="仿宋" w:eastAsia="仿宋" w:cs="仿宋"/>
                <w:color w:val="auto"/>
                <w:sz w:val="24"/>
                <w:szCs w:val="24"/>
                <w:u w:val="single"/>
              </w:rPr>
              <w:t>202</w:t>
            </w:r>
            <w:r>
              <w:rPr>
                <w:rFonts w:hint="eastAsia" w:ascii="仿宋" w:hAnsi="仿宋" w:eastAsia="仿宋" w:cs="仿宋"/>
                <w:color w:val="auto"/>
                <w:sz w:val="24"/>
                <w:szCs w:val="24"/>
                <w:u w:val="single"/>
                <w:lang w:val="en-US" w:eastAsia="zh-CN"/>
              </w:rPr>
              <w:t>4</w:t>
            </w:r>
            <w:r>
              <w:rPr>
                <w:rFonts w:hint="eastAsia" w:ascii="仿宋" w:hAnsi="仿宋" w:eastAsia="仿宋" w:cs="仿宋"/>
                <w:color w:val="auto"/>
                <w:sz w:val="24"/>
                <w:szCs w:val="24"/>
                <w:u w:val="single"/>
              </w:rPr>
              <w:t>年</w:t>
            </w:r>
            <w:r>
              <w:rPr>
                <w:rFonts w:hint="eastAsia" w:ascii="仿宋" w:hAnsi="仿宋" w:eastAsia="仿宋" w:cs="仿宋"/>
                <w:color w:val="auto"/>
                <w:sz w:val="24"/>
                <w:szCs w:val="24"/>
                <w:u w:val="single"/>
                <w:lang w:val="en-US" w:eastAsia="zh-CN"/>
              </w:rPr>
              <w:t xml:space="preserve"> 05 </w:t>
            </w:r>
            <w:r>
              <w:rPr>
                <w:rFonts w:hint="eastAsia" w:ascii="仿宋" w:hAnsi="仿宋" w:eastAsia="仿宋" w:cs="仿宋"/>
                <w:color w:val="auto"/>
                <w:sz w:val="24"/>
                <w:szCs w:val="24"/>
                <w:u w:val="single"/>
              </w:rPr>
              <w:t>月</w:t>
            </w:r>
            <w:r>
              <w:rPr>
                <w:rFonts w:hint="eastAsia" w:ascii="仿宋" w:hAnsi="仿宋" w:eastAsia="仿宋" w:cs="仿宋"/>
                <w:color w:val="auto"/>
                <w:sz w:val="24"/>
                <w:szCs w:val="24"/>
                <w:u w:val="single"/>
                <w:lang w:val="en-US" w:eastAsia="zh-CN"/>
              </w:rPr>
              <w:t xml:space="preserve"> 29 </w:t>
            </w:r>
            <w:r>
              <w:rPr>
                <w:rFonts w:hint="eastAsia" w:ascii="仿宋" w:hAnsi="仿宋" w:eastAsia="仿宋" w:cs="仿宋"/>
                <w:color w:val="auto"/>
                <w:sz w:val="24"/>
                <w:szCs w:val="24"/>
                <w:u w:val="single"/>
              </w:rPr>
              <w:t>日</w:t>
            </w:r>
            <w:r>
              <w:rPr>
                <w:rFonts w:hint="eastAsia" w:ascii="仿宋" w:hAnsi="仿宋" w:eastAsia="仿宋" w:cs="仿宋"/>
                <w:color w:val="auto"/>
                <w:sz w:val="24"/>
                <w:szCs w:val="24"/>
                <w:u w:val="single"/>
                <w:lang w:val="en-US" w:eastAsia="zh-CN"/>
              </w:rPr>
              <w:t xml:space="preserve"> 09 </w:t>
            </w:r>
            <w:r>
              <w:rPr>
                <w:rFonts w:hint="eastAsia" w:ascii="仿宋" w:hAnsi="仿宋" w:eastAsia="仿宋" w:cs="仿宋"/>
                <w:color w:val="auto"/>
                <w:sz w:val="24"/>
                <w:szCs w:val="24"/>
                <w:u w:val="single"/>
              </w:rPr>
              <w:t>点</w:t>
            </w:r>
            <w:r>
              <w:rPr>
                <w:rFonts w:hint="eastAsia" w:ascii="仿宋" w:hAnsi="仿宋" w:eastAsia="仿宋" w:cs="仿宋"/>
                <w:color w:val="auto"/>
                <w:sz w:val="24"/>
                <w:szCs w:val="24"/>
                <w:u w:val="single"/>
                <w:lang w:val="en-US" w:eastAsia="zh-CN"/>
              </w:rPr>
              <w:t>3</w:t>
            </w:r>
            <w:r>
              <w:rPr>
                <w:rFonts w:hint="eastAsia" w:ascii="仿宋" w:hAnsi="仿宋" w:eastAsia="仿宋" w:cs="仿宋"/>
                <w:color w:val="auto"/>
                <w:sz w:val="24"/>
                <w:szCs w:val="24"/>
                <w:u w:val="single"/>
              </w:rPr>
              <w:t>0分（北京时间）</w:t>
            </w:r>
            <w:r>
              <w:rPr>
                <w:rFonts w:hint="eastAsia" w:ascii="仿宋" w:hAnsi="仿宋" w:eastAsia="仿宋" w:cs="仿宋"/>
                <w:color w:val="auto"/>
                <w:sz w:val="24"/>
                <w:szCs w:val="24"/>
              </w:rPr>
              <w:t>前递交（上传）投标文件。</w:t>
            </w:r>
          </w:p>
        </w:tc>
      </w:tr>
    </w:tbl>
    <w:p>
      <w:pPr>
        <w:keepNext w:val="0"/>
        <w:keepLines w:val="0"/>
        <w:pageBreakBefore w:val="0"/>
        <w:widowControl w:val="0"/>
        <w:kinsoku/>
        <w:wordWrap/>
        <w:overflowPunct/>
        <w:topLinePunct w:val="0"/>
        <w:autoSpaceDE w:val="0"/>
        <w:autoSpaceDN w:val="0"/>
        <w:bidi w:val="0"/>
        <w:adjustRightInd w:val="0"/>
        <w:snapToGrid/>
        <w:spacing w:before="60" w:after="60" w:line="400" w:lineRule="exact"/>
        <w:textAlignment w:val="auto"/>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rPr>
        <w:t>一、项目基本情况</w:t>
      </w:r>
    </w:p>
    <w:p>
      <w:pPr>
        <w:pStyle w:val="20"/>
        <w:keepNext w:val="0"/>
        <w:keepLines w:val="0"/>
        <w:pageBreakBefore w:val="0"/>
        <w:widowControl/>
        <w:kinsoku/>
        <w:wordWrap/>
        <w:overflowPunct/>
        <w:topLinePunct w:val="0"/>
        <w:autoSpaceDE/>
        <w:autoSpaceDN/>
        <w:bidi w:val="0"/>
        <w:adjustRightInd/>
        <w:snapToGrid/>
        <w:spacing w:before="60" w:beforeAutospacing="0" w:after="60" w:afterAutospacing="0" w:line="400" w:lineRule="exact"/>
        <w:ind w:firstLine="480" w:firstLineChars="200"/>
        <w:jc w:val="left"/>
        <w:textAlignment w:val="auto"/>
        <w:outlineLvl w:val="9"/>
        <w:rPr>
          <w:rFonts w:hint="default" w:ascii="仿宋" w:hAnsi="仿宋" w:eastAsia="仿宋" w:cs="仿宋"/>
          <w:color w:val="auto"/>
          <w:sz w:val="24"/>
          <w:szCs w:val="24"/>
          <w:lang w:val="en-US" w:eastAsia="zh-CN"/>
        </w:rPr>
      </w:pPr>
      <w:bookmarkStart w:id="5" w:name="_Toc91899903"/>
      <w:bookmarkStart w:id="6" w:name="_Toc164416483"/>
      <w:bookmarkStart w:id="7" w:name="第三部分"/>
      <w:r>
        <w:rPr>
          <w:rFonts w:hint="eastAsia" w:ascii="仿宋" w:hAnsi="仿宋" w:eastAsia="仿宋" w:cs="仿宋"/>
          <w:color w:val="auto"/>
          <w:sz w:val="24"/>
          <w:szCs w:val="24"/>
        </w:rPr>
        <w:t>项目编号：</w:t>
      </w:r>
      <w:r>
        <w:rPr>
          <w:rFonts w:hint="eastAsia" w:ascii="仿宋" w:hAnsi="仿宋" w:eastAsia="仿宋" w:cs="仿宋"/>
          <w:color w:val="auto"/>
          <w:sz w:val="24"/>
          <w:szCs w:val="24"/>
          <w:lang w:val="en-US" w:eastAsia="zh-CN"/>
        </w:rPr>
        <w:t>诸浣江2024-04-17</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项目名称：</w:t>
      </w:r>
      <w:r>
        <w:rPr>
          <w:rFonts w:hint="eastAsia" w:ascii="仿宋" w:hAnsi="仿宋" w:eastAsia="仿宋"/>
          <w:color w:val="auto"/>
          <w:sz w:val="24"/>
          <w:szCs w:val="24"/>
          <w:lang w:eastAsia="zh-CN"/>
        </w:rPr>
        <w:t>诸暨市崇真初中体育器材采购项目</w:t>
      </w:r>
    </w:p>
    <w:p>
      <w:pPr>
        <w:pStyle w:val="20"/>
        <w:keepNext w:val="0"/>
        <w:keepLines w:val="0"/>
        <w:pageBreakBefore w:val="0"/>
        <w:widowControl/>
        <w:kinsoku/>
        <w:wordWrap/>
        <w:overflowPunct/>
        <w:topLinePunct w:val="0"/>
        <w:autoSpaceDE/>
        <w:autoSpaceDN/>
        <w:bidi w:val="0"/>
        <w:adjustRightInd/>
        <w:snapToGrid/>
        <w:spacing w:before="60" w:beforeAutospacing="0" w:after="60" w:afterAutospacing="0" w:line="400" w:lineRule="exact"/>
        <w:ind w:firstLine="480" w:firstLineChars="200"/>
        <w:jc w:val="left"/>
        <w:textAlignment w:val="auto"/>
        <w:outlineLvl w:val="9"/>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rPr>
        <w:t>预算金额（元）：</w:t>
      </w:r>
      <w:r>
        <w:rPr>
          <w:rFonts w:hint="eastAsia" w:ascii="仿宋" w:hAnsi="仿宋" w:eastAsia="仿宋" w:cs="仿宋"/>
          <w:color w:val="auto"/>
          <w:sz w:val="24"/>
          <w:szCs w:val="24"/>
          <w:lang w:val="en-US" w:eastAsia="zh-CN"/>
        </w:rPr>
        <w:t>2200000.00</w:t>
      </w:r>
    </w:p>
    <w:p>
      <w:pPr>
        <w:pStyle w:val="20"/>
        <w:keepNext w:val="0"/>
        <w:keepLines w:val="0"/>
        <w:pageBreakBefore w:val="0"/>
        <w:widowControl/>
        <w:kinsoku/>
        <w:wordWrap/>
        <w:overflowPunct/>
        <w:topLinePunct w:val="0"/>
        <w:autoSpaceDE/>
        <w:autoSpaceDN/>
        <w:bidi w:val="0"/>
        <w:adjustRightInd/>
        <w:snapToGrid/>
        <w:spacing w:before="60" w:beforeAutospacing="0" w:after="60" w:afterAutospacing="0" w:line="400" w:lineRule="exact"/>
        <w:ind w:firstLine="480" w:firstLineChars="200"/>
        <w:jc w:val="left"/>
        <w:textAlignment w:val="auto"/>
        <w:outlineLvl w:val="9"/>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rPr>
        <w:t>最高限价（元）：</w:t>
      </w:r>
      <w:r>
        <w:rPr>
          <w:rFonts w:hint="eastAsia" w:ascii="仿宋" w:hAnsi="仿宋" w:eastAsia="仿宋" w:cs="仿宋"/>
          <w:color w:val="auto"/>
          <w:sz w:val="24"/>
          <w:szCs w:val="24"/>
          <w:lang w:val="en-US" w:eastAsia="zh-CN"/>
        </w:rPr>
        <w:t>2200000.00</w:t>
      </w:r>
    </w:p>
    <w:p>
      <w:pPr>
        <w:pStyle w:val="20"/>
        <w:keepNext w:val="0"/>
        <w:keepLines w:val="0"/>
        <w:pageBreakBefore w:val="0"/>
        <w:widowControl/>
        <w:kinsoku/>
        <w:wordWrap/>
        <w:overflowPunct/>
        <w:topLinePunct w:val="0"/>
        <w:autoSpaceDE/>
        <w:autoSpaceDN/>
        <w:bidi w:val="0"/>
        <w:adjustRightInd/>
        <w:snapToGrid/>
        <w:spacing w:before="60" w:beforeAutospacing="0" w:after="60" w:afterAutospacing="0" w:line="400" w:lineRule="exact"/>
        <w:ind w:firstLine="480" w:firstLineChars="20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采购需求：</w:t>
      </w:r>
      <w:bookmarkStart w:id="8" w:name="_Hlk44573494"/>
      <w:r>
        <w:rPr>
          <w:rFonts w:hint="eastAsia" w:ascii="仿宋" w:hAnsi="仿宋" w:eastAsia="仿宋"/>
          <w:color w:val="auto"/>
          <w:sz w:val="24"/>
          <w:szCs w:val="24"/>
          <w:lang w:eastAsia="zh-CN"/>
        </w:rPr>
        <w:t>诸暨市崇真初中体育器材采购项目，</w:t>
      </w:r>
      <w:bookmarkEnd w:id="8"/>
      <w:r>
        <w:rPr>
          <w:rFonts w:hint="eastAsia" w:ascii="仿宋" w:hAnsi="仿宋" w:eastAsia="仿宋"/>
          <w:color w:val="auto"/>
          <w:sz w:val="24"/>
          <w:szCs w:val="24"/>
          <w:lang w:eastAsia="zh-CN"/>
        </w:rPr>
        <w:t>预算金</w:t>
      </w:r>
      <w:r>
        <w:rPr>
          <w:rFonts w:hint="eastAsia" w:ascii="仿宋" w:hAnsi="仿宋" w:eastAsia="仿宋"/>
          <w:color w:val="auto"/>
          <w:sz w:val="24"/>
          <w:szCs w:val="24"/>
          <w:highlight w:val="none"/>
          <w:lang w:eastAsia="zh-CN"/>
        </w:rPr>
        <w:t>额</w:t>
      </w:r>
      <w:r>
        <w:rPr>
          <w:rFonts w:hint="eastAsia" w:ascii="仿宋" w:hAnsi="仿宋" w:eastAsia="仿宋"/>
          <w:color w:val="auto"/>
          <w:sz w:val="24"/>
          <w:szCs w:val="24"/>
          <w:highlight w:val="none"/>
          <w:lang w:val="en-US" w:eastAsia="zh-CN"/>
        </w:rPr>
        <w:t>2200000.00</w:t>
      </w:r>
      <w:r>
        <w:rPr>
          <w:rFonts w:hint="eastAsia" w:ascii="仿宋" w:hAnsi="仿宋" w:eastAsia="仿宋"/>
          <w:color w:val="auto"/>
          <w:sz w:val="24"/>
          <w:szCs w:val="24"/>
          <w:highlight w:val="none"/>
          <w:lang w:eastAsia="zh-CN"/>
        </w:rPr>
        <w:t>元，</w:t>
      </w:r>
      <w:r>
        <w:rPr>
          <w:rFonts w:hint="eastAsia" w:ascii="仿宋" w:hAnsi="仿宋" w:eastAsia="仿宋" w:cs="仿宋"/>
          <w:color w:val="auto"/>
          <w:sz w:val="24"/>
          <w:szCs w:val="24"/>
        </w:rPr>
        <w:t>具体内容详见招标文件采购需求。</w:t>
      </w:r>
    </w:p>
    <w:p>
      <w:pPr>
        <w:pStyle w:val="20"/>
        <w:keepNext w:val="0"/>
        <w:keepLines w:val="0"/>
        <w:pageBreakBefore w:val="0"/>
        <w:widowControl/>
        <w:kinsoku/>
        <w:wordWrap/>
        <w:overflowPunct/>
        <w:topLinePunct w:val="0"/>
        <w:autoSpaceDE/>
        <w:autoSpaceDN/>
        <w:bidi w:val="0"/>
        <w:adjustRightInd/>
        <w:snapToGrid/>
        <w:spacing w:before="60" w:beforeAutospacing="0" w:after="60" w:afterAutospacing="0" w:line="400" w:lineRule="exact"/>
        <w:ind w:firstLine="480" w:firstLineChars="20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合同履约期限：详见招标文件</w:t>
      </w:r>
    </w:p>
    <w:p>
      <w:pPr>
        <w:pStyle w:val="20"/>
        <w:keepNext w:val="0"/>
        <w:keepLines w:val="0"/>
        <w:pageBreakBefore w:val="0"/>
        <w:widowControl/>
        <w:kinsoku/>
        <w:wordWrap/>
        <w:overflowPunct/>
        <w:topLinePunct w:val="0"/>
        <w:autoSpaceDE/>
        <w:autoSpaceDN/>
        <w:bidi w:val="0"/>
        <w:adjustRightInd/>
        <w:snapToGrid/>
        <w:spacing w:before="60" w:beforeAutospacing="0" w:after="60" w:afterAutospacing="0" w:line="400" w:lineRule="exact"/>
        <w:ind w:firstLine="480" w:firstLineChars="200"/>
        <w:jc w:val="left"/>
        <w:textAlignment w:val="auto"/>
        <w:outlineLvl w:val="9"/>
        <w:rPr>
          <w:rFonts w:hint="eastAsia" w:ascii="宋体" w:hAnsi="宋体" w:eastAsia="宋体" w:cs="宋体"/>
          <w:color w:val="auto"/>
          <w:sz w:val="24"/>
          <w:szCs w:val="24"/>
        </w:rPr>
      </w:pPr>
      <w:r>
        <w:rPr>
          <w:rFonts w:hint="eastAsia" w:ascii="仿宋" w:hAnsi="仿宋" w:eastAsia="仿宋" w:cs="仿宋"/>
          <w:color w:val="auto"/>
          <w:sz w:val="24"/>
          <w:szCs w:val="24"/>
        </w:rPr>
        <w:t>本项目</w:t>
      </w:r>
      <w:r>
        <w:rPr>
          <w:rFonts w:hint="eastAsia" w:ascii="仿宋" w:hAnsi="仿宋" w:eastAsia="仿宋" w:cs="仿宋"/>
          <w:b/>
          <w:bCs/>
          <w:color w:val="auto"/>
          <w:sz w:val="24"/>
          <w:szCs w:val="24"/>
        </w:rPr>
        <w:t>（否）</w:t>
      </w:r>
      <w:r>
        <w:rPr>
          <w:rFonts w:hint="eastAsia" w:ascii="仿宋" w:hAnsi="仿宋" w:eastAsia="仿宋" w:cs="仿宋"/>
          <w:color w:val="auto"/>
          <w:sz w:val="24"/>
          <w:szCs w:val="24"/>
        </w:rPr>
        <w:t>接受联合体投标</w:t>
      </w:r>
    </w:p>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rPr>
        <w:t>二、申请人的资格要求：</w:t>
      </w:r>
    </w:p>
    <w:p>
      <w:pPr>
        <w:adjustRightInd/>
        <w:spacing w:line="240" w:lineRule="auto"/>
        <w:ind w:firstLine="480" w:firstLineChars="200"/>
        <w:rPr>
          <w:rFonts w:hint="eastAsia" w:ascii="仿宋" w:hAnsi="仿宋" w:eastAsia="仿宋" w:cs="仿宋"/>
          <w:bCs/>
          <w:sz w:val="24"/>
        </w:rPr>
      </w:pPr>
      <w:r>
        <w:rPr>
          <w:rFonts w:hint="eastAsia" w:ascii="仿宋" w:hAnsi="仿宋" w:eastAsia="仿宋" w:cs="仿宋"/>
          <w:bCs/>
          <w:sz w:val="24"/>
        </w:rPr>
        <w:t>1、满足《中华人民共和国政府采购法》第二十二条规定；未被“信用中国”（www.creditchina.gov.cn）、中国政府采购网（www.ccgp.gov.cn）列入失信被执行人、重大税收违法案件当事人名单、政府采购严重违法失信行为记录名单。</w:t>
      </w:r>
    </w:p>
    <w:p>
      <w:pPr>
        <w:adjustRightInd/>
        <w:spacing w:line="240" w:lineRule="auto"/>
        <w:ind w:firstLine="480" w:firstLineChars="200"/>
        <w:rPr>
          <w:rFonts w:hint="default" w:ascii="仿宋" w:hAnsi="仿宋" w:eastAsia="仿宋" w:cs="仿宋"/>
          <w:bCs/>
          <w:sz w:val="24"/>
          <w:lang w:val="en-US" w:eastAsia="zh-CN"/>
        </w:rPr>
      </w:pPr>
      <w:r>
        <w:rPr>
          <w:rFonts w:hint="eastAsia" w:ascii="仿宋" w:hAnsi="仿宋" w:eastAsia="仿宋" w:cs="仿宋"/>
          <w:bCs/>
          <w:sz w:val="24"/>
        </w:rPr>
        <w:t>2.落实政府采购政策需满足的资格要求：预留</w:t>
      </w:r>
      <w:r>
        <w:rPr>
          <w:rFonts w:hint="eastAsia" w:ascii="仿宋" w:hAnsi="仿宋" w:eastAsia="仿宋" w:cs="仿宋"/>
          <w:bCs/>
          <w:sz w:val="24"/>
          <w:lang w:val="en-US" w:eastAsia="zh-CN"/>
        </w:rPr>
        <w:t>合同份额的40%专门面向</w:t>
      </w:r>
      <w:r>
        <w:rPr>
          <w:rFonts w:hint="eastAsia" w:ascii="仿宋" w:hAnsi="仿宋" w:eastAsia="仿宋" w:cs="仿宋"/>
          <w:bCs/>
          <w:sz w:val="24"/>
        </w:rPr>
        <w:t>中小企业。要求获得采购合同的供应商将采购项目</w:t>
      </w:r>
      <w:r>
        <w:rPr>
          <w:rFonts w:hint="eastAsia" w:ascii="仿宋" w:hAnsi="仿宋" w:eastAsia="仿宋" w:cs="仿宋"/>
          <w:bCs/>
          <w:sz w:val="24"/>
          <w:lang w:val="en-US" w:eastAsia="zh-CN"/>
        </w:rPr>
        <w:t>合同份额40%（含）以上</w:t>
      </w:r>
      <w:r>
        <w:rPr>
          <w:rFonts w:hint="eastAsia" w:ascii="仿宋" w:hAnsi="仿宋" w:eastAsia="仿宋" w:cs="仿宋"/>
          <w:bCs/>
          <w:sz w:val="24"/>
        </w:rPr>
        <w:t>分包</w:t>
      </w:r>
      <w:r>
        <w:rPr>
          <w:rFonts w:hint="eastAsia" w:ascii="仿宋" w:hAnsi="仿宋" w:eastAsia="仿宋" w:cs="仿宋"/>
          <w:bCs/>
          <w:sz w:val="24"/>
          <w:lang w:val="en-US" w:eastAsia="zh-CN"/>
        </w:rPr>
        <w:t>给</w:t>
      </w:r>
      <w:r>
        <w:rPr>
          <w:rFonts w:hint="eastAsia" w:ascii="仿宋" w:hAnsi="仿宋" w:eastAsia="仿宋" w:cs="仿宋"/>
          <w:bCs/>
          <w:sz w:val="24"/>
        </w:rPr>
        <w:t>中小企业</w:t>
      </w:r>
      <w:r>
        <w:rPr>
          <w:rFonts w:hint="eastAsia" w:ascii="仿宋" w:hAnsi="仿宋" w:eastAsia="仿宋" w:cs="仿宋"/>
          <w:bCs/>
          <w:sz w:val="24"/>
          <w:lang w:eastAsia="zh-CN"/>
        </w:rPr>
        <w:t>，</w:t>
      </w:r>
      <w:r>
        <w:rPr>
          <w:rFonts w:hint="eastAsia" w:ascii="仿宋" w:hAnsi="仿宋" w:eastAsia="仿宋" w:cs="仿宋"/>
          <w:bCs/>
          <w:sz w:val="24"/>
          <w:lang w:val="en-US" w:eastAsia="zh-CN"/>
        </w:rPr>
        <w:t>投标供应商应提供中小企业声明函（只需对分包产品进行声明）和分包意向协议</w:t>
      </w:r>
      <w:r>
        <w:rPr>
          <w:rFonts w:hint="eastAsia" w:ascii="仿宋" w:hAnsi="仿宋" w:eastAsia="仿宋" w:cs="仿宋"/>
          <w:bCs/>
          <w:sz w:val="24"/>
        </w:rPr>
        <w:t>。接受分包合同的中小企业与分包企业之间不得存在直接控股、管理关系。供应商本身提供</w:t>
      </w:r>
      <w:r>
        <w:rPr>
          <w:rFonts w:hint="eastAsia" w:ascii="仿宋" w:hAnsi="仿宋" w:eastAsia="仿宋" w:cs="仿宋"/>
          <w:bCs/>
          <w:sz w:val="24"/>
          <w:lang w:val="en-US" w:eastAsia="zh-CN"/>
        </w:rPr>
        <w:t>的</w:t>
      </w:r>
      <w:r>
        <w:rPr>
          <w:rFonts w:hint="eastAsia" w:ascii="仿宋" w:hAnsi="仿宋" w:eastAsia="仿宋" w:cs="仿宋"/>
          <w:bCs/>
          <w:sz w:val="24"/>
        </w:rPr>
        <w:t>所有</w:t>
      </w:r>
      <w:r>
        <w:rPr>
          <w:rFonts w:hint="eastAsia" w:ascii="仿宋" w:hAnsi="仿宋" w:eastAsia="仿宋" w:cs="仿宋"/>
          <w:bCs/>
          <w:sz w:val="24"/>
          <w:lang w:val="en-US" w:eastAsia="zh-CN"/>
        </w:rPr>
        <w:t>货物</w:t>
      </w:r>
      <w:r>
        <w:rPr>
          <w:rFonts w:hint="eastAsia" w:ascii="仿宋" w:hAnsi="仿宋" w:eastAsia="仿宋" w:cs="仿宋"/>
          <w:bCs/>
          <w:sz w:val="24"/>
        </w:rPr>
        <w:t>均由中小企业制造，视同符合资格条件，</w:t>
      </w:r>
      <w:r>
        <w:rPr>
          <w:rFonts w:hint="eastAsia" w:ascii="仿宋" w:hAnsi="仿宋" w:eastAsia="仿宋" w:cs="仿宋"/>
          <w:bCs/>
          <w:sz w:val="24"/>
          <w:lang w:val="en-US" w:eastAsia="zh-CN"/>
        </w:rPr>
        <w:t>仅需提供中小企业声明函。</w:t>
      </w:r>
    </w:p>
    <w:p>
      <w:pPr>
        <w:adjustRightInd/>
        <w:spacing w:line="240" w:lineRule="auto"/>
        <w:ind w:firstLine="480" w:firstLineChars="200"/>
        <w:rPr>
          <w:rFonts w:hint="eastAsia" w:ascii="仿宋" w:hAnsi="仿宋" w:eastAsia="仿宋" w:cs="仿宋"/>
          <w:bCs/>
          <w:sz w:val="24"/>
          <w:lang w:val="en-US" w:eastAsia="zh-CN"/>
        </w:rPr>
      </w:pPr>
      <w:r>
        <w:rPr>
          <w:rFonts w:hint="eastAsia" w:ascii="仿宋" w:hAnsi="仿宋" w:eastAsia="仿宋" w:cs="仿宋"/>
          <w:bCs/>
          <w:sz w:val="24"/>
          <w:lang w:val="en-US" w:eastAsia="zh-CN"/>
        </w:rPr>
        <w:t>3</w:t>
      </w:r>
      <w:r>
        <w:rPr>
          <w:rFonts w:hint="eastAsia" w:ascii="仿宋" w:hAnsi="仿宋" w:eastAsia="仿宋" w:cs="仿宋"/>
          <w:bCs/>
          <w:sz w:val="24"/>
        </w:rPr>
        <w:t>、本项目的特定资格要求：</w:t>
      </w:r>
      <w:r>
        <w:rPr>
          <w:rFonts w:hint="eastAsia" w:ascii="仿宋" w:hAnsi="仿宋" w:eastAsia="仿宋" w:cs="仿宋"/>
          <w:bCs/>
          <w:sz w:val="24"/>
          <w:lang w:val="en-US" w:eastAsia="zh-CN"/>
        </w:rPr>
        <w:t>无</w:t>
      </w:r>
    </w:p>
    <w:p>
      <w:pPr>
        <w:adjustRightInd/>
        <w:spacing w:line="240" w:lineRule="auto"/>
        <w:ind w:firstLine="480" w:firstLineChars="200"/>
        <w:rPr>
          <w:rFonts w:hint="eastAsia" w:ascii="仿宋" w:hAnsi="仿宋" w:eastAsia="仿宋" w:cs="仿宋"/>
          <w:bCs/>
          <w:sz w:val="24"/>
        </w:rPr>
      </w:pPr>
      <w:r>
        <w:rPr>
          <w:rFonts w:hint="eastAsia" w:ascii="仿宋" w:hAnsi="仿宋" w:eastAsia="仿宋" w:cs="仿宋"/>
          <w:bCs/>
          <w:sz w:val="24"/>
          <w:lang w:val="en-US" w:eastAsia="zh-CN"/>
        </w:rPr>
        <w:t>4</w:t>
      </w:r>
      <w:r>
        <w:rPr>
          <w:rFonts w:hint="eastAsia" w:ascii="仿宋" w:hAnsi="仿宋" w:eastAsia="仿宋" w:cs="仿宋"/>
          <w:bCs/>
          <w:sz w:val="24"/>
        </w:rPr>
        <w:t>、本项目【不】接受联合体投标。</w:t>
      </w:r>
    </w:p>
    <w:p>
      <w:pPr>
        <w:keepNext w:val="0"/>
        <w:keepLines w:val="0"/>
        <w:pageBreakBefore w:val="0"/>
        <w:widowControl w:val="0"/>
        <w:kinsoku/>
        <w:wordWrap/>
        <w:overflowPunct/>
        <w:topLinePunct w:val="0"/>
        <w:autoSpaceDE w:val="0"/>
        <w:autoSpaceDN w:val="0"/>
        <w:bidi w:val="0"/>
        <w:adjustRightInd w:val="0"/>
        <w:snapToGrid/>
        <w:spacing w:before="60" w:after="60" w:line="400" w:lineRule="exact"/>
        <w:textAlignment w:val="auto"/>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rPr>
        <w:t>三、获取招标文件</w:t>
      </w:r>
    </w:p>
    <w:p>
      <w:pPr>
        <w:pStyle w:val="20"/>
        <w:keepNext w:val="0"/>
        <w:keepLines w:val="0"/>
        <w:pageBreakBefore w:val="0"/>
        <w:widowControl/>
        <w:kinsoku/>
        <w:wordWrap/>
        <w:overflowPunct/>
        <w:topLinePunct w:val="0"/>
        <w:autoSpaceDE/>
        <w:autoSpaceDN/>
        <w:bidi w:val="0"/>
        <w:adjustRightInd/>
        <w:snapToGrid/>
        <w:spacing w:before="60" w:beforeAutospacing="0" w:after="60" w:afterAutospacing="0" w:line="380" w:lineRule="exact"/>
        <w:ind w:firstLine="480" w:firstLineChars="20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时间：</w:t>
      </w:r>
      <w:r>
        <w:rPr>
          <w:rFonts w:hint="eastAsia" w:ascii="仿宋" w:hAnsi="仿宋" w:eastAsia="仿宋" w:cs="仿宋"/>
          <w:color w:val="auto"/>
          <w:sz w:val="24"/>
          <w:szCs w:val="24"/>
          <w:u w:val="single"/>
        </w:rPr>
        <w:t>__/__</w:t>
      </w:r>
      <w:r>
        <w:rPr>
          <w:rFonts w:hint="eastAsia" w:ascii="仿宋" w:hAnsi="仿宋" w:eastAsia="仿宋" w:cs="仿宋"/>
          <w:color w:val="auto"/>
          <w:sz w:val="24"/>
          <w:szCs w:val="24"/>
        </w:rPr>
        <w:t>至</w:t>
      </w:r>
      <w:r>
        <w:rPr>
          <w:rFonts w:hint="eastAsia" w:ascii="仿宋" w:hAnsi="仿宋" w:eastAsia="仿宋" w:cs="仿宋"/>
          <w:color w:val="auto"/>
          <w:sz w:val="24"/>
          <w:szCs w:val="24"/>
          <w:u w:val="single"/>
        </w:rPr>
        <w:t>202</w:t>
      </w:r>
      <w:r>
        <w:rPr>
          <w:rFonts w:hint="eastAsia" w:ascii="仿宋" w:hAnsi="仿宋" w:eastAsia="仿宋" w:cs="仿宋"/>
          <w:color w:val="auto"/>
          <w:sz w:val="24"/>
          <w:szCs w:val="24"/>
          <w:u w:val="single"/>
          <w:lang w:val="en-US" w:eastAsia="zh-CN"/>
        </w:rPr>
        <w:t>4</w:t>
      </w:r>
      <w:r>
        <w:rPr>
          <w:rFonts w:hint="eastAsia" w:ascii="仿宋" w:hAnsi="仿宋" w:eastAsia="仿宋" w:cs="仿宋"/>
          <w:color w:val="auto"/>
          <w:sz w:val="24"/>
          <w:szCs w:val="24"/>
          <w:u w:val="single"/>
        </w:rPr>
        <w:t>年</w:t>
      </w:r>
      <w:r>
        <w:rPr>
          <w:rFonts w:hint="eastAsia" w:ascii="仿宋" w:hAnsi="仿宋" w:eastAsia="仿宋" w:cs="仿宋"/>
          <w:color w:val="auto"/>
          <w:sz w:val="24"/>
          <w:szCs w:val="24"/>
          <w:u w:val="single"/>
          <w:lang w:val="en-US" w:eastAsia="zh-CN"/>
        </w:rPr>
        <w:t xml:space="preserve"> 05 </w:t>
      </w:r>
      <w:r>
        <w:rPr>
          <w:rFonts w:hint="eastAsia" w:ascii="仿宋" w:hAnsi="仿宋" w:eastAsia="仿宋" w:cs="仿宋"/>
          <w:color w:val="auto"/>
          <w:sz w:val="24"/>
          <w:szCs w:val="24"/>
          <w:u w:val="single"/>
        </w:rPr>
        <w:t>月</w:t>
      </w:r>
      <w:r>
        <w:rPr>
          <w:rFonts w:hint="eastAsia" w:ascii="仿宋" w:hAnsi="仿宋" w:eastAsia="仿宋" w:cs="仿宋"/>
          <w:color w:val="auto"/>
          <w:sz w:val="24"/>
          <w:szCs w:val="24"/>
          <w:u w:val="single"/>
          <w:lang w:val="en-US" w:eastAsia="zh-CN"/>
        </w:rPr>
        <w:t xml:space="preserve"> 29 </w:t>
      </w:r>
      <w:r>
        <w:rPr>
          <w:rFonts w:hint="eastAsia" w:ascii="仿宋" w:hAnsi="仿宋" w:eastAsia="仿宋" w:cs="仿宋"/>
          <w:color w:val="auto"/>
          <w:sz w:val="24"/>
          <w:szCs w:val="24"/>
          <w:u w:val="single"/>
        </w:rPr>
        <w:t>日</w:t>
      </w:r>
      <w:r>
        <w:rPr>
          <w:rFonts w:hint="eastAsia" w:ascii="仿宋" w:hAnsi="仿宋" w:eastAsia="仿宋" w:cs="仿宋"/>
          <w:color w:val="auto"/>
          <w:sz w:val="24"/>
          <w:szCs w:val="24"/>
        </w:rPr>
        <w:t>，每天上午</w:t>
      </w:r>
      <w:r>
        <w:rPr>
          <w:rFonts w:hint="eastAsia" w:ascii="仿宋" w:hAnsi="仿宋" w:eastAsia="仿宋" w:cs="仿宋"/>
          <w:color w:val="auto"/>
          <w:sz w:val="24"/>
          <w:szCs w:val="24"/>
          <w:u w:val="single"/>
        </w:rPr>
        <w:t>00:00</w:t>
      </w:r>
      <w:r>
        <w:rPr>
          <w:rFonts w:hint="eastAsia" w:ascii="仿宋" w:hAnsi="仿宋" w:eastAsia="仿宋" w:cs="仿宋"/>
          <w:color w:val="auto"/>
          <w:sz w:val="24"/>
          <w:szCs w:val="24"/>
        </w:rPr>
        <w:t>至</w:t>
      </w:r>
      <w:r>
        <w:rPr>
          <w:rFonts w:hint="eastAsia" w:ascii="仿宋" w:hAnsi="仿宋" w:eastAsia="仿宋" w:cs="仿宋"/>
          <w:color w:val="auto"/>
          <w:sz w:val="24"/>
          <w:szCs w:val="24"/>
          <w:u w:val="single"/>
        </w:rPr>
        <w:t>12:00</w:t>
      </w:r>
      <w:r>
        <w:rPr>
          <w:rFonts w:hint="eastAsia" w:ascii="仿宋" w:hAnsi="仿宋" w:eastAsia="仿宋" w:cs="仿宋"/>
          <w:color w:val="auto"/>
          <w:sz w:val="24"/>
          <w:szCs w:val="24"/>
        </w:rPr>
        <w:t>，下午</w:t>
      </w:r>
      <w:r>
        <w:rPr>
          <w:rFonts w:hint="eastAsia" w:ascii="仿宋" w:hAnsi="仿宋" w:eastAsia="仿宋" w:cs="仿宋"/>
          <w:color w:val="auto"/>
          <w:sz w:val="24"/>
          <w:szCs w:val="24"/>
          <w:u w:val="single"/>
        </w:rPr>
        <w:t>12:00</w:t>
      </w:r>
      <w:r>
        <w:rPr>
          <w:rFonts w:hint="eastAsia" w:ascii="仿宋" w:hAnsi="仿宋" w:eastAsia="仿宋" w:cs="仿宋"/>
          <w:color w:val="auto"/>
          <w:sz w:val="24"/>
          <w:szCs w:val="24"/>
        </w:rPr>
        <w:t>至</w:t>
      </w:r>
      <w:r>
        <w:rPr>
          <w:rFonts w:hint="eastAsia" w:ascii="仿宋" w:hAnsi="仿宋" w:eastAsia="仿宋" w:cs="仿宋"/>
          <w:color w:val="auto"/>
          <w:sz w:val="24"/>
          <w:szCs w:val="24"/>
          <w:u w:val="single"/>
        </w:rPr>
        <w:t>23:59</w:t>
      </w:r>
      <w:r>
        <w:rPr>
          <w:rFonts w:hint="eastAsia" w:ascii="仿宋" w:hAnsi="仿宋" w:eastAsia="仿宋" w:cs="仿宋"/>
          <w:color w:val="auto"/>
          <w:sz w:val="24"/>
          <w:szCs w:val="24"/>
        </w:rPr>
        <w:t>（北京时间，线上获取法定节假日均可，线下获取文件法定节假日除外）</w:t>
      </w:r>
    </w:p>
    <w:p>
      <w:pPr>
        <w:pStyle w:val="20"/>
        <w:keepNext w:val="0"/>
        <w:keepLines w:val="0"/>
        <w:pageBreakBefore w:val="0"/>
        <w:widowControl/>
        <w:kinsoku/>
        <w:wordWrap/>
        <w:overflowPunct/>
        <w:topLinePunct w:val="0"/>
        <w:autoSpaceDE/>
        <w:autoSpaceDN/>
        <w:bidi w:val="0"/>
        <w:adjustRightInd/>
        <w:snapToGrid/>
        <w:spacing w:before="60" w:beforeAutospacing="0" w:after="60" w:afterAutospacing="0" w:line="380" w:lineRule="exact"/>
        <w:ind w:firstLine="480" w:firstLineChars="20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地点（网址）：政府采购云平台（https://www.zcygov.cn/）</w:t>
      </w:r>
    </w:p>
    <w:p>
      <w:pPr>
        <w:pStyle w:val="20"/>
        <w:keepNext w:val="0"/>
        <w:keepLines w:val="0"/>
        <w:pageBreakBefore w:val="0"/>
        <w:widowControl/>
        <w:kinsoku/>
        <w:wordWrap/>
        <w:overflowPunct/>
        <w:topLinePunct w:val="0"/>
        <w:autoSpaceDE/>
        <w:autoSpaceDN/>
        <w:bidi w:val="0"/>
        <w:adjustRightInd/>
        <w:snapToGrid/>
        <w:spacing w:before="60" w:beforeAutospacing="0" w:after="60" w:afterAutospacing="0" w:line="380" w:lineRule="exact"/>
        <w:ind w:firstLine="480" w:firstLineChars="20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方式：</w:t>
      </w:r>
      <w:r>
        <w:rPr>
          <w:rStyle w:val="26"/>
          <w:rFonts w:hint="eastAsia" w:ascii="仿宋" w:hAnsi="仿宋" w:eastAsia="仿宋" w:cs="仿宋"/>
          <w:b w:val="0"/>
          <w:color w:val="auto"/>
          <w:sz w:val="24"/>
          <w:szCs w:val="24"/>
        </w:rPr>
        <w:t>潜在供应商登录政府采购云平台，在线申请获取招标文件（进入“项目采购”应用，在获取招标文件菜单中选择项目，申请获取招标文件）。</w:t>
      </w:r>
      <w:r>
        <w:rPr>
          <w:rFonts w:hint="eastAsia" w:ascii="仿宋" w:hAnsi="仿宋" w:eastAsia="仿宋" w:cs="仿宋"/>
          <w:color w:val="auto"/>
          <w:sz w:val="24"/>
          <w:szCs w:val="24"/>
        </w:rPr>
        <w:t>仅需浏览招标文件的供应商可点击“游客，浏览招标文件”直接下载招标文件浏览。</w:t>
      </w:r>
    </w:p>
    <w:p>
      <w:pPr>
        <w:pStyle w:val="20"/>
        <w:keepNext w:val="0"/>
        <w:keepLines w:val="0"/>
        <w:pageBreakBefore w:val="0"/>
        <w:widowControl/>
        <w:kinsoku/>
        <w:wordWrap/>
        <w:overflowPunct/>
        <w:topLinePunct w:val="0"/>
        <w:autoSpaceDE/>
        <w:autoSpaceDN/>
        <w:bidi w:val="0"/>
        <w:adjustRightInd/>
        <w:snapToGrid/>
        <w:spacing w:before="60" w:beforeAutospacing="0" w:after="60" w:afterAutospacing="0" w:line="380" w:lineRule="exact"/>
        <w:ind w:firstLine="480" w:firstLineChars="20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售价（元）：免费</w:t>
      </w:r>
    </w:p>
    <w:p>
      <w:pPr>
        <w:keepNext w:val="0"/>
        <w:keepLines w:val="0"/>
        <w:pageBreakBefore w:val="0"/>
        <w:widowControl w:val="0"/>
        <w:kinsoku/>
        <w:wordWrap/>
        <w:overflowPunct/>
        <w:topLinePunct w:val="0"/>
        <w:autoSpaceDE w:val="0"/>
        <w:autoSpaceDN w:val="0"/>
        <w:bidi w:val="0"/>
        <w:adjustRightInd w:val="0"/>
        <w:snapToGrid/>
        <w:spacing w:before="60" w:after="60" w:line="400" w:lineRule="exact"/>
        <w:textAlignment w:val="auto"/>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rPr>
        <w:t>四、提交投标文件截止时间、开标时间和地点</w:t>
      </w:r>
    </w:p>
    <w:p>
      <w:pPr>
        <w:pStyle w:val="20"/>
        <w:keepNext w:val="0"/>
        <w:keepLines w:val="0"/>
        <w:pageBreakBefore w:val="0"/>
        <w:widowControl/>
        <w:kinsoku/>
        <w:wordWrap/>
        <w:overflowPunct/>
        <w:topLinePunct w:val="0"/>
        <w:autoSpaceDE/>
        <w:autoSpaceDN/>
        <w:bidi w:val="0"/>
        <w:adjustRightInd/>
        <w:snapToGrid/>
        <w:spacing w:before="60" w:beforeAutospacing="0" w:after="60" w:afterAutospacing="0" w:line="380" w:lineRule="exact"/>
        <w:ind w:firstLine="480" w:firstLineChars="20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提交投标文件截止时间：</w:t>
      </w:r>
      <w:r>
        <w:rPr>
          <w:rFonts w:hint="eastAsia" w:ascii="仿宋" w:hAnsi="仿宋" w:eastAsia="仿宋" w:cs="仿宋"/>
          <w:color w:val="auto"/>
          <w:sz w:val="24"/>
          <w:szCs w:val="24"/>
          <w:u w:val="single"/>
        </w:rPr>
        <w:t>202</w:t>
      </w:r>
      <w:r>
        <w:rPr>
          <w:rFonts w:hint="eastAsia" w:ascii="仿宋" w:hAnsi="仿宋" w:eastAsia="仿宋" w:cs="仿宋"/>
          <w:color w:val="auto"/>
          <w:sz w:val="24"/>
          <w:szCs w:val="24"/>
          <w:u w:val="single"/>
          <w:lang w:val="en-US" w:eastAsia="zh-CN"/>
        </w:rPr>
        <w:t>4</w:t>
      </w:r>
      <w:r>
        <w:rPr>
          <w:rFonts w:hint="eastAsia" w:ascii="仿宋" w:hAnsi="仿宋" w:eastAsia="仿宋" w:cs="仿宋"/>
          <w:color w:val="auto"/>
          <w:sz w:val="24"/>
          <w:szCs w:val="24"/>
          <w:u w:val="single"/>
        </w:rPr>
        <w:t>年</w:t>
      </w:r>
      <w:r>
        <w:rPr>
          <w:rFonts w:hint="eastAsia" w:ascii="仿宋" w:hAnsi="仿宋" w:eastAsia="仿宋" w:cs="仿宋"/>
          <w:color w:val="auto"/>
          <w:sz w:val="24"/>
          <w:szCs w:val="24"/>
          <w:u w:val="single"/>
          <w:lang w:val="en-US" w:eastAsia="zh-CN"/>
        </w:rPr>
        <w:t xml:space="preserve"> 05 </w:t>
      </w:r>
      <w:r>
        <w:rPr>
          <w:rFonts w:hint="eastAsia" w:ascii="仿宋" w:hAnsi="仿宋" w:eastAsia="仿宋" w:cs="仿宋"/>
          <w:color w:val="auto"/>
          <w:sz w:val="24"/>
          <w:szCs w:val="24"/>
          <w:u w:val="single"/>
        </w:rPr>
        <w:t>月</w:t>
      </w:r>
      <w:r>
        <w:rPr>
          <w:rFonts w:hint="eastAsia" w:ascii="仿宋" w:hAnsi="仿宋" w:eastAsia="仿宋" w:cs="仿宋"/>
          <w:color w:val="auto"/>
          <w:sz w:val="24"/>
          <w:szCs w:val="24"/>
          <w:u w:val="single"/>
          <w:lang w:val="en-US" w:eastAsia="zh-CN"/>
        </w:rPr>
        <w:t xml:space="preserve"> 29 </w:t>
      </w:r>
      <w:r>
        <w:rPr>
          <w:rFonts w:hint="eastAsia" w:ascii="仿宋" w:hAnsi="仿宋" w:eastAsia="仿宋" w:cs="仿宋"/>
          <w:color w:val="auto"/>
          <w:sz w:val="24"/>
          <w:szCs w:val="24"/>
          <w:u w:val="single"/>
        </w:rPr>
        <w:t>日</w:t>
      </w:r>
      <w:r>
        <w:rPr>
          <w:rFonts w:hint="eastAsia" w:ascii="仿宋" w:hAnsi="仿宋" w:eastAsia="仿宋" w:cs="仿宋"/>
          <w:color w:val="auto"/>
          <w:sz w:val="24"/>
          <w:szCs w:val="24"/>
          <w:u w:val="single"/>
          <w:lang w:val="en-US" w:eastAsia="zh-CN"/>
        </w:rPr>
        <w:t xml:space="preserve"> 09 :30</w:t>
      </w:r>
      <w:r>
        <w:rPr>
          <w:rFonts w:hint="eastAsia" w:ascii="仿宋" w:hAnsi="仿宋" w:eastAsia="仿宋" w:cs="仿宋"/>
          <w:color w:val="auto"/>
          <w:sz w:val="24"/>
          <w:szCs w:val="24"/>
        </w:rPr>
        <w:t>（北京时间）</w:t>
      </w:r>
    </w:p>
    <w:p>
      <w:pPr>
        <w:pStyle w:val="20"/>
        <w:keepNext w:val="0"/>
        <w:keepLines w:val="0"/>
        <w:pageBreakBefore w:val="0"/>
        <w:widowControl/>
        <w:kinsoku/>
        <w:wordWrap/>
        <w:overflowPunct/>
        <w:topLinePunct w:val="0"/>
        <w:autoSpaceDE/>
        <w:autoSpaceDN/>
        <w:bidi w:val="0"/>
        <w:adjustRightInd/>
        <w:snapToGrid/>
        <w:spacing w:before="60" w:beforeAutospacing="0" w:after="60" w:afterAutospacing="0" w:line="380" w:lineRule="exact"/>
        <w:ind w:firstLine="480" w:firstLineChars="20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投标地点（网址）：政府采购云平台（https://www.zcygov.cn/）</w:t>
      </w:r>
    </w:p>
    <w:p>
      <w:pPr>
        <w:pStyle w:val="20"/>
        <w:keepNext w:val="0"/>
        <w:keepLines w:val="0"/>
        <w:pageBreakBefore w:val="0"/>
        <w:widowControl/>
        <w:kinsoku/>
        <w:wordWrap/>
        <w:overflowPunct/>
        <w:topLinePunct w:val="0"/>
        <w:autoSpaceDE/>
        <w:autoSpaceDN/>
        <w:bidi w:val="0"/>
        <w:adjustRightInd/>
        <w:snapToGrid/>
        <w:spacing w:before="60" w:beforeAutospacing="0" w:after="60" w:afterAutospacing="0" w:line="380" w:lineRule="exact"/>
        <w:ind w:firstLine="480" w:firstLineChars="20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开标时间：</w:t>
      </w:r>
      <w:r>
        <w:rPr>
          <w:rFonts w:hint="eastAsia" w:ascii="仿宋" w:hAnsi="仿宋" w:eastAsia="仿宋" w:cs="仿宋"/>
          <w:color w:val="auto"/>
          <w:sz w:val="24"/>
          <w:szCs w:val="24"/>
          <w:u w:val="single"/>
        </w:rPr>
        <w:t>202</w:t>
      </w:r>
      <w:r>
        <w:rPr>
          <w:rFonts w:hint="eastAsia" w:ascii="仿宋" w:hAnsi="仿宋" w:eastAsia="仿宋" w:cs="仿宋"/>
          <w:color w:val="auto"/>
          <w:sz w:val="24"/>
          <w:szCs w:val="24"/>
          <w:u w:val="single"/>
          <w:lang w:val="en-US" w:eastAsia="zh-CN"/>
        </w:rPr>
        <w:t>4</w:t>
      </w:r>
      <w:r>
        <w:rPr>
          <w:rFonts w:hint="eastAsia" w:ascii="仿宋" w:hAnsi="仿宋" w:eastAsia="仿宋" w:cs="仿宋"/>
          <w:color w:val="auto"/>
          <w:sz w:val="24"/>
          <w:szCs w:val="24"/>
          <w:u w:val="single"/>
        </w:rPr>
        <w:t>年</w:t>
      </w:r>
      <w:r>
        <w:rPr>
          <w:rFonts w:hint="eastAsia" w:ascii="仿宋" w:hAnsi="仿宋" w:eastAsia="仿宋" w:cs="仿宋"/>
          <w:color w:val="auto"/>
          <w:sz w:val="24"/>
          <w:szCs w:val="24"/>
          <w:u w:val="single"/>
          <w:lang w:val="en-US" w:eastAsia="zh-CN"/>
        </w:rPr>
        <w:t xml:space="preserve"> 05 </w:t>
      </w:r>
      <w:r>
        <w:rPr>
          <w:rFonts w:hint="eastAsia" w:ascii="仿宋" w:hAnsi="仿宋" w:eastAsia="仿宋" w:cs="仿宋"/>
          <w:color w:val="auto"/>
          <w:sz w:val="24"/>
          <w:szCs w:val="24"/>
          <w:u w:val="single"/>
        </w:rPr>
        <w:t>月</w:t>
      </w:r>
      <w:r>
        <w:rPr>
          <w:rFonts w:hint="eastAsia" w:ascii="仿宋" w:hAnsi="仿宋" w:eastAsia="仿宋" w:cs="仿宋"/>
          <w:color w:val="auto"/>
          <w:sz w:val="24"/>
          <w:szCs w:val="24"/>
          <w:u w:val="single"/>
          <w:lang w:val="en-US" w:eastAsia="zh-CN"/>
        </w:rPr>
        <w:t xml:space="preserve"> 29 </w:t>
      </w:r>
      <w:r>
        <w:rPr>
          <w:rFonts w:hint="eastAsia" w:ascii="仿宋" w:hAnsi="仿宋" w:eastAsia="仿宋" w:cs="仿宋"/>
          <w:color w:val="auto"/>
          <w:sz w:val="24"/>
          <w:szCs w:val="24"/>
          <w:u w:val="single"/>
        </w:rPr>
        <w:t>日</w:t>
      </w:r>
      <w:r>
        <w:rPr>
          <w:rFonts w:hint="eastAsia" w:ascii="仿宋" w:hAnsi="仿宋" w:eastAsia="仿宋" w:cs="仿宋"/>
          <w:color w:val="auto"/>
          <w:sz w:val="24"/>
          <w:szCs w:val="24"/>
          <w:u w:val="single"/>
          <w:lang w:val="en-US" w:eastAsia="zh-CN"/>
        </w:rPr>
        <w:t xml:space="preserve"> 09 </w:t>
      </w:r>
      <w:r>
        <w:rPr>
          <w:rFonts w:hint="eastAsia" w:ascii="仿宋" w:hAnsi="仿宋" w:eastAsia="仿宋" w:cs="仿宋"/>
          <w:color w:val="auto"/>
          <w:sz w:val="24"/>
          <w:szCs w:val="24"/>
          <w:u w:val="single"/>
        </w:rPr>
        <w:t>点</w:t>
      </w:r>
      <w:r>
        <w:rPr>
          <w:rFonts w:hint="eastAsia" w:ascii="仿宋" w:hAnsi="仿宋" w:eastAsia="仿宋" w:cs="仿宋"/>
          <w:color w:val="auto"/>
          <w:sz w:val="24"/>
          <w:szCs w:val="24"/>
          <w:u w:val="single"/>
          <w:lang w:val="en-US" w:eastAsia="zh-CN"/>
        </w:rPr>
        <w:t>3</w:t>
      </w:r>
      <w:r>
        <w:rPr>
          <w:rFonts w:hint="eastAsia" w:ascii="仿宋" w:hAnsi="仿宋" w:eastAsia="仿宋" w:cs="仿宋"/>
          <w:color w:val="auto"/>
          <w:sz w:val="24"/>
          <w:szCs w:val="24"/>
          <w:u w:val="single"/>
        </w:rPr>
        <w:t>0分</w:t>
      </w:r>
      <w:r>
        <w:rPr>
          <w:rFonts w:hint="eastAsia" w:ascii="仿宋" w:hAnsi="仿宋" w:eastAsia="仿宋" w:cs="仿宋"/>
          <w:color w:val="auto"/>
          <w:sz w:val="24"/>
          <w:szCs w:val="24"/>
        </w:rPr>
        <w:t>（北京时间）</w:t>
      </w:r>
    </w:p>
    <w:p>
      <w:pPr>
        <w:pStyle w:val="20"/>
        <w:keepNext w:val="0"/>
        <w:keepLines w:val="0"/>
        <w:pageBreakBefore w:val="0"/>
        <w:widowControl/>
        <w:kinsoku/>
        <w:wordWrap/>
        <w:overflowPunct/>
        <w:topLinePunct w:val="0"/>
        <w:autoSpaceDE/>
        <w:autoSpaceDN/>
        <w:bidi w:val="0"/>
        <w:adjustRightInd/>
        <w:snapToGrid/>
        <w:spacing w:before="60" w:beforeAutospacing="0" w:after="60" w:afterAutospacing="0" w:line="380" w:lineRule="exact"/>
        <w:ind w:firstLine="480" w:firstLineChars="200"/>
        <w:jc w:val="left"/>
        <w:textAlignment w:val="auto"/>
        <w:outlineLvl w:val="9"/>
        <w:rPr>
          <w:rFonts w:hint="eastAsia" w:ascii="宋体" w:hAnsi="宋体" w:eastAsia="宋体" w:cs="宋体"/>
          <w:color w:val="auto"/>
          <w:sz w:val="24"/>
          <w:szCs w:val="24"/>
        </w:rPr>
      </w:pPr>
      <w:r>
        <w:rPr>
          <w:rFonts w:hint="eastAsia" w:ascii="仿宋" w:hAnsi="仿宋" w:eastAsia="仿宋" w:cs="仿宋"/>
          <w:color w:val="auto"/>
          <w:sz w:val="24"/>
          <w:szCs w:val="24"/>
        </w:rPr>
        <w:t>开标地点（网址）：政府采购云平台（https://www.zcygov.cn/</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val="0"/>
        <w:autoSpaceDN w:val="0"/>
        <w:bidi w:val="0"/>
        <w:adjustRightInd w:val="0"/>
        <w:snapToGrid/>
        <w:spacing w:before="60" w:after="60" w:line="400" w:lineRule="exact"/>
        <w:textAlignment w:val="auto"/>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rPr>
        <w:t>五、公告期限</w:t>
      </w:r>
    </w:p>
    <w:p>
      <w:pPr>
        <w:pStyle w:val="20"/>
        <w:keepNext w:val="0"/>
        <w:keepLines w:val="0"/>
        <w:pageBreakBefore w:val="0"/>
        <w:widowControl/>
        <w:kinsoku/>
        <w:wordWrap/>
        <w:overflowPunct/>
        <w:topLinePunct w:val="0"/>
        <w:autoSpaceDE/>
        <w:autoSpaceDN/>
        <w:bidi w:val="0"/>
        <w:adjustRightInd/>
        <w:snapToGrid/>
        <w:spacing w:before="60" w:beforeAutospacing="0" w:after="60" w:afterAutospacing="0" w:line="400" w:lineRule="exact"/>
        <w:ind w:firstLine="556"/>
        <w:textAlignment w:val="auto"/>
        <w:outlineLvl w:val="9"/>
        <w:rPr>
          <w:rFonts w:hint="eastAsia" w:ascii="宋体" w:hAnsi="宋体" w:eastAsia="宋体" w:cs="宋体"/>
          <w:color w:val="auto"/>
          <w:sz w:val="24"/>
          <w:szCs w:val="24"/>
        </w:rPr>
      </w:pPr>
      <w:r>
        <w:rPr>
          <w:rFonts w:hint="eastAsia" w:ascii="仿宋" w:hAnsi="仿宋" w:eastAsia="仿宋" w:cs="仿宋"/>
          <w:color w:val="auto"/>
          <w:sz w:val="24"/>
          <w:szCs w:val="24"/>
        </w:rPr>
        <w:t>自本公告发布之日起5个工作日</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val="0"/>
        <w:autoSpaceDN w:val="0"/>
        <w:bidi w:val="0"/>
        <w:adjustRightInd w:val="0"/>
        <w:snapToGrid/>
        <w:spacing w:before="60" w:after="60" w:line="400" w:lineRule="exact"/>
        <w:textAlignment w:val="auto"/>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rPr>
        <w:t>六、其他补充事宜</w:t>
      </w:r>
    </w:p>
    <w:p>
      <w:pPr>
        <w:keepNext w:val="0"/>
        <w:keepLines w:val="0"/>
        <w:pageBreakBefore w:val="0"/>
        <w:kinsoku/>
        <w:wordWrap/>
        <w:overflowPunct/>
        <w:topLinePunct w:val="0"/>
        <w:bidi w:val="0"/>
        <w:adjustRightInd w:val="0"/>
        <w:snapToGrid/>
        <w:spacing w:line="380" w:lineRule="exact"/>
        <w:ind w:left="0" w:leftChars="0" w:firstLine="482" w:firstLineChars="200"/>
        <w:textAlignment w:val="auto"/>
        <w:outlineLvl w:val="9"/>
        <w:rPr>
          <w:rFonts w:hint="eastAsia" w:ascii="仿宋" w:hAnsi="仿宋" w:eastAsia="仿宋" w:cs="仿宋"/>
          <w:color w:val="auto"/>
          <w:sz w:val="24"/>
          <w:szCs w:val="24"/>
        </w:rPr>
      </w:pPr>
      <w:r>
        <w:rPr>
          <w:rFonts w:hint="eastAsia" w:ascii="仿宋" w:hAnsi="仿宋" w:eastAsia="仿宋" w:cs="仿宋"/>
          <w:b/>
          <w:bCs/>
          <w:color w:val="auto"/>
          <w:sz w:val="24"/>
          <w:szCs w:val="24"/>
        </w:rPr>
        <w:t>1.</w:t>
      </w:r>
      <w:r>
        <w:rPr>
          <w:rFonts w:hint="eastAsia" w:ascii="仿宋" w:hAnsi="仿宋" w:eastAsia="仿宋" w:cs="仿宋"/>
          <w:color w:val="auto"/>
          <w:sz w:val="24"/>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20"/>
        <w:keepNext w:val="0"/>
        <w:keepLines w:val="0"/>
        <w:pageBreakBefore w:val="0"/>
        <w:kinsoku/>
        <w:wordWrap/>
        <w:overflowPunct/>
        <w:topLinePunct w:val="0"/>
        <w:bidi w:val="0"/>
        <w:snapToGrid/>
        <w:spacing w:before="0" w:beforeAutospacing="0" w:after="0" w:afterAutospacing="0" w:line="380" w:lineRule="exact"/>
        <w:ind w:firstLine="482" w:firstLineChars="200"/>
        <w:textAlignment w:val="auto"/>
        <w:outlineLvl w:val="9"/>
        <w:rPr>
          <w:rFonts w:hint="eastAsia" w:ascii="仿宋" w:hAnsi="仿宋" w:eastAsia="仿宋" w:cs="仿宋"/>
          <w:b/>
          <w:bCs/>
          <w:color w:val="auto"/>
          <w:sz w:val="24"/>
          <w:szCs w:val="24"/>
          <w:u w:val="single"/>
        </w:rPr>
      </w:pPr>
      <w:r>
        <w:rPr>
          <w:rFonts w:hint="eastAsia" w:ascii="仿宋" w:hAnsi="仿宋" w:eastAsia="仿宋" w:cs="仿宋"/>
          <w:b/>
          <w:bCs/>
          <w:color w:val="auto"/>
          <w:sz w:val="24"/>
          <w:szCs w:val="24"/>
        </w:rPr>
        <w:t>2.其他事项：</w:t>
      </w:r>
    </w:p>
    <w:p>
      <w:pPr>
        <w:pStyle w:val="20"/>
        <w:keepNext w:val="0"/>
        <w:keepLines w:val="0"/>
        <w:pageBreakBefore w:val="0"/>
        <w:kinsoku/>
        <w:wordWrap/>
        <w:overflowPunct/>
        <w:topLinePunct w:val="0"/>
        <w:bidi w:val="0"/>
        <w:snapToGrid/>
        <w:spacing w:before="0" w:beforeAutospacing="0" w:after="0" w:afterAutospacing="0" w:line="380" w:lineRule="exact"/>
        <w:ind w:firstLine="480" w:firstLineChars="200"/>
        <w:textAlignment w:val="auto"/>
        <w:outlineLvl w:val="9"/>
        <w:rPr>
          <w:rFonts w:hint="eastAsia" w:ascii="仿宋" w:hAnsi="仿宋" w:eastAsia="仿宋" w:cs="仿宋"/>
          <w:color w:val="auto"/>
          <w:sz w:val="24"/>
          <w:szCs w:val="24"/>
          <w:u w:val="single"/>
        </w:rPr>
      </w:pPr>
      <w:r>
        <w:rPr>
          <w:rFonts w:hint="eastAsia" w:ascii="仿宋" w:hAnsi="仿宋" w:eastAsia="仿宋" w:cs="仿宋"/>
          <w:color w:val="auto"/>
          <w:sz w:val="24"/>
          <w:szCs w:val="24"/>
        </w:rPr>
        <w:t>（1）需要落实的政府采购政策：包括节约资源、保护环境、支持创新、促进中小企业发展等，详见招标文件的第二</w:t>
      </w:r>
      <w:r>
        <w:rPr>
          <w:rFonts w:hint="eastAsia" w:ascii="仿宋" w:hAnsi="仿宋" w:eastAsia="仿宋" w:cs="仿宋"/>
          <w:color w:val="auto"/>
          <w:sz w:val="24"/>
          <w:szCs w:val="24"/>
          <w:lang w:val="en-US" w:eastAsia="zh-CN"/>
        </w:rPr>
        <w:t>章</w:t>
      </w:r>
      <w:r>
        <w:rPr>
          <w:rFonts w:hint="eastAsia" w:ascii="仿宋" w:hAnsi="仿宋" w:eastAsia="仿宋" w:cs="仿宋"/>
          <w:color w:val="auto"/>
          <w:sz w:val="24"/>
          <w:szCs w:val="24"/>
        </w:rPr>
        <w:t>投标人须知-总则。</w:t>
      </w:r>
    </w:p>
    <w:p>
      <w:pPr>
        <w:pStyle w:val="20"/>
        <w:keepNext w:val="0"/>
        <w:keepLines w:val="0"/>
        <w:pageBreakBefore w:val="0"/>
        <w:kinsoku/>
        <w:wordWrap/>
        <w:overflowPunct/>
        <w:topLinePunct w:val="0"/>
        <w:bidi w:val="0"/>
        <w:snapToGrid/>
        <w:spacing w:before="0" w:beforeAutospacing="0" w:after="0" w:afterAutospacing="0" w:line="380" w:lineRule="exact"/>
        <w:ind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（2）电子招投标（电子交易）说明：</w:t>
      </w:r>
    </w:p>
    <w:p>
      <w:pPr>
        <w:pStyle w:val="41"/>
        <w:bidi w:val="0"/>
        <w:rPr>
          <w:rFonts w:hint="eastAsia" w:ascii="仿宋" w:hAnsi="仿宋" w:eastAsia="仿宋" w:cs="仿宋"/>
          <w:color w:val="auto"/>
          <w:sz w:val="24"/>
          <w:szCs w:val="24"/>
        </w:rPr>
      </w:pPr>
      <w:r>
        <w:rPr>
          <w:rFonts w:hint="eastAsia" w:ascii="仿宋" w:hAnsi="仿宋" w:eastAsia="仿宋" w:cs="仿宋"/>
          <w:color w:val="auto"/>
          <w:sz w:val="24"/>
          <w:szCs w:val="24"/>
        </w:rPr>
        <w:t>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府采购云平台；进入“项目采购”应用，在获取采购文件菜单中选择项目，获取招标文件；④对未按上述方式获取招标文件的供应商，视为未参与该项政府采购活动，不具备对该政府采购项目提出质疑的法定权利，但因供应商资格条件或报名时间设定不符合有关法律法规规定等原因使供应商权益受损的除外；⑤投标文件的制作：在“政采云电子交易客户端”中完成“填写基本信息”、“导入投标文件”、“标书关联”、“标书检查”、“电子签名”、“生成电子标书”等操作；⑥不提供招标文件纸质版；⑦投标文件的传输递交：投标人在投标截止时间前将加密的投标文件上传至政府采购云平台，还可以在投标截止时间前递交备份投标文件1份。</w:t>
      </w:r>
      <w:r>
        <w:rPr>
          <w:rFonts w:hint="eastAsia" w:ascii="仿宋" w:hAnsi="仿宋" w:eastAsia="仿宋" w:cs="仿宋"/>
          <w:b/>
          <w:bCs/>
          <w:color w:val="auto"/>
          <w:sz w:val="24"/>
          <w:szCs w:val="24"/>
        </w:rPr>
        <w:t>备份投标文件的制作、递交详见招标文件第二</w:t>
      </w:r>
      <w:r>
        <w:rPr>
          <w:rFonts w:hint="eastAsia" w:ascii="仿宋" w:hAnsi="仿宋" w:eastAsia="仿宋" w:cs="仿宋"/>
          <w:b/>
          <w:bCs/>
          <w:color w:val="auto"/>
          <w:sz w:val="24"/>
          <w:szCs w:val="24"/>
          <w:lang w:val="en-US" w:eastAsia="zh-CN"/>
        </w:rPr>
        <w:t>章</w:t>
      </w:r>
      <w:r>
        <w:rPr>
          <w:rFonts w:hint="eastAsia" w:ascii="仿宋" w:hAnsi="仿宋" w:eastAsia="仿宋" w:cs="仿宋"/>
          <w:b/>
          <w:bCs/>
          <w:color w:val="auto"/>
          <w:sz w:val="24"/>
          <w:szCs w:val="24"/>
        </w:rPr>
        <w:t>第15点—“备份投标文件”；</w:t>
      </w:r>
      <w:r>
        <w:rPr>
          <w:rFonts w:hint="eastAsia" w:ascii="仿宋" w:hAnsi="仿宋" w:eastAsia="仿宋" w:cs="仿宋"/>
          <w:color w:val="auto"/>
          <w:sz w:val="24"/>
          <w:szCs w:val="24"/>
        </w:rPr>
        <w:t xml:space="preserve"> ⑧投标文件的解密：投标人按照平台提示和招标文件的规定在30分钟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⑨具体操作指南：详见政府采购云平台“服务中心-帮助文档-项目采购-操作流程-电子招投标-政府采购项目电子交易管理操作指南-供应商”。 </w:t>
      </w:r>
    </w:p>
    <w:p>
      <w:pPr>
        <w:keepNext w:val="0"/>
        <w:keepLines w:val="0"/>
        <w:pageBreakBefore w:val="0"/>
        <w:kinsoku/>
        <w:wordWrap/>
        <w:overflowPunct/>
        <w:topLinePunct w:val="0"/>
        <w:bidi w:val="0"/>
        <w:adjustRightInd w:val="0"/>
        <w:snapToGrid/>
        <w:spacing w:line="380" w:lineRule="exact"/>
        <w:ind w:left="0" w:leftChars="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（3）《浙江省财政厅关于进一步发挥政府采购政策功能全力推动经济稳进提质的通知》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keepNext w:val="0"/>
        <w:keepLines w:val="0"/>
        <w:pageBreakBefore w:val="0"/>
        <w:kinsoku/>
        <w:wordWrap/>
        <w:overflowPunct/>
        <w:topLinePunct w:val="0"/>
        <w:bidi w:val="0"/>
        <w:adjustRightInd w:val="0"/>
        <w:snapToGrid/>
        <w:spacing w:line="380" w:lineRule="exact"/>
        <w:ind w:left="0" w:leftChars="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4）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keepNext w:val="0"/>
        <w:keepLines w:val="0"/>
        <w:pageBreakBefore w:val="0"/>
        <w:kinsoku/>
        <w:wordWrap/>
        <w:overflowPunct/>
        <w:topLinePunct w:val="0"/>
        <w:bidi w:val="0"/>
        <w:adjustRightInd w:val="0"/>
        <w:snapToGrid/>
        <w:spacing w:line="380" w:lineRule="exact"/>
        <w:ind w:left="0" w:leftChars="0" w:firstLine="480" w:firstLineChars="200"/>
        <w:textAlignment w:val="auto"/>
        <w:outlineLvl w:val="9"/>
        <w:rPr>
          <w:rFonts w:hint="eastAsia" w:ascii="宋体" w:hAnsi="宋体" w:eastAsia="宋体" w:cs="宋体"/>
          <w:color w:val="auto"/>
          <w:sz w:val="24"/>
          <w:szCs w:val="24"/>
        </w:rPr>
      </w:pPr>
      <w:r>
        <w:rPr>
          <w:rFonts w:hint="eastAsia" w:ascii="仿宋" w:hAnsi="仿宋" w:eastAsia="仿宋" w:cs="仿宋"/>
          <w:color w:val="auto"/>
          <w:sz w:val="24"/>
          <w:szCs w:val="24"/>
        </w:rPr>
        <w:t>（5）为进一步优化政府采购营商环境，拓展发挥政府采购政策功能，缓解供应商资金压力，供应商中标（成交）后可在“政府采购云平台”申请“政采贷”，操作路径：登录“政府采购云平台”——金融服务中心——融资服务，可在热门申请中选择产品直接申请，也可点击云智贷匹配适合产品进行申请，或者在可申请项目中根据该项目进行申请</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val="0"/>
        <w:autoSpaceDN w:val="0"/>
        <w:bidi w:val="0"/>
        <w:adjustRightInd w:val="0"/>
        <w:snapToGrid/>
        <w:spacing w:before="60" w:after="60" w:line="400" w:lineRule="exact"/>
        <w:textAlignment w:val="auto"/>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rPr>
        <w:t>七、对本次采购提出询问、质疑、投诉，请按以下方式联系</w:t>
      </w:r>
    </w:p>
    <w:p>
      <w:pPr>
        <w:pStyle w:val="20"/>
        <w:spacing w:before="0" w:beforeAutospacing="0" w:afterLines="50" w:afterAutospacing="0" w:line="300" w:lineRule="exact"/>
        <w:ind w:firstLine="556"/>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rPr>
        <w:t>1.采购人信息</w:t>
      </w:r>
    </w:p>
    <w:p>
      <w:pPr>
        <w:pStyle w:val="20"/>
        <w:spacing w:before="0" w:beforeAutospacing="0" w:afterLines="50" w:afterAutospacing="0" w:line="300" w:lineRule="exact"/>
        <w:ind w:firstLine="556"/>
        <w:outlineLvl w:val="9"/>
        <w:rPr>
          <w:rFonts w:hint="eastAsia" w:ascii="仿宋" w:hAnsi="仿宋" w:eastAsia="仿宋" w:cs="仿宋"/>
          <w:color w:val="auto"/>
          <w:sz w:val="24"/>
          <w:szCs w:val="24"/>
          <w:lang w:val="en-US" w:eastAsia="zh-CN"/>
        </w:rPr>
      </w:pPr>
      <w:r>
        <w:rPr>
          <w:rFonts w:hint="eastAsia" w:ascii="仿宋" w:hAnsi="仿宋" w:eastAsia="仿宋" w:cs="仿宋"/>
          <w:color w:val="auto"/>
          <w:spacing w:val="57"/>
          <w:sz w:val="24"/>
          <w:szCs w:val="24"/>
        </w:rPr>
        <w:t>名</w:t>
      </w:r>
      <w:r>
        <w:rPr>
          <w:rFonts w:hint="eastAsia" w:ascii="仿宋" w:hAnsi="仿宋" w:eastAsia="仿宋" w:cs="仿宋"/>
          <w:color w:val="auto"/>
          <w:sz w:val="24"/>
          <w:szCs w:val="24"/>
        </w:rPr>
        <w:t>称：</w:t>
      </w:r>
      <w:r>
        <w:rPr>
          <w:rFonts w:hint="eastAsia" w:ascii="仿宋" w:hAnsi="仿宋" w:eastAsia="仿宋" w:cs="仿宋"/>
          <w:color w:val="auto"/>
          <w:sz w:val="24"/>
          <w:szCs w:val="24"/>
          <w:lang w:val="en-US" w:eastAsia="zh-CN"/>
        </w:rPr>
        <w:t>诸暨市人民政府陶朱街道办事处</w:t>
      </w:r>
    </w:p>
    <w:p>
      <w:pPr>
        <w:pStyle w:val="20"/>
        <w:spacing w:before="0" w:beforeAutospacing="0" w:afterLines="50" w:afterAutospacing="0" w:line="300" w:lineRule="exact"/>
        <w:ind w:firstLine="556"/>
        <w:outlineLvl w:val="9"/>
        <w:rPr>
          <w:rFonts w:hint="default" w:ascii="仿宋" w:hAnsi="仿宋" w:eastAsia="仿宋" w:cs="仿宋"/>
          <w:color w:val="auto"/>
          <w:sz w:val="24"/>
          <w:szCs w:val="24"/>
          <w:lang w:val="en-US" w:eastAsia="zh-CN"/>
        </w:rPr>
      </w:pPr>
      <w:r>
        <w:rPr>
          <w:rFonts w:hint="eastAsia" w:ascii="仿宋" w:hAnsi="仿宋" w:eastAsia="仿宋" w:cs="仿宋"/>
          <w:color w:val="auto"/>
          <w:spacing w:val="57"/>
          <w:sz w:val="24"/>
          <w:szCs w:val="24"/>
        </w:rPr>
        <w:t>地</w:t>
      </w:r>
      <w:r>
        <w:rPr>
          <w:rFonts w:hint="eastAsia" w:ascii="仿宋" w:hAnsi="仿宋" w:eastAsia="仿宋" w:cs="仿宋"/>
          <w:color w:val="auto"/>
          <w:sz w:val="24"/>
          <w:szCs w:val="24"/>
        </w:rPr>
        <w:t>址：</w:t>
      </w:r>
      <w:r>
        <w:rPr>
          <w:rFonts w:hint="eastAsia" w:ascii="仿宋" w:hAnsi="仿宋" w:eastAsia="仿宋" w:cs="仿宋"/>
          <w:color w:val="auto"/>
          <w:sz w:val="24"/>
          <w:szCs w:val="24"/>
          <w:lang w:val="en-US" w:eastAsia="zh-CN"/>
        </w:rPr>
        <w:t>陶朱街道环城北路368号</w:t>
      </w:r>
    </w:p>
    <w:p>
      <w:pPr>
        <w:pStyle w:val="20"/>
        <w:spacing w:before="0" w:beforeAutospacing="0" w:afterLines="50" w:afterAutospacing="0" w:line="300" w:lineRule="exact"/>
        <w:ind w:firstLine="556"/>
        <w:outlineLvl w:val="9"/>
        <w:rPr>
          <w:rFonts w:hint="eastAsia" w:ascii="仿宋" w:hAnsi="仿宋" w:eastAsia="仿宋" w:cs="仿宋"/>
          <w:color w:val="auto"/>
          <w:sz w:val="24"/>
          <w:szCs w:val="24"/>
        </w:rPr>
      </w:pPr>
      <w:r>
        <w:rPr>
          <w:rFonts w:hint="eastAsia" w:ascii="仿宋" w:hAnsi="仿宋" w:eastAsia="仿宋" w:cs="仿宋"/>
          <w:color w:val="auto"/>
          <w:sz w:val="24"/>
          <w:szCs w:val="24"/>
        </w:rPr>
        <w:t>项目联系人（询问）：李津津</w:t>
      </w:r>
    </w:p>
    <w:p>
      <w:pPr>
        <w:pStyle w:val="20"/>
        <w:spacing w:before="0" w:beforeAutospacing="0" w:afterLines="50" w:afterAutospacing="0" w:line="300" w:lineRule="exact"/>
        <w:ind w:firstLine="556"/>
        <w:outlineLvl w:val="9"/>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工作电话</w:t>
      </w:r>
      <w:r>
        <w:rPr>
          <w:rFonts w:hint="eastAsia" w:ascii="仿宋" w:hAnsi="仿宋" w:eastAsia="仿宋" w:cs="仿宋"/>
          <w:color w:val="auto"/>
          <w:sz w:val="24"/>
          <w:szCs w:val="24"/>
        </w:rPr>
        <w:t>（询问）：</w:t>
      </w:r>
      <w:r>
        <w:rPr>
          <w:rFonts w:hint="eastAsia" w:ascii="仿宋" w:hAnsi="仿宋" w:eastAsia="仿宋" w:cs="仿宋"/>
          <w:color w:val="auto"/>
          <w:sz w:val="24"/>
          <w:szCs w:val="24"/>
          <w:lang w:val="en-US" w:eastAsia="zh-CN"/>
        </w:rPr>
        <w:t xml:space="preserve"> 0575-87596302</w:t>
      </w:r>
    </w:p>
    <w:p>
      <w:pPr>
        <w:pStyle w:val="20"/>
        <w:spacing w:before="0" w:beforeAutospacing="0" w:afterLines="50" w:afterAutospacing="0" w:line="300" w:lineRule="exact"/>
        <w:ind w:firstLine="556"/>
        <w:outlineLvl w:val="9"/>
        <w:rPr>
          <w:rFonts w:hint="eastAsia" w:ascii="仿宋" w:hAnsi="仿宋" w:eastAsia="仿宋" w:cs="仿宋"/>
          <w:color w:val="auto"/>
          <w:sz w:val="24"/>
          <w:szCs w:val="24"/>
        </w:rPr>
      </w:pPr>
      <w:r>
        <w:rPr>
          <w:rFonts w:hint="eastAsia" w:ascii="仿宋" w:hAnsi="仿宋" w:eastAsia="仿宋" w:cs="仿宋"/>
          <w:color w:val="auto"/>
          <w:sz w:val="24"/>
          <w:szCs w:val="24"/>
        </w:rPr>
        <w:t xml:space="preserve">质疑联系人：朱伟明  </w:t>
      </w:r>
    </w:p>
    <w:p>
      <w:pPr>
        <w:pStyle w:val="20"/>
        <w:spacing w:before="0" w:beforeAutospacing="0" w:afterLines="50" w:afterAutospacing="0" w:line="300" w:lineRule="exact"/>
        <w:ind w:firstLine="556"/>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工作电话</w:t>
      </w:r>
      <w:r>
        <w:rPr>
          <w:rFonts w:hint="eastAsia" w:ascii="仿宋" w:hAnsi="仿宋" w:eastAsia="仿宋" w:cs="仿宋"/>
          <w:color w:val="auto"/>
          <w:sz w:val="24"/>
          <w:szCs w:val="24"/>
        </w:rPr>
        <w:t>：0575-87389110</w:t>
      </w:r>
    </w:p>
    <w:p>
      <w:pPr>
        <w:pStyle w:val="20"/>
        <w:spacing w:before="0" w:beforeAutospacing="0" w:afterLines="50" w:afterAutospacing="0" w:line="300" w:lineRule="exact"/>
        <w:ind w:firstLine="556"/>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rPr>
        <w:t>2.采购代理机构信息</w:t>
      </w:r>
    </w:p>
    <w:p>
      <w:pPr>
        <w:pStyle w:val="20"/>
        <w:spacing w:before="0" w:beforeAutospacing="0" w:afterLines="50" w:afterAutospacing="0" w:line="300" w:lineRule="exact"/>
        <w:ind w:firstLine="556"/>
        <w:outlineLvl w:val="9"/>
        <w:rPr>
          <w:rFonts w:hint="eastAsia" w:ascii="仿宋" w:hAnsi="仿宋" w:eastAsia="仿宋" w:cs="仿宋"/>
          <w:color w:val="auto"/>
          <w:sz w:val="24"/>
          <w:szCs w:val="24"/>
          <w:lang w:eastAsia="zh-CN"/>
        </w:rPr>
      </w:pPr>
      <w:r>
        <w:rPr>
          <w:rFonts w:hint="eastAsia" w:ascii="仿宋" w:hAnsi="仿宋" w:eastAsia="仿宋" w:cs="仿宋"/>
          <w:color w:val="auto"/>
          <w:spacing w:val="57"/>
          <w:sz w:val="24"/>
          <w:szCs w:val="24"/>
        </w:rPr>
        <w:t>名</w:t>
      </w:r>
      <w:r>
        <w:rPr>
          <w:rFonts w:hint="eastAsia" w:ascii="仿宋" w:hAnsi="仿宋" w:eastAsia="仿宋" w:cs="仿宋"/>
          <w:color w:val="auto"/>
          <w:sz w:val="24"/>
          <w:szCs w:val="24"/>
        </w:rPr>
        <w:t>称：</w:t>
      </w:r>
      <w:r>
        <w:rPr>
          <w:rFonts w:hint="eastAsia" w:ascii="仿宋" w:hAnsi="仿宋" w:eastAsia="仿宋" w:cs="仿宋"/>
          <w:color w:val="auto"/>
          <w:sz w:val="24"/>
          <w:szCs w:val="24"/>
          <w:lang w:eastAsia="zh-CN"/>
        </w:rPr>
        <w:t>诸暨市浣江工程咨询有限公司</w:t>
      </w:r>
    </w:p>
    <w:p>
      <w:pPr>
        <w:pStyle w:val="20"/>
        <w:spacing w:before="0" w:beforeAutospacing="0" w:afterLines="50" w:afterAutospacing="0" w:line="300" w:lineRule="exact"/>
        <w:ind w:firstLine="556"/>
        <w:outlineLvl w:val="9"/>
        <w:rPr>
          <w:rFonts w:hint="eastAsia" w:ascii="仿宋" w:hAnsi="仿宋" w:eastAsia="仿宋" w:cs="仿宋"/>
          <w:color w:val="auto"/>
          <w:sz w:val="24"/>
          <w:szCs w:val="24"/>
          <w:lang w:eastAsia="zh-CN"/>
        </w:rPr>
      </w:pPr>
      <w:r>
        <w:rPr>
          <w:rFonts w:hint="eastAsia" w:ascii="仿宋" w:hAnsi="仿宋" w:eastAsia="仿宋" w:cs="仿宋"/>
          <w:color w:val="auto"/>
          <w:spacing w:val="57"/>
          <w:sz w:val="24"/>
          <w:szCs w:val="24"/>
        </w:rPr>
        <w:t>地</w:t>
      </w:r>
      <w:r>
        <w:rPr>
          <w:rFonts w:hint="eastAsia" w:ascii="仿宋" w:hAnsi="仿宋" w:eastAsia="仿宋" w:cs="仿宋"/>
          <w:color w:val="auto"/>
          <w:sz w:val="24"/>
          <w:szCs w:val="24"/>
        </w:rPr>
        <w:t>址：</w:t>
      </w:r>
      <w:r>
        <w:rPr>
          <w:rFonts w:hint="eastAsia" w:ascii="仿宋" w:hAnsi="仿宋" w:eastAsia="仿宋" w:cs="仿宋"/>
          <w:color w:val="auto"/>
          <w:sz w:val="24"/>
          <w:szCs w:val="24"/>
          <w:lang w:eastAsia="zh-CN"/>
        </w:rPr>
        <w:t>浙江省诸暨市暨南街道江新路1号梦想小城11幢2层223室</w:t>
      </w:r>
    </w:p>
    <w:p>
      <w:pPr>
        <w:pStyle w:val="20"/>
        <w:spacing w:before="0" w:beforeAutospacing="0" w:afterLines="50" w:afterAutospacing="0" w:line="300" w:lineRule="exact"/>
        <w:ind w:firstLine="556"/>
        <w:outlineLvl w:val="9"/>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rPr>
        <w:t>项目联系人（询问）：</w:t>
      </w:r>
      <w:r>
        <w:rPr>
          <w:rFonts w:hint="eastAsia" w:ascii="仿宋" w:hAnsi="仿宋" w:eastAsia="仿宋" w:cs="仿宋"/>
          <w:color w:val="auto"/>
          <w:sz w:val="24"/>
          <w:szCs w:val="24"/>
          <w:lang w:val="en-US" w:eastAsia="zh-CN"/>
        </w:rPr>
        <w:t>沈航汀</w:t>
      </w:r>
    </w:p>
    <w:p>
      <w:pPr>
        <w:pStyle w:val="20"/>
        <w:spacing w:before="0" w:beforeAutospacing="0" w:afterLines="50" w:afterAutospacing="0" w:line="300" w:lineRule="exact"/>
        <w:ind w:firstLine="556"/>
        <w:outlineLvl w:val="9"/>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工作电话</w:t>
      </w:r>
      <w:r>
        <w:rPr>
          <w:rFonts w:hint="eastAsia" w:ascii="仿宋" w:hAnsi="仿宋" w:eastAsia="仿宋" w:cs="仿宋"/>
          <w:color w:val="auto"/>
          <w:sz w:val="24"/>
          <w:szCs w:val="24"/>
        </w:rPr>
        <w:t>（询问）：</w:t>
      </w:r>
      <w:r>
        <w:rPr>
          <w:rFonts w:hint="eastAsia" w:ascii="仿宋" w:hAnsi="仿宋" w:eastAsia="仿宋" w:cs="仿宋"/>
          <w:color w:val="auto"/>
          <w:sz w:val="24"/>
          <w:szCs w:val="24"/>
          <w:lang w:val="en-US" w:eastAsia="zh-CN"/>
        </w:rPr>
        <w:t>18888778110</w:t>
      </w:r>
    </w:p>
    <w:p>
      <w:pPr>
        <w:pStyle w:val="20"/>
        <w:spacing w:before="0" w:beforeAutospacing="0" w:afterLines="50" w:afterAutospacing="0" w:line="300" w:lineRule="exact"/>
        <w:ind w:firstLine="556"/>
        <w:outlineLvl w:val="9"/>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rPr>
        <w:t>质疑联系人：</w:t>
      </w:r>
      <w:r>
        <w:rPr>
          <w:rFonts w:hint="eastAsia" w:ascii="仿宋" w:hAnsi="仿宋" w:eastAsia="仿宋" w:cs="仿宋"/>
          <w:color w:val="auto"/>
          <w:sz w:val="24"/>
          <w:szCs w:val="24"/>
          <w:lang w:val="en-US" w:eastAsia="zh-CN"/>
        </w:rPr>
        <w:t>汪明淞</w:t>
      </w:r>
    </w:p>
    <w:p>
      <w:pPr>
        <w:pStyle w:val="20"/>
        <w:spacing w:before="0" w:beforeAutospacing="0" w:afterLines="50" w:afterAutospacing="0" w:line="300" w:lineRule="exact"/>
        <w:ind w:firstLine="556"/>
        <w:outlineLvl w:val="9"/>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工作电话</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18989585968</w:t>
      </w:r>
    </w:p>
    <w:p>
      <w:pPr>
        <w:pStyle w:val="20"/>
        <w:spacing w:before="0" w:beforeAutospacing="0" w:afterLines="50" w:afterAutospacing="0" w:line="300" w:lineRule="exact"/>
        <w:ind w:firstLine="556"/>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rPr>
        <w:t>3.同级政府采购监督管理部门</w:t>
      </w:r>
    </w:p>
    <w:p>
      <w:pPr>
        <w:pStyle w:val="20"/>
        <w:spacing w:before="0" w:beforeAutospacing="0" w:afterLines="50" w:afterAutospacing="0" w:line="300" w:lineRule="exact"/>
        <w:ind w:firstLine="556"/>
        <w:outlineLvl w:val="9"/>
        <w:rPr>
          <w:rFonts w:hint="eastAsia" w:ascii="仿宋" w:hAnsi="仿宋" w:eastAsia="仿宋" w:cs="仿宋"/>
          <w:color w:val="auto"/>
          <w:sz w:val="24"/>
          <w:szCs w:val="24"/>
        </w:rPr>
      </w:pPr>
      <w:r>
        <w:rPr>
          <w:rFonts w:hint="eastAsia" w:ascii="仿宋" w:hAnsi="仿宋" w:eastAsia="仿宋" w:cs="仿宋"/>
          <w:color w:val="auto"/>
          <w:spacing w:val="57"/>
          <w:sz w:val="24"/>
          <w:szCs w:val="24"/>
        </w:rPr>
        <w:t>名</w:t>
      </w:r>
      <w:r>
        <w:rPr>
          <w:rFonts w:hint="eastAsia" w:ascii="仿宋" w:hAnsi="仿宋" w:eastAsia="仿宋" w:cs="仿宋"/>
          <w:color w:val="auto"/>
          <w:sz w:val="24"/>
          <w:szCs w:val="24"/>
        </w:rPr>
        <w:t>称：诸暨市财政局</w:t>
      </w:r>
    </w:p>
    <w:p>
      <w:pPr>
        <w:pStyle w:val="20"/>
        <w:spacing w:before="0" w:beforeAutospacing="0" w:afterLines="50" w:afterAutospacing="0" w:line="300" w:lineRule="exact"/>
        <w:ind w:firstLine="556"/>
        <w:outlineLvl w:val="9"/>
        <w:rPr>
          <w:rFonts w:hint="eastAsia" w:ascii="仿宋" w:hAnsi="仿宋" w:eastAsia="仿宋" w:cs="仿宋"/>
          <w:color w:val="auto"/>
          <w:sz w:val="24"/>
          <w:szCs w:val="24"/>
        </w:rPr>
      </w:pPr>
      <w:r>
        <w:rPr>
          <w:rFonts w:hint="eastAsia" w:ascii="仿宋" w:hAnsi="仿宋" w:eastAsia="仿宋" w:cs="仿宋"/>
          <w:color w:val="auto"/>
          <w:spacing w:val="57"/>
          <w:sz w:val="24"/>
          <w:szCs w:val="24"/>
        </w:rPr>
        <w:t>地</w:t>
      </w:r>
      <w:r>
        <w:rPr>
          <w:rFonts w:hint="eastAsia" w:ascii="仿宋" w:hAnsi="仿宋" w:eastAsia="仿宋" w:cs="仿宋"/>
          <w:color w:val="auto"/>
          <w:sz w:val="24"/>
          <w:szCs w:val="24"/>
        </w:rPr>
        <w:t>址：诸暨市人民中路356号</w:t>
      </w:r>
    </w:p>
    <w:p>
      <w:pPr>
        <w:pStyle w:val="20"/>
        <w:spacing w:before="0" w:beforeAutospacing="0" w:afterLines="50" w:afterAutospacing="0" w:line="300" w:lineRule="exact"/>
        <w:ind w:firstLine="556"/>
        <w:outlineLvl w:val="9"/>
        <w:rPr>
          <w:rFonts w:hint="eastAsia" w:ascii="仿宋" w:hAnsi="仿宋" w:eastAsia="仿宋" w:cs="仿宋"/>
          <w:color w:val="auto"/>
          <w:sz w:val="24"/>
          <w:szCs w:val="24"/>
        </w:rPr>
      </w:pPr>
      <w:r>
        <w:rPr>
          <w:rFonts w:hint="eastAsia" w:ascii="仿宋" w:hAnsi="仿宋" w:eastAsia="仿宋" w:cs="仿宋"/>
          <w:color w:val="auto"/>
          <w:sz w:val="24"/>
          <w:szCs w:val="24"/>
        </w:rPr>
        <w:t>联系人：吕康玮</w:t>
      </w:r>
    </w:p>
    <w:p>
      <w:pPr>
        <w:pStyle w:val="20"/>
        <w:spacing w:before="0" w:beforeAutospacing="0" w:afterLines="50" w:afterAutospacing="0" w:line="300" w:lineRule="exact"/>
        <w:ind w:firstLine="556"/>
        <w:outlineLvl w:val="9"/>
        <w:rPr>
          <w:rFonts w:hint="eastAsia" w:ascii="仿宋" w:hAnsi="仿宋" w:eastAsia="仿宋" w:cs="仿宋"/>
          <w:color w:val="auto"/>
          <w:sz w:val="24"/>
          <w:szCs w:val="24"/>
        </w:rPr>
      </w:pPr>
      <w:r>
        <w:rPr>
          <w:rFonts w:hint="eastAsia" w:ascii="仿宋" w:hAnsi="仿宋" w:eastAsia="仿宋" w:cs="仿宋"/>
          <w:color w:val="auto"/>
          <w:sz w:val="24"/>
          <w:szCs w:val="24"/>
        </w:rPr>
        <w:t>监督投诉电话：0575-87111685</w:t>
      </w:r>
    </w:p>
    <w:p>
      <w:pPr>
        <w:pStyle w:val="20"/>
        <w:spacing w:beforeLines="50" w:beforeAutospacing="0" w:after="120" w:afterAutospacing="0" w:line="360" w:lineRule="exact"/>
        <w:ind w:firstLine="556"/>
        <w:outlineLvl w:val="9"/>
        <w:rPr>
          <w:rFonts w:hint="eastAsia" w:ascii="仿宋" w:hAnsi="仿宋" w:eastAsia="仿宋" w:cs="仿宋"/>
          <w:color w:val="auto"/>
          <w:sz w:val="21"/>
          <w:szCs w:val="21"/>
        </w:rPr>
      </w:pPr>
      <w:r>
        <w:rPr>
          <w:rFonts w:hint="eastAsia" w:ascii="仿宋" w:hAnsi="仿宋" w:eastAsia="仿宋" w:cs="仿宋"/>
          <w:color w:val="auto"/>
          <w:sz w:val="21"/>
          <w:szCs w:val="21"/>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1"/>
          <w:szCs w:val="21"/>
          <w:lang w:val="en-US" w:eastAsia="zh-CN"/>
        </w:rPr>
        <w:t>95763</w:t>
      </w:r>
      <w:r>
        <w:rPr>
          <w:rFonts w:hint="eastAsia" w:ascii="仿宋" w:hAnsi="仿宋" w:eastAsia="仿宋" w:cs="仿宋"/>
          <w:color w:val="auto"/>
          <w:sz w:val="21"/>
          <w:szCs w:val="21"/>
        </w:rPr>
        <w:t>获取热线服务帮助。CA问题联系电话（人工）：汇信CA 400-888-4636；天谷CA 400-087-8198。</w:t>
      </w:r>
    </w:p>
    <w:p>
      <w:pPr>
        <w:spacing w:line="360" w:lineRule="auto"/>
        <w:outlineLvl w:val="9"/>
        <w:rPr>
          <w:rFonts w:hint="eastAsia" w:ascii="仿宋" w:hAnsi="仿宋" w:eastAsia="仿宋" w:cs="仿宋"/>
          <w:color w:val="auto"/>
        </w:rPr>
        <w:sectPr>
          <w:headerReference r:id="rId6" w:type="first"/>
          <w:footerReference r:id="rId9" w:type="first"/>
          <w:headerReference r:id="rId5" w:type="default"/>
          <w:footerReference r:id="rId7" w:type="default"/>
          <w:footerReference r:id="rId8" w:type="even"/>
          <w:pgSz w:w="11906" w:h="16838"/>
          <w:pgMar w:top="1021" w:right="1247" w:bottom="1021" w:left="1247" w:header="454" w:footer="454" w:gutter="0"/>
          <w:pgBorders>
            <w:top w:val="none" w:sz="0" w:space="0"/>
            <w:left w:val="none" w:sz="0" w:space="0"/>
            <w:bottom w:val="none" w:sz="0" w:space="0"/>
            <w:right w:val="none" w:sz="0" w:space="0"/>
          </w:pgBorders>
          <w:pgNumType w:fmt="decimal" w:start="1"/>
          <w:cols w:space="720" w:num="1"/>
          <w:titlePg/>
          <w:docGrid w:type="lines" w:linePitch="312" w:charSpace="0"/>
        </w:sectPr>
      </w:pPr>
    </w:p>
    <w:p>
      <w:pPr>
        <w:pStyle w:val="2"/>
        <w:keepNext/>
        <w:keepLines/>
        <w:pageBreakBefore w:val="0"/>
        <w:widowControl w:val="0"/>
        <w:kinsoku/>
        <w:wordWrap/>
        <w:overflowPunct/>
        <w:topLinePunct w:val="0"/>
        <w:autoSpaceDE w:val="0"/>
        <w:autoSpaceDN w:val="0"/>
        <w:bidi w:val="0"/>
        <w:adjustRightInd w:val="0"/>
        <w:snapToGrid/>
        <w:spacing w:before="100" w:after="100" w:line="240" w:lineRule="auto"/>
        <w:jc w:val="center"/>
        <w:textAlignment w:val="auto"/>
        <w:rPr>
          <w:rFonts w:hint="eastAsia" w:ascii="宋体" w:hAnsi="宋体" w:eastAsia="宋体" w:cs="宋体"/>
          <w:color w:val="auto"/>
          <w:sz w:val="36"/>
          <w:szCs w:val="36"/>
        </w:rPr>
      </w:pPr>
      <w:bookmarkStart w:id="9" w:name="_Toc31020"/>
      <w:bookmarkStart w:id="10" w:name="_Toc18941"/>
      <w:bookmarkStart w:id="11" w:name="_Toc2703"/>
      <w:r>
        <w:rPr>
          <w:rFonts w:hint="eastAsia" w:ascii="宋体" w:hAnsi="宋体" w:eastAsia="宋体" w:cs="宋体"/>
          <w:color w:val="auto"/>
          <w:sz w:val="36"/>
          <w:szCs w:val="36"/>
        </w:rPr>
        <w:t>第二</w:t>
      </w:r>
      <w:r>
        <w:rPr>
          <w:rFonts w:hint="eastAsia" w:ascii="宋体" w:hAnsi="宋体" w:eastAsia="宋体" w:cs="宋体"/>
          <w:color w:val="auto"/>
          <w:sz w:val="36"/>
          <w:szCs w:val="36"/>
          <w:lang w:val="en-US" w:eastAsia="zh-CN"/>
        </w:rPr>
        <w:t>章</w:t>
      </w:r>
      <w:r>
        <w:rPr>
          <w:rFonts w:hint="eastAsia" w:ascii="宋体" w:hAnsi="宋体" w:eastAsia="宋体" w:cs="宋体"/>
          <w:color w:val="auto"/>
          <w:sz w:val="36"/>
          <w:szCs w:val="36"/>
        </w:rPr>
        <w:t xml:space="preserve"> 投标人须知</w:t>
      </w:r>
      <w:bookmarkEnd w:id="9"/>
      <w:bookmarkEnd w:id="10"/>
      <w:bookmarkEnd w:id="11"/>
    </w:p>
    <w:p>
      <w:pPr>
        <w:keepNext w:val="0"/>
        <w:keepLines w:val="0"/>
        <w:pageBreakBefore w:val="0"/>
        <w:widowControl w:val="0"/>
        <w:kinsoku/>
        <w:wordWrap/>
        <w:overflowPunct/>
        <w:topLinePunct w:val="0"/>
        <w:autoSpaceDE/>
        <w:autoSpaceDN/>
        <w:bidi w:val="0"/>
        <w:adjustRightInd w:val="0"/>
        <w:snapToGrid w:val="0"/>
        <w:spacing w:before="100" w:line="240" w:lineRule="auto"/>
        <w:ind w:left="0"/>
        <w:jc w:val="center"/>
        <w:textAlignment w:val="auto"/>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23"/>
        <w:tblW w:w="958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45"/>
        <w:gridCol w:w="1813"/>
        <w:gridCol w:w="712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71" w:hRule="atLeast"/>
          <w:tblHeader/>
          <w:jc w:val="center"/>
        </w:trPr>
        <w:tc>
          <w:tcPr>
            <w:tcW w:w="645"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1813" w:type="dxa"/>
            <w:tcBorders>
              <w:top w:val="single" w:color="000000" w:sz="8" w:space="0"/>
              <w:left w:val="single" w:color="auto" w:sz="4"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事项</w:t>
            </w:r>
          </w:p>
        </w:tc>
        <w:tc>
          <w:tcPr>
            <w:tcW w:w="7125"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jc w:val="center"/>
        </w:trPr>
        <w:tc>
          <w:tcPr>
            <w:tcW w:w="645"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1</w:t>
            </w:r>
          </w:p>
        </w:tc>
        <w:tc>
          <w:tcPr>
            <w:tcW w:w="1813" w:type="dxa"/>
            <w:tcBorders>
              <w:top w:val="single" w:color="000000" w:sz="8" w:space="0"/>
              <w:left w:val="single" w:color="auto" w:sz="4"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评标办法</w:t>
            </w:r>
          </w:p>
        </w:tc>
        <w:tc>
          <w:tcPr>
            <w:tcW w:w="7125"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textAlignment w:val="auto"/>
              <w:rPr>
                <w:rFonts w:hint="eastAsia" w:ascii="仿宋" w:hAnsi="仿宋" w:eastAsia="仿宋" w:cs="仿宋"/>
                <w:b/>
                <w:color w:val="auto"/>
                <w:sz w:val="24"/>
                <w:szCs w:val="24"/>
              </w:rPr>
            </w:pPr>
            <w:r>
              <w:rPr>
                <w:rFonts w:hint="eastAsia" w:ascii="仿宋" w:hAnsi="仿宋" w:eastAsia="仿宋" w:cs="仿宋"/>
                <w:color w:val="auto"/>
                <w:kern w:val="0"/>
                <w:sz w:val="24"/>
                <w:szCs w:val="24"/>
                <w:lang w:val="zh-CN"/>
              </w:rPr>
              <w:t>本项目采用</w:t>
            </w:r>
            <w:r>
              <w:rPr>
                <w:rFonts w:hint="eastAsia" w:ascii="仿宋" w:hAnsi="仿宋" w:eastAsia="仿宋" w:cs="仿宋"/>
                <w:color w:val="auto"/>
                <w:kern w:val="0"/>
                <w:sz w:val="24"/>
                <w:szCs w:val="24"/>
                <w:u w:val="single"/>
                <w:lang w:val="zh-CN"/>
              </w:rPr>
              <w:t xml:space="preserve"> </w:t>
            </w:r>
            <w:r>
              <w:rPr>
                <w:rFonts w:hint="eastAsia" w:ascii="仿宋" w:hAnsi="仿宋" w:eastAsia="仿宋" w:cs="仿宋"/>
                <w:b/>
                <w:bCs/>
                <w:color w:val="auto"/>
                <w:kern w:val="0"/>
                <w:sz w:val="24"/>
                <w:szCs w:val="24"/>
                <w:u w:val="single"/>
                <w:lang w:val="zh-CN"/>
              </w:rPr>
              <w:t xml:space="preserve"> 综合评分法 </w:t>
            </w:r>
            <w:r>
              <w:rPr>
                <w:rFonts w:hint="eastAsia" w:ascii="仿宋" w:hAnsi="仿宋" w:eastAsia="仿宋" w:cs="仿宋"/>
                <w:color w:val="auto"/>
                <w:kern w:val="0"/>
                <w:sz w:val="24"/>
                <w:szCs w:val="24"/>
                <w:u w:val="single"/>
                <w:lang w:val="zh-CN"/>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jc w:val="center"/>
        </w:trPr>
        <w:tc>
          <w:tcPr>
            <w:tcW w:w="645"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2</w:t>
            </w:r>
          </w:p>
        </w:tc>
        <w:tc>
          <w:tcPr>
            <w:tcW w:w="1813" w:type="dxa"/>
            <w:tcBorders>
              <w:top w:val="single" w:color="000000" w:sz="8" w:space="0"/>
              <w:left w:val="single" w:color="auto" w:sz="4"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报价要求</w:t>
            </w:r>
          </w:p>
        </w:tc>
        <w:tc>
          <w:tcPr>
            <w:tcW w:w="7125"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left"/>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有关本项目实施所需的所有费用（含税费）均计入报价。</w:t>
            </w:r>
          </w:p>
          <w:p>
            <w:pPr>
              <w:bidi w:val="0"/>
              <w:rPr>
                <w:rFonts w:hint="eastAsia" w:ascii="仿宋" w:hAnsi="仿宋" w:eastAsia="仿宋" w:cs="仿宋"/>
                <w:color w:val="auto"/>
                <w:kern w:val="0"/>
                <w:sz w:val="24"/>
                <w:szCs w:val="24"/>
                <w:lang w:val="zh-CN"/>
              </w:rPr>
            </w:pPr>
            <w:r>
              <w:rPr>
                <w:rFonts w:hint="eastAsia" w:ascii="仿宋" w:hAnsi="仿宋" w:eastAsia="仿宋" w:cs="仿宋"/>
                <w:color w:val="auto"/>
                <w:sz w:val="24"/>
                <w:szCs w:val="24"/>
              </w:rPr>
              <w:t>开标一览表（报价表）是报价的唯一载体</w:t>
            </w:r>
            <w:r>
              <w:rPr>
                <w:rFonts w:hint="eastAsia" w:ascii="仿宋" w:hAnsi="仿宋" w:eastAsia="仿宋" w:cs="仿宋"/>
                <w:color w:val="auto"/>
                <w:kern w:val="0"/>
                <w:sz w:val="24"/>
                <w:szCs w:val="24"/>
                <w:lang w:val="zh-CN"/>
              </w:rPr>
              <w:t>。投标文件中价格全部采用人民币报价。</w:t>
            </w:r>
          </w:p>
          <w:p>
            <w:pPr>
              <w:keepNext w:val="0"/>
              <w:keepLines w:val="0"/>
              <w:pageBreakBefore w:val="0"/>
              <w:widowControl w:val="0"/>
              <w:kinsoku/>
              <w:wordWrap/>
              <w:overflowPunct/>
              <w:topLinePunct w:val="0"/>
              <w:autoSpaceDE/>
              <w:autoSpaceDN/>
              <w:bidi w:val="0"/>
              <w:adjustRightInd w:val="0"/>
              <w:snapToGrid w:val="0"/>
              <w:spacing w:line="240" w:lineRule="auto"/>
              <w:ind w:left="0"/>
              <w:jc w:val="left"/>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招标文件未列明，而投标人认为必需的费用也需列入报价。</w:t>
            </w:r>
          </w:p>
          <w:p>
            <w:pPr>
              <w:keepNext w:val="0"/>
              <w:keepLines w:val="0"/>
              <w:pageBreakBefore w:val="0"/>
              <w:widowControl w:val="0"/>
              <w:kinsoku/>
              <w:wordWrap/>
              <w:overflowPunct/>
              <w:topLinePunct w:val="0"/>
              <w:autoSpaceDE/>
              <w:autoSpaceDN/>
              <w:bidi w:val="0"/>
              <w:adjustRightInd w:val="0"/>
              <w:snapToGrid w:val="0"/>
              <w:spacing w:line="240" w:lineRule="auto"/>
              <w:ind w:left="0"/>
              <w:jc w:val="left"/>
              <w:textAlignment w:val="auto"/>
              <w:rPr>
                <w:rFonts w:hint="eastAsia" w:ascii="仿宋" w:hAnsi="仿宋" w:eastAsia="仿宋" w:cs="仿宋"/>
                <w:b/>
                <w:color w:val="auto"/>
                <w:kern w:val="0"/>
                <w:sz w:val="24"/>
                <w:szCs w:val="24"/>
                <w:lang w:val="zh-CN"/>
              </w:rPr>
            </w:pPr>
            <w:r>
              <w:rPr>
                <w:rFonts w:hint="eastAsia" w:ascii="仿宋" w:hAnsi="仿宋" w:eastAsia="仿宋" w:cs="仿宋"/>
                <w:b/>
                <w:color w:val="auto"/>
                <w:kern w:val="0"/>
                <w:sz w:val="24"/>
                <w:szCs w:val="24"/>
                <w:lang w:val="zh-CN"/>
              </w:rPr>
              <w:t>投标报价出现下列情形的，投标无效：</w:t>
            </w:r>
          </w:p>
          <w:p>
            <w:pPr>
              <w:pStyle w:val="35"/>
              <w:keepNext w:val="0"/>
              <w:keepLines w:val="0"/>
              <w:pageBreakBefore w:val="0"/>
              <w:widowControl w:val="0"/>
              <w:numPr>
                <w:ilvl w:val="0"/>
                <w:numId w:val="2"/>
              </w:numPr>
              <w:kinsoku/>
              <w:wordWrap/>
              <w:overflowPunct/>
              <w:topLinePunct w:val="0"/>
              <w:autoSpaceDE/>
              <w:autoSpaceDN/>
              <w:bidi w:val="0"/>
              <w:adjustRightInd w:val="0"/>
              <w:snapToGrid w:val="0"/>
              <w:spacing w:line="240" w:lineRule="auto"/>
              <w:ind w:left="0" w:firstLineChars="0"/>
              <w:jc w:val="left"/>
              <w:textAlignment w:val="auto"/>
              <w:rPr>
                <w:rFonts w:hint="eastAsia" w:ascii="仿宋" w:hAnsi="仿宋" w:eastAsia="仿宋" w:cs="仿宋"/>
                <w:bCs/>
                <w:color w:val="auto"/>
                <w:kern w:val="0"/>
                <w:sz w:val="24"/>
                <w:szCs w:val="24"/>
                <w:lang w:val="zh-CN"/>
              </w:rPr>
            </w:pPr>
            <w:r>
              <w:rPr>
                <w:rFonts w:hint="eastAsia" w:ascii="仿宋" w:hAnsi="仿宋" w:eastAsia="仿宋" w:cs="仿宋"/>
                <w:b/>
                <w:bCs w:val="0"/>
                <w:color w:val="auto"/>
                <w:kern w:val="0"/>
                <w:sz w:val="24"/>
                <w:szCs w:val="24"/>
                <w:lang w:val="zh-CN"/>
              </w:rPr>
              <w:t>①</w:t>
            </w:r>
            <w:r>
              <w:rPr>
                <w:rFonts w:hint="eastAsia" w:ascii="仿宋" w:hAnsi="仿宋" w:eastAsia="仿宋" w:cs="仿宋"/>
                <w:bCs/>
                <w:color w:val="auto"/>
                <w:kern w:val="0"/>
                <w:sz w:val="24"/>
                <w:szCs w:val="24"/>
                <w:lang w:val="zh-CN"/>
              </w:rPr>
              <w:t>投标文件出现不是唯一的、有选择性投标报价的；</w:t>
            </w:r>
          </w:p>
          <w:p>
            <w:pPr>
              <w:pStyle w:val="35"/>
              <w:keepNext w:val="0"/>
              <w:keepLines w:val="0"/>
              <w:pageBreakBefore w:val="0"/>
              <w:widowControl w:val="0"/>
              <w:numPr>
                <w:ilvl w:val="0"/>
                <w:numId w:val="2"/>
              </w:numPr>
              <w:kinsoku/>
              <w:wordWrap/>
              <w:overflowPunct/>
              <w:topLinePunct w:val="0"/>
              <w:autoSpaceDE/>
              <w:autoSpaceDN/>
              <w:bidi w:val="0"/>
              <w:adjustRightInd w:val="0"/>
              <w:snapToGrid w:val="0"/>
              <w:spacing w:line="240" w:lineRule="auto"/>
              <w:ind w:left="0" w:firstLineChars="0"/>
              <w:jc w:val="left"/>
              <w:textAlignment w:val="auto"/>
              <w:rPr>
                <w:rFonts w:hint="eastAsia" w:ascii="仿宋" w:hAnsi="仿宋" w:eastAsia="仿宋" w:cs="仿宋"/>
                <w:bCs/>
                <w:color w:val="auto"/>
                <w:kern w:val="0"/>
                <w:sz w:val="24"/>
                <w:szCs w:val="24"/>
                <w:lang w:val="zh-CN"/>
              </w:rPr>
            </w:pPr>
            <w:r>
              <w:rPr>
                <w:rFonts w:hint="eastAsia" w:ascii="仿宋" w:hAnsi="仿宋" w:eastAsia="仿宋" w:cs="仿宋"/>
                <w:b/>
                <w:bCs w:val="0"/>
                <w:color w:val="auto"/>
                <w:kern w:val="0"/>
                <w:sz w:val="24"/>
                <w:szCs w:val="24"/>
                <w:lang w:val="zh-CN"/>
              </w:rPr>
              <w:t>②</w:t>
            </w:r>
            <w:r>
              <w:rPr>
                <w:rFonts w:hint="eastAsia" w:ascii="仿宋" w:hAnsi="仿宋" w:eastAsia="仿宋" w:cs="仿宋"/>
                <w:bCs/>
                <w:color w:val="auto"/>
                <w:kern w:val="0"/>
                <w:sz w:val="24"/>
                <w:szCs w:val="24"/>
                <w:lang w:val="zh-CN"/>
              </w:rPr>
              <w:t>投标报价超过招标文件中规定的预算金额或者最高限价的;</w:t>
            </w:r>
          </w:p>
          <w:p>
            <w:pPr>
              <w:pStyle w:val="35"/>
              <w:keepNext w:val="0"/>
              <w:keepLines w:val="0"/>
              <w:pageBreakBefore w:val="0"/>
              <w:widowControl w:val="0"/>
              <w:numPr>
                <w:ilvl w:val="0"/>
                <w:numId w:val="2"/>
              </w:numPr>
              <w:kinsoku/>
              <w:wordWrap/>
              <w:overflowPunct/>
              <w:topLinePunct w:val="0"/>
              <w:autoSpaceDE/>
              <w:autoSpaceDN/>
              <w:bidi w:val="0"/>
              <w:adjustRightInd w:val="0"/>
              <w:spacing w:line="240" w:lineRule="auto"/>
              <w:ind w:left="0" w:firstLineChars="0"/>
              <w:textAlignment w:val="auto"/>
              <w:rPr>
                <w:rFonts w:hint="eastAsia" w:ascii="仿宋" w:hAnsi="仿宋" w:eastAsia="仿宋" w:cs="仿宋"/>
                <w:bCs/>
                <w:color w:val="auto"/>
                <w:kern w:val="0"/>
                <w:sz w:val="24"/>
                <w:szCs w:val="24"/>
                <w:lang w:val="zh-CN"/>
              </w:rPr>
            </w:pPr>
            <w:r>
              <w:rPr>
                <w:rFonts w:hint="eastAsia" w:ascii="仿宋" w:hAnsi="仿宋" w:eastAsia="仿宋" w:cs="仿宋"/>
                <w:b/>
                <w:bCs w:val="0"/>
                <w:color w:val="auto"/>
                <w:kern w:val="0"/>
                <w:sz w:val="24"/>
                <w:szCs w:val="24"/>
                <w:lang w:val="zh-CN"/>
              </w:rPr>
              <w:t>③</w:t>
            </w:r>
            <w:r>
              <w:rPr>
                <w:rFonts w:hint="eastAsia" w:ascii="仿宋" w:hAnsi="仿宋" w:eastAsia="仿宋" w:cs="仿宋"/>
                <w:bCs/>
                <w:color w:val="auto"/>
                <w:kern w:val="0"/>
                <w:sz w:val="24"/>
                <w:szCs w:val="24"/>
                <w:lang w:val="zh-CN"/>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35"/>
              <w:keepNext w:val="0"/>
              <w:keepLines w:val="0"/>
              <w:pageBreakBefore w:val="0"/>
              <w:widowControl w:val="0"/>
              <w:numPr>
                <w:ilvl w:val="0"/>
                <w:numId w:val="2"/>
              </w:numPr>
              <w:kinsoku/>
              <w:wordWrap/>
              <w:overflowPunct/>
              <w:topLinePunct w:val="0"/>
              <w:autoSpaceDE/>
              <w:autoSpaceDN/>
              <w:bidi w:val="0"/>
              <w:adjustRightInd w:val="0"/>
              <w:spacing w:line="240" w:lineRule="auto"/>
              <w:ind w:left="0" w:firstLineChars="0"/>
              <w:textAlignment w:val="auto"/>
              <w:rPr>
                <w:rFonts w:hint="eastAsia" w:ascii="仿宋" w:hAnsi="仿宋" w:eastAsia="仿宋" w:cs="仿宋"/>
                <w:bCs/>
                <w:color w:val="auto"/>
                <w:kern w:val="0"/>
                <w:sz w:val="24"/>
                <w:szCs w:val="24"/>
                <w:lang w:val="zh-CN"/>
              </w:rPr>
            </w:pPr>
            <w:r>
              <w:rPr>
                <w:rFonts w:hint="eastAsia" w:ascii="仿宋" w:hAnsi="仿宋" w:eastAsia="仿宋" w:cs="仿宋"/>
                <w:b/>
                <w:bCs w:val="0"/>
                <w:color w:val="auto"/>
                <w:kern w:val="0"/>
                <w:sz w:val="24"/>
                <w:szCs w:val="24"/>
              </w:rPr>
              <w:t>④</w:t>
            </w:r>
            <w:r>
              <w:rPr>
                <w:rFonts w:hint="eastAsia" w:ascii="仿宋" w:hAnsi="仿宋" w:eastAsia="仿宋" w:cs="仿宋"/>
                <w:bCs/>
                <w:color w:val="auto"/>
                <w:kern w:val="0"/>
                <w:sz w:val="24"/>
                <w:szCs w:val="24"/>
              </w:rPr>
              <w:t>投标人对根据修正原则修正后的报价不确认的</w:t>
            </w:r>
            <w:r>
              <w:rPr>
                <w:rFonts w:hint="eastAsia" w:ascii="仿宋" w:hAnsi="仿宋" w:eastAsia="仿宋" w:cs="仿宋"/>
                <w:bCs/>
                <w:color w:val="auto"/>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28" w:hRule="atLeast"/>
          <w:tblHeader/>
          <w:jc w:val="center"/>
        </w:trPr>
        <w:tc>
          <w:tcPr>
            <w:tcW w:w="645"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3</w:t>
            </w:r>
          </w:p>
        </w:tc>
        <w:tc>
          <w:tcPr>
            <w:tcW w:w="1813" w:type="dxa"/>
            <w:tcBorders>
              <w:top w:val="single" w:color="000000" w:sz="8" w:space="0"/>
              <w:left w:val="single" w:color="auto" w:sz="4"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482" w:firstLineChars="20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分包</w:t>
            </w:r>
          </w:p>
        </w:tc>
        <w:tc>
          <w:tcPr>
            <w:tcW w:w="7125"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pacing w:line="240" w:lineRule="auto"/>
              <w:ind w:left="0"/>
              <w:textAlignment w:val="auto"/>
              <w:rPr>
                <w:rFonts w:hint="eastAsia" w:ascii="仿宋" w:hAnsi="仿宋" w:eastAsia="仿宋" w:cs="仿宋"/>
                <w:color w:val="auto"/>
                <w:sz w:val="24"/>
                <w:szCs w:val="24"/>
                <w:lang w:eastAsia="zh-CN"/>
              </w:rPr>
            </w:pPr>
            <w:r>
              <w:rPr>
                <w:rFonts w:hint="eastAsia" w:ascii="仿宋" w:hAnsi="仿宋" w:eastAsia="仿宋" w:cs="仿宋"/>
                <w:color w:val="auto"/>
                <w:kern w:val="0"/>
                <w:sz w:val="24"/>
                <w:szCs w:val="24"/>
              </w:rPr>
              <w:sym w:font="Wingdings" w:char="F0FE"/>
            </w:r>
            <w:r>
              <w:rPr>
                <w:rFonts w:hint="eastAsia" w:ascii="仿宋" w:hAnsi="仿宋" w:eastAsia="仿宋" w:cs="仿宋"/>
                <w:color w:val="auto"/>
                <w:kern w:val="0"/>
                <w:sz w:val="24"/>
                <w:szCs w:val="24"/>
              </w:rPr>
              <w:t xml:space="preserve"> </w:t>
            </w:r>
            <w:r>
              <w:rPr>
                <w:rFonts w:hint="eastAsia" w:ascii="仿宋" w:hAnsi="仿宋" w:eastAsia="仿宋" w:cs="仿宋"/>
                <w:color w:val="auto"/>
                <w:sz w:val="24"/>
                <w:szCs w:val="24"/>
              </w:rPr>
              <w:t>同意分包</w:t>
            </w:r>
            <w:r>
              <w:rPr>
                <w:rFonts w:hint="eastAsia" w:ascii="仿宋" w:hAnsi="仿宋" w:eastAsia="仿宋" w:cs="仿宋"/>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66" w:hRule="atLeast"/>
          <w:tblHeader/>
          <w:jc w:val="center"/>
        </w:trPr>
        <w:tc>
          <w:tcPr>
            <w:tcW w:w="645" w:type="dxa"/>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4</w:t>
            </w:r>
          </w:p>
        </w:tc>
        <w:tc>
          <w:tcPr>
            <w:tcW w:w="1813" w:type="dxa"/>
            <w:tcBorders>
              <w:top w:val="single" w:color="000000" w:sz="8" w:space="0"/>
              <w:left w:val="single" w:color="auto" w:sz="4"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资格文件</w:t>
            </w:r>
          </w:p>
        </w:tc>
        <w:tc>
          <w:tcPr>
            <w:tcW w:w="7125" w:type="dxa"/>
            <w:tcBorders>
              <w:top w:val="single" w:color="000000" w:sz="8" w:space="0"/>
              <w:left w:val="single" w:color="000000" w:sz="2" w:space="0"/>
              <w:right w:val="single" w:color="000000" w:sz="8" w:space="0"/>
            </w:tcBorders>
            <w:vAlign w:val="center"/>
          </w:tcPr>
          <w:p>
            <w:pPr>
              <w:pStyle w:val="35"/>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firstLineChars="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①</w:t>
            </w:r>
            <w:r>
              <w:rPr>
                <w:rFonts w:hint="eastAsia" w:ascii="仿宋" w:hAnsi="仿宋" w:eastAsia="仿宋" w:cs="仿宋"/>
                <w:color w:val="auto"/>
                <w:sz w:val="24"/>
                <w:szCs w:val="24"/>
              </w:rPr>
              <w:t>符合参加政府采购活动应当具备的一般条件的承诺函；</w:t>
            </w:r>
          </w:p>
          <w:p>
            <w:pPr>
              <w:pStyle w:val="35"/>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firstLineChars="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②</w:t>
            </w:r>
            <w:r>
              <w:rPr>
                <w:rFonts w:hint="eastAsia" w:ascii="仿宋" w:hAnsi="仿宋" w:eastAsia="仿宋" w:cs="仿宋"/>
                <w:color w:val="auto"/>
                <w:sz w:val="24"/>
                <w:szCs w:val="24"/>
              </w:rPr>
              <w:t>具有独立承担民事责任的能力</w:t>
            </w:r>
            <w:r>
              <w:rPr>
                <w:rFonts w:hint="eastAsia" w:ascii="仿宋" w:hAnsi="仿宋" w:eastAsia="仿宋" w:cs="仿宋"/>
                <w:color w:val="auto"/>
                <w:sz w:val="24"/>
                <w:szCs w:val="24"/>
                <w:lang w:val="en-US" w:eastAsia="zh-CN"/>
              </w:rPr>
              <w:t>的证明材料；</w:t>
            </w:r>
          </w:p>
          <w:p>
            <w:pPr>
              <w:adjustRightInd/>
              <w:spacing w:line="240" w:lineRule="auto"/>
              <w:rPr>
                <w:rFonts w:hint="default" w:ascii="仿宋" w:hAnsi="仿宋" w:eastAsia="仿宋" w:cs="仿宋"/>
                <w:bCs/>
                <w:sz w:val="24"/>
                <w:lang w:val="en-US" w:eastAsia="zh-CN"/>
              </w:rPr>
            </w:pPr>
            <w:r>
              <w:rPr>
                <w:rFonts w:hint="eastAsia" w:ascii="仿宋" w:hAnsi="仿宋" w:eastAsia="仿宋" w:cs="仿宋"/>
                <w:b/>
                <w:bCs/>
                <w:color w:val="auto"/>
                <w:sz w:val="24"/>
                <w:szCs w:val="24"/>
              </w:rPr>
              <w:t>③</w:t>
            </w:r>
            <w:r>
              <w:rPr>
                <w:rFonts w:hint="eastAsia" w:ascii="仿宋" w:hAnsi="仿宋" w:eastAsia="仿宋" w:cs="仿宋"/>
                <w:color w:val="auto"/>
                <w:sz w:val="24"/>
                <w:szCs w:val="24"/>
              </w:rPr>
              <w:t>落实政府采购政策需满足的资格要求</w:t>
            </w:r>
            <w:r>
              <w:rPr>
                <w:rFonts w:hint="eastAsia" w:ascii="仿宋" w:hAnsi="仿宋" w:eastAsia="仿宋" w:cs="仿宋"/>
                <w:color w:val="auto"/>
                <w:sz w:val="24"/>
                <w:szCs w:val="24"/>
                <w:lang w:val="en-US" w:eastAsia="zh-CN"/>
              </w:rPr>
              <w:t>：</w:t>
            </w:r>
            <w:r>
              <w:rPr>
                <w:rFonts w:hint="eastAsia" w:ascii="仿宋" w:hAnsi="仿宋" w:eastAsia="仿宋" w:cs="仿宋"/>
                <w:bCs/>
                <w:sz w:val="24"/>
              </w:rPr>
              <w:t>预留</w:t>
            </w:r>
            <w:r>
              <w:rPr>
                <w:rFonts w:hint="eastAsia" w:ascii="仿宋" w:hAnsi="仿宋" w:eastAsia="仿宋" w:cs="仿宋"/>
                <w:bCs/>
                <w:sz w:val="24"/>
                <w:lang w:val="en-US" w:eastAsia="zh-CN"/>
              </w:rPr>
              <w:t>合同份额的40%专门面向</w:t>
            </w:r>
            <w:r>
              <w:rPr>
                <w:rFonts w:hint="eastAsia" w:ascii="仿宋" w:hAnsi="仿宋" w:eastAsia="仿宋" w:cs="仿宋"/>
                <w:bCs/>
                <w:sz w:val="24"/>
              </w:rPr>
              <w:t>中小企业。要求获得采购合同的供应商将采购项目</w:t>
            </w:r>
            <w:r>
              <w:rPr>
                <w:rFonts w:hint="eastAsia" w:ascii="仿宋" w:hAnsi="仿宋" w:eastAsia="仿宋" w:cs="仿宋"/>
                <w:bCs/>
                <w:sz w:val="24"/>
                <w:lang w:val="en-US" w:eastAsia="zh-CN"/>
              </w:rPr>
              <w:t>合同份额40%（含）以上</w:t>
            </w:r>
            <w:r>
              <w:rPr>
                <w:rFonts w:hint="eastAsia" w:ascii="仿宋" w:hAnsi="仿宋" w:eastAsia="仿宋" w:cs="仿宋"/>
                <w:bCs/>
                <w:sz w:val="24"/>
              </w:rPr>
              <w:t>分包</w:t>
            </w:r>
            <w:r>
              <w:rPr>
                <w:rFonts w:hint="eastAsia" w:ascii="仿宋" w:hAnsi="仿宋" w:eastAsia="仿宋" w:cs="仿宋"/>
                <w:bCs/>
                <w:sz w:val="24"/>
                <w:lang w:val="en-US" w:eastAsia="zh-CN"/>
              </w:rPr>
              <w:t>给</w:t>
            </w:r>
            <w:r>
              <w:rPr>
                <w:rFonts w:hint="eastAsia" w:ascii="仿宋" w:hAnsi="仿宋" w:eastAsia="仿宋" w:cs="仿宋"/>
                <w:bCs/>
                <w:sz w:val="24"/>
              </w:rPr>
              <w:t>中小企业</w:t>
            </w:r>
            <w:r>
              <w:rPr>
                <w:rFonts w:hint="eastAsia" w:ascii="仿宋" w:hAnsi="仿宋" w:eastAsia="仿宋" w:cs="仿宋"/>
                <w:bCs/>
                <w:sz w:val="24"/>
                <w:lang w:eastAsia="zh-CN"/>
              </w:rPr>
              <w:t>，</w:t>
            </w:r>
            <w:r>
              <w:rPr>
                <w:rFonts w:hint="eastAsia" w:ascii="仿宋" w:hAnsi="仿宋" w:eastAsia="仿宋" w:cs="仿宋"/>
                <w:bCs/>
                <w:sz w:val="24"/>
                <w:lang w:val="en-US" w:eastAsia="zh-CN"/>
              </w:rPr>
              <w:t>投标供应商应提供中小企业声明函（只需对分包产品进行声明）和分包意向协议</w:t>
            </w:r>
            <w:r>
              <w:rPr>
                <w:rFonts w:hint="eastAsia" w:ascii="仿宋" w:hAnsi="仿宋" w:eastAsia="仿宋" w:cs="仿宋"/>
                <w:bCs/>
                <w:sz w:val="24"/>
              </w:rPr>
              <w:t>。接受分包合同的中小企业与分包企业之间不得存在直接控股、管理关系。供应商本身提供</w:t>
            </w:r>
            <w:r>
              <w:rPr>
                <w:rFonts w:hint="eastAsia" w:ascii="仿宋" w:hAnsi="仿宋" w:eastAsia="仿宋" w:cs="仿宋"/>
                <w:bCs/>
                <w:sz w:val="24"/>
                <w:lang w:val="en-US" w:eastAsia="zh-CN"/>
              </w:rPr>
              <w:t>的</w:t>
            </w:r>
            <w:r>
              <w:rPr>
                <w:rFonts w:hint="eastAsia" w:ascii="仿宋" w:hAnsi="仿宋" w:eastAsia="仿宋" w:cs="仿宋"/>
                <w:bCs/>
                <w:sz w:val="24"/>
              </w:rPr>
              <w:t>所有</w:t>
            </w:r>
            <w:r>
              <w:rPr>
                <w:rFonts w:hint="eastAsia" w:ascii="仿宋" w:hAnsi="仿宋" w:eastAsia="仿宋" w:cs="仿宋"/>
                <w:bCs/>
                <w:sz w:val="24"/>
                <w:lang w:val="en-US" w:eastAsia="zh-CN"/>
              </w:rPr>
              <w:t>货物</w:t>
            </w:r>
            <w:r>
              <w:rPr>
                <w:rFonts w:hint="eastAsia" w:ascii="仿宋" w:hAnsi="仿宋" w:eastAsia="仿宋" w:cs="仿宋"/>
                <w:bCs/>
                <w:sz w:val="24"/>
              </w:rPr>
              <w:t>均由中小企业制造，视同符合资格条件，</w:t>
            </w:r>
            <w:r>
              <w:rPr>
                <w:rFonts w:hint="eastAsia" w:ascii="仿宋" w:hAnsi="仿宋" w:eastAsia="仿宋" w:cs="仿宋"/>
                <w:bCs/>
                <w:sz w:val="24"/>
                <w:lang w:val="en-US" w:eastAsia="zh-CN"/>
              </w:rPr>
              <w:t>仅需提供中小企业声明函。</w:t>
            </w:r>
          </w:p>
          <w:p>
            <w:pPr>
              <w:pStyle w:val="35"/>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firstLineChars="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lang w:val="en-US" w:eastAsia="zh-CN"/>
              </w:rPr>
              <w:fldChar w:fldCharType="begin"/>
            </w:r>
            <w:r>
              <w:rPr>
                <w:rFonts w:hint="eastAsia" w:ascii="仿宋" w:hAnsi="仿宋" w:eastAsia="仿宋" w:cs="仿宋"/>
                <w:b/>
                <w:bCs/>
                <w:color w:val="auto"/>
                <w:sz w:val="24"/>
                <w:szCs w:val="24"/>
                <w:lang w:val="en-US" w:eastAsia="zh-CN"/>
              </w:rPr>
              <w:instrText xml:space="preserve"> EQ \o\ac(○,4)</w:instrText>
            </w:r>
            <w:r>
              <w:rPr>
                <w:rFonts w:hint="eastAsia" w:ascii="仿宋" w:hAnsi="仿宋" w:eastAsia="仿宋" w:cs="仿宋"/>
                <w:b/>
                <w:bCs/>
                <w:color w:val="auto"/>
                <w:sz w:val="24"/>
                <w:szCs w:val="24"/>
                <w:lang w:val="en-US" w:eastAsia="zh-CN"/>
              </w:rPr>
              <w:fldChar w:fldCharType="end"/>
            </w:r>
            <w:r>
              <w:rPr>
                <w:rFonts w:hint="eastAsia" w:ascii="仿宋" w:hAnsi="仿宋" w:eastAsia="仿宋" w:cs="仿宋"/>
                <w:color w:val="auto"/>
                <w:sz w:val="24"/>
                <w:szCs w:val="24"/>
              </w:rPr>
              <w:t>本项目的特定资格要求</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无。</w:t>
            </w:r>
          </w:p>
          <w:p>
            <w:pPr>
              <w:keepNext w:val="0"/>
              <w:keepLines w:val="0"/>
              <w:pageBreakBefore w:val="0"/>
              <w:widowControl w:val="0"/>
              <w:kinsoku/>
              <w:wordWrap/>
              <w:overflowPunct/>
              <w:topLinePunct w:val="0"/>
              <w:autoSpaceDE/>
              <w:autoSpaceDN/>
              <w:bidi w:val="0"/>
              <w:adjustRightInd w:val="0"/>
              <w:spacing w:line="240" w:lineRule="auto"/>
              <w:ind w:left="0"/>
              <w:textAlignment w:val="auto"/>
              <w:rPr>
                <w:rFonts w:hint="eastAsia" w:ascii="仿宋" w:hAnsi="仿宋" w:eastAsia="仿宋" w:cs="仿宋"/>
                <w:b/>
                <w:snapToGrid w:val="0"/>
                <w:color w:val="auto"/>
                <w:kern w:val="0"/>
                <w:sz w:val="24"/>
                <w:szCs w:val="24"/>
              </w:rPr>
            </w:pPr>
            <w:r>
              <w:rPr>
                <w:rFonts w:hint="eastAsia" w:ascii="仿宋" w:hAnsi="仿宋" w:eastAsia="仿宋" w:cs="仿宋"/>
                <w:b/>
                <w:color w:val="auto"/>
                <w:kern w:val="0"/>
                <w:sz w:val="24"/>
                <w:szCs w:val="24"/>
                <w:lang w:val="zh-CN"/>
              </w:rPr>
              <w:t>投标人未提供有效的资格证明文件的，视为投标人不具备招标文件中规定的资格要求，其投标无效。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858" w:hRule="atLeast"/>
          <w:tblHeader/>
          <w:jc w:val="center"/>
        </w:trPr>
        <w:tc>
          <w:tcPr>
            <w:tcW w:w="645" w:type="dxa"/>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5</w:t>
            </w:r>
          </w:p>
        </w:tc>
        <w:tc>
          <w:tcPr>
            <w:tcW w:w="1813" w:type="dxa"/>
            <w:tcBorders>
              <w:top w:val="single" w:color="000000" w:sz="8" w:space="0"/>
              <w:left w:val="single" w:color="auto" w:sz="4"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商务技术文件</w:t>
            </w:r>
          </w:p>
        </w:tc>
        <w:tc>
          <w:tcPr>
            <w:tcW w:w="7125" w:type="dxa"/>
            <w:tcBorders>
              <w:top w:val="single" w:color="000000" w:sz="8" w:space="0"/>
              <w:left w:val="single" w:color="000000" w:sz="2" w:space="0"/>
              <w:right w:val="single" w:color="000000" w:sz="8" w:space="0"/>
            </w:tcBorders>
            <w:vAlign w:val="center"/>
          </w:tcPr>
          <w:p>
            <w:pPr>
              <w:pStyle w:val="35"/>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ind w:left="0" w:firstLineChars="0"/>
              <w:textAlignment w:val="auto"/>
              <w:rPr>
                <w:rFonts w:hint="eastAsia" w:ascii="仿宋" w:hAnsi="仿宋" w:eastAsia="仿宋" w:cs="仿宋"/>
                <w:color w:val="auto"/>
                <w:sz w:val="24"/>
                <w:szCs w:val="24"/>
                <w:lang w:val="zh-CN"/>
              </w:rPr>
            </w:pPr>
            <w:r>
              <w:rPr>
                <w:rFonts w:hint="eastAsia" w:ascii="仿宋" w:hAnsi="仿宋" w:eastAsia="仿宋" w:cs="仿宋"/>
                <w:b/>
                <w:bCs/>
                <w:color w:val="auto"/>
                <w:sz w:val="24"/>
                <w:szCs w:val="24"/>
              </w:rPr>
              <w:t>①</w:t>
            </w:r>
            <w:r>
              <w:rPr>
                <w:rFonts w:hint="eastAsia" w:ascii="仿宋" w:hAnsi="仿宋" w:eastAsia="仿宋" w:cs="仿宋"/>
                <w:color w:val="auto"/>
                <w:sz w:val="24"/>
                <w:szCs w:val="24"/>
              </w:rPr>
              <w:t>投标函；</w:t>
            </w:r>
          </w:p>
          <w:p>
            <w:pPr>
              <w:pStyle w:val="35"/>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ind w:left="0" w:firstLineChars="0"/>
              <w:textAlignment w:val="auto"/>
              <w:rPr>
                <w:rFonts w:hint="eastAsia" w:ascii="仿宋" w:hAnsi="仿宋" w:eastAsia="仿宋" w:cs="仿宋"/>
                <w:color w:val="auto"/>
                <w:sz w:val="24"/>
                <w:szCs w:val="24"/>
                <w:lang w:val="zh-CN"/>
              </w:rPr>
            </w:pPr>
            <w:r>
              <w:rPr>
                <w:rFonts w:hint="eastAsia" w:ascii="仿宋" w:hAnsi="仿宋" w:eastAsia="仿宋" w:cs="仿宋"/>
                <w:b/>
                <w:bCs/>
                <w:color w:val="auto"/>
                <w:sz w:val="24"/>
                <w:szCs w:val="24"/>
              </w:rPr>
              <w:t>②</w:t>
            </w:r>
            <w:r>
              <w:rPr>
                <w:rFonts w:hint="eastAsia" w:ascii="仿宋" w:hAnsi="仿宋" w:eastAsia="仿宋" w:cs="仿宋"/>
                <w:color w:val="auto"/>
                <w:sz w:val="24"/>
                <w:szCs w:val="24"/>
              </w:rPr>
              <w:t>授权委托书或法定代表人（单位负责人、自然人本人）身份证明；</w:t>
            </w:r>
          </w:p>
          <w:p>
            <w:pPr>
              <w:pStyle w:val="35"/>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ind w:left="0" w:firstLineChars="0"/>
              <w:textAlignment w:val="auto"/>
              <w:rPr>
                <w:rFonts w:hint="eastAsia" w:ascii="仿宋" w:hAnsi="仿宋" w:eastAsia="仿宋" w:cs="仿宋"/>
                <w:color w:val="auto"/>
                <w:sz w:val="24"/>
                <w:szCs w:val="24"/>
                <w:lang w:val="zh-CN"/>
              </w:rPr>
            </w:pPr>
            <w:r>
              <w:rPr>
                <w:rFonts w:hint="eastAsia" w:ascii="仿宋" w:hAnsi="仿宋" w:eastAsia="仿宋" w:cs="仿宋"/>
                <w:b/>
                <w:bCs/>
                <w:color w:val="auto"/>
                <w:sz w:val="24"/>
                <w:szCs w:val="24"/>
              </w:rPr>
              <w:t>③</w:t>
            </w:r>
            <w:r>
              <w:rPr>
                <w:rFonts w:hint="eastAsia" w:ascii="仿宋" w:hAnsi="仿宋" w:eastAsia="仿宋" w:cs="仿宋"/>
                <w:color w:val="auto"/>
                <w:sz w:val="24"/>
                <w:szCs w:val="24"/>
              </w:rPr>
              <w:t>联合协议（如需）；</w:t>
            </w:r>
          </w:p>
          <w:p>
            <w:pPr>
              <w:pStyle w:val="35"/>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ind w:left="0" w:firstLineChars="0"/>
              <w:textAlignment w:val="auto"/>
              <w:rPr>
                <w:rFonts w:hint="eastAsia" w:ascii="仿宋" w:hAnsi="仿宋" w:eastAsia="仿宋" w:cs="仿宋"/>
                <w:color w:val="auto"/>
                <w:sz w:val="24"/>
                <w:szCs w:val="24"/>
                <w:lang w:val="zh-CN"/>
              </w:rPr>
            </w:pPr>
            <w:r>
              <w:rPr>
                <w:rFonts w:hint="eastAsia" w:ascii="仿宋" w:hAnsi="仿宋" w:eastAsia="仿宋" w:cs="仿宋"/>
                <w:b/>
                <w:bCs/>
                <w:color w:val="auto"/>
                <w:sz w:val="24"/>
                <w:szCs w:val="24"/>
              </w:rPr>
              <w:t>④</w:t>
            </w:r>
            <w:r>
              <w:rPr>
                <w:rFonts w:hint="eastAsia" w:ascii="仿宋" w:hAnsi="仿宋" w:eastAsia="仿宋" w:cs="仿宋"/>
                <w:color w:val="auto"/>
                <w:sz w:val="24"/>
                <w:szCs w:val="24"/>
              </w:rPr>
              <w:t>分包意向协议（如需）；</w:t>
            </w:r>
          </w:p>
          <w:p>
            <w:pPr>
              <w:pStyle w:val="35"/>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ind w:left="0" w:firstLineChars="0"/>
              <w:textAlignment w:val="auto"/>
              <w:rPr>
                <w:rFonts w:hint="eastAsia" w:ascii="仿宋" w:hAnsi="仿宋" w:eastAsia="仿宋" w:cs="仿宋"/>
                <w:color w:val="auto"/>
                <w:sz w:val="24"/>
                <w:szCs w:val="24"/>
                <w:lang w:val="zh-CN"/>
              </w:rPr>
            </w:pPr>
            <w:r>
              <w:rPr>
                <w:rFonts w:hint="eastAsia" w:ascii="仿宋" w:hAnsi="仿宋" w:eastAsia="仿宋" w:cs="仿宋"/>
                <w:b/>
                <w:bCs/>
                <w:color w:val="auto"/>
                <w:sz w:val="24"/>
                <w:szCs w:val="24"/>
              </w:rPr>
              <w:t>⑤</w:t>
            </w:r>
            <w:r>
              <w:rPr>
                <w:rFonts w:hint="eastAsia" w:ascii="仿宋" w:hAnsi="仿宋" w:eastAsia="仿宋" w:cs="仿宋"/>
                <w:color w:val="auto"/>
                <w:sz w:val="24"/>
                <w:szCs w:val="24"/>
              </w:rPr>
              <w:t>符合性审查资料；</w:t>
            </w:r>
          </w:p>
          <w:p>
            <w:pPr>
              <w:pStyle w:val="35"/>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ind w:left="0" w:firstLineChars="0"/>
              <w:textAlignment w:val="auto"/>
              <w:rPr>
                <w:rFonts w:hint="eastAsia" w:ascii="仿宋" w:hAnsi="仿宋" w:eastAsia="仿宋" w:cs="仿宋"/>
                <w:color w:val="auto"/>
                <w:sz w:val="24"/>
                <w:szCs w:val="24"/>
                <w:lang w:val="zh-CN"/>
              </w:rPr>
            </w:pPr>
            <w:r>
              <w:rPr>
                <w:rFonts w:hint="eastAsia" w:ascii="仿宋" w:hAnsi="仿宋" w:eastAsia="仿宋" w:cs="仿宋"/>
                <w:b/>
                <w:bCs/>
                <w:color w:val="auto"/>
                <w:sz w:val="24"/>
                <w:szCs w:val="24"/>
              </w:rPr>
              <w:t>⑥</w:t>
            </w:r>
            <w:r>
              <w:rPr>
                <w:rFonts w:hint="eastAsia" w:ascii="仿宋" w:hAnsi="仿宋" w:eastAsia="仿宋" w:cs="仿宋"/>
                <w:color w:val="auto"/>
                <w:sz w:val="24"/>
                <w:szCs w:val="24"/>
              </w:rPr>
              <w:t>评标标准相应的商务技术资料；</w:t>
            </w:r>
          </w:p>
          <w:p>
            <w:pPr>
              <w:pStyle w:val="35"/>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ind w:left="0" w:firstLineChars="0"/>
              <w:textAlignment w:val="auto"/>
              <w:rPr>
                <w:rFonts w:hint="eastAsia" w:ascii="仿宋" w:hAnsi="仿宋" w:eastAsia="仿宋" w:cs="仿宋"/>
                <w:color w:val="auto"/>
                <w:sz w:val="24"/>
                <w:szCs w:val="24"/>
                <w:lang w:val="zh-CN"/>
              </w:rPr>
            </w:pPr>
            <w:r>
              <w:rPr>
                <w:rFonts w:hint="eastAsia" w:ascii="仿宋" w:hAnsi="仿宋" w:eastAsia="仿宋" w:cs="仿宋"/>
                <w:b/>
                <w:bCs/>
                <w:color w:val="auto"/>
                <w:sz w:val="24"/>
                <w:szCs w:val="24"/>
              </w:rPr>
              <w:t>⑦</w:t>
            </w:r>
            <w:r>
              <w:rPr>
                <w:rFonts w:hint="eastAsia" w:ascii="仿宋" w:hAnsi="仿宋" w:eastAsia="仿宋" w:cs="仿宋"/>
                <w:color w:val="auto"/>
                <w:sz w:val="24"/>
                <w:szCs w:val="24"/>
              </w:rPr>
              <w:t>商务技术偏离表；</w:t>
            </w:r>
          </w:p>
          <w:p>
            <w:pPr>
              <w:pStyle w:val="35"/>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ind w:left="0" w:firstLineChars="0"/>
              <w:textAlignment w:val="auto"/>
              <w:rPr>
                <w:rFonts w:hint="eastAsia" w:ascii="仿宋" w:hAnsi="仿宋" w:eastAsia="仿宋" w:cs="仿宋"/>
                <w:color w:val="auto"/>
                <w:sz w:val="24"/>
                <w:szCs w:val="24"/>
                <w:lang w:val="zh-CN"/>
              </w:rPr>
            </w:pPr>
            <w:r>
              <w:rPr>
                <w:rFonts w:hint="eastAsia" w:ascii="仿宋" w:hAnsi="仿宋" w:eastAsia="仿宋" w:cs="仿宋"/>
                <w:b/>
                <w:bCs/>
                <w:color w:val="auto"/>
                <w:sz w:val="24"/>
                <w:szCs w:val="24"/>
                <w:lang w:val="zh-CN"/>
              </w:rPr>
              <w:t>⑧</w:t>
            </w:r>
            <w:r>
              <w:rPr>
                <w:rFonts w:hint="eastAsia" w:ascii="仿宋" w:hAnsi="仿宋" w:eastAsia="仿宋" w:cs="仿宋"/>
                <w:color w:val="auto"/>
                <w:sz w:val="24"/>
                <w:szCs w:val="24"/>
                <w:lang w:val="zh-CN"/>
              </w:rPr>
              <w:t>政府采购供应商廉洁自律承诺书。</w:t>
            </w:r>
          </w:p>
          <w:p>
            <w:pPr>
              <w:keepNext w:val="0"/>
              <w:keepLines w:val="0"/>
              <w:pageBreakBefore w:val="0"/>
              <w:widowControl w:val="0"/>
              <w:kinsoku/>
              <w:wordWrap/>
              <w:overflowPunct/>
              <w:topLinePunct w:val="0"/>
              <w:autoSpaceDE/>
              <w:autoSpaceDN/>
              <w:bidi w:val="0"/>
              <w:adjustRightInd w:val="0"/>
              <w:spacing w:line="240" w:lineRule="auto"/>
              <w:ind w:left="0"/>
              <w:textAlignment w:val="auto"/>
              <w:rPr>
                <w:rFonts w:hint="eastAsia" w:ascii="仿宋" w:hAnsi="仿宋" w:eastAsia="仿宋" w:cs="仿宋"/>
                <w:color w:val="auto"/>
                <w:sz w:val="24"/>
                <w:szCs w:val="24"/>
                <w:lang w:val="zh-CN"/>
              </w:rPr>
            </w:pPr>
            <w:r>
              <w:rPr>
                <w:rFonts w:hint="eastAsia" w:ascii="仿宋" w:hAnsi="仿宋" w:eastAsia="仿宋" w:cs="仿宋"/>
                <w:b/>
                <w:color w:val="auto"/>
                <w:kern w:val="0"/>
                <w:sz w:val="24"/>
                <w:szCs w:val="24"/>
                <w:lang w:val="zh-CN"/>
              </w:rPr>
              <w:t>投标文件项目不齐全或内容虚假的，将视为无效投标。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98" w:hRule="atLeast"/>
          <w:tblHeader/>
          <w:jc w:val="center"/>
        </w:trPr>
        <w:tc>
          <w:tcPr>
            <w:tcW w:w="645" w:type="dxa"/>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6</w:t>
            </w:r>
          </w:p>
        </w:tc>
        <w:tc>
          <w:tcPr>
            <w:tcW w:w="1813" w:type="dxa"/>
            <w:tcBorders>
              <w:top w:val="single" w:color="000000" w:sz="8" w:space="0"/>
              <w:left w:val="single" w:color="auto" w:sz="4"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报价文件</w:t>
            </w:r>
          </w:p>
        </w:tc>
        <w:tc>
          <w:tcPr>
            <w:tcW w:w="7125" w:type="dxa"/>
            <w:tcBorders>
              <w:top w:val="single" w:color="000000" w:sz="8" w:space="0"/>
              <w:left w:val="single" w:color="000000" w:sz="2" w:space="0"/>
              <w:right w:val="single" w:color="000000" w:sz="8" w:space="0"/>
            </w:tcBorders>
            <w:vAlign w:val="center"/>
          </w:tcPr>
          <w:p>
            <w:pPr>
              <w:pStyle w:val="35"/>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firstLineChars="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①</w:t>
            </w:r>
            <w:r>
              <w:rPr>
                <w:rFonts w:hint="eastAsia" w:ascii="仿宋" w:hAnsi="仿宋" w:eastAsia="仿宋" w:cs="仿宋"/>
                <w:color w:val="auto"/>
                <w:sz w:val="24"/>
                <w:szCs w:val="24"/>
              </w:rPr>
              <w:t>开标一览表（报价表）；</w:t>
            </w:r>
          </w:p>
          <w:p>
            <w:pPr>
              <w:pStyle w:val="35"/>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firstLineChars="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②</w:t>
            </w:r>
            <w:r>
              <w:rPr>
                <w:rFonts w:hint="eastAsia" w:ascii="仿宋" w:hAnsi="仿宋" w:eastAsia="仿宋" w:cs="仿宋"/>
                <w:color w:val="auto"/>
                <w:sz w:val="24"/>
                <w:szCs w:val="24"/>
              </w:rPr>
              <w:t>中小企业声明函</w:t>
            </w:r>
            <w:r>
              <w:rPr>
                <w:rFonts w:hint="eastAsia" w:ascii="仿宋" w:hAnsi="仿宋" w:eastAsia="仿宋" w:cs="仿宋"/>
                <w:b/>
                <w:bCs/>
                <w:color w:val="auto"/>
                <w:sz w:val="24"/>
                <w:szCs w:val="24"/>
              </w:rPr>
              <w:t>（如需）</w:t>
            </w:r>
            <w:r>
              <w:rPr>
                <w:rFonts w:hint="eastAsia" w:ascii="仿宋" w:hAnsi="仿宋" w:eastAsia="仿宋" w:cs="仿宋"/>
                <w:color w:val="auto"/>
                <w:sz w:val="24"/>
                <w:szCs w:val="24"/>
              </w:rPr>
              <w:t>。</w:t>
            </w:r>
          </w:p>
          <w:p>
            <w:pPr>
              <w:keepNext w:val="0"/>
              <w:keepLines w:val="0"/>
              <w:pageBreakBefore w:val="0"/>
              <w:widowControl w:val="0"/>
              <w:kinsoku/>
              <w:wordWrap/>
              <w:overflowPunct/>
              <w:topLinePunct w:val="0"/>
              <w:autoSpaceDE/>
              <w:autoSpaceDN/>
              <w:bidi w:val="0"/>
              <w:adjustRightInd w:val="0"/>
              <w:spacing w:line="240" w:lineRule="auto"/>
              <w:ind w:left="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投标文件含有采购人不能接受的附加条件的，</w:t>
            </w:r>
            <w:r>
              <w:rPr>
                <w:rFonts w:hint="eastAsia" w:ascii="仿宋" w:hAnsi="仿宋" w:eastAsia="仿宋" w:cs="仿宋"/>
                <w:b/>
                <w:color w:val="auto"/>
                <w:kern w:val="0"/>
                <w:sz w:val="24"/>
                <w:szCs w:val="24"/>
                <w:lang w:val="zh-CN"/>
              </w:rPr>
              <w:t>将视为无效投标。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70" w:hRule="atLeast"/>
          <w:tblHeader/>
          <w:jc w:val="center"/>
        </w:trPr>
        <w:tc>
          <w:tcPr>
            <w:tcW w:w="645"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7</w:t>
            </w:r>
          </w:p>
        </w:tc>
        <w:tc>
          <w:tcPr>
            <w:tcW w:w="1813" w:type="dxa"/>
            <w:tcBorders>
              <w:top w:val="single" w:color="000000" w:sz="8" w:space="0"/>
              <w:left w:val="single" w:color="auto" w:sz="4"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开标前答疑会或现场考察</w:t>
            </w:r>
          </w:p>
        </w:tc>
        <w:tc>
          <w:tcPr>
            <w:tcW w:w="7125"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pacing w:line="240" w:lineRule="auto"/>
              <w:ind w:left="0"/>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rPr>
              <w:sym w:font="Wingdings" w:char="F0FE"/>
            </w:r>
            <w:r>
              <w:rPr>
                <w:rFonts w:hint="eastAsia" w:ascii="仿宋" w:hAnsi="仿宋" w:eastAsia="仿宋" w:cs="仿宋"/>
                <w:color w:val="auto"/>
                <w:kern w:val="0"/>
                <w:sz w:val="24"/>
                <w:szCs w:val="24"/>
              </w:rPr>
              <w:t>A</w:t>
            </w:r>
            <w:r>
              <w:rPr>
                <w:rFonts w:hint="eastAsia" w:ascii="仿宋" w:hAnsi="仿宋" w:eastAsia="仿宋" w:cs="仿宋"/>
                <w:color w:val="auto"/>
                <w:sz w:val="24"/>
                <w:szCs w:val="24"/>
              </w:rPr>
              <w:t>不组织。</w:t>
            </w:r>
          </w:p>
          <w:p>
            <w:pPr>
              <w:keepNext w:val="0"/>
              <w:keepLines w:val="0"/>
              <w:pageBreakBefore w:val="0"/>
              <w:widowControl w:val="0"/>
              <w:kinsoku/>
              <w:wordWrap/>
              <w:overflowPunct/>
              <w:topLinePunct w:val="0"/>
              <w:autoSpaceDE/>
              <w:autoSpaceDN/>
              <w:bidi w:val="0"/>
              <w:adjustRightInd w:val="0"/>
              <w:spacing w:line="240" w:lineRule="auto"/>
              <w:ind w:left="0"/>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rPr>
              <w:t>☐B组织，</w:t>
            </w:r>
            <w:r>
              <w:rPr>
                <w:rFonts w:hint="eastAsia" w:ascii="仿宋" w:hAnsi="仿宋" w:eastAsia="仿宋" w:cs="仿宋"/>
                <w:color w:val="auto"/>
                <w:sz w:val="24"/>
                <w:szCs w:val="24"/>
              </w:rPr>
              <w:t>时间：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,地点：</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，联系人：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，联系方式：</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78" w:hRule="atLeast"/>
          <w:tblHeader/>
          <w:jc w:val="center"/>
        </w:trPr>
        <w:tc>
          <w:tcPr>
            <w:tcW w:w="645"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8</w:t>
            </w:r>
          </w:p>
        </w:tc>
        <w:tc>
          <w:tcPr>
            <w:tcW w:w="1813" w:type="dxa"/>
            <w:tcBorders>
              <w:top w:val="single" w:color="000000" w:sz="8" w:space="0"/>
              <w:left w:val="single" w:color="auto" w:sz="4"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样品提供</w:t>
            </w:r>
          </w:p>
        </w:tc>
        <w:tc>
          <w:tcPr>
            <w:tcW w:w="7125"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pacing w:line="240" w:lineRule="auto"/>
              <w:ind w:left="0"/>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rPr>
              <w:sym w:font="Wingdings" w:char="00A8"/>
            </w:r>
            <w:r>
              <w:rPr>
                <w:rFonts w:hint="eastAsia" w:ascii="仿宋" w:hAnsi="仿宋" w:eastAsia="仿宋" w:cs="仿宋"/>
                <w:color w:val="auto"/>
                <w:kern w:val="0"/>
                <w:sz w:val="24"/>
                <w:szCs w:val="24"/>
              </w:rPr>
              <w:t xml:space="preserve"> A不要求提供</w:t>
            </w:r>
            <w:r>
              <w:rPr>
                <w:rFonts w:hint="eastAsia" w:ascii="仿宋" w:hAnsi="仿宋" w:eastAsia="仿宋" w:cs="仿宋"/>
                <w:color w:val="auto"/>
                <w:sz w:val="24"/>
                <w:szCs w:val="24"/>
              </w:rPr>
              <w:t>。</w:t>
            </w:r>
          </w:p>
          <w:p>
            <w:pPr>
              <w:keepNext w:val="0"/>
              <w:keepLines w:val="0"/>
              <w:pageBreakBefore w:val="0"/>
              <w:widowControl w:val="0"/>
              <w:kinsoku/>
              <w:wordWrap/>
              <w:overflowPunct/>
              <w:topLinePunct w:val="0"/>
              <w:autoSpaceDE/>
              <w:autoSpaceDN/>
              <w:bidi w:val="0"/>
              <w:adjustRightInd w:val="0"/>
              <w:spacing w:line="240" w:lineRule="auto"/>
              <w:textAlignment w:val="auto"/>
              <w:rPr>
                <w:rFonts w:hint="default" w:ascii="仿宋" w:hAnsi="仿宋" w:eastAsia="仿宋" w:cs="仿宋"/>
                <w:b/>
                <w:color w:val="auto"/>
                <w:sz w:val="24"/>
                <w:szCs w:val="24"/>
                <w:lang w:val="en-US" w:eastAsia="zh-CN"/>
              </w:rPr>
            </w:pPr>
            <w:r>
              <w:rPr>
                <w:rFonts w:hint="eastAsia" w:ascii="仿宋" w:hAnsi="仿宋" w:eastAsia="仿宋" w:cs="仿宋"/>
                <w:color w:val="auto"/>
                <w:kern w:val="0"/>
                <w:sz w:val="24"/>
                <w:szCs w:val="24"/>
              </w:rPr>
              <w:sym w:font="Wingdings" w:char="00FE"/>
            </w:r>
            <w:r>
              <w:rPr>
                <w:rFonts w:hint="eastAsia" w:ascii="仿宋" w:hAnsi="仿宋" w:eastAsia="仿宋" w:cs="仿宋"/>
                <w:color w:val="auto"/>
                <w:kern w:val="0"/>
                <w:sz w:val="24"/>
                <w:szCs w:val="24"/>
              </w:rPr>
              <w:t xml:space="preserve"> B要求提供：</w:t>
            </w:r>
            <w:r>
              <w:rPr>
                <w:rFonts w:hint="eastAsia" w:ascii="仿宋" w:hAnsi="仿宋" w:eastAsia="仿宋" w:cs="仿宋"/>
                <w:color w:val="auto"/>
                <w:kern w:val="0"/>
                <w:sz w:val="24"/>
                <w:szCs w:val="24"/>
                <w:u w:val="single"/>
                <w:lang w:val="en-US" w:eastAsia="zh-CN"/>
              </w:rPr>
              <w:t>详见采购文件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52" w:hRule="atLeast"/>
          <w:tblHeader/>
          <w:jc w:val="center"/>
        </w:trPr>
        <w:tc>
          <w:tcPr>
            <w:tcW w:w="645" w:type="dxa"/>
            <w:tcBorders>
              <w:top w:val="single" w:color="auto" w:sz="4" w:space="0"/>
              <w:left w:val="single" w:color="000000" w:sz="8" w:space="0"/>
              <w:bottom w:val="single" w:color="auto" w:sz="4"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9</w:t>
            </w:r>
          </w:p>
        </w:tc>
        <w:tc>
          <w:tcPr>
            <w:tcW w:w="1813"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仿宋" w:hAnsi="仿宋" w:eastAsia="仿宋" w:cs="仿宋"/>
                <w:bCs/>
                <w:color w:val="auto"/>
                <w:sz w:val="24"/>
                <w:szCs w:val="24"/>
              </w:rPr>
            </w:pPr>
            <w:r>
              <w:rPr>
                <w:rFonts w:hint="eastAsia" w:ascii="仿宋" w:hAnsi="仿宋" w:eastAsia="仿宋" w:cs="仿宋"/>
                <w:b/>
                <w:color w:val="auto"/>
                <w:sz w:val="24"/>
                <w:szCs w:val="24"/>
              </w:rPr>
              <w:t>方案讲解演示</w:t>
            </w:r>
          </w:p>
        </w:tc>
        <w:tc>
          <w:tcPr>
            <w:tcW w:w="7125"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pacing w:line="240" w:lineRule="auto"/>
              <w:ind w:left="0"/>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rPr>
              <w:sym w:font="Wingdings" w:char="00FE"/>
            </w:r>
            <w:r>
              <w:rPr>
                <w:rFonts w:hint="eastAsia" w:ascii="仿宋" w:hAnsi="仿宋" w:eastAsia="仿宋" w:cs="仿宋"/>
                <w:color w:val="auto"/>
                <w:kern w:val="0"/>
                <w:sz w:val="24"/>
                <w:szCs w:val="24"/>
              </w:rPr>
              <w:t xml:space="preserve"> A</w:t>
            </w:r>
            <w:r>
              <w:rPr>
                <w:rFonts w:hint="eastAsia" w:ascii="仿宋" w:hAnsi="仿宋" w:eastAsia="仿宋" w:cs="仿宋"/>
                <w:color w:val="auto"/>
                <w:sz w:val="24"/>
                <w:szCs w:val="24"/>
              </w:rPr>
              <w:t>不组织。</w:t>
            </w:r>
          </w:p>
          <w:p>
            <w:pPr>
              <w:keepNext w:val="0"/>
              <w:keepLines w:val="0"/>
              <w:pageBreakBefore w:val="0"/>
              <w:widowControl w:val="0"/>
              <w:kinsoku/>
              <w:wordWrap/>
              <w:overflowPunct/>
              <w:topLinePunct w:val="0"/>
              <w:autoSpaceDE/>
              <w:autoSpaceDN/>
              <w:bidi w:val="0"/>
              <w:adjustRightInd w:val="0"/>
              <w:spacing w:line="240" w:lineRule="auto"/>
              <w:ind w:left="0"/>
              <w:textAlignment w:val="auto"/>
              <w:rPr>
                <w:rFonts w:hint="eastAsia" w:ascii="仿宋" w:hAnsi="仿宋" w:eastAsia="仿宋" w:cs="仿宋"/>
                <w:b/>
                <w:color w:val="auto"/>
                <w:kern w:val="0"/>
                <w:sz w:val="24"/>
                <w:szCs w:val="24"/>
                <w:lang w:val="zh-CN"/>
              </w:rPr>
            </w:pPr>
            <w:r>
              <w:rPr>
                <w:rFonts w:hint="eastAsia" w:ascii="仿宋" w:hAnsi="仿宋" w:eastAsia="仿宋" w:cs="仿宋"/>
                <w:color w:val="auto"/>
                <w:kern w:val="0"/>
                <w:sz w:val="24"/>
                <w:szCs w:val="24"/>
              </w:rPr>
              <w:sym w:font="Wingdings" w:char="00A8"/>
            </w:r>
            <w:r>
              <w:rPr>
                <w:rFonts w:hint="eastAsia" w:ascii="仿宋" w:hAnsi="仿宋" w:eastAsia="仿宋" w:cs="仿宋"/>
                <w:color w:val="auto"/>
                <w:kern w:val="0"/>
                <w:sz w:val="24"/>
                <w:szCs w:val="24"/>
              </w:rPr>
              <w:t>B组织。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jc w:val="center"/>
        </w:trPr>
        <w:tc>
          <w:tcPr>
            <w:tcW w:w="645" w:type="dxa"/>
            <w:tcBorders>
              <w:top w:val="single" w:color="auto" w:sz="4" w:space="0"/>
              <w:left w:val="single" w:color="000000" w:sz="8" w:space="0"/>
              <w:bottom w:val="single" w:color="auto" w:sz="4"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10</w:t>
            </w:r>
          </w:p>
        </w:tc>
        <w:tc>
          <w:tcPr>
            <w:tcW w:w="1813"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保证金收取</w:t>
            </w:r>
          </w:p>
        </w:tc>
        <w:tc>
          <w:tcPr>
            <w:tcW w:w="7125"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textAlignment w:val="auto"/>
              <w:rPr>
                <w:rFonts w:hint="eastAsia" w:ascii="仿宋" w:hAnsi="仿宋" w:eastAsia="仿宋" w:cs="仿宋"/>
                <w:color w:val="auto"/>
                <w:kern w:val="0"/>
                <w:sz w:val="24"/>
                <w:szCs w:val="24"/>
                <w:lang w:eastAsia="zh-CN"/>
              </w:rPr>
            </w:pPr>
            <w:r>
              <w:rPr>
                <w:rFonts w:hint="eastAsia" w:ascii="仿宋" w:hAnsi="仿宋" w:eastAsia="仿宋" w:cs="仿宋"/>
                <w:b/>
                <w:bCs/>
                <w:color w:val="auto"/>
                <w:kern w:val="0"/>
                <w:sz w:val="24"/>
                <w:szCs w:val="24"/>
                <w:lang w:val="en-US" w:eastAsia="zh-CN"/>
              </w:rPr>
              <w:t>①</w:t>
            </w:r>
            <w:r>
              <w:rPr>
                <w:rFonts w:hint="eastAsia" w:ascii="仿宋" w:hAnsi="仿宋" w:eastAsia="仿宋" w:cs="仿宋"/>
                <w:color w:val="auto"/>
                <w:kern w:val="0"/>
                <w:sz w:val="24"/>
                <w:szCs w:val="24"/>
              </w:rPr>
              <w:t>投标保证金</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lang w:val="en-US" w:eastAsia="zh-CN"/>
              </w:rPr>
              <w:t>/</w:t>
            </w:r>
            <w:r>
              <w:rPr>
                <w:rFonts w:hint="eastAsia" w:ascii="仿宋" w:hAnsi="仿宋" w:eastAsia="仿宋" w:cs="仿宋"/>
                <w:color w:val="auto"/>
                <w:kern w:val="0"/>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left="0"/>
              <w:textAlignment w:val="auto"/>
              <w:rPr>
                <w:rFonts w:hint="default" w:ascii="仿宋" w:hAnsi="仿宋" w:eastAsia="仿宋" w:cs="仿宋"/>
                <w:color w:val="auto"/>
                <w:sz w:val="24"/>
                <w:szCs w:val="24"/>
                <w:lang w:val="en-US" w:eastAsia="zh-CN"/>
              </w:rPr>
            </w:pPr>
            <w:r>
              <w:rPr>
                <w:rFonts w:hint="eastAsia" w:ascii="仿宋" w:hAnsi="仿宋" w:eastAsia="仿宋" w:cs="仿宋"/>
                <w:b/>
                <w:bCs/>
                <w:color w:val="auto"/>
                <w:kern w:val="0"/>
                <w:sz w:val="24"/>
                <w:szCs w:val="24"/>
                <w:lang w:val="en-US" w:eastAsia="zh-CN"/>
              </w:rPr>
              <w:t>②</w:t>
            </w:r>
            <w:r>
              <w:rPr>
                <w:rFonts w:hint="eastAsia" w:ascii="仿宋" w:hAnsi="仿宋" w:eastAsia="仿宋" w:cs="仿宋"/>
                <w:color w:val="auto"/>
                <w:kern w:val="0"/>
                <w:sz w:val="24"/>
                <w:szCs w:val="24"/>
              </w:rPr>
              <w:t>履约保证金</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lang w:val="en-US" w:eastAsia="zh-CN"/>
              </w:rPr>
              <w:t>按采购需求要求执行。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jc w:val="center"/>
        </w:trPr>
        <w:tc>
          <w:tcPr>
            <w:tcW w:w="645" w:type="dxa"/>
            <w:tcBorders>
              <w:top w:val="single" w:color="auto" w:sz="4" w:space="0"/>
              <w:left w:val="single" w:color="000000" w:sz="8" w:space="0"/>
              <w:bottom w:val="single" w:color="auto" w:sz="4"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11</w:t>
            </w:r>
          </w:p>
        </w:tc>
        <w:tc>
          <w:tcPr>
            <w:tcW w:w="1813"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采购进口产品</w:t>
            </w:r>
          </w:p>
        </w:tc>
        <w:tc>
          <w:tcPr>
            <w:tcW w:w="7125"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pacing w:line="240" w:lineRule="auto"/>
              <w:ind w:left="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rPr>
              <w:t>如果招标文件允许采购进口产品（详见采购需求），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jc w:val="center"/>
        </w:trPr>
        <w:tc>
          <w:tcPr>
            <w:tcW w:w="645" w:type="dxa"/>
            <w:tcBorders>
              <w:top w:val="single" w:color="auto" w:sz="4" w:space="0"/>
              <w:left w:val="single" w:color="000000" w:sz="8" w:space="0"/>
              <w:bottom w:val="single" w:color="auto" w:sz="4"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12</w:t>
            </w:r>
          </w:p>
        </w:tc>
        <w:tc>
          <w:tcPr>
            <w:tcW w:w="1813"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项目属性与核心产品</w:t>
            </w:r>
          </w:p>
        </w:tc>
        <w:tc>
          <w:tcPr>
            <w:tcW w:w="7125"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pacing w:line="240" w:lineRule="auto"/>
              <w:ind w:left="0"/>
              <w:textAlignment w:val="auto"/>
              <w:rPr>
                <w:rFonts w:hint="eastAsia" w:ascii="仿宋" w:hAnsi="仿宋" w:eastAsia="仿宋" w:cs="仿宋"/>
                <w:color w:val="auto"/>
                <w:kern w:val="0"/>
                <w:sz w:val="24"/>
                <w:szCs w:val="24"/>
                <w:u w:val="single"/>
              </w:rPr>
            </w:pPr>
            <w:r>
              <w:rPr>
                <w:rFonts w:hint="eastAsia" w:ascii="仿宋" w:hAnsi="仿宋" w:eastAsia="仿宋" w:cs="仿宋"/>
                <w:color w:val="auto"/>
                <w:kern w:val="0"/>
                <w:sz w:val="24"/>
                <w:szCs w:val="24"/>
              </w:rPr>
              <w:sym w:font="Wingdings" w:char="00FE"/>
            </w:r>
            <w:r>
              <w:rPr>
                <w:rFonts w:hint="eastAsia" w:ascii="仿宋" w:hAnsi="仿宋" w:eastAsia="仿宋" w:cs="仿宋"/>
                <w:color w:val="auto"/>
                <w:kern w:val="0"/>
                <w:sz w:val="24"/>
                <w:szCs w:val="24"/>
              </w:rPr>
              <w:t>A</w:t>
            </w:r>
            <w:r>
              <w:rPr>
                <w:rFonts w:hint="eastAsia" w:ascii="仿宋" w:hAnsi="仿宋" w:eastAsia="仿宋" w:cs="仿宋"/>
                <w:color w:val="auto"/>
                <w:sz w:val="24"/>
                <w:szCs w:val="24"/>
              </w:rPr>
              <w:t>货物类，单一产品或</w:t>
            </w:r>
            <w:r>
              <w:rPr>
                <w:rFonts w:hint="eastAsia" w:ascii="仿宋" w:hAnsi="仿宋" w:eastAsia="仿宋" w:cs="仿宋"/>
                <w:color w:val="auto"/>
                <w:kern w:val="0"/>
                <w:sz w:val="24"/>
                <w:szCs w:val="24"/>
              </w:rPr>
              <w:t>核心产品为：</w:t>
            </w:r>
            <w:r>
              <w:rPr>
                <w:rFonts w:hint="eastAsia" w:ascii="仿宋" w:hAnsi="仿宋" w:eastAsia="仿宋" w:cs="仿宋"/>
                <w:color w:val="auto"/>
                <w:sz w:val="24"/>
                <w:szCs w:val="24"/>
                <w:u w:val="single"/>
              </w:rPr>
              <w:t xml:space="preserve"> </w:t>
            </w:r>
            <w:r>
              <w:rPr>
                <w:rFonts w:hint="eastAsia" w:ascii="仿宋" w:hAnsi="仿宋" w:eastAsia="仿宋" w:cs="仿宋"/>
                <w:i w:val="0"/>
                <w:iCs w:val="0"/>
                <w:color w:val="auto"/>
                <w:kern w:val="0"/>
                <w:sz w:val="24"/>
                <w:szCs w:val="24"/>
                <w:u w:val="single"/>
                <w:lang w:val="en-US" w:eastAsia="zh-CN" w:bidi="ar"/>
              </w:rPr>
              <w:t>电动篮球架</w:t>
            </w:r>
            <w:r>
              <w:rPr>
                <w:rFonts w:hint="eastAsia" w:ascii="仿宋" w:hAnsi="仿宋" w:eastAsia="仿宋" w:cs="仿宋"/>
                <w:color w:val="auto"/>
                <w:sz w:val="24"/>
                <w:szCs w:val="24"/>
                <w:u w:val="single"/>
              </w:rPr>
              <w:t xml:space="preserve"> </w:t>
            </w:r>
          </w:p>
          <w:p>
            <w:pPr>
              <w:keepNext w:val="0"/>
              <w:keepLines w:val="0"/>
              <w:pageBreakBefore w:val="0"/>
              <w:widowControl w:val="0"/>
              <w:kinsoku/>
              <w:wordWrap/>
              <w:overflowPunct/>
              <w:topLinePunct w:val="0"/>
              <w:autoSpaceDE/>
              <w:autoSpaceDN/>
              <w:bidi w:val="0"/>
              <w:adjustRightInd w:val="0"/>
              <w:spacing w:line="240" w:lineRule="auto"/>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rPr>
              <w:sym w:font="Wingdings" w:char="00A8"/>
            </w:r>
            <w:r>
              <w:rPr>
                <w:rFonts w:hint="eastAsia" w:ascii="仿宋" w:hAnsi="仿宋" w:eastAsia="仿宋" w:cs="仿宋"/>
                <w:color w:val="auto"/>
                <w:kern w:val="0"/>
                <w:sz w:val="24"/>
                <w:szCs w:val="24"/>
              </w:rPr>
              <w:t>B</w:t>
            </w:r>
            <w:r>
              <w:rPr>
                <w:rFonts w:hint="eastAsia" w:ascii="仿宋" w:hAnsi="仿宋" w:eastAsia="仿宋" w:cs="仿宋"/>
                <w:color w:val="auto"/>
                <w:sz w:val="24"/>
                <w:szCs w:val="24"/>
              </w:rPr>
              <w:t>服务类：</w:t>
            </w:r>
            <w:r>
              <w:rPr>
                <w:rFonts w:hint="eastAsia" w:ascii="仿宋" w:hAnsi="仿宋" w:eastAsia="仿宋" w:cs="仿宋"/>
                <w:color w:val="auto"/>
                <w:sz w:val="24"/>
                <w:szCs w:val="24"/>
                <w:u w:val="single"/>
              </w:rPr>
              <w:t xml:space="preserve"> / </w:t>
            </w:r>
            <w:r>
              <w:rPr>
                <w:rFonts w:hint="eastAsia" w:ascii="仿宋" w:hAnsi="仿宋" w:eastAsia="仿宋" w:cs="仿宋"/>
                <w:color w:val="auto"/>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24" w:hRule="atLeast"/>
          <w:tblHeader/>
          <w:jc w:val="center"/>
        </w:trPr>
        <w:tc>
          <w:tcPr>
            <w:tcW w:w="645" w:type="dxa"/>
            <w:tcBorders>
              <w:top w:val="single" w:color="auto" w:sz="4" w:space="0"/>
              <w:left w:val="single" w:color="000000" w:sz="8" w:space="0"/>
              <w:bottom w:val="single" w:color="auto" w:sz="4"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13</w:t>
            </w:r>
          </w:p>
        </w:tc>
        <w:tc>
          <w:tcPr>
            <w:tcW w:w="1813"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highlight w:val="none"/>
              </w:rPr>
              <w:t>采购标的对应的中小企业划分标准所属行业</w:t>
            </w:r>
          </w:p>
        </w:tc>
        <w:tc>
          <w:tcPr>
            <w:tcW w:w="7125"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pacing w:line="240" w:lineRule="auto"/>
              <w:textAlignment w:val="auto"/>
              <w:rPr>
                <w:rFonts w:hint="eastAsia" w:ascii="仿宋" w:hAnsi="仿宋" w:eastAsia="仿宋" w:cs="仿宋"/>
                <w:color w:val="auto"/>
                <w:kern w:val="0"/>
                <w:sz w:val="24"/>
                <w:szCs w:val="24"/>
              </w:rPr>
            </w:pPr>
            <w:r>
              <w:rPr>
                <w:rFonts w:hint="eastAsia" w:ascii="仿宋" w:hAnsi="仿宋" w:eastAsia="仿宋" w:cs="仿宋"/>
                <w:b/>
                <w:bCs/>
                <w:color w:val="auto"/>
                <w:sz w:val="24"/>
                <w:szCs w:val="24"/>
                <w:lang w:val="en-US" w:eastAsia="zh-CN"/>
              </w:rPr>
              <w:t>①</w:t>
            </w:r>
            <w:r>
              <w:rPr>
                <w:rFonts w:hint="eastAsia" w:ascii="仿宋" w:hAnsi="仿宋" w:eastAsia="仿宋" w:cs="仿宋"/>
                <w:color w:val="auto"/>
                <w:kern w:val="0"/>
                <w:sz w:val="24"/>
                <w:szCs w:val="24"/>
              </w:rPr>
              <w:t>采购标的：</w:t>
            </w:r>
            <w:r>
              <w:rPr>
                <w:rFonts w:hint="eastAsia" w:ascii="仿宋" w:hAnsi="仿宋" w:eastAsia="仿宋" w:cs="仿宋"/>
                <w:color w:val="auto"/>
                <w:kern w:val="0"/>
                <w:sz w:val="24"/>
                <w:szCs w:val="24"/>
                <w:lang w:val="en-US" w:eastAsia="zh-CN"/>
              </w:rPr>
              <w:t>详见招标文件采购需求</w:t>
            </w:r>
            <w:r>
              <w:rPr>
                <w:rFonts w:hint="eastAsia" w:ascii="仿宋" w:hAnsi="仿宋" w:eastAsia="仿宋" w:cs="仿宋"/>
                <w:color w:val="auto"/>
                <w:kern w:val="0"/>
                <w:sz w:val="24"/>
                <w:szCs w:val="24"/>
              </w:rPr>
              <w:t>；</w:t>
            </w:r>
          </w:p>
          <w:p>
            <w:pPr>
              <w:keepNext w:val="0"/>
              <w:keepLines w:val="0"/>
              <w:pageBreakBefore w:val="0"/>
              <w:widowControl w:val="0"/>
              <w:kinsoku/>
              <w:wordWrap/>
              <w:overflowPunct/>
              <w:topLinePunct w:val="0"/>
              <w:autoSpaceDE/>
              <w:autoSpaceDN/>
              <w:bidi w:val="0"/>
              <w:adjustRightInd w:val="0"/>
              <w:spacing w:line="240" w:lineRule="auto"/>
              <w:textAlignment w:val="auto"/>
              <w:rPr>
                <w:rFonts w:hint="eastAsia" w:ascii="仿宋" w:hAnsi="仿宋" w:eastAsia="仿宋" w:cs="仿宋"/>
                <w:color w:val="auto"/>
                <w:kern w:val="0"/>
                <w:sz w:val="24"/>
                <w:szCs w:val="24"/>
              </w:rPr>
            </w:pPr>
            <w:r>
              <w:rPr>
                <w:rFonts w:hint="eastAsia" w:ascii="仿宋" w:hAnsi="仿宋" w:eastAsia="仿宋" w:cs="仿宋"/>
                <w:b/>
                <w:bCs/>
                <w:color w:val="auto"/>
                <w:kern w:val="0"/>
                <w:sz w:val="24"/>
                <w:szCs w:val="24"/>
                <w:lang w:val="en-US" w:eastAsia="zh-CN"/>
              </w:rPr>
              <w:t>②</w:t>
            </w:r>
            <w:r>
              <w:rPr>
                <w:rFonts w:hint="eastAsia" w:ascii="仿宋" w:hAnsi="仿宋" w:eastAsia="仿宋" w:cs="仿宋"/>
                <w:color w:val="auto"/>
                <w:kern w:val="0"/>
                <w:sz w:val="24"/>
                <w:szCs w:val="24"/>
              </w:rPr>
              <w:t>采购标的对应的中小企业划分标准所属行业：</w:t>
            </w:r>
            <w:r>
              <w:rPr>
                <w:rFonts w:hint="eastAsia" w:ascii="仿宋" w:hAnsi="仿宋" w:eastAsia="仿宋" w:cs="仿宋"/>
                <w:color w:val="auto"/>
                <w:kern w:val="0"/>
                <w:sz w:val="24"/>
                <w:szCs w:val="24"/>
                <w:u w:val="single"/>
                <w:lang w:val="en-US" w:eastAsia="zh-CN"/>
              </w:rPr>
              <w:t xml:space="preserve"> 工业 </w:t>
            </w:r>
            <w:r>
              <w:rPr>
                <w:rFonts w:hint="eastAsia" w:ascii="仿宋" w:hAnsi="仿宋" w:eastAsia="仿宋" w:cs="仿宋"/>
                <w:color w:val="auto"/>
                <w:kern w:val="0"/>
                <w:sz w:val="24"/>
                <w:szCs w:val="24"/>
              </w:rPr>
              <w:t>。</w:t>
            </w:r>
          </w:p>
          <w:p>
            <w:pPr>
              <w:keepNext w:val="0"/>
              <w:keepLines w:val="0"/>
              <w:pageBreakBefore w:val="0"/>
              <w:widowControl w:val="0"/>
              <w:kinsoku/>
              <w:wordWrap/>
              <w:overflowPunct/>
              <w:topLinePunct w:val="0"/>
              <w:autoSpaceDE/>
              <w:autoSpaceDN/>
              <w:bidi w:val="0"/>
              <w:adjustRightInd w:val="0"/>
              <w:spacing w:line="240" w:lineRule="auto"/>
              <w:ind w:left="0" w:firstLine="482" w:firstLineChars="200"/>
              <w:textAlignment w:val="auto"/>
              <w:rPr>
                <w:rFonts w:hint="eastAsia" w:ascii="仿宋" w:hAnsi="仿宋" w:eastAsia="仿宋" w:cs="仿宋"/>
                <w:color w:val="auto"/>
                <w:lang w:val="en-US" w:eastAsia="zh-CN"/>
              </w:rPr>
            </w:pPr>
            <w:r>
              <w:rPr>
                <w:rFonts w:hint="eastAsia" w:ascii="仿宋" w:hAnsi="仿宋" w:eastAsia="仿宋" w:cs="仿宋"/>
                <w:b/>
                <w:bCs/>
                <w:color w:val="auto"/>
                <w:kern w:val="0"/>
                <w:sz w:val="24"/>
                <w:szCs w:val="24"/>
                <w:lang w:val="en-US" w:eastAsia="zh-CN"/>
              </w:rPr>
              <w:t>注：供应商在</w:t>
            </w:r>
            <w:r>
              <w:rPr>
                <w:rFonts w:hint="eastAsia" w:ascii="仿宋" w:hAnsi="仿宋" w:eastAsia="仿宋" w:cs="仿宋"/>
                <w:b/>
                <w:bCs/>
                <w:color w:val="auto"/>
                <w:kern w:val="0"/>
                <w:sz w:val="24"/>
                <w:szCs w:val="24"/>
              </w:rPr>
              <w:t>出具《中小企业声明函》</w:t>
            </w:r>
            <w:r>
              <w:rPr>
                <w:rFonts w:hint="eastAsia" w:ascii="仿宋" w:hAnsi="仿宋" w:eastAsia="仿宋" w:cs="仿宋"/>
                <w:b/>
                <w:bCs/>
                <w:color w:val="auto"/>
                <w:kern w:val="0"/>
                <w:sz w:val="24"/>
                <w:szCs w:val="24"/>
                <w:lang w:val="en-US" w:eastAsia="zh-CN"/>
              </w:rPr>
              <w:t>前，可通过工业和信息化部官网公共服务平台“</w:t>
            </w:r>
            <w:r>
              <w:rPr>
                <w:rFonts w:hint="eastAsia" w:ascii="仿宋" w:hAnsi="仿宋" w:eastAsia="仿宋" w:cs="仿宋"/>
                <w:b/>
                <w:bCs/>
                <w:color w:val="auto"/>
                <w:kern w:val="0"/>
                <w:sz w:val="24"/>
                <w:szCs w:val="24"/>
              </w:rPr>
              <w:t>中小企业规模类型自测小程序</w:t>
            </w:r>
            <w:r>
              <w:rPr>
                <w:rFonts w:hint="eastAsia" w:ascii="仿宋" w:hAnsi="仿宋" w:eastAsia="仿宋" w:cs="仿宋"/>
                <w:b/>
                <w:bCs/>
                <w:color w:val="auto"/>
                <w:kern w:val="0"/>
                <w:sz w:val="24"/>
                <w:szCs w:val="24"/>
                <w:lang w:eastAsia="zh-CN"/>
              </w:rPr>
              <w:t>”</w:t>
            </w:r>
            <w:r>
              <w:rPr>
                <w:rFonts w:hint="eastAsia" w:ascii="仿宋" w:hAnsi="仿宋" w:eastAsia="仿宋" w:cs="仿宋"/>
                <w:b/>
                <w:bCs/>
                <w:color w:val="auto"/>
                <w:kern w:val="0"/>
                <w:sz w:val="24"/>
                <w:szCs w:val="24"/>
                <w:lang w:val="en-US" w:eastAsia="zh-CN"/>
              </w:rPr>
              <w:t>自测</w:t>
            </w:r>
            <w:r>
              <w:rPr>
                <w:rFonts w:hint="eastAsia" w:ascii="仿宋" w:hAnsi="仿宋" w:eastAsia="仿宋" w:cs="仿宋"/>
                <w:b/>
                <w:bCs/>
                <w:color w:val="auto"/>
                <w:kern w:val="0"/>
                <w:sz w:val="24"/>
                <w:szCs w:val="24"/>
              </w:rPr>
              <w:t>企业规模类型</w:t>
            </w:r>
            <w:r>
              <w:rPr>
                <w:rFonts w:hint="eastAsia" w:ascii="仿宋" w:hAnsi="仿宋" w:eastAsia="仿宋" w:cs="仿宋"/>
                <w:b/>
                <w:bCs/>
                <w:color w:val="auto"/>
                <w:kern w:val="0"/>
                <w:sz w:val="24"/>
                <w:szCs w:val="24"/>
                <w:lang w:eastAsia="zh-CN"/>
              </w:rPr>
              <w:t>。</w:t>
            </w:r>
            <w:r>
              <w:rPr>
                <w:rFonts w:hint="eastAsia" w:ascii="仿宋" w:hAnsi="仿宋" w:eastAsia="仿宋" w:cs="仿宋"/>
                <w:b/>
                <w:bCs/>
                <w:color w:val="auto"/>
                <w:kern w:val="0"/>
                <w:sz w:val="24"/>
                <w:szCs w:val="24"/>
                <w:lang w:val="en-US" w:eastAsia="zh-CN"/>
              </w:rPr>
              <w:t>自测时</w:t>
            </w:r>
            <w:r>
              <w:rPr>
                <w:rFonts w:hint="eastAsia" w:ascii="仿宋" w:hAnsi="仿宋" w:eastAsia="仿宋" w:cs="仿宋"/>
                <w:b/>
                <w:bCs/>
                <w:color w:val="auto"/>
                <w:kern w:val="0"/>
                <w:sz w:val="24"/>
                <w:szCs w:val="24"/>
              </w:rPr>
              <w:t>企业所属行业</w:t>
            </w:r>
            <w:r>
              <w:rPr>
                <w:rFonts w:hint="eastAsia" w:ascii="仿宋" w:hAnsi="仿宋" w:eastAsia="仿宋" w:cs="仿宋"/>
                <w:b/>
                <w:bCs/>
                <w:color w:val="auto"/>
                <w:kern w:val="0"/>
                <w:sz w:val="24"/>
                <w:szCs w:val="24"/>
                <w:lang w:val="en-US" w:eastAsia="zh-CN"/>
              </w:rPr>
              <w:t>请选择</w:t>
            </w:r>
            <w:r>
              <w:rPr>
                <w:rFonts w:hint="eastAsia" w:ascii="仿宋" w:hAnsi="仿宋" w:eastAsia="仿宋" w:cs="仿宋"/>
                <w:b/>
                <w:bCs/>
                <w:color w:val="auto"/>
                <w:kern w:val="0"/>
                <w:sz w:val="24"/>
                <w:szCs w:val="24"/>
                <w:u w:val="single"/>
                <w:lang w:val="en-US" w:eastAsia="zh-CN"/>
              </w:rPr>
              <w:t xml:space="preserve">  工业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97" w:hRule="atLeast"/>
          <w:tblHeader/>
          <w:jc w:val="center"/>
        </w:trPr>
        <w:tc>
          <w:tcPr>
            <w:tcW w:w="645" w:type="dxa"/>
            <w:tcBorders>
              <w:top w:val="single" w:color="auto" w:sz="4" w:space="0"/>
              <w:left w:val="single" w:color="000000" w:sz="8"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14</w:t>
            </w:r>
          </w:p>
        </w:tc>
        <w:tc>
          <w:tcPr>
            <w:tcW w:w="1813" w:type="dxa"/>
            <w:tcBorders>
              <w:top w:val="single" w:color="000000" w:sz="8" w:space="0"/>
              <w:left w:val="single" w:color="000000" w:sz="2"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中小企业信用融资</w:t>
            </w:r>
          </w:p>
        </w:tc>
        <w:tc>
          <w:tcPr>
            <w:tcW w:w="7125" w:type="dxa"/>
            <w:tcBorders>
              <w:top w:val="single" w:color="000000" w:sz="8" w:space="0"/>
              <w:left w:val="single" w:color="000000" w:sz="2"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firstLine="480" w:firstLineChars="200"/>
              <w:textAlignment w:val="auto"/>
              <w:rPr>
                <w:rFonts w:hint="eastAsia" w:ascii="仿宋" w:hAnsi="仿宋" w:eastAsia="仿宋" w:cs="仿宋"/>
                <w:color w:val="auto"/>
                <w:sz w:val="24"/>
                <w:szCs w:val="24"/>
              </w:rPr>
            </w:pPr>
            <w:r>
              <w:rPr>
                <w:rFonts w:hint="eastAsia" w:ascii="仿宋" w:hAnsi="仿宋" w:eastAsia="仿宋" w:cs="仿宋"/>
                <w:snapToGrid w:val="0"/>
                <w:color w:val="auto"/>
                <w:kern w:val="28"/>
                <w:sz w:val="24"/>
                <w:szCs w:val="24"/>
              </w:rPr>
              <w:t>供应商中标后可在政府采购云平台申请政采贷：操作路径：登录政府采购云平台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65" w:hRule="atLeast"/>
          <w:tblHeader/>
          <w:jc w:val="center"/>
        </w:trPr>
        <w:tc>
          <w:tcPr>
            <w:tcW w:w="645" w:type="dxa"/>
            <w:tcBorders>
              <w:top w:val="single" w:color="auto" w:sz="4" w:space="0"/>
              <w:left w:val="single" w:color="000000" w:sz="8" w:space="0"/>
              <w:bottom w:val="single" w:color="auto" w:sz="4"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15</w:t>
            </w:r>
          </w:p>
        </w:tc>
        <w:tc>
          <w:tcPr>
            <w:tcW w:w="1813"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备份投标文件</w:t>
            </w:r>
          </w:p>
        </w:tc>
        <w:tc>
          <w:tcPr>
            <w:tcW w:w="7125" w:type="dxa"/>
            <w:tcBorders>
              <w:top w:val="single" w:color="000000" w:sz="8" w:space="0"/>
              <w:left w:val="single" w:color="000000" w:sz="2" w:space="0"/>
              <w:bottom w:val="single" w:color="000000" w:sz="8" w:space="0"/>
              <w:right w:val="single" w:color="000000" w:sz="8" w:space="0"/>
            </w:tcBorders>
            <w:vAlign w:val="center"/>
          </w:tcPr>
          <w:p>
            <w:pPr>
              <w:pStyle w:val="11"/>
              <w:keepNext w:val="0"/>
              <w:keepLines w:val="0"/>
              <w:pageBreakBefore w:val="0"/>
              <w:widowControl w:val="0"/>
              <w:kinsoku/>
              <w:wordWrap/>
              <w:overflowPunct/>
              <w:topLinePunct w:val="0"/>
              <w:autoSpaceDE/>
              <w:autoSpaceDN/>
              <w:bidi w:val="0"/>
              <w:adjustRightInd w:val="0"/>
              <w:spacing w:line="240" w:lineRule="auto"/>
              <w:ind w:left="0"/>
              <w:textAlignment w:val="auto"/>
              <w:rPr>
                <w:rFonts w:hint="eastAsia" w:ascii="仿宋" w:hAnsi="仿宋" w:eastAsia="仿宋" w:cs="仿宋"/>
                <w:snapToGrid w:val="0"/>
                <w:color w:val="auto"/>
                <w:kern w:val="28"/>
                <w:sz w:val="24"/>
                <w:szCs w:val="24"/>
                <w:lang w:val="en-US" w:eastAsia="zh-CN" w:bidi="ar-SA"/>
              </w:rPr>
            </w:pPr>
            <w:r>
              <w:rPr>
                <w:rFonts w:hint="eastAsia" w:ascii="仿宋" w:hAnsi="仿宋" w:eastAsia="仿宋" w:cs="仿宋"/>
                <w:snapToGrid w:val="0"/>
                <w:color w:val="auto"/>
                <w:kern w:val="28"/>
                <w:sz w:val="24"/>
                <w:szCs w:val="24"/>
                <w:lang w:val="en-US" w:eastAsia="zh-CN" w:bidi="ar-SA"/>
              </w:rPr>
              <w:t>以电子邮件方式发送至诸暨市浣江工程咨询有限公司邮箱（</w:t>
            </w:r>
            <w:r>
              <w:rPr>
                <w:rFonts w:hint="eastAsia" w:ascii="仿宋" w:hAnsi="仿宋" w:eastAsia="仿宋" w:cs="仿宋"/>
                <w:snapToGrid w:val="0"/>
                <w:color w:val="auto"/>
                <w:kern w:val="28"/>
                <w:sz w:val="24"/>
                <w:szCs w:val="24"/>
                <w:lang w:val="en-US" w:eastAsia="zh-CN" w:bidi="ar-SA"/>
              </w:rPr>
              <w:fldChar w:fldCharType="begin"/>
            </w:r>
            <w:r>
              <w:rPr>
                <w:rFonts w:hint="eastAsia" w:ascii="仿宋" w:hAnsi="仿宋" w:eastAsia="仿宋" w:cs="仿宋"/>
                <w:snapToGrid w:val="0"/>
                <w:color w:val="auto"/>
                <w:kern w:val="28"/>
                <w:sz w:val="24"/>
                <w:szCs w:val="24"/>
                <w:lang w:val="en-US" w:eastAsia="zh-CN" w:bidi="ar-SA"/>
              </w:rPr>
              <w:instrText xml:space="preserve"> HYPERLINK "mailto:zjztb001@aliyun.com" </w:instrText>
            </w:r>
            <w:r>
              <w:rPr>
                <w:rFonts w:hint="eastAsia" w:ascii="仿宋" w:hAnsi="仿宋" w:eastAsia="仿宋" w:cs="仿宋"/>
                <w:snapToGrid w:val="0"/>
                <w:color w:val="auto"/>
                <w:kern w:val="28"/>
                <w:sz w:val="24"/>
                <w:szCs w:val="24"/>
                <w:lang w:val="en-US" w:eastAsia="zh-CN" w:bidi="ar-SA"/>
              </w:rPr>
              <w:fldChar w:fldCharType="separate"/>
            </w:r>
            <w:r>
              <w:rPr>
                <w:rFonts w:hint="eastAsia" w:ascii="仿宋" w:hAnsi="仿宋" w:eastAsia="仿宋" w:cs="仿宋"/>
                <w:snapToGrid w:val="0"/>
                <w:color w:val="auto"/>
                <w:kern w:val="28"/>
                <w:sz w:val="24"/>
                <w:szCs w:val="24"/>
                <w:lang w:val="en-US" w:eastAsia="zh-CN" w:bidi="ar-SA"/>
              </w:rPr>
              <w:t>704621755@qq.com</w:t>
            </w:r>
            <w:r>
              <w:rPr>
                <w:rFonts w:hint="eastAsia" w:ascii="仿宋" w:hAnsi="仿宋" w:eastAsia="仿宋" w:cs="仿宋"/>
                <w:snapToGrid w:val="0"/>
                <w:color w:val="auto"/>
                <w:kern w:val="28"/>
                <w:sz w:val="24"/>
                <w:szCs w:val="24"/>
                <w:lang w:val="en-US" w:eastAsia="zh-CN" w:bidi="ar-SA"/>
              </w:rPr>
              <w:fldChar w:fldCharType="end"/>
            </w:r>
            <w:r>
              <w:rPr>
                <w:rFonts w:hint="eastAsia" w:ascii="仿宋" w:hAnsi="仿宋" w:eastAsia="仿宋" w:cs="仿宋"/>
                <w:snapToGrid w:val="0"/>
                <w:color w:val="auto"/>
                <w:kern w:val="28"/>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35" w:hRule="atLeast"/>
          <w:tblHeader/>
          <w:jc w:val="center"/>
        </w:trPr>
        <w:tc>
          <w:tcPr>
            <w:tcW w:w="645" w:type="dxa"/>
            <w:tcBorders>
              <w:top w:val="single" w:color="auto" w:sz="4" w:space="0"/>
              <w:left w:val="single" w:color="000000" w:sz="8" w:space="0"/>
              <w:bottom w:val="single" w:color="auto" w:sz="4"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16</w:t>
            </w:r>
          </w:p>
        </w:tc>
        <w:tc>
          <w:tcPr>
            <w:tcW w:w="1813" w:type="dxa"/>
            <w:tcBorders>
              <w:top w:val="single" w:color="000000" w:sz="8" w:space="0"/>
              <w:left w:val="single" w:color="000000" w:sz="2" w:space="0"/>
              <w:bottom w:val="single" w:color="000000" w:sz="8" w:space="0"/>
              <w:right w:val="single" w:color="000000" w:sz="8" w:space="0"/>
            </w:tcBorders>
            <w:vAlign w:val="center"/>
          </w:tcPr>
          <w:p>
            <w:pPr>
              <w:pStyle w:val="11"/>
              <w:keepNext w:val="0"/>
              <w:keepLines w:val="0"/>
              <w:pageBreakBefore w:val="0"/>
              <w:widowControl w:val="0"/>
              <w:kinsoku/>
              <w:wordWrap/>
              <w:overflowPunct/>
              <w:topLinePunct w:val="0"/>
              <w:bidi w:val="0"/>
              <w:spacing w:line="300" w:lineRule="exact"/>
              <w:ind w:right="0" w:rightChars="0"/>
              <w:jc w:val="center"/>
              <w:textAlignment w:val="auto"/>
              <w:rPr>
                <w:rFonts w:hint="eastAsia" w:ascii="仿宋" w:hAnsi="仿宋" w:eastAsia="仿宋" w:cs="仿宋"/>
                <w:snapToGrid w:val="0"/>
                <w:color w:val="auto"/>
                <w:kern w:val="28"/>
                <w:sz w:val="24"/>
                <w:szCs w:val="24"/>
                <w:lang w:val="en-US" w:eastAsia="zh-CN" w:bidi="ar-SA"/>
              </w:rPr>
            </w:pPr>
            <w:r>
              <w:rPr>
                <w:rFonts w:hint="eastAsia" w:ascii="仿宋" w:hAnsi="仿宋" w:eastAsia="仿宋" w:cs="仿宋"/>
                <w:b/>
                <w:bCs/>
                <w:snapToGrid w:val="0"/>
                <w:color w:val="auto"/>
                <w:kern w:val="28"/>
                <w:sz w:val="24"/>
                <w:szCs w:val="24"/>
                <w:lang w:val="en-US" w:eastAsia="zh-CN" w:bidi="ar-SA"/>
              </w:rPr>
              <w:t>其他</w:t>
            </w:r>
          </w:p>
        </w:tc>
        <w:tc>
          <w:tcPr>
            <w:tcW w:w="7125" w:type="dxa"/>
            <w:tcBorders>
              <w:top w:val="single" w:color="000000" w:sz="8" w:space="0"/>
              <w:left w:val="single" w:color="000000" w:sz="2" w:space="0"/>
              <w:bottom w:val="single" w:color="000000" w:sz="8" w:space="0"/>
              <w:right w:val="single" w:color="000000" w:sz="8" w:space="0"/>
            </w:tcBorders>
            <w:vAlign w:val="center"/>
          </w:tcPr>
          <w:p>
            <w:pPr>
              <w:pStyle w:val="30"/>
              <w:keepNext w:val="0"/>
              <w:keepLines w:val="0"/>
              <w:pageBreakBefore w:val="0"/>
              <w:widowControl w:val="0"/>
              <w:numPr>
                <w:ilvl w:val="0"/>
                <w:numId w:val="6"/>
              </w:numPr>
              <w:kinsoku/>
              <w:wordWrap/>
              <w:overflowPunct/>
              <w:topLinePunct w:val="0"/>
              <w:autoSpaceDE/>
              <w:autoSpaceDN/>
              <w:bidi w:val="0"/>
              <w:snapToGrid/>
              <w:spacing w:line="240" w:lineRule="auto"/>
              <w:jc w:val="left"/>
              <w:textAlignment w:val="auto"/>
              <w:rPr>
                <w:rFonts w:hint="eastAsia" w:ascii="宋体" w:hAnsi="宋体" w:eastAsia="宋体" w:cs="宋体"/>
                <w:b/>
                <w:bCs/>
                <w:color w:val="auto"/>
                <w:kern w:val="2"/>
                <w:sz w:val="24"/>
                <w:szCs w:val="24"/>
                <w:lang w:val="en-US" w:eastAsia="zh-CN" w:bidi="ar-SA"/>
              </w:rPr>
            </w:pPr>
            <w:r>
              <w:rPr>
                <w:rFonts w:hint="eastAsia" w:ascii="仿宋" w:hAnsi="仿宋" w:eastAsia="仿宋" w:cs="仿宋"/>
                <w:b/>
                <w:bCs/>
                <w:snapToGrid w:val="0"/>
                <w:color w:val="auto"/>
                <w:spacing w:val="0"/>
                <w:kern w:val="28"/>
                <w:sz w:val="24"/>
                <w:szCs w:val="24"/>
                <w:highlight w:val="none"/>
                <w:lang w:val="en-US" w:eastAsia="zh-CN" w:bidi="ar-SA"/>
              </w:rPr>
              <w:t>招标代理服务费由中标人支付，具体收费标准按国家发改委【2011】534号文件和国家计委【2002】1980号文件执行，收费基数为合同总金额。招标代理服务费=（100万*1.5%）+（超出100万部分*1.1%）</w:t>
            </w:r>
            <w:r>
              <w:rPr>
                <w:rFonts w:hint="eastAsia" w:eastAsia="宋体" w:cs="宋体"/>
                <w:b/>
                <w:bCs/>
                <w:snapToGrid w:val="0"/>
                <w:color w:val="auto"/>
                <w:spacing w:val="0"/>
                <w:kern w:val="28"/>
                <w:sz w:val="24"/>
                <w:szCs w:val="24"/>
                <w:highlight w:val="none"/>
                <w:lang w:val="en-US" w:eastAsia="zh-CN" w:bidi="ar-SA"/>
              </w:rPr>
              <w:t>；</w:t>
            </w:r>
            <w:r>
              <w:rPr>
                <w:rFonts w:hint="eastAsia" w:ascii="仿宋" w:hAnsi="仿宋" w:eastAsia="仿宋" w:cs="仿宋"/>
                <w:b/>
                <w:bCs/>
                <w:color w:val="auto"/>
                <w:kern w:val="2"/>
                <w:sz w:val="24"/>
                <w:szCs w:val="24"/>
                <w:lang w:val="en-US" w:eastAsia="zh-CN" w:bidi="ar-SA"/>
              </w:rPr>
              <w:t>采购代理费</w:t>
            </w:r>
            <w:r>
              <w:rPr>
                <w:rFonts w:hint="eastAsia" w:ascii="仿宋" w:hAnsi="仿宋" w:eastAsia="仿宋" w:cs="仿宋"/>
                <w:b/>
                <w:bCs/>
                <w:color w:val="auto"/>
                <w:sz w:val="24"/>
                <w:szCs w:val="24"/>
              </w:rPr>
              <w:t>不足</w:t>
            </w:r>
            <w:r>
              <w:rPr>
                <w:rFonts w:hint="eastAsia" w:ascii="仿宋" w:hAnsi="仿宋" w:eastAsia="仿宋" w:cs="仿宋"/>
                <w:b/>
                <w:bCs/>
                <w:color w:val="auto"/>
                <w:sz w:val="24"/>
                <w:szCs w:val="24"/>
                <w:lang w:val="en-US" w:eastAsia="zh-CN"/>
              </w:rPr>
              <w:t>3</w:t>
            </w:r>
            <w:r>
              <w:rPr>
                <w:rFonts w:hint="eastAsia" w:ascii="仿宋" w:hAnsi="仿宋" w:eastAsia="仿宋" w:cs="仿宋"/>
                <w:b/>
                <w:bCs/>
                <w:color w:val="auto"/>
                <w:sz w:val="24"/>
                <w:szCs w:val="24"/>
              </w:rPr>
              <w:t>000元按</w:t>
            </w:r>
            <w:r>
              <w:rPr>
                <w:rFonts w:hint="eastAsia" w:ascii="仿宋" w:hAnsi="仿宋" w:eastAsia="仿宋" w:cs="仿宋"/>
                <w:b/>
                <w:bCs/>
                <w:color w:val="auto"/>
                <w:sz w:val="24"/>
                <w:szCs w:val="24"/>
                <w:lang w:val="en-US" w:eastAsia="zh-CN"/>
              </w:rPr>
              <w:t>3</w:t>
            </w:r>
            <w:r>
              <w:rPr>
                <w:rFonts w:hint="eastAsia" w:ascii="仿宋" w:hAnsi="仿宋" w:eastAsia="仿宋" w:cs="仿宋"/>
                <w:b/>
                <w:bCs/>
                <w:color w:val="auto"/>
                <w:sz w:val="24"/>
                <w:szCs w:val="24"/>
              </w:rPr>
              <w:t>000元收取</w:t>
            </w:r>
            <w:r>
              <w:rPr>
                <w:rFonts w:hint="eastAsia" w:ascii="仿宋" w:hAnsi="仿宋" w:eastAsia="仿宋" w:cs="仿宋"/>
                <w:b/>
                <w:bCs/>
                <w:color w:val="auto"/>
                <w:sz w:val="24"/>
                <w:szCs w:val="24"/>
                <w:lang w:val="en-US" w:eastAsia="zh-CN"/>
              </w:rPr>
              <w:t>.</w:t>
            </w:r>
          </w:p>
          <w:tbl>
            <w:tblPr>
              <w:tblStyle w:val="23"/>
              <w:tblW w:w="4917" w:type="pct"/>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3557"/>
              <w:gridCol w:w="1046"/>
              <w:gridCol w:w="1147"/>
              <w:gridCol w:w="117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01" w:hRule="atLeast"/>
                <w:tblCellSpacing w:w="0" w:type="dxa"/>
                <w:jc w:val="center"/>
              </w:trPr>
              <w:tc>
                <w:tcPr>
                  <w:tcW w:w="3594" w:type="dxa"/>
                  <w:noWrap w:val="0"/>
                  <w:vAlign w:val="center"/>
                </w:tcPr>
                <w:p>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b w:val="0"/>
                      <w:bCs w:val="0"/>
                      <w:snapToGrid w:val="0"/>
                      <w:kern w:val="28"/>
                      <w:sz w:val="24"/>
                      <w:szCs w:val="24"/>
                      <w:lang w:val="en-US" w:eastAsia="zh-CN" w:bidi="ar-SA"/>
                    </w:rPr>
                  </w:pPr>
                  <w:r>
                    <w:rPr>
                      <w:rFonts w:hint="eastAsia" w:ascii="仿宋" w:hAnsi="仿宋" w:eastAsia="仿宋" w:cs="仿宋"/>
                      <w:b w:val="0"/>
                      <w:bCs w:val="0"/>
                      <w:snapToGrid w:val="0"/>
                      <w:kern w:val="28"/>
                      <w:sz w:val="24"/>
                      <w:szCs w:val="24"/>
                      <w:lang w:val="en-US" w:eastAsia="zh-CN" w:bidi="ar-SA"/>
                    </w:rPr>
                    <w:t>服务类型     中标金额（万元）</w:t>
                  </w:r>
                </w:p>
              </w:tc>
              <w:tc>
                <w:tcPr>
                  <w:tcW w:w="1058" w:type="dxa"/>
                  <w:noWrap w:val="0"/>
                  <w:vAlign w:val="center"/>
                </w:tcPr>
                <w:p>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b w:val="0"/>
                      <w:bCs w:val="0"/>
                      <w:snapToGrid w:val="0"/>
                      <w:kern w:val="28"/>
                      <w:sz w:val="24"/>
                      <w:szCs w:val="24"/>
                      <w:lang w:val="en-US" w:eastAsia="zh-CN" w:bidi="ar-SA"/>
                    </w:rPr>
                  </w:pPr>
                  <w:r>
                    <w:rPr>
                      <w:rFonts w:hint="eastAsia" w:ascii="仿宋" w:hAnsi="仿宋" w:eastAsia="仿宋" w:cs="仿宋"/>
                      <w:b w:val="0"/>
                      <w:bCs w:val="0"/>
                      <w:snapToGrid w:val="0"/>
                      <w:kern w:val="28"/>
                      <w:sz w:val="24"/>
                      <w:szCs w:val="24"/>
                      <w:lang w:val="en-US" w:eastAsia="zh-CN" w:bidi="ar-SA"/>
                    </w:rPr>
                    <w:t>货物招标</w:t>
                  </w:r>
                </w:p>
              </w:tc>
              <w:tc>
                <w:tcPr>
                  <w:tcW w:w="1159" w:type="dxa"/>
                  <w:noWrap w:val="0"/>
                  <w:vAlign w:val="center"/>
                </w:tcPr>
                <w:p>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b w:val="0"/>
                      <w:bCs w:val="0"/>
                      <w:snapToGrid w:val="0"/>
                      <w:kern w:val="28"/>
                      <w:sz w:val="24"/>
                      <w:szCs w:val="24"/>
                      <w:lang w:val="en-US" w:eastAsia="zh-CN" w:bidi="ar-SA"/>
                    </w:rPr>
                  </w:pPr>
                  <w:r>
                    <w:rPr>
                      <w:rFonts w:hint="eastAsia" w:ascii="仿宋" w:hAnsi="仿宋" w:eastAsia="仿宋" w:cs="仿宋"/>
                      <w:b w:val="0"/>
                      <w:bCs w:val="0"/>
                      <w:snapToGrid w:val="0"/>
                      <w:kern w:val="28"/>
                      <w:sz w:val="24"/>
                      <w:szCs w:val="24"/>
                      <w:lang w:val="en-US" w:eastAsia="zh-CN" w:bidi="ar-SA"/>
                    </w:rPr>
                    <w:t>服务招标</w:t>
                  </w:r>
                </w:p>
              </w:tc>
              <w:tc>
                <w:tcPr>
                  <w:tcW w:w="1185" w:type="dxa"/>
                  <w:noWrap w:val="0"/>
                  <w:vAlign w:val="center"/>
                </w:tcPr>
                <w:p>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b w:val="0"/>
                      <w:bCs w:val="0"/>
                      <w:snapToGrid w:val="0"/>
                      <w:kern w:val="28"/>
                      <w:sz w:val="24"/>
                      <w:szCs w:val="24"/>
                      <w:lang w:val="en-US" w:eastAsia="zh-CN" w:bidi="ar-SA"/>
                    </w:rPr>
                  </w:pPr>
                  <w:r>
                    <w:rPr>
                      <w:rFonts w:hint="eastAsia" w:ascii="仿宋" w:hAnsi="仿宋" w:eastAsia="仿宋" w:cs="仿宋"/>
                      <w:b w:val="0"/>
                      <w:bCs w:val="0"/>
                      <w:snapToGrid w:val="0"/>
                      <w:kern w:val="28"/>
                      <w:sz w:val="24"/>
                      <w:szCs w:val="24"/>
                      <w:lang w:val="en-US" w:eastAsia="zh-CN" w:bidi="ar-SA"/>
                    </w:rPr>
                    <w:t>工程招标</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3594" w:type="dxa"/>
                  <w:noWrap w:val="0"/>
                  <w:vAlign w:val="center"/>
                </w:tcPr>
                <w:p>
                  <w:pPr>
                    <w:keepNext w:val="0"/>
                    <w:keepLines w:val="0"/>
                    <w:pageBreakBefore w:val="0"/>
                    <w:widowControl w:val="0"/>
                    <w:kinsoku/>
                    <w:wordWrap/>
                    <w:overflowPunct/>
                    <w:topLinePunct w:val="0"/>
                    <w:autoSpaceDE/>
                    <w:autoSpaceDN/>
                    <w:bidi w:val="0"/>
                    <w:adjustRightInd w:val="0"/>
                    <w:spacing w:line="300" w:lineRule="exact"/>
                    <w:ind w:left="0"/>
                    <w:jc w:val="left"/>
                    <w:textAlignment w:val="auto"/>
                    <w:rPr>
                      <w:rFonts w:hint="eastAsia" w:ascii="仿宋" w:hAnsi="仿宋" w:eastAsia="仿宋" w:cs="仿宋"/>
                      <w:b w:val="0"/>
                      <w:bCs w:val="0"/>
                      <w:snapToGrid w:val="0"/>
                      <w:kern w:val="28"/>
                      <w:sz w:val="24"/>
                      <w:szCs w:val="24"/>
                      <w:lang w:val="en-US" w:eastAsia="zh-CN" w:bidi="ar-SA"/>
                    </w:rPr>
                  </w:pPr>
                  <w:r>
                    <w:rPr>
                      <w:rFonts w:hint="eastAsia" w:ascii="仿宋" w:hAnsi="仿宋" w:eastAsia="仿宋" w:cs="仿宋"/>
                      <w:b w:val="0"/>
                      <w:bCs w:val="0"/>
                      <w:snapToGrid w:val="0"/>
                      <w:kern w:val="28"/>
                      <w:sz w:val="24"/>
                      <w:szCs w:val="24"/>
                      <w:lang w:val="en-US" w:eastAsia="zh-CN" w:bidi="ar-SA"/>
                    </w:rPr>
                    <w:t>100以下</w:t>
                  </w:r>
                </w:p>
              </w:tc>
              <w:tc>
                <w:tcPr>
                  <w:tcW w:w="1058" w:type="dxa"/>
                  <w:noWrap w:val="0"/>
                  <w:vAlign w:val="center"/>
                </w:tcPr>
                <w:p>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b w:val="0"/>
                      <w:bCs w:val="0"/>
                      <w:snapToGrid w:val="0"/>
                      <w:kern w:val="28"/>
                      <w:sz w:val="24"/>
                      <w:szCs w:val="24"/>
                      <w:lang w:val="en-US" w:eastAsia="zh-CN" w:bidi="ar-SA"/>
                    </w:rPr>
                  </w:pPr>
                  <w:r>
                    <w:rPr>
                      <w:rFonts w:hint="eastAsia" w:ascii="仿宋" w:hAnsi="仿宋" w:eastAsia="仿宋" w:cs="仿宋"/>
                      <w:b w:val="0"/>
                      <w:bCs w:val="0"/>
                      <w:snapToGrid w:val="0"/>
                      <w:kern w:val="28"/>
                      <w:sz w:val="24"/>
                      <w:szCs w:val="24"/>
                      <w:lang w:val="en-US" w:eastAsia="zh-CN" w:bidi="ar-SA"/>
                    </w:rPr>
                    <w:t>1.5％</w:t>
                  </w:r>
                </w:p>
              </w:tc>
              <w:tc>
                <w:tcPr>
                  <w:tcW w:w="1159" w:type="dxa"/>
                  <w:noWrap w:val="0"/>
                  <w:vAlign w:val="center"/>
                </w:tcPr>
                <w:p>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b w:val="0"/>
                      <w:bCs w:val="0"/>
                      <w:snapToGrid w:val="0"/>
                      <w:kern w:val="28"/>
                      <w:sz w:val="24"/>
                      <w:szCs w:val="24"/>
                      <w:lang w:val="en-US" w:eastAsia="zh-CN" w:bidi="ar-SA"/>
                    </w:rPr>
                  </w:pPr>
                  <w:r>
                    <w:rPr>
                      <w:rFonts w:hint="eastAsia" w:ascii="仿宋" w:hAnsi="仿宋" w:eastAsia="仿宋" w:cs="仿宋"/>
                      <w:b w:val="0"/>
                      <w:bCs w:val="0"/>
                      <w:snapToGrid w:val="0"/>
                      <w:kern w:val="28"/>
                      <w:sz w:val="24"/>
                      <w:szCs w:val="24"/>
                      <w:lang w:val="en-US" w:eastAsia="zh-CN" w:bidi="ar-SA"/>
                    </w:rPr>
                    <w:t>1.5％</w:t>
                  </w:r>
                </w:p>
              </w:tc>
              <w:tc>
                <w:tcPr>
                  <w:tcW w:w="1185" w:type="dxa"/>
                  <w:noWrap w:val="0"/>
                  <w:vAlign w:val="center"/>
                </w:tcPr>
                <w:p>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b w:val="0"/>
                      <w:bCs w:val="0"/>
                      <w:snapToGrid w:val="0"/>
                      <w:kern w:val="28"/>
                      <w:sz w:val="24"/>
                      <w:szCs w:val="24"/>
                      <w:lang w:val="en-US" w:eastAsia="zh-CN" w:bidi="ar-SA"/>
                    </w:rPr>
                  </w:pPr>
                  <w:r>
                    <w:rPr>
                      <w:rFonts w:hint="eastAsia" w:ascii="仿宋" w:hAnsi="仿宋" w:eastAsia="仿宋" w:cs="仿宋"/>
                      <w:b w:val="0"/>
                      <w:bCs w:val="0"/>
                      <w:snapToGrid w:val="0"/>
                      <w:kern w:val="28"/>
                      <w:sz w:val="24"/>
                      <w:szCs w:val="24"/>
                      <w:lang w:val="en-US" w:eastAsia="zh-CN" w:bidi="ar-SA"/>
                    </w:rPr>
                    <w:t>1.0％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3594" w:type="dxa"/>
                  <w:noWrap w:val="0"/>
                  <w:vAlign w:val="center"/>
                </w:tcPr>
                <w:p>
                  <w:pPr>
                    <w:keepNext w:val="0"/>
                    <w:keepLines w:val="0"/>
                    <w:pageBreakBefore w:val="0"/>
                    <w:widowControl w:val="0"/>
                    <w:kinsoku/>
                    <w:wordWrap/>
                    <w:overflowPunct/>
                    <w:topLinePunct w:val="0"/>
                    <w:autoSpaceDE/>
                    <w:autoSpaceDN/>
                    <w:bidi w:val="0"/>
                    <w:adjustRightInd w:val="0"/>
                    <w:spacing w:line="300" w:lineRule="exact"/>
                    <w:ind w:left="0"/>
                    <w:jc w:val="left"/>
                    <w:textAlignment w:val="auto"/>
                    <w:rPr>
                      <w:rFonts w:hint="eastAsia" w:ascii="仿宋" w:hAnsi="仿宋" w:eastAsia="仿宋" w:cs="仿宋"/>
                      <w:b w:val="0"/>
                      <w:bCs w:val="0"/>
                      <w:snapToGrid w:val="0"/>
                      <w:kern w:val="28"/>
                      <w:sz w:val="24"/>
                      <w:szCs w:val="24"/>
                      <w:lang w:val="en-US" w:eastAsia="zh-CN" w:bidi="ar-SA"/>
                    </w:rPr>
                  </w:pPr>
                  <w:r>
                    <w:rPr>
                      <w:rFonts w:hint="eastAsia" w:ascii="仿宋" w:hAnsi="仿宋" w:eastAsia="仿宋" w:cs="仿宋"/>
                      <w:b w:val="0"/>
                      <w:bCs w:val="0"/>
                      <w:snapToGrid w:val="0"/>
                      <w:kern w:val="28"/>
                      <w:sz w:val="24"/>
                      <w:szCs w:val="24"/>
                      <w:lang w:val="en-US" w:eastAsia="zh-CN" w:bidi="ar-SA"/>
                    </w:rPr>
                    <w:t>100—500</w:t>
                  </w:r>
                </w:p>
              </w:tc>
              <w:tc>
                <w:tcPr>
                  <w:tcW w:w="1058" w:type="dxa"/>
                  <w:noWrap w:val="0"/>
                  <w:vAlign w:val="center"/>
                </w:tcPr>
                <w:p>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b w:val="0"/>
                      <w:bCs w:val="0"/>
                      <w:snapToGrid w:val="0"/>
                      <w:kern w:val="28"/>
                      <w:sz w:val="24"/>
                      <w:szCs w:val="24"/>
                      <w:lang w:val="en-US" w:eastAsia="zh-CN" w:bidi="ar-SA"/>
                    </w:rPr>
                  </w:pPr>
                  <w:r>
                    <w:rPr>
                      <w:rFonts w:hint="eastAsia" w:ascii="仿宋" w:hAnsi="仿宋" w:eastAsia="仿宋" w:cs="仿宋"/>
                      <w:b w:val="0"/>
                      <w:bCs w:val="0"/>
                      <w:snapToGrid w:val="0"/>
                      <w:kern w:val="28"/>
                      <w:sz w:val="24"/>
                      <w:szCs w:val="24"/>
                      <w:lang w:val="en-US" w:eastAsia="zh-CN" w:bidi="ar-SA"/>
                    </w:rPr>
                    <w:t>1.1％</w:t>
                  </w:r>
                </w:p>
              </w:tc>
              <w:tc>
                <w:tcPr>
                  <w:tcW w:w="1159" w:type="dxa"/>
                  <w:noWrap w:val="0"/>
                  <w:vAlign w:val="center"/>
                </w:tcPr>
                <w:p>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b w:val="0"/>
                      <w:bCs w:val="0"/>
                      <w:snapToGrid w:val="0"/>
                      <w:kern w:val="28"/>
                      <w:sz w:val="24"/>
                      <w:szCs w:val="24"/>
                      <w:lang w:val="en-US" w:eastAsia="zh-CN" w:bidi="ar-SA"/>
                    </w:rPr>
                  </w:pPr>
                  <w:r>
                    <w:rPr>
                      <w:rFonts w:hint="eastAsia" w:ascii="仿宋" w:hAnsi="仿宋" w:eastAsia="仿宋" w:cs="仿宋"/>
                      <w:b w:val="0"/>
                      <w:bCs w:val="0"/>
                      <w:snapToGrid w:val="0"/>
                      <w:kern w:val="28"/>
                      <w:sz w:val="24"/>
                      <w:szCs w:val="24"/>
                      <w:lang w:val="en-US" w:eastAsia="zh-CN" w:bidi="ar-SA"/>
                    </w:rPr>
                    <w:t>0.8％</w:t>
                  </w:r>
                </w:p>
              </w:tc>
              <w:tc>
                <w:tcPr>
                  <w:tcW w:w="1185" w:type="dxa"/>
                  <w:noWrap w:val="0"/>
                  <w:vAlign w:val="center"/>
                </w:tcPr>
                <w:p>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b w:val="0"/>
                      <w:bCs w:val="0"/>
                      <w:snapToGrid w:val="0"/>
                      <w:kern w:val="28"/>
                      <w:sz w:val="24"/>
                      <w:szCs w:val="24"/>
                      <w:lang w:val="en-US" w:eastAsia="zh-CN" w:bidi="ar-SA"/>
                    </w:rPr>
                  </w:pPr>
                  <w:r>
                    <w:rPr>
                      <w:rFonts w:hint="eastAsia" w:ascii="仿宋" w:hAnsi="仿宋" w:eastAsia="仿宋" w:cs="仿宋"/>
                      <w:b w:val="0"/>
                      <w:bCs w:val="0"/>
                      <w:snapToGrid w:val="0"/>
                      <w:kern w:val="28"/>
                      <w:sz w:val="24"/>
                      <w:szCs w:val="24"/>
                      <w:lang w:val="en-US" w:eastAsia="zh-CN" w:bidi="ar-SA"/>
                    </w:rPr>
                    <w:t>0.7％</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3594" w:type="dxa"/>
                  <w:noWrap w:val="0"/>
                  <w:vAlign w:val="center"/>
                </w:tcPr>
                <w:p>
                  <w:pPr>
                    <w:keepNext w:val="0"/>
                    <w:keepLines w:val="0"/>
                    <w:pageBreakBefore w:val="0"/>
                    <w:widowControl w:val="0"/>
                    <w:kinsoku/>
                    <w:wordWrap/>
                    <w:overflowPunct/>
                    <w:topLinePunct w:val="0"/>
                    <w:autoSpaceDE/>
                    <w:autoSpaceDN/>
                    <w:bidi w:val="0"/>
                    <w:adjustRightInd w:val="0"/>
                    <w:spacing w:line="300" w:lineRule="exact"/>
                    <w:ind w:left="0"/>
                    <w:jc w:val="left"/>
                    <w:textAlignment w:val="auto"/>
                    <w:rPr>
                      <w:rFonts w:hint="eastAsia" w:ascii="仿宋" w:hAnsi="仿宋" w:eastAsia="仿宋" w:cs="仿宋"/>
                      <w:b w:val="0"/>
                      <w:bCs w:val="0"/>
                      <w:snapToGrid w:val="0"/>
                      <w:kern w:val="28"/>
                      <w:sz w:val="24"/>
                      <w:szCs w:val="24"/>
                      <w:lang w:val="en-US" w:eastAsia="zh-CN" w:bidi="ar-SA"/>
                    </w:rPr>
                  </w:pPr>
                  <w:r>
                    <w:rPr>
                      <w:rFonts w:hint="eastAsia" w:ascii="仿宋" w:hAnsi="仿宋" w:eastAsia="仿宋" w:cs="仿宋"/>
                      <w:b w:val="0"/>
                      <w:bCs w:val="0"/>
                      <w:snapToGrid w:val="0"/>
                      <w:kern w:val="28"/>
                      <w:sz w:val="24"/>
                      <w:szCs w:val="24"/>
                      <w:lang w:val="en-US" w:eastAsia="zh-CN" w:bidi="ar-SA"/>
                    </w:rPr>
                    <w:t>500—1000</w:t>
                  </w:r>
                </w:p>
              </w:tc>
              <w:tc>
                <w:tcPr>
                  <w:tcW w:w="1058" w:type="dxa"/>
                  <w:noWrap w:val="0"/>
                  <w:vAlign w:val="center"/>
                </w:tcPr>
                <w:p>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b w:val="0"/>
                      <w:bCs w:val="0"/>
                      <w:snapToGrid w:val="0"/>
                      <w:kern w:val="28"/>
                      <w:sz w:val="24"/>
                      <w:szCs w:val="24"/>
                      <w:lang w:val="en-US" w:eastAsia="zh-CN" w:bidi="ar-SA"/>
                    </w:rPr>
                  </w:pPr>
                  <w:r>
                    <w:rPr>
                      <w:rFonts w:hint="eastAsia" w:ascii="仿宋" w:hAnsi="仿宋" w:eastAsia="仿宋" w:cs="仿宋"/>
                      <w:b w:val="0"/>
                      <w:bCs w:val="0"/>
                      <w:snapToGrid w:val="0"/>
                      <w:kern w:val="28"/>
                      <w:sz w:val="24"/>
                      <w:szCs w:val="24"/>
                      <w:lang w:val="en-US" w:eastAsia="zh-CN" w:bidi="ar-SA"/>
                    </w:rPr>
                    <w:t>0.8％</w:t>
                  </w:r>
                </w:p>
              </w:tc>
              <w:tc>
                <w:tcPr>
                  <w:tcW w:w="1159" w:type="dxa"/>
                  <w:noWrap w:val="0"/>
                  <w:vAlign w:val="center"/>
                </w:tcPr>
                <w:p>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b w:val="0"/>
                      <w:bCs w:val="0"/>
                      <w:snapToGrid w:val="0"/>
                      <w:kern w:val="28"/>
                      <w:sz w:val="24"/>
                      <w:szCs w:val="24"/>
                      <w:lang w:val="en-US" w:eastAsia="zh-CN" w:bidi="ar-SA"/>
                    </w:rPr>
                  </w:pPr>
                  <w:r>
                    <w:rPr>
                      <w:rFonts w:hint="eastAsia" w:ascii="仿宋" w:hAnsi="仿宋" w:eastAsia="仿宋" w:cs="仿宋"/>
                      <w:b w:val="0"/>
                      <w:bCs w:val="0"/>
                      <w:snapToGrid w:val="0"/>
                      <w:kern w:val="28"/>
                      <w:sz w:val="24"/>
                      <w:szCs w:val="24"/>
                      <w:lang w:val="en-US" w:eastAsia="zh-CN" w:bidi="ar-SA"/>
                    </w:rPr>
                    <w:t>0.45％</w:t>
                  </w:r>
                </w:p>
              </w:tc>
              <w:tc>
                <w:tcPr>
                  <w:tcW w:w="1185" w:type="dxa"/>
                  <w:noWrap w:val="0"/>
                  <w:vAlign w:val="center"/>
                </w:tcPr>
                <w:p>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b w:val="0"/>
                      <w:bCs w:val="0"/>
                      <w:snapToGrid w:val="0"/>
                      <w:kern w:val="28"/>
                      <w:sz w:val="24"/>
                      <w:szCs w:val="24"/>
                      <w:lang w:val="en-US" w:eastAsia="zh-CN" w:bidi="ar-SA"/>
                    </w:rPr>
                  </w:pPr>
                  <w:r>
                    <w:rPr>
                      <w:rFonts w:hint="eastAsia" w:ascii="仿宋" w:hAnsi="仿宋" w:eastAsia="仿宋" w:cs="仿宋"/>
                      <w:b w:val="0"/>
                      <w:bCs w:val="0"/>
                      <w:snapToGrid w:val="0"/>
                      <w:kern w:val="28"/>
                      <w:sz w:val="24"/>
                      <w:szCs w:val="24"/>
                      <w:lang w:val="en-US" w:eastAsia="zh-CN" w:bidi="ar-SA"/>
                    </w:rPr>
                    <w:t>0.55％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3594" w:type="dxa"/>
                  <w:noWrap w:val="0"/>
                  <w:vAlign w:val="center"/>
                </w:tcPr>
                <w:p>
                  <w:pPr>
                    <w:keepNext w:val="0"/>
                    <w:keepLines w:val="0"/>
                    <w:pageBreakBefore w:val="0"/>
                    <w:widowControl w:val="0"/>
                    <w:kinsoku/>
                    <w:wordWrap/>
                    <w:overflowPunct/>
                    <w:topLinePunct w:val="0"/>
                    <w:autoSpaceDE/>
                    <w:autoSpaceDN/>
                    <w:bidi w:val="0"/>
                    <w:adjustRightInd w:val="0"/>
                    <w:spacing w:line="300" w:lineRule="exact"/>
                    <w:ind w:left="0"/>
                    <w:jc w:val="left"/>
                    <w:textAlignment w:val="auto"/>
                    <w:rPr>
                      <w:rFonts w:hint="eastAsia" w:ascii="仿宋" w:hAnsi="仿宋" w:eastAsia="仿宋" w:cs="仿宋"/>
                      <w:b w:val="0"/>
                      <w:bCs w:val="0"/>
                      <w:snapToGrid w:val="0"/>
                      <w:kern w:val="28"/>
                      <w:sz w:val="24"/>
                      <w:szCs w:val="24"/>
                      <w:lang w:val="en-US" w:eastAsia="zh-CN" w:bidi="ar-SA"/>
                    </w:rPr>
                  </w:pPr>
                  <w:r>
                    <w:rPr>
                      <w:rFonts w:hint="eastAsia" w:ascii="仿宋" w:hAnsi="仿宋" w:eastAsia="仿宋" w:cs="仿宋"/>
                      <w:b w:val="0"/>
                      <w:bCs w:val="0"/>
                      <w:snapToGrid w:val="0"/>
                      <w:kern w:val="28"/>
                      <w:sz w:val="24"/>
                      <w:szCs w:val="24"/>
                      <w:lang w:val="en-US" w:eastAsia="zh-CN" w:bidi="ar-SA"/>
                    </w:rPr>
                    <w:t>1000—5000</w:t>
                  </w:r>
                </w:p>
              </w:tc>
              <w:tc>
                <w:tcPr>
                  <w:tcW w:w="1058" w:type="dxa"/>
                  <w:noWrap w:val="0"/>
                  <w:vAlign w:val="center"/>
                </w:tcPr>
                <w:p>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b w:val="0"/>
                      <w:bCs w:val="0"/>
                      <w:snapToGrid w:val="0"/>
                      <w:kern w:val="28"/>
                      <w:sz w:val="24"/>
                      <w:szCs w:val="24"/>
                      <w:lang w:val="en-US" w:eastAsia="zh-CN" w:bidi="ar-SA"/>
                    </w:rPr>
                  </w:pPr>
                  <w:r>
                    <w:rPr>
                      <w:rFonts w:hint="eastAsia" w:ascii="仿宋" w:hAnsi="仿宋" w:eastAsia="仿宋" w:cs="仿宋"/>
                      <w:b w:val="0"/>
                      <w:bCs w:val="0"/>
                      <w:snapToGrid w:val="0"/>
                      <w:kern w:val="28"/>
                      <w:sz w:val="24"/>
                      <w:szCs w:val="24"/>
                      <w:lang w:val="en-US" w:eastAsia="zh-CN" w:bidi="ar-SA"/>
                    </w:rPr>
                    <w:t>0.5％</w:t>
                  </w:r>
                </w:p>
              </w:tc>
              <w:tc>
                <w:tcPr>
                  <w:tcW w:w="1159" w:type="dxa"/>
                  <w:noWrap w:val="0"/>
                  <w:vAlign w:val="center"/>
                </w:tcPr>
                <w:p>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b w:val="0"/>
                      <w:bCs w:val="0"/>
                      <w:snapToGrid w:val="0"/>
                      <w:kern w:val="28"/>
                      <w:sz w:val="24"/>
                      <w:szCs w:val="24"/>
                      <w:lang w:val="en-US" w:eastAsia="zh-CN" w:bidi="ar-SA"/>
                    </w:rPr>
                  </w:pPr>
                  <w:r>
                    <w:rPr>
                      <w:rFonts w:hint="eastAsia" w:ascii="仿宋" w:hAnsi="仿宋" w:eastAsia="仿宋" w:cs="仿宋"/>
                      <w:b w:val="0"/>
                      <w:bCs w:val="0"/>
                      <w:snapToGrid w:val="0"/>
                      <w:kern w:val="28"/>
                      <w:sz w:val="24"/>
                      <w:szCs w:val="24"/>
                      <w:lang w:val="en-US" w:eastAsia="zh-CN" w:bidi="ar-SA"/>
                    </w:rPr>
                    <w:t>0.25％</w:t>
                  </w:r>
                </w:p>
              </w:tc>
              <w:tc>
                <w:tcPr>
                  <w:tcW w:w="1185" w:type="dxa"/>
                  <w:noWrap w:val="0"/>
                  <w:vAlign w:val="center"/>
                </w:tcPr>
                <w:p>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b w:val="0"/>
                      <w:bCs w:val="0"/>
                      <w:snapToGrid w:val="0"/>
                      <w:kern w:val="28"/>
                      <w:sz w:val="24"/>
                      <w:szCs w:val="24"/>
                      <w:lang w:val="en-US" w:eastAsia="zh-CN" w:bidi="ar-SA"/>
                    </w:rPr>
                  </w:pPr>
                  <w:r>
                    <w:rPr>
                      <w:rFonts w:hint="eastAsia" w:ascii="仿宋" w:hAnsi="仿宋" w:eastAsia="仿宋" w:cs="仿宋"/>
                      <w:b w:val="0"/>
                      <w:bCs w:val="0"/>
                      <w:snapToGrid w:val="0"/>
                      <w:kern w:val="28"/>
                      <w:sz w:val="24"/>
                      <w:szCs w:val="24"/>
                      <w:lang w:val="en-US" w:eastAsia="zh-CN" w:bidi="ar-SA"/>
                    </w:rPr>
                    <w:t>0.35％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3594" w:type="dxa"/>
                  <w:noWrap w:val="0"/>
                  <w:vAlign w:val="center"/>
                </w:tcPr>
                <w:p>
                  <w:pPr>
                    <w:keepNext w:val="0"/>
                    <w:keepLines w:val="0"/>
                    <w:pageBreakBefore w:val="0"/>
                    <w:widowControl w:val="0"/>
                    <w:kinsoku/>
                    <w:wordWrap/>
                    <w:overflowPunct/>
                    <w:topLinePunct w:val="0"/>
                    <w:autoSpaceDE/>
                    <w:autoSpaceDN/>
                    <w:bidi w:val="0"/>
                    <w:adjustRightInd w:val="0"/>
                    <w:spacing w:line="300" w:lineRule="exact"/>
                    <w:ind w:left="0"/>
                    <w:jc w:val="left"/>
                    <w:textAlignment w:val="auto"/>
                    <w:rPr>
                      <w:rFonts w:hint="eastAsia" w:ascii="仿宋" w:hAnsi="仿宋" w:eastAsia="仿宋" w:cs="仿宋"/>
                      <w:b w:val="0"/>
                      <w:bCs w:val="0"/>
                      <w:snapToGrid w:val="0"/>
                      <w:kern w:val="28"/>
                      <w:sz w:val="24"/>
                      <w:szCs w:val="24"/>
                      <w:lang w:val="en-US" w:eastAsia="zh-CN" w:bidi="ar-SA"/>
                    </w:rPr>
                  </w:pPr>
                  <w:r>
                    <w:rPr>
                      <w:rFonts w:hint="eastAsia" w:ascii="仿宋" w:hAnsi="仿宋" w:eastAsia="仿宋" w:cs="仿宋"/>
                      <w:b w:val="0"/>
                      <w:bCs w:val="0"/>
                      <w:snapToGrid w:val="0"/>
                      <w:kern w:val="28"/>
                      <w:sz w:val="24"/>
                      <w:szCs w:val="24"/>
                      <w:lang w:val="en-US" w:eastAsia="zh-CN" w:bidi="ar-SA"/>
                    </w:rPr>
                    <w:t>5000—10000</w:t>
                  </w:r>
                </w:p>
              </w:tc>
              <w:tc>
                <w:tcPr>
                  <w:tcW w:w="1058" w:type="dxa"/>
                  <w:noWrap w:val="0"/>
                  <w:vAlign w:val="center"/>
                </w:tcPr>
                <w:p>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b w:val="0"/>
                      <w:bCs w:val="0"/>
                      <w:snapToGrid w:val="0"/>
                      <w:kern w:val="28"/>
                      <w:sz w:val="24"/>
                      <w:szCs w:val="24"/>
                      <w:lang w:val="en-US" w:eastAsia="zh-CN" w:bidi="ar-SA"/>
                    </w:rPr>
                  </w:pPr>
                  <w:r>
                    <w:rPr>
                      <w:rFonts w:hint="eastAsia" w:ascii="仿宋" w:hAnsi="仿宋" w:eastAsia="仿宋" w:cs="仿宋"/>
                      <w:b w:val="0"/>
                      <w:bCs w:val="0"/>
                      <w:snapToGrid w:val="0"/>
                      <w:kern w:val="28"/>
                      <w:sz w:val="24"/>
                      <w:szCs w:val="24"/>
                      <w:lang w:val="en-US" w:eastAsia="zh-CN" w:bidi="ar-SA"/>
                    </w:rPr>
                    <w:t>0.25％</w:t>
                  </w:r>
                </w:p>
              </w:tc>
              <w:tc>
                <w:tcPr>
                  <w:tcW w:w="1159" w:type="dxa"/>
                  <w:noWrap w:val="0"/>
                  <w:vAlign w:val="center"/>
                </w:tcPr>
                <w:p>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b w:val="0"/>
                      <w:bCs w:val="0"/>
                      <w:snapToGrid w:val="0"/>
                      <w:kern w:val="28"/>
                      <w:sz w:val="24"/>
                      <w:szCs w:val="24"/>
                      <w:lang w:val="en-US" w:eastAsia="zh-CN" w:bidi="ar-SA"/>
                    </w:rPr>
                  </w:pPr>
                  <w:r>
                    <w:rPr>
                      <w:rFonts w:hint="eastAsia" w:ascii="仿宋" w:hAnsi="仿宋" w:eastAsia="仿宋" w:cs="仿宋"/>
                      <w:b w:val="0"/>
                      <w:bCs w:val="0"/>
                      <w:snapToGrid w:val="0"/>
                      <w:kern w:val="28"/>
                      <w:sz w:val="24"/>
                      <w:szCs w:val="24"/>
                      <w:lang w:val="en-US" w:eastAsia="zh-CN" w:bidi="ar-SA"/>
                    </w:rPr>
                    <w:t>0.1％</w:t>
                  </w:r>
                </w:p>
              </w:tc>
              <w:tc>
                <w:tcPr>
                  <w:tcW w:w="1185" w:type="dxa"/>
                  <w:noWrap w:val="0"/>
                  <w:vAlign w:val="center"/>
                </w:tcPr>
                <w:p>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b w:val="0"/>
                      <w:bCs w:val="0"/>
                      <w:snapToGrid w:val="0"/>
                      <w:kern w:val="28"/>
                      <w:sz w:val="24"/>
                      <w:szCs w:val="24"/>
                      <w:lang w:val="en-US" w:eastAsia="zh-CN" w:bidi="ar-SA"/>
                    </w:rPr>
                  </w:pPr>
                  <w:r>
                    <w:rPr>
                      <w:rFonts w:hint="eastAsia" w:ascii="仿宋" w:hAnsi="仿宋" w:eastAsia="仿宋" w:cs="仿宋"/>
                      <w:b w:val="0"/>
                      <w:bCs w:val="0"/>
                      <w:snapToGrid w:val="0"/>
                      <w:kern w:val="28"/>
                      <w:sz w:val="24"/>
                      <w:szCs w:val="24"/>
                      <w:lang w:val="en-US" w:eastAsia="zh-CN" w:bidi="ar-SA"/>
                    </w:rPr>
                    <w:t>0.2％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3594" w:type="dxa"/>
                  <w:noWrap w:val="0"/>
                  <w:vAlign w:val="center"/>
                </w:tcPr>
                <w:p>
                  <w:pPr>
                    <w:keepNext w:val="0"/>
                    <w:keepLines w:val="0"/>
                    <w:pageBreakBefore w:val="0"/>
                    <w:widowControl w:val="0"/>
                    <w:kinsoku/>
                    <w:wordWrap/>
                    <w:overflowPunct/>
                    <w:topLinePunct w:val="0"/>
                    <w:autoSpaceDE/>
                    <w:autoSpaceDN/>
                    <w:bidi w:val="0"/>
                    <w:adjustRightInd w:val="0"/>
                    <w:spacing w:line="300" w:lineRule="exact"/>
                    <w:ind w:left="0"/>
                    <w:jc w:val="left"/>
                    <w:textAlignment w:val="auto"/>
                    <w:rPr>
                      <w:rFonts w:hint="eastAsia" w:ascii="仿宋" w:hAnsi="仿宋" w:eastAsia="仿宋" w:cs="仿宋"/>
                      <w:b w:val="0"/>
                      <w:bCs w:val="0"/>
                      <w:snapToGrid w:val="0"/>
                      <w:kern w:val="28"/>
                      <w:sz w:val="24"/>
                      <w:szCs w:val="24"/>
                      <w:lang w:val="en-US" w:eastAsia="zh-CN" w:bidi="ar-SA"/>
                    </w:rPr>
                  </w:pPr>
                  <w:r>
                    <w:rPr>
                      <w:rFonts w:hint="eastAsia" w:ascii="仿宋" w:hAnsi="仿宋" w:eastAsia="仿宋" w:cs="仿宋"/>
                      <w:b w:val="0"/>
                      <w:bCs w:val="0"/>
                      <w:snapToGrid w:val="0"/>
                      <w:kern w:val="28"/>
                      <w:sz w:val="24"/>
                      <w:szCs w:val="24"/>
                      <w:lang w:val="en-US" w:eastAsia="zh-CN" w:bidi="ar-SA"/>
                    </w:rPr>
                    <w:t>10000—100000</w:t>
                  </w:r>
                </w:p>
              </w:tc>
              <w:tc>
                <w:tcPr>
                  <w:tcW w:w="1058" w:type="dxa"/>
                  <w:noWrap w:val="0"/>
                  <w:vAlign w:val="center"/>
                </w:tcPr>
                <w:p>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b w:val="0"/>
                      <w:bCs w:val="0"/>
                      <w:snapToGrid w:val="0"/>
                      <w:kern w:val="28"/>
                      <w:sz w:val="24"/>
                      <w:szCs w:val="24"/>
                      <w:lang w:val="en-US" w:eastAsia="zh-CN" w:bidi="ar-SA"/>
                    </w:rPr>
                  </w:pPr>
                  <w:r>
                    <w:rPr>
                      <w:rFonts w:hint="eastAsia" w:ascii="仿宋" w:hAnsi="仿宋" w:eastAsia="仿宋" w:cs="仿宋"/>
                      <w:b w:val="0"/>
                      <w:bCs w:val="0"/>
                      <w:snapToGrid w:val="0"/>
                      <w:kern w:val="28"/>
                      <w:sz w:val="24"/>
                      <w:szCs w:val="24"/>
                      <w:lang w:val="en-US" w:eastAsia="zh-CN" w:bidi="ar-SA"/>
                    </w:rPr>
                    <w:t>0.05％</w:t>
                  </w:r>
                </w:p>
              </w:tc>
              <w:tc>
                <w:tcPr>
                  <w:tcW w:w="1159" w:type="dxa"/>
                  <w:noWrap w:val="0"/>
                  <w:vAlign w:val="center"/>
                </w:tcPr>
                <w:p>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b w:val="0"/>
                      <w:bCs w:val="0"/>
                      <w:snapToGrid w:val="0"/>
                      <w:kern w:val="28"/>
                      <w:sz w:val="24"/>
                      <w:szCs w:val="24"/>
                      <w:lang w:val="en-US" w:eastAsia="zh-CN" w:bidi="ar-SA"/>
                    </w:rPr>
                  </w:pPr>
                  <w:r>
                    <w:rPr>
                      <w:rFonts w:hint="eastAsia" w:ascii="仿宋" w:hAnsi="仿宋" w:eastAsia="仿宋" w:cs="仿宋"/>
                      <w:b w:val="0"/>
                      <w:bCs w:val="0"/>
                      <w:snapToGrid w:val="0"/>
                      <w:kern w:val="28"/>
                      <w:sz w:val="24"/>
                      <w:szCs w:val="24"/>
                      <w:lang w:val="en-US" w:eastAsia="zh-CN" w:bidi="ar-SA"/>
                    </w:rPr>
                    <w:t>0.05％</w:t>
                  </w:r>
                </w:p>
              </w:tc>
              <w:tc>
                <w:tcPr>
                  <w:tcW w:w="1185" w:type="dxa"/>
                  <w:noWrap w:val="0"/>
                  <w:vAlign w:val="center"/>
                </w:tcPr>
                <w:p>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b w:val="0"/>
                      <w:bCs w:val="0"/>
                      <w:snapToGrid w:val="0"/>
                      <w:kern w:val="28"/>
                      <w:sz w:val="24"/>
                      <w:szCs w:val="24"/>
                      <w:lang w:val="en-US" w:eastAsia="zh-CN" w:bidi="ar-SA"/>
                    </w:rPr>
                  </w:pPr>
                  <w:r>
                    <w:rPr>
                      <w:rFonts w:hint="eastAsia" w:ascii="仿宋" w:hAnsi="仿宋" w:eastAsia="仿宋" w:cs="仿宋"/>
                      <w:b w:val="0"/>
                      <w:bCs w:val="0"/>
                      <w:snapToGrid w:val="0"/>
                      <w:kern w:val="28"/>
                      <w:sz w:val="24"/>
                      <w:szCs w:val="24"/>
                      <w:lang w:val="en-US" w:eastAsia="zh-CN" w:bidi="ar-SA"/>
                    </w:rPr>
                    <w:t>0.05％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3594" w:type="dxa"/>
                  <w:noWrap w:val="0"/>
                  <w:vAlign w:val="center"/>
                </w:tcPr>
                <w:p>
                  <w:pPr>
                    <w:keepNext w:val="0"/>
                    <w:keepLines w:val="0"/>
                    <w:pageBreakBefore w:val="0"/>
                    <w:widowControl w:val="0"/>
                    <w:kinsoku/>
                    <w:wordWrap/>
                    <w:overflowPunct/>
                    <w:topLinePunct w:val="0"/>
                    <w:autoSpaceDE/>
                    <w:autoSpaceDN/>
                    <w:bidi w:val="0"/>
                    <w:adjustRightInd w:val="0"/>
                    <w:spacing w:line="300" w:lineRule="exact"/>
                    <w:ind w:left="0"/>
                    <w:jc w:val="left"/>
                    <w:textAlignment w:val="auto"/>
                    <w:rPr>
                      <w:rFonts w:hint="eastAsia" w:ascii="仿宋" w:hAnsi="仿宋" w:eastAsia="仿宋" w:cs="仿宋"/>
                      <w:b w:val="0"/>
                      <w:bCs w:val="0"/>
                      <w:snapToGrid w:val="0"/>
                      <w:kern w:val="28"/>
                      <w:sz w:val="24"/>
                      <w:szCs w:val="24"/>
                      <w:lang w:val="en-US" w:eastAsia="zh-CN" w:bidi="ar-SA"/>
                    </w:rPr>
                  </w:pPr>
                  <w:r>
                    <w:rPr>
                      <w:rFonts w:hint="eastAsia" w:ascii="仿宋" w:hAnsi="仿宋" w:eastAsia="仿宋" w:cs="仿宋"/>
                      <w:b w:val="0"/>
                      <w:bCs w:val="0"/>
                      <w:snapToGrid w:val="0"/>
                      <w:kern w:val="28"/>
                      <w:sz w:val="24"/>
                      <w:szCs w:val="24"/>
                      <w:lang w:val="en-US" w:eastAsia="zh-CN" w:bidi="ar-SA"/>
                    </w:rPr>
                    <w:t>1000000以上</w:t>
                  </w:r>
                </w:p>
              </w:tc>
              <w:tc>
                <w:tcPr>
                  <w:tcW w:w="1058" w:type="dxa"/>
                  <w:noWrap w:val="0"/>
                  <w:vAlign w:val="center"/>
                </w:tcPr>
                <w:p>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b w:val="0"/>
                      <w:bCs w:val="0"/>
                      <w:snapToGrid w:val="0"/>
                      <w:kern w:val="28"/>
                      <w:sz w:val="24"/>
                      <w:szCs w:val="24"/>
                      <w:lang w:val="en-US" w:eastAsia="zh-CN" w:bidi="ar-SA"/>
                    </w:rPr>
                  </w:pPr>
                  <w:r>
                    <w:rPr>
                      <w:rFonts w:hint="eastAsia" w:ascii="仿宋" w:hAnsi="仿宋" w:eastAsia="仿宋" w:cs="仿宋"/>
                      <w:b w:val="0"/>
                      <w:bCs w:val="0"/>
                      <w:snapToGrid w:val="0"/>
                      <w:kern w:val="28"/>
                      <w:sz w:val="24"/>
                      <w:szCs w:val="24"/>
                      <w:lang w:val="en-US" w:eastAsia="zh-CN" w:bidi="ar-SA"/>
                    </w:rPr>
                    <w:t>0.01％</w:t>
                  </w:r>
                </w:p>
              </w:tc>
              <w:tc>
                <w:tcPr>
                  <w:tcW w:w="1159" w:type="dxa"/>
                  <w:noWrap w:val="0"/>
                  <w:vAlign w:val="center"/>
                </w:tcPr>
                <w:p>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b w:val="0"/>
                      <w:bCs w:val="0"/>
                      <w:snapToGrid w:val="0"/>
                      <w:kern w:val="28"/>
                      <w:sz w:val="24"/>
                      <w:szCs w:val="24"/>
                      <w:lang w:val="en-US" w:eastAsia="zh-CN" w:bidi="ar-SA"/>
                    </w:rPr>
                  </w:pPr>
                  <w:r>
                    <w:rPr>
                      <w:rFonts w:hint="eastAsia" w:ascii="仿宋" w:hAnsi="仿宋" w:eastAsia="仿宋" w:cs="仿宋"/>
                      <w:b w:val="0"/>
                      <w:bCs w:val="0"/>
                      <w:snapToGrid w:val="0"/>
                      <w:kern w:val="28"/>
                      <w:sz w:val="24"/>
                      <w:szCs w:val="24"/>
                      <w:lang w:val="en-US" w:eastAsia="zh-CN" w:bidi="ar-SA"/>
                    </w:rPr>
                    <w:t>0.01％</w:t>
                  </w:r>
                </w:p>
              </w:tc>
              <w:tc>
                <w:tcPr>
                  <w:tcW w:w="1185" w:type="dxa"/>
                  <w:noWrap w:val="0"/>
                  <w:vAlign w:val="center"/>
                </w:tcPr>
                <w:p>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b w:val="0"/>
                      <w:bCs w:val="0"/>
                      <w:snapToGrid w:val="0"/>
                      <w:kern w:val="28"/>
                      <w:sz w:val="24"/>
                      <w:szCs w:val="24"/>
                      <w:lang w:val="en-US" w:eastAsia="zh-CN" w:bidi="ar-SA"/>
                    </w:rPr>
                  </w:pPr>
                  <w:r>
                    <w:rPr>
                      <w:rFonts w:hint="eastAsia" w:ascii="仿宋" w:hAnsi="仿宋" w:eastAsia="仿宋" w:cs="仿宋"/>
                      <w:b w:val="0"/>
                      <w:bCs w:val="0"/>
                      <w:snapToGrid w:val="0"/>
                      <w:kern w:val="28"/>
                      <w:sz w:val="24"/>
                      <w:szCs w:val="24"/>
                      <w:lang w:val="en-US" w:eastAsia="zh-CN" w:bidi="ar-SA"/>
                    </w:rPr>
                    <w:t>0.01％</w:t>
                  </w:r>
                </w:p>
              </w:tc>
            </w:tr>
          </w:tbl>
          <w:p>
            <w:pPr>
              <w:keepNext w:val="0"/>
              <w:keepLines w:val="0"/>
              <w:pageBreakBefore w:val="0"/>
              <w:numPr>
                <w:ilvl w:val="0"/>
                <w:numId w:val="0"/>
              </w:numPr>
              <w:kinsoku/>
              <w:wordWrap/>
              <w:overflowPunct/>
              <w:topLinePunct w:val="0"/>
              <w:bidi w:val="0"/>
              <w:snapToGrid w:val="0"/>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2、以上费用在领取中标通知书前付清。</w:t>
            </w:r>
          </w:p>
          <w:p>
            <w:pPr>
              <w:keepNext w:val="0"/>
              <w:keepLines w:val="0"/>
              <w:pageBreakBefore w:val="0"/>
              <w:widowControl w:val="0"/>
              <w:kinsoku/>
              <w:wordWrap/>
              <w:overflowPunct/>
              <w:topLinePunct w:val="0"/>
              <w:autoSpaceDE w:val="0"/>
              <w:autoSpaceDN w:val="0"/>
              <w:bidi w:val="0"/>
              <w:adjustRightInd w:val="0"/>
              <w:spacing w:line="360" w:lineRule="atLeast"/>
              <w:ind w:right="0" w:rightChars="0"/>
              <w:textAlignment w:val="auto"/>
              <w:rPr>
                <w:rFonts w:hint="eastAsia" w:ascii="仿宋" w:hAnsi="仿宋" w:eastAsia="仿宋" w:cs="仿宋"/>
                <w:snapToGrid w:val="0"/>
                <w:color w:val="auto"/>
                <w:kern w:val="28"/>
                <w:sz w:val="24"/>
                <w:szCs w:val="24"/>
                <w:lang w:val="en-US" w:eastAsia="zh-CN" w:bidi="ar-SA"/>
              </w:rPr>
            </w:pPr>
            <w:r>
              <w:rPr>
                <w:rFonts w:hint="eastAsia" w:ascii="仿宋" w:hAnsi="仿宋" w:eastAsia="仿宋" w:cs="仿宋"/>
                <w:b/>
                <w:color w:val="auto"/>
                <w:sz w:val="24"/>
                <w:szCs w:val="24"/>
              </w:rPr>
              <w:t>3、代理</w:t>
            </w:r>
            <w:r>
              <w:rPr>
                <w:rFonts w:hint="eastAsia" w:ascii="仿宋" w:hAnsi="仿宋" w:eastAsia="仿宋" w:cs="仿宋"/>
                <w:b/>
                <w:color w:val="auto"/>
                <w:sz w:val="24"/>
                <w:szCs w:val="24"/>
                <w:lang w:eastAsia="zh-CN"/>
              </w:rPr>
              <w:t>费缴纳账户：诸暨市浣江工程咨询有限公司，开户行：中国银行股份有限公司诸暨新世纪支行 账号：357183203604。</w:t>
            </w:r>
          </w:p>
        </w:tc>
      </w:tr>
    </w:tbl>
    <w:p>
      <w:pPr>
        <w:rPr>
          <w:rFonts w:hint="eastAsia" w:ascii="等线" w:hAnsi="等线" w:eastAsia="等线" w:cs="等线"/>
          <w:color w:val="auto"/>
        </w:rPr>
      </w:pPr>
    </w:p>
    <w:p>
      <w:pPr>
        <w:rPr>
          <w:rFonts w:hint="eastAsia" w:ascii="宋体" w:hAnsi="宋体" w:eastAsia="宋体" w:cs="宋体"/>
          <w:b/>
          <w:color w:val="auto"/>
          <w:sz w:val="32"/>
          <w:szCs w:val="20"/>
        </w:rPr>
      </w:pPr>
      <w:bookmarkStart w:id="12" w:name="_Toc23904"/>
      <w:r>
        <w:rPr>
          <w:rFonts w:hint="eastAsia" w:ascii="宋体" w:hAnsi="宋体" w:eastAsia="宋体" w:cs="宋体"/>
          <w:b/>
          <w:color w:val="auto"/>
          <w:sz w:val="32"/>
          <w:szCs w:val="20"/>
        </w:rPr>
        <w:br w:type="page"/>
      </w:r>
    </w:p>
    <w:p>
      <w:pPr>
        <w:adjustRightInd/>
        <w:spacing w:line="360" w:lineRule="auto"/>
        <w:jc w:val="center"/>
        <w:outlineLvl w:val="9"/>
        <w:rPr>
          <w:rFonts w:hint="eastAsia" w:ascii="宋体" w:hAnsi="宋体" w:eastAsia="宋体" w:cs="宋体"/>
          <w:b/>
          <w:color w:val="auto"/>
          <w:sz w:val="32"/>
          <w:szCs w:val="20"/>
        </w:rPr>
      </w:pPr>
      <w:r>
        <w:rPr>
          <w:rFonts w:hint="eastAsia" w:ascii="宋体" w:hAnsi="宋体" w:eastAsia="宋体" w:cs="宋体"/>
          <w:b/>
          <w:color w:val="auto"/>
          <w:sz w:val="32"/>
          <w:szCs w:val="20"/>
        </w:rPr>
        <w:t>一、总则</w:t>
      </w:r>
      <w:bookmarkEnd w:id="12"/>
    </w:p>
    <w:p>
      <w:pPr>
        <w:keepNext w:val="0"/>
        <w:keepLines w:val="0"/>
        <w:pageBreakBefore w:val="0"/>
        <w:kinsoku/>
        <w:wordWrap/>
        <w:overflowPunct/>
        <w:topLinePunct w:val="0"/>
        <w:bidi w:val="0"/>
        <w:snapToGrid w:val="0"/>
        <w:spacing w:line="420" w:lineRule="exact"/>
        <w:ind w:left="0" w:leftChars="0"/>
        <w:jc w:val="left"/>
        <w:textAlignment w:val="auto"/>
        <w:outlineLvl w:val="9"/>
        <w:rPr>
          <w:rFonts w:hint="eastAsia" w:ascii="仿宋" w:hAnsi="仿宋" w:eastAsia="仿宋" w:cs="仿宋"/>
          <w:b/>
          <w:color w:val="auto"/>
          <w:sz w:val="24"/>
        </w:rPr>
      </w:pPr>
      <w:r>
        <w:rPr>
          <w:rFonts w:hint="eastAsia" w:ascii="仿宋" w:hAnsi="仿宋" w:eastAsia="仿宋" w:cs="仿宋"/>
          <w:b/>
          <w:color w:val="auto"/>
          <w:sz w:val="24"/>
        </w:rPr>
        <w:t>1.适用范围</w:t>
      </w:r>
    </w:p>
    <w:p>
      <w:pPr>
        <w:keepNext w:val="0"/>
        <w:keepLines w:val="0"/>
        <w:pageBreakBefore w:val="0"/>
        <w:widowControl w:val="0"/>
        <w:kinsoku/>
        <w:wordWrap/>
        <w:overflowPunct/>
        <w:topLinePunct w:val="0"/>
        <w:autoSpaceDE w:val="0"/>
        <w:autoSpaceDN w:val="0"/>
        <w:bidi w:val="0"/>
        <w:snapToGrid w:val="0"/>
        <w:spacing w:line="400" w:lineRule="exact"/>
        <w:ind w:left="0" w:leftChars="0" w:firstLine="480" w:firstLineChars="200"/>
        <w:jc w:val="left"/>
        <w:textAlignment w:val="auto"/>
        <w:outlineLvl w:val="9"/>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pPr>
        <w:keepNext w:val="0"/>
        <w:keepLines w:val="0"/>
        <w:pageBreakBefore w:val="0"/>
        <w:widowControl w:val="0"/>
        <w:kinsoku/>
        <w:wordWrap/>
        <w:overflowPunct/>
        <w:topLinePunct w:val="0"/>
        <w:autoSpaceDE w:val="0"/>
        <w:autoSpaceDN w:val="0"/>
        <w:bidi w:val="0"/>
        <w:adjustRightInd/>
        <w:spacing w:line="400" w:lineRule="exact"/>
        <w:ind w:left="0" w:leftChars="0"/>
        <w:textAlignment w:val="auto"/>
        <w:outlineLvl w:val="9"/>
        <w:rPr>
          <w:rFonts w:hint="eastAsia" w:ascii="仿宋" w:hAnsi="仿宋" w:eastAsia="仿宋" w:cs="仿宋"/>
          <w:b/>
          <w:color w:val="auto"/>
          <w:sz w:val="24"/>
        </w:rPr>
      </w:pPr>
      <w:bookmarkStart w:id="13" w:name="_Toc16124"/>
      <w:r>
        <w:rPr>
          <w:rFonts w:hint="eastAsia" w:ascii="仿宋" w:hAnsi="仿宋" w:eastAsia="仿宋" w:cs="仿宋"/>
          <w:b/>
          <w:color w:val="auto"/>
          <w:sz w:val="24"/>
        </w:rPr>
        <w:t>2.定义</w:t>
      </w:r>
      <w:bookmarkEnd w:id="13"/>
    </w:p>
    <w:p>
      <w:pPr>
        <w:keepNext w:val="0"/>
        <w:keepLines w:val="0"/>
        <w:pageBreakBefore w:val="0"/>
        <w:widowControl w:val="0"/>
        <w:kinsoku/>
        <w:wordWrap/>
        <w:overflowPunct/>
        <w:topLinePunct w:val="0"/>
        <w:autoSpaceDE w:val="0"/>
        <w:autoSpaceDN w:val="0"/>
        <w:bidi w:val="0"/>
        <w:spacing w:line="40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pPr>
        <w:keepNext w:val="0"/>
        <w:keepLines w:val="0"/>
        <w:pageBreakBefore w:val="0"/>
        <w:widowControl w:val="0"/>
        <w:kinsoku/>
        <w:wordWrap/>
        <w:overflowPunct/>
        <w:topLinePunct w:val="0"/>
        <w:autoSpaceDE w:val="0"/>
        <w:autoSpaceDN w:val="0"/>
        <w:bidi w:val="0"/>
        <w:spacing w:line="40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2.2 “采购代理机构”系指招标公告中载明的本项目的采购代理机构。</w:t>
      </w:r>
    </w:p>
    <w:p>
      <w:pPr>
        <w:keepNext w:val="0"/>
        <w:keepLines w:val="0"/>
        <w:pageBreakBefore w:val="0"/>
        <w:widowControl w:val="0"/>
        <w:kinsoku/>
        <w:wordWrap/>
        <w:overflowPunct/>
        <w:topLinePunct w:val="0"/>
        <w:autoSpaceDE w:val="0"/>
        <w:autoSpaceDN w:val="0"/>
        <w:bidi w:val="0"/>
        <w:spacing w:line="40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2.3 “投标人”系指是指响应招标、参加投标竞争的法人、其他组织或者自然人。</w:t>
      </w:r>
    </w:p>
    <w:p>
      <w:pPr>
        <w:keepNext w:val="0"/>
        <w:keepLines w:val="0"/>
        <w:pageBreakBefore w:val="0"/>
        <w:widowControl w:val="0"/>
        <w:kinsoku/>
        <w:wordWrap/>
        <w:overflowPunct/>
        <w:topLinePunct w:val="0"/>
        <w:autoSpaceDE w:val="0"/>
        <w:autoSpaceDN w:val="0"/>
        <w:bidi w:val="0"/>
        <w:spacing w:line="40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2.4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val="0"/>
        <w:autoSpaceDN w:val="0"/>
        <w:bidi w:val="0"/>
        <w:spacing w:line="40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2.5“电子签名”系指数据电文中以电子形式所含、所附用于识别签名人身份并表明签名人认可其中内容的数据；“公章”系指单位法定名称章。</w:t>
      </w:r>
    </w:p>
    <w:p>
      <w:pPr>
        <w:keepNext w:val="0"/>
        <w:keepLines w:val="0"/>
        <w:pageBreakBefore w:val="0"/>
        <w:widowControl w:val="0"/>
        <w:kinsoku/>
        <w:wordWrap/>
        <w:overflowPunct/>
        <w:topLinePunct w:val="0"/>
        <w:autoSpaceDE w:val="0"/>
        <w:autoSpaceDN w:val="0"/>
        <w:bidi w:val="0"/>
        <w:spacing w:line="40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2.6“电子交易平台”是指本项目政府采购活动所依托的政府采购云平台（https://www.zcygov.cn/）。</w:t>
      </w:r>
    </w:p>
    <w:p>
      <w:pPr>
        <w:keepNext w:val="0"/>
        <w:keepLines w:val="0"/>
        <w:pageBreakBefore w:val="0"/>
        <w:widowControl w:val="0"/>
        <w:kinsoku/>
        <w:wordWrap/>
        <w:overflowPunct/>
        <w:topLinePunct w:val="0"/>
        <w:autoSpaceDE w:val="0"/>
        <w:autoSpaceDN w:val="0"/>
        <w:bidi w:val="0"/>
        <w:spacing w:line="40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2.7 “★” 系指实质性要求条款，“</w:t>
      </w:r>
      <w:r>
        <w:rPr>
          <w:rFonts w:hint="eastAsia" w:ascii="仿宋" w:hAnsi="仿宋" w:eastAsia="仿宋" w:cs="仿宋"/>
          <w:color w:val="auto"/>
          <w:kern w:val="0"/>
          <w:sz w:val="24"/>
        </w:rPr>
        <w:sym w:font="Wingdings" w:char="F0FE"/>
      </w:r>
      <w:r>
        <w:rPr>
          <w:rFonts w:hint="eastAsia" w:ascii="仿宋" w:hAnsi="仿宋" w:eastAsia="仿宋" w:cs="仿宋"/>
          <w:color w:val="auto"/>
          <w:sz w:val="24"/>
        </w:rPr>
        <w:t>” 系指适用本项目的要求，“☐” 系指不适用本项目的要求。</w:t>
      </w:r>
    </w:p>
    <w:p>
      <w:pPr>
        <w:keepNext w:val="0"/>
        <w:keepLines w:val="0"/>
        <w:pageBreakBefore w:val="0"/>
        <w:kinsoku/>
        <w:wordWrap/>
        <w:overflowPunct/>
        <w:topLinePunct w:val="0"/>
        <w:bidi w:val="0"/>
        <w:spacing w:line="420" w:lineRule="exact"/>
        <w:ind w:left="0" w:leftChars="0"/>
        <w:textAlignment w:val="auto"/>
        <w:outlineLvl w:val="9"/>
        <w:rPr>
          <w:rFonts w:hint="eastAsia" w:ascii="仿宋" w:hAnsi="仿宋" w:eastAsia="仿宋" w:cs="仿宋"/>
          <w:color w:val="auto"/>
          <w:sz w:val="24"/>
        </w:rPr>
      </w:pPr>
      <w:r>
        <w:rPr>
          <w:rFonts w:hint="eastAsia" w:ascii="仿宋" w:hAnsi="仿宋" w:eastAsia="仿宋" w:cs="仿宋"/>
          <w:b/>
          <w:color w:val="auto"/>
          <w:sz w:val="24"/>
        </w:rPr>
        <w:t>3.采购项目需要落实的政府采购政策</w:t>
      </w:r>
    </w:p>
    <w:p>
      <w:pPr>
        <w:keepNext w:val="0"/>
        <w:keepLines w:val="0"/>
        <w:pageBreakBefore w:val="0"/>
        <w:kinsoku/>
        <w:wordWrap/>
        <w:overflowPunct/>
        <w:topLinePunct w:val="0"/>
        <w:bidi w:val="0"/>
        <w:spacing w:line="42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p>
    <w:p>
      <w:pPr>
        <w:keepNext w:val="0"/>
        <w:keepLines w:val="0"/>
        <w:pageBreakBefore w:val="0"/>
        <w:kinsoku/>
        <w:wordWrap/>
        <w:overflowPunct/>
        <w:topLinePunct w:val="0"/>
        <w:bidi w:val="0"/>
        <w:spacing w:line="42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3.2 支持绿色发展</w:t>
      </w:r>
    </w:p>
    <w:p>
      <w:pPr>
        <w:keepNext w:val="0"/>
        <w:keepLines w:val="0"/>
        <w:pageBreakBefore w:val="0"/>
        <w:kinsoku/>
        <w:wordWrap/>
        <w:overflowPunct/>
        <w:topLinePunct w:val="0"/>
        <w:bidi w:val="0"/>
        <w:spacing w:line="420" w:lineRule="exact"/>
        <w:ind w:left="0" w:leftChars="0" w:firstLine="480" w:firstLineChars="200"/>
        <w:textAlignment w:val="auto"/>
        <w:outlineLvl w:val="9"/>
        <w:rPr>
          <w:rFonts w:hint="eastAsia" w:ascii="仿宋" w:hAnsi="仿宋" w:eastAsia="仿宋" w:cs="仿宋"/>
          <w:b/>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★采购人拟采购的产品属于政府强制采购的节能产品品目清单范围的，投标人未按招标文件要求提供国家确定的认证机构出具的、处于有效期之内的节能产品认证证书的，投标无效。</w:t>
      </w:r>
    </w:p>
    <w:p>
      <w:pPr>
        <w:keepNext w:val="0"/>
        <w:keepLines w:val="0"/>
        <w:pageBreakBefore w:val="0"/>
        <w:kinsoku/>
        <w:wordWrap/>
        <w:overflowPunct/>
        <w:topLinePunct w:val="0"/>
        <w:bidi w:val="0"/>
        <w:spacing w:line="42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3.2.2 修缮、装修类项目采购建材的，采购人应将绿色建筑和绿色建材性能、指标等作为实质性条件纳入招标文件和合同。</w:t>
      </w:r>
    </w:p>
    <w:p>
      <w:pPr>
        <w:keepNext w:val="0"/>
        <w:keepLines w:val="0"/>
        <w:pageBreakBefore w:val="0"/>
        <w:kinsoku/>
        <w:wordWrap/>
        <w:overflowPunct/>
        <w:topLinePunct w:val="0"/>
        <w:bidi w:val="0"/>
        <w:spacing w:line="42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keepNext w:val="0"/>
        <w:keepLines w:val="0"/>
        <w:pageBreakBefore w:val="0"/>
        <w:kinsoku/>
        <w:wordWrap/>
        <w:overflowPunct/>
        <w:topLinePunct w:val="0"/>
        <w:bidi w:val="0"/>
        <w:spacing w:line="42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3.3支持中小企业发展</w:t>
      </w:r>
    </w:p>
    <w:p>
      <w:pPr>
        <w:keepNext w:val="0"/>
        <w:keepLines w:val="0"/>
        <w:pageBreakBefore w:val="0"/>
        <w:kinsoku/>
        <w:wordWrap/>
        <w:overflowPunct/>
        <w:topLinePunct w:val="0"/>
        <w:bidi w:val="0"/>
        <w:spacing w:line="42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keepNext w:val="0"/>
        <w:keepLines w:val="0"/>
        <w:pageBreakBefore w:val="0"/>
        <w:kinsoku/>
        <w:wordWrap/>
        <w:overflowPunct/>
        <w:topLinePunct w:val="0"/>
        <w:bidi w:val="0"/>
        <w:spacing w:line="42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符合中小企业划分标准的个体工商户，在政府采购活动中视同中小企业。</w:t>
      </w:r>
    </w:p>
    <w:p>
      <w:pPr>
        <w:keepNext w:val="0"/>
        <w:keepLines w:val="0"/>
        <w:pageBreakBefore w:val="0"/>
        <w:widowControl/>
        <w:kinsoku/>
        <w:wordWrap/>
        <w:overflowPunct/>
        <w:topLinePunct w:val="0"/>
        <w:bidi w:val="0"/>
        <w:spacing w:line="420" w:lineRule="exact"/>
        <w:ind w:left="0" w:leftChars="0" w:firstLine="480" w:firstLineChars="200"/>
        <w:jc w:val="left"/>
        <w:textAlignment w:val="auto"/>
        <w:outlineLvl w:val="9"/>
        <w:rPr>
          <w:rFonts w:hint="eastAsia" w:ascii="仿宋" w:hAnsi="仿宋" w:eastAsia="仿宋" w:cs="仿宋"/>
          <w:color w:val="auto"/>
          <w:kern w:val="0"/>
          <w:sz w:val="24"/>
        </w:rPr>
      </w:pPr>
      <w:r>
        <w:rPr>
          <w:rFonts w:hint="eastAsia" w:ascii="仿宋" w:hAnsi="仿宋" w:eastAsia="仿宋" w:cs="仿宋"/>
          <w:bCs/>
          <w:color w:val="auto"/>
          <w:sz w:val="24"/>
        </w:rPr>
        <w:t>3.3.2</w:t>
      </w:r>
      <w:r>
        <w:rPr>
          <w:rFonts w:hint="eastAsia" w:ascii="仿宋" w:hAnsi="仿宋" w:eastAsia="仿宋" w:cs="仿宋"/>
          <w:color w:val="auto"/>
          <w:kern w:val="0"/>
          <w:sz w:val="24"/>
        </w:rPr>
        <w:t>在政府采购活动中，投标人提供的货物、工程或者服务符合下列情形的，享受中小企业扶持政策：</w:t>
      </w:r>
    </w:p>
    <w:p>
      <w:pPr>
        <w:keepNext w:val="0"/>
        <w:keepLines w:val="0"/>
        <w:pageBreakBefore w:val="0"/>
        <w:widowControl/>
        <w:kinsoku/>
        <w:wordWrap/>
        <w:overflowPunct/>
        <w:topLinePunct w:val="0"/>
        <w:bidi w:val="0"/>
        <w:spacing w:line="420" w:lineRule="exact"/>
        <w:ind w:left="0" w:leftChars="0" w:firstLine="480" w:firstLineChars="200"/>
        <w:jc w:val="left"/>
        <w:textAlignment w:val="auto"/>
        <w:outlineLvl w:val="9"/>
        <w:rPr>
          <w:rFonts w:hint="eastAsia" w:ascii="仿宋" w:hAnsi="仿宋" w:eastAsia="仿宋" w:cs="仿宋"/>
          <w:color w:val="auto"/>
          <w:kern w:val="0"/>
          <w:sz w:val="24"/>
        </w:rPr>
      </w:pPr>
      <w:r>
        <w:rPr>
          <w:rFonts w:hint="eastAsia" w:ascii="仿宋" w:hAnsi="仿宋" w:eastAsia="仿宋" w:cs="仿宋"/>
          <w:color w:val="auto"/>
          <w:kern w:val="0"/>
          <w:sz w:val="24"/>
        </w:rPr>
        <w:t>3.3.2.1在货物采购项目中，货物由中小企业制造，即货物由中小企业生产且使用该中小企业商号或者注册商标；</w:t>
      </w:r>
    </w:p>
    <w:p>
      <w:pPr>
        <w:keepNext w:val="0"/>
        <w:keepLines w:val="0"/>
        <w:pageBreakBefore w:val="0"/>
        <w:widowControl/>
        <w:kinsoku/>
        <w:wordWrap/>
        <w:overflowPunct/>
        <w:topLinePunct w:val="0"/>
        <w:bidi w:val="0"/>
        <w:spacing w:line="420" w:lineRule="exact"/>
        <w:ind w:left="0" w:leftChars="0" w:firstLine="480" w:firstLineChars="200"/>
        <w:jc w:val="left"/>
        <w:textAlignment w:val="auto"/>
        <w:outlineLvl w:val="9"/>
        <w:rPr>
          <w:rFonts w:hint="eastAsia" w:ascii="仿宋" w:hAnsi="仿宋" w:eastAsia="仿宋" w:cs="仿宋"/>
          <w:color w:val="auto"/>
          <w:kern w:val="0"/>
          <w:sz w:val="24"/>
        </w:rPr>
      </w:pPr>
      <w:r>
        <w:rPr>
          <w:rFonts w:hint="eastAsia" w:ascii="仿宋" w:hAnsi="仿宋" w:eastAsia="仿宋" w:cs="仿宋"/>
          <w:color w:val="auto"/>
          <w:kern w:val="0"/>
          <w:sz w:val="24"/>
        </w:rPr>
        <w:t>3.3.2.2在工程采购项目中，工程由中小企业承建，即工程施工单位为中小企业；</w:t>
      </w:r>
    </w:p>
    <w:p>
      <w:pPr>
        <w:keepNext w:val="0"/>
        <w:keepLines w:val="0"/>
        <w:pageBreakBefore w:val="0"/>
        <w:widowControl/>
        <w:kinsoku/>
        <w:wordWrap/>
        <w:overflowPunct/>
        <w:topLinePunct w:val="0"/>
        <w:bidi w:val="0"/>
        <w:spacing w:line="420" w:lineRule="exact"/>
        <w:ind w:left="0" w:leftChars="0" w:firstLine="480" w:firstLineChars="200"/>
        <w:jc w:val="left"/>
        <w:textAlignment w:val="auto"/>
        <w:outlineLvl w:val="9"/>
        <w:rPr>
          <w:rFonts w:hint="eastAsia" w:ascii="仿宋" w:hAnsi="仿宋" w:eastAsia="仿宋" w:cs="仿宋"/>
          <w:color w:val="auto"/>
          <w:kern w:val="0"/>
          <w:sz w:val="24"/>
        </w:rPr>
      </w:pPr>
      <w:r>
        <w:rPr>
          <w:rFonts w:hint="eastAsia" w:ascii="仿宋" w:hAnsi="仿宋" w:eastAsia="仿宋" w:cs="仿宋"/>
          <w:color w:val="auto"/>
          <w:kern w:val="0"/>
          <w:sz w:val="24"/>
        </w:rPr>
        <w:t>3.3.2.3在服务采购项目中，服务由中小企业承接，即提供服务的人员为中小企业依照《中华人民共和国民法典》订立劳动合同的从业人员。</w:t>
      </w:r>
    </w:p>
    <w:p>
      <w:pPr>
        <w:keepNext w:val="0"/>
        <w:keepLines w:val="0"/>
        <w:pageBreakBefore w:val="0"/>
        <w:widowControl/>
        <w:kinsoku/>
        <w:wordWrap/>
        <w:overflowPunct/>
        <w:topLinePunct w:val="0"/>
        <w:bidi w:val="0"/>
        <w:spacing w:line="420" w:lineRule="exact"/>
        <w:ind w:left="0" w:leftChars="0" w:firstLine="480" w:firstLineChars="200"/>
        <w:jc w:val="left"/>
        <w:textAlignment w:val="auto"/>
        <w:outlineLvl w:val="9"/>
        <w:rPr>
          <w:rFonts w:hint="eastAsia" w:ascii="仿宋" w:hAnsi="仿宋" w:eastAsia="仿宋" w:cs="仿宋"/>
          <w:color w:val="auto"/>
          <w:kern w:val="0"/>
          <w:sz w:val="24"/>
        </w:rPr>
      </w:pPr>
      <w:r>
        <w:rPr>
          <w:rFonts w:hint="eastAsia" w:ascii="仿宋" w:hAnsi="仿宋" w:eastAsia="仿宋" w:cs="仿宋"/>
          <w:color w:val="auto"/>
          <w:kern w:val="0"/>
          <w:sz w:val="24"/>
        </w:rPr>
        <w:t>在货物采购项目中，投标人提供的货物既有中小企业制造货物，也有大型企业制造货物的，不享受中小企业扶持政策。</w:t>
      </w:r>
    </w:p>
    <w:p>
      <w:pPr>
        <w:keepNext w:val="0"/>
        <w:keepLines w:val="0"/>
        <w:pageBreakBefore w:val="0"/>
        <w:widowControl/>
        <w:kinsoku/>
        <w:wordWrap/>
        <w:overflowPunct/>
        <w:topLinePunct w:val="0"/>
        <w:bidi w:val="0"/>
        <w:spacing w:line="420" w:lineRule="exact"/>
        <w:ind w:left="0" w:leftChars="0" w:firstLine="480" w:firstLineChars="200"/>
        <w:jc w:val="left"/>
        <w:textAlignment w:val="auto"/>
        <w:outlineLvl w:val="9"/>
        <w:rPr>
          <w:rFonts w:hint="eastAsia" w:ascii="仿宋" w:hAnsi="仿宋" w:eastAsia="仿宋" w:cs="仿宋"/>
          <w:color w:val="auto"/>
          <w:kern w:val="0"/>
          <w:sz w:val="24"/>
        </w:rPr>
      </w:pPr>
      <w:r>
        <w:rPr>
          <w:rFonts w:hint="eastAsia" w:ascii="仿宋" w:hAnsi="仿宋" w:eastAsia="仿宋" w:cs="仿宋"/>
          <w:color w:val="auto"/>
          <w:kern w:val="0"/>
          <w:sz w:val="24"/>
        </w:rPr>
        <w:t>以联合体形式参加政府采购活动，联合体各方均为中小企业的，联合体视同中小企业。其中，联合体各方均为小微企业的，联合体视同小微企业。</w:t>
      </w:r>
    </w:p>
    <w:p>
      <w:pPr>
        <w:keepNext w:val="0"/>
        <w:keepLines w:val="0"/>
        <w:pageBreakBefore w:val="0"/>
        <w:kinsoku/>
        <w:wordWrap/>
        <w:overflowPunct/>
        <w:topLinePunct w:val="0"/>
        <w:bidi w:val="0"/>
        <w:spacing w:line="42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3.3.3对于未预留份额专门面向中小企业的政府采购货物或服务项目，以及预留份额政府采购货物或服务项目中的非预留部分标项，对小型和微型企业的投标报价给</w:t>
      </w:r>
      <w:r>
        <w:rPr>
          <w:rFonts w:hint="eastAsia" w:ascii="仿宋" w:hAnsi="仿宋" w:eastAsia="仿宋" w:cs="仿宋"/>
          <w:color w:val="auto"/>
          <w:sz w:val="24"/>
          <w:highlight w:val="none"/>
        </w:rPr>
        <w:t>予</w:t>
      </w:r>
      <w:r>
        <w:rPr>
          <w:rFonts w:hint="eastAsia" w:ascii="仿宋" w:hAnsi="仿宋" w:eastAsia="仿宋" w:cs="仿宋"/>
          <w:b/>
          <w:bCs/>
          <w:color w:val="auto"/>
          <w:sz w:val="24"/>
          <w:highlight w:val="none"/>
          <w:lang w:val="en-US" w:eastAsia="zh-CN"/>
        </w:rPr>
        <w:t>2</w:t>
      </w:r>
      <w:r>
        <w:rPr>
          <w:rFonts w:hint="eastAsia" w:ascii="仿宋" w:hAnsi="仿宋" w:eastAsia="仿宋" w:cs="仿宋"/>
          <w:b/>
          <w:bCs/>
          <w:color w:val="auto"/>
          <w:sz w:val="24"/>
          <w:highlight w:val="none"/>
        </w:rPr>
        <w:t>0%</w:t>
      </w:r>
      <w:r>
        <w:rPr>
          <w:rFonts w:hint="eastAsia" w:ascii="仿宋" w:hAnsi="仿宋" w:eastAsia="仿宋" w:cs="仿宋"/>
          <w:color w:val="auto"/>
          <w:sz w:val="24"/>
          <w:highlight w:val="none"/>
        </w:rPr>
        <w:t>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仿宋" w:hAnsi="仿宋" w:eastAsia="仿宋" w:cs="仿宋"/>
          <w:b/>
          <w:bCs/>
          <w:color w:val="auto"/>
          <w:sz w:val="24"/>
          <w:highlight w:val="none"/>
          <w:lang w:val="en-US" w:eastAsia="zh-CN"/>
        </w:rPr>
        <w:t>6</w:t>
      </w:r>
      <w:r>
        <w:rPr>
          <w:rFonts w:hint="eastAsia" w:ascii="仿宋" w:hAnsi="仿宋" w:eastAsia="仿宋" w:cs="仿宋"/>
          <w:b/>
          <w:bCs/>
          <w:color w:val="auto"/>
          <w:sz w:val="24"/>
          <w:highlight w:val="none"/>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w:t>
      </w:r>
      <w:r>
        <w:rPr>
          <w:rFonts w:hint="eastAsia" w:ascii="仿宋" w:hAnsi="仿宋" w:eastAsia="仿宋" w:cs="仿宋"/>
          <w:color w:val="auto"/>
          <w:sz w:val="24"/>
        </w:rPr>
        <w:t>扣除优惠政策。</w:t>
      </w:r>
    </w:p>
    <w:p>
      <w:pPr>
        <w:keepNext w:val="0"/>
        <w:keepLines w:val="0"/>
        <w:pageBreakBefore w:val="0"/>
        <w:kinsoku/>
        <w:wordWrap/>
        <w:overflowPunct/>
        <w:topLinePunct w:val="0"/>
        <w:bidi w:val="0"/>
        <w:spacing w:line="420" w:lineRule="exact"/>
        <w:ind w:left="0" w:leftChars="0" w:firstLine="482" w:firstLineChars="200"/>
        <w:textAlignment w:val="auto"/>
        <w:outlineLvl w:val="9"/>
        <w:rPr>
          <w:rFonts w:hint="eastAsia" w:ascii="仿宋" w:hAnsi="仿宋" w:eastAsia="仿宋" w:cs="仿宋"/>
          <w:color w:val="auto"/>
          <w:sz w:val="24"/>
        </w:rPr>
      </w:pPr>
      <w:r>
        <w:rPr>
          <w:rFonts w:hint="eastAsia" w:ascii="仿宋" w:hAnsi="仿宋" w:eastAsia="仿宋" w:cs="仿宋"/>
          <w:b/>
          <w:bCs/>
          <w:color w:val="auto"/>
          <w:sz w:val="24"/>
        </w:rPr>
        <w:t>3.3.4</w:t>
      </w:r>
      <w:r>
        <w:rPr>
          <w:rFonts w:hint="eastAsia" w:ascii="仿宋" w:hAnsi="仿宋" w:eastAsia="仿宋" w:cs="仿宋"/>
          <w:color w:val="auto"/>
          <w:sz w:val="24"/>
        </w:rPr>
        <w:t>符合《关于促进残疾人就业政府采购政策的通知》（财库〔2017〕141号）规定的条件并提供《残疾人福利性单位声明函》（附件1）的残疾人福利性单位视同小型、微型企业；</w:t>
      </w:r>
    </w:p>
    <w:p>
      <w:pPr>
        <w:keepNext w:val="0"/>
        <w:keepLines w:val="0"/>
        <w:pageBreakBefore w:val="0"/>
        <w:kinsoku/>
        <w:wordWrap/>
        <w:overflowPunct/>
        <w:topLinePunct w:val="0"/>
        <w:bidi w:val="0"/>
        <w:spacing w:line="420" w:lineRule="exact"/>
        <w:ind w:left="0" w:leftChars="0" w:firstLine="482" w:firstLineChars="200"/>
        <w:textAlignment w:val="auto"/>
        <w:outlineLvl w:val="9"/>
        <w:rPr>
          <w:rFonts w:hint="eastAsia" w:ascii="仿宋" w:hAnsi="仿宋" w:eastAsia="仿宋" w:cs="仿宋"/>
          <w:color w:val="auto"/>
          <w:sz w:val="24"/>
        </w:rPr>
      </w:pPr>
      <w:r>
        <w:rPr>
          <w:rFonts w:hint="eastAsia" w:ascii="仿宋" w:hAnsi="仿宋" w:eastAsia="仿宋" w:cs="仿宋"/>
          <w:b/>
          <w:bCs/>
          <w:color w:val="auto"/>
          <w:sz w:val="24"/>
        </w:rPr>
        <w:t>3.3.5</w:t>
      </w:r>
      <w:r>
        <w:rPr>
          <w:rFonts w:hint="eastAsia" w:ascii="仿宋" w:hAnsi="仿宋" w:eastAsia="仿宋" w:cs="仿宋"/>
          <w:color w:val="auto"/>
          <w:sz w:val="24"/>
        </w:rPr>
        <w:t>符合《关于政府采购支持监狱企业发展有关问题的通知》（财库[2014]68号）规定的监狱企业并提供由省级以上监狱管理局、戒毒管理局（含新疆生产建设兵团）出具的属于监狱企业证明文件的，视同为小型、微型企业。</w:t>
      </w:r>
    </w:p>
    <w:p>
      <w:pPr>
        <w:keepNext w:val="0"/>
        <w:keepLines w:val="0"/>
        <w:pageBreakBefore w:val="0"/>
        <w:kinsoku/>
        <w:wordWrap/>
        <w:overflowPunct/>
        <w:topLinePunct w:val="0"/>
        <w:bidi w:val="0"/>
        <w:spacing w:line="42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3.3.6可享受中小企业扶持政策的投标人应按照招标文件格式要求提供《中小企业声明函》，投标人提供的《中小企业声明函》与实际情况不符或未按照要求提供的，不享受中小企业扶持政策。声明内容不实的，属于提供虚假材料谋取中标、成交的，依法承担法律责任。</w:t>
      </w:r>
    </w:p>
    <w:p>
      <w:pPr>
        <w:keepNext w:val="0"/>
        <w:keepLines w:val="0"/>
        <w:pageBreakBefore w:val="0"/>
        <w:kinsoku/>
        <w:wordWrap/>
        <w:overflowPunct/>
        <w:topLinePunct w:val="0"/>
        <w:bidi w:val="0"/>
        <w:spacing w:line="42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 xml:space="preserve">3.3.7中小企业享受扶持政策获得政府采购合同的，小微企业不得将合同分包给大中型企业，中型企业不得将合同分包给大型企业。 </w:t>
      </w:r>
    </w:p>
    <w:p>
      <w:pPr>
        <w:keepNext w:val="0"/>
        <w:keepLines w:val="0"/>
        <w:pageBreakBefore w:val="0"/>
        <w:kinsoku/>
        <w:wordWrap/>
        <w:overflowPunct/>
        <w:topLinePunct w:val="0"/>
        <w:bidi w:val="0"/>
        <w:spacing w:line="42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3.3.8采购人严格贯彻落实《保障中小企业款项支付条例》，按规定向中小企业支付款项。</w:t>
      </w:r>
    </w:p>
    <w:p>
      <w:pPr>
        <w:keepNext w:val="0"/>
        <w:keepLines w:val="0"/>
        <w:pageBreakBefore w:val="0"/>
        <w:kinsoku/>
        <w:wordWrap/>
        <w:overflowPunct/>
        <w:topLinePunct w:val="0"/>
        <w:bidi w:val="0"/>
        <w:spacing w:line="42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3.3.9中小企业信用融资：供应商中标后可在政府采购云平台申请政采贷：操作路径：登录政府采购云平台-金融服务中心-【融资服务】。</w:t>
      </w:r>
    </w:p>
    <w:p>
      <w:pPr>
        <w:keepNext w:val="0"/>
        <w:keepLines w:val="0"/>
        <w:pageBreakBefore w:val="0"/>
        <w:kinsoku/>
        <w:wordWrap/>
        <w:overflowPunct/>
        <w:topLinePunct w:val="0"/>
        <w:bidi w:val="0"/>
        <w:spacing w:line="42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Cs/>
          <w:color w:val="auto"/>
          <w:sz w:val="24"/>
        </w:rPr>
        <w:t>支持创新发展</w:t>
      </w:r>
    </w:p>
    <w:p>
      <w:pPr>
        <w:keepNext w:val="0"/>
        <w:keepLines w:val="0"/>
        <w:pageBreakBefore w:val="0"/>
        <w:kinsoku/>
        <w:wordWrap/>
        <w:overflowPunct/>
        <w:topLinePunct w:val="0"/>
        <w:bidi w:val="0"/>
        <w:spacing w:line="42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3.4.1 采购人优先采购被认定为首台套产品和“制造精品”的自主创新产品。</w:t>
      </w:r>
    </w:p>
    <w:p>
      <w:pPr>
        <w:keepNext w:val="0"/>
        <w:keepLines w:val="0"/>
        <w:pageBreakBefore w:val="0"/>
        <w:kinsoku/>
        <w:wordWrap/>
        <w:overflowPunct/>
        <w:topLinePunct w:val="0"/>
        <w:bidi w:val="0"/>
        <w:spacing w:line="42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3.4.2首台套产品被纳入《首台套产品推广应用指导目录》之日起2年内，以及产品核心技术高于国内领先水平，并具有明晰自主知识产权的“制造精品”产品，自认定之日起2年内视同已具备相应销售业绩，参加政府采购活动时业绩分值为满分。</w:t>
      </w:r>
    </w:p>
    <w:p>
      <w:pPr>
        <w:keepNext w:val="0"/>
        <w:keepLines w:val="0"/>
        <w:pageBreakBefore w:val="0"/>
        <w:kinsoku/>
        <w:wordWrap/>
        <w:overflowPunct/>
        <w:topLinePunct w:val="0"/>
        <w:bidi w:val="0"/>
        <w:spacing w:line="420" w:lineRule="exact"/>
        <w:ind w:left="0" w:leftChars="0"/>
        <w:textAlignment w:val="auto"/>
        <w:outlineLvl w:val="9"/>
        <w:rPr>
          <w:rFonts w:hint="eastAsia" w:ascii="仿宋" w:hAnsi="仿宋" w:eastAsia="仿宋" w:cs="仿宋"/>
          <w:color w:val="auto"/>
          <w:sz w:val="24"/>
        </w:rPr>
      </w:pPr>
      <w:r>
        <w:rPr>
          <w:rFonts w:hint="eastAsia" w:ascii="仿宋" w:hAnsi="仿宋" w:eastAsia="仿宋" w:cs="仿宋"/>
          <w:b/>
          <w:color w:val="auto"/>
          <w:sz w:val="24"/>
        </w:rPr>
        <w:t>4.询问、质疑、投诉</w:t>
      </w:r>
    </w:p>
    <w:p>
      <w:pPr>
        <w:keepNext w:val="0"/>
        <w:keepLines w:val="0"/>
        <w:pageBreakBefore w:val="0"/>
        <w:kinsoku/>
        <w:wordWrap/>
        <w:overflowPunct/>
        <w:topLinePunct w:val="0"/>
        <w:bidi w:val="0"/>
        <w:spacing w:line="420" w:lineRule="exact"/>
        <w:ind w:left="0" w:leftChars="0" w:firstLine="480" w:firstLineChars="200"/>
        <w:textAlignment w:val="auto"/>
        <w:outlineLvl w:val="9"/>
        <w:rPr>
          <w:rFonts w:hint="eastAsia" w:ascii="仿宋" w:hAnsi="仿宋" w:eastAsia="仿宋" w:cs="仿宋"/>
          <w:b/>
          <w:color w:val="auto"/>
          <w:sz w:val="24"/>
        </w:rPr>
      </w:pPr>
      <w:r>
        <w:rPr>
          <w:rFonts w:hint="eastAsia" w:ascii="仿宋" w:hAnsi="仿宋" w:eastAsia="仿宋" w:cs="仿宋"/>
          <w:color w:val="auto"/>
          <w:kern w:val="0"/>
          <w:sz w:val="24"/>
          <w:lang w:val="zh-CN"/>
        </w:rPr>
        <w:t>4.1供应商询问</w:t>
      </w:r>
    </w:p>
    <w:p>
      <w:pPr>
        <w:keepNext w:val="0"/>
        <w:keepLines w:val="0"/>
        <w:pageBreakBefore w:val="0"/>
        <w:kinsoku/>
        <w:wordWrap/>
        <w:overflowPunct/>
        <w:topLinePunct w:val="0"/>
        <w:autoSpaceDE w:val="0"/>
        <w:autoSpaceDN w:val="0"/>
        <w:bidi w:val="0"/>
        <w:spacing w:line="420" w:lineRule="exact"/>
        <w:ind w:left="0" w:leftChars="0" w:firstLine="480" w:firstLineChars="200"/>
        <w:jc w:val="left"/>
        <w:textAlignment w:val="auto"/>
        <w:outlineLvl w:val="9"/>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keepNext w:val="0"/>
        <w:keepLines w:val="0"/>
        <w:pageBreakBefore w:val="0"/>
        <w:kinsoku/>
        <w:wordWrap/>
        <w:overflowPunct/>
        <w:topLinePunct w:val="0"/>
        <w:autoSpaceDE w:val="0"/>
        <w:autoSpaceDN w:val="0"/>
        <w:bidi w:val="0"/>
        <w:spacing w:line="420" w:lineRule="exact"/>
        <w:ind w:left="0" w:leftChars="0" w:firstLine="480" w:firstLineChars="200"/>
        <w:jc w:val="left"/>
        <w:textAlignment w:val="auto"/>
        <w:outlineLvl w:val="9"/>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4.2供应商质疑</w:t>
      </w:r>
    </w:p>
    <w:p>
      <w:pPr>
        <w:pStyle w:val="11"/>
        <w:keepNext w:val="0"/>
        <w:keepLines w:val="0"/>
        <w:pageBreakBefore w:val="0"/>
        <w:kinsoku/>
        <w:wordWrap/>
        <w:overflowPunct/>
        <w:topLinePunct w:val="0"/>
        <w:bidi w:val="0"/>
        <w:spacing w:line="42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kern w:val="0"/>
          <w:sz w:val="24"/>
          <w:lang w:val="zh-CN"/>
        </w:rPr>
        <w:t>4.2</w:t>
      </w:r>
      <w:r>
        <w:rPr>
          <w:rFonts w:hint="eastAsia" w:ascii="仿宋" w:hAnsi="仿宋" w:eastAsia="仿宋" w:cs="仿宋"/>
          <w:color w:val="auto"/>
          <w:sz w:val="24"/>
        </w:rPr>
        <w:t>.1提出质疑的供应商应当是参与所质疑项目采购活动的供应商。潜在供应商已依法获取其可质疑的招标文件的，可以对该文件提出质疑。</w:t>
      </w:r>
    </w:p>
    <w:p>
      <w:pPr>
        <w:pStyle w:val="11"/>
        <w:keepNext w:val="0"/>
        <w:keepLines w:val="0"/>
        <w:pageBreakBefore w:val="0"/>
        <w:kinsoku/>
        <w:wordWrap/>
        <w:overflowPunct/>
        <w:topLinePunct w:val="0"/>
        <w:bidi w:val="0"/>
        <w:spacing w:line="42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kern w:val="0"/>
          <w:sz w:val="24"/>
          <w:lang w:val="zh-CN"/>
        </w:rPr>
        <w:t>4.2</w:t>
      </w:r>
      <w:r>
        <w:rPr>
          <w:rFonts w:hint="eastAsia" w:ascii="仿宋" w:hAnsi="仿宋" w:eastAsia="仿宋" w:cs="仿宋"/>
          <w:color w:val="auto"/>
          <w:sz w:val="24"/>
        </w:rPr>
        <w:t>.2供应商认为招标文件、采购过程和中标结果使自己的权益受到损害的，可以在知道或者应知其权益受到损害之日起7个工作日内，以书面形式向采购人或者采购代理机构提出质疑，否则，采购人或者采购代理机构不予受理：</w:t>
      </w:r>
    </w:p>
    <w:p>
      <w:pPr>
        <w:pStyle w:val="6"/>
        <w:keepNext w:val="0"/>
        <w:keepLines w:val="0"/>
        <w:pageBreakBefore w:val="0"/>
        <w:kinsoku/>
        <w:wordWrap/>
        <w:overflowPunct/>
        <w:topLinePunct w:val="0"/>
        <w:bidi w:val="0"/>
        <w:spacing w:line="420" w:lineRule="exact"/>
        <w:ind w:left="0" w:leftChars="0" w:firstLine="480" w:firstLineChars="200"/>
        <w:textAlignment w:val="auto"/>
        <w:outlineLvl w:val="9"/>
        <w:rPr>
          <w:rFonts w:hint="eastAsia" w:ascii="仿宋" w:hAnsi="仿宋" w:eastAsia="仿宋" w:cs="仿宋"/>
          <w:color w:val="auto"/>
          <w:kern w:val="2"/>
          <w:sz w:val="24"/>
        </w:rPr>
      </w:pPr>
      <w:r>
        <w:rPr>
          <w:rFonts w:hint="eastAsia" w:ascii="仿宋" w:hAnsi="仿宋" w:eastAsia="仿宋" w:cs="仿宋"/>
          <w:color w:val="auto"/>
          <w:kern w:val="2"/>
          <w:sz w:val="24"/>
        </w:rPr>
        <w:t>4.2.2.1对招标文件提出质疑的，质疑期限为供应商获得招标文件之日或者招标文件公告期限届满之日起计算。</w:t>
      </w:r>
    </w:p>
    <w:p>
      <w:pPr>
        <w:pStyle w:val="11"/>
        <w:keepNext w:val="0"/>
        <w:keepLines w:val="0"/>
        <w:pageBreakBefore w:val="0"/>
        <w:kinsoku/>
        <w:wordWrap/>
        <w:overflowPunct/>
        <w:topLinePunct w:val="0"/>
        <w:bidi w:val="0"/>
        <w:spacing w:line="42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4.2.2.2对采购过程提出质疑的，质疑期限为各采购程序环节结束之日起计算。对同一采购程序环节的质疑，供应商须一次性提出。</w:t>
      </w:r>
    </w:p>
    <w:p>
      <w:pPr>
        <w:pStyle w:val="11"/>
        <w:keepNext w:val="0"/>
        <w:keepLines w:val="0"/>
        <w:pageBreakBefore w:val="0"/>
        <w:kinsoku/>
        <w:wordWrap/>
        <w:overflowPunct/>
        <w:topLinePunct w:val="0"/>
        <w:bidi w:val="0"/>
        <w:spacing w:line="42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4.2.2.3对采购结果提出质疑的，质疑期限自采购结果公告期限届满之日起计算。</w:t>
      </w:r>
    </w:p>
    <w:p>
      <w:pPr>
        <w:pStyle w:val="11"/>
        <w:keepNext w:val="0"/>
        <w:keepLines w:val="0"/>
        <w:pageBreakBefore w:val="0"/>
        <w:kinsoku/>
        <w:wordWrap/>
        <w:overflowPunct/>
        <w:topLinePunct w:val="0"/>
        <w:bidi w:val="0"/>
        <w:spacing w:line="420" w:lineRule="exact"/>
        <w:ind w:left="0" w:leftChars="0" w:firstLine="482" w:firstLineChars="200"/>
        <w:textAlignment w:val="auto"/>
        <w:outlineLvl w:val="9"/>
        <w:rPr>
          <w:rFonts w:hint="eastAsia" w:ascii="仿宋" w:hAnsi="仿宋" w:eastAsia="仿宋" w:cs="仿宋"/>
          <w:b/>
          <w:color w:val="auto"/>
          <w:sz w:val="24"/>
        </w:rPr>
      </w:pPr>
      <w:r>
        <w:rPr>
          <w:rFonts w:hint="eastAsia" w:ascii="仿宋" w:hAnsi="仿宋" w:eastAsia="仿宋" w:cs="仿宋"/>
          <w:b/>
          <w:color w:val="auto"/>
          <w:sz w:val="24"/>
        </w:rPr>
        <w:t>4.2.2.4针对采购文件中特定资格条件、采购需求、评分办法提出的质疑，应向采购人提出；对采购文件中其他内容、采购过程、采购结果提出的质疑，应向采购代理机构提出。</w:t>
      </w:r>
    </w:p>
    <w:p>
      <w:pPr>
        <w:pStyle w:val="11"/>
        <w:keepNext w:val="0"/>
        <w:keepLines w:val="0"/>
        <w:pageBreakBefore w:val="0"/>
        <w:kinsoku/>
        <w:wordWrap/>
        <w:overflowPunct/>
        <w:topLinePunct w:val="0"/>
        <w:bidi w:val="0"/>
        <w:spacing w:line="420" w:lineRule="exact"/>
        <w:ind w:left="0" w:leftChars="0" w:firstLine="480" w:firstLineChars="200"/>
        <w:textAlignment w:val="auto"/>
        <w:outlineLvl w:val="9"/>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4.2.3</w:t>
      </w:r>
      <w:r>
        <w:rPr>
          <w:rFonts w:hint="eastAsia" w:ascii="仿宋" w:hAnsi="仿宋" w:eastAsia="仿宋" w:cs="仿宋"/>
          <w:color w:val="auto"/>
          <w:sz w:val="24"/>
        </w:rPr>
        <w:t>供应商提出质疑应当提交质疑函和必要的证明材料。质疑函应当包括下列内容：</w:t>
      </w:r>
    </w:p>
    <w:p>
      <w:pPr>
        <w:pStyle w:val="11"/>
        <w:keepNext w:val="0"/>
        <w:keepLines w:val="0"/>
        <w:pageBreakBefore w:val="0"/>
        <w:kinsoku/>
        <w:wordWrap/>
        <w:overflowPunct/>
        <w:topLinePunct w:val="0"/>
        <w:bidi w:val="0"/>
        <w:spacing w:line="420" w:lineRule="exact"/>
        <w:ind w:left="0" w:leftChars="0" w:firstLine="480" w:firstLineChars="200"/>
        <w:textAlignment w:val="auto"/>
        <w:outlineLvl w:val="9"/>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4.2.3.1供应商的姓名或者名称、地址、邮编、联系人及联系电话；</w:t>
      </w:r>
    </w:p>
    <w:p>
      <w:pPr>
        <w:pStyle w:val="11"/>
        <w:keepNext w:val="0"/>
        <w:keepLines w:val="0"/>
        <w:pageBreakBefore w:val="0"/>
        <w:kinsoku/>
        <w:wordWrap/>
        <w:overflowPunct/>
        <w:topLinePunct w:val="0"/>
        <w:bidi w:val="0"/>
        <w:spacing w:line="420" w:lineRule="exact"/>
        <w:ind w:left="0" w:leftChars="0" w:firstLine="480" w:firstLineChars="200"/>
        <w:textAlignment w:val="auto"/>
        <w:outlineLvl w:val="9"/>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4.2.3.2质疑项目的名称、编号；</w:t>
      </w:r>
    </w:p>
    <w:p>
      <w:pPr>
        <w:pStyle w:val="11"/>
        <w:keepNext w:val="0"/>
        <w:keepLines w:val="0"/>
        <w:pageBreakBefore w:val="0"/>
        <w:kinsoku/>
        <w:wordWrap/>
        <w:overflowPunct/>
        <w:topLinePunct w:val="0"/>
        <w:bidi w:val="0"/>
        <w:spacing w:line="420" w:lineRule="exact"/>
        <w:ind w:left="0" w:leftChars="0" w:firstLine="480" w:firstLineChars="200"/>
        <w:textAlignment w:val="auto"/>
        <w:outlineLvl w:val="9"/>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4.2.3.3具体、明确的质疑事项和与质疑事项相关的请求；</w:t>
      </w:r>
    </w:p>
    <w:p>
      <w:pPr>
        <w:pStyle w:val="11"/>
        <w:keepNext w:val="0"/>
        <w:keepLines w:val="0"/>
        <w:pageBreakBefore w:val="0"/>
        <w:kinsoku/>
        <w:wordWrap/>
        <w:overflowPunct/>
        <w:topLinePunct w:val="0"/>
        <w:bidi w:val="0"/>
        <w:spacing w:line="420" w:lineRule="exact"/>
        <w:ind w:left="0" w:leftChars="0" w:firstLine="480" w:firstLineChars="200"/>
        <w:textAlignment w:val="auto"/>
        <w:outlineLvl w:val="9"/>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4.2.3.4事实依据；</w:t>
      </w:r>
    </w:p>
    <w:p>
      <w:pPr>
        <w:pStyle w:val="11"/>
        <w:keepNext w:val="0"/>
        <w:keepLines w:val="0"/>
        <w:pageBreakBefore w:val="0"/>
        <w:kinsoku/>
        <w:wordWrap/>
        <w:overflowPunct/>
        <w:topLinePunct w:val="0"/>
        <w:bidi w:val="0"/>
        <w:spacing w:line="420" w:lineRule="exact"/>
        <w:ind w:left="0" w:leftChars="0" w:firstLine="480" w:firstLineChars="200"/>
        <w:textAlignment w:val="auto"/>
        <w:outlineLvl w:val="9"/>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4.2.3.5必要的法律依据；</w:t>
      </w:r>
    </w:p>
    <w:p>
      <w:pPr>
        <w:pStyle w:val="11"/>
        <w:keepNext w:val="0"/>
        <w:keepLines w:val="0"/>
        <w:pageBreakBefore w:val="0"/>
        <w:kinsoku/>
        <w:wordWrap/>
        <w:overflowPunct/>
        <w:topLinePunct w:val="0"/>
        <w:bidi w:val="0"/>
        <w:spacing w:line="42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kern w:val="0"/>
          <w:sz w:val="24"/>
          <w:lang w:val="zh-CN"/>
        </w:rPr>
        <w:t>4.2.</w:t>
      </w:r>
      <w:r>
        <w:rPr>
          <w:rFonts w:hint="eastAsia" w:ascii="仿宋" w:hAnsi="仿宋" w:eastAsia="仿宋" w:cs="仿宋"/>
          <w:color w:val="auto"/>
          <w:sz w:val="24"/>
        </w:rPr>
        <w:t>3.6提出质疑的日期。</w:t>
      </w:r>
    </w:p>
    <w:p>
      <w:pPr>
        <w:pStyle w:val="11"/>
        <w:keepNext w:val="0"/>
        <w:keepLines w:val="0"/>
        <w:pageBreakBefore w:val="0"/>
        <w:kinsoku/>
        <w:wordWrap/>
        <w:overflowPunct/>
        <w:topLinePunct w:val="0"/>
        <w:bidi w:val="0"/>
        <w:spacing w:line="42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供应商提交的质疑函需一式三份。供应商为自然人的，应当由本人签字；供应商为法人或者其他组织的，应当由法定代表人、主要负责人，或者其授权代表签字或者盖章，并加盖公章。供应商</w:t>
      </w:r>
      <w:r>
        <w:rPr>
          <w:rFonts w:hint="eastAsia" w:ascii="仿宋" w:hAnsi="仿宋" w:eastAsia="仿宋" w:cs="仿宋"/>
          <w:color w:val="auto"/>
          <w:sz w:val="24"/>
          <w:lang w:val="en-US" w:eastAsia="zh-CN"/>
        </w:rPr>
        <w:t>可以在浙江政府采购网下载专区下载</w:t>
      </w:r>
      <w:r>
        <w:rPr>
          <w:rFonts w:hint="eastAsia" w:ascii="仿宋" w:hAnsi="仿宋" w:eastAsia="仿宋" w:cs="仿宋"/>
          <w:color w:val="auto"/>
          <w:sz w:val="24"/>
        </w:rPr>
        <w:t>《</w:t>
      </w:r>
      <w:r>
        <w:rPr>
          <w:rFonts w:hint="eastAsia" w:ascii="仿宋" w:hAnsi="仿宋" w:eastAsia="仿宋" w:cs="仿宋"/>
          <w:color w:val="auto"/>
          <w:sz w:val="24"/>
          <w:lang w:val="en-US" w:eastAsia="zh-CN"/>
        </w:rPr>
        <w:t>政府采购供应商</w:t>
      </w:r>
      <w:r>
        <w:rPr>
          <w:rFonts w:hint="eastAsia" w:ascii="仿宋" w:hAnsi="仿宋" w:eastAsia="仿宋" w:cs="仿宋"/>
          <w:color w:val="auto"/>
          <w:sz w:val="24"/>
        </w:rPr>
        <w:t>质疑函范本》。</w:t>
      </w:r>
    </w:p>
    <w:p>
      <w:pPr>
        <w:pStyle w:val="11"/>
        <w:keepNext w:val="0"/>
        <w:keepLines w:val="0"/>
        <w:pageBreakBefore w:val="0"/>
        <w:kinsoku/>
        <w:wordWrap/>
        <w:overflowPunct/>
        <w:topLinePunct w:val="0"/>
        <w:bidi w:val="0"/>
        <w:spacing w:line="42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4.2.4采购人或者采购代理机构应当在收到供应商的书面质疑后七个工作日内作出答复，并以书面形式通知质疑供应商和其他与质疑处理结果有利害关系的政府采购当事人，但答复的内容不得涉及商业秘密。采购人或者采购代理机构在质疑回复后5个工作日内，在浙江政府采购网的“其他公告”栏目公开质疑答复，答复内容应当完整。质疑函作为附件上传。</w:t>
      </w:r>
    </w:p>
    <w:p>
      <w:pPr>
        <w:pStyle w:val="11"/>
        <w:keepNext w:val="0"/>
        <w:keepLines w:val="0"/>
        <w:pageBreakBefore w:val="0"/>
        <w:kinsoku/>
        <w:wordWrap/>
        <w:overflowPunct/>
        <w:topLinePunct w:val="0"/>
        <w:bidi w:val="0"/>
        <w:spacing w:line="42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4.2.5询问或者质疑事项可能影响采购结果的，采购人应当暂停签订合同，已经签订合同的，应当中止履行合同。</w:t>
      </w:r>
    </w:p>
    <w:p>
      <w:pPr>
        <w:pStyle w:val="11"/>
        <w:keepNext w:val="0"/>
        <w:keepLines w:val="0"/>
        <w:pageBreakBefore w:val="0"/>
        <w:kinsoku/>
        <w:wordWrap/>
        <w:overflowPunct/>
        <w:topLinePunct w:val="0"/>
        <w:bidi w:val="0"/>
        <w:spacing w:line="42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4.3质疑供应商投诉</w:t>
      </w:r>
    </w:p>
    <w:p>
      <w:pPr>
        <w:pStyle w:val="11"/>
        <w:keepNext w:val="0"/>
        <w:keepLines w:val="0"/>
        <w:pageBreakBefore w:val="0"/>
        <w:kinsoku/>
        <w:wordWrap/>
        <w:overflowPunct/>
        <w:topLinePunct w:val="0"/>
        <w:bidi w:val="0"/>
        <w:spacing w:line="42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4.3.1质疑供应商对采购人、采购代理机构的答复不满意或者采购人、采购代理机构未在规定的时间内作出答复的，可以在答复期满后十五个工作日内向同级政府采购监督管理部门提出投诉。</w:t>
      </w:r>
    </w:p>
    <w:p>
      <w:pPr>
        <w:pStyle w:val="11"/>
        <w:keepNext w:val="0"/>
        <w:keepLines w:val="0"/>
        <w:pageBreakBefore w:val="0"/>
        <w:kinsoku/>
        <w:wordWrap/>
        <w:overflowPunct/>
        <w:topLinePunct w:val="0"/>
        <w:bidi w:val="0"/>
        <w:spacing w:line="42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4.3.2供应商投诉的事项不得超出已质疑事项的范围，基于质疑答复内容提出的投诉事项除外。</w:t>
      </w:r>
    </w:p>
    <w:p>
      <w:pPr>
        <w:pStyle w:val="11"/>
        <w:keepNext w:val="0"/>
        <w:keepLines w:val="0"/>
        <w:pageBreakBefore w:val="0"/>
        <w:kinsoku/>
        <w:wordWrap/>
        <w:overflowPunct/>
        <w:topLinePunct w:val="0"/>
        <w:bidi w:val="0"/>
        <w:spacing w:line="42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4.3.3供应商投诉应当有明确的请求和必要的证明材料。</w:t>
      </w:r>
    </w:p>
    <w:p>
      <w:pPr>
        <w:pStyle w:val="11"/>
        <w:keepNext w:val="0"/>
        <w:keepLines w:val="0"/>
        <w:pageBreakBefore w:val="0"/>
        <w:kinsoku/>
        <w:wordWrap/>
        <w:overflowPunct/>
        <w:topLinePunct w:val="0"/>
        <w:bidi w:val="0"/>
        <w:spacing w:line="42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4.3.5 以联合体形式参加政府采购活动的，其投诉应当由组成联合体的所有供应商共同提出。供应商</w:t>
      </w:r>
      <w:r>
        <w:rPr>
          <w:rFonts w:hint="eastAsia" w:ascii="仿宋" w:hAnsi="仿宋" w:eastAsia="仿宋" w:cs="仿宋"/>
          <w:color w:val="auto"/>
          <w:sz w:val="24"/>
          <w:lang w:val="en-US" w:eastAsia="zh-CN"/>
        </w:rPr>
        <w:t>可以在浙江政府采购网下载专区下载</w:t>
      </w:r>
      <w:r>
        <w:rPr>
          <w:rFonts w:hint="eastAsia" w:ascii="仿宋" w:hAnsi="仿宋" w:eastAsia="仿宋" w:cs="仿宋"/>
          <w:color w:val="auto"/>
          <w:sz w:val="24"/>
        </w:rPr>
        <w:t>《</w:t>
      </w:r>
      <w:r>
        <w:rPr>
          <w:rFonts w:hint="eastAsia" w:ascii="仿宋" w:hAnsi="仿宋" w:eastAsia="仿宋" w:cs="仿宋"/>
          <w:color w:val="auto"/>
          <w:sz w:val="24"/>
          <w:lang w:val="en-US" w:eastAsia="zh-CN"/>
        </w:rPr>
        <w:t>政府采购供应商</w:t>
      </w:r>
      <w:r>
        <w:rPr>
          <w:rFonts w:hint="eastAsia" w:ascii="仿宋" w:hAnsi="仿宋" w:eastAsia="仿宋" w:cs="仿宋"/>
          <w:color w:val="auto"/>
          <w:sz w:val="24"/>
        </w:rPr>
        <w:t>投诉书范本》。</w:t>
      </w:r>
    </w:p>
    <w:p>
      <w:pPr>
        <w:pStyle w:val="11"/>
        <w:keepNext w:val="0"/>
        <w:keepLines w:val="0"/>
        <w:pageBreakBefore w:val="0"/>
        <w:kinsoku/>
        <w:wordWrap/>
        <w:overflowPunct/>
        <w:topLinePunct w:val="0"/>
        <w:bidi w:val="0"/>
        <w:spacing w:line="42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4.4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outlineLvl w:val="9"/>
        <w:rPr>
          <w:rFonts w:hint="eastAsia" w:ascii="仿宋" w:hAnsi="仿宋" w:eastAsia="仿宋" w:cs="仿宋"/>
          <w:b/>
          <w:color w:val="auto"/>
          <w:sz w:val="32"/>
          <w:szCs w:val="20"/>
        </w:rPr>
      </w:pPr>
      <w:bookmarkStart w:id="14" w:name="_Toc2187"/>
      <w:r>
        <w:rPr>
          <w:rFonts w:hint="eastAsia" w:ascii="仿宋" w:hAnsi="仿宋" w:eastAsia="仿宋" w:cs="仿宋"/>
          <w:b/>
          <w:color w:val="auto"/>
          <w:sz w:val="32"/>
          <w:szCs w:val="20"/>
        </w:rPr>
        <w:t>二、招标文件的构成、澄清、补充、修改</w:t>
      </w:r>
      <w:bookmarkEnd w:id="14"/>
    </w:p>
    <w:p>
      <w:pPr>
        <w:pStyle w:val="11"/>
        <w:keepNext w:val="0"/>
        <w:keepLines w:val="0"/>
        <w:pageBreakBefore w:val="0"/>
        <w:kinsoku/>
        <w:wordWrap/>
        <w:overflowPunct/>
        <w:topLinePunct w:val="0"/>
        <w:bidi w:val="0"/>
        <w:spacing w:line="420" w:lineRule="exact"/>
        <w:ind w:left="0" w:leftChars="0"/>
        <w:textAlignment w:val="auto"/>
        <w:outlineLvl w:val="9"/>
        <w:rPr>
          <w:rFonts w:hint="eastAsia" w:ascii="仿宋" w:hAnsi="仿宋" w:eastAsia="仿宋" w:cs="仿宋"/>
          <w:b/>
          <w:color w:val="auto"/>
          <w:sz w:val="24"/>
          <w:szCs w:val="24"/>
        </w:rPr>
      </w:pPr>
      <w:r>
        <w:rPr>
          <w:rFonts w:hint="eastAsia" w:ascii="仿宋" w:hAnsi="仿宋" w:eastAsia="仿宋" w:cs="仿宋"/>
          <w:b/>
          <w:color w:val="auto"/>
          <w:sz w:val="24"/>
          <w:szCs w:val="24"/>
        </w:rPr>
        <w:t>5．招标文件的构成</w:t>
      </w:r>
    </w:p>
    <w:p>
      <w:pPr>
        <w:pStyle w:val="11"/>
        <w:keepNext w:val="0"/>
        <w:keepLines w:val="0"/>
        <w:pageBreakBefore w:val="0"/>
        <w:kinsoku/>
        <w:wordWrap/>
        <w:overflowPunct/>
        <w:topLinePunct w:val="0"/>
        <w:bidi w:val="0"/>
        <w:spacing w:line="420" w:lineRule="exact"/>
        <w:ind w:left="0" w:leftChars="0" w:firstLine="482" w:firstLineChars="200"/>
        <w:textAlignment w:val="auto"/>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rPr>
        <w:t>5.1 招标文件包括下列文件及附件：</w:t>
      </w:r>
    </w:p>
    <w:p>
      <w:pPr>
        <w:pStyle w:val="11"/>
        <w:keepNext w:val="0"/>
        <w:keepLines w:val="0"/>
        <w:pageBreakBefore w:val="0"/>
        <w:tabs>
          <w:tab w:val="left" w:pos="840"/>
        </w:tabs>
        <w:kinsoku/>
        <w:wordWrap/>
        <w:overflowPunct/>
        <w:topLinePunct w:val="0"/>
        <w:bidi w:val="0"/>
        <w:spacing w:line="420" w:lineRule="exact"/>
        <w:ind w:left="0" w:leftChars="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5.1.1招标公告；</w:t>
      </w:r>
    </w:p>
    <w:p>
      <w:pPr>
        <w:pStyle w:val="11"/>
        <w:keepNext w:val="0"/>
        <w:keepLines w:val="0"/>
        <w:pageBreakBefore w:val="0"/>
        <w:tabs>
          <w:tab w:val="left" w:pos="840"/>
        </w:tabs>
        <w:kinsoku/>
        <w:wordWrap/>
        <w:overflowPunct/>
        <w:topLinePunct w:val="0"/>
        <w:bidi w:val="0"/>
        <w:spacing w:line="420" w:lineRule="exact"/>
        <w:ind w:left="0" w:leftChars="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5.1.2投标人须知；</w:t>
      </w:r>
    </w:p>
    <w:p>
      <w:pPr>
        <w:pStyle w:val="11"/>
        <w:keepNext w:val="0"/>
        <w:keepLines w:val="0"/>
        <w:pageBreakBefore w:val="0"/>
        <w:tabs>
          <w:tab w:val="left" w:pos="840"/>
        </w:tabs>
        <w:kinsoku/>
        <w:wordWrap/>
        <w:overflowPunct/>
        <w:topLinePunct w:val="0"/>
        <w:bidi w:val="0"/>
        <w:spacing w:line="420" w:lineRule="exact"/>
        <w:ind w:left="0" w:leftChars="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5.1.3采购需求；</w:t>
      </w:r>
    </w:p>
    <w:p>
      <w:pPr>
        <w:pStyle w:val="11"/>
        <w:keepNext w:val="0"/>
        <w:keepLines w:val="0"/>
        <w:pageBreakBefore w:val="0"/>
        <w:tabs>
          <w:tab w:val="left" w:pos="840"/>
        </w:tabs>
        <w:kinsoku/>
        <w:wordWrap/>
        <w:overflowPunct/>
        <w:topLinePunct w:val="0"/>
        <w:bidi w:val="0"/>
        <w:spacing w:line="420" w:lineRule="exact"/>
        <w:ind w:left="0" w:leftChars="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5.1.4评标办法；</w:t>
      </w:r>
    </w:p>
    <w:p>
      <w:pPr>
        <w:pStyle w:val="11"/>
        <w:keepNext w:val="0"/>
        <w:keepLines w:val="0"/>
        <w:pageBreakBefore w:val="0"/>
        <w:tabs>
          <w:tab w:val="left" w:pos="840"/>
        </w:tabs>
        <w:kinsoku/>
        <w:wordWrap/>
        <w:overflowPunct/>
        <w:topLinePunct w:val="0"/>
        <w:bidi w:val="0"/>
        <w:spacing w:line="420" w:lineRule="exact"/>
        <w:ind w:left="0" w:leftChars="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5.1.5拟签订的合同文本；</w:t>
      </w:r>
    </w:p>
    <w:p>
      <w:pPr>
        <w:pStyle w:val="11"/>
        <w:keepNext w:val="0"/>
        <w:keepLines w:val="0"/>
        <w:pageBreakBefore w:val="0"/>
        <w:tabs>
          <w:tab w:val="left" w:pos="840"/>
        </w:tabs>
        <w:kinsoku/>
        <w:wordWrap/>
        <w:overflowPunct/>
        <w:topLinePunct w:val="0"/>
        <w:bidi w:val="0"/>
        <w:spacing w:line="420" w:lineRule="exact"/>
        <w:ind w:left="0" w:leftChars="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rPr>
        <w:t>5.1.6</w:t>
      </w:r>
      <w:r>
        <w:rPr>
          <w:rFonts w:hint="eastAsia" w:ascii="仿宋" w:hAnsi="仿宋" w:eastAsia="仿宋" w:cs="仿宋"/>
          <w:color w:val="auto"/>
          <w:sz w:val="24"/>
          <w:szCs w:val="24"/>
        </w:rPr>
        <w:t>应提交的有关格式范例。</w:t>
      </w:r>
    </w:p>
    <w:p>
      <w:pPr>
        <w:keepNext w:val="0"/>
        <w:keepLines w:val="0"/>
        <w:pageBreakBefore w:val="0"/>
        <w:kinsoku/>
        <w:wordWrap/>
        <w:overflowPunct/>
        <w:topLinePunct w:val="0"/>
        <w:bidi w:val="0"/>
        <w:spacing w:line="420" w:lineRule="exact"/>
        <w:ind w:left="0" w:leftChars="0" w:firstLine="482" w:firstLineChars="200"/>
        <w:textAlignment w:val="auto"/>
        <w:outlineLvl w:val="9"/>
        <w:rPr>
          <w:rFonts w:hint="eastAsia" w:ascii="仿宋" w:hAnsi="仿宋" w:eastAsia="仿宋" w:cs="仿宋"/>
          <w:b/>
          <w:bCs/>
          <w:color w:val="auto"/>
          <w:sz w:val="24"/>
        </w:rPr>
      </w:pPr>
      <w:r>
        <w:rPr>
          <w:rFonts w:hint="eastAsia" w:ascii="仿宋" w:hAnsi="仿宋" w:eastAsia="仿宋" w:cs="仿宋"/>
          <w:b/>
          <w:bCs/>
          <w:color w:val="auto"/>
          <w:sz w:val="24"/>
        </w:rPr>
        <w:t>5.2与本项目有关的澄清、补充、修改的内容为招标文件的组成部分。</w:t>
      </w:r>
    </w:p>
    <w:p>
      <w:pPr>
        <w:pStyle w:val="11"/>
        <w:keepNext w:val="0"/>
        <w:keepLines w:val="0"/>
        <w:pageBreakBefore w:val="0"/>
        <w:kinsoku/>
        <w:wordWrap/>
        <w:overflowPunct/>
        <w:topLinePunct w:val="0"/>
        <w:bidi w:val="0"/>
        <w:spacing w:line="420" w:lineRule="exact"/>
        <w:ind w:left="0" w:leftChars="0"/>
        <w:textAlignment w:val="auto"/>
        <w:outlineLvl w:val="9"/>
        <w:rPr>
          <w:rFonts w:hint="eastAsia" w:ascii="仿宋" w:hAnsi="仿宋" w:eastAsia="仿宋" w:cs="仿宋"/>
          <w:b/>
          <w:color w:val="auto"/>
          <w:sz w:val="24"/>
          <w:szCs w:val="24"/>
        </w:rPr>
      </w:pPr>
      <w:r>
        <w:rPr>
          <w:rFonts w:hint="eastAsia" w:ascii="仿宋" w:hAnsi="仿宋" w:eastAsia="仿宋" w:cs="仿宋"/>
          <w:b/>
          <w:color w:val="auto"/>
          <w:sz w:val="24"/>
          <w:szCs w:val="24"/>
        </w:rPr>
        <w:t>6.招标文件的澄清、补充、修改</w:t>
      </w:r>
    </w:p>
    <w:p>
      <w:pPr>
        <w:pStyle w:val="38"/>
        <w:keepNext w:val="0"/>
        <w:keepLines w:val="0"/>
        <w:pageBreakBefore w:val="0"/>
        <w:kinsoku/>
        <w:wordWrap/>
        <w:overflowPunct/>
        <w:topLinePunct w:val="0"/>
        <w:bidi w:val="0"/>
        <w:snapToGrid w:val="0"/>
        <w:spacing w:before="0" w:line="420" w:lineRule="exact"/>
        <w:ind w:left="0" w:leftChars="0" w:firstLine="480"/>
        <w:textAlignment w:val="auto"/>
        <w:outlineLvl w:val="9"/>
        <w:rPr>
          <w:rFonts w:hint="eastAsia" w:ascii="仿宋" w:hAnsi="仿宋" w:eastAsia="仿宋" w:cs="仿宋"/>
          <w:color w:val="auto"/>
        </w:rPr>
      </w:pPr>
      <w:r>
        <w:rPr>
          <w:rFonts w:hint="eastAsia" w:ascii="仿宋" w:hAnsi="仿宋" w:eastAsia="仿宋" w:cs="仿宋"/>
          <w:color w:val="auto"/>
        </w:rPr>
        <w:t>6.1已获取招标文件的潜在投标人，若有问题需要澄清，应于投标截止时间前，以书面形式向采购代理机构提出。</w:t>
      </w:r>
    </w:p>
    <w:p>
      <w:pPr>
        <w:pStyle w:val="38"/>
        <w:keepNext w:val="0"/>
        <w:keepLines w:val="0"/>
        <w:pageBreakBefore w:val="0"/>
        <w:kinsoku/>
        <w:wordWrap/>
        <w:overflowPunct/>
        <w:topLinePunct w:val="0"/>
        <w:bidi w:val="0"/>
        <w:snapToGrid w:val="0"/>
        <w:spacing w:before="0" w:line="420" w:lineRule="exact"/>
        <w:ind w:left="0" w:leftChars="0" w:firstLine="480"/>
        <w:textAlignment w:val="auto"/>
        <w:outlineLvl w:val="9"/>
        <w:rPr>
          <w:rFonts w:hint="eastAsia" w:ascii="仿宋" w:hAnsi="仿宋" w:eastAsia="仿宋" w:cs="仿宋"/>
          <w:color w:val="auto"/>
        </w:rPr>
      </w:pPr>
      <w:r>
        <w:rPr>
          <w:rFonts w:hint="eastAsia" w:ascii="仿宋" w:hAnsi="仿宋" w:eastAsia="仿宋" w:cs="仿宋"/>
          <w:color w:val="auto"/>
        </w:rPr>
        <w:t>6.2 采购代理机构对招标文件进行澄清、补充、修改的，将以网上发布补充（更正）公告的形式通知所有潜在投标人，同时视情况延长投标截止时间和开标时间。该澄清、补充、修改的内容为招标文件的组成部分。</w:t>
      </w:r>
    </w:p>
    <w:p>
      <w:pPr>
        <w:pStyle w:val="38"/>
        <w:keepNext w:val="0"/>
        <w:keepLines w:val="0"/>
        <w:pageBreakBefore w:val="0"/>
        <w:kinsoku/>
        <w:wordWrap/>
        <w:overflowPunct/>
        <w:topLinePunct w:val="0"/>
        <w:bidi w:val="0"/>
        <w:snapToGrid w:val="0"/>
        <w:spacing w:before="0" w:line="420" w:lineRule="exact"/>
        <w:ind w:left="0" w:leftChars="0" w:firstLine="480"/>
        <w:textAlignment w:val="auto"/>
        <w:outlineLvl w:val="9"/>
        <w:rPr>
          <w:rFonts w:hint="eastAsia" w:ascii="仿宋" w:hAnsi="仿宋" w:eastAsia="仿宋" w:cs="仿宋"/>
          <w:color w:val="auto"/>
        </w:rPr>
      </w:pPr>
      <w:r>
        <w:rPr>
          <w:rFonts w:hint="eastAsia" w:ascii="仿宋" w:hAnsi="仿宋" w:eastAsia="仿宋" w:cs="仿宋"/>
          <w:color w:val="auto"/>
        </w:rPr>
        <w:t>6.3当招标文件与澄清、补充、修改就同一内容表述不一致的以最后发出的文件或公告为准。</w:t>
      </w:r>
    </w:p>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outlineLvl w:val="9"/>
        <w:rPr>
          <w:rFonts w:hint="eastAsia" w:ascii="仿宋" w:hAnsi="仿宋" w:eastAsia="仿宋" w:cs="仿宋"/>
          <w:b/>
          <w:color w:val="auto"/>
          <w:sz w:val="30"/>
          <w:szCs w:val="20"/>
        </w:rPr>
      </w:pPr>
      <w:bookmarkStart w:id="15" w:name="_Toc23465"/>
      <w:r>
        <w:rPr>
          <w:rFonts w:hint="eastAsia" w:ascii="仿宋" w:hAnsi="仿宋" w:eastAsia="仿宋" w:cs="仿宋"/>
          <w:b/>
          <w:color w:val="auto"/>
          <w:sz w:val="30"/>
          <w:szCs w:val="20"/>
        </w:rPr>
        <w:t>三、投标</w:t>
      </w:r>
      <w:bookmarkEnd w:id="15"/>
    </w:p>
    <w:p>
      <w:pPr>
        <w:pStyle w:val="11"/>
        <w:keepNext w:val="0"/>
        <w:keepLines w:val="0"/>
        <w:pageBreakBefore w:val="0"/>
        <w:kinsoku/>
        <w:wordWrap/>
        <w:overflowPunct/>
        <w:topLinePunct w:val="0"/>
        <w:bidi w:val="0"/>
        <w:spacing w:line="420" w:lineRule="exact"/>
        <w:ind w:left="0" w:leftChars="0"/>
        <w:textAlignment w:val="auto"/>
        <w:outlineLvl w:val="9"/>
        <w:rPr>
          <w:rFonts w:hint="eastAsia" w:ascii="仿宋" w:hAnsi="仿宋" w:eastAsia="仿宋" w:cs="仿宋"/>
          <w:b/>
          <w:color w:val="auto"/>
          <w:sz w:val="24"/>
          <w:szCs w:val="24"/>
        </w:rPr>
      </w:pPr>
      <w:r>
        <w:rPr>
          <w:rFonts w:hint="eastAsia" w:ascii="仿宋" w:hAnsi="仿宋" w:eastAsia="仿宋" w:cs="仿宋"/>
          <w:b/>
          <w:color w:val="auto"/>
          <w:sz w:val="24"/>
          <w:szCs w:val="24"/>
        </w:rPr>
        <w:t>7.招标文件的获取</w:t>
      </w:r>
    </w:p>
    <w:p>
      <w:pPr>
        <w:keepNext w:val="0"/>
        <w:keepLines w:val="0"/>
        <w:pageBreakBefore w:val="0"/>
        <w:kinsoku/>
        <w:wordWrap/>
        <w:overflowPunct/>
        <w:topLinePunct w:val="0"/>
        <w:bidi w:val="0"/>
        <w:spacing w:line="420" w:lineRule="exact"/>
        <w:ind w:left="0" w:leftChars="0" w:firstLine="480" w:firstLineChars="200"/>
        <w:textAlignment w:val="auto"/>
        <w:outlineLvl w:val="9"/>
        <w:rPr>
          <w:rFonts w:hint="eastAsia" w:ascii="仿宋" w:hAnsi="仿宋" w:eastAsia="仿宋" w:cs="仿宋"/>
          <w:snapToGrid w:val="0"/>
          <w:color w:val="auto"/>
          <w:kern w:val="28"/>
          <w:sz w:val="24"/>
        </w:rPr>
      </w:pPr>
      <w:r>
        <w:rPr>
          <w:rFonts w:hint="eastAsia" w:ascii="仿宋" w:hAnsi="仿宋" w:eastAsia="仿宋" w:cs="仿宋"/>
          <w:snapToGrid w:val="0"/>
          <w:color w:val="auto"/>
          <w:kern w:val="28"/>
          <w:sz w:val="24"/>
        </w:rPr>
        <w:t>详见招标公告中获取招标文件的时间期限、地点、方式及招标文件售价。</w:t>
      </w:r>
    </w:p>
    <w:p>
      <w:pPr>
        <w:pStyle w:val="11"/>
        <w:keepNext w:val="0"/>
        <w:keepLines w:val="0"/>
        <w:pageBreakBefore w:val="0"/>
        <w:kinsoku/>
        <w:wordWrap/>
        <w:overflowPunct/>
        <w:topLinePunct w:val="0"/>
        <w:bidi w:val="0"/>
        <w:spacing w:line="420" w:lineRule="exact"/>
        <w:ind w:left="0" w:leftChars="0"/>
        <w:textAlignment w:val="auto"/>
        <w:outlineLvl w:val="9"/>
        <w:rPr>
          <w:rFonts w:hint="eastAsia" w:ascii="仿宋" w:hAnsi="仿宋" w:eastAsia="仿宋" w:cs="仿宋"/>
          <w:b/>
          <w:color w:val="auto"/>
          <w:sz w:val="24"/>
          <w:szCs w:val="24"/>
        </w:rPr>
      </w:pPr>
      <w:r>
        <w:rPr>
          <w:rFonts w:hint="eastAsia" w:ascii="仿宋" w:hAnsi="仿宋" w:eastAsia="仿宋" w:cs="仿宋"/>
          <w:b/>
          <w:color w:val="auto"/>
          <w:sz w:val="24"/>
          <w:szCs w:val="24"/>
        </w:rPr>
        <w:t>8.开标前答疑会或现场考察</w:t>
      </w:r>
    </w:p>
    <w:p>
      <w:pPr>
        <w:pStyle w:val="11"/>
        <w:keepNext w:val="0"/>
        <w:keepLines w:val="0"/>
        <w:pageBreakBefore w:val="0"/>
        <w:kinsoku/>
        <w:wordWrap/>
        <w:overflowPunct/>
        <w:topLinePunct w:val="0"/>
        <w:bidi w:val="0"/>
        <w:spacing w:line="420" w:lineRule="exact"/>
        <w:ind w:left="0" w:leftChars="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采购人组织潜在投标人现场考察或者召开开标前答疑会的，潜在投标人按第二</w:t>
      </w:r>
      <w:r>
        <w:rPr>
          <w:rFonts w:hint="eastAsia" w:ascii="仿宋" w:hAnsi="仿宋" w:eastAsia="仿宋" w:cs="仿宋"/>
          <w:color w:val="auto"/>
          <w:sz w:val="24"/>
          <w:szCs w:val="24"/>
          <w:lang w:val="en-US" w:eastAsia="zh-CN"/>
        </w:rPr>
        <w:t>章</w:t>
      </w:r>
      <w:r>
        <w:rPr>
          <w:rFonts w:hint="eastAsia" w:ascii="仿宋" w:hAnsi="仿宋" w:eastAsia="仿宋" w:cs="仿宋"/>
          <w:color w:val="auto"/>
          <w:sz w:val="24"/>
          <w:szCs w:val="24"/>
        </w:rPr>
        <w:t>投标人须知前附表的规定参加现场考察或者开标前答疑会。</w:t>
      </w:r>
    </w:p>
    <w:p>
      <w:pPr>
        <w:pStyle w:val="11"/>
        <w:keepNext w:val="0"/>
        <w:keepLines w:val="0"/>
        <w:pageBreakBefore w:val="0"/>
        <w:kinsoku/>
        <w:wordWrap/>
        <w:overflowPunct/>
        <w:topLinePunct w:val="0"/>
        <w:bidi w:val="0"/>
        <w:spacing w:line="420" w:lineRule="exact"/>
        <w:ind w:left="0" w:leftChars="0"/>
        <w:textAlignment w:val="auto"/>
        <w:outlineLvl w:val="9"/>
        <w:rPr>
          <w:rFonts w:hint="eastAsia" w:ascii="仿宋" w:hAnsi="仿宋" w:eastAsia="仿宋" w:cs="仿宋"/>
          <w:b/>
          <w:color w:val="auto"/>
          <w:szCs w:val="24"/>
        </w:rPr>
      </w:pPr>
      <w:r>
        <w:rPr>
          <w:rFonts w:hint="eastAsia" w:ascii="仿宋" w:hAnsi="仿宋" w:eastAsia="仿宋" w:cs="仿宋"/>
          <w:b/>
          <w:color w:val="auto"/>
          <w:kern w:val="28"/>
          <w:sz w:val="24"/>
          <w:szCs w:val="24"/>
        </w:rPr>
        <w:t>9.投标保证金</w:t>
      </w:r>
    </w:p>
    <w:p>
      <w:pPr>
        <w:pStyle w:val="6"/>
        <w:keepNext w:val="0"/>
        <w:keepLines w:val="0"/>
        <w:pageBreakBefore w:val="0"/>
        <w:kinsoku/>
        <w:wordWrap/>
        <w:overflowPunct/>
        <w:topLinePunct w:val="0"/>
        <w:bidi w:val="0"/>
        <w:spacing w:line="420" w:lineRule="exact"/>
        <w:ind w:left="0" w:leftChars="0" w:firstLine="470" w:firstLineChars="196"/>
        <w:textAlignment w:val="auto"/>
        <w:outlineLvl w:val="9"/>
        <w:rPr>
          <w:rFonts w:hint="eastAsia" w:ascii="仿宋" w:hAnsi="仿宋" w:eastAsia="仿宋" w:cs="仿宋"/>
          <w:color w:val="auto"/>
          <w:sz w:val="24"/>
        </w:rPr>
      </w:pPr>
      <w:r>
        <w:rPr>
          <w:rFonts w:hint="eastAsia" w:ascii="仿宋" w:hAnsi="仿宋" w:eastAsia="仿宋" w:cs="仿宋"/>
          <w:color w:val="auto"/>
          <w:sz w:val="24"/>
        </w:rPr>
        <w:t>本项目不需缴纳投标保证金。</w:t>
      </w:r>
    </w:p>
    <w:p>
      <w:pPr>
        <w:pStyle w:val="11"/>
        <w:keepNext w:val="0"/>
        <w:keepLines w:val="0"/>
        <w:pageBreakBefore w:val="0"/>
        <w:kinsoku/>
        <w:wordWrap/>
        <w:overflowPunct/>
        <w:topLinePunct w:val="0"/>
        <w:bidi w:val="0"/>
        <w:spacing w:line="420" w:lineRule="exact"/>
        <w:ind w:left="0" w:leftChars="0"/>
        <w:textAlignment w:val="auto"/>
        <w:outlineLvl w:val="9"/>
        <w:rPr>
          <w:rFonts w:hint="eastAsia" w:ascii="仿宋" w:hAnsi="仿宋" w:eastAsia="仿宋" w:cs="仿宋"/>
          <w:b/>
          <w:color w:val="auto"/>
          <w:sz w:val="24"/>
          <w:szCs w:val="24"/>
        </w:rPr>
      </w:pPr>
      <w:r>
        <w:rPr>
          <w:rFonts w:hint="eastAsia" w:ascii="仿宋" w:hAnsi="仿宋" w:eastAsia="仿宋" w:cs="仿宋"/>
          <w:b/>
          <w:color w:val="auto"/>
          <w:sz w:val="24"/>
          <w:szCs w:val="24"/>
        </w:rPr>
        <w:t>10.投标文件的语言</w:t>
      </w:r>
    </w:p>
    <w:p>
      <w:pPr>
        <w:keepNext w:val="0"/>
        <w:keepLines w:val="0"/>
        <w:pageBreakBefore w:val="0"/>
        <w:kinsoku/>
        <w:wordWrap/>
        <w:overflowPunct/>
        <w:topLinePunct w:val="0"/>
        <w:autoSpaceDE w:val="0"/>
        <w:autoSpaceDN w:val="0"/>
        <w:bidi w:val="0"/>
        <w:spacing w:line="420" w:lineRule="exact"/>
        <w:ind w:left="0" w:leftChars="0" w:firstLine="480" w:firstLineChars="200"/>
        <w:textAlignment w:val="auto"/>
        <w:outlineLvl w:val="9"/>
        <w:rPr>
          <w:rFonts w:hint="eastAsia" w:ascii="仿宋" w:hAnsi="仿宋" w:eastAsia="仿宋" w:cs="仿宋"/>
          <w:color w:val="auto"/>
          <w:sz w:val="24"/>
          <w:lang w:val="zh-CN"/>
        </w:rPr>
      </w:pPr>
      <w:r>
        <w:rPr>
          <w:rFonts w:hint="eastAsia" w:ascii="仿宋" w:hAnsi="仿宋" w:eastAsia="仿宋" w:cs="仿宋"/>
          <w:color w:val="auto"/>
          <w:sz w:val="24"/>
        </w:rPr>
        <w:t>投标文件及投标人与采购有关的来往通知、函件和文件均应使用中文。</w:t>
      </w:r>
    </w:p>
    <w:p>
      <w:pPr>
        <w:pStyle w:val="11"/>
        <w:keepNext w:val="0"/>
        <w:keepLines w:val="0"/>
        <w:pageBreakBefore w:val="0"/>
        <w:kinsoku/>
        <w:wordWrap/>
        <w:overflowPunct/>
        <w:topLinePunct w:val="0"/>
        <w:bidi w:val="0"/>
        <w:spacing w:line="420" w:lineRule="exact"/>
        <w:ind w:left="0" w:leftChars="0"/>
        <w:textAlignment w:val="auto"/>
        <w:outlineLvl w:val="9"/>
        <w:rPr>
          <w:rFonts w:hint="eastAsia" w:ascii="仿宋" w:hAnsi="仿宋" w:eastAsia="仿宋" w:cs="仿宋"/>
          <w:b/>
          <w:color w:val="auto"/>
          <w:sz w:val="24"/>
          <w:szCs w:val="24"/>
        </w:rPr>
      </w:pPr>
      <w:r>
        <w:rPr>
          <w:rFonts w:hint="eastAsia" w:ascii="仿宋" w:hAnsi="仿宋" w:eastAsia="仿宋" w:cs="仿宋"/>
          <w:b/>
          <w:color w:val="auto"/>
          <w:sz w:val="24"/>
          <w:szCs w:val="24"/>
        </w:rPr>
        <w:t>11.投标文件的组成</w:t>
      </w:r>
    </w:p>
    <w:p>
      <w:pPr>
        <w:keepNext w:val="0"/>
        <w:keepLines w:val="0"/>
        <w:pageBreakBefore w:val="0"/>
        <w:kinsoku/>
        <w:wordWrap/>
        <w:overflowPunct/>
        <w:topLinePunct w:val="0"/>
        <w:bidi w:val="0"/>
        <w:snapToGrid w:val="0"/>
        <w:spacing w:line="420" w:lineRule="exact"/>
        <w:ind w:left="0" w:leftChars="0" w:firstLine="482" w:firstLineChars="200"/>
        <w:textAlignment w:val="auto"/>
        <w:outlineLvl w:val="9"/>
        <w:rPr>
          <w:rFonts w:hint="eastAsia" w:ascii="仿宋" w:hAnsi="仿宋" w:eastAsia="仿宋" w:cs="仿宋"/>
          <w:b/>
          <w:bCs/>
          <w:color w:val="auto"/>
          <w:sz w:val="24"/>
        </w:rPr>
      </w:pPr>
      <w:r>
        <w:rPr>
          <w:rFonts w:hint="eastAsia" w:ascii="仿宋" w:hAnsi="仿宋" w:eastAsia="仿宋" w:cs="仿宋"/>
          <w:b/>
          <w:bCs/>
          <w:color w:val="auto"/>
          <w:sz w:val="24"/>
        </w:rPr>
        <w:t>11.1资格文件：</w:t>
      </w:r>
    </w:p>
    <w:p>
      <w:pPr>
        <w:keepNext w:val="0"/>
        <w:keepLines w:val="0"/>
        <w:pageBreakBefore w:val="0"/>
        <w:kinsoku/>
        <w:wordWrap/>
        <w:overflowPunct/>
        <w:topLinePunct w:val="0"/>
        <w:bidi w:val="0"/>
        <w:snapToGrid w:val="0"/>
        <w:spacing w:line="42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11.1.1符合参加政府采购活动应当具备的一般条件的承诺函；</w:t>
      </w:r>
    </w:p>
    <w:p>
      <w:pPr>
        <w:pStyle w:val="30"/>
        <w:keepNext w:val="0"/>
        <w:keepLines w:val="0"/>
        <w:pageBreakBefore w:val="0"/>
        <w:widowControl w:val="0"/>
        <w:kinsoku/>
        <w:wordWrap/>
        <w:overflowPunct/>
        <w:topLinePunct w:val="0"/>
        <w:autoSpaceDE w:val="0"/>
        <w:autoSpaceDN w:val="0"/>
        <w:bidi w:val="0"/>
        <w:adjustRightInd w:val="0"/>
        <w:snapToGrid w:val="0"/>
        <w:ind w:firstLine="480" w:firstLineChars="200"/>
        <w:jc w:val="left"/>
        <w:textAlignment w:val="baseline"/>
        <w:rPr>
          <w:rFonts w:hint="eastAsia" w:ascii="仿宋" w:hAnsi="仿宋" w:eastAsia="仿宋" w:cs="仿宋"/>
          <w:color w:val="auto"/>
          <w:sz w:val="24"/>
          <w:szCs w:val="21"/>
          <w:lang w:val="en-US" w:eastAsia="zh-CN" w:bidi="ar-SA"/>
        </w:rPr>
      </w:pPr>
      <w:r>
        <w:rPr>
          <w:rFonts w:hint="eastAsia" w:ascii="仿宋" w:hAnsi="仿宋" w:eastAsia="仿宋" w:cs="仿宋"/>
          <w:color w:val="auto"/>
          <w:sz w:val="24"/>
          <w:szCs w:val="21"/>
          <w:lang w:val="en-US" w:eastAsia="zh-CN" w:bidi="ar-SA"/>
        </w:rPr>
        <w:t>11.1.2具有独立承担民事责任能力的证明材料；</w:t>
      </w:r>
    </w:p>
    <w:p>
      <w:pPr>
        <w:keepNext w:val="0"/>
        <w:keepLines w:val="0"/>
        <w:pageBreakBefore w:val="0"/>
        <w:kinsoku/>
        <w:wordWrap/>
        <w:overflowPunct/>
        <w:topLinePunct w:val="0"/>
        <w:bidi w:val="0"/>
        <w:snapToGrid w:val="0"/>
        <w:spacing w:line="42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11.1.</w:t>
      </w:r>
      <w:r>
        <w:rPr>
          <w:rFonts w:hint="eastAsia" w:ascii="仿宋" w:hAnsi="仿宋" w:eastAsia="仿宋" w:cs="仿宋"/>
          <w:color w:val="auto"/>
          <w:sz w:val="24"/>
          <w:lang w:val="en-US" w:eastAsia="zh-CN"/>
        </w:rPr>
        <w:t>3</w:t>
      </w:r>
      <w:r>
        <w:rPr>
          <w:rFonts w:hint="eastAsia" w:ascii="仿宋" w:hAnsi="仿宋" w:eastAsia="仿宋" w:cs="仿宋"/>
          <w:color w:val="auto"/>
          <w:sz w:val="24"/>
        </w:rPr>
        <w:t>落实政府采购政策需满足的资格要求（如需）；</w:t>
      </w:r>
    </w:p>
    <w:p>
      <w:pPr>
        <w:keepNext w:val="0"/>
        <w:keepLines w:val="0"/>
        <w:pageBreakBefore w:val="0"/>
        <w:kinsoku/>
        <w:wordWrap/>
        <w:overflowPunct/>
        <w:topLinePunct w:val="0"/>
        <w:bidi w:val="0"/>
        <w:snapToGrid w:val="0"/>
        <w:spacing w:line="42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11.1.</w:t>
      </w:r>
      <w:r>
        <w:rPr>
          <w:rFonts w:hint="eastAsia" w:ascii="仿宋" w:hAnsi="仿宋" w:eastAsia="仿宋" w:cs="仿宋"/>
          <w:color w:val="auto"/>
          <w:sz w:val="24"/>
          <w:lang w:val="en-US" w:eastAsia="zh-CN"/>
        </w:rPr>
        <w:t>4</w:t>
      </w:r>
      <w:r>
        <w:rPr>
          <w:rFonts w:hint="eastAsia" w:ascii="仿宋" w:hAnsi="仿宋" w:eastAsia="仿宋" w:cs="仿宋"/>
          <w:color w:val="auto"/>
          <w:sz w:val="24"/>
        </w:rPr>
        <w:t>本项目的特定资格要求（如需）。</w:t>
      </w:r>
    </w:p>
    <w:p>
      <w:pPr>
        <w:keepNext w:val="0"/>
        <w:keepLines w:val="0"/>
        <w:pageBreakBefore w:val="0"/>
        <w:kinsoku/>
        <w:wordWrap/>
        <w:overflowPunct/>
        <w:topLinePunct w:val="0"/>
        <w:bidi w:val="0"/>
        <w:snapToGrid w:val="0"/>
        <w:spacing w:line="420" w:lineRule="exact"/>
        <w:ind w:left="0" w:leftChars="0" w:firstLine="482" w:firstLineChars="200"/>
        <w:textAlignment w:val="auto"/>
        <w:outlineLvl w:val="9"/>
        <w:rPr>
          <w:rFonts w:hint="eastAsia" w:ascii="仿宋" w:hAnsi="仿宋" w:eastAsia="仿宋" w:cs="仿宋"/>
          <w:b/>
          <w:bCs/>
          <w:color w:val="auto"/>
          <w:sz w:val="24"/>
          <w:lang w:val="zh-CN"/>
        </w:rPr>
      </w:pPr>
      <w:r>
        <w:rPr>
          <w:rFonts w:hint="eastAsia" w:ascii="仿宋" w:hAnsi="仿宋" w:eastAsia="仿宋" w:cs="仿宋"/>
          <w:b/>
          <w:bCs/>
          <w:color w:val="auto"/>
          <w:sz w:val="24"/>
          <w:lang w:val="zh-CN"/>
        </w:rPr>
        <w:t>11.</w:t>
      </w:r>
      <w:r>
        <w:rPr>
          <w:rFonts w:hint="eastAsia" w:ascii="仿宋" w:hAnsi="仿宋" w:eastAsia="仿宋" w:cs="仿宋"/>
          <w:b/>
          <w:bCs/>
          <w:color w:val="auto"/>
          <w:sz w:val="24"/>
        </w:rPr>
        <w:t>2商务技术</w:t>
      </w:r>
      <w:r>
        <w:rPr>
          <w:rFonts w:hint="eastAsia" w:ascii="仿宋" w:hAnsi="仿宋" w:eastAsia="仿宋" w:cs="仿宋"/>
          <w:b/>
          <w:bCs/>
          <w:color w:val="auto"/>
          <w:sz w:val="24"/>
          <w:lang w:val="zh-CN"/>
        </w:rPr>
        <w:t>文件：</w:t>
      </w:r>
    </w:p>
    <w:p>
      <w:pPr>
        <w:keepNext w:val="0"/>
        <w:keepLines w:val="0"/>
        <w:pageBreakBefore w:val="0"/>
        <w:kinsoku/>
        <w:wordWrap/>
        <w:overflowPunct/>
        <w:topLinePunct w:val="0"/>
        <w:bidi w:val="0"/>
        <w:snapToGrid w:val="0"/>
        <w:spacing w:line="42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11.2.1投标函；</w:t>
      </w:r>
      <w:r>
        <w:rPr>
          <w:rFonts w:hint="eastAsia" w:ascii="仿宋" w:hAnsi="仿宋" w:eastAsia="仿宋" w:cs="仿宋"/>
          <w:color w:val="auto"/>
          <w:sz w:val="24"/>
          <w:lang w:val="zh-CN"/>
        </w:rPr>
        <w:t xml:space="preserve"> </w:t>
      </w:r>
    </w:p>
    <w:p>
      <w:pPr>
        <w:keepNext w:val="0"/>
        <w:keepLines w:val="0"/>
        <w:pageBreakBefore w:val="0"/>
        <w:kinsoku/>
        <w:wordWrap/>
        <w:overflowPunct/>
        <w:topLinePunct w:val="0"/>
        <w:bidi w:val="0"/>
        <w:snapToGrid w:val="0"/>
        <w:spacing w:line="42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11.2.2授权委托书或法定代表人（单位负责人、自然人本人）身份证明；</w:t>
      </w:r>
    </w:p>
    <w:p>
      <w:pPr>
        <w:keepNext w:val="0"/>
        <w:keepLines w:val="0"/>
        <w:pageBreakBefore w:val="0"/>
        <w:kinsoku/>
        <w:wordWrap/>
        <w:overflowPunct/>
        <w:topLinePunct w:val="0"/>
        <w:bidi w:val="0"/>
        <w:snapToGrid w:val="0"/>
        <w:spacing w:line="42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11.2.3联合协议（如需）；</w:t>
      </w:r>
    </w:p>
    <w:p>
      <w:pPr>
        <w:keepNext w:val="0"/>
        <w:keepLines w:val="0"/>
        <w:pageBreakBefore w:val="0"/>
        <w:kinsoku/>
        <w:wordWrap/>
        <w:overflowPunct/>
        <w:topLinePunct w:val="0"/>
        <w:bidi w:val="0"/>
        <w:snapToGrid w:val="0"/>
        <w:spacing w:line="42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11.2.4分包意向协议（如需）；</w:t>
      </w:r>
    </w:p>
    <w:p>
      <w:pPr>
        <w:keepNext w:val="0"/>
        <w:keepLines w:val="0"/>
        <w:pageBreakBefore w:val="0"/>
        <w:kinsoku/>
        <w:wordWrap/>
        <w:overflowPunct/>
        <w:topLinePunct w:val="0"/>
        <w:bidi w:val="0"/>
        <w:snapToGrid w:val="0"/>
        <w:spacing w:line="42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11.2.5符合性审查资料；</w:t>
      </w:r>
    </w:p>
    <w:p>
      <w:pPr>
        <w:keepNext w:val="0"/>
        <w:keepLines w:val="0"/>
        <w:pageBreakBefore w:val="0"/>
        <w:kinsoku/>
        <w:wordWrap/>
        <w:overflowPunct/>
        <w:topLinePunct w:val="0"/>
        <w:bidi w:val="0"/>
        <w:snapToGrid w:val="0"/>
        <w:spacing w:line="42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11.2.6评标标准相应的商务技术资料（如需）；</w:t>
      </w:r>
    </w:p>
    <w:p>
      <w:pPr>
        <w:keepNext w:val="0"/>
        <w:keepLines w:val="0"/>
        <w:pageBreakBefore w:val="0"/>
        <w:kinsoku/>
        <w:wordWrap/>
        <w:overflowPunct/>
        <w:topLinePunct w:val="0"/>
        <w:bidi w:val="0"/>
        <w:snapToGrid w:val="0"/>
        <w:spacing w:line="42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11.2.7商务技术偏离表；</w:t>
      </w:r>
    </w:p>
    <w:p>
      <w:pPr>
        <w:keepNext w:val="0"/>
        <w:keepLines w:val="0"/>
        <w:pageBreakBefore w:val="0"/>
        <w:kinsoku/>
        <w:wordWrap/>
        <w:overflowPunct/>
        <w:topLinePunct w:val="0"/>
        <w:bidi w:val="0"/>
        <w:snapToGrid w:val="0"/>
        <w:spacing w:line="420" w:lineRule="exact"/>
        <w:ind w:left="0" w:leftChars="0" w:firstLine="480" w:firstLineChars="200"/>
        <w:textAlignment w:val="auto"/>
        <w:outlineLvl w:val="9"/>
        <w:rPr>
          <w:rFonts w:hint="eastAsia" w:ascii="仿宋" w:hAnsi="仿宋" w:eastAsia="仿宋" w:cs="仿宋"/>
          <w:color w:val="auto"/>
          <w:sz w:val="24"/>
          <w:lang w:val="zh-CN"/>
        </w:rPr>
      </w:pPr>
      <w:r>
        <w:rPr>
          <w:rFonts w:hint="eastAsia" w:ascii="仿宋" w:hAnsi="仿宋" w:eastAsia="仿宋" w:cs="仿宋"/>
          <w:color w:val="auto"/>
          <w:sz w:val="24"/>
          <w:lang w:val="zh-CN"/>
        </w:rPr>
        <w:t>11.</w:t>
      </w:r>
      <w:r>
        <w:rPr>
          <w:rFonts w:hint="eastAsia" w:ascii="仿宋" w:hAnsi="仿宋" w:eastAsia="仿宋" w:cs="仿宋"/>
          <w:color w:val="auto"/>
          <w:sz w:val="24"/>
        </w:rPr>
        <w:t>2</w:t>
      </w:r>
      <w:r>
        <w:rPr>
          <w:rFonts w:hint="eastAsia" w:ascii="仿宋" w:hAnsi="仿宋" w:eastAsia="仿宋" w:cs="仿宋"/>
          <w:color w:val="auto"/>
          <w:sz w:val="24"/>
          <w:lang w:val="zh-CN"/>
        </w:rPr>
        <w:t>.</w:t>
      </w:r>
      <w:r>
        <w:rPr>
          <w:rFonts w:hint="eastAsia" w:ascii="仿宋" w:hAnsi="仿宋" w:eastAsia="仿宋" w:cs="仿宋"/>
          <w:color w:val="auto"/>
          <w:sz w:val="24"/>
        </w:rPr>
        <w:t>8</w:t>
      </w:r>
      <w:r>
        <w:rPr>
          <w:rFonts w:hint="eastAsia" w:ascii="仿宋" w:hAnsi="仿宋" w:eastAsia="仿宋" w:cs="仿宋"/>
          <w:color w:val="auto"/>
          <w:sz w:val="24"/>
          <w:lang w:val="zh-CN"/>
        </w:rPr>
        <w:t>政府采购供应商廉洁自律承诺书；</w:t>
      </w:r>
    </w:p>
    <w:p>
      <w:pPr>
        <w:keepNext w:val="0"/>
        <w:keepLines w:val="0"/>
        <w:pageBreakBefore w:val="0"/>
        <w:kinsoku/>
        <w:wordWrap/>
        <w:overflowPunct/>
        <w:topLinePunct w:val="0"/>
        <w:bidi w:val="0"/>
        <w:snapToGrid w:val="0"/>
        <w:spacing w:line="420" w:lineRule="exact"/>
        <w:ind w:left="0" w:leftChars="0" w:firstLine="482" w:firstLineChars="200"/>
        <w:textAlignment w:val="auto"/>
        <w:outlineLvl w:val="9"/>
        <w:rPr>
          <w:rFonts w:hint="eastAsia" w:ascii="仿宋" w:hAnsi="仿宋" w:eastAsia="仿宋" w:cs="仿宋"/>
          <w:b/>
          <w:bCs/>
          <w:color w:val="auto"/>
          <w:sz w:val="24"/>
          <w:u w:val="single"/>
          <w:lang w:val="zh-CN"/>
        </w:rPr>
      </w:pPr>
      <w:r>
        <w:rPr>
          <w:rFonts w:hint="eastAsia" w:ascii="仿宋" w:hAnsi="仿宋" w:eastAsia="仿宋" w:cs="仿宋"/>
          <w:b/>
          <w:bCs/>
          <w:color w:val="auto"/>
          <w:kern w:val="0"/>
          <w:sz w:val="24"/>
          <w:lang w:val="zh-CN"/>
        </w:rPr>
        <w:t>11.</w:t>
      </w:r>
      <w:r>
        <w:rPr>
          <w:rFonts w:hint="eastAsia" w:ascii="仿宋" w:hAnsi="仿宋" w:eastAsia="仿宋" w:cs="仿宋"/>
          <w:b/>
          <w:bCs/>
          <w:color w:val="auto"/>
          <w:kern w:val="0"/>
          <w:sz w:val="24"/>
        </w:rPr>
        <w:t>3</w:t>
      </w:r>
      <w:r>
        <w:rPr>
          <w:rFonts w:hint="eastAsia" w:ascii="仿宋" w:hAnsi="仿宋" w:eastAsia="仿宋" w:cs="仿宋"/>
          <w:b/>
          <w:bCs/>
          <w:color w:val="auto"/>
          <w:sz w:val="24"/>
        </w:rPr>
        <w:t xml:space="preserve">报价文件： </w:t>
      </w:r>
    </w:p>
    <w:p>
      <w:pPr>
        <w:keepNext w:val="0"/>
        <w:keepLines w:val="0"/>
        <w:pageBreakBefore w:val="0"/>
        <w:kinsoku/>
        <w:wordWrap/>
        <w:overflowPunct/>
        <w:topLinePunct w:val="0"/>
        <w:bidi w:val="0"/>
        <w:snapToGrid w:val="0"/>
        <w:spacing w:line="42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11.3.1开标一览表（报价表）；</w:t>
      </w:r>
    </w:p>
    <w:p>
      <w:pPr>
        <w:keepNext w:val="0"/>
        <w:keepLines w:val="0"/>
        <w:pageBreakBefore w:val="0"/>
        <w:kinsoku/>
        <w:wordWrap/>
        <w:overflowPunct/>
        <w:topLinePunct w:val="0"/>
        <w:bidi w:val="0"/>
        <w:snapToGrid w:val="0"/>
        <w:spacing w:line="42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11.3.2中小企业声明函</w:t>
      </w:r>
      <w:r>
        <w:rPr>
          <w:rFonts w:hint="eastAsia" w:ascii="仿宋" w:hAnsi="仿宋" w:eastAsia="仿宋" w:cs="仿宋"/>
          <w:b/>
          <w:bCs/>
          <w:color w:val="auto"/>
          <w:sz w:val="24"/>
        </w:rPr>
        <w:t>（如需）</w:t>
      </w:r>
      <w:r>
        <w:rPr>
          <w:rFonts w:hint="eastAsia" w:ascii="仿宋" w:hAnsi="仿宋" w:eastAsia="仿宋" w:cs="仿宋"/>
          <w:color w:val="auto"/>
          <w:sz w:val="24"/>
        </w:rPr>
        <w:t>。</w:t>
      </w:r>
    </w:p>
    <w:p>
      <w:pPr>
        <w:keepNext w:val="0"/>
        <w:keepLines w:val="0"/>
        <w:pageBreakBefore w:val="0"/>
        <w:kinsoku/>
        <w:wordWrap/>
        <w:overflowPunct/>
        <w:topLinePunct w:val="0"/>
        <w:bidi w:val="0"/>
        <w:spacing w:line="420" w:lineRule="exact"/>
        <w:ind w:left="0" w:leftChars="0" w:firstLine="482" w:firstLineChars="200"/>
        <w:textAlignment w:val="auto"/>
        <w:outlineLvl w:val="9"/>
        <w:rPr>
          <w:rFonts w:hint="eastAsia" w:ascii="仿宋" w:hAnsi="仿宋" w:eastAsia="仿宋" w:cs="仿宋"/>
          <w:b/>
          <w:color w:val="auto"/>
          <w:sz w:val="24"/>
        </w:rPr>
      </w:pPr>
      <w:r>
        <w:rPr>
          <w:rFonts w:hint="eastAsia" w:ascii="仿宋" w:hAnsi="仿宋" w:eastAsia="仿宋" w:cs="仿宋"/>
          <w:b/>
          <w:color w:val="auto"/>
          <w:sz w:val="24"/>
        </w:rPr>
        <w:t>11.4投标文件含有采购人不能接受的附加条件的，投标无效；投标人提供虚假材料投标的，投标无效。</w:t>
      </w:r>
    </w:p>
    <w:p>
      <w:pPr>
        <w:pStyle w:val="38"/>
        <w:keepNext w:val="0"/>
        <w:keepLines w:val="0"/>
        <w:pageBreakBefore w:val="0"/>
        <w:kinsoku/>
        <w:wordWrap/>
        <w:overflowPunct/>
        <w:topLinePunct w:val="0"/>
        <w:bidi w:val="0"/>
        <w:snapToGrid w:val="0"/>
        <w:spacing w:before="0" w:line="420" w:lineRule="exact"/>
        <w:ind w:left="0" w:leftChars="0" w:firstLine="0" w:firstLineChars="0"/>
        <w:textAlignment w:val="auto"/>
        <w:outlineLvl w:val="9"/>
        <w:rPr>
          <w:rFonts w:hint="eastAsia" w:ascii="仿宋" w:hAnsi="仿宋" w:eastAsia="仿宋" w:cs="仿宋"/>
          <w:b/>
          <w:color w:val="auto"/>
          <w:szCs w:val="24"/>
        </w:rPr>
      </w:pPr>
      <w:bookmarkStart w:id="16" w:name="_Toc8735"/>
      <w:r>
        <w:rPr>
          <w:rFonts w:hint="eastAsia" w:ascii="仿宋" w:hAnsi="仿宋" w:eastAsia="仿宋" w:cs="仿宋"/>
          <w:b/>
          <w:color w:val="auto"/>
          <w:szCs w:val="24"/>
        </w:rPr>
        <w:t>12</w:t>
      </w:r>
      <w:r>
        <w:rPr>
          <w:rFonts w:hint="eastAsia" w:ascii="仿宋" w:hAnsi="仿宋" w:eastAsia="仿宋" w:cs="仿宋"/>
          <w:b/>
          <w:color w:val="auto"/>
          <w:kern w:val="0"/>
          <w:szCs w:val="24"/>
          <w:lang w:val="zh-CN"/>
        </w:rPr>
        <w:t>.</w:t>
      </w:r>
      <w:r>
        <w:rPr>
          <w:rFonts w:hint="eastAsia" w:ascii="仿宋" w:hAnsi="仿宋" w:eastAsia="仿宋" w:cs="仿宋"/>
          <w:b/>
          <w:color w:val="auto"/>
          <w:szCs w:val="24"/>
        </w:rPr>
        <w:t>投标文件的编制</w:t>
      </w:r>
      <w:bookmarkEnd w:id="16"/>
    </w:p>
    <w:p>
      <w:pPr>
        <w:keepNext w:val="0"/>
        <w:keepLines w:val="0"/>
        <w:pageBreakBefore w:val="0"/>
        <w:kinsoku/>
        <w:wordWrap/>
        <w:overflowPunct/>
        <w:topLinePunct w:val="0"/>
        <w:bidi w:val="0"/>
        <w:spacing w:line="420" w:lineRule="exact"/>
        <w:ind w:left="0" w:leftChars="0" w:firstLine="480" w:firstLineChars="200"/>
        <w:textAlignment w:val="auto"/>
        <w:outlineLvl w:val="9"/>
        <w:rPr>
          <w:rFonts w:hint="eastAsia" w:ascii="仿宋" w:hAnsi="仿宋" w:eastAsia="仿宋" w:cs="仿宋"/>
          <w:b/>
          <w:color w:val="auto"/>
          <w:sz w:val="24"/>
        </w:rPr>
      </w:pPr>
      <w:r>
        <w:rPr>
          <w:rFonts w:hint="eastAsia" w:ascii="仿宋" w:hAnsi="仿宋" w:eastAsia="仿宋" w:cs="仿宋"/>
          <w:color w:val="auto"/>
          <w:kern w:val="0"/>
          <w:sz w:val="24"/>
          <w:lang w:val="zh-CN"/>
        </w:rPr>
        <w:t>12.1投标文件分为资格文件、商务技术文件、报价文件三部分。各投标人在编制投标文件时请按照招标文件第六</w:t>
      </w:r>
      <w:r>
        <w:rPr>
          <w:rFonts w:hint="eastAsia" w:ascii="仿宋" w:hAnsi="仿宋" w:eastAsia="仿宋" w:cs="仿宋"/>
          <w:color w:val="auto"/>
          <w:kern w:val="0"/>
          <w:sz w:val="24"/>
          <w:lang w:val="en-US" w:eastAsia="zh-CN"/>
        </w:rPr>
        <w:t>章</w:t>
      </w:r>
      <w:r>
        <w:rPr>
          <w:rFonts w:hint="eastAsia" w:ascii="仿宋" w:hAnsi="仿宋" w:eastAsia="仿宋" w:cs="仿宋"/>
          <w:color w:val="auto"/>
          <w:kern w:val="0"/>
          <w:sz w:val="24"/>
          <w:lang w:val="zh-CN"/>
        </w:rPr>
        <w:t>规定的格式进行，混乱的编排导致投标文件被误读或评标委员会查找不到有效文件是投标人的风险。</w:t>
      </w:r>
    </w:p>
    <w:p>
      <w:pPr>
        <w:keepNext w:val="0"/>
        <w:keepLines w:val="0"/>
        <w:pageBreakBefore w:val="0"/>
        <w:kinsoku/>
        <w:wordWrap/>
        <w:overflowPunct/>
        <w:topLinePunct w:val="0"/>
        <w:bidi w:val="0"/>
        <w:spacing w:line="420" w:lineRule="exact"/>
        <w:ind w:left="0" w:leftChars="0" w:firstLine="480" w:firstLineChars="200"/>
        <w:textAlignment w:val="auto"/>
        <w:outlineLvl w:val="9"/>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keepNext w:val="0"/>
        <w:keepLines w:val="0"/>
        <w:pageBreakBefore w:val="0"/>
        <w:kinsoku/>
        <w:wordWrap/>
        <w:overflowPunct/>
        <w:topLinePunct w:val="0"/>
        <w:bidi w:val="0"/>
        <w:spacing w:line="420" w:lineRule="exact"/>
        <w:ind w:left="0" w:leftChars="0" w:firstLine="480" w:firstLineChars="200"/>
        <w:textAlignment w:val="auto"/>
        <w:outlineLvl w:val="9"/>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12.3使用“政采云电子交易客户端”需要提前申领CA数字证书，申领流程请自行前往“浙江政府采购网-下载专区-电子交易客户端-CA驱动和申领流程”进行查阅。</w:t>
      </w:r>
    </w:p>
    <w:p>
      <w:pPr>
        <w:keepNext w:val="0"/>
        <w:keepLines w:val="0"/>
        <w:pageBreakBefore w:val="0"/>
        <w:kinsoku/>
        <w:wordWrap/>
        <w:overflowPunct/>
        <w:topLinePunct w:val="0"/>
        <w:bidi w:val="0"/>
        <w:spacing w:line="420" w:lineRule="exact"/>
        <w:ind w:left="0" w:leftChars="0" w:firstLine="480" w:firstLineChars="200"/>
        <w:textAlignment w:val="auto"/>
        <w:outlineLvl w:val="9"/>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12.4投标人应充分考虑完成平台注册、申领CA证书等所需时间，如未在“政府采购云平台”系统内完成相关流程，而引起的投标或响应无效的责任自负。</w:t>
      </w:r>
    </w:p>
    <w:p>
      <w:pPr>
        <w:keepNext w:val="0"/>
        <w:keepLines w:val="0"/>
        <w:pageBreakBefore w:val="0"/>
        <w:kinsoku/>
        <w:wordWrap/>
        <w:overflowPunct/>
        <w:topLinePunct w:val="0"/>
        <w:bidi w:val="0"/>
        <w:snapToGrid w:val="0"/>
        <w:spacing w:line="420" w:lineRule="exact"/>
        <w:ind w:left="0" w:leftChars="0"/>
        <w:textAlignment w:val="auto"/>
        <w:outlineLvl w:val="9"/>
        <w:rPr>
          <w:rFonts w:hint="eastAsia" w:ascii="仿宋" w:hAnsi="仿宋" w:eastAsia="仿宋" w:cs="仿宋"/>
          <w:b/>
          <w:color w:val="auto"/>
          <w:sz w:val="24"/>
        </w:rPr>
      </w:pPr>
      <w:r>
        <w:rPr>
          <w:rFonts w:hint="eastAsia" w:ascii="仿宋" w:hAnsi="仿宋" w:eastAsia="仿宋" w:cs="仿宋"/>
          <w:b/>
          <w:color w:val="auto"/>
          <w:sz w:val="24"/>
        </w:rPr>
        <w:t>13.投标文件的签署、盖章</w:t>
      </w:r>
    </w:p>
    <w:p>
      <w:pPr>
        <w:pStyle w:val="38"/>
        <w:keepNext w:val="0"/>
        <w:keepLines w:val="0"/>
        <w:pageBreakBefore w:val="0"/>
        <w:kinsoku/>
        <w:wordWrap/>
        <w:overflowPunct/>
        <w:topLinePunct w:val="0"/>
        <w:bidi w:val="0"/>
        <w:snapToGrid w:val="0"/>
        <w:spacing w:before="0" w:line="420" w:lineRule="exact"/>
        <w:ind w:left="0" w:leftChars="0" w:firstLine="480"/>
        <w:textAlignment w:val="auto"/>
        <w:outlineLvl w:val="9"/>
        <w:rPr>
          <w:rFonts w:hint="eastAsia" w:ascii="仿宋" w:hAnsi="仿宋" w:eastAsia="仿宋" w:cs="仿宋"/>
          <w:b/>
          <w:color w:val="auto"/>
        </w:rPr>
      </w:pPr>
      <w:r>
        <w:rPr>
          <w:rFonts w:hint="eastAsia" w:ascii="仿宋" w:hAnsi="仿宋" w:eastAsia="仿宋" w:cs="仿宋"/>
          <w:color w:val="auto"/>
          <w:szCs w:val="24"/>
        </w:rPr>
        <w:t>13.1投标文件按照招标文件第六</w:t>
      </w:r>
      <w:r>
        <w:rPr>
          <w:rFonts w:hint="eastAsia" w:ascii="仿宋" w:hAnsi="仿宋" w:eastAsia="仿宋" w:cs="仿宋"/>
          <w:color w:val="auto"/>
          <w:szCs w:val="24"/>
          <w:lang w:val="en-US" w:eastAsia="zh-CN"/>
        </w:rPr>
        <w:t>章</w:t>
      </w:r>
      <w:r>
        <w:rPr>
          <w:rFonts w:hint="eastAsia" w:ascii="仿宋" w:hAnsi="仿宋" w:eastAsia="仿宋" w:cs="仿宋"/>
          <w:color w:val="auto"/>
          <w:szCs w:val="24"/>
        </w:rPr>
        <w:t>格式要</w:t>
      </w:r>
      <w:r>
        <w:rPr>
          <w:rFonts w:hint="eastAsia" w:ascii="仿宋" w:hAnsi="仿宋" w:eastAsia="仿宋" w:cs="仿宋"/>
          <w:color w:val="auto"/>
        </w:rPr>
        <w:t>求进行签署、盖章。</w:t>
      </w:r>
      <w:r>
        <w:rPr>
          <w:rFonts w:hint="eastAsia" w:ascii="仿宋" w:hAnsi="仿宋" w:eastAsia="仿宋" w:cs="仿宋"/>
          <w:b/>
          <w:color w:val="auto"/>
        </w:rPr>
        <w:t>★投标人的投标文件未按照招标文件要求签署、盖章的，其投标无效</w:t>
      </w:r>
      <w:r>
        <w:rPr>
          <w:rFonts w:hint="eastAsia" w:ascii="仿宋" w:hAnsi="仿宋" w:eastAsia="仿宋" w:cs="仿宋"/>
          <w:color w:val="auto"/>
          <w:szCs w:val="24"/>
        </w:rPr>
        <w:t>。</w:t>
      </w:r>
    </w:p>
    <w:p>
      <w:pPr>
        <w:pStyle w:val="38"/>
        <w:keepNext w:val="0"/>
        <w:keepLines w:val="0"/>
        <w:pageBreakBefore w:val="0"/>
        <w:kinsoku/>
        <w:wordWrap/>
        <w:overflowPunct/>
        <w:topLinePunct w:val="0"/>
        <w:bidi w:val="0"/>
        <w:snapToGrid w:val="0"/>
        <w:spacing w:before="0" w:line="420" w:lineRule="exact"/>
        <w:ind w:left="0" w:leftChars="0" w:firstLine="480"/>
        <w:textAlignment w:val="auto"/>
        <w:outlineLvl w:val="9"/>
        <w:rPr>
          <w:rFonts w:hint="eastAsia" w:ascii="仿宋" w:hAnsi="仿宋" w:eastAsia="仿宋" w:cs="仿宋"/>
          <w:color w:val="auto"/>
        </w:rPr>
      </w:pPr>
      <w:r>
        <w:rPr>
          <w:rFonts w:hint="eastAsia" w:ascii="仿宋" w:hAnsi="仿宋" w:eastAsia="仿宋" w:cs="仿宋"/>
          <w:color w:val="auto"/>
        </w:rPr>
        <w:t>13.2为确保网上操作合法、有效和安全，投标人应当在投标截止时间前完成在“政府采购云平台”的身份认证，确保在电子投标过程中能够对相关数据电文进行加密和使用电子</w:t>
      </w:r>
      <w:r>
        <w:rPr>
          <w:rFonts w:hint="eastAsia" w:ascii="仿宋" w:hAnsi="仿宋" w:eastAsia="仿宋" w:cs="仿宋"/>
          <w:color w:val="auto"/>
          <w:lang w:val="en-US" w:eastAsia="zh-CN"/>
        </w:rPr>
        <w:t>签章（</w:t>
      </w:r>
      <w:r>
        <w:rPr>
          <w:rFonts w:hint="eastAsia" w:ascii="仿宋" w:hAnsi="仿宋" w:eastAsia="仿宋" w:cs="仿宋"/>
          <w:color w:val="auto"/>
        </w:rPr>
        <w:t>签名</w:t>
      </w:r>
      <w:r>
        <w:rPr>
          <w:rFonts w:hint="eastAsia" w:ascii="仿宋" w:hAnsi="仿宋" w:eastAsia="仿宋" w:cs="仿宋"/>
          <w:color w:val="auto"/>
          <w:lang w:eastAsia="zh-CN"/>
        </w:rPr>
        <w:t>）</w:t>
      </w:r>
      <w:r>
        <w:rPr>
          <w:rFonts w:hint="eastAsia" w:ascii="仿宋" w:hAnsi="仿宋" w:eastAsia="仿宋" w:cs="仿宋"/>
          <w:color w:val="auto"/>
        </w:rPr>
        <w:t>。</w:t>
      </w:r>
    </w:p>
    <w:p>
      <w:pPr>
        <w:pStyle w:val="38"/>
        <w:keepNext w:val="0"/>
        <w:keepLines w:val="0"/>
        <w:pageBreakBefore w:val="0"/>
        <w:kinsoku/>
        <w:wordWrap/>
        <w:overflowPunct/>
        <w:topLinePunct w:val="0"/>
        <w:bidi w:val="0"/>
        <w:snapToGrid w:val="0"/>
        <w:spacing w:before="0" w:line="420" w:lineRule="exact"/>
        <w:ind w:left="0" w:leftChars="0" w:firstLine="480"/>
        <w:textAlignment w:val="auto"/>
        <w:outlineLvl w:val="9"/>
        <w:rPr>
          <w:rFonts w:hint="eastAsia" w:ascii="仿宋" w:hAnsi="仿宋" w:eastAsia="仿宋" w:cs="仿宋"/>
          <w:color w:val="auto"/>
          <w:szCs w:val="24"/>
        </w:rPr>
      </w:pPr>
      <w:r>
        <w:rPr>
          <w:rFonts w:hint="eastAsia" w:ascii="仿宋" w:hAnsi="仿宋" w:eastAsia="仿宋" w:cs="仿宋"/>
          <w:color w:val="auto"/>
        </w:rPr>
        <w:t>13.3招标文件对投标文件签署、盖章的要求适用于电子</w:t>
      </w:r>
      <w:r>
        <w:rPr>
          <w:rFonts w:hint="eastAsia" w:ascii="仿宋" w:hAnsi="仿宋" w:eastAsia="仿宋" w:cs="仿宋"/>
          <w:color w:val="auto"/>
          <w:lang w:val="en-US" w:eastAsia="zh-CN"/>
        </w:rPr>
        <w:t>签章（</w:t>
      </w:r>
      <w:r>
        <w:rPr>
          <w:rFonts w:hint="eastAsia" w:ascii="仿宋" w:hAnsi="仿宋" w:eastAsia="仿宋" w:cs="仿宋"/>
          <w:color w:val="auto"/>
        </w:rPr>
        <w:t>签名</w:t>
      </w:r>
      <w:r>
        <w:rPr>
          <w:rFonts w:hint="eastAsia" w:ascii="仿宋" w:hAnsi="仿宋" w:eastAsia="仿宋" w:cs="仿宋"/>
          <w:color w:val="auto"/>
          <w:lang w:eastAsia="zh-CN"/>
        </w:rPr>
        <w:t>）</w:t>
      </w:r>
      <w:r>
        <w:rPr>
          <w:rFonts w:hint="eastAsia" w:ascii="仿宋" w:hAnsi="仿宋" w:eastAsia="仿宋" w:cs="仿宋"/>
          <w:color w:val="auto"/>
        </w:rPr>
        <w:t>。</w:t>
      </w:r>
    </w:p>
    <w:p>
      <w:pPr>
        <w:pStyle w:val="38"/>
        <w:keepNext w:val="0"/>
        <w:keepLines w:val="0"/>
        <w:pageBreakBefore w:val="0"/>
        <w:kinsoku/>
        <w:wordWrap/>
        <w:overflowPunct/>
        <w:topLinePunct w:val="0"/>
        <w:bidi w:val="0"/>
        <w:spacing w:before="0" w:line="420" w:lineRule="exact"/>
        <w:ind w:left="0" w:leftChars="0" w:firstLine="0" w:firstLineChars="0"/>
        <w:textAlignment w:val="auto"/>
        <w:outlineLvl w:val="9"/>
        <w:rPr>
          <w:rFonts w:hint="eastAsia" w:ascii="仿宋" w:hAnsi="仿宋" w:eastAsia="仿宋" w:cs="仿宋"/>
          <w:b/>
          <w:color w:val="auto"/>
          <w:szCs w:val="24"/>
        </w:rPr>
      </w:pPr>
      <w:r>
        <w:rPr>
          <w:rFonts w:hint="eastAsia" w:ascii="仿宋" w:hAnsi="仿宋" w:eastAsia="仿宋" w:cs="仿宋"/>
          <w:b/>
          <w:color w:val="auto"/>
          <w:szCs w:val="24"/>
        </w:rPr>
        <w:t>14.投标文件的提交、补充、修改、撤回</w:t>
      </w:r>
    </w:p>
    <w:p>
      <w:pPr>
        <w:pStyle w:val="38"/>
        <w:keepNext w:val="0"/>
        <w:keepLines w:val="0"/>
        <w:pageBreakBefore w:val="0"/>
        <w:kinsoku/>
        <w:wordWrap/>
        <w:overflowPunct/>
        <w:topLinePunct w:val="0"/>
        <w:bidi w:val="0"/>
        <w:spacing w:before="0" w:line="420" w:lineRule="exact"/>
        <w:ind w:left="0" w:leftChars="0" w:firstLine="480"/>
        <w:textAlignment w:val="auto"/>
        <w:outlineLvl w:val="9"/>
        <w:rPr>
          <w:rFonts w:hint="eastAsia" w:ascii="仿宋" w:hAnsi="仿宋" w:eastAsia="仿宋" w:cs="仿宋"/>
          <w:color w:val="auto"/>
          <w:szCs w:val="24"/>
        </w:rPr>
      </w:pPr>
      <w:r>
        <w:rPr>
          <w:rFonts w:hint="eastAsia" w:ascii="仿宋" w:hAnsi="仿宋" w:eastAsia="仿宋" w:cs="仿宋"/>
          <w:color w:val="auto"/>
          <w:szCs w:val="24"/>
        </w:rPr>
        <w:t>14.1供应商应当在投标截止时间前完成投标文件的传输</w:t>
      </w:r>
      <w:r>
        <w:rPr>
          <w:rFonts w:hint="eastAsia" w:ascii="仿宋" w:hAnsi="仿宋" w:eastAsia="仿宋" w:cs="仿宋"/>
          <w:color w:val="auto"/>
          <w:szCs w:val="24"/>
          <w:lang w:val="en-US" w:eastAsia="zh-CN"/>
        </w:rPr>
        <w:t>提</w:t>
      </w:r>
      <w:r>
        <w:rPr>
          <w:rFonts w:hint="eastAsia" w:ascii="仿宋" w:hAnsi="仿宋" w:eastAsia="仿宋" w:cs="仿宋"/>
          <w:color w:val="auto"/>
          <w:szCs w:val="24"/>
        </w:rPr>
        <w:t>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38"/>
        <w:keepNext w:val="0"/>
        <w:keepLines w:val="0"/>
        <w:pageBreakBefore w:val="0"/>
        <w:kinsoku/>
        <w:wordWrap/>
        <w:overflowPunct/>
        <w:topLinePunct w:val="0"/>
        <w:bidi w:val="0"/>
        <w:spacing w:before="0" w:line="420" w:lineRule="exact"/>
        <w:ind w:left="0" w:leftChars="0" w:firstLine="480"/>
        <w:textAlignment w:val="auto"/>
        <w:outlineLvl w:val="9"/>
        <w:rPr>
          <w:rFonts w:hint="eastAsia" w:ascii="仿宋" w:hAnsi="仿宋" w:eastAsia="仿宋" w:cs="仿宋"/>
          <w:color w:val="auto"/>
          <w:szCs w:val="24"/>
        </w:rPr>
      </w:pPr>
      <w:r>
        <w:rPr>
          <w:rFonts w:hint="eastAsia" w:ascii="仿宋" w:hAnsi="仿宋" w:eastAsia="仿宋" w:cs="仿宋"/>
          <w:color w:val="auto"/>
          <w:szCs w:val="24"/>
        </w:rPr>
        <w:t>14.2电子交易平台收到投标文件，将妥善保存并即时向供应商发出确认回执通知。在投标截止时间前，除供应商补充、修改或者撤回投标文件外，任何单位和个人不得解密或提取投标文件。</w:t>
      </w:r>
    </w:p>
    <w:p>
      <w:pPr>
        <w:pStyle w:val="38"/>
        <w:keepNext w:val="0"/>
        <w:keepLines w:val="0"/>
        <w:pageBreakBefore w:val="0"/>
        <w:kinsoku/>
        <w:wordWrap/>
        <w:overflowPunct/>
        <w:topLinePunct w:val="0"/>
        <w:bidi w:val="0"/>
        <w:spacing w:before="0" w:line="420" w:lineRule="exact"/>
        <w:ind w:left="0" w:leftChars="0" w:firstLine="480"/>
        <w:textAlignment w:val="auto"/>
        <w:outlineLvl w:val="9"/>
        <w:rPr>
          <w:rFonts w:hint="eastAsia" w:ascii="仿宋" w:hAnsi="仿宋" w:eastAsia="仿宋" w:cs="仿宋"/>
          <w:color w:val="auto"/>
          <w:szCs w:val="24"/>
          <w:u w:val="single"/>
        </w:rPr>
      </w:pPr>
      <w:r>
        <w:rPr>
          <w:rFonts w:hint="eastAsia" w:ascii="仿宋" w:hAnsi="仿宋" w:eastAsia="仿宋" w:cs="仿宋"/>
          <w:color w:val="auto"/>
          <w:szCs w:val="24"/>
        </w:rPr>
        <w:t>14.3采购人、采购代理机构可以视情况延长投标文件提交的截止时间。在上述情况下，采购代理机构与投标人以前在投标截止期方面的全部权利、责任和义务，将适用于延长至新的投标截止期。</w:t>
      </w:r>
    </w:p>
    <w:p>
      <w:pPr>
        <w:pStyle w:val="11"/>
        <w:keepNext w:val="0"/>
        <w:keepLines w:val="0"/>
        <w:pageBreakBefore w:val="0"/>
        <w:kinsoku/>
        <w:wordWrap/>
        <w:overflowPunct/>
        <w:topLinePunct w:val="0"/>
        <w:bidi w:val="0"/>
        <w:spacing w:line="420" w:lineRule="exact"/>
        <w:ind w:left="0" w:leftChars="0"/>
        <w:textAlignment w:val="auto"/>
        <w:outlineLvl w:val="9"/>
        <w:rPr>
          <w:rFonts w:hint="eastAsia" w:ascii="仿宋" w:hAnsi="仿宋" w:eastAsia="仿宋" w:cs="仿宋"/>
          <w:b/>
          <w:color w:val="auto"/>
          <w:sz w:val="24"/>
          <w:szCs w:val="24"/>
        </w:rPr>
      </w:pPr>
      <w:r>
        <w:rPr>
          <w:rFonts w:hint="eastAsia" w:ascii="仿宋" w:hAnsi="仿宋" w:eastAsia="仿宋" w:cs="仿宋"/>
          <w:b/>
          <w:color w:val="auto"/>
          <w:sz w:val="24"/>
          <w:szCs w:val="24"/>
        </w:rPr>
        <w:t>15.备份投标文件</w:t>
      </w:r>
    </w:p>
    <w:p>
      <w:pPr>
        <w:pStyle w:val="11"/>
        <w:keepNext w:val="0"/>
        <w:keepLines w:val="0"/>
        <w:pageBreakBefore w:val="0"/>
        <w:kinsoku/>
        <w:wordWrap/>
        <w:overflowPunct/>
        <w:topLinePunct w:val="0"/>
        <w:bidi w:val="0"/>
        <w:spacing w:line="420" w:lineRule="exact"/>
        <w:ind w:left="0" w:leftChars="0" w:firstLine="360" w:firstLineChars="150"/>
        <w:textAlignment w:val="auto"/>
        <w:outlineLvl w:val="9"/>
        <w:rPr>
          <w:rFonts w:hint="eastAsia" w:ascii="仿宋" w:hAnsi="仿宋" w:eastAsia="仿宋" w:cs="仿宋"/>
          <w:b/>
          <w:color w:val="auto"/>
          <w:sz w:val="24"/>
          <w:szCs w:val="24"/>
        </w:rPr>
      </w:pPr>
      <w:r>
        <w:rPr>
          <w:rFonts w:hint="eastAsia" w:ascii="仿宋" w:hAnsi="仿宋" w:eastAsia="仿宋" w:cs="仿宋"/>
          <w:color w:val="auto"/>
          <w:sz w:val="24"/>
          <w:szCs w:val="24"/>
        </w:rPr>
        <w:t>15.1投标人在电子交易平台传输递交投标文件后，还可以在投标截止时间前向</w:t>
      </w:r>
      <w:r>
        <w:rPr>
          <w:rFonts w:hint="eastAsia" w:ascii="仿宋" w:hAnsi="仿宋" w:eastAsia="仿宋" w:cs="仿宋"/>
          <w:bCs/>
          <w:color w:val="auto"/>
          <w:sz w:val="24"/>
          <w:szCs w:val="24"/>
          <w:lang w:val="en-US" w:eastAsia="zh-CN"/>
        </w:rPr>
        <w:t>诸暨市浣江工程咨询有限公司</w:t>
      </w:r>
      <w:r>
        <w:rPr>
          <w:rFonts w:hint="eastAsia" w:ascii="仿宋" w:hAnsi="仿宋" w:eastAsia="仿宋" w:cs="仿宋"/>
          <w:bCs/>
          <w:color w:val="auto"/>
          <w:sz w:val="24"/>
          <w:szCs w:val="24"/>
        </w:rPr>
        <w:t>邮箱（</w:t>
      </w:r>
      <w:r>
        <w:rPr>
          <w:rFonts w:hint="eastAsia" w:ascii="仿宋" w:hAnsi="仿宋" w:eastAsia="仿宋" w:cs="仿宋"/>
          <w:color w:val="auto"/>
          <w:sz w:val="24"/>
          <w:szCs w:val="24"/>
          <w:lang w:val="en-US" w:eastAsia="zh-CN"/>
        </w:rPr>
        <w:t>704621755@qq.com</w:t>
      </w:r>
      <w:r>
        <w:rPr>
          <w:rFonts w:hint="eastAsia" w:ascii="仿宋" w:hAnsi="仿宋" w:eastAsia="仿宋" w:cs="仿宋"/>
          <w:color w:val="auto"/>
          <w:sz w:val="24"/>
          <w:szCs w:val="24"/>
        </w:rPr>
        <w:t>）递交备份投标文件1份，</w:t>
      </w:r>
      <w:r>
        <w:rPr>
          <w:rFonts w:hint="eastAsia" w:ascii="仿宋" w:hAnsi="仿宋" w:eastAsia="仿宋" w:cs="仿宋"/>
          <w:b/>
          <w:color w:val="auto"/>
          <w:sz w:val="24"/>
          <w:szCs w:val="24"/>
        </w:rPr>
        <w:t>但采购人、采购代理机构不强制或变相强制投标人提交备份投标文件。</w:t>
      </w:r>
    </w:p>
    <w:p>
      <w:pPr>
        <w:pStyle w:val="11"/>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outlineLvl w:val="9"/>
        <w:rPr>
          <w:rFonts w:hint="eastAsia" w:ascii="仿宋" w:hAnsi="仿宋" w:eastAsia="仿宋" w:cs="仿宋"/>
          <w:b/>
          <w:color w:val="auto"/>
          <w:sz w:val="24"/>
          <w:szCs w:val="24"/>
        </w:rPr>
      </w:pPr>
      <w:r>
        <w:rPr>
          <w:rFonts w:hint="eastAsia" w:ascii="仿宋" w:hAnsi="仿宋" w:eastAsia="仿宋" w:cs="仿宋"/>
          <w:color w:val="auto"/>
          <w:sz w:val="24"/>
          <w:szCs w:val="24"/>
        </w:rPr>
        <w:t>15.2备份投标文件须在“政采云投标客户端”制作生成。</w:t>
      </w:r>
    </w:p>
    <w:p>
      <w:pPr>
        <w:pStyle w:val="11"/>
        <w:keepNext w:val="0"/>
        <w:keepLines w:val="0"/>
        <w:pageBreakBefore w:val="0"/>
        <w:kinsoku/>
        <w:wordWrap/>
        <w:overflowPunct/>
        <w:topLinePunct w:val="0"/>
        <w:bidi w:val="0"/>
        <w:spacing w:line="420" w:lineRule="exact"/>
        <w:ind w:left="0" w:leftChars="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15.3采购代理机构将拒绝接受逾期送达的备份投标文件。</w:t>
      </w:r>
    </w:p>
    <w:p>
      <w:pPr>
        <w:pStyle w:val="11"/>
        <w:keepNext w:val="0"/>
        <w:keepLines w:val="0"/>
        <w:pageBreakBefore w:val="0"/>
        <w:kinsoku/>
        <w:wordWrap/>
        <w:overflowPunct/>
        <w:topLinePunct w:val="0"/>
        <w:bidi w:val="0"/>
        <w:spacing w:line="420" w:lineRule="exact"/>
        <w:ind w:left="0" w:leftChars="0" w:firstLine="479" w:firstLineChars="199"/>
        <w:textAlignment w:val="auto"/>
        <w:outlineLvl w:val="9"/>
        <w:rPr>
          <w:rFonts w:hint="eastAsia" w:ascii="仿宋" w:hAnsi="仿宋" w:eastAsia="仿宋" w:cs="仿宋"/>
          <w:b/>
          <w:color w:val="auto"/>
          <w:sz w:val="24"/>
          <w:szCs w:val="24"/>
        </w:rPr>
      </w:pPr>
      <w:r>
        <w:rPr>
          <w:rFonts w:hint="eastAsia" w:ascii="仿宋" w:hAnsi="仿宋" w:eastAsia="仿宋" w:cs="仿宋"/>
          <w:b/>
          <w:color w:val="auto"/>
          <w:sz w:val="24"/>
          <w:szCs w:val="24"/>
        </w:rPr>
        <w:t>15.4投标人仅提交备份投标文件，没有在电子交易平台传输递交投标文件的，投标无效。</w:t>
      </w:r>
    </w:p>
    <w:p>
      <w:pPr>
        <w:pStyle w:val="11"/>
        <w:keepNext w:val="0"/>
        <w:keepLines w:val="0"/>
        <w:pageBreakBefore w:val="0"/>
        <w:kinsoku/>
        <w:wordWrap/>
        <w:overflowPunct/>
        <w:topLinePunct w:val="0"/>
        <w:bidi w:val="0"/>
        <w:spacing w:line="420" w:lineRule="exact"/>
        <w:ind w:left="0" w:leftChars="0" w:firstLine="477" w:firstLineChars="199"/>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15.5投标文件如有补充、修改，备份投标文件应同步调整并再次提交，采购代理机构以最新备份投标文件为准。</w:t>
      </w:r>
    </w:p>
    <w:p>
      <w:pPr>
        <w:pStyle w:val="38"/>
        <w:keepNext w:val="0"/>
        <w:keepLines w:val="0"/>
        <w:pageBreakBefore w:val="0"/>
        <w:kinsoku/>
        <w:wordWrap/>
        <w:overflowPunct/>
        <w:topLinePunct w:val="0"/>
        <w:bidi w:val="0"/>
        <w:spacing w:before="0" w:line="420" w:lineRule="exact"/>
        <w:ind w:left="0" w:leftChars="0" w:firstLine="0" w:firstLineChars="0"/>
        <w:textAlignment w:val="auto"/>
        <w:outlineLvl w:val="9"/>
        <w:rPr>
          <w:rFonts w:hint="eastAsia" w:ascii="仿宋" w:hAnsi="仿宋" w:eastAsia="仿宋" w:cs="仿宋"/>
          <w:b/>
          <w:color w:val="auto"/>
          <w:szCs w:val="24"/>
        </w:rPr>
      </w:pPr>
      <w:r>
        <w:rPr>
          <w:rFonts w:hint="eastAsia" w:ascii="仿宋" w:hAnsi="仿宋" w:eastAsia="仿宋" w:cs="仿宋"/>
          <w:b/>
          <w:color w:val="auto"/>
          <w:szCs w:val="24"/>
        </w:rPr>
        <w:t>16.投标文件的无效处理</w:t>
      </w:r>
    </w:p>
    <w:p>
      <w:pPr>
        <w:pStyle w:val="9"/>
        <w:keepNext w:val="0"/>
        <w:keepLines w:val="0"/>
        <w:pageBreakBefore w:val="0"/>
        <w:kinsoku/>
        <w:wordWrap/>
        <w:overflowPunct/>
        <w:topLinePunct w:val="0"/>
        <w:bidi w:val="0"/>
        <w:spacing w:line="420" w:lineRule="exact"/>
        <w:ind w:left="0" w:leftChars="0" w:firstLine="360" w:firstLineChars="150"/>
        <w:textAlignment w:val="auto"/>
        <w:outlineLvl w:val="9"/>
        <w:rPr>
          <w:rFonts w:hint="eastAsia" w:ascii="仿宋" w:hAnsi="仿宋" w:eastAsia="仿宋" w:cs="仿宋"/>
          <w:color w:val="auto"/>
          <w:szCs w:val="21"/>
        </w:rPr>
      </w:pPr>
      <w:r>
        <w:rPr>
          <w:rFonts w:hint="eastAsia" w:ascii="仿宋" w:hAnsi="仿宋" w:eastAsia="仿宋" w:cs="仿宋"/>
          <w:color w:val="auto"/>
          <w:szCs w:val="21"/>
        </w:rPr>
        <w:t>有招标文件第四</w:t>
      </w:r>
      <w:r>
        <w:rPr>
          <w:rFonts w:hint="eastAsia" w:ascii="仿宋" w:hAnsi="仿宋" w:eastAsia="仿宋" w:cs="仿宋"/>
          <w:color w:val="auto"/>
          <w:szCs w:val="21"/>
          <w:lang w:val="en-US" w:eastAsia="zh-CN"/>
        </w:rPr>
        <w:t>章</w:t>
      </w:r>
      <w:r>
        <w:rPr>
          <w:rFonts w:hint="eastAsia" w:ascii="仿宋" w:hAnsi="仿宋" w:eastAsia="仿宋" w:cs="仿宋"/>
          <w:color w:val="auto"/>
        </w:rPr>
        <w:t>第4.2项规定</w:t>
      </w:r>
      <w:r>
        <w:rPr>
          <w:rFonts w:hint="eastAsia" w:ascii="仿宋" w:hAnsi="仿宋" w:eastAsia="仿宋" w:cs="仿宋"/>
          <w:color w:val="auto"/>
          <w:szCs w:val="21"/>
        </w:rPr>
        <w:t>的情形之一的，投标无效。</w:t>
      </w:r>
    </w:p>
    <w:p>
      <w:pPr>
        <w:pStyle w:val="38"/>
        <w:keepNext w:val="0"/>
        <w:keepLines w:val="0"/>
        <w:pageBreakBefore w:val="0"/>
        <w:kinsoku/>
        <w:wordWrap/>
        <w:overflowPunct/>
        <w:topLinePunct w:val="0"/>
        <w:bidi w:val="0"/>
        <w:spacing w:before="0" w:line="420" w:lineRule="exact"/>
        <w:ind w:left="0" w:leftChars="0" w:firstLine="0" w:firstLineChars="0"/>
        <w:textAlignment w:val="auto"/>
        <w:outlineLvl w:val="9"/>
        <w:rPr>
          <w:rFonts w:hint="eastAsia" w:ascii="仿宋" w:hAnsi="仿宋" w:eastAsia="仿宋" w:cs="仿宋"/>
          <w:b/>
          <w:color w:val="auto"/>
          <w:szCs w:val="24"/>
        </w:rPr>
      </w:pPr>
      <w:r>
        <w:rPr>
          <w:rFonts w:hint="eastAsia" w:ascii="仿宋" w:hAnsi="仿宋" w:eastAsia="仿宋" w:cs="仿宋"/>
          <w:b/>
          <w:color w:val="auto"/>
          <w:szCs w:val="24"/>
        </w:rPr>
        <w:t>17.投标有效期</w:t>
      </w:r>
    </w:p>
    <w:p>
      <w:pPr>
        <w:keepNext w:val="0"/>
        <w:keepLines w:val="0"/>
        <w:pageBreakBefore w:val="0"/>
        <w:kinsoku/>
        <w:wordWrap/>
        <w:overflowPunct/>
        <w:topLinePunct w:val="0"/>
        <w:bidi w:val="0"/>
        <w:spacing w:line="420" w:lineRule="exact"/>
        <w:ind w:left="0" w:leftChars="0" w:firstLine="480" w:firstLineChars="200"/>
        <w:textAlignment w:val="auto"/>
        <w:outlineLvl w:val="9"/>
        <w:rPr>
          <w:rFonts w:hint="eastAsia" w:ascii="仿宋" w:hAnsi="仿宋" w:eastAsia="仿宋" w:cs="仿宋"/>
          <w:b/>
          <w:color w:val="auto"/>
          <w:sz w:val="24"/>
          <w:szCs w:val="21"/>
        </w:rPr>
      </w:pPr>
      <w:r>
        <w:rPr>
          <w:rFonts w:hint="eastAsia" w:ascii="仿宋" w:hAnsi="仿宋" w:eastAsia="仿宋" w:cs="仿宋"/>
          <w:color w:val="auto"/>
          <w:sz w:val="24"/>
          <w:szCs w:val="20"/>
        </w:rPr>
        <w:t>17.1投标有效期为从提交投标文件的截止之日起90天。</w:t>
      </w:r>
      <w:r>
        <w:rPr>
          <w:rFonts w:hint="eastAsia" w:ascii="仿宋" w:hAnsi="仿宋" w:eastAsia="仿宋" w:cs="仿宋"/>
          <w:color w:val="auto"/>
          <w:sz w:val="24"/>
        </w:rPr>
        <w:t>★</w:t>
      </w:r>
      <w:r>
        <w:rPr>
          <w:rFonts w:hint="eastAsia" w:ascii="仿宋" w:hAnsi="仿宋" w:eastAsia="仿宋" w:cs="仿宋"/>
          <w:b/>
          <w:color w:val="auto"/>
          <w:sz w:val="24"/>
          <w:szCs w:val="20"/>
        </w:rPr>
        <w:t>投标人的投标文件中承</w:t>
      </w:r>
      <w:r>
        <w:rPr>
          <w:rFonts w:hint="eastAsia" w:ascii="仿宋" w:hAnsi="仿宋" w:eastAsia="仿宋" w:cs="仿宋"/>
          <w:b/>
          <w:color w:val="auto"/>
          <w:sz w:val="24"/>
          <w:szCs w:val="21"/>
        </w:rPr>
        <w:t>诺的投标有效期少于招标文件中载明的投标有效期的，投标无效。</w:t>
      </w:r>
    </w:p>
    <w:p>
      <w:pPr>
        <w:pStyle w:val="38"/>
        <w:keepNext w:val="0"/>
        <w:keepLines w:val="0"/>
        <w:pageBreakBefore w:val="0"/>
        <w:kinsoku/>
        <w:wordWrap/>
        <w:overflowPunct/>
        <w:topLinePunct w:val="0"/>
        <w:bidi w:val="0"/>
        <w:spacing w:before="0" w:line="420" w:lineRule="exact"/>
        <w:ind w:left="0" w:leftChars="0" w:firstLine="480"/>
        <w:textAlignment w:val="auto"/>
        <w:outlineLvl w:val="9"/>
        <w:rPr>
          <w:rFonts w:hint="eastAsia" w:ascii="仿宋" w:hAnsi="仿宋" w:eastAsia="仿宋" w:cs="仿宋"/>
          <w:color w:val="auto"/>
        </w:rPr>
      </w:pPr>
      <w:r>
        <w:rPr>
          <w:rFonts w:hint="eastAsia" w:ascii="仿宋" w:hAnsi="仿宋" w:eastAsia="仿宋" w:cs="仿宋"/>
          <w:color w:val="auto"/>
        </w:rPr>
        <w:t>17.2投标文件合格投递后，自投标截止日期起，在投标有效期内有效。</w:t>
      </w:r>
    </w:p>
    <w:p>
      <w:pPr>
        <w:pStyle w:val="38"/>
        <w:keepNext w:val="0"/>
        <w:keepLines w:val="0"/>
        <w:pageBreakBefore w:val="0"/>
        <w:kinsoku/>
        <w:wordWrap/>
        <w:overflowPunct/>
        <w:topLinePunct w:val="0"/>
        <w:bidi w:val="0"/>
        <w:spacing w:before="0" w:line="420" w:lineRule="exact"/>
        <w:ind w:left="0" w:leftChars="0" w:firstLine="480"/>
        <w:textAlignment w:val="auto"/>
        <w:outlineLvl w:val="9"/>
        <w:rPr>
          <w:rFonts w:hint="eastAsia" w:ascii="仿宋" w:hAnsi="仿宋" w:eastAsia="仿宋" w:cs="仿宋"/>
          <w:color w:val="auto"/>
        </w:rPr>
      </w:pPr>
      <w:r>
        <w:rPr>
          <w:rFonts w:hint="eastAsia" w:ascii="仿宋" w:hAnsi="仿宋" w:eastAsia="仿宋" w:cs="仿宋"/>
          <w:color w:val="auto"/>
        </w:rPr>
        <w:t>17.3在原定投标有效期满之前，如果出现特殊情况，采购代理机构可以以书面形式通知投标人延长投标有效期。投标人同意延长的，不得要求或被允许修改其投标文件，投标人拒绝延长的，其投标无效。</w:t>
      </w:r>
    </w:p>
    <w:p>
      <w:pPr>
        <w:pStyle w:val="38"/>
        <w:keepNext w:val="0"/>
        <w:keepLines w:val="0"/>
        <w:pageBreakBefore w:val="0"/>
        <w:widowControl w:val="0"/>
        <w:kinsoku/>
        <w:wordWrap/>
        <w:overflowPunct/>
        <w:topLinePunct w:val="0"/>
        <w:autoSpaceDE/>
        <w:autoSpaceDN/>
        <w:bidi w:val="0"/>
        <w:adjustRightInd w:val="0"/>
        <w:snapToGrid/>
        <w:spacing w:before="157" w:beforeLines="50" w:line="360" w:lineRule="auto"/>
        <w:ind w:left="0" w:leftChars="0" w:firstLine="0" w:firstLineChars="0"/>
        <w:jc w:val="center"/>
        <w:textAlignment w:val="auto"/>
        <w:outlineLvl w:val="9"/>
        <w:rPr>
          <w:rFonts w:hint="eastAsia" w:ascii="仿宋" w:hAnsi="仿宋" w:eastAsia="仿宋" w:cs="仿宋"/>
          <w:b/>
          <w:color w:val="auto"/>
          <w:sz w:val="32"/>
        </w:rPr>
      </w:pPr>
      <w:r>
        <w:rPr>
          <w:rFonts w:hint="eastAsia" w:ascii="仿宋" w:hAnsi="仿宋" w:eastAsia="仿宋" w:cs="仿宋"/>
          <w:b/>
          <w:color w:val="auto"/>
          <w:sz w:val="32"/>
        </w:rPr>
        <w:t>四、开标、资格审查与信用信息查询</w:t>
      </w:r>
    </w:p>
    <w:p>
      <w:pPr>
        <w:pStyle w:val="39"/>
        <w:keepNext w:val="0"/>
        <w:keepLines w:val="0"/>
        <w:pageBreakBefore w:val="0"/>
        <w:kinsoku/>
        <w:wordWrap/>
        <w:overflowPunct/>
        <w:topLinePunct w:val="0"/>
        <w:bidi w:val="0"/>
        <w:spacing w:before="0" w:line="420" w:lineRule="exact"/>
        <w:ind w:left="0" w:leftChars="0" w:firstLine="0"/>
        <w:contextualSpacing/>
        <w:textAlignment w:val="auto"/>
        <w:outlineLvl w:val="9"/>
        <w:rPr>
          <w:rFonts w:hint="eastAsia" w:ascii="仿宋" w:hAnsi="仿宋" w:eastAsia="仿宋" w:cs="仿宋"/>
          <w:color w:val="auto"/>
          <w:sz w:val="24"/>
        </w:rPr>
      </w:pPr>
      <w:r>
        <w:rPr>
          <w:rFonts w:hint="eastAsia" w:ascii="仿宋" w:hAnsi="仿宋" w:eastAsia="仿宋" w:cs="仿宋"/>
          <w:b/>
          <w:color w:val="auto"/>
          <w:sz w:val="24"/>
          <w:szCs w:val="24"/>
        </w:rPr>
        <w:t>18.开标</w:t>
      </w:r>
    </w:p>
    <w:p>
      <w:pPr>
        <w:keepNext w:val="0"/>
        <w:keepLines w:val="0"/>
        <w:pageBreakBefore w:val="0"/>
        <w:kinsoku/>
        <w:wordWrap/>
        <w:overflowPunct/>
        <w:topLinePunct w:val="0"/>
        <w:bidi w:val="0"/>
        <w:snapToGrid w:val="0"/>
        <w:spacing w:line="420" w:lineRule="exact"/>
        <w:ind w:left="0" w:leftChars="0" w:firstLine="480" w:firstLineChars="200"/>
        <w:textAlignment w:val="auto"/>
        <w:outlineLvl w:val="9"/>
        <w:rPr>
          <w:rFonts w:hint="eastAsia" w:ascii="仿宋" w:hAnsi="仿宋" w:eastAsia="仿宋" w:cs="仿宋"/>
          <w:color w:val="auto"/>
          <w:kern w:val="0"/>
          <w:sz w:val="24"/>
        </w:rPr>
      </w:pPr>
      <w:r>
        <w:rPr>
          <w:rFonts w:hint="eastAsia" w:ascii="仿宋" w:hAnsi="仿宋" w:eastAsia="仿宋" w:cs="仿宋"/>
          <w:color w:val="auto"/>
          <w:kern w:val="0"/>
          <w:sz w:val="24"/>
        </w:rPr>
        <w:t>18.1采购代理机构按照招标文件规定的时间通过电子交易平台组织开标，所有投标人均应当准时在线参加。投标人不足3家的，不得开标。</w:t>
      </w:r>
    </w:p>
    <w:p>
      <w:pPr>
        <w:keepNext w:val="0"/>
        <w:keepLines w:val="0"/>
        <w:pageBreakBefore w:val="0"/>
        <w:kinsoku/>
        <w:wordWrap/>
        <w:overflowPunct/>
        <w:topLinePunct w:val="0"/>
        <w:bidi w:val="0"/>
        <w:snapToGrid w:val="0"/>
        <w:spacing w:line="420" w:lineRule="exact"/>
        <w:ind w:left="0" w:leftChars="0" w:firstLine="480" w:firstLineChars="200"/>
        <w:textAlignment w:val="auto"/>
        <w:outlineLvl w:val="9"/>
        <w:rPr>
          <w:rFonts w:hint="eastAsia" w:ascii="仿宋" w:hAnsi="仿宋" w:eastAsia="仿宋" w:cs="仿宋"/>
          <w:color w:val="auto"/>
          <w:kern w:val="0"/>
          <w:sz w:val="24"/>
        </w:rPr>
      </w:pPr>
      <w:r>
        <w:rPr>
          <w:rFonts w:hint="eastAsia" w:ascii="仿宋" w:hAnsi="仿宋" w:eastAsia="仿宋" w:cs="仿宋"/>
          <w:color w:val="auto"/>
          <w:kern w:val="0"/>
          <w:sz w:val="24"/>
        </w:rPr>
        <w:t>18.2开标时，电子交易平台按开标时间自动提取所有投标文件。采购代理机构依托电子交易平台发起开始解密指令，投标人按照平台提示在招标文件规定时间内完成在线解密。</w:t>
      </w:r>
    </w:p>
    <w:p>
      <w:pPr>
        <w:keepNext w:val="0"/>
        <w:keepLines w:val="0"/>
        <w:pageBreakBefore w:val="0"/>
        <w:kinsoku/>
        <w:wordWrap/>
        <w:overflowPunct/>
        <w:topLinePunct w:val="0"/>
        <w:bidi w:val="0"/>
        <w:snapToGrid w:val="0"/>
        <w:spacing w:line="420" w:lineRule="exact"/>
        <w:ind w:left="0" w:leftChars="0" w:firstLine="480" w:firstLineChars="200"/>
        <w:textAlignment w:val="auto"/>
        <w:outlineLvl w:val="9"/>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18.3“电子加密投标文件”因在线解密异常而导致无法按时解密，投标人提供了“备份投标文件”的，以“备份投标文件”作为依据，否则视为投标文件撤回。“电子加密投标文件”已按时解密的，“备份投标文件”自动失效。</w:t>
      </w:r>
    </w:p>
    <w:p>
      <w:pPr>
        <w:pStyle w:val="39"/>
        <w:keepNext w:val="0"/>
        <w:keepLines w:val="0"/>
        <w:pageBreakBefore w:val="0"/>
        <w:kinsoku/>
        <w:wordWrap/>
        <w:overflowPunct/>
        <w:topLinePunct w:val="0"/>
        <w:bidi w:val="0"/>
        <w:spacing w:before="0" w:line="420" w:lineRule="exact"/>
        <w:ind w:left="0" w:leftChars="0" w:firstLine="0"/>
        <w:contextualSpacing/>
        <w:textAlignment w:val="auto"/>
        <w:outlineLvl w:val="9"/>
        <w:rPr>
          <w:rFonts w:hint="eastAsia" w:ascii="仿宋" w:hAnsi="仿宋" w:eastAsia="仿宋" w:cs="仿宋"/>
          <w:b/>
          <w:color w:val="auto"/>
          <w:sz w:val="24"/>
        </w:rPr>
      </w:pPr>
      <w:r>
        <w:rPr>
          <w:rFonts w:hint="eastAsia" w:ascii="仿宋" w:hAnsi="仿宋" w:eastAsia="仿宋" w:cs="仿宋"/>
          <w:b/>
          <w:color w:val="auto"/>
          <w:sz w:val="24"/>
        </w:rPr>
        <w:t>19</w:t>
      </w:r>
      <w:r>
        <w:rPr>
          <w:rFonts w:hint="eastAsia" w:ascii="仿宋" w:hAnsi="仿宋" w:eastAsia="仿宋" w:cs="仿宋"/>
          <w:b/>
          <w:color w:val="auto"/>
          <w:sz w:val="24"/>
          <w:szCs w:val="24"/>
        </w:rPr>
        <w:t>.</w:t>
      </w:r>
      <w:r>
        <w:rPr>
          <w:rFonts w:hint="eastAsia" w:ascii="仿宋" w:hAnsi="仿宋" w:eastAsia="仿宋" w:cs="仿宋"/>
          <w:b/>
          <w:color w:val="auto"/>
          <w:sz w:val="24"/>
        </w:rPr>
        <w:t>资格审查</w:t>
      </w:r>
    </w:p>
    <w:p>
      <w:pPr>
        <w:pStyle w:val="38"/>
        <w:keepNext w:val="0"/>
        <w:keepLines w:val="0"/>
        <w:pageBreakBefore w:val="0"/>
        <w:kinsoku/>
        <w:wordWrap/>
        <w:overflowPunct/>
        <w:topLinePunct w:val="0"/>
        <w:bidi w:val="0"/>
        <w:spacing w:before="0" w:line="420" w:lineRule="exact"/>
        <w:ind w:left="0" w:leftChars="0" w:firstLine="480"/>
        <w:textAlignment w:val="auto"/>
        <w:outlineLvl w:val="9"/>
        <w:rPr>
          <w:rFonts w:hint="eastAsia" w:ascii="仿宋" w:hAnsi="仿宋" w:eastAsia="仿宋" w:cs="仿宋"/>
          <w:color w:val="auto"/>
          <w:kern w:val="0"/>
          <w:szCs w:val="24"/>
        </w:rPr>
      </w:pPr>
      <w:r>
        <w:rPr>
          <w:rFonts w:hint="eastAsia" w:ascii="仿宋" w:hAnsi="仿宋" w:eastAsia="仿宋" w:cs="仿宋"/>
          <w:color w:val="auto"/>
          <w:kern w:val="0"/>
          <w:szCs w:val="24"/>
        </w:rPr>
        <w:t>19.1开标后，采购人或采购代理机构将依法对投标人的资格进行审查。</w:t>
      </w:r>
    </w:p>
    <w:p>
      <w:pPr>
        <w:keepNext w:val="0"/>
        <w:keepLines w:val="0"/>
        <w:pageBreakBefore w:val="0"/>
        <w:kinsoku/>
        <w:wordWrap/>
        <w:overflowPunct/>
        <w:topLinePunct w:val="0"/>
        <w:bidi w:val="0"/>
        <w:snapToGrid w:val="0"/>
        <w:spacing w:line="42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kern w:val="0"/>
          <w:sz w:val="24"/>
        </w:rPr>
        <w:t>19.2</w:t>
      </w:r>
      <w:r>
        <w:rPr>
          <w:rFonts w:hint="eastAsia" w:ascii="仿宋" w:hAnsi="仿宋" w:eastAsia="仿宋" w:cs="仿宋"/>
          <w:color w:val="auto"/>
          <w:sz w:val="24"/>
        </w:rPr>
        <w:t>采购人或采购代理机构依据法律法规和招标文件的规定，对投标人的基本资格条件、特定资格条件进行审查。</w:t>
      </w:r>
    </w:p>
    <w:p>
      <w:pPr>
        <w:pStyle w:val="38"/>
        <w:keepNext w:val="0"/>
        <w:keepLines w:val="0"/>
        <w:pageBreakBefore w:val="0"/>
        <w:kinsoku/>
        <w:wordWrap/>
        <w:overflowPunct/>
        <w:topLinePunct w:val="0"/>
        <w:bidi w:val="0"/>
        <w:spacing w:before="0" w:line="420" w:lineRule="exact"/>
        <w:ind w:left="0" w:leftChars="0" w:firstLine="480"/>
        <w:textAlignment w:val="auto"/>
        <w:outlineLvl w:val="9"/>
        <w:rPr>
          <w:rFonts w:hint="eastAsia" w:ascii="仿宋" w:hAnsi="仿宋" w:eastAsia="仿宋" w:cs="仿宋"/>
          <w:color w:val="auto"/>
          <w:kern w:val="0"/>
          <w:szCs w:val="24"/>
        </w:rPr>
      </w:pPr>
      <w:r>
        <w:rPr>
          <w:rFonts w:hint="eastAsia" w:ascii="仿宋" w:hAnsi="仿宋" w:eastAsia="仿宋" w:cs="仿宋"/>
          <w:color w:val="auto"/>
          <w:kern w:val="0"/>
          <w:szCs w:val="24"/>
        </w:rPr>
        <w:t>19.3投标人未按照招标文件要求提供与</w:t>
      </w:r>
      <w:r>
        <w:rPr>
          <w:rFonts w:hint="eastAsia" w:ascii="仿宋" w:hAnsi="仿宋" w:eastAsia="仿宋" w:cs="仿宋"/>
          <w:color w:val="auto"/>
        </w:rPr>
        <w:t>基本资格条件、特定资格条件相应的</w:t>
      </w:r>
      <w:r>
        <w:rPr>
          <w:rFonts w:hint="eastAsia" w:ascii="仿宋" w:hAnsi="仿宋" w:eastAsia="仿宋" w:cs="仿宋"/>
          <w:color w:val="auto"/>
          <w:kern w:val="0"/>
          <w:szCs w:val="24"/>
        </w:rPr>
        <w:t>有效资格证明材料的，视为投标人不具备招标文件中规定的资格要求，其投标无效。</w:t>
      </w:r>
    </w:p>
    <w:p>
      <w:pPr>
        <w:pStyle w:val="38"/>
        <w:keepNext w:val="0"/>
        <w:keepLines w:val="0"/>
        <w:pageBreakBefore w:val="0"/>
        <w:kinsoku/>
        <w:wordWrap/>
        <w:overflowPunct/>
        <w:topLinePunct w:val="0"/>
        <w:bidi w:val="0"/>
        <w:spacing w:before="0" w:line="420" w:lineRule="exact"/>
        <w:ind w:left="0" w:leftChars="0" w:firstLine="480"/>
        <w:textAlignment w:val="auto"/>
        <w:outlineLvl w:val="9"/>
        <w:rPr>
          <w:rFonts w:hint="eastAsia" w:ascii="仿宋" w:hAnsi="仿宋" w:eastAsia="仿宋" w:cs="仿宋"/>
          <w:color w:val="auto"/>
          <w:kern w:val="0"/>
          <w:szCs w:val="24"/>
        </w:rPr>
      </w:pPr>
      <w:r>
        <w:rPr>
          <w:rFonts w:hint="eastAsia" w:ascii="仿宋" w:hAnsi="仿宋" w:eastAsia="仿宋" w:cs="仿宋"/>
          <w:color w:val="auto"/>
          <w:kern w:val="0"/>
          <w:szCs w:val="24"/>
        </w:rPr>
        <w:t>19.4对未通过资格审查的投标人，采购人或采购代理机构告知其未通过的原因。</w:t>
      </w:r>
    </w:p>
    <w:p>
      <w:pPr>
        <w:pStyle w:val="38"/>
        <w:keepNext w:val="0"/>
        <w:keepLines w:val="0"/>
        <w:pageBreakBefore w:val="0"/>
        <w:kinsoku/>
        <w:wordWrap/>
        <w:overflowPunct/>
        <w:topLinePunct w:val="0"/>
        <w:bidi w:val="0"/>
        <w:spacing w:before="0" w:line="420" w:lineRule="exact"/>
        <w:ind w:left="0" w:leftChars="0" w:firstLine="480"/>
        <w:textAlignment w:val="auto"/>
        <w:outlineLvl w:val="9"/>
        <w:rPr>
          <w:rFonts w:hint="eastAsia" w:ascii="仿宋" w:hAnsi="仿宋" w:eastAsia="仿宋" w:cs="仿宋"/>
          <w:color w:val="auto"/>
        </w:rPr>
      </w:pPr>
      <w:r>
        <w:rPr>
          <w:rFonts w:hint="eastAsia" w:ascii="仿宋" w:hAnsi="仿宋" w:eastAsia="仿宋" w:cs="仿宋"/>
          <w:color w:val="auto"/>
          <w:kern w:val="0"/>
          <w:szCs w:val="24"/>
        </w:rPr>
        <w:t>19.</w:t>
      </w:r>
      <w:r>
        <w:rPr>
          <w:rFonts w:hint="eastAsia" w:ascii="仿宋" w:hAnsi="仿宋" w:eastAsia="仿宋" w:cs="仿宋"/>
          <w:color w:val="auto"/>
        </w:rPr>
        <w:t>5合格投标人不足3家的，不再评标。</w:t>
      </w:r>
    </w:p>
    <w:p>
      <w:pPr>
        <w:pStyle w:val="38"/>
        <w:keepNext w:val="0"/>
        <w:keepLines w:val="0"/>
        <w:pageBreakBefore w:val="0"/>
        <w:kinsoku/>
        <w:wordWrap/>
        <w:overflowPunct/>
        <w:topLinePunct w:val="0"/>
        <w:bidi w:val="0"/>
        <w:spacing w:before="0" w:line="420" w:lineRule="exact"/>
        <w:ind w:left="0" w:leftChars="0" w:firstLine="0" w:firstLineChars="0"/>
        <w:textAlignment w:val="auto"/>
        <w:outlineLvl w:val="9"/>
        <w:rPr>
          <w:rFonts w:hint="eastAsia" w:ascii="仿宋" w:hAnsi="仿宋" w:eastAsia="仿宋" w:cs="仿宋"/>
          <w:b/>
          <w:color w:val="auto"/>
          <w:szCs w:val="24"/>
        </w:rPr>
      </w:pPr>
      <w:r>
        <w:rPr>
          <w:rFonts w:hint="eastAsia" w:ascii="仿宋" w:hAnsi="仿宋" w:eastAsia="仿宋" w:cs="仿宋"/>
          <w:b/>
          <w:color w:val="auto"/>
          <w:szCs w:val="24"/>
        </w:rPr>
        <w:t>20.信用信息查询</w:t>
      </w:r>
    </w:p>
    <w:p>
      <w:pPr>
        <w:pStyle w:val="38"/>
        <w:keepNext w:val="0"/>
        <w:keepLines w:val="0"/>
        <w:pageBreakBefore w:val="0"/>
        <w:kinsoku/>
        <w:wordWrap/>
        <w:overflowPunct/>
        <w:topLinePunct w:val="0"/>
        <w:bidi w:val="0"/>
        <w:spacing w:before="0" w:line="420" w:lineRule="exact"/>
        <w:ind w:left="0" w:leftChars="0" w:firstLine="495" w:firstLineChars="0"/>
        <w:textAlignment w:val="auto"/>
        <w:outlineLvl w:val="9"/>
        <w:rPr>
          <w:rFonts w:hint="eastAsia" w:ascii="仿宋" w:hAnsi="仿宋" w:eastAsia="仿宋" w:cs="仿宋"/>
          <w:color w:val="auto"/>
          <w:kern w:val="0"/>
          <w:szCs w:val="24"/>
        </w:rPr>
      </w:pPr>
      <w:r>
        <w:rPr>
          <w:rFonts w:hint="eastAsia" w:ascii="仿宋" w:hAnsi="仿宋" w:eastAsia="仿宋" w:cs="仿宋"/>
          <w:color w:val="auto"/>
          <w:kern w:val="0"/>
          <w:szCs w:val="24"/>
        </w:rPr>
        <w:t>20.1信用信息查询渠道及截止时间：采购代理机构将通过“信用中国”网站(www.creditchina.gov.cn)、中国政府采购网(www.ccgp.gov.cn)渠道查询投标人投标截止时间当天的信用记录。</w:t>
      </w:r>
    </w:p>
    <w:p>
      <w:pPr>
        <w:pStyle w:val="38"/>
        <w:keepNext w:val="0"/>
        <w:keepLines w:val="0"/>
        <w:pageBreakBefore w:val="0"/>
        <w:kinsoku/>
        <w:wordWrap/>
        <w:overflowPunct/>
        <w:topLinePunct w:val="0"/>
        <w:bidi w:val="0"/>
        <w:spacing w:before="0" w:line="420" w:lineRule="exact"/>
        <w:ind w:left="0" w:leftChars="0" w:firstLine="495" w:firstLineChars="0"/>
        <w:textAlignment w:val="auto"/>
        <w:outlineLvl w:val="9"/>
        <w:rPr>
          <w:rFonts w:hint="eastAsia" w:ascii="仿宋" w:hAnsi="仿宋" w:eastAsia="仿宋" w:cs="仿宋"/>
          <w:color w:val="auto"/>
          <w:kern w:val="0"/>
          <w:szCs w:val="24"/>
        </w:rPr>
      </w:pPr>
      <w:r>
        <w:rPr>
          <w:rFonts w:hint="eastAsia" w:ascii="仿宋" w:hAnsi="仿宋" w:eastAsia="仿宋" w:cs="仿宋"/>
          <w:color w:val="auto"/>
          <w:kern w:val="0"/>
          <w:szCs w:val="24"/>
        </w:rPr>
        <w:t>20.2信用信息查询记录和证据留存的具体方式：现场查询的投标人的信用记录、查询结果经确认后将与采购文件一起存档。</w:t>
      </w:r>
    </w:p>
    <w:p>
      <w:pPr>
        <w:pStyle w:val="38"/>
        <w:keepNext w:val="0"/>
        <w:keepLines w:val="0"/>
        <w:pageBreakBefore w:val="0"/>
        <w:kinsoku/>
        <w:wordWrap/>
        <w:overflowPunct/>
        <w:topLinePunct w:val="0"/>
        <w:bidi w:val="0"/>
        <w:spacing w:before="0" w:line="420" w:lineRule="exact"/>
        <w:ind w:left="0" w:leftChars="0" w:firstLine="495" w:firstLineChars="0"/>
        <w:textAlignment w:val="auto"/>
        <w:outlineLvl w:val="9"/>
        <w:rPr>
          <w:rFonts w:hint="eastAsia" w:ascii="仿宋" w:hAnsi="仿宋" w:eastAsia="仿宋" w:cs="仿宋"/>
          <w:color w:val="auto"/>
          <w:kern w:val="0"/>
          <w:szCs w:val="24"/>
        </w:rPr>
      </w:pPr>
      <w:r>
        <w:rPr>
          <w:rFonts w:hint="eastAsia" w:ascii="仿宋" w:hAnsi="仿宋" w:eastAsia="仿宋" w:cs="仿宋"/>
          <w:color w:val="auto"/>
          <w:kern w:val="0"/>
          <w:szCs w:val="24"/>
        </w:rPr>
        <w:t>20.3信用信息的使用规则：经查询列入失信被执行人名单、重大税收违法案件当事人名单、政府采购严重违法失信行为记录名单的投标人将被拒绝参与政府采购活动。</w:t>
      </w:r>
    </w:p>
    <w:p>
      <w:pPr>
        <w:pStyle w:val="38"/>
        <w:keepNext w:val="0"/>
        <w:keepLines w:val="0"/>
        <w:pageBreakBefore w:val="0"/>
        <w:kinsoku/>
        <w:wordWrap/>
        <w:overflowPunct/>
        <w:topLinePunct w:val="0"/>
        <w:bidi w:val="0"/>
        <w:spacing w:before="0" w:line="420" w:lineRule="exact"/>
        <w:ind w:left="0" w:leftChars="0" w:firstLine="480"/>
        <w:textAlignment w:val="auto"/>
        <w:outlineLvl w:val="9"/>
        <w:rPr>
          <w:rFonts w:hint="eastAsia" w:ascii="仿宋" w:hAnsi="仿宋" w:eastAsia="仿宋" w:cs="仿宋"/>
          <w:color w:val="auto"/>
        </w:rPr>
      </w:pPr>
      <w:r>
        <w:rPr>
          <w:rFonts w:hint="eastAsia" w:ascii="仿宋" w:hAnsi="仿宋" w:eastAsia="仿宋" w:cs="仿宋"/>
          <w:color w:val="auto"/>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color w:val="auto"/>
        </w:rPr>
        <w:t>。</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jc w:val="center"/>
        <w:textAlignment w:val="auto"/>
        <w:outlineLvl w:val="9"/>
        <w:rPr>
          <w:rFonts w:hint="eastAsia" w:ascii="仿宋" w:hAnsi="仿宋" w:eastAsia="仿宋" w:cs="仿宋"/>
          <w:b/>
          <w:color w:val="auto"/>
          <w:sz w:val="32"/>
          <w:szCs w:val="32"/>
        </w:rPr>
      </w:pPr>
      <w:bookmarkStart w:id="17" w:name="_Toc25016"/>
      <w:r>
        <w:rPr>
          <w:rFonts w:hint="eastAsia" w:ascii="仿宋" w:hAnsi="仿宋" w:eastAsia="仿宋" w:cs="仿宋"/>
          <w:b/>
          <w:color w:val="auto"/>
          <w:sz w:val="32"/>
          <w:szCs w:val="32"/>
        </w:rPr>
        <w:t>五、评标</w:t>
      </w:r>
      <w:bookmarkEnd w:id="17"/>
    </w:p>
    <w:p>
      <w:pPr>
        <w:pStyle w:val="38"/>
        <w:keepNext w:val="0"/>
        <w:keepLines w:val="0"/>
        <w:pageBreakBefore w:val="0"/>
        <w:kinsoku/>
        <w:wordWrap/>
        <w:overflowPunct/>
        <w:topLinePunct w:val="0"/>
        <w:bidi w:val="0"/>
        <w:spacing w:before="0" w:line="420" w:lineRule="exact"/>
        <w:ind w:left="0" w:leftChars="0" w:firstLine="495" w:firstLineChars="0"/>
        <w:textAlignment w:val="auto"/>
        <w:outlineLvl w:val="9"/>
        <w:rPr>
          <w:rFonts w:hint="eastAsia" w:ascii="仿宋" w:hAnsi="仿宋" w:eastAsia="仿宋" w:cs="仿宋"/>
          <w:color w:val="auto"/>
          <w:kern w:val="0"/>
          <w:szCs w:val="24"/>
        </w:rPr>
      </w:pPr>
      <w:r>
        <w:rPr>
          <w:rFonts w:hint="eastAsia" w:ascii="仿宋" w:hAnsi="仿宋" w:eastAsia="仿宋" w:cs="仿宋"/>
          <w:color w:val="auto"/>
          <w:kern w:val="0"/>
          <w:szCs w:val="24"/>
        </w:rPr>
        <w:t>21. 评标委员会将根据招标文件和有关规定，履行评标工作职责，并按照评标方法及评分标准，全面衡量各投标人对招标文件的响应情况。对实质上响应招标文件的投标人，按照评审因素进行评审。详见招标文件第四</w:t>
      </w:r>
      <w:r>
        <w:rPr>
          <w:rFonts w:hint="eastAsia" w:ascii="仿宋" w:hAnsi="仿宋" w:eastAsia="仿宋" w:cs="仿宋"/>
          <w:color w:val="auto"/>
          <w:kern w:val="0"/>
          <w:szCs w:val="24"/>
          <w:lang w:val="en-US" w:eastAsia="zh-CN"/>
        </w:rPr>
        <w:t>章</w:t>
      </w:r>
      <w:r>
        <w:rPr>
          <w:rFonts w:hint="eastAsia" w:ascii="仿宋" w:hAnsi="仿宋" w:eastAsia="仿宋" w:cs="仿宋"/>
          <w:color w:val="auto"/>
          <w:kern w:val="0"/>
          <w:szCs w:val="24"/>
        </w:rPr>
        <w:t>评标办法。</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jc w:val="center"/>
        <w:textAlignment w:val="auto"/>
        <w:outlineLvl w:val="9"/>
        <w:rPr>
          <w:rFonts w:hint="eastAsia" w:ascii="仿宋" w:hAnsi="仿宋" w:eastAsia="仿宋" w:cs="仿宋"/>
          <w:b/>
          <w:color w:val="auto"/>
          <w:sz w:val="32"/>
          <w:szCs w:val="32"/>
        </w:rPr>
      </w:pPr>
      <w:bookmarkStart w:id="18" w:name="_Toc12974"/>
      <w:r>
        <w:rPr>
          <w:rFonts w:hint="eastAsia" w:ascii="仿宋" w:hAnsi="仿宋" w:eastAsia="仿宋" w:cs="仿宋"/>
          <w:b/>
          <w:color w:val="auto"/>
          <w:sz w:val="32"/>
          <w:szCs w:val="32"/>
        </w:rPr>
        <w:t>六、定标</w:t>
      </w:r>
      <w:bookmarkEnd w:id="18"/>
    </w:p>
    <w:p>
      <w:pPr>
        <w:pStyle w:val="9"/>
        <w:keepNext w:val="0"/>
        <w:keepLines w:val="0"/>
        <w:pageBreakBefore w:val="0"/>
        <w:kinsoku/>
        <w:wordWrap/>
        <w:overflowPunct/>
        <w:topLinePunct w:val="0"/>
        <w:bidi w:val="0"/>
        <w:spacing w:line="420" w:lineRule="exact"/>
        <w:ind w:left="479" w:leftChars="0" w:hanging="479" w:hangingChars="199"/>
        <w:textAlignment w:val="auto"/>
        <w:outlineLvl w:val="9"/>
        <w:rPr>
          <w:rFonts w:hint="eastAsia" w:ascii="仿宋" w:hAnsi="仿宋" w:eastAsia="仿宋" w:cs="仿宋"/>
          <w:b/>
          <w:color w:val="auto"/>
        </w:rPr>
      </w:pPr>
      <w:r>
        <w:rPr>
          <w:rFonts w:hint="eastAsia" w:ascii="仿宋" w:hAnsi="仿宋" w:eastAsia="仿宋" w:cs="仿宋"/>
          <w:b/>
          <w:color w:val="auto"/>
        </w:rPr>
        <w:t>22. 确定中标供应商</w:t>
      </w:r>
    </w:p>
    <w:p>
      <w:pPr>
        <w:pStyle w:val="38"/>
        <w:keepNext w:val="0"/>
        <w:keepLines w:val="0"/>
        <w:pageBreakBefore w:val="0"/>
        <w:kinsoku/>
        <w:wordWrap/>
        <w:overflowPunct/>
        <w:topLinePunct w:val="0"/>
        <w:bidi w:val="0"/>
        <w:snapToGrid w:val="0"/>
        <w:spacing w:before="0" w:line="420" w:lineRule="exact"/>
        <w:ind w:left="0" w:leftChars="0" w:firstLine="480"/>
        <w:textAlignment w:val="auto"/>
        <w:outlineLvl w:val="9"/>
        <w:rPr>
          <w:rFonts w:hint="eastAsia" w:ascii="仿宋" w:hAnsi="仿宋" w:eastAsia="仿宋" w:cs="仿宋"/>
          <w:b/>
          <w:color w:val="auto"/>
          <w:szCs w:val="24"/>
        </w:rPr>
      </w:pPr>
      <w:r>
        <w:rPr>
          <w:rFonts w:hint="eastAsia" w:ascii="仿宋" w:hAnsi="仿宋" w:eastAsia="仿宋" w:cs="仿宋"/>
          <w:color w:val="auto"/>
          <w:szCs w:val="24"/>
        </w:rPr>
        <w:t>采购人将自收到评审报告之日起5个工作日内通过电子交易平台在评审报告推荐的中标候选人中确定中标供应商，并将结果确认书面提交给采购代理机构。</w:t>
      </w:r>
    </w:p>
    <w:p>
      <w:pPr>
        <w:pStyle w:val="38"/>
        <w:keepNext w:val="0"/>
        <w:keepLines w:val="0"/>
        <w:pageBreakBefore w:val="0"/>
        <w:kinsoku/>
        <w:wordWrap/>
        <w:overflowPunct/>
        <w:topLinePunct w:val="0"/>
        <w:bidi w:val="0"/>
        <w:snapToGrid w:val="0"/>
        <w:spacing w:before="0" w:line="420" w:lineRule="exact"/>
        <w:ind w:left="0" w:leftChars="0" w:firstLine="0" w:firstLineChars="0"/>
        <w:textAlignment w:val="auto"/>
        <w:outlineLvl w:val="9"/>
        <w:rPr>
          <w:rFonts w:hint="eastAsia" w:ascii="仿宋" w:hAnsi="仿宋" w:eastAsia="仿宋" w:cs="仿宋"/>
          <w:b/>
          <w:color w:val="auto"/>
          <w:szCs w:val="24"/>
        </w:rPr>
      </w:pPr>
      <w:r>
        <w:rPr>
          <w:rFonts w:hint="eastAsia" w:ascii="仿宋" w:hAnsi="仿宋" w:eastAsia="仿宋" w:cs="仿宋"/>
          <w:b/>
          <w:color w:val="auto"/>
          <w:szCs w:val="24"/>
        </w:rPr>
        <w:t>23. 中标通知与中标结果公告</w:t>
      </w:r>
    </w:p>
    <w:p>
      <w:pPr>
        <w:keepNext w:val="0"/>
        <w:keepLines w:val="0"/>
        <w:pageBreakBefore w:val="0"/>
        <w:widowControl/>
        <w:shd w:val="clear" w:color="auto" w:fill="FFFFFF"/>
        <w:kinsoku/>
        <w:wordWrap/>
        <w:overflowPunct/>
        <w:topLinePunct w:val="0"/>
        <w:bidi w:val="0"/>
        <w:spacing w:line="420" w:lineRule="exact"/>
        <w:ind w:left="0" w:leftChars="0" w:firstLine="480"/>
        <w:jc w:val="left"/>
        <w:textAlignment w:val="auto"/>
        <w:outlineLvl w:val="9"/>
        <w:rPr>
          <w:rFonts w:hint="eastAsia" w:ascii="仿宋" w:hAnsi="仿宋" w:eastAsia="仿宋" w:cs="仿宋"/>
          <w:color w:val="auto"/>
          <w:sz w:val="24"/>
        </w:rPr>
      </w:pPr>
      <w:r>
        <w:rPr>
          <w:rFonts w:hint="eastAsia" w:ascii="仿宋" w:hAnsi="仿宋" w:eastAsia="仿宋" w:cs="仿宋"/>
          <w:color w:val="auto"/>
          <w:sz w:val="24"/>
        </w:rPr>
        <w:t>23.1自中标人确定之日起2个工作日内，采购代理机构向中标人发出中标通知书，同时编制发布采购结果公告。</w:t>
      </w:r>
    </w:p>
    <w:p>
      <w:pPr>
        <w:keepNext w:val="0"/>
        <w:keepLines w:val="0"/>
        <w:pageBreakBefore w:val="0"/>
        <w:widowControl/>
        <w:shd w:val="clear" w:color="auto" w:fill="FFFFFF"/>
        <w:kinsoku/>
        <w:wordWrap/>
        <w:overflowPunct/>
        <w:topLinePunct w:val="0"/>
        <w:bidi w:val="0"/>
        <w:spacing w:line="420" w:lineRule="exact"/>
        <w:ind w:left="0" w:leftChars="0" w:firstLine="480"/>
        <w:jc w:val="left"/>
        <w:textAlignment w:val="auto"/>
        <w:outlineLvl w:val="9"/>
        <w:rPr>
          <w:rFonts w:hint="eastAsia" w:ascii="仿宋" w:hAnsi="仿宋" w:eastAsia="仿宋" w:cs="仿宋"/>
          <w:color w:val="auto"/>
          <w:sz w:val="24"/>
        </w:rPr>
      </w:pPr>
      <w:r>
        <w:rPr>
          <w:rFonts w:hint="eastAsia" w:ascii="仿宋" w:hAnsi="仿宋" w:eastAsia="仿宋" w:cs="仿宋"/>
          <w:color w:val="auto"/>
          <w:sz w:val="24"/>
        </w:rPr>
        <w:t>23.2公告期限为1个工作日。</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eastAsia" w:ascii="仿宋" w:hAnsi="仿宋" w:eastAsia="仿宋" w:cs="仿宋"/>
          <w:b/>
          <w:color w:val="auto"/>
          <w:sz w:val="32"/>
        </w:rPr>
      </w:pPr>
      <w:r>
        <w:rPr>
          <w:rFonts w:hint="eastAsia" w:ascii="仿宋" w:hAnsi="仿宋" w:eastAsia="仿宋" w:cs="仿宋"/>
          <w:b/>
          <w:color w:val="auto"/>
          <w:sz w:val="32"/>
        </w:rPr>
        <w:t>七、合同授予</w:t>
      </w:r>
    </w:p>
    <w:p>
      <w:pPr>
        <w:pStyle w:val="9"/>
        <w:keepNext w:val="0"/>
        <w:keepLines w:val="0"/>
        <w:pageBreakBefore w:val="0"/>
        <w:kinsoku/>
        <w:wordWrap/>
        <w:overflowPunct/>
        <w:topLinePunct w:val="0"/>
        <w:bidi w:val="0"/>
        <w:spacing w:line="420" w:lineRule="exact"/>
        <w:ind w:left="479" w:leftChars="0" w:hanging="479" w:hangingChars="199"/>
        <w:textAlignment w:val="auto"/>
        <w:outlineLvl w:val="9"/>
        <w:rPr>
          <w:rFonts w:hint="eastAsia" w:ascii="仿宋" w:hAnsi="仿宋" w:eastAsia="仿宋" w:cs="仿宋"/>
          <w:b/>
          <w:color w:val="auto"/>
        </w:rPr>
      </w:pPr>
      <w:r>
        <w:rPr>
          <w:rFonts w:hint="eastAsia" w:ascii="仿宋" w:hAnsi="仿宋" w:eastAsia="仿宋" w:cs="仿宋"/>
          <w:b/>
          <w:color w:val="auto"/>
        </w:rPr>
        <w:t xml:space="preserve">24. </w:t>
      </w:r>
      <w:r>
        <w:rPr>
          <w:rFonts w:hint="eastAsia" w:ascii="仿宋" w:hAnsi="仿宋" w:eastAsia="仿宋" w:cs="仿宋"/>
          <w:color w:val="auto"/>
        </w:rPr>
        <w:t>合同主要条款详见第五</w:t>
      </w:r>
      <w:r>
        <w:rPr>
          <w:rFonts w:hint="eastAsia" w:ascii="仿宋" w:hAnsi="仿宋" w:eastAsia="仿宋" w:cs="仿宋"/>
          <w:color w:val="auto"/>
          <w:lang w:val="en-US" w:eastAsia="zh-CN"/>
        </w:rPr>
        <w:t>章</w:t>
      </w:r>
      <w:r>
        <w:rPr>
          <w:rFonts w:hint="eastAsia" w:ascii="仿宋" w:hAnsi="仿宋" w:eastAsia="仿宋" w:cs="仿宋"/>
          <w:color w:val="auto"/>
        </w:rPr>
        <w:t>拟签订的合同文本。</w:t>
      </w:r>
    </w:p>
    <w:p>
      <w:pPr>
        <w:pStyle w:val="9"/>
        <w:keepNext w:val="0"/>
        <w:keepLines w:val="0"/>
        <w:pageBreakBefore w:val="0"/>
        <w:kinsoku/>
        <w:wordWrap/>
        <w:overflowPunct/>
        <w:topLinePunct w:val="0"/>
        <w:bidi w:val="0"/>
        <w:spacing w:line="420" w:lineRule="exact"/>
        <w:ind w:left="479" w:leftChars="0" w:hanging="479" w:hangingChars="199"/>
        <w:textAlignment w:val="auto"/>
        <w:outlineLvl w:val="9"/>
        <w:rPr>
          <w:rFonts w:hint="eastAsia" w:ascii="仿宋" w:hAnsi="仿宋" w:eastAsia="仿宋" w:cs="仿宋"/>
          <w:b/>
          <w:color w:val="auto"/>
        </w:rPr>
      </w:pPr>
      <w:r>
        <w:rPr>
          <w:rFonts w:hint="eastAsia" w:ascii="仿宋" w:hAnsi="仿宋" w:eastAsia="仿宋" w:cs="仿宋"/>
          <w:b/>
          <w:color w:val="auto"/>
        </w:rPr>
        <w:t>25. 合同的签订</w:t>
      </w:r>
    </w:p>
    <w:p>
      <w:pPr>
        <w:keepNext w:val="0"/>
        <w:keepLines w:val="0"/>
        <w:pageBreakBefore w:val="0"/>
        <w:widowControl/>
        <w:shd w:val="clear" w:color="auto" w:fill="FFFFFF"/>
        <w:kinsoku/>
        <w:wordWrap/>
        <w:overflowPunct/>
        <w:topLinePunct w:val="0"/>
        <w:bidi w:val="0"/>
        <w:spacing w:line="420" w:lineRule="exact"/>
        <w:ind w:left="0" w:leftChars="0" w:firstLine="480"/>
        <w:jc w:val="left"/>
        <w:textAlignment w:val="auto"/>
        <w:outlineLvl w:val="9"/>
        <w:rPr>
          <w:rFonts w:hint="eastAsia" w:ascii="仿宋" w:hAnsi="仿宋" w:eastAsia="仿宋" w:cs="仿宋"/>
          <w:color w:val="auto"/>
          <w:kern w:val="0"/>
          <w:sz w:val="24"/>
        </w:rPr>
      </w:pPr>
      <w:r>
        <w:rPr>
          <w:rFonts w:hint="eastAsia" w:ascii="仿宋" w:hAnsi="仿宋" w:eastAsia="仿宋" w:cs="仿宋"/>
          <w:color w:val="auto"/>
          <w:sz w:val="24"/>
        </w:rPr>
        <w:t>25.1</w:t>
      </w:r>
      <w:r>
        <w:rPr>
          <w:rFonts w:hint="eastAsia" w:ascii="仿宋" w:hAnsi="仿宋" w:eastAsia="仿宋" w:cs="仿宋"/>
          <w:color w:val="auto"/>
          <w:kern w:val="0"/>
          <w:sz w:val="24"/>
        </w:rPr>
        <w:t xml:space="preserve"> 采购人与中标人应当在中标通知书发出之日起三十日内，按照招标文件确定的事项签订政府采购合同，并在合同签订之日起2个工作日内依法发布合同公告。</w:t>
      </w:r>
    </w:p>
    <w:p>
      <w:pPr>
        <w:pStyle w:val="38"/>
        <w:keepNext w:val="0"/>
        <w:keepLines w:val="0"/>
        <w:pageBreakBefore w:val="0"/>
        <w:kinsoku/>
        <w:wordWrap/>
        <w:overflowPunct/>
        <w:topLinePunct w:val="0"/>
        <w:bidi w:val="0"/>
        <w:snapToGrid w:val="0"/>
        <w:spacing w:before="0" w:line="420" w:lineRule="exact"/>
        <w:ind w:left="0" w:leftChars="0" w:firstLine="480"/>
        <w:textAlignment w:val="auto"/>
        <w:outlineLvl w:val="9"/>
        <w:rPr>
          <w:rFonts w:hint="eastAsia" w:ascii="仿宋" w:hAnsi="仿宋" w:eastAsia="仿宋" w:cs="仿宋"/>
          <w:color w:val="auto"/>
          <w:kern w:val="0"/>
          <w:lang w:val="zh-CN"/>
        </w:rPr>
      </w:pPr>
      <w:r>
        <w:rPr>
          <w:rFonts w:hint="eastAsia" w:ascii="仿宋" w:hAnsi="仿宋" w:eastAsia="仿宋" w:cs="仿宋"/>
          <w:color w:val="auto"/>
          <w:kern w:val="0"/>
          <w:lang w:val="zh-CN"/>
        </w:rPr>
        <w:t>25.2中标人按规定的日期、时间、地点，由法定代表人或其授权代表与采购人代表签订合同。如中标人为联合体的，由联合体成员各方法定代表人或其授权代表与采购人代表签订合同。</w:t>
      </w:r>
    </w:p>
    <w:p>
      <w:pPr>
        <w:pStyle w:val="38"/>
        <w:keepNext w:val="0"/>
        <w:keepLines w:val="0"/>
        <w:pageBreakBefore w:val="0"/>
        <w:kinsoku/>
        <w:wordWrap/>
        <w:overflowPunct/>
        <w:topLinePunct w:val="0"/>
        <w:bidi w:val="0"/>
        <w:snapToGrid w:val="0"/>
        <w:spacing w:before="0" w:line="420" w:lineRule="exact"/>
        <w:ind w:left="0" w:leftChars="0" w:firstLine="480"/>
        <w:textAlignment w:val="auto"/>
        <w:outlineLvl w:val="9"/>
        <w:rPr>
          <w:rFonts w:hint="eastAsia" w:ascii="仿宋" w:hAnsi="仿宋" w:eastAsia="仿宋" w:cs="仿宋"/>
          <w:color w:val="auto"/>
          <w:kern w:val="0"/>
        </w:rPr>
      </w:pPr>
      <w:r>
        <w:rPr>
          <w:rFonts w:hint="eastAsia" w:ascii="仿宋" w:hAnsi="仿宋" w:eastAsia="仿宋" w:cs="仿宋"/>
          <w:color w:val="auto"/>
        </w:rPr>
        <w:t>25.3采购人对合同内容负责。合同金额200万元及以上的必须由法律顾问根据《</w:t>
      </w:r>
      <w:r>
        <w:rPr>
          <w:rFonts w:hint="eastAsia" w:ascii="仿宋" w:hAnsi="仿宋" w:eastAsia="仿宋" w:cs="仿宋"/>
          <w:color w:val="auto"/>
          <w:lang w:val="en-US" w:eastAsia="zh-CN"/>
        </w:rPr>
        <w:t>中华人民共和国</w:t>
      </w:r>
      <w:r>
        <w:rPr>
          <w:rFonts w:hint="eastAsia" w:ascii="仿宋" w:hAnsi="仿宋" w:eastAsia="仿宋" w:cs="仿宋"/>
          <w:color w:val="auto"/>
        </w:rPr>
        <w:t>政府采购法》、《</w:t>
      </w:r>
      <w:r>
        <w:rPr>
          <w:rFonts w:hint="eastAsia" w:ascii="仿宋" w:hAnsi="仿宋" w:eastAsia="仿宋" w:cs="仿宋"/>
          <w:color w:val="auto"/>
          <w:lang w:val="en-US" w:eastAsia="zh-CN"/>
        </w:rPr>
        <w:t>中华人民共和国</w:t>
      </w:r>
      <w:r>
        <w:rPr>
          <w:rFonts w:hint="eastAsia" w:ascii="仿宋" w:hAnsi="仿宋" w:eastAsia="仿宋" w:cs="仿宋"/>
          <w:color w:val="auto"/>
        </w:rPr>
        <w:t>民法典》等对合同条款进行审查，出具法律意见书后方可签订合同。对于合同金额200万元以下的项目，采购单位自行组织审查合同条款。</w:t>
      </w:r>
    </w:p>
    <w:p>
      <w:pPr>
        <w:pStyle w:val="38"/>
        <w:keepNext w:val="0"/>
        <w:keepLines w:val="0"/>
        <w:pageBreakBefore w:val="0"/>
        <w:kinsoku/>
        <w:wordWrap/>
        <w:overflowPunct/>
        <w:topLinePunct w:val="0"/>
        <w:bidi w:val="0"/>
        <w:snapToGrid w:val="0"/>
        <w:spacing w:before="0" w:line="420" w:lineRule="exact"/>
        <w:ind w:left="0" w:leftChars="0" w:firstLine="480"/>
        <w:textAlignment w:val="auto"/>
        <w:outlineLvl w:val="9"/>
        <w:rPr>
          <w:rFonts w:hint="eastAsia" w:ascii="仿宋" w:hAnsi="仿宋" w:eastAsia="仿宋" w:cs="仿宋"/>
          <w:color w:val="auto"/>
        </w:rPr>
      </w:pPr>
      <w:r>
        <w:rPr>
          <w:rFonts w:hint="eastAsia" w:ascii="仿宋" w:hAnsi="仿宋" w:eastAsia="仿宋" w:cs="仿宋"/>
          <w:color w:val="auto"/>
        </w:rPr>
        <w:t>25.4如签订合同并生效后，供应商无故拒绝或延期，除按照合同条款处理外，将上报政府采购监管部门予以处理。</w:t>
      </w:r>
    </w:p>
    <w:p>
      <w:pPr>
        <w:pStyle w:val="38"/>
        <w:keepNext w:val="0"/>
        <w:keepLines w:val="0"/>
        <w:pageBreakBefore w:val="0"/>
        <w:kinsoku/>
        <w:wordWrap/>
        <w:overflowPunct/>
        <w:topLinePunct w:val="0"/>
        <w:bidi w:val="0"/>
        <w:snapToGrid w:val="0"/>
        <w:spacing w:before="0" w:line="420" w:lineRule="exact"/>
        <w:ind w:left="0" w:leftChars="0" w:firstLine="480"/>
        <w:textAlignment w:val="auto"/>
        <w:outlineLvl w:val="9"/>
        <w:rPr>
          <w:rFonts w:hint="eastAsia" w:ascii="仿宋" w:hAnsi="仿宋" w:eastAsia="仿宋" w:cs="仿宋"/>
          <w:color w:val="auto"/>
        </w:rPr>
      </w:pPr>
      <w:r>
        <w:rPr>
          <w:rFonts w:hint="eastAsia" w:ascii="仿宋" w:hAnsi="仿宋" w:eastAsia="仿宋" w:cs="仿宋"/>
          <w:color w:val="auto"/>
        </w:rPr>
        <w:t>25.5中标供应商拒绝与采购人签订合同的，采购人应当重新开展政府采购活动。</w:t>
      </w:r>
    </w:p>
    <w:p>
      <w:pPr>
        <w:pStyle w:val="38"/>
        <w:keepNext w:val="0"/>
        <w:keepLines w:val="0"/>
        <w:pageBreakBefore w:val="0"/>
        <w:kinsoku/>
        <w:wordWrap/>
        <w:overflowPunct/>
        <w:topLinePunct w:val="0"/>
        <w:bidi w:val="0"/>
        <w:snapToGrid w:val="0"/>
        <w:spacing w:before="0" w:line="420" w:lineRule="exact"/>
        <w:ind w:left="0" w:leftChars="0" w:firstLine="480"/>
        <w:textAlignment w:val="auto"/>
        <w:outlineLvl w:val="9"/>
        <w:rPr>
          <w:rFonts w:hint="eastAsia" w:ascii="仿宋" w:hAnsi="仿宋" w:eastAsia="仿宋" w:cs="仿宋"/>
          <w:color w:val="auto"/>
        </w:rPr>
      </w:pPr>
      <w:r>
        <w:rPr>
          <w:rFonts w:hint="eastAsia" w:ascii="仿宋" w:hAnsi="仿宋" w:eastAsia="仿宋" w:cs="仿宋"/>
          <w:color w:val="auto"/>
        </w:rPr>
        <w:t>25.6采购合同由采购人与中标供应商根据招标文件、投标文件等内容签订并公告。</w:t>
      </w:r>
    </w:p>
    <w:p>
      <w:pPr>
        <w:pStyle w:val="9"/>
        <w:keepNext w:val="0"/>
        <w:keepLines w:val="0"/>
        <w:pageBreakBefore w:val="0"/>
        <w:kinsoku/>
        <w:wordWrap/>
        <w:overflowPunct/>
        <w:topLinePunct w:val="0"/>
        <w:bidi w:val="0"/>
        <w:spacing w:line="420" w:lineRule="exact"/>
        <w:ind w:left="479" w:leftChars="0" w:hanging="479" w:hangingChars="199"/>
        <w:textAlignment w:val="auto"/>
        <w:outlineLvl w:val="9"/>
        <w:rPr>
          <w:rFonts w:hint="eastAsia" w:ascii="仿宋" w:hAnsi="仿宋" w:eastAsia="仿宋" w:cs="仿宋"/>
          <w:b/>
          <w:color w:val="auto"/>
        </w:rPr>
      </w:pPr>
      <w:r>
        <w:rPr>
          <w:rFonts w:hint="eastAsia" w:ascii="仿宋" w:hAnsi="仿宋" w:eastAsia="仿宋" w:cs="仿宋"/>
          <w:b/>
          <w:color w:val="auto"/>
        </w:rPr>
        <w:t>26. 履约保证金</w:t>
      </w:r>
    </w:p>
    <w:p>
      <w:pPr>
        <w:keepNext w:val="0"/>
        <w:keepLines w:val="0"/>
        <w:pageBreakBefore w:val="0"/>
        <w:tabs>
          <w:tab w:val="left" w:pos="0"/>
        </w:tabs>
        <w:kinsoku/>
        <w:wordWrap/>
        <w:overflowPunct/>
        <w:topLinePunct w:val="0"/>
        <w:bidi w:val="0"/>
        <w:spacing w:line="420" w:lineRule="exact"/>
        <w:ind w:left="0" w:leftChars="0" w:firstLine="482"/>
        <w:textAlignment w:val="auto"/>
        <w:outlineLvl w:val="9"/>
        <w:rPr>
          <w:rFonts w:hint="eastAsia" w:ascii="仿宋" w:hAnsi="仿宋" w:eastAsia="仿宋" w:cs="仿宋"/>
          <w:b/>
          <w:color w:val="auto"/>
          <w:sz w:val="24"/>
        </w:rPr>
      </w:pPr>
      <w:r>
        <w:rPr>
          <w:rFonts w:hint="eastAsia" w:ascii="仿宋" w:hAnsi="仿宋" w:eastAsia="仿宋" w:cs="仿宋"/>
          <w:color w:val="auto"/>
          <w:kern w:val="0"/>
          <w:sz w:val="24"/>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rPr>
        <w:t>。履约保证金的数额不得超过政府采购合同金</w:t>
      </w:r>
      <w:r>
        <w:rPr>
          <w:rFonts w:hint="eastAsia" w:ascii="仿宋" w:hAnsi="仿宋" w:eastAsia="仿宋" w:cs="仿宋"/>
          <w:color w:val="auto"/>
          <w:sz w:val="24"/>
          <w:highlight w:val="none"/>
        </w:rPr>
        <w:t>额</w:t>
      </w:r>
      <w:r>
        <w:rPr>
          <w:rFonts w:hint="eastAsia" w:ascii="仿宋" w:hAnsi="仿宋" w:eastAsia="仿宋" w:cs="仿宋"/>
          <w:color w:val="auto"/>
          <w:kern w:val="0"/>
          <w:sz w:val="24"/>
        </w:rPr>
        <w:t>的</w:t>
      </w:r>
      <w:r>
        <w:rPr>
          <w:rFonts w:hint="eastAsia" w:ascii="仿宋" w:hAnsi="仿宋" w:eastAsia="仿宋" w:cs="仿宋"/>
          <w:color w:val="auto"/>
          <w:kern w:val="0"/>
          <w:sz w:val="24"/>
          <w:lang w:val="en-US" w:eastAsia="zh-CN"/>
        </w:rPr>
        <w:t>1</w:t>
      </w:r>
      <w:r>
        <w:rPr>
          <w:rFonts w:hint="eastAsia" w:ascii="仿宋" w:hAnsi="仿宋" w:eastAsia="仿宋" w:cs="仿宋"/>
          <w:color w:val="auto"/>
          <w:kern w:val="0"/>
          <w:sz w:val="24"/>
        </w:rPr>
        <w:t>%。</w:t>
      </w:r>
      <w:r>
        <w:rPr>
          <w:rFonts w:hint="eastAsia" w:ascii="仿宋" w:hAnsi="仿宋" w:eastAsia="仿宋" w:cs="仿宋"/>
          <w:color w:val="auto"/>
          <w:sz w:val="24"/>
          <w:highlight w:val="none"/>
        </w:rPr>
        <w:t>鼓</w:t>
      </w:r>
      <w:r>
        <w:rPr>
          <w:rFonts w:hint="eastAsia" w:ascii="仿宋" w:hAnsi="仿宋" w:eastAsia="仿宋" w:cs="仿宋"/>
          <w:color w:val="auto"/>
          <w:sz w:val="24"/>
        </w:rPr>
        <w:t>励和支持供应商以银行、保险公司出具的保函形式提供履约保证金。</w:t>
      </w:r>
      <w:r>
        <w:rPr>
          <w:rFonts w:hint="eastAsia" w:ascii="仿宋" w:hAnsi="仿宋" w:eastAsia="仿宋" w:cs="仿宋"/>
          <w:b/>
          <w:color w:val="auto"/>
          <w:sz w:val="24"/>
        </w:rPr>
        <w:t>采购人不得拒收履约保函。</w:t>
      </w:r>
    </w:p>
    <w:p>
      <w:pPr>
        <w:keepNext w:val="0"/>
        <w:keepLines w:val="0"/>
        <w:pageBreakBefore w:val="0"/>
        <w:tabs>
          <w:tab w:val="left" w:pos="0"/>
        </w:tabs>
        <w:kinsoku/>
        <w:wordWrap/>
        <w:overflowPunct/>
        <w:topLinePunct w:val="0"/>
        <w:bidi w:val="0"/>
        <w:spacing w:line="420" w:lineRule="exact"/>
        <w:ind w:left="0" w:leftChars="0" w:firstLine="482"/>
        <w:textAlignment w:val="auto"/>
        <w:outlineLvl w:val="9"/>
        <w:rPr>
          <w:rFonts w:hint="eastAsia" w:ascii="仿宋" w:hAnsi="仿宋" w:eastAsia="仿宋" w:cs="仿宋"/>
          <w:b/>
          <w:color w:val="auto"/>
          <w:sz w:val="32"/>
        </w:rPr>
      </w:pPr>
      <w:r>
        <w:rPr>
          <w:rFonts w:hint="eastAsia" w:ascii="仿宋" w:hAnsi="仿宋" w:eastAsia="仿宋" w:cs="仿宋"/>
          <w:color w:val="auto"/>
          <w:kern w:val="0"/>
          <w:sz w:val="24"/>
        </w:rPr>
        <w:t>供应商可登录政府采购云平台-【金融服务】—【我的项目】—【已备案合同】以保函形式提供。政府采购云平台金融专线400-903-9583。</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jc w:val="center"/>
        <w:textAlignment w:val="auto"/>
        <w:outlineLvl w:val="9"/>
        <w:rPr>
          <w:rFonts w:hint="eastAsia" w:ascii="仿宋" w:hAnsi="仿宋" w:eastAsia="仿宋" w:cs="仿宋"/>
          <w:b/>
          <w:color w:val="auto"/>
          <w:sz w:val="24"/>
        </w:rPr>
      </w:pPr>
      <w:r>
        <w:rPr>
          <w:rFonts w:hint="eastAsia" w:ascii="仿宋" w:hAnsi="仿宋" w:eastAsia="仿宋" w:cs="仿宋"/>
          <w:b/>
          <w:color w:val="auto"/>
          <w:sz w:val="32"/>
        </w:rPr>
        <w:t>八、电子交易活动的中止</w:t>
      </w:r>
    </w:p>
    <w:p>
      <w:pPr>
        <w:pStyle w:val="38"/>
        <w:keepNext w:val="0"/>
        <w:keepLines w:val="0"/>
        <w:pageBreakBefore w:val="0"/>
        <w:widowControl w:val="0"/>
        <w:kinsoku/>
        <w:wordWrap/>
        <w:overflowPunct/>
        <w:topLinePunct w:val="0"/>
        <w:autoSpaceDE/>
        <w:autoSpaceDN/>
        <w:bidi w:val="0"/>
        <w:adjustRightInd w:val="0"/>
        <w:snapToGrid w:val="0"/>
        <w:spacing w:before="0" w:line="420" w:lineRule="atLeast"/>
        <w:ind w:left="0" w:leftChars="0" w:firstLine="0" w:firstLineChars="0"/>
        <w:textAlignment w:val="auto"/>
        <w:outlineLvl w:val="9"/>
        <w:rPr>
          <w:rFonts w:hint="eastAsia" w:ascii="仿宋" w:hAnsi="仿宋" w:eastAsia="仿宋" w:cs="仿宋"/>
          <w:color w:val="auto"/>
        </w:rPr>
      </w:pPr>
      <w:r>
        <w:rPr>
          <w:rFonts w:hint="eastAsia" w:ascii="仿宋" w:hAnsi="仿宋" w:eastAsia="仿宋" w:cs="仿宋"/>
          <w:b/>
          <w:bCs/>
          <w:color w:val="auto"/>
        </w:rPr>
        <w:t>27.</w:t>
      </w:r>
      <w:r>
        <w:rPr>
          <w:rFonts w:hint="eastAsia" w:ascii="仿宋" w:hAnsi="仿宋" w:eastAsia="仿宋" w:cs="仿宋"/>
          <w:b/>
          <w:color w:val="auto"/>
          <w:szCs w:val="24"/>
        </w:rPr>
        <w:t>电子交易活动的中止。</w:t>
      </w:r>
      <w:r>
        <w:rPr>
          <w:rFonts w:hint="eastAsia" w:ascii="仿宋" w:hAnsi="仿宋" w:eastAsia="仿宋" w:cs="仿宋"/>
          <w:color w:val="auto"/>
        </w:rPr>
        <w:t>采购过程中出现以下情形，导致电子交易平台无法正常运行，或者无法保证电子交易的公平、公正和安全时，采购代理机构可中止电子交易活动：</w:t>
      </w:r>
    </w:p>
    <w:p>
      <w:pPr>
        <w:pStyle w:val="38"/>
        <w:keepNext w:val="0"/>
        <w:keepLines w:val="0"/>
        <w:pageBreakBefore w:val="0"/>
        <w:widowControl w:val="0"/>
        <w:kinsoku/>
        <w:wordWrap/>
        <w:overflowPunct/>
        <w:topLinePunct w:val="0"/>
        <w:autoSpaceDE/>
        <w:autoSpaceDN/>
        <w:bidi w:val="0"/>
        <w:adjustRightInd w:val="0"/>
        <w:snapToGrid w:val="0"/>
        <w:spacing w:before="0" w:line="420" w:lineRule="atLeast"/>
        <w:ind w:firstLine="480"/>
        <w:textAlignment w:val="auto"/>
        <w:outlineLvl w:val="9"/>
        <w:rPr>
          <w:rFonts w:hint="eastAsia" w:ascii="仿宋" w:hAnsi="仿宋" w:eastAsia="仿宋" w:cs="仿宋"/>
          <w:color w:val="auto"/>
        </w:rPr>
      </w:pPr>
      <w:r>
        <w:rPr>
          <w:rFonts w:hint="eastAsia" w:ascii="仿宋" w:hAnsi="仿宋" w:eastAsia="仿宋" w:cs="仿宋"/>
          <w:color w:val="auto"/>
        </w:rPr>
        <w:t xml:space="preserve">27.1电子交易平台发生故障而无法登录访问的； </w:t>
      </w:r>
    </w:p>
    <w:p>
      <w:pPr>
        <w:pStyle w:val="38"/>
        <w:keepNext w:val="0"/>
        <w:keepLines w:val="0"/>
        <w:pageBreakBefore w:val="0"/>
        <w:widowControl w:val="0"/>
        <w:kinsoku/>
        <w:wordWrap/>
        <w:overflowPunct/>
        <w:topLinePunct w:val="0"/>
        <w:autoSpaceDE/>
        <w:autoSpaceDN/>
        <w:bidi w:val="0"/>
        <w:adjustRightInd w:val="0"/>
        <w:snapToGrid w:val="0"/>
        <w:spacing w:before="0" w:line="420" w:lineRule="atLeast"/>
        <w:ind w:firstLine="480"/>
        <w:textAlignment w:val="auto"/>
        <w:outlineLvl w:val="9"/>
        <w:rPr>
          <w:rFonts w:hint="eastAsia" w:ascii="仿宋" w:hAnsi="仿宋" w:eastAsia="仿宋" w:cs="仿宋"/>
          <w:color w:val="auto"/>
        </w:rPr>
      </w:pPr>
      <w:r>
        <w:rPr>
          <w:rFonts w:hint="eastAsia" w:ascii="仿宋" w:hAnsi="仿宋" w:eastAsia="仿宋" w:cs="仿宋"/>
          <w:color w:val="auto"/>
        </w:rPr>
        <w:t>27.2电子交易平台应用或数据库出现错误，不能进行正常操作的；</w:t>
      </w:r>
    </w:p>
    <w:p>
      <w:pPr>
        <w:pStyle w:val="38"/>
        <w:keepNext w:val="0"/>
        <w:keepLines w:val="0"/>
        <w:pageBreakBefore w:val="0"/>
        <w:widowControl w:val="0"/>
        <w:kinsoku/>
        <w:wordWrap/>
        <w:overflowPunct/>
        <w:topLinePunct w:val="0"/>
        <w:autoSpaceDE/>
        <w:autoSpaceDN/>
        <w:bidi w:val="0"/>
        <w:adjustRightInd w:val="0"/>
        <w:snapToGrid w:val="0"/>
        <w:spacing w:before="0" w:line="420" w:lineRule="atLeast"/>
        <w:ind w:firstLine="480"/>
        <w:textAlignment w:val="auto"/>
        <w:outlineLvl w:val="9"/>
        <w:rPr>
          <w:rFonts w:hint="eastAsia" w:ascii="仿宋" w:hAnsi="仿宋" w:eastAsia="仿宋" w:cs="仿宋"/>
          <w:color w:val="auto"/>
        </w:rPr>
      </w:pPr>
      <w:r>
        <w:rPr>
          <w:rFonts w:hint="eastAsia" w:ascii="仿宋" w:hAnsi="仿宋" w:eastAsia="仿宋" w:cs="仿宋"/>
          <w:color w:val="auto"/>
        </w:rPr>
        <w:t>27.3电子交易平台发现严重安全漏洞，有潜在泄密危险的；</w:t>
      </w:r>
    </w:p>
    <w:p>
      <w:pPr>
        <w:pStyle w:val="38"/>
        <w:keepNext w:val="0"/>
        <w:keepLines w:val="0"/>
        <w:pageBreakBefore w:val="0"/>
        <w:widowControl w:val="0"/>
        <w:kinsoku/>
        <w:wordWrap/>
        <w:overflowPunct/>
        <w:topLinePunct w:val="0"/>
        <w:autoSpaceDE/>
        <w:autoSpaceDN/>
        <w:bidi w:val="0"/>
        <w:adjustRightInd w:val="0"/>
        <w:snapToGrid w:val="0"/>
        <w:spacing w:before="0" w:line="420" w:lineRule="atLeast"/>
        <w:ind w:firstLine="480"/>
        <w:textAlignment w:val="auto"/>
        <w:outlineLvl w:val="9"/>
        <w:rPr>
          <w:rFonts w:hint="eastAsia" w:ascii="仿宋" w:hAnsi="仿宋" w:eastAsia="仿宋" w:cs="仿宋"/>
          <w:color w:val="auto"/>
        </w:rPr>
      </w:pPr>
      <w:r>
        <w:rPr>
          <w:rFonts w:hint="eastAsia" w:ascii="仿宋" w:hAnsi="仿宋" w:eastAsia="仿宋" w:cs="仿宋"/>
          <w:color w:val="auto"/>
        </w:rPr>
        <w:t xml:space="preserve">27.4病毒发作导致不能进行正常操作的； </w:t>
      </w:r>
    </w:p>
    <w:p>
      <w:pPr>
        <w:pStyle w:val="38"/>
        <w:keepNext w:val="0"/>
        <w:keepLines w:val="0"/>
        <w:pageBreakBefore w:val="0"/>
        <w:widowControl w:val="0"/>
        <w:kinsoku/>
        <w:wordWrap/>
        <w:overflowPunct/>
        <w:topLinePunct w:val="0"/>
        <w:autoSpaceDE/>
        <w:autoSpaceDN/>
        <w:bidi w:val="0"/>
        <w:adjustRightInd w:val="0"/>
        <w:snapToGrid w:val="0"/>
        <w:spacing w:before="0" w:line="420" w:lineRule="atLeast"/>
        <w:ind w:firstLine="480"/>
        <w:textAlignment w:val="auto"/>
        <w:outlineLvl w:val="9"/>
        <w:rPr>
          <w:rFonts w:hint="eastAsia" w:ascii="仿宋" w:hAnsi="仿宋" w:eastAsia="仿宋" w:cs="仿宋"/>
          <w:color w:val="auto"/>
        </w:rPr>
      </w:pPr>
      <w:r>
        <w:rPr>
          <w:rFonts w:hint="eastAsia" w:ascii="仿宋" w:hAnsi="仿宋" w:eastAsia="仿宋" w:cs="仿宋"/>
          <w:color w:val="auto"/>
        </w:rPr>
        <w:t>27.5其他无法保证电子交易的公平、公正和安全的情况。</w:t>
      </w:r>
    </w:p>
    <w:p>
      <w:pPr>
        <w:pStyle w:val="38"/>
        <w:keepNext w:val="0"/>
        <w:keepLines w:val="0"/>
        <w:pageBreakBefore w:val="0"/>
        <w:widowControl w:val="0"/>
        <w:kinsoku/>
        <w:wordWrap/>
        <w:overflowPunct/>
        <w:topLinePunct w:val="0"/>
        <w:autoSpaceDE/>
        <w:autoSpaceDN/>
        <w:bidi w:val="0"/>
        <w:adjustRightInd w:val="0"/>
        <w:snapToGrid w:val="0"/>
        <w:spacing w:before="0" w:line="420" w:lineRule="atLeast"/>
        <w:ind w:firstLine="0" w:firstLineChars="0"/>
        <w:textAlignment w:val="auto"/>
        <w:outlineLvl w:val="9"/>
        <w:rPr>
          <w:rFonts w:hint="eastAsia" w:ascii="仿宋" w:hAnsi="仿宋" w:eastAsia="仿宋" w:cs="仿宋"/>
          <w:color w:val="auto"/>
        </w:rPr>
      </w:pPr>
      <w:r>
        <w:rPr>
          <w:rFonts w:hint="eastAsia" w:ascii="仿宋" w:hAnsi="仿宋" w:eastAsia="仿宋" w:cs="仿宋"/>
          <w:b/>
          <w:bCs/>
          <w:color w:val="auto"/>
        </w:rPr>
        <w:t>28.</w:t>
      </w:r>
      <w:r>
        <w:rPr>
          <w:rFonts w:hint="eastAsia" w:ascii="仿宋" w:hAnsi="仿宋" w:eastAsia="仿宋" w:cs="仿宋"/>
          <w:color w:val="auto"/>
        </w:rPr>
        <w:t>出现以上情形，不影响采购公平、公正性的，采购组织机构可以待上述情形消除后继续组织电子交易活动，也可以决定某些环节以纸质形式进行；影响或可能影响采购公平、公正性的，报告政府采购监管部门并组织重新采购。</w:t>
      </w:r>
    </w:p>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left="0" w:leftChars="0" w:firstLine="0" w:firstLineChars="0"/>
        <w:jc w:val="center"/>
        <w:textAlignment w:val="auto"/>
        <w:outlineLvl w:val="9"/>
        <w:rPr>
          <w:rFonts w:hint="eastAsia" w:ascii="仿宋" w:hAnsi="仿宋" w:eastAsia="仿宋" w:cs="仿宋"/>
          <w:b/>
          <w:color w:val="auto"/>
          <w:sz w:val="32"/>
        </w:rPr>
      </w:pPr>
      <w:r>
        <w:rPr>
          <w:rFonts w:hint="eastAsia" w:ascii="仿宋" w:hAnsi="仿宋" w:eastAsia="仿宋" w:cs="仿宋"/>
          <w:b/>
          <w:color w:val="auto"/>
          <w:sz w:val="32"/>
        </w:rPr>
        <w:t>九、验收</w:t>
      </w:r>
    </w:p>
    <w:p>
      <w:pPr>
        <w:pStyle w:val="9"/>
        <w:spacing w:line="360" w:lineRule="auto"/>
        <w:ind w:firstLine="0" w:firstLineChars="0"/>
        <w:outlineLvl w:val="9"/>
        <w:rPr>
          <w:rFonts w:hint="eastAsia" w:ascii="仿宋" w:hAnsi="仿宋" w:eastAsia="仿宋" w:cs="仿宋"/>
          <w:b/>
          <w:color w:val="auto"/>
        </w:rPr>
      </w:pPr>
      <w:r>
        <w:rPr>
          <w:rFonts w:hint="eastAsia" w:ascii="仿宋" w:hAnsi="仿宋" w:eastAsia="仿宋" w:cs="仿宋"/>
          <w:b/>
          <w:color w:val="auto"/>
        </w:rPr>
        <w:t>29.验收</w:t>
      </w:r>
    </w:p>
    <w:p>
      <w:pPr>
        <w:keepNext w:val="0"/>
        <w:keepLines w:val="0"/>
        <w:pageBreakBefore w:val="0"/>
        <w:widowControl w:val="0"/>
        <w:tabs>
          <w:tab w:val="left" w:pos="0"/>
        </w:tabs>
        <w:kinsoku/>
        <w:wordWrap/>
        <w:overflowPunct/>
        <w:topLinePunct w:val="0"/>
        <w:autoSpaceDE/>
        <w:autoSpaceDN/>
        <w:bidi w:val="0"/>
        <w:adjustRightInd w:val="0"/>
        <w:snapToGrid/>
        <w:spacing w:line="420" w:lineRule="exact"/>
        <w:ind w:firstLine="482"/>
        <w:textAlignment w:val="auto"/>
        <w:outlineLvl w:val="9"/>
        <w:rPr>
          <w:rFonts w:hint="eastAsia" w:ascii="仿宋" w:hAnsi="仿宋" w:eastAsia="仿宋" w:cs="仿宋"/>
          <w:color w:val="auto"/>
          <w:kern w:val="0"/>
          <w:sz w:val="24"/>
        </w:rPr>
      </w:pPr>
      <w:r>
        <w:rPr>
          <w:rFonts w:hint="eastAsia" w:ascii="仿宋" w:hAnsi="仿宋" w:eastAsia="仿宋" w:cs="仿宋"/>
          <w:color w:val="auto"/>
          <w:kern w:val="0"/>
          <w:sz w:val="24"/>
        </w:rPr>
        <w:t>29.1采购人组织对供应商履约的验收，相关费用原则上由采购人支付（采购需求另行规定的除外）。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keepNext w:val="0"/>
        <w:keepLines w:val="0"/>
        <w:pageBreakBefore w:val="0"/>
        <w:widowControl w:val="0"/>
        <w:tabs>
          <w:tab w:val="left" w:pos="0"/>
        </w:tabs>
        <w:kinsoku/>
        <w:wordWrap/>
        <w:overflowPunct/>
        <w:topLinePunct w:val="0"/>
        <w:autoSpaceDE/>
        <w:autoSpaceDN/>
        <w:bidi w:val="0"/>
        <w:adjustRightInd w:val="0"/>
        <w:snapToGrid/>
        <w:spacing w:line="420" w:lineRule="exact"/>
        <w:ind w:firstLine="482"/>
        <w:textAlignment w:val="auto"/>
        <w:outlineLvl w:val="9"/>
        <w:rPr>
          <w:rFonts w:hint="eastAsia" w:ascii="仿宋" w:hAnsi="仿宋" w:eastAsia="仿宋" w:cs="仿宋"/>
          <w:color w:val="auto"/>
          <w:kern w:val="0"/>
          <w:sz w:val="24"/>
        </w:rPr>
      </w:pPr>
      <w:r>
        <w:rPr>
          <w:rFonts w:hint="eastAsia" w:ascii="仿宋" w:hAnsi="仿宋" w:eastAsia="仿宋" w:cs="仿宋"/>
          <w:color w:val="auto"/>
          <w:kern w:val="0"/>
          <w:sz w:val="24"/>
        </w:rPr>
        <w:t>29.2采购人可以邀请参加本项目的其他投标人或者第三方机构参与验收。参与验收的投标人或者第三方机构的意见作为验收书的参考资料一并存档。</w:t>
      </w:r>
    </w:p>
    <w:p>
      <w:pPr>
        <w:keepNext w:val="0"/>
        <w:keepLines w:val="0"/>
        <w:pageBreakBefore w:val="0"/>
        <w:widowControl w:val="0"/>
        <w:tabs>
          <w:tab w:val="left" w:pos="0"/>
        </w:tabs>
        <w:kinsoku/>
        <w:wordWrap/>
        <w:overflowPunct/>
        <w:topLinePunct w:val="0"/>
        <w:autoSpaceDE/>
        <w:autoSpaceDN/>
        <w:bidi w:val="0"/>
        <w:adjustRightInd w:val="0"/>
        <w:snapToGrid/>
        <w:spacing w:line="420" w:lineRule="exact"/>
        <w:ind w:firstLine="482"/>
        <w:textAlignment w:val="auto"/>
        <w:outlineLvl w:val="9"/>
        <w:rPr>
          <w:rFonts w:hint="eastAsia" w:ascii="仿宋" w:hAnsi="仿宋" w:eastAsia="仿宋" w:cs="仿宋"/>
          <w:color w:val="auto"/>
          <w:kern w:val="0"/>
          <w:sz w:val="24"/>
        </w:rPr>
      </w:pPr>
      <w:r>
        <w:rPr>
          <w:rFonts w:hint="eastAsia" w:ascii="仿宋" w:hAnsi="仿宋" w:eastAsia="仿宋" w:cs="仿宋"/>
          <w:color w:val="auto"/>
          <w:kern w:val="0"/>
          <w:sz w:val="24"/>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keepNext w:val="0"/>
        <w:keepLines w:val="0"/>
        <w:pageBreakBefore w:val="0"/>
        <w:widowControl w:val="0"/>
        <w:tabs>
          <w:tab w:val="left" w:pos="0"/>
        </w:tabs>
        <w:kinsoku/>
        <w:wordWrap/>
        <w:overflowPunct/>
        <w:topLinePunct w:val="0"/>
        <w:autoSpaceDE/>
        <w:autoSpaceDN/>
        <w:bidi w:val="0"/>
        <w:adjustRightInd w:val="0"/>
        <w:snapToGrid/>
        <w:spacing w:line="420" w:lineRule="exact"/>
        <w:ind w:firstLine="482"/>
        <w:textAlignment w:val="auto"/>
        <w:outlineLvl w:val="9"/>
        <w:rPr>
          <w:rFonts w:hint="eastAsia" w:ascii="宋体" w:hAnsi="宋体" w:eastAsia="宋体" w:cs="宋体"/>
          <w:color w:val="auto"/>
          <w:sz w:val="18"/>
          <w:szCs w:val="18"/>
        </w:rPr>
      </w:pPr>
      <w:r>
        <w:rPr>
          <w:rFonts w:hint="eastAsia" w:ascii="仿宋" w:hAnsi="仿宋" w:eastAsia="仿宋" w:cs="仿宋"/>
          <w:color w:val="auto"/>
          <w:kern w:val="0"/>
          <w:sz w:val="24"/>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5"/>
    <w:p>
      <w:pPr>
        <w:keepNext w:val="0"/>
        <w:keepLines w:val="0"/>
        <w:pageBreakBefore w:val="0"/>
        <w:widowControl w:val="0"/>
        <w:tabs>
          <w:tab w:val="left" w:pos="0"/>
        </w:tabs>
        <w:kinsoku/>
        <w:wordWrap/>
        <w:overflowPunct/>
        <w:topLinePunct w:val="0"/>
        <w:autoSpaceDE/>
        <w:autoSpaceDN/>
        <w:bidi w:val="0"/>
        <w:adjustRightInd w:val="0"/>
        <w:snapToGrid/>
        <w:spacing w:line="420" w:lineRule="exact"/>
        <w:ind w:firstLine="482"/>
        <w:textAlignment w:val="auto"/>
        <w:outlineLvl w:val="9"/>
        <w:rPr>
          <w:rFonts w:hint="eastAsia" w:ascii="宋体" w:hAnsi="宋体" w:eastAsia="宋体" w:cs="宋体"/>
          <w:color w:val="auto"/>
          <w:kern w:val="0"/>
          <w:sz w:val="24"/>
        </w:rPr>
        <w:sectPr>
          <w:headerReference r:id="rId11" w:type="first"/>
          <w:footerReference r:id="rId14" w:type="first"/>
          <w:headerReference r:id="rId10" w:type="default"/>
          <w:footerReference r:id="rId12" w:type="default"/>
          <w:footerReference r:id="rId13" w:type="even"/>
          <w:pgSz w:w="11906" w:h="16838"/>
          <w:pgMar w:top="1247" w:right="1236" w:bottom="1247" w:left="1236" w:header="567" w:footer="992" w:gutter="0"/>
          <w:pgBorders>
            <w:top w:val="none" w:sz="0" w:space="0"/>
            <w:left w:val="none" w:sz="0" w:space="0"/>
            <w:bottom w:val="none" w:sz="0" w:space="0"/>
            <w:right w:val="none" w:sz="0" w:space="0"/>
          </w:pgBorders>
          <w:pgNumType w:fmt="decimal"/>
          <w:cols w:space="720" w:num="1"/>
          <w:titlePg/>
          <w:docGrid w:linePitch="312" w:charSpace="0"/>
        </w:sectPr>
      </w:pPr>
      <w:bookmarkStart w:id="19" w:name="_Hlt68072990"/>
      <w:bookmarkEnd w:id="19"/>
      <w:bookmarkStart w:id="20" w:name="_Hlt68073093"/>
      <w:bookmarkEnd w:id="20"/>
      <w:bookmarkStart w:id="21" w:name="_Hlt75236101"/>
      <w:bookmarkEnd w:id="21"/>
      <w:bookmarkStart w:id="22" w:name="_Hlt74707468"/>
      <w:bookmarkEnd w:id="22"/>
      <w:bookmarkStart w:id="23" w:name="_Hlt68057669"/>
      <w:bookmarkEnd w:id="23"/>
      <w:bookmarkStart w:id="24" w:name="_Hlt75236290"/>
      <w:bookmarkEnd w:id="24"/>
      <w:bookmarkStart w:id="25" w:name="_Hlt68403820"/>
      <w:bookmarkEnd w:id="25"/>
      <w:bookmarkStart w:id="26" w:name="_Hlt74730295"/>
      <w:bookmarkEnd w:id="26"/>
      <w:bookmarkStart w:id="27" w:name="_Hlt75236011"/>
      <w:bookmarkEnd w:id="27"/>
      <w:bookmarkStart w:id="28" w:name="_Hlt74729768"/>
      <w:bookmarkEnd w:id="28"/>
      <w:bookmarkStart w:id="29" w:name="_Hlt74714665"/>
      <w:bookmarkEnd w:id="29"/>
      <w:bookmarkStart w:id="30" w:name="_Hlt68072998"/>
      <w:bookmarkEnd w:id="30"/>
    </w:p>
    <w:bookmarkEnd w:id="6"/>
    <w:bookmarkEnd w:id="7"/>
    <w:p>
      <w:pPr>
        <w:pStyle w:val="2"/>
        <w:keepNext/>
        <w:keepLines/>
        <w:pageBreakBefore w:val="0"/>
        <w:widowControl w:val="0"/>
        <w:kinsoku/>
        <w:wordWrap/>
        <w:overflowPunct/>
        <w:topLinePunct w:val="0"/>
        <w:autoSpaceDE w:val="0"/>
        <w:autoSpaceDN w:val="0"/>
        <w:bidi w:val="0"/>
        <w:adjustRightInd w:val="0"/>
        <w:snapToGrid/>
        <w:spacing w:before="100" w:after="200" w:line="240" w:lineRule="auto"/>
        <w:jc w:val="center"/>
        <w:textAlignment w:val="auto"/>
        <w:rPr>
          <w:rFonts w:hint="eastAsia" w:ascii="仿宋" w:hAnsi="仿宋" w:eastAsia="仿宋" w:cs="仿宋"/>
          <w:b/>
          <w:color w:val="auto"/>
          <w:sz w:val="24"/>
          <w:szCs w:val="24"/>
        </w:rPr>
      </w:pPr>
      <w:bookmarkStart w:id="31" w:name="_Toc21669"/>
      <w:bookmarkStart w:id="32" w:name="_Toc30331"/>
      <w:r>
        <w:rPr>
          <w:rFonts w:hint="eastAsia" w:ascii="宋体" w:hAnsi="宋体" w:eastAsia="宋体" w:cs="宋体"/>
          <w:color w:val="auto"/>
          <w:sz w:val="36"/>
          <w:szCs w:val="36"/>
        </w:rPr>
        <w:t>第三</w:t>
      </w:r>
      <w:r>
        <w:rPr>
          <w:rFonts w:hint="eastAsia" w:ascii="宋体" w:hAnsi="宋体" w:eastAsia="宋体" w:cs="宋体"/>
          <w:color w:val="auto"/>
          <w:sz w:val="36"/>
          <w:szCs w:val="36"/>
          <w:lang w:val="en-US" w:eastAsia="zh-CN"/>
        </w:rPr>
        <w:t>章</w:t>
      </w:r>
      <w:r>
        <w:rPr>
          <w:rFonts w:hint="eastAsia" w:ascii="宋体" w:hAnsi="宋体" w:eastAsia="宋体" w:cs="宋体"/>
          <w:color w:val="auto"/>
          <w:sz w:val="36"/>
          <w:szCs w:val="36"/>
        </w:rPr>
        <w:t xml:space="preserve">   采购需求</w:t>
      </w:r>
      <w:bookmarkEnd w:id="31"/>
      <w:bookmarkEnd w:id="32"/>
      <w:bookmarkStart w:id="33" w:name="_Toc5433"/>
      <w:bookmarkStart w:id="34" w:name="_Toc3421"/>
    </w:p>
    <w:bookmarkEnd w:id="33"/>
    <w:bookmarkEnd w:id="34"/>
    <w:p>
      <w:pPr>
        <w:pStyle w:val="3"/>
        <w:tabs>
          <w:tab w:val="left" w:pos="432"/>
        </w:tabs>
        <w:jc w:val="both"/>
        <w:rPr>
          <w:rFonts w:hint="eastAsia" w:ascii="宋体" w:hAnsi="宋体"/>
          <w:b/>
          <w:bCs/>
          <w:sz w:val="24"/>
          <w:szCs w:val="28"/>
          <w:lang w:val="en-US" w:eastAsia="zh-CN"/>
        </w:rPr>
      </w:pPr>
      <w:r>
        <w:rPr>
          <w:rFonts w:hint="eastAsia" w:ascii="宋体" w:hAnsi="宋体"/>
          <w:b/>
          <w:bCs/>
          <w:sz w:val="24"/>
          <w:szCs w:val="28"/>
          <w:lang w:val="en-US" w:eastAsia="zh-CN"/>
        </w:rPr>
        <w:t>一</w:t>
      </w:r>
      <w:r>
        <w:rPr>
          <w:rFonts w:hint="eastAsia" w:ascii="宋体" w:hAnsi="宋体"/>
          <w:b/>
          <w:bCs/>
          <w:sz w:val="24"/>
          <w:szCs w:val="28"/>
        </w:rPr>
        <w:t>、</w:t>
      </w:r>
      <w:r>
        <w:rPr>
          <w:rFonts w:hint="eastAsia" w:ascii="宋体" w:hAnsi="宋体"/>
          <w:b/>
          <w:bCs/>
          <w:sz w:val="24"/>
          <w:szCs w:val="28"/>
          <w:lang w:val="en-US" w:eastAsia="zh-CN"/>
        </w:rPr>
        <w:t>采购清单及产品基本技术参数</w:t>
      </w:r>
    </w:p>
    <w:tbl>
      <w:tblPr>
        <w:tblStyle w:val="23"/>
        <w:tblW w:w="10222" w:type="dxa"/>
        <w:jc w:val="center"/>
        <w:tblLayout w:type="fixed"/>
        <w:tblCellMar>
          <w:top w:w="0" w:type="dxa"/>
          <w:left w:w="108" w:type="dxa"/>
          <w:bottom w:w="0" w:type="dxa"/>
          <w:right w:w="108" w:type="dxa"/>
        </w:tblCellMar>
      </w:tblPr>
      <w:tblGrid>
        <w:gridCol w:w="496"/>
        <w:gridCol w:w="1447"/>
        <w:gridCol w:w="4716"/>
        <w:gridCol w:w="1716"/>
        <w:gridCol w:w="842"/>
        <w:gridCol w:w="1005"/>
      </w:tblGrid>
      <w:tr>
        <w:tblPrEx>
          <w:tblCellMar>
            <w:top w:w="0" w:type="dxa"/>
            <w:left w:w="108" w:type="dxa"/>
            <w:bottom w:w="0" w:type="dxa"/>
            <w:right w:w="108" w:type="dxa"/>
          </w:tblCellMar>
        </w:tblPrEx>
        <w:trPr>
          <w:trHeight w:val="94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序号</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 xml:space="preserve">名称 </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0"/>
                <w:szCs w:val="20"/>
                <w:highlight w:val="none"/>
              </w:rPr>
            </w:pPr>
            <w:r>
              <w:rPr>
                <w:rFonts w:hint="eastAsia" w:ascii="宋体" w:hAnsi="宋体" w:eastAsia="宋体" w:cs="宋体"/>
                <w:color w:val="auto"/>
                <w:kern w:val="0"/>
                <w:sz w:val="28"/>
                <w:szCs w:val="28"/>
                <w:highlight w:val="none"/>
              </w:rPr>
              <w:t>参数</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lang w:val="en-US" w:eastAsia="zh-CN"/>
              </w:rPr>
              <w:t>参考</w:t>
            </w:r>
            <w:r>
              <w:rPr>
                <w:rFonts w:hint="eastAsia" w:ascii="宋体" w:hAnsi="宋体" w:eastAsia="宋体" w:cs="宋体"/>
                <w:color w:val="auto"/>
                <w:kern w:val="0"/>
                <w:sz w:val="28"/>
                <w:szCs w:val="28"/>
                <w:highlight w:val="none"/>
              </w:rPr>
              <w:t>图片</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单位</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数量</w:t>
            </w:r>
          </w:p>
        </w:tc>
      </w:tr>
      <w:tr>
        <w:tblPrEx>
          <w:tblCellMar>
            <w:top w:w="0" w:type="dxa"/>
            <w:left w:w="108" w:type="dxa"/>
            <w:bottom w:w="0" w:type="dxa"/>
            <w:right w:w="108" w:type="dxa"/>
          </w:tblCellMar>
        </w:tblPrEx>
        <w:trPr>
          <w:trHeight w:val="178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1</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扩音设备</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auto"/>
                <w:kern w:val="0"/>
                <w:sz w:val="20"/>
                <w:szCs w:val="20"/>
                <w:highlight w:val="none"/>
                <w:lang w:eastAsia="zh-CN"/>
              </w:rPr>
            </w:pPr>
            <w:r>
              <w:rPr>
                <w:rFonts w:hint="eastAsia" w:ascii="宋体" w:hAnsi="宋体" w:eastAsia="宋体" w:cs="宋体"/>
                <w:color w:val="auto"/>
                <w:kern w:val="0"/>
                <w:sz w:val="20"/>
                <w:szCs w:val="20"/>
                <w:highlight w:val="none"/>
              </w:rPr>
              <w:t xml:space="preserve">手提折叠式，传输距离≥300米，录音功能，便携式喇叭，配电池、充电器、5W电源两用。    </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便携式，频率响应：100Hz～10kHz,±3dB；</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使用电源：锂电池,一次充电可连续使用6小时以上；功率为25W；</w:t>
            </w:r>
            <w:r>
              <w:rPr>
                <w:rFonts w:hint="eastAsia" w:ascii="宋体" w:hAnsi="宋体" w:eastAsia="宋体" w:cs="宋体"/>
                <w:color w:val="auto"/>
                <w:kern w:val="0"/>
                <w:sz w:val="20"/>
                <w:szCs w:val="20"/>
                <w:highlight w:val="none"/>
                <w:lang w:val="en-US" w:eastAsia="zh-CN"/>
              </w:rPr>
              <w:t>材质为</w:t>
            </w:r>
            <w:r>
              <w:rPr>
                <w:rFonts w:hint="eastAsia" w:ascii="宋体" w:hAnsi="宋体" w:eastAsia="宋体" w:cs="宋体"/>
                <w:color w:val="auto"/>
                <w:kern w:val="0"/>
                <w:sz w:val="20"/>
                <w:szCs w:val="20"/>
                <w:highlight w:val="none"/>
              </w:rPr>
              <w:t>ABS工程塑料；音色清晰，声音洪亮，适用面积200</w:t>
            </w:r>
            <w:r>
              <w:rPr>
                <w:rFonts w:hint="eastAsia" w:ascii="宋体" w:hAnsi="宋体" w:eastAsia="宋体" w:cs="宋体"/>
                <w:color w:val="auto"/>
                <w:kern w:val="0"/>
                <w:sz w:val="20"/>
                <w:szCs w:val="20"/>
                <w:highlight w:val="none"/>
                <w:lang w:val="en-US" w:eastAsia="zh-CN"/>
              </w:rPr>
              <w:t>㎡</w:t>
            </w:r>
            <w:r>
              <w:rPr>
                <w:rFonts w:hint="eastAsia" w:ascii="宋体" w:hAnsi="宋体" w:eastAsia="宋体" w:cs="宋体"/>
                <w:color w:val="auto"/>
                <w:kern w:val="0"/>
                <w:sz w:val="20"/>
                <w:szCs w:val="20"/>
                <w:highlight w:val="none"/>
              </w:rPr>
              <w:t>以上</w:t>
            </w:r>
            <w:r>
              <w:rPr>
                <w:rFonts w:hint="eastAsia" w:ascii="宋体" w:hAnsi="宋体" w:eastAsia="宋体" w:cs="宋体"/>
                <w:color w:val="auto"/>
                <w:kern w:val="0"/>
                <w:sz w:val="20"/>
                <w:szCs w:val="20"/>
                <w:highlight w:val="none"/>
                <w:lang w:eastAsia="zh-CN"/>
              </w:rPr>
              <w:t>。</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85090</wp:posOffset>
                  </wp:positionH>
                  <wp:positionV relativeFrom="paragraph">
                    <wp:posOffset>123190</wp:posOffset>
                  </wp:positionV>
                  <wp:extent cx="760095" cy="900430"/>
                  <wp:effectExtent l="0" t="0" r="1905" b="13970"/>
                  <wp:wrapNone/>
                  <wp:docPr id="5" name="Picture_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_2747"/>
                          <pic:cNvPicPr>
                            <a:picLocks noChangeAspect="1"/>
                          </pic:cNvPicPr>
                        </pic:nvPicPr>
                        <pic:blipFill>
                          <a:blip r:embed="rId27" cstate="print"/>
                          <a:stretch>
                            <a:fillRect/>
                          </a:stretch>
                        </pic:blipFill>
                        <pic:spPr>
                          <a:xfrm>
                            <a:off x="0" y="0"/>
                            <a:ext cx="760095" cy="900430"/>
                          </a:xfrm>
                          <a:prstGeom prst="rect">
                            <a:avLst/>
                          </a:prstGeom>
                          <a:noFill/>
                          <a:ln w="1">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台</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15</w:t>
            </w:r>
          </w:p>
        </w:tc>
      </w:tr>
      <w:tr>
        <w:tblPrEx>
          <w:tblCellMar>
            <w:top w:w="0" w:type="dxa"/>
            <w:left w:w="108" w:type="dxa"/>
            <w:bottom w:w="0" w:type="dxa"/>
            <w:right w:w="108" w:type="dxa"/>
          </w:tblCellMar>
        </w:tblPrEx>
        <w:trPr>
          <w:trHeight w:val="138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2</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打气简</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auto"/>
                <w:kern w:val="0"/>
                <w:sz w:val="20"/>
                <w:szCs w:val="20"/>
                <w:highlight w:val="none"/>
                <w:lang w:eastAsia="zh-CN"/>
              </w:rPr>
            </w:pPr>
            <w:r>
              <w:rPr>
                <w:rFonts w:hint="eastAsia" w:ascii="宋体" w:hAnsi="宋体" w:eastAsia="宋体" w:cs="宋体"/>
                <w:color w:val="auto"/>
                <w:kern w:val="0"/>
                <w:sz w:val="20"/>
                <w:szCs w:val="20"/>
                <w:highlight w:val="none"/>
              </w:rPr>
              <w:t>长58.5cm带气压表，多功能气针组合，产品由气筒、踏脚、活塞、活塞杆、手柄、橡胶管、气针夹等组成；踏脚</w:t>
            </w:r>
            <w:r>
              <w:rPr>
                <w:rFonts w:hint="eastAsia" w:ascii="宋体" w:hAnsi="宋体" w:eastAsia="宋体" w:cs="宋体"/>
                <w:color w:val="auto"/>
                <w:kern w:val="0"/>
                <w:sz w:val="20"/>
                <w:szCs w:val="20"/>
                <w:highlight w:val="none"/>
                <w:lang w:val="en-US" w:eastAsia="zh-CN"/>
              </w:rPr>
              <w:t>材质选用</w:t>
            </w:r>
            <w:r>
              <w:rPr>
                <w:rFonts w:hint="eastAsia" w:ascii="宋体" w:hAnsi="宋体" w:eastAsia="宋体" w:cs="宋体"/>
                <w:color w:val="auto"/>
                <w:kern w:val="0"/>
                <w:sz w:val="20"/>
                <w:szCs w:val="20"/>
                <w:highlight w:val="none"/>
              </w:rPr>
              <w:t>高强度PVC制成；带储气罐</w:t>
            </w:r>
            <w:r>
              <w:rPr>
                <w:rFonts w:hint="eastAsia" w:ascii="宋体" w:hAnsi="宋体" w:eastAsia="宋体" w:cs="宋体"/>
                <w:color w:val="auto"/>
                <w:kern w:val="0"/>
                <w:sz w:val="20"/>
                <w:szCs w:val="20"/>
                <w:highlight w:val="none"/>
                <w:lang w:val="en-US" w:eastAsia="zh-CN"/>
              </w:rPr>
              <w:t>和</w:t>
            </w:r>
            <w:r>
              <w:rPr>
                <w:rFonts w:hint="eastAsia" w:ascii="宋体" w:hAnsi="宋体" w:eastAsia="宋体" w:cs="宋体"/>
                <w:color w:val="auto"/>
                <w:kern w:val="0"/>
                <w:sz w:val="20"/>
                <w:szCs w:val="20"/>
                <w:highlight w:val="none"/>
              </w:rPr>
              <w:t>人工充气,适合给各种球类充气</w:t>
            </w:r>
            <w:r>
              <w:rPr>
                <w:rFonts w:hint="eastAsia" w:ascii="宋体" w:hAnsi="宋体" w:eastAsia="宋体" w:cs="宋体"/>
                <w:color w:val="auto"/>
                <w:kern w:val="0"/>
                <w:sz w:val="20"/>
                <w:szCs w:val="20"/>
                <w:highlight w:val="none"/>
                <w:lang w:eastAsia="zh-CN"/>
              </w:rPr>
              <w:t>。</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217805</wp:posOffset>
                  </wp:positionH>
                  <wp:positionV relativeFrom="paragraph">
                    <wp:posOffset>73025</wp:posOffset>
                  </wp:positionV>
                  <wp:extent cx="415925" cy="735965"/>
                  <wp:effectExtent l="0" t="0" r="3175" b="6985"/>
                  <wp:wrapNone/>
                  <wp:docPr id="6" name="Picture_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_3581"/>
                          <pic:cNvPicPr>
                            <a:picLocks noChangeAspect="1"/>
                          </pic:cNvPicPr>
                        </pic:nvPicPr>
                        <pic:blipFill>
                          <a:blip r:embed="rId28" cstate="print"/>
                          <a:stretch>
                            <a:fillRect/>
                          </a:stretch>
                        </pic:blipFill>
                        <pic:spPr>
                          <a:xfrm>
                            <a:off x="0" y="0"/>
                            <a:ext cx="415925" cy="735965"/>
                          </a:xfrm>
                          <a:prstGeom prst="rect">
                            <a:avLst/>
                          </a:prstGeom>
                          <a:noFill/>
                          <a:ln w="1">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个</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5</w:t>
            </w:r>
          </w:p>
        </w:tc>
      </w:tr>
      <w:tr>
        <w:tblPrEx>
          <w:tblCellMar>
            <w:top w:w="0" w:type="dxa"/>
            <w:left w:w="108" w:type="dxa"/>
            <w:bottom w:w="0" w:type="dxa"/>
            <w:right w:w="108" w:type="dxa"/>
          </w:tblCellMar>
        </w:tblPrEx>
        <w:trPr>
          <w:trHeight w:val="160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3</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数字秒表</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auto"/>
                <w:kern w:val="0"/>
                <w:sz w:val="20"/>
                <w:szCs w:val="20"/>
                <w:highlight w:val="none"/>
                <w:lang w:eastAsia="zh-CN"/>
              </w:rPr>
            </w:pPr>
            <w:r>
              <w:rPr>
                <w:rFonts w:hint="eastAsia" w:ascii="宋体" w:hAnsi="宋体" w:eastAsia="宋体" w:cs="宋体"/>
                <w:color w:val="auto"/>
                <w:kern w:val="0"/>
                <w:sz w:val="20"/>
                <w:szCs w:val="20"/>
                <w:highlight w:val="none"/>
              </w:rPr>
              <w:t>三排显示，60时段记忆功能（1/100秒精确计时）预置倒数计时，专设步频节拍器可显示最快、最慢、平均时间时间、日历、定时闹响（12/24小时制式转换）大容量锂电池，电池寿命1年,二种秒表功能模式分辨率：0.01s，10min测量精度≤0.2s</w:t>
            </w:r>
            <w:r>
              <w:rPr>
                <w:rFonts w:hint="eastAsia" w:ascii="宋体" w:hAnsi="宋体" w:eastAsia="宋体" w:cs="宋体"/>
                <w:color w:val="auto"/>
                <w:kern w:val="0"/>
                <w:sz w:val="20"/>
                <w:szCs w:val="20"/>
                <w:highlight w:val="none"/>
                <w:lang w:eastAsia="zh-CN"/>
              </w:rPr>
              <w:t>。</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114300</wp:posOffset>
                  </wp:positionH>
                  <wp:positionV relativeFrom="paragraph">
                    <wp:posOffset>99060</wp:posOffset>
                  </wp:positionV>
                  <wp:extent cx="670560" cy="821690"/>
                  <wp:effectExtent l="0" t="0" r="15240" b="16510"/>
                  <wp:wrapNone/>
                  <wp:docPr id="7" name="Picture_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_2530"/>
                          <pic:cNvPicPr>
                            <a:picLocks noChangeAspect="1"/>
                          </pic:cNvPicPr>
                        </pic:nvPicPr>
                        <pic:blipFill>
                          <a:blip r:embed="rId29" cstate="print"/>
                          <a:stretch>
                            <a:fillRect/>
                          </a:stretch>
                        </pic:blipFill>
                        <pic:spPr>
                          <a:xfrm>
                            <a:off x="0" y="0"/>
                            <a:ext cx="670560" cy="821690"/>
                          </a:xfrm>
                          <a:prstGeom prst="rect">
                            <a:avLst/>
                          </a:prstGeom>
                          <a:noFill/>
                          <a:ln w="1">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块</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10</w:t>
            </w:r>
          </w:p>
        </w:tc>
      </w:tr>
      <w:tr>
        <w:tblPrEx>
          <w:tblCellMar>
            <w:top w:w="0" w:type="dxa"/>
            <w:left w:w="108" w:type="dxa"/>
            <w:bottom w:w="0" w:type="dxa"/>
            <w:right w:w="108" w:type="dxa"/>
          </w:tblCellMar>
        </w:tblPrEx>
        <w:trPr>
          <w:trHeight w:val="59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4</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布卷尺</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auto"/>
                <w:kern w:val="0"/>
                <w:sz w:val="20"/>
                <w:szCs w:val="20"/>
                <w:highlight w:val="none"/>
                <w:lang w:eastAsia="zh-CN"/>
              </w:rPr>
            </w:pPr>
            <w:r>
              <w:rPr>
                <w:rFonts w:hint="eastAsia" w:ascii="宋体" w:hAnsi="宋体" w:eastAsia="宋体" w:cs="宋体"/>
                <w:color w:val="auto"/>
                <w:kern w:val="0"/>
                <w:sz w:val="20"/>
                <w:szCs w:val="20"/>
                <w:highlight w:val="none"/>
              </w:rPr>
              <w:t>1、供中小学体育教学测试用，30m。2、皮尺1000mm长示值允许误差≤2mm，最小分度值1cm,整厘米刻度线与半厘米刻度线以长短宽窄区分，苎麻布卷尺，防水，防腐蚀；摇把金属制成。3、刻线均匀，清晰，垂直纵边，无断线，刻度值印刷清晰准确，不易脱落。</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30m，仿皮外壳，尺带：苎麻布卷尺，防水，防腐蚀；铜制卡扣和收放扣</w:t>
            </w:r>
            <w:r>
              <w:rPr>
                <w:rFonts w:hint="eastAsia" w:ascii="宋体" w:hAnsi="宋体" w:eastAsia="宋体" w:cs="宋体"/>
                <w:color w:val="auto"/>
                <w:kern w:val="0"/>
                <w:sz w:val="20"/>
                <w:szCs w:val="20"/>
                <w:highlight w:val="none"/>
                <w:lang w:eastAsia="zh-CN"/>
              </w:rPr>
              <w:t>。</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163830</wp:posOffset>
                  </wp:positionH>
                  <wp:positionV relativeFrom="paragraph">
                    <wp:posOffset>406400</wp:posOffset>
                  </wp:positionV>
                  <wp:extent cx="736600" cy="711200"/>
                  <wp:effectExtent l="0" t="0" r="6350" b="12700"/>
                  <wp:wrapNone/>
                  <wp:docPr id="8" name="图片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_5"/>
                          <pic:cNvPicPr>
                            <a:picLocks noChangeAspect="1"/>
                          </pic:cNvPicPr>
                        </pic:nvPicPr>
                        <pic:blipFill>
                          <a:blip r:embed="rId30" cstate="print"/>
                          <a:stretch>
                            <a:fillRect/>
                          </a:stretch>
                        </pic:blipFill>
                        <pic:spPr>
                          <a:xfrm>
                            <a:off x="0" y="0"/>
                            <a:ext cx="736600" cy="711200"/>
                          </a:xfrm>
                          <a:prstGeom prst="rect">
                            <a:avLst/>
                          </a:prstGeom>
                          <a:noFill/>
                          <a:ln w="9525">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盒</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8</w:t>
            </w:r>
          </w:p>
        </w:tc>
      </w:tr>
      <w:tr>
        <w:tblPrEx>
          <w:tblCellMar>
            <w:top w:w="0" w:type="dxa"/>
            <w:left w:w="108" w:type="dxa"/>
            <w:bottom w:w="0" w:type="dxa"/>
            <w:right w:w="108" w:type="dxa"/>
          </w:tblCellMar>
        </w:tblPrEx>
        <w:trPr>
          <w:trHeight w:val="168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5</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钢卷米尺</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一、适用范围、型号规格</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w:t>
            </w:r>
            <w:r>
              <w:rPr>
                <w:rFonts w:hint="eastAsia" w:ascii="宋体" w:hAnsi="宋体" w:eastAsia="宋体" w:cs="宋体"/>
                <w:color w:val="auto"/>
                <w:kern w:val="0"/>
                <w:sz w:val="20"/>
                <w:szCs w:val="20"/>
                <w:highlight w:val="none"/>
                <w:lang w:val="en-US" w:eastAsia="zh-CN"/>
              </w:rPr>
              <w:t>.</w:t>
            </w:r>
            <w:r>
              <w:rPr>
                <w:rFonts w:hint="eastAsia" w:ascii="宋体" w:hAnsi="宋体" w:eastAsia="宋体" w:cs="宋体"/>
                <w:color w:val="auto"/>
                <w:kern w:val="0"/>
                <w:sz w:val="20"/>
                <w:szCs w:val="20"/>
                <w:highlight w:val="none"/>
              </w:rPr>
              <w:t>供中小学体育课测量长度使用。</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w:t>
            </w:r>
            <w:r>
              <w:rPr>
                <w:rFonts w:hint="eastAsia" w:ascii="宋体" w:hAnsi="宋体" w:eastAsia="宋体" w:cs="宋体"/>
                <w:color w:val="auto"/>
                <w:kern w:val="0"/>
                <w:sz w:val="20"/>
                <w:szCs w:val="20"/>
                <w:highlight w:val="none"/>
                <w:lang w:val="en-US" w:eastAsia="zh-CN"/>
              </w:rPr>
              <w:t>.</w:t>
            </w:r>
            <w:r>
              <w:rPr>
                <w:rFonts w:hint="eastAsia" w:ascii="宋体" w:hAnsi="宋体" w:eastAsia="宋体" w:cs="宋体"/>
                <w:color w:val="auto"/>
                <w:kern w:val="0"/>
                <w:sz w:val="20"/>
                <w:szCs w:val="20"/>
                <w:highlight w:val="none"/>
              </w:rPr>
              <w:t>规格：5m。</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 xml:space="preserve"> 二、技术要求</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尺带采用钢带，伸缩性小，精密度高，挺值强劲不易折断，工程塑料外壳，有锁紧装置。</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60325</wp:posOffset>
                  </wp:positionH>
                  <wp:positionV relativeFrom="paragraph">
                    <wp:posOffset>280670</wp:posOffset>
                  </wp:positionV>
                  <wp:extent cx="828040" cy="779145"/>
                  <wp:effectExtent l="0" t="0" r="10160" b="1905"/>
                  <wp:wrapNone/>
                  <wp:docPr id="9" name="Picture_10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_104585"/>
                          <pic:cNvPicPr>
                            <a:picLocks noChangeAspect="1"/>
                          </pic:cNvPicPr>
                        </pic:nvPicPr>
                        <pic:blipFill>
                          <a:blip r:embed="rId31" cstate="print"/>
                          <a:srcRect l="4613" t="5200" b="33128"/>
                          <a:stretch>
                            <a:fillRect/>
                          </a:stretch>
                        </pic:blipFill>
                        <pic:spPr>
                          <a:xfrm>
                            <a:off x="0" y="0"/>
                            <a:ext cx="828040" cy="779145"/>
                          </a:xfrm>
                          <a:prstGeom prst="rect">
                            <a:avLst/>
                          </a:prstGeom>
                          <a:noFill/>
                          <a:ln w="1">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卷</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6</w:t>
            </w:r>
          </w:p>
        </w:tc>
      </w:tr>
      <w:tr>
        <w:tblPrEx>
          <w:tblCellMar>
            <w:top w:w="0" w:type="dxa"/>
            <w:left w:w="108" w:type="dxa"/>
            <w:bottom w:w="0" w:type="dxa"/>
            <w:right w:w="108" w:type="dxa"/>
          </w:tblCellMar>
        </w:tblPrEx>
        <w:trPr>
          <w:trHeight w:val="16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6</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沙包</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default"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rPr>
              <w:t>沙包为不规则形状，色彩鲜艳，可以激励学生的兴趣；外包用优质帆布手工缝制，缝制做工精细，无线头，内装有大颗河沙；表面无毛刺，有弹性，光滑，大小适合小学生单手紧握，重量为200g</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lang w:val="en-US" w:eastAsia="zh-CN"/>
              </w:rPr>
              <w:t>质保期：2年</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6985</wp:posOffset>
                  </wp:positionH>
                  <wp:positionV relativeFrom="paragraph">
                    <wp:posOffset>177165</wp:posOffset>
                  </wp:positionV>
                  <wp:extent cx="874395" cy="769620"/>
                  <wp:effectExtent l="0" t="0" r="1905" b="11430"/>
                  <wp:wrapNone/>
                  <wp:docPr id="10" name="图片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_17"/>
                          <pic:cNvPicPr>
                            <a:picLocks noChangeAspect="1"/>
                          </pic:cNvPicPr>
                        </pic:nvPicPr>
                        <pic:blipFill>
                          <a:blip r:embed="rId32" cstate="print"/>
                          <a:stretch>
                            <a:fillRect/>
                          </a:stretch>
                        </pic:blipFill>
                        <pic:spPr>
                          <a:xfrm>
                            <a:off x="0" y="0"/>
                            <a:ext cx="874395" cy="769620"/>
                          </a:xfrm>
                          <a:prstGeom prst="rect">
                            <a:avLst/>
                          </a:prstGeom>
                          <a:noFill/>
                          <a:ln w="9525">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个</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60</w:t>
            </w:r>
          </w:p>
        </w:tc>
      </w:tr>
      <w:tr>
        <w:tblPrEx>
          <w:tblCellMar>
            <w:top w:w="0" w:type="dxa"/>
            <w:left w:w="108" w:type="dxa"/>
            <w:bottom w:w="0" w:type="dxa"/>
            <w:right w:w="108" w:type="dxa"/>
          </w:tblCellMar>
        </w:tblPrEx>
        <w:trPr>
          <w:trHeight w:val="170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7</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接力棒</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0"/>
              </w:numPr>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lang w:val="en-US" w:eastAsia="zh-CN"/>
              </w:rPr>
              <w:t>1.</w:t>
            </w:r>
            <w:r>
              <w:rPr>
                <w:rFonts w:hint="eastAsia" w:ascii="宋体" w:hAnsi="宋体" w:eastAsia="宋体" w:cs="宋体"/>
                <w:color w:val="auto"/>
                <w:kern w:val="0"/>
                <w:sz w:val="20"/>
                <w:szCs w:val="20"/>
                <w:highlight w:val="none"/>
              </w:rPr>
              <w:t>长2</w:t>
            </w:r>
            <w:r>
              <w:rPr>
                <w:rFonts w:hint="eastAsia" w:ascii="宋体" w:hAnsi="宋体" w:eastAsia="宋体" w:cs="宋体"/>
                <w:color w:val="auto"/>
                <w:kern w:val="0"/>
                <w:sz w:val="20"/>
                <w:szCs w:val="20"/>
                <w:highlight w:val="none"/>
                <w:lang w:val="en-US" w:eastAsia="zh-CN"/>
              </w:rPr>
              <w:t>9</w:t>
            </w:r>
            <w:r>
              <w:rPr>
                <w:rFonts w:hint="eastAsia" w:ascii="宋体" w:hAnsi="宋体" w:eastAsia="宋体" w:cs="宋体"/>
                <w:color w:val="auto"/>
                <w:kern w:val="0"/>
                <w:sz w:val="20"/>
                <w:szCs w:val="20"/>
                <w:highlight w:val="none"/>
              </w:rPr>
              <w:t>0mm-300mm,直径30mm-</w:t>
            </w:r>
            <w:r>
              <w:rPr>
                <w:rFonts w:hint="eastAsia" w:ascii="宋体" w:hAnsi="宋体" w:eastAsia="宋体" w:cs="宋体"/>
                <w:color w:val="auto"/>
                <w:kern w:val="0"/>
                <w:sz w:val="20"/>
                <w:szCs w:val="20"/>
                <w:highlight w:val="none"/>
                <w:lang w:val="en-US" w:eastAsia="zh-CN"/>
              </w:rPr>
              <w:t>3</w:t>
            </w:r>
            <w:r>
              <w:rPr>
                <w:rFonts w:hint="eastAsia" w:ascii="宋体" w:hAnsi="宋体" w:eastAsia="宋体" w:cs="宋体"/>
                <w:color w:val="auto"/>
                <w:kern w:val="0"/>
                <w:sz w:val="20"/>
                <w:szCs w:val="20"/>
                <w:highlight w:val="none"/>
              </w:rPr>
              <w:t>2mm,。</w:t>
            </w:r>
          </w:p>
          <w:p>
            <w:pPr>
              <w:widowControl/>
              <w:numPr>
                <w:ilvl w:val="0"/>
                <w:numId w:val="0"/>
              </w:numPr>
              <w:ind w:leftChars="0"/>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lang w:val="en-US" w:eastAsia="zh-CN"/>
              </w:rPr>
              <w:t>2.</w:t>
            </w:r>
            <w:r>
              <w:rPr>
                <w:rFonts w:hint="eastAsia" w:ascii="宋体" w:hAnsi="宋体" w:eastAsia="宋体" w:cs="宋体"/>
                <w:color w:val="auto"/>
                <w:kern w:val="0"/>
                <w:sz w:val="20"/>
                <w:szCs w:val="20"/>
                <w:highlight w:val="none"/>
              </w:rPr>
              <w:t>用铝合金管制成，表面光洁，体形端直，无变形，无弯曲等缺陷，两边塑料堵头。</w:t>
            </w:r>
          </w:p>
          <w:p>
            <w:pPr>
              <w:widowControl/>
              <w:numPr>
                <w:ilvl w:val="0"/>
                <w:numId w:val="0"/>
              </w:numPr>
              <w:ind w:leftChars="0"/>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w:t>
            </w:r>
            <w:r>
              <w:rPr>
                <w:rFonts w:hint="eastAsia" w:ascii="宋体" w:hAnsi="宋体" w:eastAsia="宋体" w:cs="宋体"/>
                <w:color w:val="auto"/>
                <w:kern w:val="0"/>
                <w:sz w:val="20"/>
                <w:szCs w:val="20"/>
                <w:highlight w:val="none"/>
                <w:lang w:val="en-US" w:eastAsia="zh-CN"/>
              </w:rPr>
              <w:t>.</w:t>
            </w:r>
            <w:r>
              <w:rPr>
                <w:rFonts w:hint="eastAsia" w:ascii="宋体" w:hAnsi="宋体" w:eastAsia="宋体" w:cs="宋体"/>
                <w:color w:val="auto"/>
                <w:kern w:val="0"/>
                <w:sz w:val="20"/>
                <w:szCs w:val="20"/>
                <w:highlight w:val="none"/>
              </w:rPr>
              <w:t>表面涂彩色油漆，色泽鲜艳。</w:t>
            </w:r>
          </w:p>
          <w:p>
            <w:pPr>
              <w:widowControl/>
              <w:numPr>
                <w:ilvl w:val="0"/>
                <w:numId w:val="0"/>
              </w:numPr>
              <w:ind w:leftChars="0"/>
              <w:jc w:val="left"/>
              <w:rPr>
                <w:rFonts w:hint="default"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4.质保期：5年</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130175</wp:posOffset>
                  </wp:positionH>
                  <wp:positionV relativeFrom="paragraph">
                    <wp:posOffset>31115</wp:posOffset>
                  </wp:positionV>
                  <wp:extent cx="649605" cy="995045"/>
                  <wp:effectExtent l="0" t="0" r="17145" b="14605"/>
                  <wp:wrapNone/>
                  <wp:docPr id="11" name="Picture_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_3011"/>
                          <pic:cNvPicPr>
                            <a:picLocks noChangeAspect="1"/>
                          </pic:cNvPicPr>
                        </pic:nvPicPr>
                        <pic:blipFill>
                          <a:blip r:embed="rId33" cstate="print"/>
                          <a:stretch>
                            <a:fillRect/>
                          </a:stretch>
                        </pic:blipFill>
                        <pic:spPr>
                          <a:xfrm>
                            <a:off x="0" y="0"/>
                            <a:ext cx="649605" cy="995045"/>
                          </a:xfrm>
                          <a:prstGeom prst="rect">
                            <a:avLst/>
                          </a:prstGeom>
                          <a:noFill/>
                          <a:ln w="1">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根</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30</w:t>
            </w:r>
          </w:p>
        </w:tc>
      </w:tr>
      <w:tr>
        <w:tblPrEx>
          <w:tblCellMar>
            <w:top w:w="0" w:type="dxa"/>
            <w:left w:w="108" w:type="dxa"/>
            <w:bottom w:w="0" w:type="dxa"/>
            <w:right w:w="108" w:type="dxa"/>
          </w:tblCellMar>
        </w:tblPrEx>
        <w:trPr>
          <w:trHeight w:val="748"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8</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跳高架</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1.跳高架由底座，移动立柱，横杆托架,微调支脚构成。底座：28mm*380mm，产品形式简洁，结构合理，可拆装，便于运输和包装。</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2.固定立柱与移动立柱选用铝合金型材，型材之间选用燕尾槽配合，表面氧化处理，固定立柱采用50*80mm的铝合金异型方管，刻度调节范围500-2500mm，升降立柱采用30*30mm的铝合金异型方管，两端塑料塞封口。</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 xml:space="preserve">3.底座铁板一次冲压成型，避免了焊接造成的接口腐蚀，底部设有PU滚轮，移动方便。 </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 xml:space="preserve">4.跳高架具有防腐蚀性，安全，牢固等优点且上下移动方便。 </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 xml:space="preserve">5.跳高架底座底部设有微调机构，通过调节微调机构可满足场地不平整引起的跳高架的稳定性和横杆的高度要求。 </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 xml:space="preserve">6.产品涂层厚度70-80μm，铅笔硬度达3H+，产品具有耐酸碱，耐湿热，抗老化，能适合潮湿和酸雨环境，且前处理过程以及产品涂料配方均不含有毒元素，避免损害使用者的健康。 </w:t>
            </w:r>
          </w:p>
          <w:p>
            <w:pPr>
              <w:widowControl/>
              <w:jc w:val="left"/>
              <w:rPr>
                <w:rFonts w:hint="default"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7.质保期：5年</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drawing>
                <wp:anchor distT="0" distB="0" distL="114300" distR="114300" simplePos="0" relativeHeight="251659264" behindDoc="0" locked="0" layoutInCell="1" allowOverlap="1">
                  <wp:simplePos x="0" y="0"/>
                  <wp:positionH relativeFrom="column">
                    <wp:posOffset>66040</wp:posOffset>
                  </wp:positionH>
                  <wp:positionV relativeFrom="paragraph">
                    <wp:posOffset>1066165</wp:posOffset>
                  </wp:positionV>
                  <wp:extent cx="803275" cy="1642110"/>
                  <wp:effectExtent l="0" t="0" r="15875" b="15240"/>
                  <wp:wrapNone/>
                  <wp:docPr id="12" name="图片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_2"/>
                          <pic:cNvPicPr>
                            <a:picLocks noChangeAspect="1"/>
                          </pic:cNvPicPr>
                        </pic:nvPicPr>
                        <pic:blipFill>
                          <a:blip r:embed="rId34" cstate="print"/>
                          <a:srcRect l="13441" t="8377" r="40347" b="5040"/>
                          <a:stretch>
                            <a:fillRect/>
                          </a:stretch>
                        </pic:blipFill>
                        <pic:spPr>
                          <a:xfrm>
                            <a:off x="0" y="0"/>
                            <a:ext cx="803275" cy="1642110"/>
                          </a:xfrm>
                          <a:prstGeom prst="rect">
                            <a:avLst/>
                          </a:prstGeom>
                          <a:noFill/>
                          <a:ln w="9525">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付</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6</w:t>
            </w:r>
          </w:p>
        </w:tc>
      </w:tr>
      <w:tr>
        <w:tblPrEx>
          <w:tblCellMar>
            <w:top w:w="0" w:type="dxa"/>
            <w:left w:w="108" w:type="dxa"/>
            <w:bottom w:w="0" w:type="dxa"/>
            <w:right w:w="108" w:type="dxa"/>
          </w:tblCellMar>
        </w:tblPrEx>
        <w:trPr>
          <w:trHeight w:val="16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9</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跳高垫</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跳高垫3000mm×2000mm×300mm牛津布外皮；内胆为26#优质高弹海绵,经防静电处理,强力好,接缝处平整、均匀牢固、棱角平整、手把结实.色泽均匀一致。表面层不得由对视觉由干扰的图像或标志。可在长度方向对半折叠，两侧各有提手、便于移动，聚乙稀高泡海棉。</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94615</wp:posOffset>
                  </wp:positionH>
                  <wp:positionV relativeFrom="paragraph">
                    <wp:posOffset>462280</wp:posOffset>
                  </wp:positionV>
                  <wp:extent cx="708660" cy="327660"/>
                  <wp:effectExtent l="0" t="0" r="15240" b="15240"/>
                  <wp:wrapNone/>
                  <wp:docPr id="13" name="Picture_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_2132"/>
                          <pic:cNvPicPr>
                            <a:picLocks noChangeAspect="1"/>
                          </pic:cNvPicPr>
                        </pic:nvPicPr>
                        <pic:blipFill>
                          <a:blip r:embed="rId35" cstate="print"/>
                          <a:stretch>
                            <a:fillRect/>
                          </a:stretch>
                        </pic:blipFill>
                        <pic:spPr>
                          <a:xfrm>
                            <a:off x="0" y="0"/>
                            <a:ext cx="708660" cy="327660"/>
                          </a:xfrm>
                          <a:prstGeom prst="rect">
                            <a:avLst/>
                          </a:prstGeom>
                          <a:noFill/>
                          <a:ln w="1">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个</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6</w:t>
            </w:r>
          </w:p>
        </w:tc>
      </w:tr>
      <w:tr>
        <w:tblPrEx>
          <w:tblCellMar>
            <w:top w:w="0" w:type="dxa"/>
            <w:left w:w="108" w:type="dxa"/>
            <w:bottom w:w="0" w:type="dxa"/>
            <w:right w:w="108" w:type="dxa"/>
          </w:tblCellMar>
        </w:tblPrEx>
        <w:trPr>
          <w:trHeight w:val="615"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10</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跳高横杆</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default"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rPr>
              <w:t>比赛型。1．跳高横杆由横杆和横杆接头组成。2．横杆采用φ30的玻璃钢材料制作，长3000mm～4000mm，直径25mm～30mm,</w:t>
            </w:r>
            <w:r>
              <w:rPr>
                <w:rFonts w:hint="eastAsia" w:ascii="宋体" w:hAnsi="宋体" w:eastAsia="宋体" w:cs="宋体"/>
                <w:color w:val="auto"/>
                <w:kern w:val="0"/>
                <w:sz w:val="20"/>
                <w:szCs w:val="20"/>
                <w:highlight w:val="none"/>
                <w:lang w:eastAsia="zh-CN"/>
              </w:rPr>
              <w:t>重量</w:t>
            </w:r>
            <w:r>
              <w:rPr>
                <w:rFonts w:hint="eastAsia" w:ascii="宋体" w:hAnsi="宋体" w:eastAsia="宋体" w:cs="宋体"/>
                <w:color w:val="auto"/>
                <w:kern w:val="0"/>
                <w:sz w:val="20"/>
                <w:szCs w:val="20"/>
                <w:highlight w:val="none"/>
              </w:rPr>
              <w:t>不超过2000g,采用不宜折断的适宜材料制成，不应采用金属材料，除两端外，横截面应呈圆形，颜色醒目。横杆固定在立柱上，中心自然下垂应小于20mm</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lang w:val="en-US" w:eastAsia="zh-CN"/>
              </w:rPr>
              <w:t>质保期：2年</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72390</wp:posOffset>
                  </wp:positionH>
                  <wp:positionV relativeFrom="paragraph">
                    <wp:posOffset>184150</wp:posOffset>
                  </wp:positionV>
                  <wp:extent cx="834390" cy="211455"/>
                  <wp:effectExtent l="0" t="0" r="3810" b="17145"/>
                  <wp:wrapNone/>
                  <wp:docPr id="14" name="Picture_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_2755"/>
                          <pic:cNvPicPr>
                            <a:picLocks noChangeAspect="1"/>
                          </pic:cNvPicPr>
                        </pic:nvPicPr>
                        <pic:blipFill>
                          <a:blip r:embed="rId36" cstate="print"/>
                          <a:stretch>
                            <a:fillRect/>
                          </a:stretch>
                        </pic:blipFill>
                        <pic:spPr>
                          <a:xfrm flipV="1">
                            <a:off x="0" y="0"/>
                            <a:ext cx="834390" cy="211455"/>
                          </a:xfrm>
                          <a:prstGeom prst="rect">
                            <a:avLst/>
                          </a:prstGeom>
                          <a:noFill/>
                          <a:ln w="1">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根</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20</w:t>
            </w:r>
          </w:p>
        </w:tc>
      </w:tr>
      <w:tr>
        <w:tblPrEx>
          <w:tblCellMar>
            <w:top w:w="0" w:type="dxa"/>
            <w:left w:w="108" w:type="dxa"/>
            <w:bottom w:w="0" w:type="dxa"/>
            <w:right w:w="108" w:type="dxa"/>
          </w:tblCellMar>
        </w:tblPrEx>
        <w:trPr>
          <w:trHeight w:val="15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11</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起跑器</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主要由底座和脚踏组成，起跑器长690mm,宽≥100mm,三角体抵脚板,长160mm,宽120mm,高130mm，倾斜度可调整，调节范围为0-55cm可调，高14-16cm六档可调；带有提手，方便携带，背面设有12个地插钉，防止移位。</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60325</wp:posOffset>
                  </wp:positionH>
                  <wp:positionV relativeFrom="paragraph">
                    <wp:posOffset>157480</wp:posOffset>
                  </wp:positionV>
                  <wp:extent cx="749300" cy="634365"/>
                  <wp:effectExtent l="0" t="0" r="12700" b="13335"/>
                  <wp:wrapNone/>
                  <wp:docPr id="15" name="Picture_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_1811"/>
                          <pic:cNvPicPr>
                            <a:picLocks noChangeAspect="1"/>
                          </pic:cNvPicPr>
                        </pic:nvPicPr>
                        <pic:blipFill>
                          <a:blip r:embed="rId37" cstate="print"/>
                          <a:stretch>
                            <a:fillRect/>
                          </a:stretch>
                        </pic:blipFill>
                        <pic:spPr>
                          <a:xfrm>
                            <a:off x="0" y="0"/>
                            <a:ext cx="749300" cy="634365"/>
                          </a:xfrm>
                          <a:prstGeom prst="rect">
                            <a:avLst/>
                          </a:prstGeom>
                          <a:noFill/>
                          <a:ln w="1">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付</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16</w:t>
            </w:r>
          </w:p>
        </w:tc>
      </w:tr>
      <w:tr>
        <w:tblPrEx>
          <w:tblCellMar>
            <w:top w:w="0" w:type="dxa"/>
            <w:left w:w="108" w:type="dxa"/>
            <w:bottom w:w="0" w:type="dxa"/>
            <w:right w:w="108" w:type="dxa"/>
          </w:tblCellMar>
        </w:tblPrEx>
        <w:trPr>
          <w:trHeight w:val="1336"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12</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发令枪</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双发式。钢制枪身，手柄为专用塑料材质,5.6mm定装发令弹；击发方式：单发击发；声响：100米处不小于60分贝；烟雾：150米处清晰可见。</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-22225</wp:posOffset>
                  </wp:positionH>
                  <wp:positionV relativeFrom="paragraph">
                    <wp:posOffset>48260</wp:posOffset>
                  </wp:positionV>
                  <wp:extent cx="855980" cy="772795"/>
                  <wp:effectExtent l="0" t="0" r="1270" b="8255"/>
                  <wp:wrapNone/>
                  <wp:docPr id="16" name="Picture_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_3587"/>
                          <pic:cNvPicPr>
                            <a:picLocks noChangeAspect="1"/>
                          </pic:cNvPicPr>
                        </pic:nvPicPr>
                        <pic:blipFill>
                          <a:blip r:embed="rId38" cstate="print"/>
                          <a:stretch>
                            <a:fillRect/>
                          </a:stretch>
                        </pic:blipFill>
                        <pic:spPr>
                          <a:xfrm>
                            <a:off x="0" y="0"/>
                            <a:ext cx="855980" cy="772795"/>
                          </a:xfrm>
                          <a:prstGeom prst="rect">
                            <a:avLst/>
                          </a:prstGeom>
                          <a:noFill/>
                          <a:ln w="1">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支</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2</w:t>
            </w:r>
          </w:p>
        </w:tc>
      </w:tr>
      <w:tr>
        <w:tblPrEx>
          <w:tblCellMar>
            <w:top w:w="0" w:type="dxa"/>
            <w:left w:w="108" w:type="dxa"/>
            <w:bottom w:w="0" w:type="dxa"/>
            <w:right w:w="108" w:type="dxa"/>
          </w:tblCellMar>
        </w:tblPrEx>
        <w:trPr>
          <w:trHeight w:val="1005"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13</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发令弹</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auto"/>
                <w:kern w:val="0"/>
                <w:sz w:val="20"/>
                <w:szCs w:val="20"/>
                <w:highlight w:val="none"/>
                <w:lang w:eastAsia="zh-CN"/>
              </w:rPr>
            </w:pPr>
            <w:r>
              <w:rPr>
                <w:rFonts w:hint="eastAsia" w:ascii="宋体" w:hAnsi="宋体" w:eastAsia="宋体" w:cs="宋体"/>
                <w:color w:val="auto"/>
                <w:kern w:val="0"/>
                <w:sz w:val="20"/>
                <w:szCs w:val="20"/>
                <w:highlight w:val="none"/>
              </w:rPr>
              <w:t>100发/盒（100颗发令弹）</w:t>
            </w:r>
            <w:r>
              <w:rPr>
                <w:rFonts w:hint="eastAsia" w:ascii="宋体" w:hAnsi="宋体" w:eastAsia="宋体" w:cs="宋体"/>
                <w:color w:val="auto"/>
                <w:kern w:val="0"/>
                <w:sz w:val="20"/>
                <w:szCs w:val="20"/>
                <w:highlight w:val="none"/>
                <w:lang w:eastAsia="zh-CN"/>
              </w:rPr>
              <w:t>。</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158115</wp:posOffset>
                  </wp:positionH>
                  <wp:positionV relativeFrom="paragraph">
                    <wp:posOffset>142875</wp:posOffset>
                  </wp:positionV>
                  <wp:extent cx="378460" cy="411480"/>
                  <wp:effectExtent l="0" t="0" r="2540" b="7620"/>
                  <wp:wrapNone/>
                  <wp:docPr id="17" name="图片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_14"/>
                          <pic:cNvPicPr>
                            <a:picLocks noChangeAspect="1"/>
                          </pic:cNvPicPr>
                        </pic:nvPicPr>
                        <pic:blipFill>
                          <a:blip r:embed="rId39" cstate="print"/>
                          <a:stretch>
                            <a:fillRect/>
                          </a:stretch>
                        </pic:blipFill>
                        <pic:spPr>
                          <a:xfrm>
                            <a:off x="0" y="0"/>
                            <a:ext cx="378460" cy="411480"/>
                          </a:xfrm>
                          <a:prstGeom prst="rect">
                            <a:avLst/>
                          </a:prstGeom>
                          <a:noFill/>
                          <a:ln w="9525">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盒</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4</w:t>
            </w:r>
          </w:p>
        </w:tc>
      </w:tr>
      <w:tr>
        <w:tblPrEx>
          <w:tblCellMar>
            <w:top w:w="0" w:type="dxa"/>
            <w:left w:w="108" w:type="dxa"/>
            <w:bottom w:w="0" w:type="dxa"/>
            <w:right w:w="108" w:type="dxa"/>
          </w:tblCellMar>
        </w:tblPrEx>
        <w:trPr>
          <w:trHeight w:val="162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14</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标志筒</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全塑料制品,高度为15cm-75cm，呈圆锥体状，放置平稳</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lang w:val="en-US" w:eastAsia="zh-CN"/>
              </w:rPr>
              <w:t>质保期：3年</w:t>
            </w:r>
            <w:r>
              <w:rPr>
                <w:rFonts w:hint="eastAsia" w:ascii="宋体" w:hAnsi="宋体" w:eastAsia="宋体" w:cs="宋体"/>
                <w:color w:val="auto"/>
                <w:kern w:val="0"/>
                <w:sz w:val="20"/>
                <w:szCs w:val="20"/>
                <w:highlight w:val="none"/>
              </w:rPr>
              <w:t xml:space="preserve">                                                                                                                                                         </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-16510</wp:posOffset>
                  </wp:positionH>
                  <wp:positionV relativeFrom="paragraph">
                    <wp:posOffset>254635</wp:posOffset>
                  </wp:positionV>
                  <wp:extent cx="1004570" cy="598805"/>
                  <wp:effectExtent l="0" t="0" r="5080" b="10795"/>
                  <wp:wrapNone/>
                  <wp:docPr id="20" name="Picture_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_1231"/>
                          <pic:cNvPicPr>
                            <a:picLocks noChangeAspect="1"/>
                          </pic:cNvPicPr>
                        </pic:nvPicPr>
                        <pic:blipFill>
                          <a:blip r:embed="rId40" cstate="print"/>
                          <a:stretch>
                            <a:fillRect/>
                          </a:stretch>
                        </pic:blipFill>
                        <pic:spPr>
                          <a:xfrm>
                            <a:off x="0" y="0"/>
                            <a:ext cx="1004570" cy="598805"/>
                          </a:xfrm>
                          <a:prstGeom prst="rect">
                            <a:avLst/>
                          </a:prstGeom>
                          <a:noFill/>
                          <a:ln w="1">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个</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40</w:t>
            </w:r>
          </w:p>
        </w:tc>
      </w:tr>
      <w:tr>
        <w:tblPrEx>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15</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实心球</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auto"/>
                <w:kern w:val="0"/>
                <w:sz w:val="20"/>
                <w:szCs w:val="20"/>
                <w:highlight w:val="none"/>
                <w:lang w:eastAsia="zh-CN"/>
              </w:rPr>
            </w:pPr>
            <w:r>
              <w:rPr>
                <w:rFonts w:hint="eastAsia" w:ascii="宋体" w:hAnsi="宋体" w:eastAsia="宋体" w:cs="宋体"/>
                <w:color w:val="auto"/>
                <w:kern w:val="0"/>
                <w:sz w:val="20"/>
                <w:szCs w:val="20"/>
                <w:highlight w:val="none"/>
              </w:rPr>
              <w:t>圆周长350mm～780mm,</w:t>
            </w:r>
            <w:r>
              <w:rPr>
                <w:rFonts w:hint="eastAsia" w:ascii="宋体" w:hAnsi="宋体" w:eastAsia="宋体" w:cs="宋体"/>
                <w:color w:val="auto"/>
                <w:kern w:val="0"/>
                <w:sz w:val="20"/>
                <w:szCs w:val="20"/>
                <w:highlight w:val="none"/>
                <w:lang w:eastAsia="zh-CN"/>
              </w:rPr>
              <w:t>重量</w:t>
            </w:r>
            <w:r>
              <w:rPr>
                <w:rFonts w:hint="eastAsia" w:ascii="宋体" w:hAnsi="宋体" w:eastAsia="宋体" w:cs="宋体"/>
                <w:color w:val="auto"/>
                <w:kern w:val="0"/>
                <w:sz w:val="20"/>
                <w:szCs w:val="20"/>
                <w:highlight w:val="none"/>
              </w:rPr>
              <w:t>1000g±30g,采用适宜的软性材料，球体表面应进行防滑处理,不应有颗粒脱落、裂缝等缺陷,经过从10m高处自由落体试验后，应无破裂</w:t>
            </w:r>
            <w:r>
              <w:rPr>
                <w:rFonts w:hint="eastAsia" w:ascii="宋体" w:hAnsi="宋体" w:eastAsia="宋体" w:cs="宋体"/>
                <w:color w:val="auto"/>
                <w:kern w:val="0"/>
                <w:sz w:val="20"/>
                <w:szCs w:val="20"/>
                <w:highlight w:val="none"/>
                <w:lang w:eastAsia="zh-CN"/>
              </w:rPr>
              <w:t>。</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61595</wp:posOffset>
                  </wp:positionH>
                  <wp:positionV relativeFrom="paragraph">
                    <wp:posOffset>309880</wp:posOffset>
                  </wp:positionV>
                  <wp:extent cx="810895" cy="720725"/>
                  <wp:effectExtent l="0" t="0" r="8255" b="3175"/>
                  <wp:wrapNone/>
                  <wp:docPr id="21" name="Picture_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_1386"/>
                          <pic:cNvPicPr>
                            <a:picLocks noChangeAspect="1"/>
                          </pic:cNvPicPr>
                        </pic:nvPicPr>
                        <pic:blipFill>
                          <a:blip r:embed="rId41" cstate="print"/>
                          <a:stretch>
                            <a:fillRect/>
                          </a:stretch>
                        </pic:blipFill>
                        <pic:spPr>
                          <a:xfrm>
                            <a:off x="0" y="0"/>
                            <a:ext cx="810895" cy="720725"/>
                          </a:xfrm>
                          <a:prstGeom prst="rect">
                            <a:avLst/>
                          </a:prstGeom>
                          <a:noFill/>
                          <a:ln w="1">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个</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60</w:t>
            </w:r>
          </w:p>
        </w:tc>
      </w:tr>
      <w:tr>
        <w:tblPrEx>
          <w:tblCellMar>
            <w:top w:w="0" w:type="dxa"/>
            <w:left w:w="108" w:type="dxa"/>
            <w:bottom w:w="0" w:type="dxa"/>
            <w:right w:w="108" w:type="dxa"/>
          </w:tblCellMar>
        </w:tblPrEx>
        <w:trPr>
          <w:trHeight w:val="150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16</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标志杆</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auto"/>
                <w:kern w:val="0"/>
                <w:sz w:val="20"/>
                <w:szCs w:val="20"/>
                <w:highlight w:val="none"/>
                <w:lang w:eastAsia="zh-CN"/>
              </w:rPr>
            </w:pPr>
            <w:r>
              <w:rPr>
                <w:rFonts w:hint="eastAsia" w:ascii="宋体" w:hAnsi="宋体" w:eastAsia="宋体" w:cs="宋体"/>
                <w:color w:val="auto"/>
                <w:kern w:val="0"/>
                <w:sz w:val="20"/>
                <w:szCs w:val="20"/>
                <w:highlight w:val="none"/>
              </w:rPr>
              <w:t>高1.2m～1.6m，立柱直径25mm，三角形红色旗面</w:t>
            </w:r>
            <w:r>
              <w:rPr>
                <w:rFonts w:hint="eastAsia" w:ascii="宋体" w:hAnsi="宋体" w:eastAsia="宋体" w:cs="宋体"/>
                <w:color w:val="auto"/>
                <w:kern w:val="0"/>
                <w:sz w:val="20"/>
                <w:szCs w:val="20"/>
                <w:highlight w:val="none"/>
                <w:lang w:eastAsia="zh-CN"/>
              </w:rPr>
              <w:t>。</w:t>
            </w:r>
          </w:p>
          <w:p>
            <w:pPr>
              <w:widowControl/>
              <w:jc w:val="left"/>
              <w:rPr>
                <w:rFonts w:hint="default"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质保期：3年</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81280</wp:posOffset>
                  </wp:positionH>
                  <wp:positionV relativeFrom="paragraph">
                    <wp:posOffset>148590</wp:posOffset>
                  </wp:positionV>
                  <wp:extent cx="823595" cy="758825"/>
                  <wp:effectExtent l="0" t="0" r="14605" b="3175"/>
                  <wp:wrapNone/>
                  <wp:docPr id="26" name="Picture_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_1323"/>
                          <pic:cNvPicPr>
                            <a:picLocks noChangeAspect="1"/>
                          </pic:cNvPicPr>
                        </pic:nvPicPr>
                        <pic:blipFill>
                          <a:blip r:embed="rId42" cstate="print"/>
                          <a:stretch>
                            <a:fillRect/>
                          </a:stretch>
                        </pic:blipFill>
                        <pic:spPr>
                          <a:xfrm>
                            <a:off x="0" y="0"/>
                            <a:ext cx="823595" cy="758825"/>
                          </a:xfrm>
                          <a:prstGeom prst="rect">
                            <a:avLst/>
                          </a:prstGeom>
                          <a:noFill/>
                          <a:ln w="1">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根</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30</w:t>
            </w:r>
          </w:p>
        </w:tc>
      </w:tr>
      <w:tr>
        <w:tblPrEx>
          <w:tblCellMar>
            <w:top w:w="0" w:type="dxa"/>
            <w:left w:w="108" w:type="dxa"/>
            <w:bottom w:w="0" w:type="dxa"/>
            <w:right w:w="108" w:type="dxa"/>
          </w:tblCellMar>
        </w:tblPrEx>
        <w:trPr>
          <w:trHeight w:val="178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17</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划线器</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1、干粉划线器，总高730mm长500mm宽300mm</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lang w:val="en-US" w:eastAsia="zh-CN"/>
              </w:rPr>
              <w:t>±10mm</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rPr>
              <w:t>，车身采用优质钢板一次折弯成斗形；2、有直径为25mm 厚</w:t>
            </w:r>
            <w:r>
              <w:rPr>
                <w:rFonts w:hint="eastAsia" w:ascii="宋体" w:hAnsi="宋体" w:eastAsia="宋体" w:cs="宋体"/>
                <w:color w:val="auto"/>
                <w:kern w:val="0"/>
                <w:sz w:val="20"/>
                <w:szCs w:val="20"/>
                <w:highlight w:val="none"/>
                <w:lang w:val="en-US" w:eastAsia="zh-CN"/>
              </w:rPr>
              <w:t>≥</w:t>
            </w:r>
            <w:r>
              <w:rPr>
                <w:rFonts w:hint="eastAsia" w:ascii="宋体" w:hAnsi="宋体" w:eastAsia="宋体" w:cs="宋体"/>
                <w:color w:val="auto"/>
                <w:kern w:val="0"/>
                <w:sz w:val="20"/>
                <w:szCs w:val="20"/>
                <w:highlight w:val="none"/>
              </w:rPr>
              <w:t>2.5mm 的钢制扶手；3、有与地面接触的三个橡胶轮，轮子滚动带动粉末撒落；4、表面抛丸喷砂或酸洗磷化，静电喷涂；带轮可移动，滑轮设置合理，推动灵活，放置平稳，漏石灰均匀。</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138430</wp:posOffset>
                  </wp:positionH>
                  <wp:positionV relativeFrom="paragraph">
                    <wp:posOffset>335915</wp:posOffset>
                  </wp:positionV>
                  <wp:extent cx="666750" cy="855345"/>
                  <wp:effectExtent l="0" t="0" r="0" b="1905"/>
                  <wp:wrapNone/>
                  <wp:docPr id="27" name="Picture_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_1954"/>
                          <pic:cNvPicPr>
                            <a:picLocks noChangeAspect="1"/>
                          </pic:cNvPicPr>
                        </pic:nvPicPr>
                        <pic:blipFill>
                          <a:blip r:embed="rId43" cstate="print"/>
                          <a:stretch>
                            <a:fillRect/>
                          </a:stretch>
                        </pic:blipFill>
                        <pic:spPr>
                          <a:xfrm>
                            <a:off x="0" y="0"/>
                            <a:ext cx="666750" cy="855345"/>
                          </a:xfrm>
                          <a:prstGeom prst="rect">
                            <a:avLst/>
                          </a:prstGeom>
                          <a:noFill/>
                          <a:ln w="1">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2</w:t>
            </w:r>
          </w:p>
        </w:tc>
      </w:tr>
      <w:tr>
        <w:tblPrEx>
          <w:tblCellMar>
            <w:top w:w="0" w:type="dxa"/>
            <w:left w:w="108" w:type="dxa"/>
            <w:bottom w:w="0" w:type="dxa"/>
            <w:right w:w="108" w:type="dxa"/>
          </w:tblCellMar>
        </w:tblPrEx>
        <w:trPr>
          <w:trHeight w:val="128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18</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可调节跨栏架</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auto"/>
                <w:kern w:val="0"/>
                <w:sz w:val="20"/>
                <w:szCs w:val="20"/>
                <w:highlight w:val="none"/>
                <w:lang w:eastAsia="zh-CN"/>
              </w:rPr>
            </w:pPr>
            <w:r>
              <w:rPr>
                <w:rFonts w:hint="eastAsia" w:ascii="宋体" w:hAnsi="宋体" w:eastAsia="宋体" w:cs="宋体"/>
                <w:color w:val="auto"/>
                <w:kern w:val="0"/>
                <w:sz w:val="20"/>
                <w:szCs w:val="20"/>
                <w:highlight w:val="none"/>
              </w:rPr>
              <w:t>栏板长度1200mm，宽度70mm；栏架底座长700mm，四档高度调节分别为：550mm、650mm、760mm和840mm，铝合金或塑料等轻材料制成，可拆卸组装，方便搬用</w:t>
            </w:r>
            <w:r>
              <w:rPr>
                <w:rFonts w:hint="eastAsia" w:ascii="宋体" w:hAnsi="宋体" w:eastAsia="宋体" w:cs="宋体"/>
                <w:color w:val="auto"/>
                <w:kern w:val="0"/>
                <w:sz w:val="20"/>
                <w:szCs w:val="20"/>
                <w:highlight w:val="none"/>
                <w:lang w:eastAsia="zh-CN"/>
              </w:rPr>
              <w:t>。</w:t>
            </w:r>
          </w:p>
          <w:p>
            <w:pPr>
              <w:widowControl/>
              <w:jc w:val="left"/>
              <w:rPr>
                <w:rFonts w:hint="default"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质保期：3年</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154305</wp:posOffset>
                  </wp:positionH>
                  <wp:positionV relativeFrom="paragraph">
                    <wp:posOffset>248285</wp:posOffset>
                  </wp:positionV>
                  <wp:extent cx="497205" cy="478155"/>
                  <wp:effectExtent l="0" t="0" r="0" b="17145"/>
                  <wp:wrapNone/>
                  <wp:docPr id="28" name="图片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_32"/>
                          <pic:cNvPicPr>
                            <a:picLocks noChangeAspect="1"/>
                          </pic:cNvPicPr>
                        </pic:nvPicPr>
                        <pic:blipFill>
                          <a:blip r:embed="rId44" cstate="print"/>
                          <a:stretch>
                            <a:fillRect/>
                          </a:stretch>
                        </pic:blipFill>
                        <pic:spPr>
                          <a:xfrm>
                            <a:off x="0" y="0"/>
                            <a:ext cx="497205" cy="478155"/>
                          </a:xfrm>
                          <a:prstGeom prst="rect">
                            <a:avLst/>
                          </a:prstGeom>
                          <a:noFill/>
                          <a:ln w="9525">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付</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60</w:t>
            </w:r>
          </w:p>
        </w:tc>
      </w:tr>
      <w:tr>
        <w:tblPrEx>
          <w:tblCellMar>
            <w:top w:w="0" w:type="dxa"/>
            <w:left w:w="108" w:type="dxa"/>
            <w:bottom w:w="0" w:type="dxa"/>
            <w:right w:w="108" w:type="dxa"/>
          </w:tblCellMar>
        </w:tblPrEx>
        <w:trPr>
          <w:trHeight w:val="100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19</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软式标枪</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auto"/>
                <w:kern w:val="0"/>
                <w:sz w:val="20"/>
                <w:szCs w:val="20"/>
                <w:highlight w:val="none"/>
                <w:lang w:eastAsia="zh-CN"/>
              </w:rPr>
            </w:pPr>
            <w:r>
              <w:rPr>
                <w:rFonts w:hint="eastAsia" w:ascii="宋体" w:hAnsi="宋体" w:eastAsia="宋体" w:cs="宋体"/>
                <w:color w:val="auto"/>
                <w:kern w:val="0"/>
                <w:sz w:val="20"/>
                <w:szCs w:val="20"/>
                <w:highlight w:val="none"/>
                <w:lang w:val="en-US" w:eastAsia="zh-CN"/>
              </w:rPr>
              <w:t>重量</w:t>
            </w:r>
            <w:r>
              <w:rPr>
                <w:rFonts w:hint="eastAsia" w:ascii="宋体" w:hAnsi="宋体" w:eastAsia="宋体" w:cs="宋体"/>
                <w:color w:val="auto"/>
                <w:kern w:val="0"/>
                <w:sz w:val="20"/>
                <w:szCs w:val="20"/>
                <w:highlight w:val="none"/>
              </w:rPr>
              <w:t>400g，长1850mm～1950mm；枪头和</w:t>
            </w:r>
            <w:r>
              <w:rPr>
                <w:rFonts w:hint="eastAsia" w:ascii="宋体" w:hAnsi="宋体" w:eastAsia="宋体" w:cs="宋体"/>
                <w:color w:val="auto"/>
                <w:kern w:val="0"/>
                <w:sz w:val="20"/>
                <w:szCs w:val="20"/>
                <w:highlight w:val="none"/>
                <w:lang w:val="en-US" w:eastAsia="zh-CN"/>
              </w:rPr>
              <w:t>枪尾</w:t>
            </w:r>
            <w:r>
              <w:rPr>
                <w:rFonts w:hint="eastAsia" w:ascii="宋体" w:hAnsi="宋体" w:eastAsia="宋体" w:cs="宋体"/>
                <w:color w:val="auto"/>
                <w:kern w:val="0"/>
                <w:sz w:val="20"/>
                <w:szCs w:val="20"/>
                <w:highlight w:val="none"/>
              </w:rPr>
              <w:t>用柔软塑胶材料制成，枪体为铝合金制成</w:t>
            </w:r>
            <w:r>
              <w:rPr>
                <w:rFonts w:hint="eastAsia" w:ascii="宋体" w:hAnsi="宋体" w:eastAsia="宋体" w:cs="宋体"/>
                <w:color w:val="auto"/>
                <w:kern w:val="0"/>
                <w:sz w:val="20"/>
                <w:szCs w:val="20"/>
                <w:highlight w:val="none"/>
                <w:lang w:eastAsia="zh-CN"/>
              </w:rPr>
              <w:t>。</w:t>
            </w:r>
          </w:p>
          <w:p>
            <w:pPr>
              <w:widowControl/>
              <w:jc w:val="left"/>
              <w:rPr>
                <w:rFonts w:hint="default"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质保期：2年</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143510</wp:posOffset>
                  </wp:positionH>
                  <wp:positionV relativeFrom="paragraph">
                    <wp:posOffset>233680</wp:posOffset>
                  </wp:positionV>
                  <wp:extent cx="769620" cy="255270"/>
                  <wp:effectExtent l="0" t="0" r="11430" b="0"/>
                  <wp:wrapNone/>
                  <wp:docPr id="29" name="图片_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_49"/>
                          <pic:cNvPicPr>
                            <a:picLocks noChangeAspect="1"/>
                          </pic:cNvPicPr>
                        </pic:nvPicPr>
                        <pic:blipFill>
                          <a:blip r:embed="rId45" cstate="print"/>
                          <a:stretch>
                            <a:fillRect/>
                          </a:stretch>
                        </pic:blipFill>
                        <pic:spPr>
                          <a:xfrm>
                            <a:off x="0" y="0"/>
                            <a:ext cx="769620" cy="255270"/>
                          </a:xfrm>
                          <a:prstGeom prst="rect">
                            <a:avLst/>
                          </a:prstGeom>
                          <a:noFill/>
                          <a:ln w="9525">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支</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20</w:t>
            </w:r>
          </w:p>
        </w:tc>
      </w:tr>
      <w:tr>
        <w:tblPrEx>
          <w:tblCellMar>
            <w:top w:w="0" w:type="dxa"/>
            <w:left w:w="108" w:type="dxa"/>
            <w:bottom w:w="0" w:type="dxa"/>
            <w:right w:w="108" w:type="dxa"/>
          </w:tblCellMar>
        </w:tblPrEx>
        <w:trPr>
          <w:trHeight w:val="100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20</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软式标枪</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auto"/>
                <w:kern w:val="0"/>
                <w:sz w:val="20"/>
                <w:szCs w:val="20"/>
                <w:highlight w:val="none"/>
                <w:lang w:eastAsia="zh-CN"/>
              </w:rPr>
            </w:pPr>
            <w:r>
              <w:rPr>
                <w:rFonts w:hint="eastAsia" w:ascii="宋体" w:hAnsi="宋体" w:eastAsia="宋体" w:cs="宋体"/>
                <w:color w:val="auto"/>
                <w:kern w:val="0"/>
                <w:sz w:val="20"/>
                <w:szCs w:val="20"/>
                <w:highlight w:val="none"/>
                <w:lang w:val="en-US" w:eastAsia="zh-CN"/>
              </w:rPr>
              <w:t>重量</w:t>
            </w:r>
            <w:r>
              <w:rPr>
                <w:rFonts w:hint="eastAsia" w:ascii="宋体" w:hAnsi="宋体" w:eastAsia="宋体" w:cs="宋体"/>
                <w:color w:val="auto"/>
                <w:kern w:val="0"/>
                <w:sz w:val="20"/>
                <w:szCs w:val="20"/>
                <w:highlight w:val="none"/>
              </w:rPr>
              <w:t>500g，长2000mm～2100mm,枪头和</w:t>
            </w:r>
            <w:r>
              <w:rPr>
                <w:rFonts w:hint="eastAsia" w:ascii="宋体" w:hAnsi="宋体" w:eastAsia="宋体" w:cs="宋体"/>
                <w:color w:val="auto"/>
                <w:kern w:val="0"/>
                <w:sz w:val="20"/>
                <w:szCs w:val="20"/>
                <w:highlight w:val="none"/>
                <w:lang w:val="en-US" w:eastAsia="zh-CN"/>
              </w:rPr>
              <w:t>枪尾</w:t>
            </w:r>
            <w:r>
              <w:rPr>
                <w:rFonts w:hint="eastAsia" w:ascii="宋体" w:hAnsi="宋体" w:eastAsia="宋体" w:cs="宋体"/>
                <w:color w:val="auto"/>
                <w:kern w:val="0"/>
                <w:sz w:val="20"/>
                <w:szCs w:val="20"/>
                <w:highlight w:val="none"/>
              </w:rPr>
              <w:t>用柔软塑胶材料制成，枪体为铝合金制成</w:t>
            </w:r>
            <w:r>
              <w:rPr>
                <w:rFonts w:hint="eastAsia" w:ascii="宋体" w:hAnsi="宋体" w:eastAsia="宋体" w:cs="宋体"/>
                <w:color w:val="auto"/>
                <w:kern w:val="0"/>
                <w:sz w:val="20"/>
                <w:szCs w:val="20"/>
                <w:highlight w:val="none"/>
                <w:lang w:eastAsia="zh-CN"/>
              </w:rPr>
              <w:t>。</w:t>
            </w:r>
          </w:p>
          <w:p>
            <w:pPr>
              <w:widowControl/>
              <w:jc w:val="left"/>
              <w:rPr>
                <w:rFonts w:hint="eastAsia" w:ascii="宋体" w:hAnsi="宋体" w:eastAsia="宋体" w:cs="宋体"/>
                <w:color w:val="auto"/>
                <w:kern w:val="0"/>
                <w:sz w:val="20"/>
                <w:szCs w:val="20"/>
                <w:highlight w:val="none"/>
                <w:lang w:eastAsia="zh-CN"/>
              </w:rPr>
            </w:pPr>
            <w:r>
              <w:rPr>
                <w:rFonts w:hint="eastAsia" w:ascii="宋体" w:hAnsi="宋体" w:eastAsia="宋体" w:cs="宋体"/>
                <w:color w:val="auto"/>
                <w:kern w:val="0"/>
                <w:sz w:val="20"/>
                <w:szCs w:val="20"/>
                <w:highlight w:val="none"/>
                <w:lang w:val="en-US" w:eastAsia="zh-CN"/>
              </w:rPr>
              <w:t>质保期：2年</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38735</wp:posOffset>
                  </wp:positionH>
                  <wp:positionV relativeFrom="paragraph">
                    <wp:posOffset>219075</wp:posOffset>
                  </wp:positionV>
                  <wp:extent cx="890905" cy="231140"/>
                  <wp:effectExtent l="0" t="0" r="4445" b="0"/>
                  <wp:wrapNone/>
                  <wp:docPr id="30" name="图片_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_49"/>
                          <pic:cNvPicPr>
                            <a:picLocks noChangeAspect="1"/>
                          </pic:cNvPicPr>
                        </pic:nvPicPr>
                        <pic:blipFill>
                          <a:blip r:embed="rId46" cstate="print"/>
                          <a:stretch>
                            <a:fillRect/>
                          </a:stretch>
                        </pic:blipFill>
                        <pic:spPr>
                          <a:xfrm>
                            <a:off x="0" y="0"/>
                            <a:ext cx="890905" cy="231140"/>
                          </a:xfrm>
                          <a:prstGeom prst="rect">
                            <a:avLst/>
                          </a:prstGeom>
                          <a:noFill/>
                          <a:ln w="9525">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支</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10</w:t>
            </w:r>
          </w:p>
        </w:tc>
      </w:tr>
      <w:tr>
        <w:tblPrEx>
          <w:tblCellMar>
            <w:top w:w="0" w:type="dxa"/>
            <w:left w:w="108" w:type="dxa"/>
            <w:bottom w:w="0" w:type="dxa"/>
            <w:right w:w="108" w:type="dxa"/>
          </w:tblCellMar>
        </w:tblPrEx>
        <w:trPr>
          <w:trHeight w:val="1648"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21</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软式铁饼</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auto"/>
                <w:kern w:val="0"/>
                <w:sz w:val="20"/>
                <w:szCs w:val="20"/>
                <w:highlight w:val="none"/>
                <w:lang w:eastAsia="zh-CN"/>
              </w:rPr>
            </w:pPr>
            <w:r>
              <w:rPr>
                <w:rFonts w:hint="eastAsia" w:ascii="宋体" w:hAnsi="宋体" w:eastAsia="宋体" w:cs="宋体"/>
                <w:color w:val="auto"/>
                <w:kern w:val="0"/>
                <w:sz w:val="20"/>
                <w:szCs w:val="20"/>
                <w:highlight w:val="none"/>
                <w:lang w:val="en-US" w:eastAsia="zh-CN"/>
              </w:rPr>
              <w:t>重量</w:t>
            </w:r>
            <w:r>
              <w:rPr>
                <w:rFonts w:hint="eastAsia" w:ascii="宋体" w:hAnsi="宋体" w:eastAsia="宋体" w:cs="宋体"/>
                <w:color w:val="auto"/>
                <w:kern w:val="0"/>
                <w:sz w:val="20"/>
                <w:szCs w:val="20"/>
                <w:highlight w:val="none"/>
              </w:rPr>
              <w:t>800g，</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直径φ180-190mm</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中心厚度35-40mm</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边缘厚度12-15mm</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饼心直径50-55mm</w:t>
            </w:r>
            <w:r>
              <w:rPr>
                <w:rFonts w:hint="eastAsia" w:ascii="宋体" w:hAnsi="宋体" w:eastAsia="宋体" w:cs="宋体"/>
                <w:color w:val="auto"/>
                <w:kern w:val="0"/>
                <w:sz w:val="20"/>
                <w:szCs w:val="20"/>
                <w:highlight w:val="none"/>
                <w:lang w:eastAsia="zh-CN"/>
              </w:rPr>
              <w:t>。</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65408" behindDoc="0" locked="0" layoutInCell="1" allowOverlap="1">
                  <wp:simplePos x="0" y="0"/>
                  <wp:positionH relativeFrom="column">
                    <wp:posOffset>30480</wp:posOffset>
                  </wp:positionH>
                  <wp:positionV relativeFrom="paragraph">
                    <wp:posOffset>6976110</wp:posOffset>
                  </wp:positionV>
                  <wp:extent cx="962660" cy="713105"/>
                  <wp:effectExtent l="0" t="0" r="0" b="0"/>
                  <wp:wrapNone/>
                  <wp:docPr id="77" name="图片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_55"/>
                          <pic:cNvPicPr>
                            <a:picLocks noChangeAspect="1"/>
                          </pic:cNvPicPr>
                        </pic:nvPicPr>
                        <pic:blipFill>
                          <a:blip r:embed="rId47" cstate="print"/>
                          <a:stretch>
                            <a:fillRect/>
                          </a:stretch>
                        </pic:blipFill>
                        <pic:spPr>
                          <a:xfrm>
                            <a:off x="0" y="0"/>
                            <a:ext cx="962660" cy="713105"/>
                          </a:xfrm>
                          <a:prstGeom prst="rect">
                            <a:avLst/>
                          </a:prstGeom>
                          <a:noFill/>
                          <a:ln w="9525">
                            <a:noFill/>
                          </a:ln>
                        </pic:spPr>
                      </pic:pic>
                    </a:graphicData>
                  </a:graphic>
                </wp:anchor>
              </w:drawing>
            </w: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30480</wp:posOffset>
                  </wp:positionH>
                  <wp:positionV relativeFrom="paragraph">
                    <wp:posOffset>151130</wp:posOffset>
                  </wp:positionV>
                  <wp:extent cx="962660" cy="713105"/>
                  <wp:effectExtent l="0" t="0" r="0" b="0"/>
                  <wp:wrapNone/>
                  <wp:docPr id="31" name="图片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_55"/>
                          <pic:cNvPicPr>
                            <a:picLocks noChangeAspect="1"/>
                          </pic:cNvPicPr>
                        </pic:nvPicPr>
                        <pic:blipFill>
                          <a:blip r:embed="rId47" cstate="print"/>
                          <a:stretch>
                            <a:fillRect/>
                          </a:stretch>
                        </pic:blipFill>
                        <pic:spPr>
                          <a:xfrm>
                            <a:off x="0" y="0"/>
                            <a:ext cx="962660" cy="713105"/>
                          </a:xfrm>
                          <a:prstGeom prst="rect">
                            <a:avLst/>
                          </a:prstGeom>
                          <a:noFill/>
                          <a:ln w="9525">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个</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15</w:t>
            </w:r>
          </w:p>
        </w:tc>
      </w:tr>
      <w:tr>
        <w:tblPrEx>
          <w:tblCellMar>
            <w:top w:w="0" w:type="dxa"/>
            <w:left w:w="108" w:type="dxa"/>
            <w:bottom w:w="0" w:type="dxa"/>
            <w:right w:w="108" w:type="dxa"/>
          </w:tblCellMar>
        </w:tblPrEx>
        <w:trPr>
          <w:trHeight w:val="15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22</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软式铁饼</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auto"/>
                <w:kern w:val="0"/>
                <w:sz w:val="20"/>
                <w:szCs w:val="20"/>
                <w:highlight w:val="none"/>
                <w:lang w:eastAsia="zh-CN"/>
              </w:rPr>
            </w:pPr>
            <w:r>
              <w:rPr>
                <w:rFonts w:hint="eastAsia" w:ascii="宋体" w:hAnsi="宋体" w:eastAsia="宋体" w:cs="宋体"/>
                <w:color w:val="auto"/>
                <w:kern w:val="0"/>
                <w:sz w:val="20"/>
                <w:szCs w:val="20"/>
                <w:highlight w:val="none"/>
                <w:lang w:val="en-US" w:eastAsia="zh-CN"/>
              </w:rPr>
              <w:t>重量</w:t>
            </w:r>
            <w:r>
              <w:rPr>
                <w:rFonts w:hint="eastAsia" w:ascii="宋体" w:hAnsi="宋体" w:eastAsia="宋体" w:cs="宋体"/>
                <w:color w:val="auto"/>
                <w:kern w:val="0"/>
                <w:sz w:val="20"/>
                <w:szCs w:val="20"/>
                <w:highlight w:val="none"/>
              </w:rPr>
              <w:t>1000g，</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直径φ190-200mm</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中心厚度40-45mm</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边缘厚度12-15mm</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饼心直径55-60mm</w:t>
            </w:r>
            <w:r>
              <w:rPr>
                <w:rFonts w:hint="eastAsia" w:ascii="宋体" w:hAnsi="宋体" w:eastAsia="宋体" w:cs="宋体"/>
                <w:color w:val="auto"/>
                <w:kern w:val="0"/>
                <w:sz w:val="20"/>
                <w:szCs w:val="20"/>
                <w:highlight w:val="none"/>
                <w:lang w:eastAsia="zh-CN"/>
              </w:rPr>
              <w:t>。</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87630</wp:posOffset>
                  </wp:positionH>
                  <wp:positionV relativeFrom="paragraph">
                    <wp:posOffset>163830</wp:posOffset>
                  </wp:positionV>
                  <wp:extent cx="870585" cy="731520"/>
                  <wp:effectExtent l="0" t="0" r="0" b="0"/>
                  <wp:wrapNone/>
                  <wp:docPr id="32" name="图片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_27"/>
                          <pic:cNvPicPr>
                            <a:picLocks noChangeAspect="1"/>
                          </pic:cNvPicPr>
                        </pic:nvPicPr>
                        <pic:blipFill>
                          <a:blip r:embed="rId48" cstate="print"/>
                          <a:stretch>
                            <a:fillRect/>
                          </a:stretch>
                        </pic:blipFill>
                        <pic:spPr>
                          <a:xfrm>
                            <a:off x="0" y="0"/>
                            <a:ext cx="870585" cy="731520"/>
                          </a:xfrm>
                          <a:prstGeom prst="rect">
                            <a:avLst/>
                          </a:prstGeom>
                          <a:noFill/>
                          <a:ln w="9525">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个</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15</w:t>
            </w:r>
          </w:p>
        </w:tc>
      </w:tr>
      <w:tr>
        <w:tblPrEx>
          <w:tblCellMar>
            <w:top w:w="0" w:type="dxa"/>
            <w:left w:w="108" w:type="dxa"/>
            <w:bottom w:w="0" w:type="dxa"/>
            <w:right w:w="108" w:type="dxa"/>
          </w:tblCellMar>
        </w:tblPrEx>
        <w:trPr>
          <w:trHeight w:val="98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23</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软式铅球</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default"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重量</w:t>
            </w:r>
            <w:r>
              <w:rPr>
                <w:rFonts w:hint="eastAsia" w:ascii="宋体" w:hAnsi="宋体" w:eastAsia="宋体" w:cs="宋体"/>
                <w:color w:val="auto"/>
                <w:kern w:val="0"/>
                <w:sz w:val="20"/>
                <w:szCs w:val="20"/>
                <w:highlight w:val="none"/>
              </w:rPr>
              <w:t>3000g，直径100mm～110mm,球体外胆为柔软塑胶材料制成</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lang w:val="en-US" w:eastAsia="zh-CN"/>
              </w:rPr>
              <w:t>质保期：2年</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-4445</wp:posOffset>
                  </wp:positionH>
                  <wp:positionV relativeFrom="paragraph">
                    <wp:posOffset>596900</wp:posOffset>
                  </wp:positionV>
                  <wp:extent cx="1054100" cy="788035"/>
                  <wp:effectExtent l="0" t="0" r="0" b="0"/>
                  <wp:wrapNone/>
                  <wp:docPr id="33" name="图片_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_72"/>
                          <pic:cNvPicPr>
                            <a:picLocks noChangeAspect="1"/>
                          </pic:cNvPicPr>
                        </pic:nvPicPr>
                        <pic:blipFill>
                          <a:blip r:embed="rId49" cstate="print"/>
                          <a:stretch>
                            <a:fillRect/>
                          </a:stretch>
                        </pic:blipFill>
                        <pic:spPr>
                          <a:xfrm>
                            <a:off x="0" y="0"/>
                            <a:ext cx="1054100" cy="788035"/>
                          </a:xfrm>
                          <a:prstGeom prst="rect">
                            <a:avLst/>
                          </a:prstGeom>
                          <a:noFill/>
                          <a:ln w="9525">
                            <a:noFill/>
                          </a:ln>
                        </pic:spPr>
                      </pic:pic>
                    </a:graphicData>
                  </a:graphic>
                </wp:anchor>
              </w:drawing>
            </w: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-635</wp:posOffset>
                  </wp:positionH>
                  <wp:positionV relativeFrom="paragraph">
                    <wp:posOffset>22225</wp:posOffset>
                  </wp:positionV>
                  <wp:extent cx="970280" cy="712470"/>
                  <wp:effectExtent l="0" t="0" r="0" b="0"/>
                  <wp:wrapNone/>
                  <wp:docPr id="34" name="图片_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_72"/>
                          <pic:cNvPicPr>
                            <a:picLocks noChangeAspect="1"/>
                          </pic:cNvPicPr>
                        </pic:nvPicPr>
                        <pic:blipFill>
                          <a:blip r:embed="rId50" cstate="print"/>
                          <a:stretch>
                            <a:fillRect/>
                          </a:stretch>
                        </pic:blipFill>
                        <pic:spPr>
                          <a:xfrm>
                            <a:off x="0" y="0"/>
                            <a:ext cx="970280" cy="712470"/>
                          </a:xfrm>
                          <a:prstGeom prst="rect">
                            <a:avLst/>
                          </a:prstGeom>
                          <a:noFill/>
                          <a:ln w="9525">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个</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20</w:t>
            </w:r>
          </w:p>
        </w:tc>
      </w:tr>
      <w:tr>
        <w:tblPrEx>
          <w:tblCellMar>
            <w:top w:w="0" w:type="dxa"/>
            <w:left w:w="108" w:type="dxa"/>
            <w:bottom w:w="0" w:type="dxa"/>
            <w:right w:w="108" w:type="dxa"/>
          </w:tblCellMar>
        </w:tblPrEx>
        <w:trPr>
          <w:trHeight w:val="110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24</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软式铅球</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default"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重量</w:t>
            </w:r>
            <w:r>
              <w:rPr>
                <w:rFonts w:hint="eastAsia" w:ascii="宋体" w:hAnsi="宋体" w:eastAsia="宋体" w:cs="宋体"/>
                <w:color w:val="auto"/>
                <w:kern w:val="0"/>
                <w:sz w:val="20"/>
                <w:szCs w:val="20"/>
                <w:highlight w:val="none"/>
              </w:rPr>
              <w:t>4000g，直径100mm～110mm,球体外胆为柔软塑胶材料制成</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lang w:val="en-US" w:eastAsia="zh-CN"/>
              </w:rPr>
              <w:t>质保期：2年</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个</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20</w:t>
            </w:r>
          </w:p>
        </w:tc>
      </w:tr>
      <w:tr>
        <w:tblPrEx>
          <w:tblCellMar>
            <w:top w:w="0" w:type="dxa"/>
            <w:left w:w="108" w:type="dxa"/>
            <w:bottom w:w="0" w:type="dxa"/>
            <w:right w:w="108" w:type="dxa"/>
          </w:tblCellMar>
        </w:tblPrEx>
        <w:trPr>
          <w:trHeight w:val="12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25</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小哑铃</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auto"/>
                <w:kern w:val="0"/>
                <w:sz w:val="20"/>
                <w:szCs w:val="20"/>
                <w:highlight w:val="none"/>
                <w:lang w:eastAsia="zh-CN"/>
              </w:rPr>
            </w:pPr>
            <w:r>
              <w:rPr>
                <w:rFonts w:hint="eastAsia" w:ascii="宋体" w:hAnsi="宋体" w:eastAsia="宋体" w:cs="宋体"/>
                <w:color w:val="auto"/>
                <w:kern w:val="0"/>
                <w:sz w:val="20"/>
                <w:szCs w:val="20"/>
                <w:highlight w:val="none"/>
              </w:rPr>
              <w:t xml:space="preserve">浸塑哑铃（足重）1B=0.45KG </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每副2 只，每只3LB，外表浸塑，内层铸铁</w:t>
            </w:r>
            <w:r>
              <w:rPr>
                <w:rFonts w:hint="eastAsia" w:ascii="宋体" w:hAnsi="宋体" w:eastAsia="宋体" w:cs="宋体"/>
                <w:color w:val="auto"/>
                <w:kern w:val="0"/>
                <w:sz w:val="20"/>
                <w:szCs w:val="20"/>
                <w:highlight w:val="none"/>
                <w:lang w:eastAsia="zh-CN"/>
              </w:rPr>
              <w:t>。</w:t>
            </w:r>
          </w:p>
          <w:p>
            <w:pPr>
              <w:widowControl/>
              <w:jc w:val="left"/>
              <w:rPr>
                <w:rFonts w:hint="default"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质保期：2年</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rPr>
                <w:rFonts w:ascii="宋体" w:hAnsi="宋体" w:eastAsia="宋体" w:cs="宋体"/>
                <w:color w:val="auto"/>
                <w:kern w:val="0"/>
                <w:szCs w:val="21"/>
                <w:highlight w:val="none"/>
              </w:rPr>
            </w:pPr>
            <w:r>
              <w:rPr>
                <w:rFonts w:ascii="宋体" w:hAnsi="宋体" w:eastAsia="宋体" w:cs="宋体"/>
                <w:color w:val="auto"/>
                <w:kern w:val="0"/>
                <w:szCs w:val="21"/>
                <w:highlight w:val="none"/>
              </w:rPr>
              <w:drawing>
                <wp:anchor distT="0" distB="0" distL="114300" distR="114300" simplePos="0" relativeHeight="251659264" behindDoc="0" locked="0" layoutInCell="1" allowOverlap="1">
                  <wp:simplePos x="0" y="0"/>
                  <wp:positionH relativeFrom="column">
                    <wp:posOffset>-1270</wp:posOffset>
                  </wp:positionH>
                  <wp:positionV relativeFrom="paragraph">
                    <wp:posOffset>105410</wp:posOffset>
                  </wp:positionV>
                  <wp:extent cx="937895" cy="593090"/>
                  <wp:effectExtent l="0" t="0" r="14605" b="16510"/>
                  <wp:wrapNone/>
                  <wp:docPr id="35" name="图片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_10"/>
                          <pic:cNvPicPr>
                            <a:picLocks noChangeAspect="1"/>
                          </pic:cNvPicPr>
                        </pic:nvPicPr>
                        <pic:blipFill>
                          <a:blip r:embed="rId51" cstate="print"/>
                          <a:stretch>
                            <a:fillRect/>
                          </a:stretch>
                        </pic:blipFill>
                        <pic:spPr>
                          <a:xfrm>
                            <a:off x="0" y="0"/>
                            <a:ext cx="937895" cy="593090"/>
                          </a:xfrm>
                          <a:prstGeom prst="rect">
                            <a:avLst/>
                          </a:prstGeom>
                          <a:noFill/>
                          <a:ln w="9525">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付</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30</w:t>
            </w:r>
          </w:p>
        </w:tc>
      </w:tr>
      <w:tr>
        <w:tblPrEx>
          <w:tblCellMar>
            <w:top w:w="0" w:type="dxa"/>
            <w:left w:w="108" w:type="dxa"/>
            <w:bottom w:w="0" w:type="dxa"/>
            <w:right w:w="108" w:type="dxa"/>
          </w:tblCellMar>
        </w:tblPrEx>
        <w:trPr>
          <w:trHeight w:val="238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26</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跳箱</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 跳箱分为五级或七级，总高800mm。用25mm</w:t>
            </w:r>
            <w:r>
              <w:rPr>
                <w:rFonts w:hint="eastAsia" w:ascii="宋体" w:hAnsi="宋体" w:eastAsia="宋体" w:cs="宋体"/>
                <w:color w:val="auto"/>
                <w:kern w:val="0"/>
                <w:sz w:val="20"/>
                <w:szCs w:val="20"/>
                <w:highlight w:val="none"/>
                <w:lang w:val="en-US" w:eastAsia="zh-CN"/>
              </w:rPr>
              <w:t>厚红松木</w:t>
            </w:r>
            <w:r>
              <w:rPr>
                <w:rFonts w:hint="eastAsia" w:ascii="宋体" w:hAnsi="宋体" w:eastAsia="宋体" w:cs="宋体"/>
                <w:color w:val="auto"/>
                <w:kern w:val="0"/>
                <w:sz w:val="20"/>
                <w:szCs w:val="20"/>
                <w:highlight w:val="none"/>
              </w:rPr>
              <w:t>制成，之间拼装应采用燕尾槽，级间用内撑木插联组合，木柱出头高40～50mm，并附于其他加固措施。箱体颜色：采用明漆，器材颜色搭配要协调。</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 跳箱盖必须平整，软硬适宜，手感舒适，用重体海绵做成弧形，表面用优质人造革包制，泡钉封口，各层结合应平直、稳定牢固，接地面应平稳。各项技术指标符合GB/T 19851.2-2005 标准。</w:t>
            </w:r>
          </w:p>
          <w:p>
            <w:pPr>
              <w:widowControl/>
              <w:jc w:val="left"/>
              <w:rPr>
                <w:rFonts w:hint="default"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3.质保期：2年</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lang w:eastAsia="zh-CN"/>
              </w:rPr>
              <w:drawing>
                <wp:inline distT="0" distB="0" distL="114300" distR="114300">
                  <wp:extent cx="952500" cy="1011555"/>
                  <wp:effectExtent l="0" t="0" r="0" b="17145"/>
                  <wp:docPr id="94" name="图片 94" descr="a83f16830c7d19b497c5c150ce8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a83f16830c7d19b497c5c150ce83117"/>
                          <pic:cNvPicPr>
                            <a:picLocks noChangeAspect="1"/>
                          </pic:cNvPicPr>
                        </pic:nvPicPr>
                        <pic:blipFill>
                          <a:blip r:embed="rId52"/>
                          <a:stretch>
                            <a:fillRect/>
                          </a:stretch>
                        </pic:blipFill>
                        <pic:spPr>
                          <a:xfrm>
                            <a:off x="0" y="0"/>
                            <a:ext cx="952500" cy="1011555"/>
                          </a:xfrm>
                          <a:prstGeom prst="rect">
                            <a:avLst/>
                          </a:prstGeom>
                        </pic:spPr>
                      </pic:pic>
                    </a:graphicData>
                  </a:graphic>
                </wp:inline>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套</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4</w:t>
            </w:r>
          </w:p>
        </w:tc>
      </w:tr>
      <w:tr>
        <w:tblPrEx>
          <w:tblCellMar>
            <w:top w:w="0" w:type="dxa"/>
            <w:left w:w="108" w:type="dxa"/>
            <w:bottom w:w="0" w:type="dxa"/>
            <w:right w:w="108" w:type="dxa"/>
          </w:tblCellMar>
        </w:tblPrEx>
        <w:trPr>
          <w:trHeight w:val="154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27</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助跳板</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1．助跳板长×宽×高1200mm×600mm×250mm。上板厚18mm，下板厚24mm四簧直径大8mm，小6mm。2．上盖有防滑层。3．S型弹簧，材质坚硬而富有弹性，表面漆层均匀光洁，木材无裂缝，无疤痕，不变形并经脱脂干燥处理。</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18415</wp:posOffset>
                  </wp:positionH>
                  <wp:positionV relativeFrom="paragraph">
                    <wp:posOffset>260985</wp:posOffset>
                  </wp:positionV>
                  <wp:extent cx="869315" cy="558165"/>
                  <wp:effectExtent l="0" t="0" r="6985" b="13335"/>
                  <wp:wrapNone/>
                  <wp:docPr id="36" name="Picture_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_1824"/>
                          <pic:cNvPicPr>
                            <a:picLocks noChangeAspect="1"/>
                          </pic:cNvPicPr>
                        </pic:nvPicPr>
                        <pic:blipFill>
                          <a:blip r:embed="rId53" cstate="print"/>
                          <a:stretch>
                            <a:fillRect/>
                          </a:stretch>
                        </pic:blipFill>
                        <pic:spPr>
                          <a:xfrm>
                            <a:off x="0" y="0"/>
                            <a:ext cx="869315" cy="558165"/>
                          </a:xfrm>
                          <a:prstGeom prst="rect">
                            <a:avLst/>
                          </a:prstGeom>
                          <a:noFill/>
                          <a:ln w="1">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块</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6</w:t>
            </w:r>
          </w:p>
        </w:tc>
      </w:tr>
      <w:tr>
        <w:tblPrEx>
          <w:tblCellMar>
            <w:top w:w="0" w:type="dxa"/>
            <w:left w:w="108" w:type="dxa"/>
            <w:bottom w:w="0" w:type="dxa"/>
            <w:right w:w="108" w:type="dxa"/>
          </w:tblCellMar>
        </w:tblPrEx>
        <w:trPr>
          <w:trHeight w:val="88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28</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山羊</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default"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rPr>
              <w:t>山羊全高：1000mm～1300mm；山羊头长：500mm～600mm；头宽：360mm±5mm；头高：260mm～330mm，立轴升降间距：50mm±3mm，山羊腿外直径≥30mm，山羊腿壁厚≥3mm；羊脚底椭圆面长泾100mm，短径80mm，铸铁</w:t>
            </w:r>
            <w:r>
              <w:rPr>
                <w:rFonts w:hint="eastAsia" w:ascii="宋体" w:hAnsi="宋体" w:eastAsia="宋体" w:cs="宋体"/>
                <w:color w:val="auto"/>
                <w:kern w:val="0"/>
                <w:sz w:val="20"/>
                <w:szCs w:val="20"/>
                <w:highlight w:val="none"/>
                <w:lang w:val="en-US" w:eastAsia="zh-CN"/>
              </w:rPr>
              <w:t>材料</w:t>
            </w:r>
            <w:r>
              <w:rPr>
                <w:rFonts w:hint="eastAsia" w:ascii="宋体" w:hAnsi="宋体" w:eastAsia="宋体" w:cs="宋体"/>
                <w:color w:val="auto"/>
                <w:kern w:val="0"/>
                <w:sz w:val="20"/>
                <w:szCs w:val="20"/>
                <w:highlight w:val="none"/>
              </w:rPr>
              <w:t>.山羊身必须平整，软硬适宜，手感舒服，底托，箍于腿连接牢靠内外管配合严密，升降灵活，组装后落地平稳，应色泽一致，不允许有伤疤，缝线应不漏针跳线，无气泡无流挂。腿外管表面采用抛丸喷砂，酸洗磷化除锈，表面静电喷涂，全部使用优质纯聚酯室外粉末，厚度不低于80</w:t>
            </w:r>
            <w:r>
              <w:rPr>
                <w:rFonts w:ascii="Helvetica" w:hAnsi="Helvetica" w:eastAsia="Helvetica" w:cs="Helvetica"/>
                <w:i w:val="0"/>
                <w:iCs w:val="0"/>
                <w:caps w:val="0"/>
                <w:color w:val="333333"/>
                <w:spacing w:val="0"/>
                <w:sz w:val="21"/>
                <w:szCs w:val="21"/>
                <w:highlight w:val="none"/>
                <w:shd w:val="clear" w:fill="FFFFFF"/>
              </w:rPr>
              <w:t>μm</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rPr>
              <w:t>色彩鲜艳。</w:t>
            </w:r>
            <w:r>
              <w:rPr>
                <w:rFonts w:hint="eastAsia" w:ascii="宋体" w:hAnsi="宋体" w:eastAsia="宋体" w:cs="宋体"/>
                <w:color w:val="auto"/>
                <w:kern w:val="0"/>
                <w:sz w:val="20"/>
                <w:szCs w:val="20"/>
                <w:highlight w:val="none"/>
                <w:lang w:val="en-US" w:eastAsia="zh-CN"/>
              </w:rPr>
              <w:t>质保期：2年。</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lang w:eastAsia="zh-CN"/>
              </w:rPr>
              <w:drawing>
                <wp:inline distT="0" distB="0" distL="114300" distR="114300">
                  <wp:extent cx="946785" cy="727710"/>
                  <wp:effectExtent l="0" t="0" r="5715" b="15240"/>
                  <wp:docPr id="37" name="图片 37" descr="6234fcc14209144b8f4ddd17dce85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6234fcc14209144b8f4ddd17dce852f"/>
                          <pic:cNvPicPr>
                            <a:picLocks noChangeAspect="1"/>
                          </pic:cNvPicPr>
                        </pic:nvPicPr>
                        <pic:blipFill>
                          <a:blip r:embed="rId54"/>
                          <a:stretch>
                            <a:fillRect/>
                          </a:stretch>
                        </pic:blipFill>
                        <pic:spPr>
                          <a:xfrm>
                            <a:off x="0" y="0"/>
                            <a:ext cx="946785" cy="727710"/>
                          </a:xfrm>
                          <a:prstGeom prst="rect">
                            <a:avLst/>
                          </a:prstGeom>
                        </pic:spPr>
                      </pic:pic>
                    </a:graphicData>
                  </a:graphic>
                </wp:inline>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台</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4</w:t>
            </w:r>
          </w:p>
        </w:tc>
      </w:tr>
      <w:tr>
        <w:tblPrEx>
          <w:tblCellMar>
            <w:top w:w="0" w:type="dxa"/>
            <w:left w:w="108" w:type="dxa"/>
            <w:bottom w:w="0" w:type="dxa"/>
            <w:right w:w="108" w:type="dxa"/>
          </w:tblCellMar>
        </w:tblPrEx>
        <w:trPr>
          <w:trHeight w:val="200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29</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小跳垫</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7"/>
              </w:numPr>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体操垫规格为长1200mm±5mm,宽600mm±5mm,厚≥50mm</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rPr>
              <w:t>。</w:t>
            </w:r>
          </w:p>
          <w:p>
            <w:pPr>
              <w:widowControl/>
              <w:numPr>
                <w:ilvl w:val="0"/>
                <w:numId w:val="7"/>
              </w:numPr>
              <w:ind w:left="0" w:leftChars="0" w:firstLine="0" w:firstLineChars="0"/>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内胆材质为珍珠棉材质，为一个整块结构，不允许拼湊；环保材料。</w:t>
            </w:r>
          </w:p>
          <w:p>
            <w:pPr>
              <w:widowControl/>
              <w:numPr>
                <w:ilvl w:val="0"/>
                <w:numId w:val="7"/>
              </w:numPr>
              <w:ind w:left="0" w:leftChars="0" w:firstLine="0" w:firstLineChars="0"/>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垫套为牛津布，颜色为军绿色，体操垫两侧设提手把。涤纶线缝合，两面革贴角。</w:t>
            </w:r>
          </w:p>
          <w:p>
            <w:pPr>
              <w:widowControl/>
              <w:numPr>
                <w:ilvl w:val="0"/>
                <w:numId w:val="0"/>
              </w:numPr>
              <w:ind w:leftChars="0"/>
              <w:jc w:val="left"/>
              <w:rPr>
                <w:rFonts w:hint="eastAsia" w:ascii="宋体" w:hAnsi="宋体" w:eastAsia="宋体" w:cs="宋体"/>
                <w:color w:val="auto"/>
                <w:kern w:val="0"/>
                <w:sz w:val="20"/>
                <w:szCs w:val="20"/>
                <w:highlight w:val="none"/>
                <w:lang w:eastAsia="zh-CN"/>
              </w:rPr>
            </w:pPr>
            <w:r>
              <w:rPr>
                <w:rFonts w:hint="eastAsia" w:ascii="宋体" w:hAnsi="宋体" w:eastAsia="宋体" w:cs="宋体"/>
                <w:color w:val="auto"/>
                <w:kern w:val="0"/>
                <w:sz w:val="20"/>
                <w:szCs w:val="20"/>
                <w:highlight w:val="none"/>
              </w:rPr>
              <w:t>4. 跳垫的四角为直角，四周仿皮革包角：表面平整，无皱折，当载荷落至体操垫时，外层不得起皱，里外层不得发生相对位移。</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-16510</wp:posOffset>
                  </wp:positionH>
                  <wp:positionV relativeFrom="paragraph">
                    <wp:posOffset>857250</wp:posOffset>
                  </wp:positionV>
                  <wp:extent cx="927735" cy="327025"/>
                  <wp:effectExtent l="0" t="0" r="5715" b="15875"/>
                  <wp:wrapNone/>
                  <wp:docPr id="38" name="Picture_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_2131"/>
                          <pic:cNvPicPr>
                            <a:picLocks noChangeAspect="1"/>
                          </pic:cNvPicPr>
                        </pic:nvPicPr>
                        <pic:blipFill>
                          <a:blip r:embed="rId55" cstate="print"/>
                          <a:stretch>
                            <a:fillRect/>
                          </a:stretch>
                        </pic:blipFill>
                        <pic:spPr>
                          <a:xfrm>
                            <a:off x="0" y="0"/>
                            <a:ext cx="927735" cy="327025"/>
                          </a:xfrm>
                          <a:prstGeom prst="rect">
                            <a:avLst/>
                          </a:prstGeom>
                          <a:noFill/>
                          <a:ln w="1">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块</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200</w:t>
            </w:r>
          </w:p>
        </w:tc>
      </w:tr>
      <w:tr>
        <w:tblPrEx>
          <w:tblCellMar>
            <w:top w:w="0" w:type="dxa"/>
            <w:left w:w="108" w:type="dxa"/>
            <w:bottom w:w="0" w:type="dxa"/>
            <w:right w:w="108" w:type="dxa"/>
          </w:tblCellMar>
        </w:tblPrEx>
        <w:trPr>
          <w:trHeight w:val="1475"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30</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大跳垫</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auto"/>
                <w:kern w:val="0"/>
                <w:sz w:val="20"/>
                <w:szCs w:val="20"/>
                <w:highlight w:val="none"/>
                <w:lang w:eastAsia="zh-CN"/>
              </w:rPr>
            </w:pPr>
            <w:r>
              <w:rPr>
                <w:rFonts w:hint="eastAsia" w:ascii="宋体" w:hAnsi="宋体" w:eastAsia="宋体" w:cs="宋体"/>
                <w:color w:val="auto"/>
                <w:kern w:val="0"/>
                <w:sz w:val="20"/>
                <w:szCs w:val="20"/>
                <w:highlight w:val="none"/>
              </w:rPr>
              <w:t>大体操垫采用泡沫塑料和泡沫乳胶，帆布或人造革外皮，长2000mm±5mm,宽1000mm±5mm,厚≥100mm。在长度方向可对半折叠，两侧应各有提手，四周加装粘扣</w:t>
            </w:r>
            <w:r>
              <w:rPr>
                <w:rFonts w:hint="eastAsia" w:ascii="宋体" w:hAnsi="宋体" w:eastAsia="宋体" w:cs="宋体"/>
                <w:color w:val="auto"/>
                <w:kern w:val="0"/>
                <w:sz w:val="20"/>
                <w:szCs w:val="20"/>
                <w:highlight w:val="none"/>
                <w:lang w:eastAsia="zh-CN"/>
              </w:rPr>
              <w:t>。</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2540</wp:posOffset>
                  </wp:positionH>
                  <wp:positionV relativeFrom="paragraph">
                    <wp:posOffset>356235</wp:posOffset>
                  </wp:positionV>
                  <wp:extent cx="753110" cy="419100"/>
                  <wp:effectExtent l="0" t="0" r="8890" b="0"/>
                  <wp:wrapNone/>
                  <wp:docPr id="39" name="图片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_6"/>
                          <pic:cNvPicPr>
                            <a:picLocks noChangeAspect="1"/>
                          </pic:cNvPicPr>
                        </pic:nvPicPr>
                        <pic:blipFill>
                          <a:blip r:embed="rId56" cstate="print"/>
                          <a:stretch>
                            <a:fillRect/>
                          </a:stretch>
                        </pic:blipFill>
                        <pic:spPr>
                          <a:xfrm>
                            <a:off x="0" y="0"/>
                            <a:ext cx="753110" cy="419100"/>
                          </a:xfrm>
                          <a:prstGeom prst="rect">
                            <a:avLst/>
                          </a:prstGeom>
                          <a:noFill/>
                          <a:ln w="9525">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块</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20</w:t>
            </w:r>
          </w:p>
        </w:tc>
      </w:tr>
      <w:tr>
        <w:tblPrEx>
          <w:tblCellMar>
            <w:top w:w="0" w:type="dxa"/>
            <w:left w:w="108" w:type="dxa"/>
            <w:bottom w:w="0" w:type="dxa"/>
            <w:right w:w="108" w:type="dxa"/>
          </w:tblCellMar>
        </w:tblPrEx>
        <w:trPr>
          <w:trHeight w:val="9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31</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体操棒</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default"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rPr>
              <w:t>采用塑料。塑料采用硬质塑料，壁厚不小于5mm。长1000mm，截面直径25mm～30mm</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lang w:val="en-US" w:eastAsia="zh-CN"/>
              </w:rPr>
              <w:t>质保期：2年</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57150</wp:posOffset>
                  </wp:positionH>
                  <wp:positionV relativeFrom="paragraph">
                    <wp:posOffset>67310</wp:posOffset>
                  </wp:positionV>
                  <wp:extent cx="905510" cy="248285"/>
                  <wp:effectExtent l="0" t="0" r="8890" b="18415"/>
                  <wp:wrapNone/>
                  <wp:docPr id="40" name="Picture_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_3281"/>
                          <pic:cNvPicPr>
                            <a:picLocks noChangeAspect="1"/>
                          </pic:cNvPicPr>
                        </pic:nvPicPr>
                        <pic:blipFill>
                          <a:blip r:embed="rId57" cstate="print"/>
                          <a:stretch>
                            <a:fillRect/>
                          </a:stretch>
                        </pic:blipFill>
                        <pic:spPr>
                          <a:xfrm>
                            <a:off x="0" y="0"/>
                            <a:ext cx="905510" cy="248285"/>
                          </a:xfrm>
                          <a:prstGeom prst="rect">
                            <a:avLst/>
                          </a:prstGeom>
                          <a:noFill/>
                          <a:ln w="1">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根</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100</w:t>
            </w:r>
          </w:p>
        </w:tc>
      </w:tr>
      <w:tr>
        <w:tblPrEx>
          <w:tblCellMar>
            <w:top w:w="0" w:type="dxa"/>
            <w:left w:w="108" w:type="dxa"/>
            <w:bottom w:w="0" w:type="dxa"/>
            <w:right w:w="108" w:type="dxa"/>
          </w:tblCellMar>
        </w:tblPrEx>
        <w:trPr>
          <w:trHeight w:val="1395"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32</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艺术体操带</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auto"/>
                <w:kern w:val="0"/>
                <w:sz w:val="20"/>
                <w:szCs w:val="20"/>
                <w:highlight w:val="none"/>
                <w:lang w:eastAsia="zh-CN"/>
              </w:rPr>
            </w:pPr>
            <w:r>
              <w:rPr>
                <w:rFonts w:hint="eastAsia" w:ascii="宋体" w:hAnsi="宋体" w:eastAsia="宋体" w:cs="宋体"/>
                <w:color w:val="auto"/>
                <w:kern w:val="0"/>
                <w:sz w:val="20"/>
                <w:szCs w:val="20"/>
                <w:highlight w:val="none"/>
              </w:rPr>
              <w:t>带长6m，宽40mm～60mm，重35g以上；</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棍长500mm～600mm，直径</w:t>
            </w:r>
            <w:r>
              <w:rPr>
                <w:rFonts w:hint="eastAsia" w:ascii="宋体" w:hAnsi="宋体" w:eastAsia="宋体" w:cs="宋体"/>
                <w:color w:val="auto"/>
                <w:kern w:val="0"/>
                <w:sz w:val="20"/>
                <w:szCs w:val="20"/>
                <w:highlight w:val="none"/>
                <w:lang w:val="en-US" w:eastAsia="zh-CN"/>
              </w:rPr>
              <w:t>9mm-</w:t>
            </w:r>
            <w:r>
              <w:rPr>
                <w:rFonts w:hint="eastAsia" w:ascii="宋体" w:hAnsi="宋体" w:eastAsia="宋体" w:cs="宋体"/>
                <w:color w:val="auto"/>
                <w:kern w:val="0"/>
                <w:sz w:val="20"/>
                <w:szCs w:val="20"/>
                <w:highlight w:val="none"/>
              </w:rPr>
              <w:t>10mm</w:t>
            </w:r>
            <w:r>
              <w:rPr>
                <w:rFonts w:hint="eastAsia" w:ascii="宋体" w:hAnsi="宋体" w:eastAsia="宋体" w:cs="宋体"/>
                <w:color w:val="auto"/>
                <w:kern w:val="0"/>
                <w:sz w:val="20"/>
                <w:szCs w:val="20"/>
                <w:highlight w:val="none"/>
                <w:lang w:eastAsia="zh-CN"/>
              </w:rPr>
              <w:t>。</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121920</wp:posOffset>
                  </wp:positionH>
                  <wp:positionV relativeFrom="paragraph">
                    <wp:posOffset>266700</wp:posOffset>
                  </wp:positionV>
                  <wp:extent cx="456565" cy="499745"/>
                  <wp:effectExtent l="0" t="0" r="635" b="14605"/>
                  <wp:wrapNone/>
                  <wp:docPr id="41" name="Picture_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_3014"/>
                          <pic:cNvPicPr>
                            <a:picLocks noChangeAspect="1"/>
                          </pic:cNvPicPr>
                        </pic:nvPicPr>
                        <pic:blipFill>
                          <a:blip r:embed="rId58" cstate="print"/>
                          <a:stretch>
                            <a:fillRect/>
                          </a:stretch>
                        </pic:blipFill>
                        <pic:spPr>
                          <a:xfrm>
                            <a:off x="0" y="0"/>
                            <a:ext cx="456565" cy="499745"/>
                          </a:xfrm>
                          <a:prstGeom prst="rect">
                            <a:avLst/>
                          </a:prstGeom>
                          <a:noFill/>
                          <a:ln w="1">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条</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30</w:t>
            </w:r>
          </w:p>
        </w:tc>
      </w:tr>
      <w:tr>
        <w:tblPrEx>
          <w:tblCellMar>
            <w:top w:w="0" w:type="dxa"/>
            <w:left w:w="108" w:type="dxa"/>
            <w:bottom w:w="0" w:type="dxa"/>
            <w:right w:w="108" w:type="dxa"/>
          </w:tblCellMar>
        </w:tblPrEx>
        <w:trPr>
          <w:trHeight w:val="1860" w:hRule="atLeast"/>
          <w:jc w:val="center"/>
        </w:trPr>
        <w:tc>
          <w:tcPr>
            <w:tcW w:w="496"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33</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初中生用篮球</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auto"/>
                <w:kern w:val="0"/>
                <w:sz w:val="20"/>
                <w:szCs w:val="20"/>
                <w:highlight w:val="none"/>
                <w:lang w:eastAsia="zh-CN"/>
              </w:rPr>
            </w:pPr>
            <w:r>
              <w:rPr>
                <w:rFonts w:hint="eastAsia" w:ascii="宋体" w:hAnsi="宋体" w:eastAsia="宋体" w:cs="宋体"/>
                <w:color w:val="auto"/>
                <w:kern w:val="0"/>
                <w:sz w:val="20"/>
                <w:szCs w:val="20"/>
                <w:highlight w:val="none"/>
              </w:rPr>
              <w:t>规格：7号篮球，重量：567g-650g，圆周：749mm-780mm，球压标准：7-9磅，皮革材质：高档耐磨PU皮革，中胎材质：抗冲击10000次以上比赛级中胎，篮球构造：天然橡胶内胆，外皮革三层，适用场地：室内室外通用，篮球级别：比赛用球，篮球特点：超级耐磨，手感佳，弹性好</w:t>
            </w:r>
            <w:r>
              <w:rPr>
                <w:rFonts w:hint="eastAsia" w:ascii="宋体" w:hAnsi="宋体" w:eastAsia="宋体" w:cs="宋体"/>
                <w:color w:val="auto"/>
                <w:kern w:val="0"/>
                <w:sz w:val="20"/>
                <w:szCs w:val="20"/>
                <w:highlight w:val="none"/>
                <w:lang w:eastAsia="zh-CN"/>
              </w:rPr>
              <w:t>。</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auto"/>
                <w:kern w:val="0"/>
                <w:sz w:val="28"/>
                <w:szCs w:val="28"/>
                <w:highlight w:val="none"/>
                <w:lang w:eastAsia="zh-CN"/>
              </w:rPr>
            </w:pPr>
            <w:r>
              <w:rPr>
                <w:rFonts w:hint="eastAsia" w:ascii="宋体" w:hAnsi="宋体" w:eastAsia="宋体" w:cs="宋体"/>
                <w:color w:val="auto"/>
                <w:kern w:val="0"/>
                <w:sz w:val="28"/>
                <w:szCs w:val="28"/>
                <w:highlight w:val="none"/>
                <w:lang w:eastAsia="zh-CN"/>
              </w:rPr>
              <w:drawing>
                <wp:inline distT="0" distB="0" distL="114300" distR="114300">
                  <wp:extent cx="962025" cy="809625"/>
                  <wp:effectExtent l="0" t="0" r="9525" b="9525"/>
                  <wp:docPr id="42" name="图片 42" descr="360截图16720404504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360截图16720404504979"/>
                          <pic:cNvPicPr>
                            <a:picLocks noChangeAspect="1"/>
                          </pic:cNvPicPr>
                        </pic:nvPicPr>
                        <pic:blipFill>
                          <a:blip r:embed="rId59"/>
                          <a:stretch>
                            <a:fillRect/>
                          </a:stretch>
                        </pic:blipFill>
                        <pic:spPr>
                          <a:xfrm>
                            <a:off x="0" y="0"/>
                            <a:ext cx="962025" cy="809625"/>
                          </a:xfrm>
                          <a:prstGeom prst="rect">
                            <a:avLst/>
                          </a:prstGeom>
                        </pic:spPr>
                      </pic:pic>
                    </a:graphicData>
                  </a:graphic>
                </wp:inline>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个</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150</w:t>
            </w:r>
          </w:p>
        </w:tc>
      </w:tr>
      <w:tr>
        <w:tblPrEx>
          <w:tblCellMar>
            <w:top w:w="0" w:type="dxa"/>
            <w:left w:w="108" w:type="dxa"/>
            <w:bottom w:w="0" w:type="dxa"/>
            <w:right w:w="108" w:type="dxa"/>
          </w:tblCellMar>
        </w:tblPrEx>
        <w:trPr>
          <w:trHeight w:val="1860" w:hRule="atLeast"/>
          <w:jc w:val="center"/>
        </w:trPr>
        <w:tc>
          <w:tcPr>
            <w:tcW w:w="496"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auto"/>
                <w:kern w:val="0"/>
                <w:sz w:val="28"/>
                <w:szCs w:val="28"/>
                <w:highlight w:val="none"/>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rPr>
              <w:t>初中生用篮球</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规格：6号篮球，重量：510g-567g，圆周：724mm-737mm，球压标准：7-9磅，皮革材质：PU皮革，中胎材质：抗冲击10000次以上比赛级中胎，篮球构造：丁基内胆，中胎，超纤外皮革三层，适用场地：室内室外通用，篮球级别：比赛用球，篮球特点：超级耐磨，手感佳，弹性好</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auto"/>
                <w:kern w:val="0"/>
                <w:sz w:val="28"/>
                <w:szCs w:val="28"/>
                <w:highlight w:val="none"/>
                <w:lang w:eastAsia="zh-CN"/>
              </w:rPr>
            </w:pPr>
            <w:r>
              <w:rPr>
                <w:rFonts w:hint="eastAsia" w:ascii="宋体" w:hAnsi="宋体" w:eastAsia="宋体" w:cs="宋体"/>
                <w:color w:val="auto"/>
                <w:kern w:val="0"/>
                <w:sz w:val="28"/>
                <w:szCs w:val="28"/>
                <w:highlight w:val="none"/>
                <w:lang w:eastAsia="zh-CN"/>
              </w:rPr>
              <w:drawing>
                <wp:inline distT="0" distB="0" distL="114300" distR="114300">
                  <wp:extent cx="962025" cy="809625"/>
                  <wp:effectExtent l="0" t="0" r="9525" b="9525"/>
                  <wp:docPr id="46" name="图片 46" descr="360截图16720404504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360截图16720404504979"/>
                          <pic:cNvPicPr>
                            <a:picLocks noChangeAspect="1"/>
                          </pic:cNvPicPr>
                        </pic:nvPicPr>
                        <pic:blipFill>
                          <a:blip r:embed="rId59"/>
                          <a:stretch>
                            <a:fillRect/>
                          </a:stretch>
                        </pic:blipFill>
                        <pic:spPr>
                          <a:xfrm>
                            <a:off x="0" y="0"/>
                            <a:ext cx="962025" cy="809625"/>
                          </a:xfrm>
                          <a:prstGeom prst="rect">
                            <a:avLst/>
                          </a:prstGeom>
                        </pic:spPr>
                      </pic:pic>
                    </a:graphicData>
                  </a:graphic>
                </wp:inline>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auto"/>
                <w:kern w:val="0"/>
                <w:sz w:val="32"/>
                <w:szCs w:val="32"/>
                <w:highlight w:val="none"/>
                <w:lang w:val="en-US" w:eastAsia="zh-CN" w:bidi="ar-SA"/>
              </w:rPr>
            </w:pPr>
            <w:r>
              <w:rPr>
                <w:rFonts w:hint="eastAsia" w:ascii="宋体" w:hAnsi="宋体" w:eastAsia="宋体" w:cs="宋体"/>
                <w:color w:val="auto"/>
                <w:kern w:val="0"/>
                <w:sz w:val="32"/>
                <w:szCs w:val="32"/>
                <w:highlight w:val="none"/>
              </w:rPr>
              <w:t>个</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auto"/>
                <w:kern w:val="0"/>
                <w:sz w:val="32"/>
                <w:szCs w:val="32"/>
                <w:highlight w:val="none"/>
                <w:lang w:val="en-US" w:eastAsia="zh-CN" w:bidi="ar-SA"/>
              </w:rPr>
            </w:pPr>
            <w:r>
              <w:rPr>
                <w:rFonts w:hint="eastAsia" w:ascii="宋体" w:hAnsi="宋体" w:eastAsia="宋体" w:cs="宋体"/>
                <w:color w:val="auto"/>
                <w:kern w:val="0"/>
                <w:sz w:val="32"/>
                <w:szCs w:val="32"/>
                <w:highlight w:val="none"/>
              </w:rPr>
              <w:t>150</w:t>
            </w:r>
          </w:p>
        </w:tc>
      </w:tr>
      <w:tr>
        <w:tblPrEx>
          <w:tblCellMar>
            <w:top w:w="0" w:type="dxa"/>
            <w:left w:w="108" w:type="dxa"/>
            <w:bottom w:w="0" w:type="dxa"/>
            <w:right w:w="108" w:type="dxa"/>
          </w:tblCellMar>
        </w:tblPrEx>
        <w:trPr>
          <w:trHeight w:val="40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34</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篮球记分牌</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auto"/>
                <w:kern w:val="0"/>
                <w:sz w:val="20"/>
                <w:szCs w:val="20"/>
                <w:highlight w:val="none"/>
                <w:lang w:eastAsia="zh-CN"/>
              </w:rPr>
            </w:pPr>
            <w:r>
              <w:rPr>
                <w:rFonts w:hint="eastAsia" w:ascii="宋体" w:hAnsi="宋体" w:eastAsia="宋体" w:cs="宋体"/>
                <w:color w:val="auto"/>
                <w:kern w:val="0"/>
                <w:sz w:val="20"/>
                <w:szCs w:val="20"/>
                <w:highlight w:val="none"/>
              </w:rPr>
              <w:t>尺寸：长1230mm*宽570mm*高1560mm</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lang w:val="en-US" w:eastAsia="zh-CN"/>
              </w:rPr>
              <w:t>±10mm</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1.移动拆装式,适用于中小学生教学训练用。</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2.立柱采用直径30mm的优质管焊接而成</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3.采用优质工程塑料板做成的推动式字幕框，推动式字幕框与支架能牢固连接；</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4.金属架抛丸喷砂，静电喷涂</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5、轻便简易、手动反分。</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6、使用方便、可折叠收起。</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7、必须为特制纸板。</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 xml:space="preserve">8、四套数字(两大两小)。 </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 xml:space="preserve">9、翻分牌为6 位 </w:t>
            </w:r>
            <w:r>
              <w:rPr>
                <w:rFonts w:hint="eastAsia" w:ascii="宋体" w:hAnsi="宋体" w:eastAsia="宋体" w:cs="宋体"/>
                <w:color w:val="auto"/>
                <w:kern w:val="0"/>
                <w:sz w:val="20"/>
                <w:szCs w:val="20"/>
                <w:highlight w:val="none"/>
                <w:lang w:eastAsia="zh-CN"/>
              </w:rPr>
              <w:t>。</w:t>
            </w:r>
          </w:p>
          <w:p>
            <w:pPr>
              <w:widowControl/>
              <w:jc w:val="left"/>
              <w:rPr>
                <w:rFonts w:hint="default"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10.质保期：2年</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111125</wp:posOffset>
                  </wp:positionH>
                  <wp:positionV relativeFrom="paragraph">
                    <wp:posOffset>786765</wp:posOffset>
                  </wp:positionV>
                  <wp:extent cx="816610" cy="894080"/>
                  <wp:effectExtent l="0" t="0" r="2540" b="1270"/>
                  <wp:wrapNone/>
                  <wp:docPr id="43" name="Picture_9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_95793"/>
                          <pic:cNvPicPr>
                            <a:picLocks noChangeAspect="1"/>
                          </pic:cNvPicPr>
                        </pic:nvPicPr>
                        <pic:blipFill>
                          <a:blip r:embed="rId60" cstate="print"/>
                          <a:stretch>
                            <a:fillRect/>
                          </a:stretch>
                        </pic:blipFill>
                        <pic:spPr>
                          <a:xfrm>
                            <a:off x="0" y="0"/>
                            <a:ext cx="816610" cy="894080"/>
                          </a:xfrm>
                          <a:prstGeom prst="rect">
                            <a:avLst/>
                          </a:prstGeom>
                          <a:noFill/>
                          <a:ln w="1">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套</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3</w:t>
            </w:r>
          </w:p>
        </w:tc>
      </w:tr>
      <w:tr>
        <w:tblPrEx>
          <w:tblCellMar>
            <w:top w:w="0" w:type="dxa"/>
            <w:left w:w="108" w:type="dxa"/>
            <w:bottom w:w="0" w:type="dxa"/>
            <w:right w:w="108" w:type="dxa"/>
          </w:tblCellMar>
        </w:tblPrEx>
        <w:trPr>
          <w:trHeight w:val="9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35</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乒乓球计分牌</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折叠尺寸388mm*21mm*35mm</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lang w:val="en-US" w:eastAsia="zh-CN"/>
              </w:rPr>
              <w:t>±5mm</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,比分牌0-31分（110mm*130mm）</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lang w:val="en-US" w:eastAsia="zh-CN"/>
              </w:rPr>
              <w:t>±5mm</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，局分0-5（50mm*80mm）</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lang w:val="en-US" w:eastAsia="zh-CN"/>
              </w:rPr>
              <w:t>±5mm</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1、轻便简易、手动反分。</w:t>
            </w:r>
          </w:p>
          <w:p>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2、使用方便、可折叠收起。</w:t>
            </w:r>
          </w:p>
          <w:p>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3、必须为特制纸板。</w:t>
            </w:r>
          </w:p>
          <w:p>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4、四套数字(两大两小)。</w:t>
            </w:r>
          </w:p>
          <w:p>
            <w:pPr>
              <w:widowControl/>
              <w:jc w:val="left"/>
              <w:rPr>
                <w:rFonts w:hint="default"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5、质保期：2年。</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22860</wp:posOffset>
                  </wp:positionH>
                  <wp:positionV relativeFrom="paragraph">
                    <wp:posOffset>83185</wp:posOffset>
                  </wp:positionV>
                  <wp:extent cx="908685" cy="492125"/>
                  <wp:effectExtent l="0" t="0" r="5715" b="3175"/>
                  <wp:wrapNone/>
                  <wp:docPr id="44" name="Picture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_41"/>
                          <pic:cNvPicPr>
                            <a:picLocks noChangeAspect="1"/>
                          </pic:cNvPicPr>
                        </pic:nvPicPr>
                        <pic:blipFill>
                          <a:blip r:embed="rId61" cstate="print"/>
                          <a:stretch>
                            <a:fillRect/>
                          </a:stretch>
                        </pic:blipFill>
                        <pic:spPr>
                          <a:xfrm>
                            <a:off x="0" y="0"/>
                            <a:ext cx="908685" cy="492125"/>
                          </a:xfrm>
                          <a:prstGeom prst="rect">
                            <a:avLst/>
                          </a:prstGeom>
                          <a:noFill/>
                          <a:ln w="1">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套</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5</w:t>
            </w:r>
          </w:p>
        </w:tc>
      </w:tr>
      <w:tr>
        <w:tblPrEx>
          <w:tblCellMar>
            <w:top w:w="0" w:type="dxa"/>
            <w:left w:w="108" w:type="dxa"/>
            <w:bottom w:w="0" w:type="dxa"/>
            <w:right w:w="108" w:type="dxa"/>
          </w:tblCellMar>
        </w:tblPrEx>
        <w:trPr>
          <w:trHeight w:val="214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36</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初中生用排球</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auto"/>
                <w:kern w:val="0"/>
                <w:sz w:val="20"/>
                <w:szCs w:val="20"/>
                <w:highlight w:val="none"/>
                <w:lang w:eastAsia="zh-CN"/>
              </w:rPr>
            </w:pPr>
            <w:r>
              <w:rPr>
                <w:rFonts w:hint="eastAsia" w:ascii="宋体" w:hAnsi="宋体" w:eastAsia="宋体" w:cs="宋体"/>
                <w:color w:val="auto"/>
                <w:kern w:val="0"/>
                <w:sz w:val="20"/>
                <w:szCs w:val="20"/>
                <w:highlight w:val="none"/>
              </w:rPr>
              <w:t>规格：5号排球，重量：260g-280g，圆周：650mm-670mm，球压标准：4-6磅，皮革材质：亚超细皮革，中胎材质：训练比赛级中胎，排球构造：内胆，中胎，外皮革三层，适用场地：室内室外通用，排球级别：训练比赛用球，排球特点：皮革柔软，手感极佳，弹性好</w:t>
            </w:r>
            <w:r>
              <w:rPr>
                <w:rFonts w:hint="eastAsia" w:ascii="宋体" w:hAnsi="宋体" w:eastAsia="宋体" w:cs="宋体"/>
                <w:color w:val="auto"/>
                <w:kern w:val="0"/>
                <w:sz w:val="20"/>
                <w:szCs w:val="20"/>
                <w:highlight w:val="none"/>
                <w:lang w:eastAsia="zh-CN"/>
              </w:rPr>
              <w:t>。</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39370</wp:posOffset>
                  </wp:positionH>
                  <wp:positionV relativeFrom="paragraph">
                    <wp:posOffset>280670</wp:posOffset>
                  </wp:positionV>
                  <wp:extent cx="845820" cy="937260"/>
                  <wp:effectExtent l="0" t="0" r="11430" b="15240"/>
                  <wp:wrapNone/>
                  <wp:docPr id="45" name="Picture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_341"/>
                          <pic:cNvPicPr>
                            <a:picLocks noChangeAspect="1"/>
                          </pic:cNvPicPr>
                        </pic:nvPicPr>
                        <pic:blipFill>
                          <a:blip r:embed="rId62" cstate="print"/>
                          <a:stretch>
                            <a:fillRect/>
                          </a:stretch>
                        </pic:blipFill>
                        <pic:spPr>
                          <a:xfrm>
                            <a:off x="0" y="0"/>
                            <a:ext cx="845820" cy="937260"/>
                          </a:xfrm>
                          <a:prstGeom prst="rect">
                            <a:avLst/>
                          </a:prstGeom>
                          <a:noFill/>
                          <a:ln w="1">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个</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50</w:t>
            </w:r>
          </w:p>
        </w:tc>
      </w:tr>
      <w:tr>
        <w:tblPrEx>
          <w:tblCellMar>
            <w:top w:w="0" w:type="dxa"/>
            <w:left w:w="108" w:type="dxa"/>
            <w:bottom w:w="0" w:type="dxa"/>
            <w:right w:w="108" w:type="dxa"/>
          </w:tblCellMar>
        </w:tblPrEx>
        <w:trPr>
          <w:trHeight w:val="164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37</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软式排球</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lang w:val="en-US" w:eastAsia="zh-CN"/>
              </w:rPr>
              <w:t>软式排球</w:t>
            </w:r>
            <w:r>
              <w:rPr>
                <w:rFonts w:hint="eastAsia" w:ascii="宋体" w:hAnsi="宋体" w:eastAsia="宋体" w:cs="宋体"/>
                <w:color w:val="auto"/>
                <w:kern w:val="0"/>
                <w:sz w:val="20"/>
                <w:szCs w:val="20"/>
                <w:highlight w:val="none"/>
              </w:rPr>
              <w:t>5#：圆周长650mm～670mm，</w:t>
            </w:r>
            <w:r>
              <w:rPr>
                <w:rFonts w:hint="eastAsia" w:ascii="宋体" w:hAnsi="宋体" w:eastAsia="宋体" w:cs="宋体"/>
                <w:color w:val="auto"/>
                <w:kern w:val="0"/>
                <w:sz w:val="20"/>
                <w:szCs w:val="20"/>
                <w:highlight w:val="none"/>
                <w:lang w:eastAsia="zh-CN"/>
              </w:rPr>
              <w:t>重量</w:t>
            </w:r>
            <w:r>
              <w:rPr>
                <w:rFonts w:hint="eastAsia" w:ascii="宋体" w:hAnsi="宋体" w:eastAsia="宋体" w:cs="宋体"/>
                <w:color w:val="auto"/>
                <w:kern w:val="0"/>
                <w:sz w:val="20"/>
                <w:szCs w:val="20"/>
                <w:highlight w:val="none"/>
              </w:rPr>
              <w:t>220g～310g．</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lang w:val="en-US" w:eastAsia="zh-CN"/>
              </w:rPr>
              <w:t>1.</w:t>
            </w:r>
            <w:r>
              <w:rPr>
                <w:rFonts w:hint="eastAsia" w:ascii="宋体" w:hAnsi="宋体" w:eastAsia="宋体" w:cs="宋体"/>
                <w:color w:val="auto"/>
                <w:kern w:val="0"/>
                <w:sz w:val="20"/>
                <w:szCs w:val="20"/>
                <w:highlight w:val="none"/>
              </w:rPr>
              <w:t>软质聚氨酯泡沫塑料，使用软质聚氨酯泡沫塑料</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rPr>
              <w:t>2</w:t>
            </w:r>
            <w:r>
              <w:rPr>
                <w:rFonts w:hint="eastAsia" w:ascii="宋体" w:hAnsi="宋体" w:eastAsia="宋体" w:cs="宋体"/>
                <w:color w:val="auto"/>
                <w:kern w:val="0"/>
                <w:sz w:val="20"/>
                <w:szCs w:val="20"/>
                <w:highlight w:val="none"/>
                <w:lang w:val="en-US" w:eastAsia="zh-CN"/>
              </w:rPr>
              <w:t>.</w:t>
            </w:r>
            <w:r>
              <w:rPr>
                <w:rFonts w:hint="eastAsia" w:ascii="宋体" w:hAnsi="宋体" w:eastAsia="宋体" w:cs="宋体"/>
                <w:color w:val="auto"/>
                <w:kern w:val="0"/>
                <w:sz w:val="20"/>
                <w:szCs w:val="20"/>
                <w:highlight w:val="none"/>
              </w:rPr>
              <w:t>成品球内发泡塑料气孔中不应残留对人体和环境有害物质；</w:t>
            </w:r>
          </w:p>
          <w:p>
            <w:pPr>
              <w:widowControl/>
              <w:jc w:val="left"/>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3．球体颜色均匀，产品标志图案完整，接缝表面平整。</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lang w:eastAsia="zh-CN"/>
              </w:rPr>
              <w:drawing>
                <wp:inline distT="0" distB="0" distL="114300" distR="114300">
                  <wp:extent cx="746760" cy="571500"/>
                  <wp:effectExtent l="0" t="0" r="15240" b="0"/>
                  <wp:docPr id="67" name="图片 67" descr="fddcd70294ee1e0c0c2470cb85579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fddcd70294ee1e0c0c2470cb855799e"/>
                          <pic:cNvPicPr>
                            <a:picLocks noChangeAspect="1"/>
                          </pic:cNvPicPr>
                        </pic:nvPicPr>
                        <pic:blipFill>
                          <a:blip r:embed="rId63"/>
                          <a:stretch>
                            <a:fillRect/>
                          </a:stretch>
                        </pic:blipFill>
                        <pic:spPr>
                          <a:xfrm>
                            <a:off x="0" y="0"/>
                            <a:ext cx="746760" cy="571500"/>
                          </a:xfrm>
                          <a:prstGeom prst="rect">
                            <a:avLst/>
                          </a:prstGeom>
                        </pic:spPr>
                      </pic:pic>
                    </a:graphicData>
                  </a:graphic>
                </wp:inline>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个</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60</w:t>
            </w:r>
          </w:p>
        </w:tc>
      </w:tr>
      <w:tr>
        <w:tblPrEx>
          <w:tblCellMar>
            <w:top w:w="0" w:type="dxa"/>
            <w:left w:w="108" w:type="dxa"/>
            <w:bottom w:w="0" w:type="dxa"/>
            <w:right w:w="108" w:type="dxa"/>
          </w:tblCellMar>
        </w:tblPrEx>
        <w:trPr>
          <w:trHeight w:val="54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38</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排球网柱</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auto"/>
                <w:kern w:val="0"/>
                <w:sz w:val="20"/>
                <w:szCs w:val="20"/>
                <w:highlight w:val="none"/>
                <w:lang w:eastAsia="zh-CN"/>
              </w:rPr>
            </w:pPr>
            <w:r>
              <w:rPr>
                <w:rFonts w:hint="eastAsia" w:ascii="宋体" w:hAnsi="宋体" w:eastAsia="宋体" w:cs="宋体"/>
                <w:color w:val="auto"/>
                <w:kern w:val="0"/>
                <w:sz w:val="20"/>
                <w:szCs w:val="20"/>
                <w:highlight w:val="none"/>
              </w:rPr>
              <w:t>1、移动式，高度调节范围1550mm-2430mm；零部件全部采用优质金属结构件；排球柱立柱外管直径为89mm*2.5mm，内管直径为76mm*2mm，支架顶部加一滑动滚轮，缓冲拉绳与支架间的摩擦，同时更好的操控球网的长度和高度。配有电镀铸铁轮，金属紧线器，带卡轮，金属摇把，轻轻摇动即可拉紧绳网，不会松</w:t>
            </w: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3037205</wp:posOffset>
                  </wp:positionH>
                  <wp:positionV relativeFrom="paragraph">
                    <wp:posOffset>346710</wp:posOffset>
                  </wp:positionV>
                  <wp:extent cx="913765" cy="1179830"/>
                  <wp:effectExtent l="0" t="0" r="635" b="1270"/>
                  <wp:wrapNone/>
                  <wp:docPr id="47" name="Picture_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_561"/>
                          <pic:cNvPicPr>
                            <a:picLocks noChangeAspect="1"/>
                          </pic:cNvPicPr>
                        </pic:nvPicPr>
                        <pic:blipFill>
                          <a:blip r:embed="rId64" cstate="print"/>
                          <a:stretch>
                            <a:fillRect/>
                          </a:stretch>
                        </pic:blipFill>
                        <pic:spPr>
                          <a:xfrm>
                            <a:off x="0" y="0"/>
                            <a:ext cx="913765" cy="1179830"/>
                          </a:xfrm>
                          <a:prstGeom prst="rect">
                            <a:avLst/>
                          </a:prstGeom>
                          <a:noFill/>
                          <a:ln w="1">
                            <a:noFill/>
                          </a:ln>
                        </pic:spPr>
                      </pic:pic>
                    </a:graphicData>
                  </a:graphic>
                </wp:anchor>
              </w:drawing>
            </w:r>
            <w:r>
              <w:rPr>
                <w:rFonts w:hint="eastAsia" w:ascii="宋体" w:hAnsi="宋体" w:eastAsia="宋体" w:cs="宋体"/>
                <w:color w:val="auto"/>
                <w:kern w:val="0"/>
                <w:sz w:val="20"/>
                <w:szCs w:val="20"/>
                <w:highlight w:val="none"/>
              </w:rPr>
              <w:t>动。内侧对称配有相应高度的球网挂钩，用来固定排球网</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2、排球柱升降灵活、底盘稳固，有配重箱、箱体上有小车轮，移动灵活。配重箱外形尺寸：600mm*400mm*300mm</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lang w:val="en-US" w:eastAsia="zh-CN"/>
              </w:rPr>
              <w:t>±10mm</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rPr>
              <w:t>；箱体盖板厚度</w:t>
            </w:r>
            <w:r>
              <w:rPr>
                <w:rFonts w:hint="eastAsia" w:ascii="宋体" w:hAnsi="宋体" w:eastAsia="宋体" w:cs="宋体"/>
                <w:color w:val="auto"/>
                <w:kern w:val="0"/>
                <w:sz w:val="20"/>
                <w:szCs w:val="20"/>
                <w:highlight w:val="none"/>
                <w:lang w:val="en-US" w:eastAsia="zh-CN"/>
              </w:rPr>
              <w:t>≥</w:t>
            </w:r>
            <w:r>
              <w:rPr>
                <w:rFonts w:hint="eastAsia" w:ascii="宋体" w:hAnsi="宋体" w:eastAsia="宋体" w:cs="宋体"/>
                <w:color w:val="auto"/>
                <w:kern w:val="0"/>
                <w:sz w:val="20"/>
                <w:szCs w:val="20"/>
                <w:highlight w:val="none"/>
              </w:rPr>
              <w:t>1.5mm，箱体铁板厚</w:t>
            </w:r>
            <w:r>
              <w:rPr>
                <w:rFonts w:hint="eastAsia" w:ascii="宋体" w:hAnsi="宋体" w:eastAsia="宋体" w:cs="宋体"/>
                <w:color w:val="auto"/>
                <w:kern w:val="0"/>
                <w:sz w:val="20"/>
                <w:szCs w:val="20"/>
                <w:highlight w:val="none"/>
                <w:lang w:val="en-US" w:eastAsia="zh-CN"/>
              </w:rPr>
              <w:t>≥</w:t>
            </w:r>
            <w:r>
              <w:rPr>
                <w:rFonts w:hint="eastAsia" w:ascii="宋体" w:hAnsi="宋体" w:eastAsia="宋体" w:cs="宋体"/>
                <w:color w:val="auto"/>
                <w:kern w:val="0"/>
                <w:sz w:val="20"/>
                <w:szCs w:val="20"/>
                <w:highlight w:val="none"/>
              </w:rPr>
              <w:t>1.2mm。</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3、金属外表面均经酸洗、脱脂、磷化等初步处理后再打沙处理，并采用室外专用优质烤漆粉末，应有较强的抗氧化、抗紫外线能力，不褪色、附着力强、光泽度高、不含毒素，能适应潮湿和酸雨环境，不会出现脱落、锈蚀等现象。整体结构稳固，安全性好</w:t>
            </w:r>
            <w:r>
              <w:rPr>
                <w:rFonts w:hint="eastAsia" w:ascii="宋体" w:hAnsi="宋体" w:eastAsia="宋体" w:cs="宋体"/>
                <w:color w:val="auto"/>
                <w:kern w:val="0"/>
                <w:sz w:val="20"/>
                <w:szCs w:val="20"/>
                <w:highlight w:val="none"/>
                <w:lang w:eastAsia="zh-CN"/>
              </w:rPr>
              <w:t>。</w:t>
            </w:r>
          </w:p>
          <w:p>
            <w:pPr>
              <w:widowControl/>
              <w:jc w:val="left"/>
              <w:rPr>
                <w:rFonts w:hint="default"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4、质保期：2年。</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付</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2</w:t>
            </w:r>
          </w:p>
        </w:tc>
      </w:tr>
      <w:tr>
        <w:tblPrEx>
          <w:tblCellMar>
            <w:top w:w="0" w:type="dxa"/>
            <w:left w:w="108" w:type="dxa"/>
            <w:bottom w:w="0" w:type="dxa"/>
            <w:right w:w="108" w:type="dxa"/>
          </w:tblCellMar>
        </w:tblPrEx>
        <w:trPr>
          <w:trHeight w:val="150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39</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少年足球</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auto"/>
                <w:kern w:val="0"/>
                <w:sz w:val="20"/>
                <w:szCs w:val="20"/>
                <w:highlight w:val="none"/>
                <w:lang w:eastAsia="zh-CN"/>
              </w:rPr>
            </w:pPr>
            <w:r>
              <w:rPr>
                <w:rFonts w:hint="eastAsia" w:ascii="宋体" w:hAnsi="宋体" w:eastAsia="宋体" w:cs="宋体"/>
                <w:color w:val="auto"/>
                <w:kern w:val="0"/>
                <w:sz w:val="20"/>
                <w:szCs w:val="20"/>
                <w:highlight w:val="none"/>
              </w:rPr>
              <w:t>规格：4号亮面机缝足球，重量：350g-380g，圆周：620mm-650mm，球压标准：6-8磅，皮革材质：TPU皮革，内胆材质：高档比赛级内胆，足球构造：内胆，皮革两层，适用场地：室内室外通用，足球级别：训练比赛用球，足球特点：脚感好，耐磨，弹性极佳</w:t>
            </w:r>
            <w:r>
              <w:rPr>
                <w:rFonts w:hint="eastAsia" w:ascii="宋体" w:hAnsi="宋体" w:eastAsia="宋体" w:cs="宋体"/>
                <w:color w:val="auto"/>
                <w:kern w:val="0"/>
                <w:sz w:val="20"/>
                <w:szCs w:val="20"/>
                <w:highlight w:val="none"/>
                <w:lang w:eastAsia="zh-CN"/>
              </w:rPr>
              <w:t>。</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30480</wp:posOffset>
                  </wp:positionH>
                  <wp:positionV relativeFrom="paragraph">
                    <wp:posOffset>90805</wp:posOffset>
                  </wp:positionV>
                  <wp:extent cx="782955" cy="833120"/>
                  <wp:effectExtent l="0" t="0" r="17145" b="5080"/>
                  <wp:wrapNone/>
                  <wp:docPr id="48" name="Picture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_339"/>
                          <pic:cNvPicPr>
                            <a:picLocks noChangeAspect="1"/>
                          </pic:cNvPicPr>
                        </pic:nvPicPr>
                        <pic:blipFill>
                          <a:blip r:embed="rId65" cstate="print"/>
                          <a:stretch>
                            <a:fillRect/>
                          </a:stretch>
                        </pic:blipFill>
                        <pic:spPr>
                          <a:xfrm>
                            <a:off x="0" y="0"/>
                            <a:ext cx="782955" cy="833120"/>
                          </a:xfrm>
                          <a:prstGeom prst="rect">
                            <a:avLst/>
                          </a:prstGeom>
                          <a:noFill/>
                          <a:ln w="1">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个</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100</w:t>
            </w:r>
          </w:p>
        </w:tc>
      </w:tr>
      <w:tr>
        <w:tblPrEx>
          <w:tblCellMar>
            <w:top w:w="0" w:type="dxa"/>
            <w:left w:w="108" w:type="dxa"/>
            <w:bottom w:w="0" w:type="dxa"/>
            <w:right w:w="108" w:type="dxa"/>
          </w:tblCellMar>
        </w:tblPrEx>
        <w:trPr>
          <w:trHeight w:val="130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40</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足球门</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default"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rPr>
              <w:t>2号足球门1、移动式。内门宽5000mm，门高为2000mm,下深1500mm,上深900mm。2、门柱和门围均采用89mm×2.75mm钢管焊接。3、球门为白色，表面色泽一致。4.割角焊接 ，接触地面部分采用4*6方管，后面梯形采用42折弯成型，厚度</w:t>
            </w:r>
            <w:r>
              <w:rPr>
                <w:rFonts w:hint="eastAsia" w:ascii="宋体" w:hAnsi="宋体" w:eastAsia="宋体" w:cs="宋体"/>
                <w:color w:val="auto"/>
                <w:kern w:val="0"/>
                <w:sz w:val="20"/>
                <w:szCs w:val="20"/>
                <w:highlight w:val="none"/>
                <w:lang w:val="en-US" w:eastAsia="zh-CN"/>
              </w:rPr>
              <w:t>≥</w:t>
            </w:r>
            <w:r>
              <w:rPr>
                <w:rFonts w:hint="eastAsia" w:ascii="宋体" w:hAnsi="宋体" w:eastAsia="宋体" w:cs="宋体"/>
                <w:color w:val="auto"/>
                <w:kern w:val="0"/>
                <w:sz w:val="20"/>
                <w:szCs w:val="20"/>
                <w:highlight w:val="none"/>
              </w:rPr>
              <w:t>2.5mm。5、各配件焊接牢固，钢件部分均经酸洗、磷化、采用室外专用优质烤漆粉末，表面无漏喷、脱漆及划痕；无漏焊、虚焊、包渣、裂纹；表面平整、无毛刺,能适应潮湿和酸雨环境，不会出现脱落、锈蚀等现象。足球门应能承受的水平拉力</w:t>
            </w:r>
            <w:r>
              <w:rPr>
                <w:rFonts w:hint="eastAsia" w:ascii="宋体" w:hAnsi="宋体" w:eastAsia="宋体" w:cs="宋体"/>
                <w:color w:val="auto"/>
                <w:kern w:val="0"/>
                <w:sz w:val="20"/>
                <w:szCs w:val="20"/>
                <w:highlight w:val="none"/>
                <w:lang w:val="en-US" w:eastAsia="zh-CN"/>
              </w:rPr>
              <w:t>≥</w:t>
            </w:r>
            <w:r>
              <w:rPr>
                <w:rFonts w:hint="eastAsia" w:ascii="宋体" w:hAnsi="宋体" w:eastAsia="宋体" w:cs="宋体"/>
                <w:color w:val="auto"/>
                <w:kern w:val="0"/>
                <w:sz w:val="20"/>
                <w:szCs w:val="20"/>
                <w:highlight w:val="none"/>
              </w:rPr>
              <w:t>1000N，足球门横梁应能承受</w:t>
            </w:r>
            <w:r>
              <w:rPr>
                <w:rFonts w:hint="eastAsia" w:ascii="宋体" w:hAnsi="宋体" w:eastAsia="宋体" w:cs="宋体"/>
                <w:color w:val="auto"/>
                <w:kern w:val="0"/>
                <w:sz w:val="20"/>
                <w:szCs w:val="20"/>
                <w:highlight w:val="none"/>
                <w:lang w:val="en-US" w:eastAsia="zh-CN"/>
              </w:rPr>
              <w:t>≥</w:t>
            </w:r>
            <w:r>
              <w:rPr>
                <w:rFonts w:hint="eastAsia" w:ascii="宋体" w:hAnsi="宋体" w:eastAsia="宋体" w:cs="宋体"/>
                <w:color w:val="auto"/>
                <w:kern w:val="0"/>
                <w:sz w:val="20"/>
                <w:szCs w:val="20"/>
                <w:highlight w:val="none"/>
              </w:rPr>
              <w:t>2700N的静负荷</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lang w:val="en-US" w:eastAsia="zh-CN"/>
              </w:rPr>
              <w:t>6、质保期：2年。</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42545</wp:posOffset>
                  </wp:positionH>
                  <wp:positionV relativeFrom="paragraph">
                    <wp:posOffset>310515</wp:posOffset>
                  </wp:positionV>
                  <wp:extent cx="855980" cy="470535"/>
                  <wp:effectExtent l="0" t="0" r="1270" b="5715"/>
                  <wp:wrapNone/>
                  <wp:docPr id="49" name="Picture_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_1968"/>
                          <pic:cNvPicPr>
                            <a:picLocks noChangeAspect="1"/>
                          </pic:cNvPicPr>
                        </pic:nvPicPr>
                        <pic:blipFill>
                          <a:blip r:embed="rId66" cstate="print"/>
                          <a:stretch>
                            <a:fillRect/>
                          </a:stretch>
                        </pic:blipFill>
                        <pic:spPr>
                          <a:xfrm>
                            <a:off x="0" y="0"/>
                            <a:ext cx="855980" cy="470535"/>
                          </a:xfrm>
                          <a:prstGeom prst="rect">
                            <a:avLst/>
                          </a:prstGeom>
                          <a:noFill/>
                          <a:ln w="1">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副</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4</w:t>
            </w:r>
          </w:p>
        </w:tc>
      </w:tr>
      <w:tr>
        <w:tblPrEx>
          <w:tblCellMar>
            <w:top w:w="0" w:type="dxa"/>
            <w:left w:w="108" w:type="dxa"/>
            <w:bottom w:w="0" w:type="dxa"/>
            <w:right w:w="108" w:type="dxa"/>
          </w:tblCellMar>
        </w:tblPrEx>
        <w:trPr>
          <w:trHeight w:val="10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41</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足球网</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auto"/>
                <w:kern w:val="0"/>
                <w:sz w:val="20"/>
                <w:szCs w:val="20"/>
                <w:highlight w:val="none"/>
                <w:lang w:eastAsia="zh-CN"/>
              </w:rPr>
            </w:pPr>
            <w:r>
              <w:rPr>
                <w:rFonts w:hint="eastAsia" w:ascii="宋体" w:hAnsi="宋体" w:eastAsia="宋体" w:cs="宋体"/>
                <w:color w:val="auto"/>
                <w:kern w:val="0"/>
                <w:sz w:val="20"/>
                <w:szCs w:val="20"/>
                <w:highlight w:val="none"/>
              </w:rPr>
              <w:t>2号足球网宽5500</w:t>
            </w:r>
            <w:r>
              <w:rPr>
                <w:rFonts w:hint="eastAsia" w:ascii="宋体" w:hAnsi="宋体" w:eastAsia="宋体" w:cs="宋体"/>
                <w:color w:val="auto"/>
                <w:kern w:val="0"/>
                <w:sz w:val="20"/>
                <w:szCs w:val="20"/>
                <w:highlight w:val="none"/>
                <w:lang w:val="en-US" w:eastAsia="zh-CN"/>
              </w:rPr>
              <w:t>mm</w:t>
            </w:r>
            <w:r>
              <w:rPr>
                <w:rFonts w:hint="eastAsia" w:ascii="宋体" w:hAnsi="宋体" w:eastAsia="宋体" w:cs="宋体"/>
                <w:color w:val="auto"/>
                <w:kern w:val="0"/>
                <w:sz w:val="20"/>
                <w:szCs w:val="20"/>
                <w:highlight w:val="none"/>
              </w:rPr>
              <w:t>，高2000</w:t>
            </w:r>
            <w:r>
              <w:rPr>
                <w:rFonts w:hint="eastAsia" w:ascii="宋体" w:hAnsi="宋体" w:eastAsia="宋体" w:cs="宋体"/>
                <w:color w:val="auto"/>
                <w:kern w:val="0"/>
                <w:sz w:val="20"/>
                <w:szCs w:val="20"/>
                <w:highlight w:val="none"/>
                <w:lang w:val="en-US" w:eastAsia="zh-CN"/>
              </w:rPr>
              <w:t>mm</w:t>
            </w:r>
            <w:r>
              <w:rPr>
                <w:rFonts w:hint="eastAsia" w:ascii="宋体" w:hAnsi="宋体" w:eastAsia="宋体" w:cs="宋体"/>
                <w:color w:val="auto"/>
                <w:kern w:val="0"/>
                <w:sz w:val="20"/>
                <w:szCs w:val="20"/>
                <w:highlight w:val="none"/>
              </w:rPr>
              <w:t>，聚乙烯合股网</w:t>
            </w:r>
            <w:r>
              <w:rPr>
                <w:rFonts w:hint="eastAsia" w:ascii="宋体" w:hAnsi="宋体" w:eastAsia="宋体" w:cs="宋体"/>
                <w:color w:val="auto"/>
                <w:kern w:val="0"/>
                <w:sz w:val="20"/>
                <w:szCs w:val="20"/>
                <w:highlight w:val="none"/>
                <w:lang w:eastAsia="zh-CN"/>
              </w:rPr>
              <w:t>。</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127000</wp:posOffset>
                  </wp:positionH>
                  <wp:positionV relativeFrom="paragraph">
                    <wp:posOffset>83185</wp:posOffset>
                  </wp:positionV>
                  <wp:extent cx="709295" cy="532765"/>
                  <wp:effectExtent l="0" t="0" r="14605" b="635"/>
                  <wp:wrapNone/>
                  <wp:docPr id="50" name="Picture_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_756"/>
                          <pic:cNvPicPr>
                            <a:picLocks noChangeAspect="1"/>
                          </pic:cNvPicPr>
                        </pic:nvPicPr>
                        <pic:blipFill>
                          <a:blip r:embed="rId67" cstate="print"/>
                          <a:stretch>
                            <a:fillRect/>
                          </a:stretch>
                        </pic:blipFill>
                        <pic:spPr>
                          <a:xfrm>
                            <a:off x="0" y="0"/>
                            <a:ext cx="709295" cy="532765"/>
                          </a:xfrm>
                          <a:prstGeom prst="rect">
                            <a:avLst/>
                          </a:prstGeom>
                          <a:noFill/>
                          <a:ln w="1">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4</w:t>
            </w:r>
          </w:p>
        </w:tc>
      </w:tr>
      <w:tr>
        <w:tblPrEx>
          <w:tblCellMar>
            <w:top w:w="0" w:type="dxa"/>
            <w:left w:w="108" w:type="dxa"/>
            <w:bottom w:w="0" w:type="dxa"/>
            <w:right w:w="108" w:type="dxa"/>
          </w:tblCellMar>
        </w:tblPrEx>
        <w:trPr>
          <w:trHeight w:val="90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42</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乒乓球</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直径43.4mm～44.4mm，</w:t>
            </w:r>
            <w:r>
              <w:rPr>
                <w:rFonts w:hint="eastAsia" w:ascii="宋体" w:hAnsi="宋体" w:eastAsia="宋体" w:cs="宋体"/>
                <w:color w:val="auto"/>
                <w:kern w:val="0"/>
                <w:sz w:val="20"/>
                <w:szCs w:val="20"/>
                <w:highlight w:val="none"/>
                <w:lang w:eastAsia="zh-CN"/>
              </w:rPr>
              <w:t>重量</w:t>
            </w:r>
            <w:r>
              <w:rPr>
                <w:rFonts w:hint="eastAsia" w:ascii="宋体" w:hAnsi="宋体" w:eastAsia="宋体" w:cs="宋体"/>
                <w:color w:val="auto"/>
                <w:kern w:val="0"/>
                <w:sz w:val="20"/>
                <w:szCs w:val="20"/>
                <w:highlight w:val="none"/>
              </w:rPr>
              <w:t>2.20g～2.60g，弹跳220mm～250mm，圆度0.4mm。</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34925</wp:posOffset>
                  </wp:positionH>
                  <wp:positionV relativeFrom="paragraph">
                    <wp:posOffset>124460</wp:posOffset>
                  </wp:positionV>
                  <wp:extent cx="865505" cy="325120"/>
                  <wp:effectExtent l="0" t="0" r="10795" b="17780"/>
                  <wp:wrapNone/>
                  <wp:docPr id="51" name="Picture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_56"/>
                          <pic:cNvPicPr>
                            <a:picLocks noChangeAspect="1"/>
                          </pic:cNvPicPr>
                        </pic:nvPicPr>
                        <pic:blipFill>
                          <a:blip r:embed="rId68" cstate="print"/>
                          <a:stretch>
                            <a:fillRect/>
                          </a:stretch>
                        </pic:blipFill>
                        <pic:spPr>
                          <a:xfrm>
                            <a:off x="0" y="0"/>
                            <a:ext cx="865505" cy="325120"/>
                          </a:xfrm>
                          <a:prstGeom prst="rect">
                            <a:avLst/>
                          </a:prstGeom>
                          <a:noFill/>
                          <a:ln w="1">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个</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500</w:t>
            </w:r>
          </w:p>
        </w:tc>
      </w:tr>
      <w:tr>
        <w:tblPrEx>
          <w:tblCellMar>
            <w:top w:w="0" w:type="dxa"/>
            <w:left w:w="108" w:type="dxa"/>
            <w:bottom w:w="0" w:type="dxa"/>
            <w:right w:w="108" w:type="dxa"/>
          </w:tblCellMar>
        </w:tblPrEx>
        <w:trPr>
          <w:trHeight w:val="102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43</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乒乓球拍</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auto"/>
                <w:kern w:val="0"/>
                <w:sz w:val="20"/>
                <w:szCs w:val="20"/>
                <w:highlight w:val="none"/>
                <w:lang w:eastAsia="zh-CN"/>
              </w:rPr>
            </w:pPr>
            <w:r>
              <w:rPr>
                <w:rFonts w:hint="eastAsia" w:ascii="宋体" w:hAnsi="宋体" w:eastAsia="宋体" w:cs="宋体"/>
                <w:color w:val="auto"/>
                <w:kern w:val="0"/>
                <w:sz w:val="20"/>
                <w:szCs w:val="20"/>
                <w:highlight w:val="none"/>
              </w:rPr>
              <w:t>用来击球的拍面应用一层齿粒向外的胶粒片覆盖，连同粘合剂，厚度应不超过2mm，或者用齿粒向内或向外的海绵胶粒片覆盖，连同粘合剂，厚度应不超过4mm。底板与胶粒片或海绵胶粒片的粘接结合力应≥4N</w:t>
            </w:r>
            <w:r>
              <w:rPr>
                <w:rFonts w:hint="eastAsia" w:ascii="宋体" w:hAnsi="宋体" w:eastAsia="宋体" w:cs="宋体"/>
                <w:color w:val="auto"/>
                <w:kern w:val="0"/>
                <w:sz w:val="20"/>
                <w:szCs w:val="20"/>
                <w:highlight w:val="none"/>
                <w:lang w:eastAsia="zh-CN"/>
              </w:rPr>
              <w:t>。</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20955</wp:posOffset>
                  </wp:positionH>
                  <wp:positionV relativeFrom="paragraph">
                    <wp:posOffset>233680</wp:posOffset>
                  </wp:positionV>
                  <wp:extent cx="848995" cy="543560"/>
                  <wp:effectExtent l="0" t="0" r="8255" b="8890"/>
                  <wp:wrapNone/>
                  <wp:docPr id="52" name="Picture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_54"/>
                          <pic:cNvPicPr>
                            <a:picLocks noChangeAspect="1"/>
                          </pic:cNvPicPr>
                        </pic:nvPicPr>
                        <pic:blipFill>
                          <a:blip r:embed="rId69" cstate="print"/>
                          <a:stretch>
                            <a:fillRect/>
                          </a:stretch>
                        </pic:blipFill>
                        <pic:spPr>
                          <a:xfrm>
                            <a:off x="0" y="0"/>
                            <a:ext cx="848995" cy="543560"/>
                          </a:xfrm>
                          <a:prstGeom prst="rect">
                            <a:avLst/>
                          </a:prstGeom>
                          <a:noFill/>
                          <a:ln w="1">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付</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100</w:t>
            </w:r>
          </w:p>
        </w:tc>
      </w:tr>
      <w:tr>
        <w:tblPrEx>
          <w:tblCellMar>
            <w:top w:w="0" w:type="dxa"/>
            <w:left w:w="108" w:type="dxa"/>
            <w:bottom w:w="0" w:type="dxa"/>
            <w:right w:w="108" w:type="dxa"/>
          </w:tblCellMar>
        </w:tblPrEx>
        <w:trPr>
          <w:trHeight w:val="2897"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44</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乒乓球台</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1、台面尺寸规格：2740mm×1525mm,台高760mm，配置铁制球网高150mm，长1530mm，符合标准要求。</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2、球台台面采用SMC材料，整体高温模压一次成型，球台台面四角为R型弧角，不能为直角，能有效防止</w:t>
            </w:r>
            <w:r>
              <w:rPr>
                <w:rFonts w:hint="eastAsia" w:ascii="宋体" w:hAnsi="宋体" w:eastAsia="宋体" w:cs="宋体"/>
                <w:color w:val="auto"/>
                <w:kern w:val="0"/>
                <w:sz w:val="20"/>
                <w:szCs w:val="20"/>
                <w:highlight w:val="none"/>
                <w:lang w:val="en-US" w:eastAsia="zh-CN"/>
              </w:rPr>
              <w:t>使用者</w:t>
            </w:r>
            <w:r>
              <w:rPr>
                <w:rFonts w:hint="eastAsia" w:ascii="宋体" w:hAnsi="宋体" w:eastAsia="宋体" w:cs="宋体"/>
                <w:color w:val="auto"/>
                <w:kern w:val="0"/>
                <w:sz w:val="20"/>
                <w:szCs w:val="20"/>
                <w:highlight w:val="none"/>
              </w:rPr>
              <w:t>在使用中受到尖锐碰击。</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3、台面翻边高度48mm, 翻边厚度5mm；主加强筋高度25mm，厚度4mm。背面小方格内有对角加强筋，高3mm，宽5mm；台面与彩虹支腿连接处台面背面采用“井”字形，彩虹腿用圆管加固框连接。</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4、台面能承受500N静载荷要求和冲击球冲击要求，稳定性好，耐气候性强、耐老化程度高，防腐、防晒、防雨、阻燃、不易变形等，保证在户外使用</w:t>
            </w:r>
            <w:r>
              <w:rPr>
                <w:rFonts w:hint="eastAsia" w:ascii="宋体" w:hAnsi="宋体" w:eastAsia="宋体" w:cs="宋体"/>
                <w:color w:val="auto"/>
                <w:kern w:val="0"/>
                <w:sz w:val="20"/>
                <w:szCs w:val="20"/>
                <w:highlight w:val="none"/>
                <w:lang w:val="en-US" w:eastAsia="zh-CN"/>
              </w:rPr>
              <w:t>5</w:t>
            </w:r>
            <w:r>
              <w:rPr>
                <w:rFonts w:hint="eastAsia" w:ascii="宋体" w:hAnsi="宋体" w:eastAsia="宋体" w:cs="宋体"/>
                <w:color w:val="auto"/>
                <w:kern w:val="0"/>
                <w:sz w:val="20"/>
                <w:szCs w:val="20"/>
                <w:highlight w:val="none"/>
              </w:rPr>
              <w:t>年内不变形、不开裂、不损坏。</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5、底架采用彩虹腿设计结构，Φ60mm优质钢管，保证整体的稳定性；台腿外边距两端台边280mm，任何撑档离地大于230mm，保证使用者的运动安全。</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6、球台网及网架防锈、防松、防损坏；焊接严密牢固、无漏焊、虚焊、包渣、裂纹等缺陷。</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7、器材不允许有钩挂、卡夹等潜在危险，表面处理采用抛光工艺，除锈彻底，增大工件表面面积，增强塑粉附着力，外表面环保静电粉末。</w:t>
            </w:r>
          </w:p>
          <w:p>
            <w:pPr>
              <w:widowControl/>
              <w:jc w:val="left"/>
              <w:rPr>
                <w:rFonts w:hint="default"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8、质保期：5年。</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10795</wp:posOffset>
                  </wp:positionH>
                  <wp:positionV relativeFrom="paragraph">
                    <wp:posOffset>1711325</wp:posOffset>
                  </wp:positionV>
                  <wp:extent cx="878840" cy="622935"/>
                  <wp:effectExtent l="0" t="0" r="16510" b="5715"/>
                  <wp:wrapNone/>
                  <wp:docPr id="53" name="图片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_43"/>
                          <pic:cNvPicPr>
                            <a:picLocks noChangeAspect="1"/>
                          </pic:cNvPicPr>
                        </pic:nvPicPr>
                        <pic:blipFill>
                          <a:blip r:embed="rId70" cstate="print"/>
                          <a:stretch>
                            <a:fillRect/>
                          </a:stretch>
                        </pic:blipFill>
                        <pic:spPr>
                          <a:xfrm>
                            <a:off x="0" y="0"/>
                            <a:ext cx="878840" cy="622935"/>
                          </a:xfrm>
                          <a:prstGeom prst="rect">
                            <a:avLst/>
                          </a:prstGeom>
                          <a:noFill/>
                          <a:ln w="9525">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张</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10</w:t>
            </w:r>
          </w:p>
        </w:tc>
      </w:tr>
      <w:tr>
        <w:tblPrEx>
          <w:tblCellMar>
            <w:top w:w="0" w:type="dxa"/>
            <w:left w:w="108" w:type="dxa"/>
            <w:bottom w:w="0" w:type="dxa"/>
            <w:right w:w="108" w:type="dxa"/>
          </w:tblCellMar>
        </w:tblPrEx>
        <w:trPr>
          <w:trHeight w:val="130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45</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乒乓球挡板</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default"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rPr>
              <w:t>规格：75×140cm</w:t>
            </w:r>
            <w:r>
              <w:rPr>
                <w:rFonts w:hint="eastAsia" w:ascii="宋体" w:hAnsi="宋体" w:eastAsia="宋体" w:cs="宋体"/>
                <w:color w:val="auto"/>
                <w:kern w:val="0"/>
                <w:sz w:val="20"/>
                <w:szCs w:val="20"/>
                <w:highlight w:val="none"/>
                <w:lang w:val="en-US" w:eastAsia="zh-CN"/>
              </w:rPr>
              <w:t xml:space="preserve">   其他要求</w:t>
            </w:r>
            <w:r>
              <w:rPr>
                <w:rFonts w:hint="eastAsia" w:ascii="宋体" w:hAnsi="宋体" w:eastAsia="宋体" w:cs="宋体"/>
                <w:color w:val="auto"/>
                <w:kern w:val="0"/>
                <w:sz w:val="20"/>
                <w:szCs w:val="20"/>
                <w:highlight w:val="none"/>
              </w:rPr>
              <w:t>：特制牛津材质，铁管T型脚可折叠</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lang w:val="en-US" w:eastAsia="zh-CN"/>
              </w:rPr>
              <w:t>质保期：3年</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auto"/>
                <w:kern w:val="0"/>
                <w:sz w:val="28"/>
                <w:szCs w:val="28"/>
                <w:highlight w:val="none"/>
                <w:lang w:eastAsia="zh-CN"/>
              </w:rPr>
            </w:pPr>
            <w:r>
              <w:rPr>
                <w:rFonts w:hint="eastAsia" w:ascii="宋体" w:hAnsi="宋体" w:eastAsia="宋体" w:cs="宋体"/>
                <w:color w:val="auto"/>
                <w:kern w:val="0"/>
                <w:sz w:val="28"/>
                <w:szCs w:val="28"/>
                <w:highlight w:val="none"/>
                <w:lang w:eastAsia="zh-CN"/>
              </w:rPr>
              <w:drawing>
                <wp:inline distT="0" distB="0" distL="114300" distR="114300">
                  <wp:extent cx="948055" cy="641350"/>
                  <wp:effectExtent l="0" t="0" r="4445" b="6350"/>
                  <wp:docPr id="93" name="图片 93" descr="38c6c0d9d381fcfbf1c9bd978a58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38c6c0d9d381fcfbf1c9bd978a58635"/>
                          <pic:cNvPicPr>
                            <a:picLocks noChangeAspect="1"/>
                          </pic:cNvPicPr>
                        </pic:nvPicPr>
                        <pic:blipFill>
                          <a:blip r:embed="rId71"/>
                          <a:stretch>
                            <a:fillRect/>
                          </a:stretch>
                        </pic:blipFill>
                        <pic:spPr>
                          <a:xfrm>
                            <a:off x="0" y="0"/>
                            <a:ext cx="948055" cy="641350"/>
                          </a:xfrm>
                          <a:prstGeom prst="rect">
                            <a:avLst/>
                          </a:prstGeom>
                        </pic:spPr>
                      </pic:pic>
                    </a:graphicData>
                  </a:graphic>
                </wp:inline>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个</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50</w:t>
            </w:r>
          </w:p>
        </w:tc>
      </w:tr>
      <w:tr>
        <w:tblPrEx>
          <w:tblCellMar>
            <w:top w:w="0" w:type="dxa"/>
            <w:left w:w="108" w:type="dxa"/>
            <w:bottom w:w="0" w:type="dxa"/>
            <w:right w:w="108" w:type="dxa"/>
          </w:tblCellMar>
        </w:tblPrEx>
        <w:trPr>
          <w:trHeight w:val="160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46</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羽毛球</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auto"/>
                <w:kern w:val="0"/>
                <w:sz w:val="20"/>
                <w:szCs w:val="20"/>
                <w:highlight w:val="none"/>
                <w:lang w:eastAsia="zh-CN"/>
              </w:rPr>
            </w:pP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12个装，球口外径65mm～68mm，球头直径25mm～27mm，球头高度24mm～26mm，毛片插长63mm～64mm，</w:t>
            </w:r>
            <w:r>
              <w:rPr>
                <w:rFonts w:hint="eastAsia" w:ascii="宋体" w:hAnsi="宋体" w:eastAsia="宋体" w:cs="宋体"/>
                <w:color w:val="auto"/>
                <w:kern w:val="0"/>
                <w:sz w:val="20"/>
                <w:szCs w:val="20"/>
                <w:highlight w:val="none"/>
                <w:lang w:eastAsia="zh-CN"/>
              </w:rPr>
              <w:t>重量</w:t>
            </w:r>
            <w:r>
              <w:rPr>
                <w:rFonts w:hint="eastAsia" w:ascii="宋体" w:hAnsi="宋体" w:eastAsia="宋体" w:cs="宋体"/>
                <w:color w:val="auto"/>
                <w:kern w:val="0"/>
                <w:sz w:val="20"/>
                <w:szCs w:val="20"/>
                <w:highlight w:val="none"/>
              </w:rPr>
              <w:t>4.50g～5.80g，毛片数量16片</w:t>
            </w:r>
            <w:r>
              <w:rPr>
                <w:rFonts w:hint="eastAsia" w:ascii="宋体" w:hAnsi="宋体" w:eastAsia="宋体" w:cs="宋体"/>
                <w:color w:val="auto"/>
                <w:kern w:val="0"/>
                <w:sz w:val="20"/>
                <w:szCs w:val="20"/>
                <w:highlight w:val="none"/>
                <w:lang w:eastAsia="zh-CN"/>
              </w:rPr>
              <w:t>。</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127000</wp:posOffset>
                  </wp:positionH>
                  <wp:positionV relativeFrom="paragraph">
                    <wp:posOffset>108585</wp:posOffset>
                  </wp:positionV>
                  <wp:extent cx="483870" cy="841375"/>
                  <wp:effectExtent l="0" t="0" r="11430" b="15875"/>
                  <wp:wrapNone/>
                  <wp:docPr id="54" name="Picture_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_631"/>
                          <pic:cNvPicPr>
                            <a:picLocks noChangeAspect="1"/>
                          </pic:cNvPicPr>
                        </pic:nvPicPr>
                        <pic:blipFill>
                          <a:blip r:embed="rId72" cstate="print"/>
                          <a:stretch>
                            <a:fillRect/>
                          </a:stretch>
                        </pic:blipFill>
                        <pic:spPr>
                          <a:xfrm>
                            <a:off x="0" y="0"/>
                            <a:ext cx="483870" cy="841375"/>
                          </a:xfrm>
                          <a:prstGeom prst="rect">
                            <a:avLst/>
                          </a:prstGeom>
                          <a:noFill/>
                          <a:ln w="1">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50</w:t>
            </w:r>
          </w:p>
        </w:tc>
      </w:tr>
      <w:tr>
        <w:tblPrEx>
          <w:tblCellMar>
            <w:top w:w="0" w:type="dxa"/>
            <w:left w:w="108" w:type="dxa"/>
            <w:bottom w:w="0" w:type="dxa"/>
            <w:right w:w="108" w:type="dxa"/>
          </w:tblCellMar>
        </w:tblPrEx>
        <w:trPr>
          <w:trHeight w:val="131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47</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羽毛球拍</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auto"/>
                <w:kern w:val="0"/>
                <w:sz w:val="20"/>
                <w:szCs w:val="20"/>
                <w:highlight w:val="none"/>
                <w:lang w:eastAsia="zh-CN"/>
              </w:rPr>
            </w:pP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总长度≤630mm，宽度≤230mm，拍弦面长度≤280mm，</w:t>
            </w:r>
            <w:r>
              <w:rPr>
                <w:rFonts w:hint="eastAsia" w:ascii="宋体" w:hAnsi="宋体" w:eastAsia="宋体" w:cs="宋体"/>
                <w:color w:val="auto"/>
                <w:kern w:val="0"/>
                <w:sz w:val="20"/>
                <w:szCs w:val="20"/>
                <w:highlight w:val="none"/>
                <w:lang w:eastAsia="zh-CN"/>
              </w:rPr>
              <w:t>重量</w:t>
            </w:r>
            <w:r>
              <w:rPr>
                <w:rFonts w:hint="eastAsia" w:ascii="宋体" w:hAnsi="宋体" w:eastAsia="宋体" w:cs="宋体"/>
                <w:color w:val="auto"/>
                <w:kern w:val="0"/>
                <w:sz w:val="20"/>
                <w:szCs w:val="20"/>
                <w:highlight w:val="none"/>
              </w:rPr>
              <w:t>≤100g,握柄直径23mm～25mm</w:t>
            </w:r>
            <w:r>
              <w:rPr>
                <w:rFonts w:hint="eastAsia" w:ascii="宋体" w:hAnsi="宋体" w:eastAsia="宋体" w:cs="宋体"/>
                <w:color w:val="auto"/>
                <w:kern w:val="0"/>
                <w:sz w:val="20"/>
                <w:szCs w:val="20"/>
                <w:highlight w:val="none"/>
                <w:lang w:eastAsia="zh-CN"/>
              </w:rPr>
              <w:t>。</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55245</wp:posOffset>
                  </wp:positionH>
                  <wp:positionV relativeFrom="paragraph">
                    <wp:posOffset>157480</wp:posOffset>
                  </wp:positionV>
                  <wp:extent cx="624205" cy="622300"/>
                  <wp:effectExtent l="0" t="0" r="4445" b="6350"/>
                  <wp:wrapNone/>
                  <wp:docPr id="55" name="Picture_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_594"/>
                          <pic:cNvPicPr>
                            <a:picLocks noChangeAspect="1"/>
                          </pic:cNvPicPr>
                        </pic:nvPicPr>
                        <pic:blipFill>
                          <a:blip r:embed="rId73" cstate="print"/>
                          <a:stretch>
                            <a:fillRect/>
                          </a:stretch>
                        </pic:blipFill>
                        <pic:spPr>
                          <a:xfrm>
                            <a:off x="0" y="0"/>
                            <a:ext cx="624205" cy="622300"/>
                          </a:xfrm>
                          <a:prstGeom prst="rect">
                            <a:avLst/>
                          </a:prstGeom>
                          <a:noFill/>
                          <a:ln w="1">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付</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100</w:t>
            </w:r>
          </w:p>
        </w:tc>
      </w:tr>
      <w:tr>
        <w:tblPrEx>
          <w:tblCellMar>
            <w:top w:w="0" w:type="dxa"/>
            <w:left w:w="108" w:type="dxa"/>
            <w:bottom w:w="0" w:type="dxa"/>
            <w:right w:w="108" w:type="dxa"/>
          </w:tblCellMar>
        </w:tblPrEx>
        <w:trPr>
          <w:trHeight w:val="1513"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48</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装球车</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rPr>
              <w:t>可四轮移动，可折叠。用于装篮球、排球、足球等球类物品，球车四角为圆角</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lang w:val="en-US" w:eastAsia="zh-CN"/>
              </w:rPr>
              <w:t>不锈钢材质。</w:t>
            </w:r>
          </w:p>
          <w:p>
            <w:pPr>
              <w:widowControl/>
              <w:jc w:val="left"/>
              <w:rPr>
                <w:rFonts w:hint="default"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质保期：5年</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29845</wp:posOffset>
                  </wp:positionH>
                  <wp:positionV relativeFrom="paragraph">
                    <wp:posOffset>199390</wp:posOffset>
                  </wp:positionV>
                  <wp:extent cx="650875" cy="715010"/>
                  <wp:effectExtent l="0" t="0" r="15875" b="8890"/>
                  <wp:wrapNone/>
                  <wp:docPr id="56" name="Picture_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_456"/>
                          <pic:cNvPicPr>
                            <a:picLocks noChangeAspect="1"/>
                          </pic:cNvPicPr>
                        </pic:nvPicPr>
                        <pic:blipFill>
                          <a:blip r:embed="rId74" cstate="print"/>
                          <a:stretch>
                            <a:fillRect/>
                          </a:stretch>
                        </pic:blipFill>
                        <pic:spPr>
                          <a:xfrm>
                            <a:off x="0" y="0"/>
                            <a:ext cx="650875" cy="715010"/>
                          </a:xfrm>
                          <a:prstGeom prst="rect">
                            <a:avLst/>
                          </a:prstGeom>
                          <a:noFill/>
                          <a:ln w="1">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辆</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6</w:t>
            </w:r>
          </w:p>
        </w:tc>
      </w:tr>
      <w:tr>
        <w:tblPrEx>
          <w:tblCellMar>
            <w:top w:w="0" w:type="dxa"/>
            <w:left w:w="108" w:type="dxa"/>
            <w:bottom w:w="0" w:type="dxa"/>
            <w:right w:w="108" w:type="dxa"/>
          </w:tblCellMar>
        </w:tblPrEx>
        <w:trPr>
          <w:trHeight w:val="94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49</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剑(刀)</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default"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1、长600～680mm，宽20～30mm。2、钢制有弹性，木制把手,表面镀鉻。</w:t>
            </w:r>
            <w:r>
              <w:rPr>
                <w:rFonts w:hint="eastAsia" w:ascii="宋体" w:hAnsi="宋体" w:eastAsia="宋体" w:cs="宋体"/>
                <w:color w:val="auto"/>
                <w:kern w:val="0"/>
                <w:sz w:val="20"/>
                <w:szCs w:val="20"/>
                <w:highlight w:val="none"/>
                <w:lang w:val="en-US" w:eastAsia="zh-CN"/>
              </w:rPr>
              <w:t>质保期：5年</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-15875</wp:posOffset>
                  </wp:positionH>
                  <wp:positionV relativeFrom="paragraph">
                    <wp:posOffset>228600</wp:posOffset>
                  </wp:positionV>
                  <wp:extent cx="823595" cy="178435"/>
                  <wp:effectExtent l="0" t="0" r="14605" b="12065"/>
                  <wp:wrapNone/>
                  <wp:docPr id="57" name="Picture_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_3284"/>
                          <pic:cNvPicPr>
                            <a:picLocks noChangeAspect="1"/>
                          </pic:cNvPicPr>
                        </pic:nvPicPr>
                        <pic:blipFill>
                          <a:blip r:embed="rId75" cstate="print"/>
                          <a:stretch>
                            <a:fillRect/>
                          </a:stretch>
                        </pic:blipFill>
                        <pic:spPr>
                          <a:xfrm>
                            <a:off x="0" y="0"/>
                            <a:ext cx="823595" cy="178435"/>
                          </a:xfrm>
                          <a:prstGeom prst="rect">
                            <a:avLst/>
                          </a:prstGeom>
                          <a:noFill/>
                          <a:ln w="1">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把</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50</w:t>
            </w:r>
          </w:p>
        </w:tc>
      </w:tr>
      <w:tr>
        <w:tblPrEx>
          <w:tblCellMar>
            <w:top w:w="0" w:type="dxa"/>
            <w:left w:w="108" w:type="dxa"/>
            <w:bottom w:w="0" w:type="dxa"/>
            <w:right w:w="108" w:type="dxa"/>
          </w:tblCellMar>
        </w:tblPrEx>
        <w:trPr>
          <w:trHeight w:val="1322"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50</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棍</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default"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rPr>
              <w:t>木制品，长度1800mm，φ20mm-30mm，材质：白蜡杆。</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木制品，直径20mm～30mm</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lang w:val="en-US" w:eastAsia="zh-CN"/>
              </w:rPr>
              <w:t>质保期：3年</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307340</wp:posOffset>
                  </wp:positionH>
                  <wp:positionV relativeFrom="paragraph">
                    <wp:posOffset>66040</wp:posOffset>
                  </wp:positionV>
                  <wp:extent cx="235585" cy="666750"/>
                  <wp:effectExtent l="0" t="0" r="12065" b="0"/>
                  <wp:wrapNone/>
                  <wp:docPr id="58" name="图片_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_48"/>
                          <pic:cNvPicPr>
                            <a:picLocks noChangeAspect="1"/>
                          </pic:cNvPicPr>
                        </pic:nvPicPr>
                        <pic:blipFill>
                          <a:blip r:embed="rId76" cstate="print"/>
                          <a:stretch>
                            <a:fillRect/>
                          </a:stretch>
                        </pic:blipFill>
                        <pic:spPr>
                          <a:xfrm>
                            <a:off x="0" y="0"/>
                            <a:ext cx="235585" cy="666750"/>
                          </a:xfrm>
                          <a:prstGeom prst="rect">
                            <a:avLst/>
                          </a:prstGeom>
                          <a:noFill/>
                          <a:ln w="9525">
                            <a:noFill/>
                          </a:ln>
                        </pic:spPr>
                      </pic:pic>
                    </a:graphicData>
                  </a:graphic>
                </wp:anchor>
              </w:drawing>
            </w:r>
            <w:r>
              <w:rPr>
                <w:rFonts w:hint="eastAsia" w:ascii="宋体" w:hAnsi="宋体" w:eastAsia="宋体" w:cs="宋体"/>
                <w:color w:val="auto"/>
                <w:kern w:val="0"/>
                <w:sz w:val="28"/>
                <w:szCs w:val="28"/>
                <w:highlight w:val="none"/>
              </w:rPr>
              <w:t xml:space="preserve">         </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根</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26</w:t>
            </w:r>
          </w:p>
        </w:tc>
      </w:tr>
      <w:tr>
        <w:tblPrEx>
          <w:tblCellMar>
            <w:top w:w="0" w:type="dxa"/>
            <w:left w:w="108" w:type="dxa"/>
            <w:bottom w:w="0" w:type="dxa"/>
            <w:right w:w="108" w:type="dxa"/>
          </w:tblCellMar>
        </w:tblPrEx>
        <w:trPr>
          <w:trHeight w:val="17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51</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跳绳</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auto"/>
                <w:kern w:val="0"/>
                <w:sz w:val="20"/>
                <w:szCs w:val="20"/>
                <w:highlight w:val="none"/>
                <w:lang w:eastAsia="zh-CN"/>
              </w:rPr>
            </w:pP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短跳绳，绳长度2600mm～2800mm，直径6mm～7mm，</w:t>
            </w:r>
            <w:r>
              <w:rPr>
                <w:rFonts w:hint="eastAsia" w:ascii="宋体" w:hAnsi="宋体" w:eastAsia="宋体" w:cs="宋体"/>
                <w:color w:val="auto"/>
                <w:kern w:val="0"/>
                <w:sz w:val="20"/>
                <w:szCs w:val="20"/>
                <w:highlight w:val="none"/>
                <w:lang w:eastAsia="zh-CN"/>
              </w:rPr>
              <w:t>重量</w:t>
            </w:r>
            <w:r>
              <w:rPr>
                <w:rFonts w:hint="eastAsia" w:ascii="宋体" w:hAnsi="宋体" w:eastAsia="宋体" w:cs="宋体"/>
                <w:color w:val="auto"/>
                <w:kern w:val="0"/>
                <w:sz w:val="20"/>
                <w:szCs w:val="20"/>
                <w:highlight w:val="none"/>
              </w:rPr>
              <w:t>60g～80g</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rPr>
              <w:t>柄长度140mm～170mm，直径26mm～33mm，重量70g～90g</w:t>
            </w:r>
            <w:r>
              <w:rPr>
                <w:rFonts w:hint="eastAsia" w:ascii="宋体" w:hAnsi="宋体" w:eastAsia="宋体" w:cs="宋体"/>
                <w:color w:val="auto"/>
                <w:kern w:val="0"/>
                <w:sz w:val="20"/>
                <w:szCs w:val="20"/>
                <w:highlight w:val="none"/>
                <w:lang w:eastAsia="zh-CN"/>
              </w:rPr>
              <w:t>。</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-74295</wp:posOffset>
                  </wp:positionH>
                  <wp:positionV relativeFrom="paragraph">
                    <wp:posOffset>351155</wp:posOffset>
                  </wp:positionV>
                  <wp:extent cx="959485" cy="490220"/>
                  <wp:effectExtent l="0" t="0" r="5080" b="12065"/>
                  <wp:wrapNone/>
                  <wp:docPr id="59" name="图片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_3"/>
                          <pic:cNvPicPr>
                            <a:picLocks noChangeAspect="1"/>
                          </pic:cNvPicPr>
                        </pic:nvPicPr>
                        <pic:blipFill>
                          <a:blip r:embed="rId77" cstate="print"/>
                          <a:srcRect l="19814" t="14674" r="13254" b="3522"/>
                          <a:stretch>
                            <a:fillRect/>
                          </a:stretch>
                        </pic:blipFill>
                        <pic:spPr>
                          <a:xfrm rot="5400000">
                            <a:off x="0" y="0"/>
                            <a:ext cx="959485" cy="490220"/>
                          </a:xfrm>
                          <a:prstGeom prst="rect">
                            <a:avLst/>
                          </a:prstGeom>
                          <a:noFill/>
                          <a:ln w="9525">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根</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100</w:t>
            </w:r>
          </w:p>
        </w:tc>
      </w:tr>
      <w:tr>
        <w:tblPrEx>
          <w:tblCellMar>
            <w:top w:w="0" w:type="dxa"/>
            <w:left w:w="108" w:type="dxa"/>
            <w:bottom w:w="0" w:type="dxa"/>
            <w:right w:w="108" w:type="dxa"/>
          </w:tblCellMar>
        </w:tblPrEx>
        <w:trPr>
          <w:trHeight w:val="1358"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52</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跳绳</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auto"/>
                <w:kern w:val="0"/>
                <w:sz w:val="20"/>
                <w:szCs w:val="20"/>
                <w:highlight w:val="none"/>
                <w:lang w:eastAsia="zh-CN"/>
              </w:rPr>
            </w:pPr>
            <w:r>
              <w:rPr>
                <w:rFonts w:hint="eastAsia" w:ascii="宋体" w:hAnsi="宋体" w:eastAsia="宋体" w:cs="宋体"/>
                <w:color w:val="auto"/>
                <w:kern w:val="0"/>
                <w:sz w:val="20"/>
                <w:szCs w:val="20"/>
                <w:highlight w:val="none"/>
              </w:rPr>
              <w:t>长跳绳，绳长度4000mm～6000mm，直径8～9mm，</w:t>
            </w:r>
            <w:r>
              <w:rPr>
                <w:rFonts w:hint="eastAsia" w:ascii="宋体" w:hAnsi="宋体" w:eastAsia="宋体" w:cs="宋体"/>
                <w:color w:val="auto"/>
                <w:kern w:val="0"/>
                <w:sz w:val="20"/>
                <w:szCs w:val="20"/>
                <w:highlight w:val="none"/>
                <w:lang w:eastAsia="zh-CN"/>
              </w:rPr>
              <w:t>重量</w:t>
            </w:r>
            <w:r>
              <w:rPr>
                <w:rFonts w:hint="eastAsia" w:ascii="宋体" w:hAnsi="宋体" w:eastAsia="宋体" w:cs="宋体"/>
                <w:color w:val="auto"/>
                <w:kern w:val="0"/>
                <w:sz w:val="20"/>
                <w:szCs w:val="20"/>
                <w:highlight w:val="none"/>
              </w:rPr>
              <w:t>140g～235g；柄长度140mm～170mm，直径26mm～33mm，</w:t>
            </w:r>
            <w:r>
              <w:rPr>
                <w:rFonts w:hint="eastAsia" w:ascii="宋体" w:hAnsi="宋体" w:eastAsia="宋体" w:cs="宋体"/>
                <w:color w:val="auto"/>
                <w:kern w:val="0"/>
                <w:sz w:val="20"/>
                <w:szCs w:val="20"/>
                <w:highlight w:val="none"/>
                <w:lang w:eastAsia="zh-CN"/>
              </w:rPr>
              <w:t>重量</w:t>
            </w:r>
            <w:r>
              <w:rPr>
                <w:rFonts w:hint="eastAsia" w:ascii="宋体" w:hAnsi="宋体" w:eastAsia="宋体" w:cs="宋体"/>
                <w:color w:val="auto"/>
                <w:kern w:val="0"/>
                <w:sz w:val="20"/>
                <w:szCs w:val="20"/>
                <w:highlight w:val="none"/>
              </w:rPr>
              <w:t>70g～90g</w:t>
            </w:r>
            <w:r>
              <w:rPr>
                <w:rFonts w:hint="eastAsia" w:ascii="宋体" w:hAnsi="宋体" w:eastAsia="宋体" w:cs="宋体"/>
                <w:color w:val="auto"/>
                <w:kern w:val="0"/>
                <w:sz w:val="20"/>
                <w:szCs w:val="20"/>
                <w:highlight w:val="none"/>
                <w:lang w:eastAsia="zh-CN"/>
              </w:rPr>
              <w:t>。</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125095</wp:posOffset>
                  </wp:positionH>
                  <wp:positionV relativeFrom="paragraph">
                    <wp:posOffset>194310</wp:posOffset>
                  </wp:positionV>
                  <wp:extent cx="572135" cy="690245"/>
                  <wp:effectExtent l="0" t="0" r="14605" b="18415"/>
                  <wp:wrapNone/>
                  <wp:docPr id="60" name="图片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_8"/>
                          <pic:cNvPicPr>
                            <a:picLocks noChangeAspect="1"/>
                          </pic:cNvPicPr>
                        </pic:nvPicPr>
                        <pic:blipFill>
                          <a:blip r:embed="rId78" cstate="print"/>
                          <a:srcRect l="9798" r="12830"/>
                          <a:stretch>
                            <a:fillRect/>
                          </a:stretch>
                        </pic:blipFill>
                        <pic:spPr>
                          <a:xfrm rot="5400000">
                            <a:off x="0" y="0"/>
                            <a:ext cx="572135" cy="690245"/>
                          </a:xfrm>
                          <a:prstGeom prst="rect">
                            <a:avLst/>
                          </a:prstGeom>
                          <a:noFill/>
                          <a:ln w="9525">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根</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50</w:t>
            </w:r>
          </w:p>
        </w:tc>
      </w:tr>
      <w:tr>
        <w:tblPrEx>
          <w:tblCellMar>
            <w:top w:w="0" w:type="dxa"/>
            <w:left w:w="108" w:type="dxa"/>
            <w:bottom w:w="0" w:type="dxa"/>
            <w:right w:w="108" w:type="dxa"/>
          </w:tblCellMar>
        </w:tblPrEx>
        <w:trPr>
          <w:trHeight w:val="1583"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53</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花毽</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auto"/>
                <w:kern w:val="0"/>
                <w:sz w:val="20"/>
                <w:szCs w:val="20"/>
                <w:highlight w:val="none"/>
                <w:lang w:eastAsia="zh-CN"/>
              </w:rPr>
            </w:pP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键毛应采用8支～10支彩色鸡羽，扎成圆形，毽垫直径30mm～32mm，厚度3mm～4mm，球高130mm～180mm，球重13g～15g</w:t>
            </w:r>
            <w:r>
              <w:rPr>
                <w:rFonts w:hint="eastAsia" w:ascii="宋体" w:hAnsi="宋体" w:eastAsia="宋体" w:cs="宋体"/>
                <w:color w:val="auto"/>
                <w:kern w:val="0"/>
                <w:sz w:val="20"/>
                <w:szCs w:val="20"/>
                <w:highlight w:val="none"/>
                <w:lang w:eastAsia="zh-CN"/>
              </w:rPr>
              <w:t>。</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36195</wp:posOffset>
                  </wp:positionH>
                  <wp:positionV relativeFrom="paragraph">
                    <wp:posOffset>203200</wp:posOffset>
                  </wp:positionV>
                  <wp:extent cx="876300" cy="657860"/>
                  <wp:effectExtent l="0" t="0" r="0" b="8890"/>
                  <wp:wrapNone/>
                  <wp:docPr id="61" name="Picture_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_3290"/>
                          <pic:cNvPicPr>
                            <a:picLocks noChangeAspect="1"/>
                          </pic:cNvPicPr>
                        </pic:nvPicPr>
                        <pic:blipFill>
                          <a:blip r:embed="rId79" cstate="print"/>
                          <a:stretch>
                            <a:fillRect/>
                          </a:stretch>
                        </pic:blipFill>
                        <pic:spPr>
                          <a:xfrm>
                            <a:off x="0" y="0"/>
                            <a:ext cx="876300" cy="657860"/>
                          </a:xfrm>
                          <a:prstGeom prst="rect">
                            <a:avLst/>
                          </a:prstGeom>
                          <a:noFill/>
                          <a:ln w="1">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个</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60</w:t>
            </w:r>
          </w:p>
        </w:tc>
      </w:tr>
      <w:tr>
        <w:tblPrEx>
          <w:tblCellMar>
            <w:top w:w="0" w:type="dxa"/>
            <w:left w:w="108" w:type="dxa"/>
            <w:bottom w:w="0" w:type="dxa"/>
            <w:right w:w="108" w:type="dxa"/>
          </w:tblCellMar>
        </w:tblPrEx>
        <w:trPr>
          <w:trHeight w:val="158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54</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软式飞盘</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auto"/>
                <w:kern w:val="0"/>
                <w:sz w:val="20"/>
                <w:szCs w:val="20"/>
                <w:highlight w:val="none"/>
                <w:lang w:eastAsia="zh-CN"/>
              </w:rPr>
            </w:pPr>
            <w:r>
              <w:rPr>
                <w:rFonts w:hint="eastAsia" w:ascii="宋体" w:hAnsi="宋体" w:eastAsia="宋体" w:cs="宋体"/>
                <w:color w:val="auto"/>
                <w:kern w:val="0"/>
                <w:sz w:val="20"/>
                <w:szCs w:val="20"/>
                <w:highlight w:val="none"/>
              </w:rPr>
              <w:t>采用硅胶制作,柔软易折叠。软式，直径22</w:t>
            </w:r>
            <w:r>
              <w:rPr>
                <w:rFonts w:hint="eastAsia" w:ascii="宋体" w:hAnsi="宋体" w:eastAsia="宋体" w:cs="宋体"/>
                <w:color w:val="auto"/>
                <w:kern w:val="0"/>
                <w:sz w:val="20"/>
                <w:szCs w:val="20"/>
                <w:highlight w:val="none"/>
                <w:lang w:val="en-US" w:eastAsia="zh-CN"/>
              </w:rPr>
              <w:t>cm</w:t>
            </w:r>
            <w:r>
              <w:rPr>
                <w:rFonts w:hint="eastAsia" w:ascii="宋体" w:hAnsi="宋体" w:eastAsia="宋体" w:cs="宋体"/>
                <w:color w:val="auto"/>
                <w:kern w:val="0"/>
                <w:sz w:val="20"/>
                <w:szCs w:val="20"/>
                <w:highlight w:val="none"/>
                <w:lang w:eastAsia="zh-CN"/>
              </w:rPr>
              <w:t>。</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83820</wp:posOffset>
                  </wp:positionH>
                  <wp:positionV relativeFrom="paragraph">
                    <wp:posOffset>161925</wp:posOffset>
                  </wp:positionV>
                  <wp:extent cx="762000" cy="763905"/>
                  <wp:effectExtent l="0" t="0" r="0" b="17145"/>
                  <wp:wrapNone/>
                  <wp:docPr id="62" name="图片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_52"/>
                          <pic:cNvPicPr>
                            <a:picLocks noChangeAspect="1"/>
                          </pic:cNvPicPr>
                        </pic:nvPicPr>
                        <pic:blipFill>
                          <a:blip r:embed="rId80" cstate="print"/>
                          <a:stretch>
                            <a:fillRect/>
                          </a:stretch>
                        </pic:blipFill>
                        <pic:spPr>
                          <a:xfrm>
                            <a:off x="0" y="0"/>
                            <a:ext cx="762000" cy="763905"/>
                          </a:xfrm>
                          <a:prstGeom prst="rect">
                            <a:avLst/>
                          </a:prstGeom>
                          <a:noFill/>
                          <a:ln w="9525">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个</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50</w:t>
            </w:r>
          </w:p>
        </w:tc>
      </w:tr>
      <w:tr>
        <w:tblPrEx>
          <w:tblCellMar>
            <w:top w:w="0" w:type="dxa"/>
            <w:left w:w="108" w:type="dxa"/>
            <w:bottom w:w="0" w:type="dxa"/>
            <w:right w:w="108" w:type="dxa"/>
          </w:tblCellMar>
        </w:tblPrEx>
        <w:trPr>
          <w:trHeight w:val="178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55</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拔河绳</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default"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rPr>
              <w:t xml:space="preserve"> 1．拔河绳应用麻绳多股绞合而成。2．绳长约30m，直径φ30mm；3．绳的两端结孔，绳的质地无霉变、腐朽、虫咬等缺陷。30m，</w:t>
            </w:r>
            <w:r>
              <w:rPr>
                <w:rFonts w:hint="eastAsia" w:ascii="宋体" w:hAnsi="宋体" w:eastAsia="宋体" w:cs="宋体"/>
                <w:color w:val="auto"/>
                <w:kern w:val="0"/>
                <w:sz w:val="20"/>
                <w:szCs w:val="20"/>
                <w:highlight w:val="none"/>
                <w:lang w:eastAsia="zh-CN"/>
              </w:rPr>
              <w:t>重量</w:t>
            </w:r>
            <w:r>
              <w:rPr>
                <w:rFonts w:hint="eastAsia" w:ascii="宋体" w:hAnsi="宋体" w:eastAsia="宋体" w:cs="宋体"/>
                <w:color w:val="auto"/>
                <w:kern w:val="0"/>
                <w:sz w:val="20"/>
                <w:szCs w:val="20"/>
                <w:highlight w:val="none"/>
              </w:rPr>
              <w:t>10kg左右，采用天然麻棕线绞制</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lang w:val="en-US" w:eastAsia="zh-CN"/>
              </w:rPr>
              <w:t>质保期：2年</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45720</wp:posOffset>
                  </wp:positionH>
                  <wp:positionV relativeFrom="paragraph">
                    <wp:posOffset>201930</wp:posOffset>
                  </wp:positionV>
                  <wp:extent cx="873760" cy="796290"/>
                  <wp:effectExtent l="0" t="0" r="2540" b="3810"/>
                  <wp:wrapNone/>
                  <wp:docPr id="63" name="Picture_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_2991"/>
                          <pic:cNvPicPr>
                            <a:picLocks noChangeAspect="1"/>
                          </pic:cNvPicPr>
                        </pic:nvPicPr>
                        <pic:blipFill>
                          <a:blip r:embed="rId81" cstate="print"/>
                          <a:stretch>
                            <a:fillRect/>
                          </a:stretch>
                        </pic:blipFill>
                        <pic:spPr>
                          <a:xfrm>
                            <a:off x="0" y="0"/>
                            <a:ext cx="873760" cy="796290"/>
                          </a:xfrm>
                          <a:prstGeom prst="rect">
                            <a:avLst/>
                          </a:prstGeom>
                          <a:noFill/>
                          <a:ln w="1">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根</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4</w:t>
            </w:r>
          </w:p>
        </w:tc>
      </w:tr>
      <w:tr>
        <w:tblPrEx>
          <w:tblCellMar>
            <w:top w:w="0" w:type="dxa"/>
            <w:left w:w="108" w:type="dxa"/>
            <w:bottom w:w="0" w:type="dxa"/>
            <w:right w:w="108" w:type="dxa"/>
          </w:tblCellMar>
        </w:tblPrEx>
        <w:trPr>
          <w:trHeight w:val="18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56</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道次牌</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auto"/>
                <w:kern w:val="0"/>
                <w:sz w:val="20"/>
                <w:szCs w:val="20"/>
                <w:highlight w:val="none"/>
                <w:lang w:eastAsia="zh-CN"/>
              </w:rPr>
            </w:pPr>
            <w:r>
              <w:rPr>
                <w:rFonts w:hint="eastAsia" w:ascii="宋体" w:hAnsi="宋体" w:eastAsia="宋体" w:cs="宋体"/>
                <w:color w:val="auto"/>
                <w:kern w:val="0"/>
                <w:sz w:val="20"/>
                <w:szCs w:val="20"/>
                <w:highlight w:val="none"/>
              </w:rPr>
              <w:t>上160mm，下420mm，高450mm，字高240mm，八个为一套。</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材质：玻璃钢制道次墩，形状：方形道次墩用途：塑胶跑道用，田径器材，数字分色（黑色两面，红色一面）。要求：数字1-8号</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lang w:val="en-US" w:eastAsia="zh-CN"/>
              </w:rPr>
              <w:t>质保期：2年</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71120</wp:posOffset>
                  </wp:positionH>
                  <wp:positionV relativeFrom="paragraph">
                    <wp:posOffset>76200</wp:posOffset>
                  </wp:positionV>
                  <wp:extent cx="774700" cy="1093470"/>
                  <wp:effectExtent l="0" t="0" r="6350" b="11430"/>
                  <wp:wrapNone/>
                  <wp:docPr id="64" name="图片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_1"/>
                          <pic:cNvPicPr>
                            <a:picLocks noChangeAspect="1"/>
                          </pic:cNvPicPr>
                        </pic:nvPicPr>
                        <pic:blipFill>
                          <a:blip r:embed="rId82" cstate="print"/>
                          <a:stretch>
                            <a:fillRect/>
                          </a:stretch>
                        </pic:blipFill>
                        <pic:spPr>
                          <a:xfrm>
                            <a:off x="0" y="0"/>
                            <a:ext cx="774700" cy="1093470"/>
                          </a:xfrm>
                          <a:prstGeom prst="rect">
                            <a:avLst/>
                          </a:prstGeom>
                          <a:noFill/>
                          <a:ln w="9525">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套</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2</w:t>
            </w:r>
          </w:p>
        </w:tc>
      </w:tr>
      <w:tr>
        <w:tblPrEx>
          <w:tblCellMar>
            <w:top w:w="0" w:type="dxa"/>
            <w:left w:w="108" w:type="dxa"/>
            <w:bottom w:w="0" w:type="dxa"/>
            <w:right w:w="108" w:type="dxa"/>
          </w:tblCellMar>
        </w:tblPrEx>
        <w:trPr>
          <w:trHeight w:val="210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57</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器材架</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规格：2000mm*600mm*2000mm</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lang w:val="en-US" w:eastAsia="zh-CN"/>
              </w:rPr>
              <w:t>±20mm</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rPr>
              <w:t>，立柱为：40mm*80mm*0.6mmC 型钢</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rPr>
              <w:t>冲孔为：蝴蝶孔</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rPr>
              <w:t>横梁为40mm*80mm*0.5mmP型钢。板0.3mm 四层</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说明：组装式，高度可调，上边平均分成四层：上面三层两边有（15cm高）护栏。每层底部两条</w:t>
            </w:r>
            <w:r>
              <w:rPr>
                <w:rFonts w:hint="eastAsia" w:ascii="宋体" w:hAnsi="宋体" w:eastAsia="宋体" w:cs="宋体"/>
                <w:color w:val="auto"/>
                <w:kern w:val="0"/>
                <w:sz w:val="20"/>
                <w:szCs w:val="20"/>
                <w:highlight w:val="none"/>
                <w:lang w:val="en-US" w:eastAsia="zh-CN"/>
              </w:rPr>
              <w:t>横杠</w:t>
            </w:r>
            <w:r>
              <w:rPr>
                <w:rFonts w:hint="eastAsia" w:ascii="宋体" w:hAnsi="宋体" w:eastAsia="宋体" w:cs="宋体"/>
                <w:color w:val="auto"/>
                <w:kern w:val="0"/>
                <w:sz w:val="20"/>
                <w:szCs w:val="20"/>
                <w:highlight w:val="none"/>
              </w:rPr>
              <w:t>平均分开。每层的宽侧有有护栏。</w:t>
            </w:r>
            <w:r>
              <w:rPr>
                <w:rFonts w:hint="eastAsia" w:ascii="宋体" w:hAnsi="宋体" w:eastAsia="宋体" w:cs="宋体"/>
                <w:color w:val="auto"/>
                <w:kern w:val="0"/>
                <w:sz w:val="20"/>
                <w:szCs w:val="20"/>
                <w:highlight w:val="none"/>
                <w:lang w:val="en-US" w:eastAsia="zh-CN"/>
              </w:rPr>
              <w:t>质保期：5年</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187325</wp:posOffset>
                  </wp:positionV>
                  <wp:extent cx="703580" cy="853440"/>
                  <wp:effectExtent l="0" t="0" r="1270" b="3810"/>
                  <wp:wrapNone/>
                  <wp:docPr id="65" name="Picture_14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_140438"/>
                          <pic:cNvPicPr>
                            <a:picLocks noChangeAspect="1"/>
                          </pic:cNvPicPr>
                        </pic:nvPicPr>
                        <pic:blipFill>
                          <a:blip r:embed="rId83" cstate="print"/>
                          <a:stretch>
                            <a:fillRect/>
                          </a:stretch>
                        </pic:blipFill>
                        <pic:spPr>
                          <a:xfrm>
                            <a:off x="0" y="0"/>
                            <a:ext cx="703580" cy="853440"/>
                          </a:xfrm>
                          <a:prstGeom prst="rect">
                            <a:avLst/>
                          </a:prstGeom>
                          <a:noFill/>
                          <a:ln w="1">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个</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10</w:t>
            </w:r>
          </w:p>
        </w:tc>
      </w:tr>
      <w:tr>
        <w:tblPrEx>
          <w:tblCellMar>
            <w:top w:w="0" w:type="dxa"/>
            <w:left w:w="108" w:type="dxa"/>
            <w:bottom w:w="0" w:type="dxa"/>
            <w:right w:w="108" w:type="dxa"/>
          </w:tblCellMar>
        </w:tblPrEx>
        <w:trPr>
          <w:trHeight w:val="208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58</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器材车</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auto"/>
                <w:kern w:val="0"/>
                <w:sz w:val="20"/>
                <w:szCs w:val="20"/>
                <w:highlight w:val="none"/>
                <w:lang w:eastAsia="zh-CN"/>
              </w:rPr>
            </w:pPr>
            <w:r>
              <w:rPr>
                <w:rFonts w:hint="eastAsia" w:ascii="宋体" w:hAnsi="宋体" w:eastAsia="宋体" w:cs="宋体"/>
                <w:color w:val="auto"/>
                <w:kern w:val="0"/>
                <w:sz w:val="20"/>
                <w:szCs w:val="20"/>
                <w:highlight w:val="none"/>
              </w:rPr>
              <w:t>尺寸：750mm*850mm*900mm 材质：20mm*20mm不锈钢方管，可折叠，带4个可移动轮子。顶上有盖子，可以上锁打开。四角为圆角，用于装篮球、排球、足球等球类物品，球车四角为圆角。要求：可装</w:t>
            </w:r>
            <w:r>
              <w:rPr>
                <w:rFonts w:hint="eastAsia" w:ascii="宋体" w:hAnsi="宋体" w:eastAsia="宋体" w:cs="宋体"/>
                <w:color w:val="auto"/>
                <w:kern w:val="0"/>
                <w:sz w:val="20"/>
                <w:szCs w:val="20"/>
                <w:highlight w:val="none"/>
                <w:lang w:val="en-US" w:eastAsia="zh-CN"/>
              </w:rPr>
              <w:t>25-</w:t>
            </w:r>
            <w:r>
              <w:rPr>
                <w:rFonts w:hint="eastAsia" w:ascii="宋体" w:hAnsi="宋体" w:eastAsia="宋体" w:cs="宋体"/>
                <w:color w:val="auto"/>
                <w:kern w:val="0"/>
                <w:sz w:val="20"/>
                <w:szCs w:val="20"/>
                <w:highlight w:val="none"/>
              </w:rPr>
              <w:t>30个篮球</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lang w:val="en-US" w:eastAsia="zh-CN"/>
              </w:rPr>
              <w:t>质保期：5年</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22860</wp:posOffset>
                  </wp:positionH>
                  <wp:positionV relativeFrom="paragraph">
                    <wp:posOffset>213360</wp:posOffset>
                  </wp:positionV>
                  <wp:extent cx="850265" cy="951865"/>
                  <wp:effectExtent l="0" t="0" r="6985" b="635"/>
                  <wp:wrapNone/>
                  <wp:docPr id="66" name="Picture_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_456"/>
                          <pic:cNvPicPr>
                            <a:picLocks noChangeAspect="1"/>
                          </pic:cNvPicPr>
                        </pic:nvPicPr>
                        <pic:blipFill>
                          <a:blip r:embed="rId84" cstate="print"/>
                          <a:stretch>
                            <a:fillRect/>
                          </a:stretch>
                        </pic:blipFill>
                        <pic:spPr>
                          <a:xfrm>
                            <a:off x="0" y="0"/>
                            <a:ext cx="850265" cy="951865"/>
                          </a:xfrm>
                          <a:prstGeom prst="rect">
                            <a:avLst/>
                          </a:prstGeom>
                          <a:noFill/>
                          <a:ln w="1">
                            <a:noFill/>
                          </a:ln>
                        </pic:spPr>
                      </pic:pic>
                    </a:graphicData>
                  </a:graphic>
                </wp:anchor>
              </w:drawing>
            </w:r>
          </w:p>
        </w:tc>
        <w:tc>
          <w:tcPr>
            <w:tcW w:w="842"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辆</w:t>
            </w:r>
          </w:p>
        </w:tc>
        <w:tc>
          <w:tcPr>
            <w:tcW w:w="1005"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r>
      <w:tr>
        <w:tblPrEx>
          <w:tblCellMar>
            <w:top w:w="0" w:type="dxa"/>
            <w:left w:w="108" w:type="dxa"/>
            <w:bottom w:w="0" w:type="dxa"/>
            <w:right w:w="108" w:type="dxa"/>
          </w:tblCellMar>
        </w:tblPrEx>
        <w:trPr>
          <w:trHeight w:val="1155"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59</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哑铃</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auto"/>
                <w:kern w:val="0"/>
                <w:sz w:val="20"/>
                <w:szCs w:val="20"/>
                <w:highlight w:val="none"/>
                <w:lang w:eastAsia="zh-CN"/>
              </w:rPr>
            </w:pPr>
            <w:r>
              <w:rPr>
                <w:rFonts w:hint="eastAsia" w:ascii="宋体" w:hAnsi="宋体" w:eastAsia="宋体" w:cs="宋体"/>
                <w:color w:val="auto"/>
                <w:kern w:val="0"/>
                <w:sz w:val="20"/>
                <w:szCs w:val="20"/>
                <w:highlight w:val="none"/>
              </w:rPr>
              <w:t>包胶哑铃</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重量：20KG=10kg*2，包胶</w:t>
            </w:r>
            <w:r>
              <w:rPr>
                <w:rFonts w:hint="eastAsia" w:ascii="宋体" w:hAnsi="宋体" w:eastAsia="宋体" w:cs="宋体"/>
                <w:color w:val="auto"/>
                <w:kern w:val="0"/>
                <w:sz w:val="20"/>
                <w:szCs w:val="20"/>
                <w:highlight w:val="none"/>
                <w:lang w:eastAsia="zh-CN"/>
              </w:rPr>
              <w:t>。</w:t>
            </w:r>
          </w:p>
          <w:p>
            <w:pPr>
              <w:widowControl/>
              <w:jc w:val="left"/>
              <w:rPr>
                <w:rFonts w:hint="eastAsia" w:ascii="宋体" w:hAnsi="宋体" w:eastAsia="宋体" w:cs="宋体"/>
                <w:color w:val="auto"/>
                <w:kern w:val="0"/>
                <w:sz w:val="20"/>
                <w:szCs w:val="20"/>
                <w:highlight w:val="none"/>
                <w:lang w:eastAsia="zh-CN"/>
              </w:rPr>
            </w:pPr>
            <w:r>
              <w:rPr>
                <w:rFonts w:hint="eastAsia" w:ascii="宋体" w:hAnsi="宋体" w:eastAsia="宋体" w:cs="宋体"/>
                <w:color w:val="auto"/>
                <w:kern w:val="0"/>
                <w:sz w:val="20"/>
                <w:szCs w:val="20"/>
                <w:highlight w:val="none"/>
                <w:lang w:val="en-US" w:eastAsia="zh-CN"/>
              </w:rPr>
              <w:t>质保期：5年</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-12700</wp:posOffset>
                  </wp:positionH>
                  <wp:positionV relativeFrom="paragraph">
                    <wp:posOffset>162560</wp:posOffset>
                  </wp:positionV>
                  <wp:extent cx="912495" cy="567690"/>
                  <wp:effectExtent l="0" t="0" r="1905" b="3810"/>
                  <wp:wrapNone/>
                  <wp:docPr id="68" name="图片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_1"/>
                          <pic:cNvPicPr>
                            <a:picLocks noChangeAspect="1"/>
                          </pic:cNvPicPr>
                        </pic:nvPicPr>
                        <pic:blipFill>
                          <a:blip r:embed="rId85" cstate="print"/>
                          <a:stretch>
                            <a:fillRect/>
                          </a:stretch>
                        </pic:blipFill>
                        <pic:spPr>
                          <a:xfrm>
                            <a:off x="0" y="0"/>
                            <a:ext cx="912495" cy="567690"/>
                          </a:xfrm>
                          <a:prstGeom prst="rect">
                            <a:avLst/>
                          </a:prstGeom>
                          <a:noFill/>
                          <a:ln w="9525">
                            <a:noFill/>
                          </a:ln>
                        </pic:spPr>
                      </pic:pic>
                    </a:graphicData>
                  </a:graphic>
                </wp:anchor>
              </w:drawing>
            </w:r>
          </w:p>
        </w:tc>
        <w:tc>
          <w:tcPr>
            <w:tcW w:w="842"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付</w:t>
            </w:r>
          </w:p>
        </w:tc>
        <w:tc>
          <w:tcPr>
            <w:tcW w:w="1005"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20</w:t>
            </w:r>
          </w:p>
        </w:tc>
      </w:tr>
      <w:tr>
        <w:tblPrEx>
          <w:tblCellMar>
            <w:top w:w="0" w:type="dxa"/>
            <w:left w:w="108" w:type="dxa"/>
            <w:bottom w:w="0" w:type="dxa"/>
            <w:right w:w="108" w:type="dxa"/>
          </w:tblCellMar>
        </w:tblPrEx>
        <w:trPr>
          <w:trHeight w:val="113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60</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杠铃</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auto"/>
                <w:kern w:val="0"/>
                <w:sz w:val="20"/>
                <w:szCs w:val="20"/>
                <w:highlight w:val="none"/>
                <w:lang w:eastAsia="zh-CN"/>
              </w:rPr>
            </w:pPr>
            <w:r>
              <w:rPr>
                <w:rFonts w:hint="eastAsia" w:ascii="宋体" w:hAnsi="宋体" w:eastAsia="宋体" w:cs="宋体"/>
                <w:color w:val="auto"/>
                <w:kern w:val="0"/>
                <w:sz w:val="20"/>
                <w:szCs w:val="20"/>
                <w:highlight w:val="none"/>
              </w:rPr>
              <w:t>规格：</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片(10kg+10kg+7.5kg+5kg)x2+1.8米奥杆加粗直杆，总重80公斤（包黑胶）</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lang w:val="en-US" w:eastAsia="zh-CN"/>
              </w:rPr>
              <w:t>质保期：5年</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-27940</wp:posOffset>
                  </wp:positionH>
                  <wp:positionV relativeFrom="paragraph">
                    <wp:posOffset>346075</wp:posOffset>
                  </wp:positionV>
                  <wp:extent cx="864870" cy="263525"/>
                  <wp:effectExtent l="0" t="0" r="11430" b="3175"/>
                  <wp:wrapNone/>
                  <wp:docPr id="69" name="图片_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_71"/>
                          <pic:cNvPicPr>
                            <a:picLocks noChangeAspect="1"/>
                          </pic:cNvPicPr>
                        </pic:nvPicPr>
                        <pic:blipFill>
                          <a:blip r:embed="rId86" cstate="print"/>
                          <a:stretch>
                            <a:fillRect/>
                          </a:stretch>
                        </pic:blipFill>
                        <pic:spPr>
                          <a:xfrm>
                            <a:off x="0" y="0"/>
                            <a:ext cx="864870" cy="263525"/>
                          </a:xfrm>
                          <a:prstGeom prst="rect">
                            <a:avLst/>
                          </a:prstGeom>
                          <a:noFill/>
                          <a:ln w="9525">
                            <a:noFill/>
                          </a:ln>
                        </pic:spPr>
                      </pic:pic>
                    </a:graphicData>
                  </a:graphic>
                </wp:anchor>
              </w:drawing>
            </w:r>
          </w:p>
        </w:tc>
        <w:tc>
          <w:tcPr>
            <w:tcW w:w="842"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套</w:t>
            </w:r>
          </w:p>
        </w:tc>
        <w:tc>
          <w:tcPr>
            <w:tcW w:w="1005"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3</w:t>
            </w:r>
          </w:p>
        </w:tc>
      </w:tr>
      <w:tr>
        <w:tblPrEx>
          <w:tblCellMar>
            <w:top w:w="0" w:type="dxa"/>
            <w:left w:w="108" w:type="dxa"/>
            <w:bottom w:w="0" w:type="dxa"/>
            <w:right w:w="108" w:type="dxa"/>
          </w:tblCellMar>
        </w:tblPrEx>
        <w:trPr>
          <w:trHeight w:val="9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61</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4"/>
                <w:szCs w:val="24"/>
                <w:highlight w:val="none"/>
              </w:rPr>
              <w:t>平沙板</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长1700mm，宽780mm，圆管直径280mm，齿长60mm</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48895</wp:posOffset>
                  </wp:positionH>
                  <wp:positionV relativeFrom="paragraph">
                    <wp:posOffset>97790</wp:posOffset>
                  </wp:positionV>
                  <wp:extent cx="702945" cy="269875"/>
                  <wp:effectExtent l="0" t="0" r="1905" b="15875"/>
                  <wp:wrapNone/>
                  <wp:docPr id="70" name="Picture_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_1821"/>
                          <pic:cNvPicPr>
                            <a:picLocks noChangeAspect="1"/>
                          </pic:cNvPicPr>
                        </pic:nvPicPr>
                        <pic:blipFill>
                          <a:blip r:embed="rId87" cstate="print"/>
                          <a:stretch>
                            <a:fillRect/>
                          </a:stretch>
                        </pic:blipFill>
                        <pic:spPr>
                          <a:xfrm>
                            <a:off x="0" y="0"/>
                            <a:ext cx="702945" cy="269875"/>
                          </a:xfrm>
                          <a:prstGeom prst="rect">
                            <a:avLst/>
                          </a:prstGeom>
                          <a:noFill/>
                          <a:ln w="1">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个</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2</w:t>
            </w:r>
          </w:p>
        </w:tc>
      </w:tr>
      <w:tr>
        <w:tblPrEx>
          <w:tblCellMar>
            <w:top w:w="0" w:type="dxa"/>
            <w:left w:w="108" w:type="dxa"/>
            <w:bottom w:w="0" w:type="dxa"/>
            <w:right w:w="108" w:type="dxa"/>
          </w:tblCellMar>
        </w:tblPrEx>
        <w:trPr>
          <w:trHeight w:val="617"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62</w:t>
            </w:r>
          </w:p>
        </w:tc>
        <w:tc>
          <w:tcPr>
            <w:tcW w:w="14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ascii="宋体" w:hAnsi="宋体" w:eastAsia="宋体" w:cs="宋体"/>
                <w:color w:val="auto"/>
                <w:kern w:val="0"/>
                <w:sz w:val="22"/>
                <w:highlight w:val="none"/>
              </w:rPr>
            </w:pPr>
            <w:r>
              <w:rPr>
                <w:rFonts w:hint="eastAsia" w:ascii="宋体" w:hAnsi="宋体" w:eastAsia="宋体" w:cs="宋体"/>
                <w:color w:val="auto"/>
                <w:kern w:val="0"/>
                <w:sz w:val="22"/>
                <w:highlight w:val="none"/>
              </w:rPr>
              <w:t>羽毛球场地地胶垫</w:t>
            </w:r>
          </w:p>
        </w:tc>
        <w:tc>
          <w:tcPr>
            <w:tcW w:w="47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规格：16.4*7.1米</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产品要求：厚度</w:t>
            </w:r>
            <w:r>
              <w:rPr>
                <w:rFonts w:hint="eastAsia" w:ascii="宋体" w:hAnsi="宋体" w:eastAsia="宋体" w:cs="宋体"/>
                <w:color w:val="auto"/>
                <w:kern w:val="0"/>
                <w:sz w:val="20"/>
                <w:szCs w:val="20"/>
                <w:highlight w:val="none"/>
                <w:lang w:val="en-US" w:eastAsia="zh-CN"/>
              </w:rPr>
              <w:t>≥</w:t>
            </w:r>
            <w:r>
              <w:rPr>
                <w:rFonts w:hint="eastAsia" w:ascii="宋体" w:hAnsi="宋体" w:eastAsia="宋体" w:cs="宋体"/>
                <w:color w:val="auto"/>
                <w:kern w:val="0"/>
                <w:sz w:val="20"/>
                <w:szCs w:val="20"/>
                <w:highlight w:val="none"/>
              </w:rPr>
              <w:t>4.6mm主材质为PVC，100%原生料</w:t>
            </w:r>
            <w:r>
              <w:rPr>
                <w:rFonts w:ascii="宋体" w:hAnsi="宋体" w:eastAsia="宋体" w:cs="宋体"/>
                <w:color w:val="auto"/>
                <w:kern w:val="0"/>
                <w:sz w:val="22"/>
                <w:highlight w:val="none"/>
              </w:rPr>
              <w:drawing>
                <wp:anchor distT="0" distB="0" distL="114300" distR="114300" simplePos="0" relativeHeight="251666432" behindDoc="0" locked="0" layoutInCell="1" allowOverlap="1">
                  <wp:simplePos x="0" y="0"/>
                  <wp:positionH relativeFrom="column">
                    <wp:posOffset>2996565</wp:posOffset>
                  </wp:positionH>
                  <wp:positionV relativeFrom="paragraph">
                    <wp:posOffset>805815</wp:posOffset>
                  </wp:positionV>
                  <wp:extent cx="967105" cy="796290"/>
                  <wp:effectExtent l="0" t="0" r="4445" b="3810"/>
                  <wp:wrapNone/>
                  <wp:docPr id="79" name="图片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_3"/>
                          <pic:cNvPicPr>
                            <a:picLocks noChangeAspect="1"/>
                          </pic:cNvPicPr>
                        </pic:nvPicPr>
                        <pic:blipFill>
                          <a:blip r:embed="rId88" cstate="print"/>
                          <a:stretch>
                            <a:fillRect/>
                          </a:stretch>
                        </pic:blipFill>
                        <pic:spPr>
                          <a:xfrm>
                            <a:off x="0" y="0"/>
                            <a:ext cx="967105" cy="796290"/>
                          </a:xfrm>
                          <a:prstGeom prst="rect">
                            <a:avLst/>
                          </a:prstGeom>
                          <a:noFill/>
                          <a:ln w="9525">
                            <a:noFill/>
                          </a:ln>
                        </pic:spPr>
                      </pic:pic>
                    </a:graphicData>
                  </a:graphic>
                </wp:anchor>
              </w:drawing>
            </w:r>
            <w:r>
              <w:rPr>
                <w:rFonts w:hint="eastAsia" w:ascii="宋体" w:hAnsi="宋体" w:eastAsia="宋体" w:cs="宋体"/>
                <w:color w:val="auto"/>
                <w:kern w:val="0"/>
                <w:sz w:val="20"/>
                <w:szCs w:val="20"/>
                <w:highlight w:val="none"/>
              </w:rPr>
              <w:t>生产加工而成，面层纹理</w:t>
            </w:r>
            <w:r>
              <w:rPr>
                <w:rFonts w:hint="eastAsia" w:ascii="宋体" w:hAnsi="宋体" w:eastAsia="宋体" w:cs="宋体"/>
                <w:color w:val="auto"/>
                <w:kern w:val="0"/>
                <w:sz w:val="20"/>
                <w:szCs w:val="20"/>
                <w:highlight w:val="none"/>
                <w:lang w:val="en-US" w:eastAsia="zh-CN"/>
              </w:rPr>
              <w:t>美观、防滑、耐磨</w:t>
            </w:r>
            <w:r>
              <w:rPr>
                <w:rFonts w:hint="eastAsia" w:ascii="宋体" w:hAnsi="宋体" w:eastAsia="宋体" w:cs="宋体"/>
                <w:color w:val="auto"/>
                <w:kern w:val="0"/>
                <w:sz w:val="20"/>
                <w:szCs w:val="20"/>
                <w:highlight w:val="none"/>
              </w:rPr>
              <w:t>，彩晶纹理，面层经LN-EXRM技术处理形成水晶盾防护层，耐磨防污性强，厚度不低于4.6mm ，耐磨层厚度不低于1.3mm ，泡层采用双色双倍率发泡，背部采用六角吸盘结构。</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1.外观质量:色泽均匀，无明显色差，无裂痕、分层等缺陷；</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2.硬度（邵A）:55-90（度）</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3.阻燃性:Ⅰ级</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4.高温试验:（100℃，24h）试验后无融化、无龟裂、</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rPr>
              <w:t>无明显色差</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5.低温试验:（-40℃，24h）试验后无龟裂、无明显色差</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6</w:t>
            </w:r>
            <w:r>
              <w:rPr>
                <w:rFonts w:hint="eastAsia" w:ascii="宋体" w:hAnsi="宋体" w:eastAsia="宋体" w:cs="宋体"/>
                <w:color w:val="auto"/>
                <w:kern w:val="0"/>
                <w:sz w:val="20"/>
                <w:szCs w:val="20"/>
                <w:highlight w:val="none"/>
                <w:shd w:val="clear"/>
              </w:rPr>
              <w:t>.</w:t>
            </w:r>
            <w:r>
              <w:rPr>
                <w:rFonts w:hint="eastAsia" w:ascii="宋体" w:hAnsi="宋体" w:eastAsia="宋体" w:cs="宋体"/>
                <w:color w:val="auto"/>
                <w:kern w:val="0"/>
                <w:sz w:val="20"/>
                <w:szCs w:val="20"/>
                <w:highlight w:val="none"/>
                <w:shd w:val="clear"/>
                <w:lang w:val="en-US" w:eastAsia="zh-CN"/>
              </w:rPr>
              <w:t>检测邵氏硬度50-90（度）</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7.维卡软化点℃：≥65</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8.拉伸强度：紫外线老化1000H后与初始对比拉伸强力度变化≤1MPa。</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9.弯曲强度:紫外线老化1000H后与初始对比弯曲强度变化≤2MPa</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10.光照检测光线反射率≤10%</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11.抗菌测试金黄色葡萄球菌24小时活菌数值对比≤48</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12.耐压痕卸荷 24h 后压入深度≤0.02（压头φ25mm，施加 500N 载荷，保持 5h）</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13.门尼粘度≥53 N.m</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14.剪切强度≥2.46Mpa</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15.为保证产品在雨季湿热条件下产品整体稳定性，不会因为潮湿环境发生变形伸缩，湿热条件下≥3000h，外观无明显变化，灰卡评级≥5级</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16.加热尺寸变化率（80℃，6h）长宽厚≤0.4</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17.冷冻尺寸变化率（-30℃，6h）长宽厚≤0.4</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18.二硫化碳释放量≤7.0</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19.MOCA含量≤1.0</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20.高关注物质（SVHC）含量不少于191项检验符合</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21.邻苯二甲酸酯类（39P）含量未检出</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22.自然气候暴露试验（十二个月）表面无开裂，粉化等破坏现象</w:t>
            </w:r>
          </w:p>
          <w:p>
            <w:pPr>
              <w:widowControl/>
              <w:jc w:val="left"/>
              <w:rPr>
                <w:rFonts w:hint="default"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 xml:space="preserve">23.质保期：2年            </w:t>
            </w:r>
          </w:p>
        </w:tc>
        <w:tc>
          <w:tcPr>
            <w:tcW w:w="17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ascii="宋体" w:hAnsi="宋体" w:eastAsia="宋体" w:cs="宋体"/>
                <w:color w:val="auto"/>
                <w:kern w:val="0"/>
                <w:sz w:val="22"/>
                <w:highlight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块</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2</w:t>
            </w:r>
          </w:p>
        </w:tc>
      </w:tr>
      <w:tr>
        <w:tblPrEx>
          <w:tblCellMar>
            <w:top w:w="0" w:type="dxa"/>
            <w:left w:w="108" w:type="dxa"/>
            <w:bottom w:w="0" w:type="dxa"/>
            <w:right w:w="108" w:type="dxa"/>
          </w:tblCellMar>
        </w:tblPrEx>
        <w:trPr>
          <w:trHeight w:val="361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63</w:t>
            </w:r>
          </w:p>
        </w:tc>
        <w:tc>
          <w:tcPr>
            <w:tcW w:w="14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ascii="宋体" w:hAnsi="宋体" w:eastAsia="宋体" w:cs="宋体"/>
                <w:color w:val="auto"/>
                <w:kern w:val="0"/>
                <w:sz w:val="22"/>
                <w:highlight w:val="none"/>
              </w:rPr>
            </w:pPr>
            <w:r>
              <w:rPr>
                <w:rFonts w:hint="eastAsia" w:ascii="宋体" w:hAnsi="宋体" w:eastAsia="宋体" w:cs="宋体"/>
                <w:color w:val="auto"/>
                <w:kern w:val="0"/>
                <w:sz w:val="22"/>
                <w:highlight w:val="none"/>
              </w:rPr>
              <w:t>排球场地地胶垫</w:t>
            </w:r>
          </w:p>
        </w:tc>
        <w:tc>
          <w:tcPr>
            <w:tcW w:w="47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rPr>
                <w:rFonts w:hint="eastAsia" w:ascii="宋体" w:hAnsi="宋体" w:eastAsia="宋体" w:cs="宋体"/>
                <w:color w:val="auto"/>
                <w:kern w:val="0"/>
                <w:sz w:val="20"/>
                <w:szCs w:val="20"/>
                <w:highlight w:val="none"/>
                <w:lang w:eastAsia="zh-CN"/>
              </w:rPr>
            </w:pPr>
            <w:r>
              <w:rPr>
                <w:rFonts w:hint="eastAsia" w:ascii="宋体" w:hAnsi="宋体" w:eastAsia="宋体" w:cs="宋体"/>
                <w:color w:val="auto"/>
                <w:kern w:val="0"/>
                <w:sz w:val="20"/>
                <w:szCs w:val="20"/>
                <w:highlight w:val="none"/>
              </w:rPr>
              <w:t>规格：9*18米</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产品要求：厚度</w:t>
            </w:r>
            <w:r>
              <w:rPr>
                <w:rFonts w:hint="eastAsia" w:ascii="宋体" w:hAnsi="宋体" w:eastAsia="宋体" w:cs="宋体"/>
                <w:color w:val="auto"/>
                <w:kern w:val="0"/>
                <w:sz w:val="20"/>
                <w:szCs w:val="20"/>
                <w:highlight w:val="none"/>
                <w:lang w:val="en-US" w:eastAsia="zh-CN"/>
              </w:rPr>
              <w:t>≥</w:t>
            </w:r>
            <w:r>
              <w:rPr>
                <w:rFonts w:hint="eastAsia" w:ascii="宋体" w:hAnsi="宋体" w:eastAsia="宋体" w:cs="宋体"/>
                <w:color w:val="auto"/>
                <w:kern w:val="0"/>
                <w:sz w:val="20"/>
                <w:szCs w:val="20"/>
                <w:highlight w:val="none"/>
              </w:rPr>
              <w:t>4.6mm主材质为PVC，100%原生料生产加工而成，面层纹理</w:t>
            </w:r>
            <w:r>
              <w:rPr>
                <w:rFonts w:hint="eastAsia" w:ascii="宋体" w:hAnsi="宋体" w:eastAsia="宋体" w:cs="宋体"/>
                <w:color w:val="auto"/>
                <w:kern w:val="0"/>
                <w:sz w:val="20"/>
                <w:szCs w:val="20"/>
                <w:highlight w:val="none"/>
                <w:lang w:val="en-US" w:eastAsia="zh-CN"/>
              </w:rPr>
              <w:t>美观、防滑、耐磨</w:t>
            </w:r>
            <w:r>
              <w:rPr>
                <w:rFonts w:hint="eastAsia" w:ascii="宋体" w:hAnsi="宋体" w:eastAsia="宋体" w:cs="宋体"/>
                <w:color w:val="auto"/>
                <w:kern w:val="0"/>
                <w:sz w:val="20"/>
                <w:szCs w:val="20"/>
                <w:highlight w:val="none"/>
              </w:rPr>
              <w:t>，彩晶纹理，面层经LN-EXRM技术处理形成水晶盾防护层，耐磨防污性强，厚度不低于4.6mm ，耐磨层厚度不低于1.3mm ，泡层采用双色双倍率发泡，背部采用六角吸盘结构。</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1.外观质量:色泽均匀，无明显色差，无裂痕、分层等缺陷；</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2.硬度（邵A）:55-90（度）</w:t>
            </w:r>
            <w:r>
              <w:rPr>
                <w:rFonts w:hint="eastAsia" w:ascii="仿宋" w:hAnsi="仿宋" w:eastAsia="仿宋" w:cs="仿宋"/>
                <w:color w:val="auto"/>
                <w:kern w:val="2"/>
                <w:sz w:val="24"/>
                <w:szCs w:val="24"/>
                <w:highlight w:val="none"/>
                <w:lang w:val="en-US" w:eastAsia="zh-CN" w:bidi="ar-SA"/>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3.阻燃性:Ⅰ级</w:t>
            </w:r>
            <w:r>
              <w:rPr>
                <w:rFonts w:hint="eastAsia" w:ascii="仿宋" w:hAnsi="仿宋" w:eastAsia="仿宋" w:cs="仿宋"/>
                <w:color w:val="auto"/>
                <w:kern w:val="2"/>
                <w:sz w:val="24"/>
                <w:szCs w:val="24"/>
                <w:highlight w:val="none"/>
                <w:lang w:val="en-US" w:eastAsia="zh-CN" w:bidi="ar-SA"/>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4.高温试验:（100℃，24h）试验后无融化、无龟裂、无明显色差</w:t>
            </w:r>
            <w:r>
              <w:rPr>
                <w:rFonts w:hint="eastAsia" w:ascii="仿宋" w:hAnsi="仿宋" w:eastAsia="仿宋" w:cs="仿宋"/>
                <w:color w:val="auto"/>
                <w:kern w:val="2"/>
                <w:sz w:val="24"/>
                <w:szCs w:val="24"/>
                <w:highlight w:val="none"/>
                <w:lang w:val="en-US" w:eastAsia="zh-CN" w:bidi="ar-SA"/>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5.低温试验:（-40℃，24h）试验后无龟裂、无明显色差</w:t>
            </w:r>
            <w:r>
              <w:rPr>
                <w:rFonts w:hint="eastAsia" w:ascii="仿宋" w:hAnsi="仿宋" w:eastAsia="仿宋" w:cs="仿宋"/>
                <w:color w:val="auto"/>
                <w:kern w:val="2"/>
                <w:sz w:val="24"/>
                <w:szCs w:val="24"/>
                <w:highlight w:val="none"/>
                <w:lang w:val="en-US" w:eastAsia="zh-CN" w:bidi="ar-SA"/>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6.</w:t>
            </w:r>
            <w:r>
              <w:rPr>
                <w:rFonts w:hint="eastAsia" w:ascii="宋体" w:hAnsi="宋体" w:eastAsia="宋体" w:cs="宋体"/>
                <w:color w:val="auto"/>
                <w:kern w:val="0"/>
                <w:sz w:val="20"/>
                <w:szCs w:val="20"/>
                <w:highlight w:val="none"/>
                <w:shd w:val="clear"/>
                <w:lang w:val="en-US" w:eastAsia="zh-CN"/>
              </w:rPr>
              <w:t>检测邵氏硬度50-90（度）</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7.维卡软化点℃：≥65</w:t>
            </w:r>
            <w:r>
              <w:rPr>
                <w:rFonts w:hint="eastAsia" w:ascii="仿宋" w:hAnsi="仿宋" w:eastAsia="仿宋" w:cs="仿宋"/>
                <w:color w:val="auto"/>
                <w:kern w:val="2"/>
                <w:sz w:val="24"/>
                <w:szCs w:val="24"/>
                <w:highlight w:val="none"/>
                <w:lang w:val="en-US" w:eastAsia="zh-CN" w:bidi="ar-SA"/>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8.拉伸强度：紫外线老化1000H后与初始对比拉伸强力度变化≤1MPa。</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9.弯曲强度:紫外线老化1000H后与初始对比弯曲强度变化≤2MPa</w:t>
            </w:r>
            <w:r>
              <w:rPr>
                <w:rFonts w:hint="eastAsia" w:ascii="仿宋" w:hAnsi="仿宋" w:eastAsia="仿宋" w:cs="仿宋"/>
                <w:color w:val="auto"/>
                <w:kern w:val="2"/>
                <w:sz w:val="24"/>
                <w:szCs w:val="24"/>
                <w:highlight w:val="none"/>
                <w:lang w:val="en-US" w:eastAsia="zh-CN" w:bidi="ar-SA"/>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10.光照检测光线反射率≤10%</w:t>
            </w:r>
            <w:r>
              <w:rPr>
                <w:rFonts w:hint="eastAsia" w:ascii="仿宋" w:hAnsi="仿宋" w:eastAsia="仿宋" w:cs="仿宋"/>
                <w:color w:val="auto"/>
                <w:kern w:val="2"/>
                <w:sz w:val="24"/>
                <w:szCs w:val="24"/>
                <w:highlight w:val="none"/>
                <w:lang w:val="en-US" w:eastAsia="zh-CN" w:bidi="ar-SA"/>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11.抗菌测试金黄色葡萄球菌24小时活菌数值对比≤48</w:t>
            </w:r>
            <w:r>
              <w:rPr>
                <w:rFonts w:hint="eastAsia" w:ascii="仿宋" w:hAnsi="仿宋" w:eastAsia="仿宋" w:cs="仿宋"/>
                <w:color w:val="auto"/>
                <w:kern w:val="2"/>
                <w:sz w:val="24"/>
                <w:szCs w:val="24"/>
                <w:highlight w:val="none"/>
                <w:lang w:val="en-US" w:eastAsia="zh-CN" w:bidi="ar-SA"/>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12.耐压痕卸荷 24h 后压入深度≤0.02（压头φ25mm，施加 500N 载荷，保持 5h）</w:t>
            </w:r>
            <w:r>
              <w:rPr>
                <w:rFonts w:hint="eastAsia" w:ascii="仿宋" w:hAnsi="仿宋" w:eastAsia="仿宋" w:cs="仿宋"/>
                <w:color w:val="auto"/>
                <w:kern w:val="2"/>
                <w:sz w:val="20"/>
                <w:szCs w:val="20"/>
                <w:highlight w:val="none"/>
                <w:lang w:val="en-US" w:eastAsia="zh-CN" w:bidi="ar-SA"/>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13.门尼粘度≥53 N.m</w:t>
            </w:r>
            <w:r>
              <w:rPr>
                <w:rFonts w:hint="eastAsia" w:ascii="仿宋" w:hAnsi="仿宋" w:eastAsia="仿宋" w:cs="仿宋"/>
                <w:color w:val="auto"/>
                <w:kern w:val="2"/>
                <w:sz w:val="24"/>
                <w:szCs w:val="24"/>
                <w:highlight w:val="none"/>
                <w:lang w:val="en-US" w:eastAsia="zh-CN" w:bidi="ar-SA"/>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14.剪切强度≥2.46Mpa</w:t>
            </w:r>
            <w:r>
              <w:rPr>
                <w:rFonts w:hint="eastAsia" w:ascii="仿宋" w:hAnsi="仿宋" w:eastAsia="仿宋" w:cs="仿宋"/>
                <w:color w:val="auto"/>
                <w:kern w:val="2"/>
                <w:sz w:val="20"/>
                <w:szCs w:val="20"/>
                <w:highlight w:val="none"/>
                <w:lang w:val="en-US" w:eastAsia="zh-CN" w:bidi="ar-SA"/>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15.为保证产品在雨季湿热条件下产品整体稳定性，不会因为潮湿环境发生变形伸缩，湿热条件下≥3000h，外观无明显变化，灰卡评级≥5级</w:t>
            </w:r>
            <w:r>
              <w:rPr>
                <w:rFonts w:hint="eastAsia" w:ascii="仿宋" w:hAnsi="仿宋" w:eastAsia="仿宋" w:cs="仿宋"/>
                <w:color w:val="auto"/>
                <w:kern w:val="2"/>
                <w:sz w:val="20"/>
                <w:szCs w:val="20"/>
                <w:highlight w:val="none"/>
                <w:lang w:val="en-US" w:eastAsia="zh-CN" w:bidi="ar-SA"/>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16.加热尺寸变化率（80℃，6h）长宽厚≤0.4</w:t>
            </w:r>
            <w:r>
              <w:rPr>
                <w:rFonts w:hint="eastAsia" w:ascii="仿宋" w:hAnsi="仿宋" w:eastAsia="仿宋" w:cs="仿宋"/>
                <w:color w:val="auto"/>
                <w:kern w:val="2"/>
                <w:sz w:val="20"/>
                <w:szCs w:val="20"/>
                <w:highlight w:val="none"/>
                <w:lang w:val="en-US" w:eastAsia="zh-CN" w:bidi="ar-SA"/>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17.冷冻尺寸变化率（-30℃，6h）长宽厚≤0.4</w:t>
            </w:r>
            <w:r>
              <w:rPr>
                <w:rFonts w:hint="eastAsia" w:ascii="仿宋" w:hAnsi="仿宋" w:eastAsia="仿宋" w:cs="仿宋"/>
                <w:color w:val="auto"/>
                <w:kern w:val="2"/>
                <w:sz w:val="20"/>
                <w:szCs w:val="20"/>
                <w:highlight w:val="none"/>
                <w:lang w:val="en-US" w:eastAsia="zh-CN" w:bidi="ar-SA"/>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18.二硫化碳释放量≤7.0</w:t>
            </w:r>
            <w:r>
              <w:rPr>
                <w:rFonts w:hint="eastAsia" w:ascii="仿宋" w:hAnsi="仿宋" w:eastAsia="仿宋" w:cs="仿宋"/>
                <w:color w:val="auto"/>
                <w:kern w:val="2"/>
                <w:sz w:val="20"/>
                <w:szCs w:val="20"/>
                <w:highlight w:val="none"/>
                <w:lang w:val="en-US" w:eastAsia="zh-CN" w:bidi="ar-SA"/>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19.MOCA含量≤1.0</w:t>
            </w:r>
            <w:r>
              <w:rPr>
                <w:rFonts w:hint="eastAsia" w:ascii="仿宋" w:hAnsi="仿宋" w:eastAsia="仿宋" w:cs="仿宋"/>
                <w:color w:val="auto"/>
                <w:kern w:val="2"/>
                <w:sz w:val="20"/>
                <w:szCs w:val="20"/>
                <w:highlight w:val="none"/>
                <w:lang w:val="en-US" w:eastAsia="zh-CN" w:bidi="ar-SA"/>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20.高关注物质（SVHC）含量不少于191项检验符合</w:t>
            </w:r>
            <w:r>
              <w:rPr>
                <w:rFonts w:hint="eastAsia" w:ascii="仿宋" w:hAnsi="仿宋" w:eastAsia="仿宋" w:cs="仿宋"/>
                <w:color w:val="auto"/>
                <w:kern w:val="2"/>
                <w:sz w:val="20"/>
                <w:szCs w:val="20"/>
                <w:highlight w:val="none"/>
                <w:lang w:val="en-US" w:eastAsia="zh-CN" w:bidi="ar-SA"/>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21.邻苯二甲酸酯类（39P）含量未检出</w:t>
            </w:r>
            <w:r>
              <w:rPr>
                <w:rFonts w:hint="eastAsia" w:ascii="仿宋" w:hAnsi="仿宋" w:eastAsia="仿宋" w:cs="仿宋"/>
                <w:color w:val="auto"/>
                <w:kern w:val="2"/>
                <w:sz w:val="20"/>
                <w:szCs w:val="20"/>
                <w:highlight w:val="none"/>
                <w:lang w:val="en-US" w:eastAsia="zh-CN" w:bidi="ar-SA"/>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22.自然气候暴露试验（十二个月）表面无开裂，粉化等破坏现象</w:t>
            </w:r>
            <w:r>
              <w:rPr>
                <w:rFonts w:hint="eastAsia" w:ascii="仿宋" w:hAnsi="仿宋" w:eastAsia="仿宋" w:cs="仿宋"/>
                <w:color w:val="auto"/>
                <w:kern w:val="2"/>
                <w:sz w:val="20"/>
                <w:szCs w:val="20"/>
                <w:highlight w:val="none"/>
                <w:lang w:val="en-US" w:eastAsia="zh-CN" w:bidi="ar-SA"/>
              </w:rPr>
              <w:t>；</w:t>
            </w:r>
          </w:p>
          <w:p>
            <w:pPr>
              <w:widowControl/>
              <w:jc w:val="left"/>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lang w:val="en-US" w:eastAsia="zh-CN"/>
              </w:rPr>
              <w:t>23.质保期：2年</w:t>
            </w:r>
          </w:p>
        </w:tc>
        <w:tc>
          <w:tcPr>
            <w:tcW w:w="17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ascii="宋体" w:hAnsi="宋体" w:eastAsia="宋体" w:cs="宋体"/>
                <w:color w:val="auto"/>
                <w:kern w:val="0"/>
                <w:sz w:val="22"/>
                <w:highlight w:val="none"/>
              </w:rPr>
            </w:pPr>
            <w:r>
              <w:rPr>
                <w:rFonts w:ascii="宋体" w:hAnsi="宋体" w:eastAsia="宋体" w:cs="宋体"/>
                <w:color w:val="auto"/>
                <w:kern w:val="0"/>
                <w:sz w:val="22"/>
                <w:highlight w:val="none"/>
              </w:rPr>
              <w:drawing>
                <wp:anchor distT="0" distB="0" distL="114300" distR="114300" simplePos="0" relativeHeight="251659264" behindDoc="0" locked="0" layoutInCell="1" allowOverlap="1">
                  <wp:simplePos x="0" y="0"/>
                  <wp:positionH relativeFrom="column">
                    <wp:posOffset>-7620</wp:posOffset>
                  </wp:positionH>
                  <wp:positionV relativeFrom="paragraph">
                    <wp:posOffset>897890</wp:posOffset>
                  </wp:positionV>
                  <wp:extent cx="969645" cy="892810"/>
                  <wp:effectExtent l="0" t="0" r="1905" b="2540"/>
                  <wp:wrapNone/>
                  <wp:docPr id="71" name="图片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_4"/>
                          <pic:cNvPicPr>
                            <a:picLocks noChangeAspect="1"/>
                          </pic:cNvPicPr>
                        </pic:nvPicPr>
                        <pic:blipFill>
                          <a:blip r:embed="rId89" cstate="print"/>
                          <a:stretch>
                            <a:fillRect/>
                          </a:stretch>
                        </pic:blipFill>
                        <pic:spPr>
                          <a:xfrm>
                            <a:off x="0" y="0"/>
                            <a:ext cx="969645" cy="892810"/>
                          </a:xfrm>
                          <a:prstGeom prst="rect">
                            <a:avLst/>
                          </a:prstGeom>
                          <a:noFill/>
                          <a:ln w="9525">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块</w:t>
            </w: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1</w:t>
            </w:r>
          </w:p>
        </w:tc>
      </w:tr>
      <w:tr>
        <w:tblPrEx>
          <w:tblCellMar>
            <w:top w:w="0" w:type="dxa"/>
            <w:left w:w="108" w:type="dxa"/>
            <w:bottom w:w="0" w:type="dxa"/>
            <w:right w:w="108" w:type="dxa"/>
          </w:tblCellMar>
        </w:tblPrEx>
        <w:trPr>
          <w:trHeight w:val="1648"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64</w:t>
            </w:r>
          </w:p>
        </w:tc>
        <w:tc>
          <w:tcPr>
            <w:tcW w:w="14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ascii="宋体" w:hAnsi="宋体" w:eastAsia="宋体" w:cs="宋体"/>
                <w:color w:val="auto"/>
                <w:kern w:val="0"/>
                <w:sz w:val="22"/>
                <w:highlight w:val="none"/>
              </w:rPr>
            </w:pPr>
            <w:r>
              <w:rPr>
                <w:rFonts w:hint="eastAsia" w:ascii="宋体" w:hAnsi="宋体" w:eastAsia="宋体" w:cs="宋体"/>
                <w:color w:val="auto"/>
                <w:kern w:val="0"/>
                <w:sz w:val="22"/>
                <w:highlight w:val="none"/>
              </w:rPr>
              <w:t>气排球场地地胶垫</w:t>
            </w:r>
          </w:p>
        </w:tc>
        <w:tc>
          <w:tcPr>
            <w:tcW w:w="47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rPr>
                <w:rFonts w:hint="eastAsia" w:ascii="宋体" w:hAnsi="宋体" w:eastAsia="宋体" w:cs="宋体"/>
                <w:color w:val="auto"/>
                <w:kern w:val="0"/>
                <w:sz w:val="20"/>
                <w:szCs w:val="20"/>
                <w:highlight w:val="none"/>
                <w:lang w:eastAsia="zh-CN"/>
              </w:rPr>
            </w:pPr>
            <w:r>
              <w:rPr>
                <w:rFonts w:hint="eastAsia" w:ascii="宋体" w:hAnsi="宋体" w:eastAsia="宋体" w:cs="宋体"/>
                <w:color w:val="auto"/>
                <w:kern w:val="0"/>
                <w:sz w:val="20"/>
                <w:szCs w:val="20"/>
                <w:highlight w:val="none"/>
              </w:rPr>
              <w:t>规格：13.5*8米</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产品要求：厚度4.6mm主材质为PVC，100%原生料生产加工而成，面层纹理</w:t>
            </w:r>
            <w:r>
              <w:rPr>
                <w:rFonts w:hint="eastAsia" w:ascii="宋体" w:hAnsi="宋体" w:eastAsia="宋体" w:cs="宋体"/>
                <w:color w:val="auto"/>
                <w:kern w:val="0"/>
                <w:sz w:val="20"/>
                <w:szCs w:val="20"/>
                <w:highlight w:val="none"/>
                <w:lang w:val="en-US" w:eastAsia="zh-CN"/>
              </w:rPr>
              <w:t>美观、防滑、耐磨</w:t>
            </w:r>
            <w:r>
              <w:rPr>
                <w:rFonts w:hint="eastAsia" w:ascii="宋体" w:hAnsi="宋体" w:eastAsia="宋体" w:cs="宋体"/>
                <w:color w:val="auto"/>
                <w:kern w:val="0"/>
                <w:sz w:val="20"/>
                <w:szCs w:val="20"/>
                <w:highlight w:val="none"/>
              </w:rPr>
              <w:t>，彩晶纹理，面层经LN-EXRM技术处理形成水晶盾防护层，耐磨防污性强，厚度不低于4.6mm ，耐磨层厚度不低于1.3mm ，泡层采用双色双倍率发泡，背部采用六角吸</w:t>
            </w:r>
            <w:r>
              <w:rPr>
                <w:rFonts w:ascii="宋体" w:hAnsi="宋体" w:eastAsia="宋体" w:cs="宋体"/>
                <w:color w:val="auto"/>
                <w:kern w:val="0"/>
                <w:sz w:val="22"/>
                <w:highlight w:val="none"/>
              </w:rPr>
              <w:drawing>
                <wp:anchor distT="0" distB="0" distL="114300" distR="114300" simplePos="0" relativeHeight="251667456" behindDoc="0" locked="0" layoutInCell="1" allowOverlap="1">
                  <wp:simplePos x="0" y="0"/>
                  <wp:positionH relativeFrom="column">
                    <wp:posOffset>2997835</wp:posOffset>
                  </wp:positionH>
                  <wp:positionV relativeFrom="paragraph">
                    <wp:posOffset>1094105</wp:posOffset>
                  </wp:positionV>
                  <wp:extent cx="995680" cy="799465"/>
                  <wp:effectExtent l="0" t="0" r="13970" b="635"/>
                  <wp:wrapNone/>
                  <wp:docPr id="81" name="图片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_5"/>
                          <pic:cNvPicPr>
                            <a:picLocks noChangeAspect="1"/>
                          </pic:cNvPicPr>
                        </pic:nvPicPr>
                        <pic:blipFill>
                          <a:blip r:embed="rId90" cstate="print"/>
                          <a:stretch>
                            <a:fillRect/>
                          </a:stretch>
                        </pic:blipFill>
                        <pic:spPr>
                          <a:xfrm>
                            <a:off x="0" y="0"/>
                            <a:ext cx="995680" cy="799465"/>
                          </a:xfrm>
                          <a:prstGeom prst="rect">
                            <a:avLst/>
                          </a:prstGeom>
                          <a:noFill/>
                          <a:ln w="9525">
                            <a:noFill/>
                          </a:ln>
                        </pic:spPr>
                      </pic:pic>
                    </a:graphicData>
                  </a:graphic>
                </wp:anchor>
              </w:drawing>
            </w:r>
            <w:r>
              <w:rPr>
                <w:rFonts w:hint="eastAsia" w:ascii="宋体" w:hAnsi="宋体" w:eastAsia="宋体" w:cs="宋体"/>
                <w:color w:val="auto"/>
                <w:kern w:val="0"/>
                <w:sz w:val="20"/>
                <w:szCs w:val="20"/>
                <w:highlight w:val="none"/>
              </w:rPr>
              <w:t>盘结构。</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1.外观质量:色泽均匀，无明显色差，无裂痕、分层等缺陷；</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2.硬度（邵A）:55-90（度）</w:t>
            </w:r>
            <w:r>
              <w:rPr>
                <w:rFonts w:hint="eastAsia" w:ascii="仿宋" w:hAnsi="仿宋" w:eastAsia="仿宋" w:cs="仿宋"/>
                <w:color w:val="auto"/>
                <w:kern w:val="2"/>
                <w:sz w:val="20"/>
                <w:szCs w:val="20"/>
                <w:highlight w:val="none"/>
                <w:lang w:val="en-US" w:eastAsia="zh-CN" w:bidi="ar-SA"/>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3.阻燃性:Ⅰ级</w:t>
            </w:r>
            <w:r>
              <w:rPr>
                <w:rFonts w:hint="eastAsia" w:ascii="仿宋" w:hAnsi="仿宋" w:eastAsia="仿宋" w:cs="仿宋"/>
                <w:color w:val="auto"/>
                <w:kern w:val="2"/>
                <w:sz w:val="20"/>
                <w:szCs w:val="20"/>
                <w:highlight w:val="none"/>
                <w:lang w:val="en-US" w:eastAsia="zh-CN" w:bidi="ar-SA"/>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4.高温试验:（100℃，24h）试验后无融化、无龟裂、无明显色差</w:t>
            </w:r>
            <w:r>
              <w:rPr>
                <w:rFonts w:hint="eastAsia" w:ascii="仿宋" w:hAnsi="仿宋" w:eastAsia="仿宋" w:cs="仿宋"/>
                <w:color w:val="auto"/>
                <w:kern w:val="2"/>
                <w:sz w:val="20"/>
                <w:szCs w:val="20"/>
                <w:highlight w:val="none"/>
                <w:lang w:val="en-US" w:eastAsia="zh-CN" w:bidi="ar-SA"/>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5.低温试验:（-40℃，24h）试验后无龟裂、无明显色差</w:t>
            </w:r>
            <w:r>
              <w:rPr>
                <w:rFonts w:hint="eastAsia" w:ascii="仿宋" w:hAnsi="仿宋" w:eastAsia="仿宋" w:cs="仿宋"/>
                <w:color w:val="auto"/>
                <w:kern w:val="2"/>
                <w:sz w:val="20"/>
                <w:szCs w:val="20"/>
                <w:highlight w:val="none"/>
                <w:lang w:val="en-US" w:eastAsia="zh-CN" w:bidi="ar-SA"/>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6.</w:t>
            </w:r>
            <w:r>
              <w:rPr>
                <w:rFonts w:hint="eastAsia" w:ascii="宋体" w:hAnsi="宋体" w:eastAsia="宋体" w:cs="宋体"/>
                <w:color w:val="auto"/>
                <w:kern w:val="0"/>
                <w:sz w:val="20"/>
                <w:szCs w:val="20"/>
                <w:highlight w:val="none"/>
                <w:shd w:val="clear"/>
                <w:lang w:val="en-US" w:eastAsia="zh-CN"/>
              </w:rPr>
              <w:t>检测邵氏硬度50-90（度）</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7.维卡软化点℃：≥65</w:t>
            </w:r>
            <w:r>
              <w:rPr>
                <w:rFonts w:hint="eastAsia" w:ascii="仿宋" w:hAnsi="仿宋" w:eastAsia="仿宋" w:cs="仿宋"/>
                <w:color w:val="auto"/>
                <w:kern w:val="2"/>
                <w:sz w:val="20"/>
                <w:szCs w:val="20"/>
                <w:highlight w:val="none"/>
                <w:lang w:val="en-US" w:eastAsia="zh-CN" w:bidi="ar-SA"/>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8.拉伸强度：紫外线老化1000H后与初始对比拉伸强力度变化≤1MPa。</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9.弯曲强度:紫外线老化1000H后与初始对比弯曲强度变化≤2MPa</w:t>
            </w:r>
            <w:r>
              <w:rPr>
                <w:rFonts w:hint="eastAsia" w:ascii="仿宋" w:hAnsi="仿宋" w:eastAsia="仿宋" w:cs="仿宋"/>
                <w:color w:val="auto"/>
                <w:kern w:val="2"/>
                <w:sz w:val="20"/>
                <w:szCs w:val="20"/>
                <w:highlight w:val="none"/>
                <w:lang w:val="en-US" w:eastAsia="zh-CN" w:bidi="ar-SA"/>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10.光照检测光线反射率≤10%</w:t>
            </w:r>
            <w:r>
              <w:rPr>
                <w:rFonts w:hint="eastAsia" w:ascii="仿宋" w:hAnsi="仿宋" w:eastAsia="仿宋" w:cs="仿宋"/>
                <w:color w:val="auto"/>
                <w:kern w:val="2"/>
                <w:sz w:val="20"/>
                <w:szCs w:val="20"/>
                <w:highlight w:val="none"/>
                <w:lang w:val="en-US" w:eastAsia="zh-CN" w:bidi="ar-SA"/>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11.抗菌测试金黄色葡萄球菌24小时活菌数值对比≤48</w:t>
            </w:r>
            <w:r>
              <w:rPr>
                <w:rFonts w:hint="eastAsia" w:ascii="仿宋" w:hAnsi="仿宋" w:eastAsia="仿宋" w:cs="仿宋"/>
                <w:color w:val="auto"/>
                <w:kern w:val="2"/>
                <w:sz w:val="20"/>
                <w:szCs w:val="20"/>
                <w:highlight w:val="none"/>
                <w:lang w:val="en-US" w:eastAsia="zh-CN" w:bidi="ar-SA"/>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12.耐压痕卸荷 24h 后压入深度≤0.02（压头φ25mm，施加 500N 载荷，保持 5h）</w:t>
            </w:r>
            <w:r>
              <w:rPr>
                <w:rFonts w:hint="eastAsia" w:ascii="仿宋" w:hAnsi="仿宋" w:eastAsia="仿宋" w:cs="仿宋"/>
                <w:color w:val="auto"/>
                <w:kern w:val="2"/>
                <w:sz w:val="20"/>
                <w:szCs w:val="20"/>
                <w:highlight w:val="none"/>
                <w:lang w:val="en-US" w:eastAsia="zh-CN" w:bidi="ar-SA"/>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13.门尼粘度≥53 N.m</w:t>
            </w:r>
            <w:r>
              <w:rPr>
                <w:rFonts w:hint="eastAsia" w:ascii="仿宋" w:hAnsi="仿宋" w:eastAsia="仿宋" w:cs="仿宋"/>
                <w:color w:val="auto"/>
                <w:kern w:val="2"/>
                <w:sz w:val="20"/>
                <w:szCs w:val="20"/>
                <w:highlight w:val="none"/>
                <w:lang w:val="en-US" w:eastAsia="zh-CN" w:bidi="ar-SA"/>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14.剪切强度≥2.46Mpa</w:t>
            </w:r>
            <w:r>
              <w:rPr>
                <w:rFonts w:hint="eastAsia" w:ascii="仿宋" w:hAnsi="仿宋" w:eastAsia="仿宋" w:cs="仿宋"/>
                <w:color w:val="auto"/>
                <w:kern w:val="2"/>
                <w:sz w:val="20"/>
                <w:szCs w:val="20"/>
                <w:highlight w:val="none"/>
                <w:lang w:val="en-US" w:eastAsia="zh-CN" w:bidi="ar-SA"/>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15.为保证产品在雨季湿热条件下产品整体稳定性，不会因为潮湿环境发生变形伸缩，湿热条件下≥3000h，外观无明显变化，灰卡评级≥5级</w:t>
            </w:r>
            <w:r>
              <w:rPr>
                <w:rFonts w:hint="eastAsia" w:ascii="仿宋" w:hAnsi="仿宋" w:eastAsia="仿宋" w:cs="仿宋"/>
                <w:color w:val="auto"/>
                <w:kern w:val="2"/>
                <w:sz w:val="20"/>
                <w:szCs w:val="20"/>
                <w:highlight w:val="none"/>
                <w:lang w:val="en-US" w:eastAsia="zh-CN" w:bidi="ar-SA"/>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16.加热尺寸变化率（80℃，6h）长宽厚≤0.4</w:t>
            </w:r>
            <w:r>
              <w:rPr>
                <w:rFonts w:hint="eastAsia" w:ascii="仿宋" w:hAnsi="仿宋" w:eastAsia="仿宋" w:cs="仿宋"/>
                <w:color w:val="auto"/>
                <w:kern w:val="2"/>
                <w:sz w:val="20"/>
                <w:szCs w:val="20"/>
                <w:highlight w:val="none"/>
                <w:lang w:val="en-US" w:eastAsia="zh-CN" w:bidi="ar-SA"/>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17.冷冻尺寸变化率（-30℃，6h）长宽厚≤0.4</w:t>
            </w:r>
            <w:bookmarkStart w:id="196" w:name="_GoBack"/>
            <w:bookmarkEnd w:id="196"/>
            <w:r>
              <w:rPr>
                <w:rFonts w:hint="eastAsia" w:ascii="仿宋" w:hAnsi="仿宋" w:eastAsia="仿宋" w:cs="仿宋"/>
                <w:color w:val="auto"/>
                <w:kern w:val="2"/>
                <w:sz w:val="20"/>
                <w:szCs w:val="20"/>
                <w:highlight w:val="none"/>
                <w:lang w:val="en-US" w:eastAsia="zh-CN" w:bidi="ar-SA"/>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18.二硫化碳释放量≤7.0</w:t>
            </w:r>
            <w:r>
              <w:rPr>
                <w:rFonts w:hint="eastAsia" w:ascii="仿宋" w:hAnsi="仿宋" w:eastAsia="仿宋" w:cs="仿宋"/>
                <w:color w:val="auto"/>
                <w:kern w:val="2"/>
                <w:sz w:val="20"/>
                <w:szCs w:val="20"/>
                <w:highlight w:val="none"/>
                <w:lang w:val="en-US" w:eastAsia="zh-CN" w:bidi="ar-SA"/>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19.MOCA含量≤1.0</w:t>
            </w:r>
            <w:r>
              <w:rPr>
                <w:rFonts w:hint="eastAsia" w:ascii="仿宋" w:hAnsi="仿宋" w:eastAsia="仿宋" w:cs="仿宋"/>
                <w:color w:val="auto"/>
                <w:kern w:val="2"/>
                <w:sz w:val="20"/>
                <w:szCs w:val="20"/>
                <w:highlight w:val="none"/>
                <w:lang w:val="en-US" w:eastAsia="zh-CN" w:bidi="ar-SA"/>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20.高关注物质（SVHC）含量不少于191项检验符合</w:t>
            </w:r>
            <w:r>
              <w:rPr>
                <w:rFonts w:hint="eastAsia" w:ascii="仿宋" w:hAnsi="仿宋" w:eastAsia="仿宋" w:cs="仿宋"/>
                <w:color w:val="auto"/>
                <w:kern w:val="2"/>
                <w:sz w:val="20"/>
                <w:szCs w:val="20"/>
                <w:highlight w:val="none"/>
                <w:lang w:val="en-US" w:eastAsia="zh-CN" w:bidi="ar-SA"/>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21.邻苯二甲酸酯类（39P）含量未检出</w:t>
            </w:r>
            <w:r>
              <w:rPr>
                <w:rFonts w:hint="eastAsia" w:ascii="仿宋" w:hAnsi="仿宋" w:eastAsia="仿宋" w:cs="仿宋"/>
                <w:color w:val="auto"/>
                <w:kern w:val="2"/>
                <w:sz w:val="20"/>
                <w:szCs w:val="20"/>
                <w:highlight w:val="none"/>
                <w:lang w:val="en-US" w:eastAsia="zh-CN" w:bidi="ar-SA"/>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22.自然气候暴露试验（十二个月）表面无开裂，粉化等破坏现象</w:t>
            </w:r>
            <w:r>
              <w:rPr>
                <w:rFonts w:hint="eastAsia" w:ascii="仿宋" w:hAnsi="仿宋" w:eastAsia="仿宋" w:cs="仿宋"/>
                <w:color w:val="auto"/>
                <w:kern w:val="2"/>
                <w:sz w:val="20"/>
                <w:szCs w:val="20"/>
                <w:highlight w:val="none"/>
                <w:lang w:val="en-US" w:eastAsia="zh-CN" w:bidi="ar-SA"/>
              </w:rPr>
              <w:t>；</w:t>
            </w:r>
          </w:p>
          <w:p>
            <w:pPr>
              <w:widowControl/>
              <w:jc w:val="left"/>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lang w:val="en-US" w:eastAsia="zh-CN"/>
              </w:rPr>
              <w:t>23.质保期：2年</w:t>
            </w:r>
          </w:p>
        </w:tc>
        <w:tc>
          <w:tcPr>
            <w:tcW w:w="17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ascii="宋体" w:hAnsi="宋体" w:eastAsia="宋体" w:cs="宋体"/>
                <w:color w:val="auto"/>
                <w:kern w:val="0"/>
                <w:sz w:val="22"/>
                <w:highlight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块</w:t>
            </w: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1</w:t>
            </w:r>
          </w:p>
        </w:tc>
      </w:tr>
      <w:tr>
        <w:tblPrEx>
          <w:tblCellMar>
            <w:top w:w="0" w:type="dxa"/>
            <w:left w:w="108" w:type="dxa"/>
            <w:bottom w:w="0" w:type="dxa"/>
            <w:right w:w="108" w:type="dxa"/>
          </w:tblCellMar>
        </w:tblPrEx>
        <w:trPr>
          <w:trHeight w:val="226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65</w:t>
            </w:r>
          </w:p>
        </w:tc>
        <w:tc>
          <w:tcPr>
            <w:tcW w:w="14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hint="eastAsia" w:ascii="宋体" w:hAnsi="宋体" w:eastAsia="宋体" w:cs="宋体"/>
                <w:color w:val="auto"/>
                <w:kern w:val="0"/>
                <w:sz w:val="22"/>
                <w:highlight w:val="none"/>
                <w:lang w:val="en-US" w:eastAsia="zh-CN"/>
              </w:rPr>
            </w:pPr>
            <w:r>
              <w:rPr>
                <w:rFonts w:hint="eastAsia" w:ascii="宋体" w:hAnsi="宋体" w:eastAsia="宋体" w:cs="宋体"/>
                <w:color w:val="auto"/>
                <w:kern w:val="0"/>
                <w:sz w:val="22"/>
                <w:highlight w:val="none"/>
                <w:lang w:val="en-US" w:eastAsia="zh-CN"/>
              </w:rPr>
              <w:t>收卷器</w:t>
            </w:r>
          </w:p>
        </w:tc>
        <w:tc>
          <w:tcPr>
            <w:tcW w:w="47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rPr>
                <w:rFonts w:hint="eastAsia" w:ascii="宋体" w:hAnsi="宋体" w:eastAsia="宋体" w:cs="宋体"/>
                <w:color w:val="auto"/>
                <w:kern w:val="0"/>
                <w:sz w:val="22"/>
                <w:highlight w:val="none"/>
                <w:lang w:eastAsia="zh-CN"/>
              </w:rPr>
            </w:pPr>
            <w:r>
              <w:rPr>
                <w:rFonts w:hint="eastAsia" w:ascii="宋体" w:hAnsi="宋体" w:eastAsia="宋体" w:cs="宋体"/>
                <w:color w:val="auto"/>
                <w:kern w:val="0"/>
                <w:sz w:val="22"/>
                <w:highlight w:val="none"/>
              </w:rPr>
              <w:t>收卷器规格:</w:t>
            </w:r>
            <w:r>
              <w:rPr>
                <w:rFonts w:hint="eastAsia" w:ascii="宋体" w:hAnsi="宋体" w:eastAsia="宋体" w:cs="宋体"/>
                <w:color w:val="auto"/>
                <w:kern w:val="0"/>
                <w:sz w:val="22"/>
                <w:highlight w:val="none"/>
              </w:rPr>
              <w:br w:type="textWrapping"/>
            </w:r>
            <w:r>
              <w:rPr>
                <w:rFonts w:hint="eastAsia" w:ascii="宋体" w:hAnsi="宋体" w:eastAsia="宋体" w:cs="宋体"/>
                <w:color w:val="auto"/>
                <w:kern w:val="0"/>
                <w:sz w:val="22"/>
                <w:highlight w:val="none"/>
              </w:rPr>
              <w:t>内径:140mm，</w:t>
            </w:r>
            <w:r>
              <w:rPr>
                <w:rFonts w:hint="eastAsia" w:ascii="宋体" w:hAnsi="宋体" w:eastAsia="宋体" w:cs="宋体"/>
                <w:color w:val="auto"/>
                <w:kern w:val="0"/>
                <w:sz w:val="22"/>
                <w:highlight w:val="none"/>
              </w:rPr>
              <w:br w:type="textWrapping"/>
            </w:r>
            <w:r>
              <w:rPr>
                <w:rFonts w:hint="eastAsia" w:ascii="宋体" w:hAnsi="宋体" w:eastAsia="宋体" w:cs="宋体"/>
                <w:color w:val="auto"/>
                <w:kern w:val="0"/>
                <w:sz w:val="22"/>
                <w:highlight w:val="none"/>
              </w:rPr>
              <w:t>外径:160mm，</w:t>
            </w:r>
            <w:r>
              <w:rPr>
                <w:rFonts w:hint="eastAsia" w:ascii="宋体" w:hAnsi="宋体" w:eastAsia="宋体" w:cs="宋体"/>
                <w:color w:val="auto"/>
                <w:kern w:val="0"/>
                <w:sz w:val="22"/>
                <w:highlight w:val="none"/>
              </w:rPr>
              <w:br w:type="textWrapping"/>
            </w:r>
            <w:r>
              <w:rPr>
                <w:rFonts w:hint="eastAsia" w:ascii="宋体" w:hAnsi="宋体" w:eastAsia="宋体" w:cs="宋体"/>
                <w:color w:val="auto"/>
                <w:kern w:val="0"/>
                <w:sz w:val="22"/>
                <w:highlight w:val="none"/>
              </w:rPr>
              <w:t>外包装尺寸:</w:t>
            </w:r>
            <w:r>
              <w:rPr>
                <w:rFonts w:hint="eastAsia" w:ascii="宋体" w:hAnsi="宋体" w:eastAsia="宋体" w:cs="宋体"/>
                <w:color w:val="auto"/>
                <w:kern w:val="0"/>
                <w:sz w:val="22"/>
                <w:highlight w:val="none"/>
              </w:rPr>
              <w:br w:type="textWrapping"/>
            </w:r>
            <w:r>
              <w:rPr>
                <w:rFonts w:hint="eastAsia" w:ascii="宋体" w:hAnsi="宋体" w:eastAsia="宋体" w:cs="宋体"/>
                <w:color w:val="auto"/>
                <w:kern w:val="0"/>
                <w:sz w:val="22"/>
                <w:highlight w:val="none"/>
              </w:rPr>
              <w:t>21cm＊37cm＊380cm</w:t>
            </w:r>
            <w:r>
              <w:rPr>
                <w:rFonts w:hint="eastAsia" w:ascii="宋体" w:hAnsi="宋体" w:eastAsia="宋体" w:cs="宋体"/>
                <w:color w:val="auto"/>
                <w:kern w:val="0"/>
                <w:sz w:val="22"/>
                <w:highlight w:val="none"/>
                <w:lang w:eastAsia="zh-CN"/>
              </w:rPr>
              <w:t>；</w:t>
            </w:r>
            <w:r>
              <w:rPr>
                <w:rFonts w:hint="eastAsia" w:ascii="宋体" w:hAnsi="宋体" w:eastAsia="宋体" w:cs="宋体"/>
                <w:color w:val="auto"/>
                <w:kern w:val="0"/>
                <w:sz w:val="22"/>
                <w:highlight w:val="none"/>
              </w:rPr>
              <w:br w:type="textWrapping"/>
            </w:r>
            <w:r>
              <w:rPr>
                <w:rFonts w:hint="eastAsia" w:ascii="宋体" w:hAnsi="宋体" w:eastAsia="宋体" w:cs="宋体"/>
                <w:color w:val="auto"/>
                <w:kern w:val="0"/>
                <w:sz w:val="22"/>
                <w:highlight w:val="none"/>
              </w:rPr>
              <w:t>产品重量:33千克</w:t>
            </w:r>
            <w:r>
              <w:rPr>
                <w:rFonts w:hint="eastAsia" w:ascii="宋体" w:hAnsi="宋体" w:eastAsia="宋体" w:cs="宋体"/>
                <w:color w:val="auto"/>
                <w:kern w:val="0"/>
                <w:sz w:val="22"/>
                <w:highlight w:val="none"/>
                <w:lang w:eastAsia="zh-CN"/>
              </w:rPr>
              <w:t>。</w:t>
            </w:r>
          </w:p>
        </w:tc>
        <w:tc>
          <w:tcPr>
            <w:tcW w:w="17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ascii="宋体" w:hAnsi="宋体" w:eastAsia="宋体" w:cs="宋体"/>
                <w:color w:val="auto"/>
                <w:kern w:val="0"/>
                <w:sz w:val="22"/>
                <w:highlight w:val="none"/>
              </w:rPr>
            </w:pPr>
            <w:r>
              <w:rPr>
                <w:rFonts w:ascii="宋体" w:hAnsi="宋体" w:eastAsia="宋体" w:cs="宋体"/>
                <w:color w:val="auto"/>
                <w:kern w:val="0"/>
                <w:sz w:val="22"/>
                <w:highlight w:val="none"/>
              </w:rPr>
              <w:drawing>
                <wp:anchor distT="0" distB="0" distL="114300" distR="114300" simplePos="0" relativeHeight="251659264" behindDoc="0" locked="0" layoutInCell="1" allowOverlap="1">
                  <wp:simplePos x="0" y="0"/>
                  <wp:positionH relativeFrom="column">
                    <wp:posOffset>-32385</wp:posOffset>
                  </wp:positionH>
                  <wp:positionV relativeFrom="paragraph">
                    <wp:posOffset>260350</wp:posOffset>
                  </wp:positionV>
                  <wp:extent cx="1004570" cy="975360"/>
                  <wp:effectExtent l="0" t="0" r="5080" b="15240"/>
                  <wp:wrapNone/>
                  <wp:docPr id="72" name="图片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_2"/>
                          <pic:cNvPicPr>
                            <a:picLocks noChangeAspect="1"/>
                          </pic:cNvPicPr>
                        </pic:nvPicPr>
                        <pic:blipFill>
                          <a:blip r:embed="rId91" cstate="print"/>
                          <a:stretch>
                            <a:fillRect/>
                          </a:stretch>
                        </pic:blipFill>
                        <pic:spPr>
                          <a:xfrm>
                            <a:off x="0" y="0"/>
                            <a:ext cx="1004570" cy="975360"/>
                          </a:xfrm>
                          <a:prstGeom prst="rect">
                            <a:avLst/>
                          </a:prstGeom>
                          <a:noFill/>
                          <a:ln w="9525">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根</w:t>
            </w:r>
          </w:p>
        </w:tc>
        <w:tc>
          <w:tcPr>
            <w:tcW w:w="10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4</w:t>
            </w:r>
          </w:p>
        </w:tc>
      </w:tr>
      <w:tr>
        <w:tblPrEx>
          <w:tblCellMar>
            <w:top w:w="0" w:type="dxa"/>
            <w:left w:w="108" w:type="dxa"/>
            <w:bottom w:w="0" w:type="dxa"/>
            <w:right w:w="108" w:type="dxa"/>
          </w:tblCellMar>
        </w:tblPrEx>
        <w:trPr>
          <w:trHeight w:val="494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66</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羽毛球网架</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1．移动式。底座外形尺寸：400mm*300mm*170mm，石子配重90kg，底部配有滚轮，移动静音，使用方便，室内室外通用。</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柱高1550mm，使用￠42mm钢管，壁厚2.5mm,支架顶部加一滑动滚轮，缓冲拉绳与支架间的摩擦，同时更好的操控球网的长度和高度。配有电镀铸铁轮，金属紧线器，带卡轮，金属摇把，轻轻摇动即可拉紧绳网，不会松动。内侧对称配有相应高度的球网挂钩，用来固定羽毛球网。</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3．外表面采用静电粉末喷塑工艺，涂饰层附着力应达到一级，硬度达到2H、有一定的耐冲击性能，表面无皱纹、无漏喷、起泡、脱皮及明显的划痕等缺陷。喷涂前必须采取除锈处理，以确保涂层在户外长期使用。产品涂料配方不应含有毒元素。</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4.各部件焊接应严密牢固，不应有漏焊、虚焊、裂纹等缺陷。</w:t>
            </w:r>
          </w:p>
          <w:p>
            <w:pPr>
              <w:widowControl/>
              <w:jc w:val="left"/>
              <w:rPr>
                <w:rFonts w:hint="default"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5.质保期：2年。</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drawing>
                <wp:anchor distT="0" distB="0" distL="114300" distR="114300" simplePos="0" relativeHeight="251660288" behindDoc="0" locked="0" layoutInCell="1" allowOverlap="1">
                  <wp:simplePos x="0" y="0"/>
                  <wp:positionH relativeFrom="column">
                    <wp:posOffset>28575</wp:posOffset>
                  </wp:positionH>
                  <wp:positionV relativeFrom="paragraph">
                    <wp:posOffset>899160</wp:posOffset>
                  </wp:positionV>
                  <wp:extent cx="883920" cy="1371600"/>
                  <wp:effectExtent l="0" t="0" r="11430" b="0"/>
                  <wp:wrapNone/>
                  <wp:docPr id="95" name="图片 95" descr="365c7792c72ef64cc55a9adadedf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365c7792c72ef64cc55a9adadedf397"/>
                          <pic:cNvPicPr>
                            <a:picLocks noChangeAspect="1"/>
                          </pic:cNvPicPr>
                        </pic:nvPicPr>
                        <pic:blipFill>
                          <a:blip r:embed="rId92"/>
                          <a:stretch>
                            <a:fillRect/>
                          </a:stretch>
                        </pic:blipFill>
                        <pic:spPr>
                          <a:xfrm>
                            <a:off x="0" y="0"/>
                            <a:ext cx="883920" cy="1371600"/>
                          </a:xfrm>
                          <a:prstGeom prst="rect">
                            <a:avLst/>
                          </a:prstGeom>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付</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2</w:t>
            </w:r>
          </w:p>
        </w:tc>
      </w:tr>
      <w:tr>
        <w:tblPrEx>
          <w:tblCellMar>
            <w:top w:w="0" w:type="dxa"/>
            <w:left w:w="108" w:type="dxa"/>
            <w:bottom w:w="0" w:type="dxa"/>
            <w:right w:w="108" w:type="dxa"/>
          </w:tblCellMar>
        </w:tblPrEx>
        <w:trPr>
          <w:trHeight w:val="302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67</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排球网架</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auto"/>
                <w:kern w:val="0"/>
                <w:sz w:val="20"/>
                <w:szCs w:val="20"/>
                <w:highlight w:val="none"/>
                <w:lang w:eastAsia="zh-CN"/>
              </w:rPr>
            </w:pPr>
            <w:r>
              <w:rPr>
                <w:rFonts w:hint="eastAsia" w:ascii="宋体" w:hAnsi="宋体" w:eastAsia="宋体" w:cs="宋体"/>
                <w:color w:val="auto"/>
                <w:kern w:val="0"/>
                <w:sz w:val="20"/>
                <w:szCs w:val="20"/>
                <w:highlight w:val="none"/>
              </w:rPr>
              <w:t>1、材质为ABS，移动式，</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2、零部件全部采用金属结构件，立柱为80mm*80mm方管，壁厚</w:t>
            </w:r>
            <w:r>
              <w:rPr>
                <w:rFonts w:hint="default" w:ascii="Arial" w:hAnsi="Arial" w:eastAsia="宋体" w:cs="Arial"/>
                <w:color w:val="auto"/>
                <w:kern w:val="0"/>
                <w:sz w:val="20"/>
                <w:szCs w:val="20"/>
                <w:highlight w:val="none"/>
              </w:rPr>
              <w:t>≥</w:t>
            </w:r>
            <w:r>
              <w:rPr>
                <w:rFonts w:hint="eastAsia" w:ascii="宋体" w:hAnsi="宋体" w:eastAsia="宋体" w:cs="宋体"/>
                <w:color w:val="auto"/>
                <w:kern w:val="0"/>
                <w:sz w:val="20"/>
                <w:szCs w:val="20"/>
                <w:highlight w:val="none"/>
              </w:rPr>
              <w:t>3.0mm，立柱高1070mm，柱体后部装有紧绳器；配重箱外形尺寸：900mm*460mm*210</w:t>
            </w:r>
            <w:r>
              <w:rPr>
                <w:rFonts w:hint="eastAsia" w:ascii="宋体" w:hAnsi="宋体" w:eastAsia="宋体" w:cs="宋体"/>
                <w:color w:val="auto"/>
                <w:kern w:val="0"/>
                <w:sz w:val="20"/>
                <w:szCs w:val="20"/>
                <w:highlight w:val="none"/>
                <w:lang w:val="en-US" w:eastAsia="zh-CN"/>
              </w:rPr>
              <w:t>m</w:t>
            </w:r>
            <w:r>
              <w:rPr>
                <w:rFonts w:hint="eastAsia" w:ascii="宋体" w:hAnsi="宋体" w:eastAsia="宋体" w:cs="宋体"/>
                <w:color w:val="auto"/>
                <w:kern w:val="0"/>
                <w:sz w:val="20"/>
                <w:szCs w:val="20"/>
                <w:highlight w:val="none"/>
              </w:rPr>
              <w:t>m。重量为</w:t>
            </w:r>
            <w:r>
              <w:rPr>
                <w:rFonts w:hint="default" w:ascii="Arial" w:hAnsi="Arial" w:eastAsia="宋体" w:cs="Arial"/>
                <w:color w:val="auto"/>
                <w:kern w:val="0"/>
                <w:sz w:val="20"/>
                <w:szCs w:val="20"/>
                <w:highlight w:val="none"/>
              </w:rPr>
              <w:t>≥</w:t>
            </w:r>
            <w:r>
              <w:rPr>
                <w:rFonts w:hint="eastAsia" w:ascii="宋体" w:hAnsi="宋体" w:eastAsia="宋体" w:cs="宋体"/>
                <w:color w:val="auto"/>
                <w:kern w:val="0"/>
                <w:sz w:val="20"/>
                <w:szCs w:val="20"/>
                <w:highlight w:val="none"/>
              </w:rPr>
              <w:t>320kg。</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3、立柱配有安全保护帽</w:t>
            </w:r>
            <w:r>
              <w:rPr>
                <w:rFonts w:hint="eastAsia" w:ascii="仿宋" w:hAnsi="仿宋" w:eastAsia="仿宋" w:cs="仿宋"/>
                <w:color w:val="auto"/>
                <w:kern w:val="2"/>
                <w:sz w:val="20"/>
                <w:szCs w:val="20"/>
                <w:highlight w:val="none"/>
                <w:lang w:val="en-US" w:eastAsia="zh-CN" w:bidi="ar-SA"/>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4、金属外表面均经酸洗、脱脂、磷化等初步处理后再打沙处理，并采用室外专用优质烤漆粉末，应有较强的抗氧化、抗紫外线能力，不褪色、附着力强、光泽度高、不含毒素，能适应潮湿和酸雨环境，不会出现脱落、锈蚀等现象。整体结构稳固，安全性好</w:t>
            </w:r>
            <w:r>
              <w:rPr>
                <w:rFonts w:hint="eastAsia" w:ascii="仿宋" w:hAnsi="仿宋" w:eastAsia="仿宋" w:cs="仿宋"/>
                <w:color w:val="auto"/>
                <w:kern w:val="2"/>
                <w:sz w:val="20"/>
                <w:szCs w:val="20"/>
                <w:highlight w:val="none"/>
                <w:lang w:val="en-US" w:eastAsia="zh-CN" w:bidi="ar-SA"/>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5.外包装采用木箱包装，结实牢固，运输方便</w:t>
            </w:r>
            <w:r>
              <w:rPr>
                <w:rFonts w:hint="eastAsia" w:ascii="宋体" w:hAnsi="宋体" w:eastAsia="宋体" w:cs="宋体"/>
                <w:color w:val="auto"/>
                <w:kern w:val="0"/>
                <w:sz w:val="20"/>
                <w:szCs w:val="20"/>
                <w:highlight w:val="none"/>
                <w:lang w:eastAsia="zh-CN"/>
              </w:rPr>
              <w:t>。</w:t>
            </w:r>
          </w:p>
          <w:p>
            <w:pPr>
              <w:widowControl/>
              <w:jc w:val="left"/>
              <w:rPr>
                <w:rFonts w:hint="default"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6.质保期：2年。</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61312" behindDoc="0" locked="0" layoutInCell="1" allowOverlap="1">
                  <wp:simplePos x="0" y="0"/>
                  <wp:positionH relativeFrom="column">
                    <wp:posOffset>65405</wp:posOffset>
                  </wp:positionH>
                  <wp:positionV relativeFrom="paragraph">
                    <wp:posOffset>909955</wp:posOffset>
                  </wp:positionV>
                  <wp:extent cx="897255" cy="1062355"/>
                  <wp:effectExtent l="0" t="0" r="17145" b="4445"/>
                  <wp:wrapNone/>
                  <wp:docPr id="73" name="Picture_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_589"/>
                          <pic:cNvPicPr>
                            <a:picLocks noChangeAspect="1"/>
                          </pic:cNvPicPr>
                        </pic:nvPicPr>
                        <pic:blipFill>
                          <a:blip r:embed="rId93" cstate="print"/>
                          <a:stretch>
                            <a:fillRect/>
                          </a:stretch>
                        </pic:blipFill>
                        <pic:spPr>
                          <a:xfrm>
                            <a:off x="0" y="0"/>
                            <a:ext cx="897255" cy="1062355"/>
                          </a:xfrm>
                          <a:prstGeom prst="rect">
                            <a:avLst/>
                          </a:prstGeom>
                          <a:noFill/>
                          <a:ln w="1">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付</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1</w:t>
            </w:r>
          </w:p>
        </w:tc>
      </w:tr>
      <w:tr>
        <w:tblPrEx>
          <w:tblCellMar>
            <w:top w:w="0" w:type="dxa"/>
            <w:left w:w="108" w:type="dxa"/>
            <w:bottom w:w="0" w:type="dxa"/>
            <w:right w:w="108" w:type="dxa"/>
          </w:tblCellMar>
        </w:tblPrEx>
        <w:trPr>
          <w:trHeight w:val="1633"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68</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气排球网架</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auto"/>
                <w:kern w:val="0"/>
                <w:sz w:val="20"/>
                <w:szCs w:val="20"/>
                <w:highlight w:val="none"/>
                <w:lang w:eastAsia="zh-CN"/>
              </w:rPr>
            </w:pPr>
            <w:r>
              <w:rPr>
                <w:rFonts w:hint="eastAsia" w:ascii="宋体" w:hAnsi="宋体" w:eastAsia="宋体" w:cs="宋体"/>
                <w:color w:val="auto"/>
                <w:kern w:val="0"/>
                <w:sz w:val="20"/>
                <w:szCs w:val="20"/>
                <w:highlight w:val="none"/>
              </w:rPr>
              <w:t>1、材质为ABS，移动式，</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2、零部件全部采用金属结构件，立柱为80mm*80mm方管，壁厚</w:t>
            </w:r>
            <w:r>
              <w:rPr>
                <w:rFonts w:hint="default" w:ascii="Arial" w:hAnsi="Arial" w:eastAsia="宋体" w:cs="Arial"/>
                <w:color w:val="auto"/>
                <w:kern w:val="0"/>
                <w:sz w:val="20"/>
                <w:szCs w:val="20"/>
                <w:highlight w:val="none"/>
              </w:rPr>
              <w:t>≥</w:t>
            </w:r>
            <w:r>
              <w:rPr>
                <w:rFonts w:hint="eastAsia" w:ascii="宋体" w:hAnsi="宋体" w:eastAsia="宋体" w:cs="宋体"/>
                <w:color w:val="auto"/>
                <w:kern w:val="0"/>
                <w:sz w:val="20"/>
                <w:szCs w:val="20"/>
                <w:highlight w:val="none"/>
              </w:rPr>
              <w:t>3.0mm，立柱高1070mm，柱体后部装有紧绳器；配重箱外形尺寸：900mm*460mm*210</w:t>
            </w:r>
            <w:r>
              <w:rPr>
                <w:rFonts w:hint="eastAsia" w:ascii="宋体" w:hAnsi="宋体" w:eastAsia="宋体" w:cs="宋体"/>
                <w:color w:val="auto"/>
                <w:kern w:val="0"/>
                <w:sz w:val="20"/>
                <w:szCs w:val="20"/>
                <w:highlight w:val="none"/>
                <w:lang w:val="en-US" w:eastAsia="zh-CN"/>
              </w:rPr>
              <w:t>m</w:t>
            </w:r>
            <w:r>
              <w:rPr>
                <w:rFonts w:hint="eastAsia" w:ascii="宋体" w:hAnsi="宋体" w:eastAsia="宋体" w:cs="宋体"/>
                <w:color w:val="auto"/>
                <w:kern w:val="0"/>
                <w:sz w:val="20"/>
                <w:szCs w:val="20"/>
                <w:highlight w:val="none"/>
              </w:rPr>
              <w:t>m。重量为</w:t>
            </w:r>
            <w:r>
              <w:rPr>
                <w:rFonts w:hint="default" w:ascii="Arial" w:hAnsi="Arial" w:eastAsia="宋体" w:cs="Arial"/>
                <w:color w:val="auto"/>
                <w:kern w:val="0"/>
                <w:sz w:val="20"/>
                <w:szCs w:val="20"/>
                <w:highlight w:val="none"/>
              </w:rPr>
              <w:t>≥</w:t>
            </w:r>
            <w:r>
              <w:rPr>
                <w:rFonts w:hint="eastAsia" w:ascii="宋体" w:hAnsi="宋体" w:eastAsia="宋体" w:cs="宋体"/>
                <w:color w:val="auto"/>
                <w:kern w:val="0"/>
                <w:sz w:val="20"/>
                <w:szCs w:val="20"/>
                <w:highlight w:val="none"/>
              </w:rPr>
              <w:t>320kg。</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3、立柱配有安全保护帽</w:t>
            </w:r>
            <w:r>
              <w:rPr>
                <w:rFonts w:hint="eastAsia" w:ascii="仿宋" w:hAnsi="仿宋" w:eastAsia="仿宋" w:cs="仿宋"/>
                <w:color w:val="auto"/>
                <w:kern w:val="2"/>
                <w:sz w:val="20"/>
                <w:szCs w:val="20"/>
                <w:highlight w:val="none"/>
                <w:lang w:val="en-US" w:eastAsia="zh-CN" w:bidi="ar-SA"/>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4、金属外表面均经酸洗、脱脂、磷化等初步处理后再打沙处理，并采用室外专用优质烤漆粉末，应有较强的抗氧化、抗紫外线能力，不褪色、附着力强、光泽度高、不含毒素，能适应潮湿和酸雨环境，不会出现脱落、锈蚀等现象。整体结构稳固，安全性好</w:t>
            </w:r>
            <w:r>
              <w:rPr>
                <w:rFonts w:hint="eastAsia" w:ascii="仿宋" w:hAnsi="仿宋" w:eastAsia="仿宋" w:cs="仿宋"/>
                <w:color w:val="auto"/>
                <w:kern w:val="2"/>
                <w:sz w:val="20"/>
                <w:szCs w:val="20"/>
                <w:highlight w:val="none"/>
                <w:lang w:val="en-US" w:eastAsia="zh-CN" w:bidi="ar-SA"/>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5.外包装采用木箱包装，结实牢固，运输方便</w:t>
            </w:r>
            <w:r>
              <w:rPr>
                <w:rFonts w:hint="eastAsia" w:ascii="宋体" w:hAnsi="宋体" w:eastAsia="宋体" w:cs="宋体"/>
                <w:color w:val="auto"/>
                <w:kern w:val="0"/>
                <w:sz w:val="20"/>
                <w:szCs w:val="20"/>
                <w:highlight w:val="none"/>
                <w:lang w:eastAsia="zh-CN"/>
              </w:rPr>
              <w:t>。</w:t>
            </w:r>
          </w:p>
          <w:p>
            <w:pPr>
              <w:widowControl/>
              <w:jc w:val="left"/>
              <w:rPr>
                <w:rFonts w:hint="default"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6.质保期：2年</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27305</wp:posOffset>
                  </wp:positionH>
                  <wp:positionV relativeFrom="paragraph">
                    <wp:posOffset>259715</wp:posOffset>
                  </wp:positionV>
                  <wp:extent cx="897255" cy="1062355"/>
                  <wp:effectExtent l="0" t="0" r="17145" b="4445"/>
                  <wp:wrapNone/>
                  <wp:docPr id="74" name="Picture_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_589"/>
                          <pic:cNvPicPr>
                            <a:picLocks noChangeAspect="1"/>
                          </pic:cNvPicPr>
                        </pic:nvPicPr>
                        <pic:blipFill>
                          <a:blip r:embed="rId93" cstate="print"/>
                          <a:stretch>
                            <a:fillRect/>
                          </a:stretch>
                        </pic:blipFill>
                        <pic:spPr>
                          <a:xfrm>
                            <a:off x="0" y="0"/>
                            <a:ext cx="897255" cy="1062355"/>
                          </a:xfrm>
                          <a:prstGeom prst="rect">
                            <a:avLst/>
                          </a:prstGeom>
                          <a:noFill/>
                          <a:ln w="1">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付</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1</w:t>
            </w:r>
          </w:p>
        </w:tc>
      </w:tr>
      <w:tr>
        <w:tblPrEx>
          <w:tblCellMar>
            <w:top w:w="0" w:type="dxa"/>
            <w:left w:w="108" w:type="dxa"/>
            <w:bottom w:w="0" w:type="dxa"/>
            <w:right w:w="108" w:type="dxa"/>
          </w:tblCellMar>
        </w:tblPrEx>
        <w:trPr>
          <w:trHeight w:val="1633"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val="en-US" w:eastAsia="zh-CN"/>
              </w:rPr>
              <w:t>69</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auto"/>
                <w:kern w:val="0"/>
                <w:sz w:val="28"/>
                <w:szCs w:val="28"/>
                <w:highlight w:val="none"/>
              </w:rPr>
            </w:pPr>
            <w:r>
              <w:rPr>
                <w:rFonts w:ascii="微软雅黑" w:hAnsi="微软雅黑" w:eastAsia="微软雅黑" w:cs="微软雅黑"/>
                <w:i w:val="0"/>
                <w:iCs w:val="0"/>
                <w:caps w:val="0"/>
                <w:color w:val="auto"/>
                <w:spacing w:val="0"/>
                <w:sz w:val="24"/>
                <w:szCs w:val="24"/>
                <w:highlight w:val="none"/>
                <w:shd w:val="clear" w:fill="FFFFFF"/>
              </w:rPr>
              <w:t>裁判椅</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8"/>
              </w:numPr>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高档羽毛球裁判椅，尺寸900mm*800mm*1720mm。座位采用中空吹塑材质，整体采用直径为38mm优质钢管焊接，写字板采用钢板720mm*140mm*16mm</w:t>
            </w:r>
            <w:r>
              <w:rPr>
                <w:rFonts w:hint="eastAsia" w:ascii="宋体" w:hAnsi="宋体" w:eastAsia="宋体" w:cs="宋体"/>
                <w:color w:val="auto"/>
                <w:kern w:val="0"/>
                <w:sz w:val="20"/>
                <w:szCs w:val="20"/>
                <w:highlight w:val="none"/>
                <w:lang w:eastAsia="zh-CN"/>
              </w:rPr>
              <w:t>；</w:t>
            </w:r>
          </w:p>
          <w:p>
            <w:pPr>
              <w:widowControl/>
              <w:numPr>
                <w:ilvl w:val="0"/>
                <w:numId w:val="8"/>
              </w:numPr>
              <w:ind w:left="0" w:leftChars="0" w:firstLine="0" w:firstLineChars="0"/>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裁判椅底部带两个轮，方便移动；</w:t>
            </w:r>
          </w:p>
          <w:p>
            <w:pPr>
              <w:widowControl/>
              <w:numPr>
                <w:ilvl w:val="0"/>
                <w:numId w:val="8"/>
              </w:numPr>
              <w:ind w:left="0" w:leftChars="0" w:firstLine="0" w:firstLineChars="0"/>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金属外表面均经酸洗、脱脂、磷化等初步处理后再打沙处理，并采用室外专用优质烤漆粉末，应有较强的抗氧化、抗紫外线能力，不褪色、附着力强、光泽度高、不含毒素，能适应潮湿和酸雨环境，不会出现脱落、锈蚀等现象。整体结构稳固，安全性好。</w:t>
            </w:r>
          </w:p>
          <w:p>
            <w:pPr>
              <w:widowControl/>
              <w:jc w:val="left"/>
              <w:rPr>
                <w:rFonts w:hint="default"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4、质保期：2年。</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auto"/>
                <w:kern w:val="0"/>
                <w:sz w:val="28"/>
                <w:szCs w:val="28"/>
                <w:highlight w:val="none"/>
                <w:lang w:eastAsia="zh-CN"/>
              </w:rPr>
            </w:pPr>
            <w:r>
              <w:rPr>
                <w:rFonts w:hint="eastAsia" w:ascii="宋体" w:hAnsi="宋体" w:eastAsia="宋体" w:cs="宋体"/>
                <w:color w:val="auto"/>
                <w:kern w:val="0"/>
                <w:sz w:val="28"/>
                <w:szCs w:val="28"/>
                <w:highlight w:val="none"/>
                <w:lang w:eastAsia="zh-CN"/>
              </w:rPr>
              <w:drawing>
                <wp:inline distT="0" distB="0" distL="114300" distR="114300">
                  <wp:extent cx="949960" cy="1267460"/>
                  <wp:effectExtent l="0" t="0" r="2540" b="8890"/>
                  <wp:docPr id="75" name="图片 75" descr="e4f24a5ace52fc082afe9636947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e4f24a5ace52fc082afe96369473143"/>
                          <pic:cNvPicPr>
                            <a:picLocks noChangeAspect="1"/>
                          </pic:cNvPicPr>
                        </pic:nvPicPr>
                        <pic:blipFill>
                          <a:blip r:embed="rId94"/>
                          <a:stretch>
                            <a:fillRect/>
                          </a:stretch>
                        </pic:blipFill>
                        <pic:spPr>
                          <a:xfrm>
                            <a:off x="0" y="0"/>
                            <a:ext cx="949960" cy="1267460"/>
                          </a:xfrm>
                          <a:prstGeom prst="rect">
                            <a:avLst/>
                          </a:prstGeom>
                        </pic:spPr>
                      </pic:pic>
                    </a:graphicData>
                  </a:graphic>
                </wp:inline>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auto"/>
                <w:kern w:val="0"/>
                <w:sz w:val="32"/>
                <w:szCs w:val="32"/>
                <w:highlight w:val="none"/>
                <w:lang w:val="en-US" w:eastAsia="zh-CN"/>
              </w:rPr>
            </w:pPr>
            <w:r>
              <w:rPr>
                <w:rFonts w:hint="eastAsia" w:ascii="宋体" w:hAnsi="宋体" w:eastAsia="宋体" w:cs="宋体"/>
                <w:color w:val="auto"/>
                <w:kern w:val="0"/>
                <w:sz w:val="32"/>
                <w:szCs w:val="32"/>
                <w:highlight w:val="none"/>
                <w:lang w:val="en-US" w:eastAsia="zh-CN"/>
              </w:rPr>
              <w:t>张</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auto"/>
                <w:kern w:val="0"/>
                <w:sz w:val="32"/>
                <w:szCs w:val="32"/>
                <w:highlight w:val="none"/>
                <w:lang w:val="en-US" w:eastAsia="zh-CN"/>
              </w:rPr>
            </w:pPr>
            <w:r>
              <w:rPr>
                <w:rFonts w:hint="eastAsia" w:ascii="宋体" w:hAnsi="宋体" w:eastAsia="宋体" w:cs="宋体"/>
                <w:color w:val="auto"/>
                <w:kern w:val="0"/>
                <w:sz w:val="32"/>
                <w:szCs w:val="32"/>
                <w:highlight w:val="none"/>
                <w:lang w:val="en-US" w:eastAsia="zh-CN"/>
              </w:rPr>
              <w:t>1</w:t>
            </w:r>
          </w:p>
        </w:tc>
      </w:tr>
      <w:tr>
        <w:tblPrEx>
          <w:tblCellMar>
            <w:top w:w="0" w:type="dxa"/>
            <w:left w:w="108" w:type="dxa"/>
            <w:bottom w:w="0" w:type="dxa"/>
            <w:right w:w="108" w:type="dxa"/>
          </w:tblCellMar>
        </w:tblPrEx>
        <w:trPr>
          <w:trHeight w:val="50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val="en-US" w:eastAsia="zh-CN"/>
              </w:rPr>
              <w:t>70</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乒乓球桌</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auto"/>
                <w:kern w:val="0"/>
                <w:sz w:val="20"/>
                <w:szCs w:val="20"/>
                <w:highlight w:val="none"/>
                <w:lang w:eastAsia="zh-CN"/>
              </w:rPr>
            </w:pPr>
            <w:r>
              <w:rPr>
                <w:rFonts w:hint="eastAsia" w:ascii="宋体" w:hAnsi="宋体" w:eastAsia="宋体" w:cs="宋体"/>
                <w:color w:val="auto"/>
                <w:kern w:val="0"/>
                <w:sz w:val="20"/>
                <w:szCs w:val="20"/>
                <w:highlight w:val="none"/>
              </w:rPr>
              <w:t>高级单折式乒乓球台</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 xml:space="preserve">系列:国际经典系列 折叠方式:单折式 </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台面颜色:蓝色室内球台/室外球台:室内球台有无脚轮:有脚轮,脚轮可推移</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 xml:space="preserve">台面材质:MDF 物理性能: </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 xml:space="preserve">台面尺寸:标准赛事尺寸 弹性:230-260mm </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 xml:space="preserve">标准尺寸: 弹性均匀度:≤5mm </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 xml:space="preserve">台长:2740mm 球台稳定性:&lt;10mm </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台宽:1525mm 台面光泽度:≤8 度</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台高:760mm</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乒乓球3只包含:高档网架1副、高档球拍2只</w:t>
            </w:r>
            <w:r>
              <w:rPr>
                <w:rFonts w:hint="eastAsia" w:ascii="宋体" w:hAnsi="宋体" w:eastAsia="宋体" w:cs="宋体"/>
                <w:color w:val="auto"/>
                <w:kern w:val="0"/>
                <w:sz w:val="20"/>
                <w:szCs w:val="20"/>
                <w:highlight w:val="none"/>
                <w:lang w:eastAsia="zh-CN"/>
              </w:rPr>
              <w:t>。</w:t>
            </w:r>
          </w:p>
          <w:p>
            <w:pPr>
              <w:widowControl/>
              <w:jc w:val="left"/>
              <w:rPr>
                <w:rFonts w:hint="default"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质保期：5年。</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2"/>
                <w:highlight w:val="none"/>
              </w:rPr>
            </w:pPr>
            <w:r>
              <w:rPr>
                <w:rFonts w:ascii="宋体" w:hAnsi="宋体" w:eastAsia="宋体" w:cs="宋体"/>
                <w:color w:val="auto"/>
                <w:kern w:val="0"/>
                <w:sz w:val="22"/>
                <w:highlight w:val="none"/>
              </w:rPr>
              <w:drawing>
                <wp:anchor distT="0" distB="0" distL="114300" distR="114300" simplePos="0" relativeHeight="251659264" behindDoc="0" locked="0" layoutInCell="1" allowOverlap="1">
                  <wp:simplePos x="0" y="0"/>
                  <wp:positionH relativeFrom="column">
                    <wp:posOffset>-20320</wp:posOffset>
                  </wp:positionH>
                  <wp:positionV relativeFrom="paragraph">
                    <wp:posOffset>549910</wp:posOffset>
                  </wp:positionV>
                  <wp:extent cx="885190" cy="1028065"/>
                  <wp:effectExtent l="0" t="0" r="10160" b="635"/>
                  <wp:wrapNone/>
                  <wp:docPr id="76" name="图片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_1"/>
                          <pic:cNvPicPr>
                            <a:picLocks noChangeAspect="1"/>
                          </pic:cNvPicPr>
                        </pic:nvPicPr>
                        <pic:blipFill>
                          <a:blip r:embed="rId95" cstate="print"/>
                          <a:stretch>
                            <a:fillRect/>
                          </a:stretch>
                        </pic:blipFill>
                        <pic:spPr>
                          <a:xfrm>
                            <a:off x="0" y="0"/>
                            <a:ext cx="885190" cy="1028065"/>
                          </a:xfrm>
                          <a:prstGeom prst="rect">
                            <a:avLst/>
                          </a:prstGeom>
                          <a:noFill/>
                          <a:ln w="9525">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张</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6</w:t>
            </w:r>
          </w:p>
        </w:tc>
      </w:tr>
      <w:tr>
        <w:tblPrEx>
          <w:tblCellMar>
            <w:top w:w="0" w:type="dxa"/>
            <w:left w:w="108" w:type="dxa"/>
            <w:bottom w:w="0" w:type="dxa"/>
            <w:right w:w="108" w:type="dxa"/>
          </w:tblCellMar>
        </w:tblPrEx>
        <w:trPr>
          <w:trHeight w:val="655"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auto"/>
                <w:kern w:val="0"/>
                <w:sz w:val="28"/>
                <w:szCs w:val="28"/>
                <w:highlight w:val="none"/>
                <w:lang w:eastAsia="zh-CN"/>
              </w:rPr>
            </w:pPr>
            <w:r>
              <w:rPr>
                <w:rFonts w:hint="eastAsia" w:ascii="宋体" w:hAnsi="宋体" w:eastAsia="宋体" w:cs="宋体"/>
                <w:color w:val="auto"/>
                <w:kern w:val="0"/>
                <w:sz w:val="28"/>
                <w:szCs w:val="28"/>
                <w:highlight w:val="none"/>
              </w:rPr>
              <w:t>7</w:t>
            </w:r>
            <w:r>
              <w:rPr>
                <w:rFonts w:hint="eastAsia" w:ascii="宋体" w:hAnsi="宋体" w:eastAsia="宋体" w:cs="宋体"/>
                <w:color w:val="auto"/>
                <w:kern w:val="0"/>
                <w:sz w:val="28"/>
                <w:szCs w:val="28"/>
                <w:highlight w:val="none"/>
                <w:lang w:val="en-US" w:eastAsia="zh-CN"/>
              </w:rPr>
              <w:t>1</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电动升降篮球架+配4面24秒计时器</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1、篮球架伸臂2.25m，篮圈上沿离地面3.05m，适用场地至少35m篮球架，为国际篮联（FIBA）认证产品。</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2、球架底座尺寸：长2200mm x宽1200mm x前高980mm x后高660mm，产品适合国际赛事。篮球架底座采用</w:t>
            </w:r>
            <w:r>
              <w:rPr>
                <w:rFonts w:hint="eastAsia" w:ascii="宋体" w:hAnsi="宋体" w:eastAsia="宋体" w:cs="宋体"/>
                <w:color w:val="auto"/>
                <w:kern w:val="0"/>
                <w:sz w:val="20"/>
                <w:szCs w:val="20"/>
                <w:highlight w:val="none"/>
                <w:lang w:val="en-US" w:eastAsia="zh-CN"/>
              </w:rPr>
              <w:t>≥</w:t>
            </w:r>
            <w:r>
              <w:rPr>
                <w:rFonts w:hint="eastAsia" w:ascii="宋体" w:hAnsi="宋体" w:eastAsia="宋体" w:cs="宋体"/>
                <w:color w:val="auto"/>
                <w:kern w:val="0"/>
                <w:sz w:val="20"/>
                <w:szCs w:val="20"/>
                <w:highlight w:val="none"/>
              </w:rPr>
              <w:t>100×3.0mm方管和</w:t>
            </w:r>
            <w:r>
              <w:rPr>
                <w:rFonts w:hint="eastAsia" w:ascii="宋体" w:hAnsi="宋体" w:eastAsia="宋体" w:cs="宋体"/>
                <w:color w:val="auto"/>
                <w:kern w:val="0"/>
                <w:sz w:val="20"/>
                <w:szCs w:val="20"/>
                <w:highlight w:val="none"/>
                <w:lang w:val="en-US" w:eastAsia="zh-CN"/>
              </w:rPr>
              <w:t>≥</w:t>
            </w:r>
            <w:r>
              <w:rPr>
                <w:rFonts w:hint="eastAsia" w:ascii="宋体" w:hAnsi="宋体" w:eastAsia="宋体" w:cs="宋体"/>
                <w:color w:val="auto"/>
                <w:kern w:val="0"/>
                <w:sz w:val="20"/>
                <w:szCs w:val="20"/>
                <w:highlight w:val="none"/>
              </w:rPr>
              <w:t>120×100×3.0mm矩形管拼焊而成，配重箱采用</w:t>
            </w:r>
            <w:r>
              <w:rPr>
                <w:rFonts w:hint="eastAsia" w:ascii="宋体" w:hAnsi="宋体" w:eastAsia="宋体" w:cs="宋体"/>
                <w:color w:val="auto"/>
                <w:kern w:val="0"/>
                <w:sz w:val="20"/>
                <w:szCs w:val="20"/>
                <w:highlight w:val="none"/>
                <w:lang w:val="en-US" w:eastAsia="zh-CN"/>
              </w:rPr>
              <w:t>≥</w:t>
            </w:r>
            <w:r>
              <w:rPr>
                <w:rFonts w:hint="eastAsia" w:ascii="宋体" w:hAnsi="宋体" w:eastAsia="宋体" w:cs="宋体"/>
                <w:color w:val="auto"/>
                <w:kern w:val="0"/>
                <w:sz w:val="20"/>
                <w:szCs w:val="20"/>
                <w:highlight w:val="none"/>
              </w:rPr>
              <w:t>3mm铁板在专用折边机上折边拼焊而成。</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3、篮架前后立柱采用</w:t>
            </w:r>
            <w:r>
              <w:rPr>
                <w:rFonts w:hint="eastAsia" w:ascii="宋体" w:hAnsi="宋体" w:eastAsia="宋体" w:cs="宋体"/>
                <w:color w:val="auto"/>
                <w:kern w:val="0"/>
                <w:sz w:val="20"/>
                <w:szCs w:val="20"/>
                <w:highlight w:val="none"/>
                <w:lang w:val="en-US" w:eastAsia="zh-CN"/>
              </w:rPr>
              <w:t>≥</w:t>
            </w:r>
            <w:r>
              <w:rPr>
                <w:rFonts w:hint="eastAsia" w:ascii="宋体" w:hAnsi="宋体" w:eastAsia="宋体" w:cs="宋体"/>
                <w:color w:val="auto"/>
                <w:kern w:val="0"/>
                <w:sz w:val="20"/>
                <w:szCs w:val="20"/>
                <w:highlight w:val="none"/>
              </w:rPr>
              <w:t>100×3.0mm方管拼焊而成，篮架伸臂主骨架采用</w:t>
            </w:r>
            <w:r>
              <w:rPr>
                <w:rFonts w:hint="eastAsia" w:ascii="宋体" w:hAnsi="宋体" w:eastAsia="宋体" w:cs="宋体"/>
                <w:color w:val="auto"/>
                <w:kern w:val="0"/>
                <w:sz w:val="20"/>
                <w:szCs w:val="20"/>
                <w:highlight w:val="none"/>
                <w:lang w:val="en-US" w:eastAsia="zh-CN"/>
              </w:rPr>
              <w:t>≥</w:t>
            </w:r>
            <w:r>
              <w:rPr>
                <w:rFonts w:hint="eastAsia" w:ascii="宋体" w:hAnsi="宋体" w:eastAsia="宋体" w:cs="宋体"/>
                <w:color w:val="auto"/>
                <w:kern w:val="0"/>
                <w:sz w:val="20"/>
                <w:szCs w:val="20"/>
                <w:highlight w:val="none"/>
              </w:rPr>
              <w:t>150×150×3.0mm方管和</w:t>
            </w:r>
            <w:r>
              <w:rPr>
                <w:rFonts w:hint="eastAsia" w:ascii="宋体" w:hAnsi="宋体" w:eastAsia="宋体" w:cs="宋体"/>
                <w:color w:val="auto"/>
                <w:kern w:val="0"/>
                <w:sz w:val="20"/>
                <w:szCs w:val="20"/>
                <w:highlight w:val="none"/>
                <w:lang w:val="en-US" w:eastAsia="zh-CN"/>
              </w:rPr>
              <w:t>≥</w:t>
            </w:r>
            <w:r>
              <w:rPr>
                <w:rFonts w:hint="eastAsia" w:ascii="宋体" w:hAnsi="宋体" w:eastAsia="宋体" w:cs="宋体"/>
                <w:color w:val="auto"/>
                <w:kern w:val="0"/>
                <w:sz w:val="20"/>
                <w:szCs w:val="20"/>
                <w:highlight w:val="none"/>
              </w:rPr>
              <w:t>3.0mm钢板拼焊而成。焊缝表面均匀光滑，篮球架立柱转动部位和伸臂头部连接件均采用优质精密的钢件，性能安全可靠，锁紧杆采用Φ</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lang w:val="en-US" w:eastAsia="zh-CN"/>
              </w:rPr>
              <w:t>50-70）mm</w:t>
            </w:r>
            <w:r>
              <w:rPr>
                <w:rFonts w:hint="eastAsia" w:ascii="宋体" w:hAnsi="宋体" w:eastAsia="宋体" w:cs="宋体"/>
                <w:color w:val="auto"/>
                <w:kern w:val="0"/>
                <w:sz w:val="20"/>
                <w:szCs w:val="20"/>
                <w:highlight w:val="none"/>
              </w:rPr>
              <w:t>和Φ</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lang w:val="en-US" w:eastAsia="zh-CN"/>
              </w:rPr>
              <w:t>50-60）mm</w:t>
            </w:r>
            <w:r>
              <w:rPr>
                <w:rFonts w:hint="eastAsia" w:ascii="宋体" w:hAnsi="宋体" w:eastAsia="宋体" w:cs="宋体"/>
                <w:color w:val="auto"/>
                <w:kern w:val="0"/>
                <w:sz w:val="20"/>
                <w:szCs w:val="20"/>
                <w:highlight w:val="none"/>
              </w:rPr>
              <w:t>无缝钢管组合而成，篮架上拉杆采用Φ</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lang w:val="en-US" w:eastAsia="zh-CN"/>
              </w:rPr>
              <w:t>50-60）mm</w:t>
            </w:r>
            <w:r>
              <w:rPr>
                <w:rFonts w:hint="eastAsia" w:ascii="宋体" w:hAnsi="宋体" w:eastAsia="宋体" w:cs="宋体"/>
                <w:color w:val="auto"/>
                <w:kern w:val="0"/>
                <w:sz w:val="20"/>
                <w:szCs w:val="20"/>
                <w:highlight w:val="none"/>
              </w:rPr>
              <w:t>x3优质圆管一次成型，免调节，顶端与末端采用封口焊接，防水、防腐、防锈，防划伤。</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4、篮球架前立柱正面侧面、底座、伸臂配备有专用护套，能有效保护运动员免受撞击,专用护套符合篮联认证标准，材料采用高档PU革，密度</w:t>
            </w:r>
            <w:r>
              <w:rPr>
                <w:rFonts w:hint="eastAsia" w:ascii="宋体" w:hAnsi="宋体" w:eastAsia="宋体" w:cs="宋体"/>
                <w:color w:val="auto"/>
                <w:kern w:val="0"/>
                <w:sz w:val="20"/>
                <w:szCs w:val="20"/>
                <w:highlight w:val="none"/>
                <w:lang w:val="en-US" w:eastAsia="zh-CN"/>
              </w:rPr>
              <w:t>≥</w:t>
            </w:r>
            <w:r>
              <w:rPr>
                <w:rFonts w:hint="eastAsia" w:ascii="宋体" w:hAnsi="宋体" w:eastAsia="宋体" w:cs="宋体"/>
                <w:color w:val="auto"/>
                <w:kern w:val="0"/>
                <w:sz w:val="20"/>
                <w:szCs w:val="20"/>
                <w:highlight w:val="none"/>
              </w:rPr>
              <w:t>70#软体海绵，护套前厚度</w:t>
            </w:r>
            <w:r>
              <w:rPr>
                <w:rFonts w:hint="eastAsia" w:ascii="宋体" w:hAnsi="宋体" w:eastAsia="宋体" w:cs="宋体"/>
                <w:color w:val="auto"/>
                <w:kern w:val="0"/>
                <w:sz w:val="20"/>
                <w:szCs w:val="20"/>
                <w:highlight w:val="none"/>
                <w:lang w:val="en-US" w:eastAsia="zh-CN"/>
              </w:rPr>
              <w:t>≥</w:t>
            </w:r>
            <w:r>
              <w:rPr>
                <w:rFonts w:hint="eastAsia" w:ascii="宋体" w:hAnsi="宋体" w:eastAsia="宋体" w:cs="宋体"/>
                <w:color w:val="auto"/>
                <w:kern w:val="0"/>
                <w:sz w:val="20"/>
                <w:szCs w:val="20"/>
                <w:highlight w:val="none"/>
              </w:rPr>
              <w:t>100mm，侧面厚</w:t>
            </w:r>
            <w:r>
              <w:rPr>
                <w:rFonts w:hint="eastAsia" w:ascii="宋体" w:hAnsi="宋体" w:eastAsia="宋体" w:cs="宋体"/>
                <w:color w:val="auto"/>
                <w:kern w:val="0"/>
                <w:sz w:val="20"/>
                <w:szCs w:val="20"/>
                <w:highlight w:val="none"/>
                <w:lang w:val="en-US" w:eastAsia="zh-CN"/>
              </w:rPr>
              <w:t>≥</w:t>
            </w:r>
            <w:r>
              <w:rPr>
                <w:rFonts w:hint="eastAsia" w:ascii="宋体" w:hAnsi="宋体" w:eastAsia="宋体" w:cs="宋体"/>
                <w:color w:val="auto"/>
                <w:kern w:val="0"/>
                <w:sz w:val="20"/>
                <w:szCs w:val="20"/>
                <w:highlight w:val="none"/>
              </w:rPr>
              <w:t>50mm。</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5、篮板配用国际通用的高强度安全钢化玻璃篮板规格：1800x1050mm，并在篮板下沿侧面覆盖有EVA保护胶条抗老化不退色，能有效保护运动员扣篮时不受伤害，篮板外围边框采用</w:t>
            </w:r>
            <w:r>
              <w:rPr>
                <w:rFonts w:hint="eastAsia" w:ascii="宋体" w:hAnsi="宋体" w:eastAsia="宋体" w:cs="宋体"/>
                <w:color w:val="auto"/>
                <w:kern w:val="0"/>
                <w:sz w:val="20"/>
                <w:szCs w:val="20"/>
                <w:highlight w:val="none"/>
                <w:lang w:val="en-US" w:eastAsia="zh-CN"/>
              </w:rPr>
              <w:t>≥</w:t>
            </w:r>
            <w:r>
              <w:rPr>
                <w:rFonts w:hint="eastAsia" w:ascii="宋体" w:hAnsi="宋体" w:eastAsia="宋体" w:cs="宋体"/>
                <w:color w:val="auto"/>
                <w:kern w:val="0"/>
                <w:sz w:val="20"/>
                <w:szCs w:val="20"/>
                <w:highlight w:val="none"/>
              </w:rPr>
              <w:t>4mm厚，宽</w:t>
            </w:r>
            <w:r>
              <w:rPr>
                <w:rFonts w:hint="eastAsia" w:ascii="宋体" w:hAnsi="宋体" w:eastAsia="宋体" w:cs="宋体"/>
                <w:color w:val="auto"/>
                <w:kern w:val="0"/>
                <w:sz w:val="20"/>
                <w:szCs w:val="20"/>
                <w:highlight w:val="none"/>
                <w:lang w:val="en-US" w:eastAsia="zh-CN"/>
              </w:rPr>
              <w:t>≥50mm</w:t>
            </w:r>
            <w:r>
              <w:rPr>
                <w:rFonts w:hint="eastAsia" w:ascii="宋体" w:hAnsi="宋体" w:eastAsia="宋体" w:cs="宋体"/>
                <w:color w:val="auto"/>
                <w:kern w:val="0"/>
                <w:sz w:val="20"/>
                <w:szCs w:val="20"/>
                <w:highlight w:val="none"/>
              </w:rPr>
              <w:t>的铝型材经模具压制而成，带有灯带卡槽；篮板边框连接件、篮板与篮圈连接件、篮板与上拉杆连接件均采用铸铝工艺一次浇注成型，内置筋板结构，使用强度高；篮板自带内嵌式红黄灯带，符合国际篮联认证标准。国标安装孔距。</w:t>
            </w:r>
          </w:p>
          <w:p>
            <w:pPr>
              <w:widowControl/>
              <w:jc w:val="left"/>
              <w:rPr>
                <w:rFonts w:hint="eastAsia" w:ascii="宋体" w:hAnsi="宋体" w:eastAsia="宋体" w:cs="宋体"/>
                <w:color w:val="auto"/>
                <w:kern w:val="0"/>
                <w:sz w:val="21"/>
                <w:szCs w:val="21"/>
                <w:highlight w:val="none"/>
                <w:lang w:eastAsia="zh-CN"/>
              </w:rPr>
            </w:pPr>
            <w:r>
              <w:rPr>
                <w:rFonts w:ascii="宋体" w:hAnsi="宋体" w:eastAsia="宋体" w:cs="宋体"/>
                <w:color w:val="auto"/>
                <w:kern w:val="0"/>
                <w:sz w:val="20"/>
                <w:highlight w:val="none"/>
              </w:rPr>
              <w:t>6、篮圈采用Φ</w:t>
            </w:r>
            <w:r>
              <w:rPr>
                <w:rFonts w:hint="eastAsia" w:ascii="宋体" w:hAnsi="宋体" w:eastAsia="宋体" w:cs="宋体"/>
                <w:color w:val="auto"/>
                <w:kern w:val="0"/>
                <w:sz w:val="20"/>
                <w:highlight w:val="none"/>
                <w:lang w:eastAsia="zh-CN"/>
              </w:rPr>
              <w:t>（</w:t>
            </w:r>
            <w:r>
              <w:rPr>
                <w:rFonts w:hint="eastAsia" w:ascii="宋体" w:hAnsi="宋体" w:eastAsia="宋体" w:cs="宋体"/>
                <w:color w:val="auto"/>
                <w:kern w:val="0"/>
                <w:sz w:val="20"/>
                <w:highlight w:val="none"/>
                <w:lang w:val="en-US" w:eastAsia="zh-CN"/>
              </w:rPr>
              <w:t>15-20）</w:t>
            </w:r>
            <w:r>
              <w:rPr>
                <w:rFonts w:ascii="宋体" w:hAnsi="宋体" w:eastAsia="宋体" w:cs="宋体"/>
                <w:color w:val="auto"/>
                <w:kern w:val="0"/>
                <w:sz w:val="20"/>
                <w:highlight w:val="none"/>
              </w:rPr>
              <w:t>mm实心圆钢，圈下焊有冲压成型的圆弧形网钩，十二段均匀分布留适当间隙，配带尼龙篮球网。篮圈抗弯性能好，水平固定在篮板上，符合FIBA国际篮联认证标准。</w:t>
            </w:r>
            <w:r>
              <w:rPr>
                <w:rFonts w:hint="eastAsia" w:ascii="宋体" w:hAnsi="宋体" w:eastAsia="宋体" w:cs="宋体"/>
                <w:color w:val="auto"/>
                <w:kern w:val="0"/>
                <w:sz w:val="20"/>
                <w:szCs w:val="20"/>
                <w:highlight w:val="none"/>
              </w:rPr>
              <w:br w:type="textWrapping"/>
            </w:r>
            <w:r>
              <w:rPr>
                <w:rFonts w:ascii="宋体" w:hAnsi="宋体" w:eastAsia="宋体" w:cs="宋体"/>
                <w:color w:val="auto"/>
                <w:kern w:val="0"/>
                <w:sz w:val="20"/>
                <w:highlight w:val="none"/>
              </w:rPr>
              <w:t>7、产品结构原理：电源采用220V单相电源，电动篮球架采用微电脑控制系统，可实现篮球架伸臂电动遥控操作、电动升降高度、电动行走，左右转向等功能。通过伺服电机带动准双曲面减速机控制滚珠丝杆进行升降。使用铸铁聚氨酯轮子，接触面积大不易碰伤地板。配电盘加装滤波器抗干扰性能强。可通过液晶显示屏查看微电脑各项操作功能，</w:t>
            </w:r>
            <w:r>
              <w:rPr>
                <w:rFonts w:hint="eastAsia" w:ascii="宋体" w:hAnsi="宋体" w:eastAsia="宋体" w:cs="宋体"/>
                <w:color w:val="auto"/>
                <w:kern w:val="0"/>
                <w:sz w:val="20"/>
                <w:highlight w:val="none"/>
                <w:lang w:val="en-US" w:eastAsia="zh-CN"/>
              </w:rPr>
              <w:t>可</w:t>
            </w:r>
            <w:r>
              <w:rPr>
                <w:rFonts w:ascii="宋体" w:hAnsi="宋体" w:eastAsia="宋体" w:cs="宋体"/>
                <w:color w:val="auto"/>
                <w:kern w:val="0"/>
                <w:sz w:val="20"/>
                <w:highlight w:val="none"/>
              </w:rPr>
              <w:t>实现手机同步各项操作功能。</w:t>
            </w:r>
            <w:r>
              <w:rPr>
                <w:rFonts w:hint="eastAsia" w:ascii="宋体" w:hAnsi="宋体" w:eastAsia="宋体" w:cs="宋体"/>
                <w:color w:val="auto"/>
                <w:kern w:val="0"/>
                <w:sz w:val="20"/>
                <w:szCs w:val="20"/>
                <w:highlight w:val="none"/>
              </w:rPr>
              <w:br w:type="textWrapping"/>
            </w:r>
            <w:r>
              <w:rPr>
                <w:rFonts w:ascii="宋体" w:hAnsi="宋体" w:eastAsia="宋体" w:cs="宋体"/>
                <w:color w:val="auto"/>
                <w:kern w:val="0"/>
                <w:sz w:val="20"/>
                <w:highlight w:val="none"/>
              </w:rPr>
              <w:t>8、</w:t>
            </w:r>
            <w:r>
              <w:rPr>
                <w:rFonts w:ascii="宋体" w:hAnsi="宋体" w:eastAsia="宋体" w:cs="宋体"/>
                <w:color w:val="auto"/>
                <w:kern w:val="0"/>
                <w:sz w:val="21"/>
                <w:szCs w:val="21"/>
                <w:highlight w:val="none"/>
              </w:rPr>
              <w:t>篮球架配4面24秒计时器</w:t>
            </w:r>
            <w:r>
              <w:rPr>
                <w:rFonts w:hint="eastAsia" w:ascii="宋体" w:hAnsi="宋体" w:eastAsia="宋体" w:cs="宋体"/>
                <w:color w:val="auto"/>
                <w:kern w:val="0"/>
                <w:sz w:val="21"/>
                <w:szCs w:val="21"/>
                <w:highlight w:val="none"/>
                <w:lang w:eastAsia="zh-CN"/>
              </w:rPr>
              <w:t>。</w:t>
            </w:r>
          </w:p>
          <w:p>
            <w:pPr>
              <w:widowControl/>
              <w:jc w:val="left"/>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9、质保期：5年。</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lang w:eastAsia="zh-CN"/>
              </w:rPr>
              <w:drawing>
                <wp:inline distT="0" distB="0" distL="114300" distR="114300">
                  <wp:extent cx="950595" cy="1095375"/>
                  <wp:effectExtent l="0" t="0" r="1905" b="9525"/>
                  <wp:docPr id="92" name="图片 92" descr="022f69562637149b3f133afc1d40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022f69562637149b3f133afc1d40e74"/>
                          <pic:cNvPicPr>
                            <a:picLocks noChangeAspect="1"/>
                          </pic:cNvPicPr>
                        </pic:nvPicPr>
                        <pic:blipFill>
                          <a:blip r:embed="rId96"/>
                          <a:stretch>
                            <a:fillRect/>
                          </a:stretch>
                        </pic:blipFill>
                        <pic:spPr>
                          <a:xfrm>
                            <a:off x="0" y="0"/>
                            <a:ext cx="950595" cy="1095375"/>
                          </a:xfrm>
                          <a:prstGeom prst="rect">
                            <a:avLst/>
                          </a:prstGeom>
                        </pic:spPr>
                      </pic:pic>
                    </a:graphicData>
                  </a:graphic>
                </wp:inline>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付</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1</w:t>
            </w:r>
          </w:p>
        </w:tc>
      </w:tr>
      <w:tr>
        <w:tblPrEx>
          <w:tblCellMar>
            <w:top w:w="0" w:type="dxa"/>
            <w:left w:w="108" w:type="dxa"/>
            <w:bottom w:w="0" w:type="dxa"/>
            <w:right w:w="108" w:type="dxa"/>
          </w:tblCellMar>
        </w:tblPrEx>
        <w:trPr>
          <w:trHeight w:val="7783"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auto"/>
                <w:kern w:val="0"/>
                <w:sz w:val="28"/>
                <w:szCs w:val="28"/>
                <w:highlight w:val="none"/>
                <w:lang w:eastAsia="zh-CN"/>
              </w:rPr>
            </w:pPr>
            <w:r>
              <w:rPr>
                <w:rFonts w:hint="eastAsia" w:ascii="宋体" w:hAnsi="宋体" w:eastAsia="宋体" w:cs="宋体"/>
                <w:color w:val="auto"/>
                <w:kern w:val="0"/>
                <w:sz w:val="28"/>
                <w:szCs w:val="28"/>
                <w:highlight w:val="none"/>
              </w:rPr>
              <w:t>7</w:t>
            </w:r>
            <w:r>
              <w:rPr>
                <w:rFonts w:hint="eastAsia" w:ascii="宋体" w:hAnsi="宋体" w:eastAsia="宋体" w:cs="宋体"/>
                <w:color w:val="auto"/>
                <w:kern w:val="0"/>
                <w:sz w:val="28"/>
                <w:szCs w:val="28"/>
                <w:highlight w:val="none"/>
                <w:lang w:val="en-US" w:eastAsia="zh-CN"/>
              </w:rPr>
              <w:t>2</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人造草坪</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auto"/>
                <w:kern w:val="0"/>
                <w:sz w:val="20"/>
                <w:highlight w:val="none"/>
                <w:lang w:eastAsia="zh-CN"/>
              </w:rPr>
            </w:pPr>
            <w:r>
              <w:rPr>
                <w:rFonts w:hint="eastAsia" w:ascii="宋体" w:hAnsi="宋体" w:eastAsia="宋体" w:cs="宋体"/>
                <w:color w:val="auto"/>
                <w:kern w:val="0"/>
                <w:sz w:val="20"/>
                <w:highlight w:val="none"/>
              </w:rPr>
              <w:t>草丝材质：</w:t>
            </w:r>
            <w:r>
              <w:rPr>
                <w:rFonts w:hint="eastAsia" w:ascii="宋体" w:hAnsi="宋体" w:eastAsia="宋体" w:cs="宋体"/>
                <w:color w:val="auto"/>
                <w:kern w:val="0"/>
                <w:sz w:val="20"/>
                <w:highlight w:val="none"/>
                <w:lang w:val="en-US" w:eastAsia="zh-CN"/>
              </w:rPr>
              <w:t>聚乙烯PE+曲丝高分子材；</w:t>
            </w:r>
            <w:r>
              <w:rPr>
                <w:rFonts w:hint="eastAsia" w:ascii="宋体" w:hAnsi="宋体" w:eastAsia="宋体" w:cs="宋体"/>
                <w:color w:val="auto"/>
                <w:kern w:val="0"/>
                <w:sz w:val="20"/>
                <w:highlight w:val="none"/>
              </w:rPr>
              <w:br w:type="textWrapping"/>
            </w:r>
            <w:r>
              <w:rPr>
                <w:rFonts w:hint="eastAsia" w:ascii="宋体" w:hAnsi="宋体" w:eastAsia="宋体" w:cs="宋体"/>
                <w:color w:val="auto"/>
                <w:kern w:val="0"/>
                <w:sz w:val="20"/>
                <w:highlight w:val="none"/>
              </w:rPr>
              <w:t>草丝形状：S形直丝+</w:t>
            </w:r>
            <w:r>
              <w:rPr>
                <w:rFonts w:hint="eastAsia" w:ascii="宋体" w:hAnsi="宋体" w:eastAsia="宋体" w:cs="宋体"/>
                <w:color w:val="auto"/>
                <w:kern w:val="0"/>
                <w:sz w:val="20"/>
                <w:highlight w:val="none"/>
                <w:lang w:val="en-US" w:eastAsia="zh-CN"/>
              </w:rPr>
              <w:t>双层</w:t>
            </w:r>
            <w:r>
              <w:rPr>
                <w:rFonts w:hint="eastAsia" w:ascii="宋体" w:hAnsi="宋体" w:eastAsia="宋体" w:cs="宋体"/>
                <w:color w:val="auto"/>
                <w:kern w:val="0"/>
                <w:sz w:val="20"/>
                <w:highlight w:val="none"/>
              </w:rPr>
              <w:t>曲丝</w:t>
            </w:r>
            <w:r>
              <w:rPr>
                <w:rFonts w:hint="eastAsia" w:ascii="宋体" w:hAnsi="宋体" w:eastAsia="宋体" w:cs="宋体"/>
                <w:color w:val="auto"/>
                <w:kern w:val="0"/>
                <w:sz w:val="20"/>
                <w:highlight w:val="none"/>
                <w:lang w:eastAsia="zh-CN"/>
              </w:rPr>
              <w:t>；</w:t>
            </w:r>
          </w:p>
          <w:p>
            <w:pPr>
              <w:widowControl/>
              <w:jc w:val="left"/>
              <w:rPr>
                <w:rFonts w:hint="eastAsia" w:ascii="宋体" w:hAnsi="宋体" w:eastAsia="宋体" w:cs="宋体"/>
                <w:color w:val="auto"/>
                <w:kern w:val="0"/>
                <w:sz w:val="20"/>
                <w:highlight w:val="none"/>
                <w:lang w:val="en-US" w:eastAsia="zh-CN"/>
              </w:rPr>
            </w:pPr>
            <w:r>
              <w:rPr>
                <w:rFonts w:hint="eastAsia" w:ascii="宋体" w:hAnsi="宋体" w:eastAsia="宋体" w:cs="宋体"/>
                <w:color w:val="auto"/>
                <w:kern w:val="0"/>
                <w:sz w:val="20"/>
                <w:highlight w:val="none"/>
              </w:rPr>
              <w:t>草丝纤度</w:t>
            </w:r>
            <w:r>
              <w:rPr>
                <w:rFonts w:hint="eastAsia" w:ascii="宋体" w:hAnsi="宋体" w:eastAsia="宋体" w:cs="宋体"/>
                <w:color w:val="auto"/>
                <w:kern w:val="0"/>
                <w:sz w:val="20"/>
                <w:highlight w:val="none"/>
                <w:lang w:eastAsia="zh-CN"/>
              </w:rPr>
              <w:t>（Dtex）</w:t>
            </w:r>
            <w:r>
              <w:rPr>
                <w:rFonts w:hint="eastAsia" w:ascii="宋体" w:hAnsi="宋体" w:eastAsia="宋体" w:cs="宋体"/>
                <w:color w:val="auto"/>
                <w:kern w:val="0"/>
                <w:sz w:val="20"/>
                <w:highlight w:val="none"/>
              </w:rPr>
              <w:t xml:space="preserve">：18000 ±5 </w:t>
            </w:r>
            <w:r>
              <w:rPr>
                <w:rFonts w:hint="eastAsia" w:ascii="宋体" w:hAnsi="宋体" w:eastAsia="宋体" w:cs="宋体"/>
                <w:color w:val="auto"/>
                <w:kern w:val="0"/>
                <w:sz w:val="20"/>
                <w:highlight w:val="none"/>
                <w:lang w:eastAsia="zh-CN"/>
              </w:rPr>
              <w:t>；</w:t>
            </w:r>
            <w:r>
              <w:rPr>
                <w:rFonts w:hint="eastAsia" w:ascii="宋体" w:hAnsi="宋体" w:eastAsia="宋体" w:cs="宋体"/>
                <w:color w:val="auto"/>
                <w:kern w:val="0"/>
                <w:sz w:val="20"/>
                <w:highlight w:val="none"/>
              </w:rPr>
              <w:br w:type="textWrapping"/>
            </w:r>
            <w:r>
              <w:rPr>
                <w:rFonts w:hint="eastAsia" w:ascii="宋体" w:hAnsi="宋体" w:eastAsia="宋体" w:cs="宋体"/>
                <w:color w:val="auto"/>
                <w:kern w:val="0"/>
                <w:sz w:val="20"/>
                <w:highlight w:val="none"/>
              </w:rPr>
              <w:t xml:space="preserve">草坪高度：30mm </w:t>
            </w:r>
            <w:r>
              <w:rPr>
                <w:rFonts w:hint="eastAsia" w:ascii="宋体" w:hAnsi="宋体" w:eastAsia="宋体" w:cs="宋体"/>
                <w:color w:val="auto"/>
                <w:kern w:val="0"/>
                <w:sz w:val="20"/>
                <w:highlight w:val="none"/>
                <w:lang w:val="en-US" w:eastAsia="zh-CN"/>
              </w:rPr>
              <w:t>±2mm</w:t>
            </w:r>
            <w:r>
              <w:rPr>
                <w:rFonts w:hint="eastAsia" w:ascii="宋体" w:hAnsi="宋体" w:eastAsia="宋体" w:cs="宋体"/>
                <w:color w:val="auto"/>
                <w:kern w:val="0"/>
                <w:sz w:val="20"/>
                <w:highlight w:val="none"/>
              </w:rPr>
              <w:t xml:space="preserve"> </w:t>
            </w:r>
            <w:r>
              <w:rPr>
                <w:rFonts w:hint="eastAsia" w:ascii="宋体" w:hAnsi="宋体" w:eastAsia="宋体" w:cs="宋体"/>
                <w:color w:val="auto"/>
                <w:kern w:val="0"/>
                <w:sz w:val="20"/>
                <w:highlight w:val="none"/>
                <w:lang w:eastAsia="zh-CN"/>
              </w:rPr>
              <w:t>；</w:t>
            </w:r>
            <w:r>
              <w:rPr>
                <w:rFonts w:hint="eastAsia" w:ascii="宋体" w:hAnsi="宋体" w:eastAsia="宋体" w:cs="宋体"/>
                <w:color w:val="auto"/>
                <w:kern w:val="0"/>
                <w:sz w:val="20"/>
                <w:highlight w:val="none"/>
              </w:rPr>
              <w:t xml:space="preserve">                    </w:t>
            </w:r>
            <w:r>
              <w:rPr>
                <w:rFonts w:hint="eastAsia" w:ascii="宋体" w:hAnsi="宋体" w:eastAsia="宋体" w:cs="宋体"/>
                <w:color w:val="auto"/>
                <w:kern w:val="0"/>
                <w:sz w:val="20"/>
                <w:highlight w:val="none"/>
              </w:rPr>
              <w:br w:type="textWrapping"/>
            </w:r>
            <w:r>
              <w:rPr>
                <w:rFonts w:hint="eastAsia" w:ascii="宋体" w:hAnsi="宋体" w:eastAsia="宋体" w:cs="宋体"/>
                <w:color w:val="auto"/>
                <w:kern w:val="0"/>
                <w:sz w:val="20"/>
                <w:highlight w:val="none"/>
              </w:rPr>
              <w:t>行距（inch</w:t>
            </w:r>
            <w:r>
              <w:rPr>
                <w:rFonts w:hint="eastAsia" w:ascii="宋体" w:hAnsi="宋体" w:eastAsia="宋体" w:cs="宋体"/>
                <w:color w:val="auto"/>
                <w:kern w:val="0"/>
                <w:sz w:val="20"/>
                <w:highlight w:val="none"/>
                <w:lang w:eastAsia="zh-CN"/>
              </w:rPr>
              <w:t>）</w:t>
            </w:r>
            <w:r>
              <w:rPr>
                <w:rFonts w:hint="eastAsia" w:ascii="宋体" w:hAnsi="宋体" w:eastAsia="宋体" w:cs="宋体"/>
                <w:color w:val="auto"/>
                <w:kern w:val="0"/>
                <w:sz w:val="20"/>
                <w:highlight w:val="none"/>
              </w:rPr>
              <w:t>：3/16</w:t>
            </w:r>
            <w:r>
              <w:rPr>
                <w:rFonts w:hint="eastAsia" w:ascii="宋体" w:hAnsi="宋体" w:eastAsia="宋体" w:cs="宋体"/>
                <w:color w:val="auto"/>
                <w:kern w:val="0"/>
                <w:sz w:val="20"/>
                <w:highlight w:val="none"/>
                <w:lang w:eastAsia="zh-CN"/>
              </w:rPr>
              <w:t>；</w:t>
            </w:r>
            <w:r>
              <w:rPr>
                <w:rFonts w:hint="eastAsia" w:ascii="宋体" w:hAnsi="宋体" w:eastAsia="宋体" w:cs="宋体"/>
                <w:color w:val="auto"/>
                <w:kern w:val="0"/>
                <w:sz w:val="20"/>
                <w:highlight w:val="none"/>
              </w:rPr>
              <w:br w:type="textWrapping"/>
            </w:r>
            <w:r>
              <w:rPr>
                <w:rFonts w:hint="eastAsia" w:ascii="宋体" w:hAnsi="宋体" w:eastAsia="宋体" w:cs="宋体"/>
                <w:color w:val="auto"/>
                <w:kern w:val="0"/>
                <w:sz w:val="20"/>
                <w:highlight w:val="none"/>
              </w:rPr>
              <w:t>针距（针/10cm）</w:t>
            </w:r>
            <w:r>
              <w:rPr>
                <w:rFonts w:hint="eastAsia" w:ascii="宋体" w:hAnsi="宋体" w:eastAsia="宋体" w:cs="宋体"/>
                <w:color w:val="auto"/>
                <w:kern w:val="0"/>
                <w:sz w:val="20"/>
                <w:highlight w:val="none"/>
                <w:lang w:eastAsia="zh-CN"/>
              </w:rPr>
              <w:t>：</w:t>
            </w:r>
            <w:r>
              <w:rPr>
                <w:rFonts w:hint="eastAsia" w:ascii="宋体" w:hAnsi="宋体" w:eastAsia="宋体" w:cs="宋体"/>
                <w:color w:val="auto"/>
                <w:kern w:val="0"/>
                <w:sz w:val="20"/>
                <w:highlight w:val="none"/>
                <w:lang w:val="en-US" w:eastAsia="zh-CN"/>
              </w:rPr>
              <w:t>24  ±1针；</w:t>
            </w:r>
            <w:r>
              <w:rPr>
                <w:rFonts w:hint="eastAsia" w:ascii="宋体" w:hAnsi="宋体" w:eastAsia="宋体" w:cs="宋体"/>
                <w:color w:val="auto"/>
                <w:kern w:val="0"/>
                <w:sz w:val="20"/>
                <w:highlight w:val="none"/>
              </w:rPr>
              <w:br w:type="textWrapping"/>
            </w:r>
            <w:r>
              <w:rPr>
                <w:rFonts w:hint="eastAsia" w:ascii="宋体" w:hAnsi="宋体" w:eastAsia="宋体" w:cs="宋体"/>
                <w:color w:val="auto"/>
                <w:kern w:val="0"/>
                <w:sz w:val="20"/>
                <w:highlight w:val="none"/>
              </w:rPr>
              <w:t>簇密度（针/㎡）：50400 ±5%</w:t>
            </w:r>
            <w:r>
              <w:rPr>
                <w:rFonts w:hint="eastAsia" w:ascii="宋体" w:hAnsi="宋体" w:eastAsia="宋体" w:cs="宋体"/>
                <w:color w:val="auto"/>
                <w:kern w:val="0"/>
                <w:sz w:val="20"/>
                <w:highlight w:val="none"/>
                <w:lang w:val="en-US" w:eastAsia="zh-CN"/>
              </w:rPr>
              <w:t xml:space="preserve"> ；</w:t>
            </w:r>
          </w:p>
          <w:p>
            <w:pPr>
              <w:widowControl/>
              <w:jc w:val="left"/>
              <w:rPr>
                <w:rFonts w:hint="eastAsia" w:ascii="宋体" w:hAnsi="宋体" w:eastAsia="宋体" w:cs="宋体"/>
                <w:color w:val="auto"/>
                <w:kern w:val="0"/>
                <w:sz w:val="20"/>
                <w:highlight w:val="none"/>
                <w:lang w:val="en-US" w:eastAsia="zh-CN"/>
              </w:rPr>
            </w:pPr>
            <w:r>
              <w:rPr>
                <w:rFonts w:hint="eastAsia" w:ascii="宋体" w:hAnsi="宋体" w:eastAsia="宋体" w:cs="宋体"/>
                <w:color w:val="auto"/>
                <w:kern w:val="0"/>
                <w:sz w:val="20"/>
                <w:highlight w:val="none"/>
              </w:rPr>
              <w:t>草坪总重量（g/㎡）</w:t>
            </w:r>
            <w:r>
              <w:rPr>
                <w:rFonts w:hint="eastAsia" w:ascii="宋体" w:hAnsi="宋体" w:eastAsia="宋体" w:cs="宋体"/>
                <w:color w:val="auto"/>
                <w:kern w:val="0"/>
                <w:sz w:val="20"/>
                <w:highlight w:val="none"/>
                <w:lang w:eastAsia="zh-CN"/>
              </w:rPr>
              <w:t>：</w:t>
            </w:r>
            <w:r>
              <w:rPr>
                <w:rFonts w:hint="eastAsia" w:ascii="宋体" w:hAnsi="宋体" w:eastAsia="宋体" w:cs="宋体"/>
                <w:color w:val="auto"/>
                <w:kern w:val="0"/>
                <w:sz w:val="20"/>
                <w:highlight w:val="none"/>
                <w:lang w:val="en-US" w:eastAsia="zh-CN"/>
              </w:rPr>
              <w:t>≥4200；</w:t>
            </w:r>
          </w:p>
          <w:p>
            <w:pPr>
              <w:widowControl/>
              <w:jc w:val="left"/>
              <w:rPr>
                <w:rFonts w:hint="eastAsia" w:ascii="宋体" w:hAnsi="宋体" w:eastAsia="宋体" w:cs="宋体"/>
                <w:color w:val="auto"/>
                <w:kern w:val="0"/>
                <w:sz w:val="20"/>
                <w:highlight w:val="none"/>
                <w:lang w:eastAsia="zh-CN"/>
              </w:rPr>
            </w:pPr>
            <w:r>
              <w:rPr>
                <w:rFonts w:hint="eastAsia" w:ascii="宋体" w:hAnsi="宋体" w:eastAsia="宋体" w:cs="宋体"/>
                <w:color w:val="auto"/>
                <w:kern w:val="0"/>
                <w:sz w:val="20"/>
                <w:highlight w:val="none"/>
              </w:rPr>
              <w:t>颜色：</w:t>
            </w:r>
            <w:r>
              <w:rPr>
                <w:rFonts w:hint="eastAsia" w:ascii="宋体" w:hAnsi="宋体" w:eastAsia="宋体" w:cs="宋体"/>
                <w:color w:val="auto"/>
                <w:kern w:val="0"/>
                <w:sz w:val="20"/>
                <w:highlight w:val="none"/>
                <w:lang w:val="en-US" w:eastAsia="zh-CN"/>
              </w:rPr>
              <w:t>森林绿/田野绿/白；</w:t>
            </w:r>
            <w:r>
              <w:rPr>
                <w:rFonts w:hint="eastAsia" w:ascii="宋体" w:hAnsi="宋体" w:eastAsia="宋体" w:cs="宋体"/>
                <w:color w:val="auto"/>
                <w:kern w:val="0"/>
                <w:sz w:val="20"/>
                <w:highlight w:val="none"/>
              </w:rPr>
              <w:t xml:space="preserve">           </w:t>
            </w:r>
            <w:r>
              <w:rPr>
                <w:rFonts w:hint="eastAsia" w:ascii="宋体" w:hAnsi="宋体" w:eastAsia="宋体" w:cs="宋体"/>
                <w:color w:val="auto"/>
                <w:kern w:val="0"/>
                <w:sz w:val="20"/>
                <w:highlight w:val="none"/>
              </w:rPr>
              <w:br w:type="textWrapping"/>
            </w:r>
            <w:r>
              <w:rPr>
                <w:rFonts w:hint="eastAsia" w:ascii="宋体" w:hAnsi="宋体" w:eastAsia="宋体" w:cs="宋体"/>
                <w:color w:val="auto"/>
                <w:kern w:val="0"/>
                <w:sz w:val="20"/>
                <w:highlight w:val="none"/>
              </w:rPr>
              <w:t>底布：双层PP增强毛面基布+特种网格底布</w:t>
            </w:r>
            <w:r>
              <w:rPr>
                <w:rFonts w:hint="eastAsia" w:ascii="宋体" w:hAnsi="宋体" w:eastAsia="宋体" w:cs="宋体"/>
                <w:color w:val="auto"/>
                <w:kern w:val="0"/>
                <w:sz w:val="20"/>
                <w:highlight w:val="none"/>
                <w:lang w:eastAsia="zh-CN"/>
              </w:rPr>
              <w:t>；</w:t>
            </w:r>
            <w:r>
              <w:rPr>
                <w:rFonts w:hint="eastAsia" w:ascii="宋体" w:hAnsi="宋体" w:eastAsia="宋体" w:cs="宋体"/>
                <w:color w:val="auto"/>
                <w:kern w:val="0"/>
                <w:sz w:val="20"/>
                <w:highlight w:val="none"/>
              </w:rPr>
              <w:br w:type="textWrapping"/>
            </w:r>
            <w:r>
              <w:rPr>
                <w:rFonts w:hint="eastAsia" w:ascii="宋体" w:hAnsi="宋体" w:eastAsia="宋体" w:cs="宋体"/>
                <w:color w:val="auto"/>
                <w:kern w:val="0"/>
                <w:sz w:val="20"/>
                <w:highlight w:val="none"/>
              </w:rPr>
              <w:t>背胶：绿色环保亮面SPU背胶</w:t>
            </w:r>
            <w:r>
              <w:rPr>
                <w:rFonts w:hint="eastAsia" w:ascii="宋体" w:hAnsi="宋体" w:eastAsia="宋体" w:cs="宋体"/>
                <w:color w:val="auto"/>
                <w:kern w:val="0"/>
                <w:sz w:val="20"/>
                <w:highlight w:val="none"/>
                <w:lang w:eastAsia="zh-CN"/>
              </w:rPr>
              <w:t>；</w:t>
            </w:r>
          </w:p>
          <w:p>
            <w:pPr>
              <w:widowControl/>
              <w:jc w:val="left"/>
              <w:rPr>
                <w:rFonts w:hint="eastAsia" w:ascii="宋体" w:hAnsi="宋体" w:eastAsia="宋体" w:cs="宋体"/>
                <w:color w:val="auto"/>
                <w:kern w:val="0"/>
                <w:sz w:val="20"/>
                <w:highlight w:val="none"/>
                <w:lang w:eastAsia="zh-CN"/>
              </w:rPr>
            </w:pPr>
            <w:r>
              <w:rPr>
                <w:rFonts w:hint="eastAsia" w:ascii="宋体" w:hAnsi="宋体" w:eastAsia="宋体" w:cs="宋体"/>
                <w:color w:val="auto"/>
                <w:kern w:val="0"/>
                <w:sz w:val="20"/>
                <w:highlight w:val="none"/>
              </w:rPr>
              <w:t>底布材料</w:t>
            </w:r>
            <w:r>
              <w:rPr>
                <w:rFonts w:hint="eastAsia" w:ascii="宋体" w:hAnsi="宋体" w:eastAsia="宋体" w:cs="宋体"/>
                <w:color w:val="auto"/>
                <w:kern w:val="0"/>
                <w:sz w:val="20"/>
                <w:highlight w:val="none"/>
                <w:lang w:eastAsia="zh-CN"/>
              </w:rPr>
              <w:t>：</w:t>
            </w:r>
            <w:r>
              <w:rPr>
                <w:rFonts w:hint="eastAsia" w:ascii="宋体" w:hAnsi="宋体" w:eastAsia="宋体" w:cs="宋体"/>
                <w:color w:val="auto"/>
                <w:kern w:val="0"/>
                <w:sz w:val="20"/>
                <w:highlight w:val="none"/>
              </w:rPr>
              <w:t>双层PP增强毛面基布+特种网格底布</w:t>
            </w:r>
            <w:r>
              <w:rPr>
                <w:rFonts w:hint="eastAsia" w:ascii="宋体" w:hAnsi="宋体" w:eastAsia="宋体" w:cs="宋体"/>
                <w:color w:val="auto"/>
                <w:kern w:val="0"/>
                <w:sz w:val="20"/>
                <w:highlight w:val="none"/>
                <w:lang w:eastAsia="zh-CN"/>
              </w:rPr>
              <w:t>；</w:t>
            </w:r>
          </w:p>
          <w:p>
            <w:pPr>
              <w:widowControl/>
              <w:jc w:val="left"/>
              <w:rPr>
                <w:rFonts w:hint="eastAsia" w:ascii="宋体" w:hAnsi="宋体" w:eastAsia="宋体" w:cs="宋体"/>
                <w:color w:val="auto"/>
                <w:kern w:val="0"/>
                <w:sz w:val="20"/>
                <w:highlight w:val="none"/>
                <w:lang w:eastAsia="zh-CN"/>
              </w:rPr>
            </w:pPr>
            <w:r>
              <w:rPr>
                <w:rFonts w:hint="eastAsia" w:ascii="宋体" w:hAnsi="宋体" w:eastAsia="宋体" w:cs="宋体"/>
                <w:color w:val="auto"/>
                <w:kern w:val="0"/>
                <w:sz w:val="20"/>
                <w:highlight w:val="none"/>
              </w:rPr>
              <w:t>背胶材料</w:t>
            </w:r>
            <w:r>
              <w:rPr>
                <w:rFonts w:hint="eastAsia" w:ascii="宋体" w:hAnsi="宋体" w:eastAsia="宋体" w:cs="宋体"/>
                <w:color w:val="auto"/>
                <w:kern w:val="0"/>
                <w:sz w:val="20"/>
                <w:highlight w:val="none"/>
                <w:lang w:eastAsia="zh-CN"/>
              </w:rPr>
              <w:t>：</w:t>
            </w:r>
            <w:r>
              <w:rPr>
                <w:rFonts w:hint="eastAsia" w:ascii="宋体" w:hAnsi="宋体" w:eastAsia="宋体" w:cs="宋体"/>
                <w:color w:val="auto"/>
                <w:kern w:val="0"/>
                <w:sz w:val="20"/>
                <w:highlight w:val="none"/>
              </w:rPr>
              <w:t>绿色亮面环保SPU背胶</w:t>
            </w:r>
            <w:r>
              <w:rPr>
                <w:rFonts w:hint="eastAsia" w:ascii="宋体" w:hAnsi="宋体" w:eastAsia="宋体" w:cs="宋体"/>
                <w:color w:val="auto"/>
                <w:kern w:val="0"/>
                <w:sz w:val="20"/>
                <w:highlight w:val="none"/>
                <w:lang w:eastAsia="zh-CN"/>
              </w:rPr>
              <w:t>；</w:t>
            </w:r>
          </w:p>
          <w:p>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0"/>
                <w:highlight w:val="none"/>
                <w:lang w:val="en-US" w:eastAsia="zh-CN"/>
              </w:rPr>
              <w:t>辅料要求：聚氨酯专业粘接胶水；</w:t>
            </w:r>
            <w:r>
              <w:rPr>
                <w:rFonts w:hint="eastAsia" w:ascii="宋体" w:hAnsi="宋体" w:eastAsia="宋体" w:cs="宋体"/>
                <w:color w:val="auto"/>
                <w:kern w:val="0"/>
                <w:sz w:val="20"/>
                <w:highlight w:val="none"/>
              </w:rPr>
              <w:br w:type="textWrapping"/>
            </w:r>
            <w:r>
              <w:rPr>
                <w:rFonts w:hint="eastAsia" w:ascii="宋体" w:hAnsi="宋体" w:eastAsia="宋体" w:cs="宋体"/>
                <w:color w:val="auto"/>
                <w:kern w:val="0"/>
                <w:sz w:val="20"/>
                <w:highlight w:val="none"/>
              </w:rPr>
              <w:t xml:space="preserve">渗水孔直径（mm）：9 </w:t>
            </w:r>
            <w:r>
              <w:rPr>
                <w:rFonts w:hint="eastAsia" w:ascii="宋体" w:hAnsi="宋体" w:eastAsia="宋体" w:cs="宋体"/>
                <w:color w:val="auto"/>
                <w:kern w:val="0"/>
                <w:sz w:val="20"/>
                <w:highlight w:val="none"/>
                <w:lang w:eastAsia="zh-CN"/>
              </w:rPr>
              <w:t>；</w:t>
            </w:r>
            <w:r>
              <w:rPr>
                <w:rFonts w:hint="eastAsia" w:ascii="宋体" w:hAnsi="宋体" w:eastAsia="宋体" w:cs="宋体"/>
                <w:color w:val="auto"/>
                <w:kern w:val="0"/>
                <w:sz w:val="20"/>
                <w:highlight w:val="none"/>
              </w:rPr>
              <w:t xml:space="preserve">                             </w:t>
            </w:r>
            <w:r>
              <w:rPr>
                <w:rFonts w:hint="eastAsia" w:ascii="宋体" w:hAnsi="宋体" w:eastAsia="宋体" w:cs="宋体"/>
                <w:color w:val="auto"/>
                <w:kern w:val="0"/>
                <w:sz w:val="20"/>
                <w:highlight w:val="none"/>
              </w:rPr>
              <w:br w:type="textWrapping"/>
            </w:r>
            <w:r>
              <w:rPr>
                <w:rFonts w:hint="eastAsia" w:ascii="宋体" w:hAnsi="宋体" w:eastAsia="宋体" w:cs="宋体"/>
                <w:color w:val="auto"/>
                <w:kern w:val="0"/>
                <w:sz w:val="20"/>
                <w:highlight w:val="none"/>
              </w:rPr>
              <w:t>渗水性： 孔式排水  透水率:</w:t>
            </w:r>
            <w:r>
              <w:rPr>
                <w:rFonts w:ascii="宋体" w:hAnsi="宋体" w:eastAsia="宋体" w:cs="宋体"/>
                <w:color w:val="auto"/>
                <w:kern w:val="0"/>
                <w:sz w:val="20"/>
                <w:highlight w:val="none"/>
              </w:rPr>
              <w:t>≥</w:t>
            </w:r>
            <w:r>
              <w:rPr>
                <w:rFonts w:hint="eastAsia" w:ascii="宋体" w:hAnsi="宋体" w:eastAsia="宋体" w:cs="宋体"/>
                <w:color w:val="auto"/>
                <w:kern w:val="0"/>
                <w:sz w:val="20"/>
                <w:highlight w:val="none"/>
              </w:rPr>
              <w:t>30升/分钟/ m2(无填充物)</w:t>
            </w:r>
            <w:r>
              <w:rPr>
                <w:rFonts w:hint="eastAsia" w:ascii="宋体" w:hAnsi="宋体" w:eastAsia="宋体" w:cs="宋体"/>
                <w:color w:val="auto"/>
                <w:kern w:val="0"/>
                <w:sz w:val="20"/>
                <w:highlight w:val="none"/>
                <w:lang w:eastAsia="zh-CN"/>
              </w:rPr>
              <w:t>；</w:t>
            </w:r>
            <w:r>
              <w:rPr>
                <w:rFonts w:hint="eastAsia" w:ascii="宋体" w:hAnsi="宋体" w:eastAsia="宋体" w:cs="宋体"/>
                <w:color w:val="auto"/>
                <w:kern w:val="0"/>
                <w:sz w:val="20"/>
                <w:highlight w:val="none"/>
              </w:rPr>
              <w:br w:type="textWrapping"/>
            </w:r>
            <w:r>
              <w:rPr>
                <w:rFonts w:hint="eastAsia" w:ascii="宋体" w:hAnsi="宋体" w:eastAsia="宋体" w:cs="宋体"/>
                <w:color w:val="auto"/>
                <w:kern w:val="0"/>
                <w:sz w:val="20"/>
                <w:highlight w:val="none"/>
              </w:rPr>
              <w:t>幅宽（m）：4</w:t>
            </w:r>
            <w:r>
              <w:rPr>
                <w:rFonts w:hint="eastAsia" w:ascii="宋体" w:hAnsi="宋体" w:eastAsia="宋体" w:cs="宋体"/>
                <w:color w:val="auto"/>
                <w:kern w:val="0"/>
                <w:sz w:val="20"/>
                <w:highlight w:val="none"/>
                <w:lang w:eastAsia="zh-CN"/>
              </w:rPr>
              <w:t>；</w:t>
            </w:r>
            <w:r>
              <w:rPr>
                <w:rFonts w:hint="eastAsia" w:ascii="宋体" w:hAnsi="宋体" w:eastAsia="宋体" w:cs="宋体"/>
                <w:color w:val="auto"/>
                <w:kern w:val="0"/>
                <w:sz w:val="20"/>
                <w:highlight w:val="none"/>
              </w:rPr>
              <w:t xml:space="preserve">   </w:t>
            </w:r>
            <w:r>
              <w:rPr>
                <w:rFonts w:hint="eastAsia" w:ascii="宋体" w:hAnsi="宋体" w:eastAsia="宋体" w:cs="宋体"/>
                <w:color w:val="auto"/>
                <w:kern w:val="0"/>
                <w:sz w:val="20"/>
                <w:highlight w:val="none"/>
              </w:rPr>
              <w:br w:type="textWrapping"/>
            </w:r>
            <w:r>
              <w:rPr>
                <w:rFonts w:hint="eastAsia" w:ascii="宋体" w:hAnsi="宋体" w:eastAsia="宋体" w:cs="宋体"/>
                <w:color w:val="auto"/>
                <w:kern w:val="0"/>
                <w:sz w:val="20"/>
                <w:highlight w:val="none"/>
              </w:rPr>
              <w:t>卷长（m）：25</w:t>
            </w:r>
            <w:r>
              <w:rPr>
                <w:rFonts w:hint="eastAsia" w:ascii="宋体" w:hAnsi="宋体" w:eastAsia="宋体" w:cs="宋体"/>
                <w:color w:val="auto"/>
                <w:kern w:val="0"/>
                <w:sz w:val="20"/>
                <w:highlight w:val="none"/>
                <w:lang w:eastAsia="zh-CN"/>
              </w:rPr>
              <w:t>；</w:t>
            </w:r>
            <w:r>
              <w:rPr>
                <w:rFonts w:hint="eastAsia" w:ascii="宋体" w:hAnsi="宋体" w:eastAsia="宋体" w:cs="宋体"/>
                <w:color w:val="auto"/>
                <w:kern w:val="0"/>
                <w:sz w:val="20"/>
                <w:highlight w:val="none"/>
              </w:rPr>
              <w:t xml:space="preserve">                        </w:t>
            </w:r>
            <w:r>
              <w:rPr>
                <w:rFonts w:hint="eastAsia" w:ascii="宋体" w:hAnsi="宋体" w:eastAsia="宋体" w:cs="宋体"/>
                <w:color w:val="auto"/>
                <w:kern w:val="0"/>
                <w:sz w:val="20"/>
                <w:highlight w:val="none"/>
              </w:rPr>
              <w:br w:type="textWrapping"/>
            </w:r>
            <w:r>
              <w:rPr>
                <w:rFonts w:hint="eastAsia" w:ascii="宋体" w:hAnsi="宋体" w:eastAsia="宋体" w:cs="宋体"/>
                <w:color w:val="auto"/>
                <w:kern w:val="0"/>
                <w:sz w:val="20"/>
                <w:highlight w:val="none"/>
              </w:rPr>
              <w:t xml:space="preserve">阻燃性： </w:t>
            </w:r>
            <w:r>
              <w:rPr>
                <w:rFonts w:hint="eastAsia" w:ascii="宋体" w:hAnsi="宋体" w:eastAsia="宋体" w:cs="宋体"/>
                <w:color w:val="auto"/>
                <w:kern w:val="0"/>
                <w:sz w:val="20"/>
                <w:highlight w:val="none"/>
                <w:lang w:val="en-US" w:eastAsia="zh-CN"/>
              </w:rPr>
              <w:t>G/BT20394-2019标准</w:t>
            </w:r>
            <w:r>
              <w:rPr>
                <w:rFonts w:hint="eastAsia" w:ascii="宋体" w:hAnsi="宋体" w:eastAsia="宋体" w:cs="宋体"/>
                <w:color w:val="auto"/>
                <w:kern w:val="0"/>
                <w:sz w:val="20"/>
                <w:highlight w:val="none"/>
              </w:rPr>
              <w:br w:type="textWrapping"/>
            </w:r>
            <w:r>
              <w:rPr>
                <w:rFonts w:hint="eastAsia" w:ascii="宋体" w:hAnsi="宋体" w:eastAsia="宋体" w:cs="宋体"/>
                <w:color w:val="auto"/>
                <w:kern w:val="0"/>
                <w:sz w:val="20"/>
                <w:highlight w:val="none"/>
              </w:rPr>
              <w:t>色牢度：</w:t>
            </w:r>
            <w:r>
              <w:rPr>
                <w:rFonts w:hint="eastAsia" w:ascii="宋体" w:hAnsi="宋体" w:eastAsia="宋体" w:cs="宋体"/>
                <w:color w:val="auto"/>
                <w:kern w:val="0"/>
                <w:sz w:val="20"/>
                <w:highlight w:val="none"/>
                <w:lang w:val="en-US" w:eastAsia="zh-CN"/>
              </w:rPr>
              <w:t>大于等于</w:t>
            </w:r>
            <w:r>
              <w:rPr>
                <w:rFonts w:hint="eastAsia" w:ascii="宋体" w:hAnsi="宋体" w:eastAsia="宋体" w:cs="宋体"/>
                <w:color w:val="auto"/>
                <w:kern w:val="0"/>
                <w:sz w:val="20"/>
                <w:highlight w:val="none"/>
              </w:rPr>
              <w:t>8</w:t>
            </w:r>
            <w:r>
              <w:rPr>
                <w:rFonts w:hint="eastAsia" w:ascii="宋体" w:hAnsi="宋体" w:eastAsia="宋体" w:cs="宋体"/>
                <w:color w:val="auto"/>
                <w:kern w:val="0"/>
                <w:sz w:val="20"/>
                <w:highlight w:val="none"/>
                <w:lang w:val="en-US" w:eastAsia="zh-CN"/>
              </w:rPr>
              <w:t>级</w:t>
            </w:r>
            <w:r>
              <w:rPr>
                <w:rFonts w:hint="eastAsia" w:ascii="宋体" w:hAnsi="宋体" w:eastAsia="宋体" w:cs="宋体"/>
                <w:color w:val="auto"/>
                <w:kern w:val="0"/>
                <w:sz w:val="20"/>
                <w:highlight w:val="none"/>
                <w:lang w:eastAsia="zh-CN"/>
              </w:rPr>
              <w:t>；</w:t>
            </w:r>
            <w:r>
              <w:rPr>
                <w:rFonts w:hint="eastAsia" w:ascii="宋体" w:hAnsi="宋体" w:eastAsia="宋体" w:cs="宋体"/>
                <w:color w:val="auto"/>
                <w:kern w:val="0"/>
                <w:sz w:val="20"/>
                <w:highlight w:val="none"/>
              </w:rPr>
              <w:br w:type="textWrapping"/>
            </w:r>
            <w:r>
              <w:rPr>
                <w:rFonts w:hint="eastAsia" w:ascii="宋体" w:hAnsi="宋体" w:eastAsia="宋体" w:cs="宋体"/>
                <w:color w:val="auto"/>
                <w:kern w:val="0"/>
                <w:sz w:val="20"/>
                <w:highlight w:val="none"/>
              </w:rPr>
              <w:t>质保</w:t>
            </w:r>
            <w:r>
              <w:rPr>
                <w:rFonts w:hint="eastAsia" w:ascii="宋体" w:hAnsi="宋体" w:eastAsia="宋体" w:cs="宋体"/>
                <w:color w:val="auto"/>
                <w:kern w:val="0"/>
                <w:sz w:val="20"/>
                <w:highlight w:val="none"/>
                <w:lang w:val="en-US" w:eastAsia="zh-CN"/>
              </w:rPr>
              <w:t>期</w:t>
            </w:r>
            <w:r>
              <w:rPr>
                <w:rFonts w:hint="eastAsia" w:ascii="宋体" w:hAnsi="宋体" w:eastAsia="宋体" w:cs="宋体"/>
                <w:color w:val="auto"/>
                <w:kern w:val="0"/>
                <w:sz w:val="20"/>
                <w:highlight w:val="none"/>
              </w:rPr>
              <w:t>：</w:t>
            </w:r>
            <w:r>
              <w:rPr>
                <w:rFonts w:hint="eastAsia" w:ascii="宋体" w:hAnsi="宋体" w:eastAsia="宋体" w:cs="宋体"/>
                <w:color w:val="auto"/>
                <w:kern w:val="0"/>
                <w:sz w:val="20"/>
                <w:highlight w:val="none"/>
                <w:lang w:val="en-US" w:eastAsia="zh-CN"/>
              </w:rPr>
              <w:t>2</w:t>
            </w:r>
            <w:r>
              <w:rPr>
                <w:rFonts w:hint="eastAsia" w:ascii="宋体" w:hAnsi="宋体" w:eastAsia="宋体" w:cs="宋体"/>
                <w:color w:val="auto"/>
                <w:kern w:val="0"/>
                <w:sz w:val="20"/>
                <w:highlight w:val="none"/>
              </w:rPr>
              <w:t>年</w:t>
            </w:r>
            <w:r>
              <w:rPr>
                <w:rFonts w:hint="eastAsia" w:ascii="宋体" w:hAnsi="宋体" w:eastAsia="宋体" w:cs="宋体"/>
                <w:color w:val="auto"/>
                <w:kern w:val="0"/>
                <w:sz w:val="20"/>
                <w:highlight w:val="none"/>
                <w:lang w:eastAsia="zh-CN"/>
              </w:rPr>
              <w:t>；</w:t>
            </w:r>
            <w:r>
              <w:rPr>
                <w:rFonts w:hint="eastAsia" w:ascii="宋体" w:hAnsi="宋体" w:eastAsia="宋体" w:cs="宋体"/>
                <w:color w:val="auto"/>
                <w:kern w:val="0"/>
                <w:sz w:val="20"/>
                <w:highlight w:val="none"/>
              </w:rPr>
              <w:br w:type="textWrapping"/>
            </w:r>
            <w:r>
              <w:rPr>
                <w:rFonts w:hint="eastAsia" w:ascii="宋体" w:hAnsi="宋体" w:eastAsia="宋体" w:cs="宋体"/>
                <w:color w:val="auto"/>
                <w:kern w:val="0"/>
                <w:sz w:val="20"/>
                <w:highlight w:val="none"/>
              </w:rPr>
              <w:t>适合场地 ：免充砂足球场</w:t>
            </w:r>
            <w:r>
              <w:rPr>
                <w:rFonts w:hint="eastAsia" w:ascii="宋体" w:hAnsi="宋体" w:eastAsia="宋体" w:cs="宋体"/>
                <w:color w:val="auto"/>
                <w:kern w:val="0"/>
                <w:sz w:val="20"/>
                <w:highlight w:val="none"/>
                <w:lang w:eastAsia="zh-CN"/>
              </w:rPr>
              <w:t>；</w:t>
            </w:r>
            <w:r>
              <w:rPr>
                <w:rFonts w:hint="eastAsia" w:ascii="宋体" w:hAnsi="宋体" w:eastAsia="宋体" w:cs="宋体"/>
                <w:color w:val="auto"/>
                <w:kern w:val="0"/>
                <w:sz w:val="20"/>
                <w:highlight w:val="none"/>
              </w:rPr>
              <w:br w:type="textWrapping"/>
            </w:r>
            <w:r>
              <w:rPr>
                <w:rFonts w:hint="eastAsia" w:ascii="宋体" w:hAnsi="宋体" w:eastAsia="宋体" w:cs="宋体"/>
                <w:color w:val="auto"/>
                <w:kern w:val="0"/>
                <w:sz w:val="20"/>
                <w:highlight w:val="none"/>
              </w:rPr>
              <w:t>减震垫： XPE材质，厚度10mm，提供检测报告</w:t>
            </w:r>
            <w:r>
              <w:rPr>
                <w:rFonts w:hint="eastAsia" w:ascii="宋体" w:hAnsi="宋体" w:eastAsia="宋体" w:cs="宋体"/>
                <w:color w:val="auto"/>
                <w:kern w:val="0"/>
                <w:sz w:val="20"/>
                <w:highlight w:val="none"/>
                <w:lang w:eastAsia="zh-CN"/>
              </w:rPr>
              <w:t>。</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18"/>
                <w:szCs w:val="18"/>
                <w:highlight w:val="none"/>
              </w:rPr>
              <w:t xml:space="preserve">                          </w:t>
            </w:r>
            <w:r>
              <w:rPr>
                <w:rFonts w:hint="eastAsia" w:ascii="宋体" w:hAnsi="宋体" w:eastAsia="宋体" w:cs="宋体"/>
                <w:color w:val="auto"/>
                <w:kern w:val="0"/>
                <w:sz w:val="24"/>
                <w:szCs w:val="24"/>
                <w:highlight w:val="none"/>
              </w:rPr>
              <w:t xml:space="preserve">                                                    </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44"/>
                <w:szCs w:val="44"/>
                <w:highlight w:val="none"/>
              </w:rPr>
            </w:pPr>
            <w:r>
              <w:rPr>
                <w:rFonts w:ascii="宋体" w:hAnsi="宋体" w:eastAsia="宋体" w:cs="宋体"/>
                <w:color w:val="auto"/>
                <w:kern w:val="0"/>
                <w:sz w:val="44"/>
                <w:szCs w:val="44"/>
                <w:highlight w:val="none"/>
              </w:rPr>
              <w:drawing>
                <wp:anchor distT="0" distB="0" distL="114300" distR="114300" simplePos="0" relativeHeight="251659264" behindDoc="0" locked="0" layoutInCell="1" allowOverlap="1">
                  <wp:simplePos x="0" y="0"/>
                  <wp:positionH relativeFrom="column">
                    <wp:posOffset>27940</wp:posOffset>
                  </wp:positionH>
                  <wp:positionV relativeFrom="paragraph">
                    <wp:posOffset>1695450</wp:posOffset>
                  </wp:positionV>
                  <wp:extent cx="932180" cy="996950"/>
                  <wp:effectExtent l="0" t="0" r="1270" b="12700"/>
                  <wp:wrapNone/>
                  <wp:docPr id="78" name="图片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_1"/>
                          <pic:cNvPicPr>
                            <a:picLocks noChangeAspect="1"/>
                          </pic:cNvPicPr>
                        </pic:nvPicPr>
                        <pic:blipFill>
                          <a:blip r:embed="rId97" cstate="print"/>
                          <a:stretch>
                            <a:fillRect/>
                          </a:stretch>
                        </pic:blipFill>
                        <pic:spPr>
                          <a:xfrm>
                            <a:off x="0" y="0"/>
                            <a:ext cx="932180" cy="996950"/>
                          </a:xfrm>
                          <a:prstGeom prst="rect">
                            <a:avLst/>
                          </a:prstGeom>
                          <a:noFill/>
                          <a:ln w="9525">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平方</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7812</w:t>
            </w:r>
          </w:p>
        </w:tc>
      </w:tr>
      <w:tr>
        <w:tblPrEx>
          <w:tblCellMar>
            <w:top w:w="0" w:type="dxa"/>
            <w:left w:w="108" w:type="dxa"/>
            <w:bottom w:w="0" w:type="dxa"/>
            <w:right w:w="108" w:type="dxa"/>
          </w:tblCellMar>
        </w:tblPrEx>
        <w:trPr>
          <w:trHeight w:val="687"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auto"/>
                <w:kern w:val="0"/>
                <w:sz w:val="28"/>
                <w:szCs w:val="28"/>
                <w:highlight w:val="none"/>
                <w:lang w:eastAsia="zh-CN"/>
              </w:rPr>
            </w:pPr>
            <w:r>
              <w:rPr>
                <w:rFonts w:hint="eastAsia" w:ascii="宋体" w:hAnsi="宋体" w:eastAsia="宋体" w:cs="宋体"/>
                <w:color w:val="auto"/>
                <w:kern w:val="0"/>
                <w:sz w:val="28"/>
                <w:szCs w:val="28"/>
                <w:highlight w:val="none"/>
              </w:rPr>
              <w:t>7</w:t>
            </w:r>
            <w:r>
              <w:rPr>
                <w:rFonts w:hint="eastAsia" w:ascii="宋体" w:hAnsi="宋体" w:eastAsia="宋体" w:cs="宋体"/>
                <w:color w:val="auto"/>
                <w:kern w:val="0"/>
                <w:sz w:val="28"/>
                <w:szCs w:val="28"/>
                <w:highlight w:val="none"/>
                <w:lang w:val="en-US" w:eastAsia="zh-CN"/>
              </w:rPr>
              <w:t>3</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仰卧起坐测试仪</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default"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rPr>
              <w:t>单机:</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1.通过对被试者在规定时间内完成仰卧起坐的个数，可反映人体的腹部肌群力量。</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2.测试感应杆可随受测者身高来进行前后调节，达到测试动作标准化管理。测试感应探头采用无线双探头设计，内置高精度抗干扰传感器，具有抗阳光干扰设计，提高测试灵敏度。</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3.标配有≥96*32分辨率的无线 LED点阵大显示屏，阳光下清晰可见，可与双感应探头无线连接显示，同时与主机也是无线连接，无任何冗长线束干扰磕绊，配有红外遥控器，操作距离可达3～5米。</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4.配有仰卧起坐测试专用床体坐垫，勾脚套有海绵垫抗压减震、防滑，保护测试者脚面。</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主机:</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1.主机采用原生Android7.0及以上系统，能够安装APK程序以拓展使用功能及产品升级，屏幕采用≥7寸1024×600高清触摸电容屏；主机≥1.0GB以上运行内存，≥8GB FLASH存储空间。可直插U盘播放测试视频录像。</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2.主机采用硅胶按键，经久耐用，适用于大规模测试。</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3.主机内置二维码扫描仪（非外接型），自动识别测试者二维码身份信息。</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4.主机具有AI语音智能识别功能，可通过语音智能调节屏幕亮度，音量大小，关闭程序等功能。</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5.主机具备≥2个USB标准接口（非外接扩展），可直接插入U盘导入≥100000条测试名单信息，也可直接导出测试成绩至U盘自动生成Excel表格。主机同时支持学生名单的无线同步和离线导入功能。</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6.主机具多种身份识别功能：可通过触摸屏输入、机械键盘输入、非接触式IC卡（兼容校园一卡通）、条码扫描仪等识别方法；输入学号具备自动递增功能；主机菜单具备单项查询，集体查询，分组查询，具有年级班级组别日期等多种筛选数据方式，查询便捷。</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7.主机支持U盘直接导入国标和自定义评分标准，主机内嵌国标可以根据年级性别项目进行实时评分，适用于体测；也可以自定义导入评分标准对测试结果进行评分，适用于考试。</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8.主机支持头像管理，主机可以通过U盘批量导入学生头像10000条以上，也可以通过云平台从网络实时无线下载学生头像。</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9.主机查询结果能一屏同时显示测试学校、年级、班级、学生姓名、性别、测试成绩、测试日期及时间，方便后期督查。主机具有日志管理，记录操作人员在主机上的所有操作，便于异常情况的追溯。</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10.主机具有数据备份和恢复功能，可以备份任意时间段体测程序里面的所有数据，可以备份多次保存在存储芯片里面。支持一键恢复，根据日期选择要恢复的备份，自动恢复测试数据。</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11.主要技术参数</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测量范围：0～9999次</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rPr>
              <w:t xml:space="preserve">  </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分度值：1次</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rPr>
              <w:t xml:space="preserve">    </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44"/>
                <w:szCs w:val="44"/>
                <w:highlight w:val="none"/>
              </w:rPr>
            </w:pPr>
            <w:r>
              <w:rPr>
                <w:rFonts w:ascii="宋体" w:hAnsi="宋体" w:eastAsia="宋体" w:cs="宋体"/>
                <w:color w:val="auto"/>
                <w:kern w:val="0"/>
                <w:sz w:val="28"/>
                <w:szCs w:val="28"/>
                <w:highlight w:val="none"/>
              </w:rPr>
              <w:drawing>
                <wp:anchor distT="0" distB="0" distL="114300" distR="114300" simplePos="0" relativeHeight="251662336" behindDoc="0" locked="0" layoutInCell="1" allowOverlap="1">
                  <wp:simplePos x="0" y="0"/>
                  <wp:positionH relativeFrom="column">
                    <wp:posOffset>-9525</wp:posOffset>
                  </wp:positionH>
                  <wp:positionV relativeFrom="paragraph">
                    <wp:posOffset>1280160</wp:posOffset>
                  </wp:positionV>
                  <wp:extent cx="981710" cy="859790"/>
                  <wp:effectExtent l="0" t="0" r="8890" b="16510"/>
                  <wp:wrapNone/>
                  <wp:docPr id="80" name="图片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_7"/>
                          <pic:cNvPicPr>
                            <a:picLocks noChangeAspect="1"/>
                          </pic:cNvPicPr>
                        </pic:nvPicPr>
                        <pic:blipFill>
                          <a:blip r:embed="rId98" cstate="print"/>
                          <a:stretch>
                            <a:fillRect/>
                          </a:stretch>
                        </pic:blipFill>
                        <pic:spPr>
                          <a:xfrm>
                            <a:off x="0" y="0"/>
                            <a:ext cx="981710" cy="859790"/>
                          </a:xfrm>
                          <a:prstGeom prst="rect">
                            <a:avLst/>
                          </a:prstGeom>
                          <a:noFill/>
                          <a:ln w="9525">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台</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lang w:val="en-US" w:eastAsia="zh-CN"/>
              </w:rPr>
              <w:t>2</w:t>
            </w:r>
          </w:p>
        </w:tc>
      </w:tr>
      <w:tr>
        <w:tblPrEx>
          <w:tblCellMar>
            <w:top w:w="0" w:type="dxa"/>
            <w:left w:w="108" w:type="dxa"/>
            <w:bottom w:w="0" w:type="dxa"/>
            <w:right w:w="108" w:type="dxa"/>
          </w:tblCellMar>
        </w:tblPrEx>
        <w:trPr>
          <w:trHeight w:val="625"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val="en-US" w:eastAsia="zh-CN"/>
              </w:rPr>
              <w:t>74</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立定跳远测试仪</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default"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rPr>
              <w:t>单机:</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1.采用红外线非接触传感器测量的原理自动测量立定跳远的距离，反映人体下肢爆发力水平，测试数据准确，经久耐用；</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2.采用LED屏幕显示测试成绩，可显示中文、数字和其它符号；配有红外遥控器，操作距离达2米以上。</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3.测试仪单一起跳线全量程测试，有踩线犯规语音、显示屏显示双重提示功能，可设定测试次数为1～3次，自动显示最好成绩；测试垫具备防滑减震功能，防止出现意外伤害；</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主机:</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1.主机采用原生Android7.0及以上系统，能够安装APK程序以拓展使用功能及产品升级，屏幕采用≥7寸1024×600高清触摸电容屏；主机≥1.0GB以上运行内存，≥8GB FLASH存储空间。可直插U盘播放测试视频录像。</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2.主机采用硅胶按键，经久耐用，适用于大规模测试。</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3.主机内置二维码扫描仪（非外接型），自动识别测试者二维码身份信息。</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4.主机具有AI语音智能识别功能，可通过语音智能调节屏幕亮度，音量大小，关闭程序等功能。</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5.主机具备≥2个USB标准接口（非外接扩展），可直接插入U盘导入≥100000条测试名单信息，也可直接导出测试成绩至U盘自动生成Excel表格。主机同时支持学生名单的无线同步和离线导入功能。</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6.主机具多种身份识别功能：可通过触摸屏输入、机械键盘输入、非接触式IC卡（兼容校园一卡通）、条码扫描仪等识别方法；输入学号具备自动递增功能；主机菜单具备单项查询，集体查询，分组查询，具有年级班级组别日期等多种筛选数据方式，查询便捷。</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7.主机支持U盘直接导入国标和自定义评分标准，主机内嵌国标可以根据年级性别项目进行实时评分，适用于体测；也可以自定义导入评分标准对测试结果进行评分，适用于考试。</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8.主机支持头像管理，主机可以通过U盘批量导入学生头像10000条以上，也可以通过云平台从网络实时无线下载学生头像。</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9.主机查询结果能一屏同时显示测试学校、年级、班级、学生姓名、性别、测试成绩、测试日期及时间，方便后期督查。主机具有日志管理，记录操作人员在主机上的所有操作，便于异常情况的追溯。</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10.主机具有数据备份和恢复功能，可以备份任意时间段体测程序里面的所有数据，可以备份多次保存在存储芯片里面。支持一键恢复，根据日期选择要恢复的备份，自动恢复测试数据。</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11.主要技术参数</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量程：0～320cm</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rPr>
              <w:t xml:space="preserve">        </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 xml:space="preserve">分度值：1cm </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rPr>
              <w:t xml:space="preserve">   </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28"/>
                <w:szCs w:val="28"/>
                <w:highlight w:val="none"/>
              </w:rPr>
            </w:pPr>
            <w:r>
              <w:rPr>
                <w:rFonts w:ascii="宋体" w:hAnsi="宋体" w:eastAsia="宋体" w:cs="宋体"/>
                <w:color w:val="auto"/>
                <w:kern w:val="0"/>
                <w:sz w:val="28"/>
                <w:szCs w:val="28"/>
                <w:highlight w:val="none"/>
              </w:rPr>
              <w:drawing>
                <wp:anchor distT="0" distB="0" distL="114300" distR="114300" simplePos="0" relativeHeight="251659264" behindDoc="0" locked="0" layoutInCell="1" allowOverlap="1">
                  <wp:simplePos x="0" y="0"/>
                  <wp:positionH relativeFrom="column">
                    <wp:posOffset>52070</wp:posOffset>
                  </wp:positionH>
                  <wp:positionV relativeFrom="paragraph">
                    <wp:posOffset>1136650</wp:posOffset>
                  </wp:positionV>
                  <wp:extent cx="889000" cy="945515"/>
                  <wp:effectExtent l="0" t="0" r="6350" b="6985"/>
                  <wp:wrapNone/>
                  <wp:docPr id="82" name="图片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_5"/>
                          <pic:cNvPicPr>
                            <a:picLocks noChangeAspect="1"/>
                          </pic:cNvPicPr>
                        </pic:nvPicPr>
                        <pic:blipFill>
                          <a:blip r:embed="rId99" cstate="print"/>
                          <a:srcRect l="20343" r="12570" b="-4299"/>
                          <a:stretch>
                            <a:fillRect/>
                          </a:stretch>
                        </pic:blipFill>
                        <pic:spPr>
                          <a:xfrm>
                            <a:off x="0" y="0"/>
                            <a:ext cx="889000" cy="945515"/>
                          </a:xfrm>
                          <a:prstGeom prst="rect">
                            <a:avLst/>
                          </a:prstGeom>
                          <a:noFill/>
                          <a:ln w="9525">
                            <a:noFill/>
                          </a:ln>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台</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auto"/>
                <w:kern w:val="0"/>
                <w:sz w:val="32"/>
                <w:szCs w:val="32"/>
                <w:highlight w:val="none"/>
                <w:lang w:eastAsia="zh-CN"/>
              </w:rPr>
            </w:pPr>
            <w:r>
              <w:rPr>
                <w:rFonts w:hint="eastAsia" w:ascii="宋体" w:hAnsi="宋体" w:eastAsia="宋体" w:cs="宋体"/>
                <w:color w:val="auto"/>
                <w:kern w:val="0"/>
                <w:sz w:val="32"/>
                <w:szCs w:val="32"/>
                <w:highlight w:val="none"/>
                <w:lang w:val="en-US" w:eastAsia="zh-CN"/>
              </w:rPr>
              <w:t>2</w:t>
            </w:r>
          </w:p>
        </w:tc>
      </w:tr>
      <w:tr>
        <w:tblPrEx>
          <w:tblCellMar>
            <w:top w:w="0" w:type="dxa"/>
            <w:left w:w="108" w:type="dxa"/>
            <w:bottom w:w="0" w:type="dxa"/>
            <w:right w:w="108" w:type="dxa"/>
          </w:tblCellMar>
        </w:tblPrEx>
        <w:trPr>
          <w:trHeight w:val="2653"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val="en-US" w:eastAsia="zh-CN"/>
              </w:rPr>
              <w:t>75</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身高体重测量仪</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default"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rPr>
              <w:t>机械式，最大秤量：120kg ，自重：23kg，承重板面积：375mm×270mm，身长器测量范围（分度值为5mm）：700mm-1900mm ，最小分度值：0.5kg</w:t>
            </w:r>
            <w:r>
              <w:rPr>
                <w:rFonts w:hint="eastAsia" w:ascii="宋体" w:hAnsi="宋体" w:eastAsia="宋体" w:cs="宋体"/>
                <w:color w:val="auto"/>
                <w:kern w:val="0"/>
                <w:sz w:val="20"/>
                <w:szCs w:val="20"/>
                <w:highlight w:val="none"/>
                <w:lang w:eastAsia="zh-CN"/>
              </w:rPr>
              <w:t>。</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color w:val="auto"/>
                <w:kern w:val="0"/>
                <w:sz w:val="28"/>
                <w:szCs w:val="28"/>
                <w:highlight w:val="none"/>
                <w:lang w:eastAsia="zh-CN"/>
              </w:rPr>
            </w:pPr>
            <w:r>
              <w:rPr>
                <w:rFonts w:hint="eastAsia" w:ascii="宋体" w:hAnsi="宋体" w:eastAsia="宋体" w:cs="宋体"/>
                <w:color w:val="auto"/>
                <w:kern w:val="0"/>
                <w:sz w:val="28"/>
                <w:szCs w:val="28"/>
                <w:highlight w:val="none"/>
                <w:lang w:eastAsia="zh-CN"/>
              </w:rPr>
              <w:drawing>
                <wp:anchor distT="0" distB="0" distL="114300" distR="114300" simplePos="0" relativeHeight="251663360" behindDoc="0" locked="0" layoutInCell="1" allowOverlap="1">
                  <wp:simplePos x="0" y="0"/>
                  <wp:positionH relativeFrom="column">
                    <wp:posOffset>190500</wp:posOffset>
                  </wp:positionH>
                  <wp:positionV relativeFrom="paragraph">
                    <wp:posOffset>415290</wp:posOffset>
                  </wp:positionV>
                  <wp:extent cx="685165" cy="1120140"/>
                  <wp:effectExtent l="0" t="0" r="635" b="3810"/>
                  <wp:wrapNone/>
                  <wp:docPr id="83" name="图片 83" descr="de668c1aa8d3ca40744a6b18e564b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de668c1aa8d3ca40744a6b18e564b98"/>
                          <pic:cNvPicPr>
                            <a:picLocks noChangeAspect="1"/>
                          </pic:cNvPicPr>
                        </pic:nvPicPr>
                        <pic:blipFill>
                          <a:blip r:embed="rId100"/>
                          <a:stretch>
                            <a:fillRect/>
                          </a:stretch>
                        </pic:blipFill>
                        <pic:spPr>
                          <a:xfrm>
                            <a:off x="0" y="0"/>
                            <a:ext cx="685165" cy="1120140"/>
                          </a:xfrm>
                          <a:prstGeom prst="rect">
                            <a:avLst/>
                          </a:prstGeom>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color w:val="auto"/>
                <w:kern w:val="0"/>
                <w:sz w:val="32"/>
                <w:szCs w:val="32"/>
                <w:highlight w:val="none"/>
                <w:lang w:val="en-US" w:eastAsia="zh-CN"/>
              </w:rPr>
            </w:pPr>
            <w:r>
              <w:rPr>
                <w:rFonts w:hint="eastAsia" w:ascii="宋体" w:hAnsi="宋体" w:eastAsia="宋体" w:cs="宋体"/>
                <w:color w:val="auto"/>
                <w:kern w:val="0"/>
                <w:sz w:val="32"/>
                <w:szCs w:val="32"/>
                <w:highlight w:val="none"/>
                <w:lang w:val="en-US" w:eastAsia="zh-CN"/>
              </w:rPr>
              <w:t>台</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color w:val="auto"/>
                <w:kern w:val="0"/>
                <w:sz w:val="32"/>
                <w:szCs w:val="32"/>
                <w:highlight w:val="none"/>
                <w:lang w:val="en-US" w:eastAsia="zh-CN"/>
              </w:rPr>
            </w:pPr>
            <w:r>
              <w:rPr>
                <w:rFonts w:hint="eastAsia" w:ascii="宋体" w:hAnsi="宋体" w:eastAsia="宋体" w:cs="宋体"/>
                <w:color w:val="auto"/>
                <w:kern w:val="0"/>
                <w:sz w:val="32"/>
                <w:szCs w:val="32"/>
                <w:highlight w:val="none"/>
                <w:lang w:val="en-US" w:eastAsia="zh-CN"/>
              </w:rPr>
              <w:t>15</w:t>
            </w:r>
          </w:p>
        </w:tc>
      </w:tr>
      <w:tr>
        <w:tblPrEx>
          <w:tblCellMar>
            <w:top w:w="0" w:type="dxa"/>
            <w:left w:w="108" w:type="dxa"/>
            <w:bottom w:w="0" w:type="dxa"/>
            <w:right w:w="108" w:type="dxa"/>
          </w:tblCellMar>
        </w:tblPrEx>
        <w:trPr>
          <w:trHeight w:val="9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val="en-US" w:eastAsia="zh-CN"/>
              </w:rPr>
              <w:t>76</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电子肺活量测量仪</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产品量程：10000ml</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lang w:val="en-US" w:eastAsia="zh-CN"/>
              </w:rPr>
              <w:br w:type="textWrapping"/>
            </w:r>
            <w:r>
              <w:rPr>
                <w:rFonts w:hint="eastAsia" w:ascii="宋体" w:hAnsi="宋体" w:eastAsia="宋体" w:cs="宋体"/>
                <w:color w:val="auto"/>
                <w:kern w:val="0"/>
                <w:sz w:val="20"/>
                <w:szCs w:val="20"/>
                <w:highlight w:val="none"/>
                <w:lang w:val="en-US" w:eastAsia="zh-CN"/>
              </w:rPr>
              <w:t>分度值: 1ML</w:t>
            </w:r>
            <w:r>
              <w:rPr>
                <w:rFonts w:hint="eastAsia" w:ascii="宋体" w:hAnsi="宋体" w:eastAsia="宋体" w:cs="宋体"/>
                <w:color w:val="auto"/>
                <w:kern w:val="0"/>
                <w:sz w:val="20"/>
                <w:szCs w:val="20"/>
                <w:highlight w:val="none"/>
                <w:lang w:eastAsia="zh-CN"/>
              </w:rPr>
              <w:t>；</w:t>
            </w:r>
          </w:p>
          <w:p>
            <w:pPr>
              <w:widowControl/>
              <w:jc w:val="left"/>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产品精度：正负1.5%</w:t>
            </w:r>
            <w:r>
              <w:rPr>
                <w:rFonts w:hint="eastAsia" w:ascii="宋体" w:hAnsi="宋体" w:eastAsia="宋体" w:cs="宋体"/>
                <w:color w:val="auto"/>
                <w:kern w:val="0"/>
                <w:sz w:val="20"/>
                <w:szCs w:val="20"/>
                <w:highlight w:val="none"/>
                <w:lang w:eastAsia="zh-CN"/>
              </w:rPr>
              <w:t>；</w:t>
            </w:r>
          </w:p>
          <w:p>
            <w:pPr>
              <w:widowControl/>
              <w:jc w:val="left"/>
              <w:rPr>
                <w:rFonts w:hint="default"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适用温度：-10</w:t>
            </w:r>
            <w:r>
              <w:rPr>
                <w:rFonts w:hint="eastAsia" w:ascii="微软雅黑" w:hAnsi="微软雅黑" w:eastAsia="微软雅黑" w:cs="微软雅黑"/>
                <w:color w:val="auto"/>
                <w:kern w:val="0"/>
                <w:sz w:val="20"/>
                <w:szCs w:val="20"/>
                <w:highlight w:val="none"/>
                <w:lang w:val="en-US" w:eastAsia="zh-CN"/>
              </w:rPr>
              <w:t>～</w:t>
            </w:r>
            <w:r>
              <w:rPr>
                <w:rFonts w:hint="eastAsia" w:ascii="宋体" w:hAnsi="宋体" w:eastAsia="宋体" w:cs="宋体"/>
                <w:color w:val="auto"/>
                <w:kern w:val="0"/>
                <w:sz w:val="20"/>
                <w:szCs w:val="20"/>
                <w:highlight w:val="none"/>
                <w:lang w:val="en-US" w:eastAsia="zh-CN"/>
              </w:rPr>
              <w:t>50℃</w:t>
            </w:r>
            <w:r>
              <w:rPr>
                <w:rFonts w:hint="eastAsia" w:ascii="宋体" w:hAnsi="宋体" w:eastAsia="宋体" w:cs="宋体"/>
                <w:color w:val="auto"/>
                <w:kern w:val="0"/>
                <w:sz w:val="20"/>
                <w:szCs w:val="20"/>
                <w:highlight w:val="none"/>
                <w:lang w:eastAsia="zh-CN"/>
              </w:rPr>
              <w:t>；</w:t>
            </w:r>
          </w:p>
          <w:p>
            <w:pPr>
              <w:widowControl/>
              <w:jc w:val="left"/>
              <w:rPr>
                <w:rFonts w:hint="default"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测定人体呼吸的最大通气能力，其数值反映肺的容积和肺的扩张能力。</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color w:val="auto"/>
                <w:highlight w:val="none"/>
              </w:rPr>
            </w:pPr>
            <w:r>
              <w:rPr>
                <w:color w:val="auto"/>
                <w:highlight w:val="none"/>
              </w:rPr>
              <w:drawing>
                <wp:inline distT="0" distB="0" distL="114300" distR="114300">
                  <wp:extent cx="951230" cy="824230"/>
                  <wp:effectExtent l="0" t="0" r="1270" b="13970"/>
                  <wp:docPr id="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
                          <pic:cNvPicPr>
                            <a:picLocks noChangeAspect="1"/>
                          </pic:cNvPicPr>
                        </pic:nvPicPr>
                        <pic:blipFill>
                          <a:blip r:embed="rId101"/>
                          <a:stretch>
                            <a:fillRect/>
                          </a:stretch>
                        </pic:blipFill>
                        <pic:spPr>
                          <a:xfrm>
                            <a:off x="0" y="0"/>
                            <a:ext cx="951230" cy="824230"/>
                          </a:xfrm>
                          <a:prstGeom prst="rect">
                            <a:avLst/>
                          </a:prstGeom>
                          <a:noFill/>
                          <a:ln>
                            <a:noFill/>
                          </a:ln>
                        </pic:spPr>
                      </pic:pic>
                    </a:graphicData>
                  </a:graphic>
                </wp:inline>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color w:val="auto"/>
                <w:kern w:val="0"/>
                <w:sz w:val="32"/>
                <w:szCs w:val="32"/>
                <w:highlight w:val="none"/>
                <w:lang w:val="en-US" w:eastAsia="zh-CN"/>
              </w:rPr>
            </w:pPr>
            <w:r>
              <w:rPr>
                <w:rFonts w:hint="eastAsia" w:ascii="宋体" w:hAnsi="宋体" w:eastAsia="宋体" w:cs="宋体"/>
                <w:color w:val="auto"/>
                <w:kern w:val="0"/>
                <w:sz w:val="32"/>
                <w:szCs w:val="32"/>
                <w:highlight w:val="none"/>
                <w:lang w:val="en-US" w:eastAsia="zh-CN"/>
              </w:rPr>
              <w:t>台</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color w:val="auto"/>
                <w:kern w:val="0"/>
                <w:sz w:val="32"/>
                <w:szCs w:val="32"/>
                <w:highlight w:val="none"/>
                <w:lang w:val="en-US" w:eastAsia="zh-CN"/>
              </w:rPr>
            </w:pPr>
            <w:r>
              <w:rPr>
                <w:rFonts w:hint="eastAsia" w:ascii="宋体" w:hAnsi="宋体" w:eastAsia="宋体" w:cs="宋体"/>
                <w:color w:val="auto"/>
                <w:kern w:val="0"/>
                <w:sz w:val="32"/>
                <w:szCs w:val="32"/>
                <w:highlight w:val="none"/>
                <w:lang w:val="en-US" w:eastAsia="zh-CN"/>
              </w:rPr>
              <w:t>20</w:t>
            </w:r>
          </w:p>
        </w:tc>
      </w:tr>
      <w:tr>
        <w:tblPrEx>
          <w:tblCellMar>
            <w:top w:w="0" w:type="dxa"/>
            <w:left w:w="108" w:type="dxa"/>
            <w:bottom w:w="0" w:type="dxa"/>
            <w:right w:w="108" w:type="dxa"/>
          </w:tblCellMar>
        </w:tblPrEx>
        <w:trPr>
          <w:trHeight w:val="2818"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val="en-US" w:eastAsia="zh-CN"/>
              </w:rPr>
              <w:t>77</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坐位体前屈测量仪</w:t>
            </w:r>
          </w:p>
        </w:tc>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9"/>
              </w:numPr>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将电子显示器推致标尺前端，按下开关键,开始测试。</w:t>
            </w:r>
            <w:r>
              <w:rPr>
                <w:rFonts w:hint="eastAsia" w:ascii="宋体" w:hAnsi="宋体" w:eastAsia="宋体" w:cs="宋体"/>
                <w:color w:val="auto"/>
                <w:kern w:val="0"/>
                <w:sz w:val="20"/>
                <w:szCs w:val="20"/>
                <w:highlight w:val="none"/>
              </w:rPr>
              <w:tab/>
            </w:r>
          </w:p>
          <w:p>
            <w:pPr>
              <w:widowControl/>
              <w:numPr>
                <w:ilvl w:val="0"/>
                <w:numId w:val="9"/>
              </w:numPr>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用双手中指轻轻匀速向前，推动电子显示器的推板。</w:t>
            </w:r>
            <w:r>
              <w:rPr>
                <w:rFonts w:hint="eastAsia" w:ascii="宋体" w:hAnsi="宋体" w:eastAsia="宋体" w:cs="宋体"/>
                <w:color w:val="auto"/>
                <w:kern w:val="0"/>
                <w:sz w:val="20"/>
                <w:szCs w:val="20"/>
                <w:highlight w:val="none"/>
              </w:rPr>
              <w:tab/>
            </w:r>
          </w:p>
          <w:p>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3、(不得有突然前冲动作)，直到不能继续前伸为止。4、测试完成(有1次“滴”声提示)后电子显示器将显示数值。</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eastAsiaTheme="minorEastAsia"/>
                <w:color w:val="auto"/>
                <w:highlight w:val="none"/>
                <w:lang w:eastAsia="zh-CN"/>
              </w:rPr>
            </w:pPr>
            <w:r>
              <w:rPr>
                <w:rFonts w:hint="eastAsia" w:eastAsiaTheme="minorEastAsia"/>
                <w:color w:val="auto"/>
                <w:highlight w:val="none"/>
                <w:lang w:eastAsia="zh-CN"/>
              </w:rPr>
              <w:drawing>
                <wp:anchor distT="0" distB="0" distL="114300" distR="114300" simplePos="0" relativeHeight="251664384" behindDoc="0" locked="0" layoutInCell="1" allowOverlap="1">
                  <wp:simplePos x="0" y="0"/>
                  <wp:positionH relativeFrom="column">
                    <wp:posOffset>0</wp:posOffset>
                  </wp:positionH>
                  <wp:positionV relativeFrom="paragraph">
                    <wp:posOffset>434340</wp:posOffset>
                  </wp:positionV>
                  <wp:extent cx="952500" cy="880110"/>
                  <wp:effectExtent l="0" t="0" r="0" b="15240"/>
                  <wp:wrapNone/>
                  <wp:docPr id="85" name="图片 85" descr="56097bcc9fedc5e9809a422e4497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56097bcc9fedc5e9809a422e4497375"/>
                          <pic:cNvPicPr>
                            <a:picLocks noChangeAspect="1"/>
                          </pic:cNvPicPr>
                        </pic:nvPicPr>
                        <pic:blipFill>
                          <a:blip r:embed="rId102"/>
                          <a:stretch>
                            <a:fillRect/>
                          </a:stretch>
                        </pic:blipFill>
                        <pic:spPr>
                          <a:xfrm>
                            <a:off x="0" y="0"/>
                            <a:ext cx="952500" cy="880110"/>
                          </a:xfrm>
                          <a:prstGeom prst="rect">
                            <a:avLst/>
                          </a:prstGeom>
                        </pic:spPr>
                      </pic:pic>
                    </a:graphicData>
                  </a:graphic>
                </wp:anchor>
              </w:drawing>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color w:val="auto"/>
                <w:kern w:val="0"/>
                <w:sz w:val="32"/>
                <w:szCs w:val="32"/>
                <w:highlight w:val="none"/>
                <w:lang w:val="en-US" w:eastAsia="zh-CN"/>
              </w:rPr>
            </w:pPr>
            <w:r>
              <w:rPr>
                <w:rFonts w:hint="eastAsia" w:ascii="宋体" w:hAnsi="宋体" w:eastAsia="宋体" w:cs="宋体"/>
                <w:color w:val="auto"/>
                <w:kern w:val="0"/>
                <w:sz w:val="32"/>
                <w:szCs w:val="32"/>
                <w:highlight w:val="none"/>
                <w:lang w:val="en-US" w:eastAsia="zh-CN"/>
              </w:rPr>
              <w:t>台</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color w:val="auto"/>
                <w:kern w:val="0"/>
                <w:sz w:val="32"/>
                <w:szCs w:val="32"/>
                <w:highlight w:val="none"/>
                <w:lang w:val="en-US" w:eastAsia="zh-CN"/>
              </w:rPr>
            </w:pPr>
            <w:r>
              <w:rPr>
                <w:rFonts w:hint="eastAsia" w:ascii="宋体" w:hAnsi="宋体" w:eastAsia="宋体" w:cs="宋体"/>
                <w:color w:val="auto"/>
                <w:kern w:val="0"/>
                <w:sz w:val="32"/>
                <w:szCs w:val="32"/>
                <w:highlight w:val="none"/>
                <w:lang w:val="en-US" w:eastAsia="zh-CN"/>
              </w:rPr>
              <w:t>10</w:t>
            </w:r>
          </w:p>
        </w:tc>
      </w:tr>
      <w:tr>
        <w:tblPrEx>
          <w:tblCellMar>
            <w:top w:w="0" w:type="dxa"/>
            <w:left w:w="108" w:type="dxa"/>
            <w:bottom w:w="0" w:type="dxa"/>
            <w:right w:w="108" w:type="dxa"/>
          </w:tblCellMar>
        </w:tblPrEx>
        <w:trPr>
          <w:trHeight w:val="791" w:hRule="atLeast"/>
          <w:jc w:val="center"/>
        </w:trPr>
        <w:tc>
          <w:tcPr>
            <w:tcW w:w="1022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both"/>
              <w:rPr>
                <w:rFonts w:hint="eastAsia"/>
                <w:b/>
                <w:bCs/>
                <w:color w:val="auto"/>
                <w:highlight w:val="none"/>
              </w:rPr>
            </w:pPr>
            <w:r>
              <w:rPr>
                <w:rFonts w:hint="eastAsia"/>
                <w:b/>
                <w:bCs/>
                <w:color w:val="auto"/>
                <w:highlight w:val="none"/>
              </w:rPr>
              <w:t>注：1、以上所列图片只作为生产制作时的参考款式与样式，具体制作以“规格、参数”中要求为准；</w:t>
            </w:r>
          </w:p>
          <w:p>
            <w:pPr>
              <w:pStyle w:val="3"/>
              <w:tabs>
                <w:tab w:val="left" w:pos="432"/>
              </w:tabs>
              <w:ind w:left="0" w:leftChars="0" w:firstLine="442" w:firstLineChars="200"/>
              <w:rPr>
                <w:rFonts w:hint="eastAsia"/>
                <w:color w:val="auto"/>
                <w:highlight w:val="none"/>
              </w:rPr>
            </w:pPr>
            <w:r>
              <w:rPr>
                <w:rFonts w:hint="eastAsia" w:ascii="宋体" w:hAnsi="宋体" w:eastAsia="宋体" w:cs="宋体"/>
                <w:b/>
                <w:bCs/>
                <w:color w:val="auto"/>
                <w:sz w:val="22"/>
                <w:szCs w:val="22"/>
                <w:highlight w:val="none"/>
              </w:rPr>
              <w:t>2、若所投设备有规定外形尺寸，则外形尺寸（SIZE）的长、宽、高允许在1-3mm以内偏差。</w:t>
            </w:r>
          </w:p>
        </w:tc>
      </w:tr>
    </w:tbl>
    <w:p>
      <w:pPr>
        <w:spacing w:beforeLines="50" w:line="300" w:lineRule="auto"/>
        <w:rPr>
          <w:rFonts w:hint="eastAsia" w:ascii="仿宋" w:hAnsi="仿宋" w:eastAsia="仿宋" w:cs="仿宋"/>
          <w:b/>
          <w:sz w:val="24"/>
          <w:szCs w:val="24"/>
          <w:lang w:val="en-US" w:eastAsia="zh-CN"/>
        </w:rPr>
      </w:pPr>
    </w:p>
    <w:p>
      <w:pPr>
        <w:spacing w:beforeLines="50" w:line="300" w:lineRule="auto"/>
        <w:rPr>
          <w:rFonts w:hint="eastAsia" w:ascii="仿宋" w:hAnsi="仿宋" w:eastAsia="仿宋" w:cs="仿宋"/>
          <w:b/>
          <w:sz w:val="24"/>
          <w:szCs w:val="24"/>
        </w:rPr>
      </w:pPr>
      <w:r>
        <w:rPr>
          <w:rFonts w:hint="eastAsia" w:ascii="仿宋" w:hAnsi="仿宋" w:eastAsia="仿宋" w:cs="仿宋"/>
          <w:b/>
          <w:sz w:val="24"/>
          <w:szCs w:val="24"/>
          <w:lang w:val="en-US" w:eastAsia="zh-CN"/>
        </w:rPr>
        <w:t>（二）</w:t>
      </w:r>
      <w:r>
        <w:rPr>
          <w:rFonts w:hint="eastAsia" w:ascii="仿宋" w:hAnsi="仿宋" w:eastAsia="仿宋" w:cs="仿宋"/>
          <w:b/>
          <w:sz w:val="24"/>
          <w:szCs w:val="24"/>
        </w:rPr>
        <w:t>质量、售后服务要求</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基本要求</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1</w:t>
      </w:r>
      <w:r>
        <w:rPr>
          <w:rFonts w:hint="eastAsia" w:ascii="仿宋" w:hAnsi="仿宋" w:eastAsia="仿宋" w:cs="仿宋"/>
          <w:sz w:val="24"/>
          <w:szCs w:val="24"/>
        </w:rPr>
        <w:t>中标人所提供的货物必须是合同约定的厂家生产、全新未使用过的（包括零部件、配件等），并完全符合原厂质量检测标准（以说明书、合格证为准）和国家质量检测标准以及合同规定的性能要求。</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1.2</w:t>
      </w:r>
      <w:r>
        <w:rPr>
          <w:rFonts w:hint="eastAsia" w:ascii="仿宋" w:hAnsi="仿宋" w:eastAsia="仿宋" w:cs="仿宋"/>
          <w:sz w:val="24"/>
          <w:szCs w:val="24"/>
        </w:rPr>
        <w:t>由于使用单位保管及使用不当造成的质量问题，中标人亦应负责修理，所产生的费用由使用单位承担。</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工期和质保期要求</w:t>
      </w:r>
    </w:p>
    <w:p>
      <w:pPr>
        <w:spacing w:line="360" w:lineRule="auto"/>
        <w:ind w:left="1"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2.1</w:t>
      </w:r>
      <w:r>
        <w:rPr>
          <w:rFonts w:hint="eastAsia" w:ascii="仿宋" w:hAnsi="仿宋" w:eastAsia="仿宋" w:cs="仿宋"/>
          <w:sz w:val="24"/>
          <w:szCs w:val="24"/>
        </w:rPr>
        <w:t>交货地点：采购人指定地点。</w:t>
      </w:r>
    </w:p>
    <w:p>
      <w:pPr>
        <w:snapToGrid w:val="0"/>
        <w:spacing w:line="360" w:lineRule="auto"/>
        <w:ind w:firstLine="480" w:firstLineChars="200"/>
        <w:rPr>
          <w:rFonts w:hint="eastAsia" w:ascii="仿宋" w:hAnsi="仿宋" w:eastAsia="仿宋" w:cs="仿宋"/>
          <w:color w:val="0000FF"/>
          <w:sz w:val="24"/>
          <w:szCs w:val="24"/>
        </w:rPr>
      </w:pPr>
      <w:r>
        <w:rPr>
          <w:rFonts w:hint="eastAsia" w:ascii="仿宋" w:hAnsi="仿宋" w:eastAsia="仿宋" w:cs="仿宋"/>
          <w:sz w:val="24"/>
          <w:szCs w:val="24"/>
          <w:lang w:val="en-US" w:eastAsia="zh-CN"/>
        </w:rPr>
        <w:t>2.2</w:t>
      </w:r>
      <w:r>
        <w:rPr>
          <w:rFonts w:hint="eastAsia" w:ascii="仿宋" w:hAnsi="仿宋" w:eastAsia="仿宋" w:cs="仿宋"/>
          <w:sz w:val="24"/>
          <w:szCs w:val="24"/>
        </w:rPr>
        <w:t>交货时间：</w:t>
      </w:r>
      <w:r>
        <w:rPr>
          <w:rStyle w:val="56"/>
          <w:rFonts w:hint="eastAsia" w:ascii="仿宋" w:hAnsi="仿宋" w:eastAsia="仿宋" w:cs="仿宋"/>
          <w:bCs/>
          <w:color w:val="000000" w:themeColor="text1"/>
          <w:sz w:val="24"/>
          <w:szCs w:val="24"/>
          <w14:textFill>
            <w14:solidFill>
              <w14:schemeClr w14:val="tx1"/>
            </w14:solidFill>
          </w14:textFill>
        </w:rPr>
        <w:t>本采购项目在合同签订后 30天内供货并完成安装调试</w:t>
      </w:r>
      <w:r>
        <w:rPr>
          <w:rStyle w:val="56"/>
          <w:rFonts w:hint="eastAsia" w:ascii="仿宋" w:hAnsi="仿宋" w:eastAsia="仿宋" w:cs="仿宋"/>
          <w:bCs/>
          <w:color w:val="000000" w:themeColor="text1"/>
          <w:sz w:val="24"/>
          <w:szCs w:val="24"/>
          <w:lang w:val="en-US" w:eastAsia="zh-CN"/>
          <w14:textFill>
            <w14:solidFill>
              <w14:schemeClr w14:val="tx1"/>
            </w14:solidFill>
          </w14:textFill>
        </w:rPr>
        <w:t>(人造草坪安装施工如遇阴雨天气工期顺延)</w:t>
      </w:r>
      <w:r>
        <w:rPr>
          <w:rStyle w:val="56"/>
          <w:rFonts w:hint="eastAsia" w:ascii="仿宋" w:hAnsi="仿宋" w:eastAsia="仿宋" w:cs="仿宋"/>
          <w:bCs/>
          <w:color w:val="000000" w:themeColor="text1"/>
          <w:sz w:val="24"/>
          <w:szCs w:val="24"/>
          <w14:textFill>
            <w14:solidFill>
              <w14:schemeClr w14:val="tx1"/>
            </w14:solidFill>
          </w14:textFill>
        </w:rPr>
        <w:t>。本项目包含所有设备的安装材料、人工等相关费用。中标人逾期交货（包括技术安装）的，（a）逾期在5日以内的，每日应按合同总金额的 3‰向甲方支付违约金；（b）逾期在5日以上10日以内的，每日应按合同总金额的 1%向甲方支付违约金；（c）逾期超过10日的，每日应按合同总金额的3%向甲方支付违约金。违约金的支付并不免除或减轻中标人继续履行合同的义务。</w:t>
      </w:r>
    </w:p>
    <w:p>
      <w:pPr>
        <w:tabs>
          <w:tab w:val="left" w:pos="312"/>
        </w:tabs>
        <w:spacing w:line="360" w:lineRule="auto"/>
        <w:ind w:left="480"/>
        <w:rPr>
          <w:rFonts w:hint="eastAsia" w:ascii="仿宋" w:hAnsi="仿宋" w:eastAsia="仿宋" w:cs="仿宋"/>
          <w:sz w:val="24"/>
          <w:szCs w:val="24"/>
        </w:rPr>
      </w:pPr>
      <w:r>
        <w:rPr>
          <w:rFonts w:hint="eastAsia" w:ascii="仿宋" w:hAnsi="仿宋" w:eastAsia="仿宋" w:cs="仿宋"/>
          <w:sz w:val="24"/>
          <w:szCs w:val="24"/>
          <w:lang w:val="en-US" w:eastAsia="zh-CN"/>
        </w:rPr>
        <w:t>2.3</w:t>
      </w:r>
      <w:r>
        <w:rPr>
          <w:rFonts w:hint="eastAsia" w:ascii="仿宋" w:hAnsi="仿宋" w:eastAsia="仿宋" w:cs="仿宋"/>
          <w:sz w:val="24"/>
          <w:szCs w:val="24"/>
        </w:rPr>
        <w:t>质保期：</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color w:val="auto"/>
          <w:sz w:val="24"/>
          <w:szCs w:val="24"/>
        </w:rPr>
        <w:t>本项目所有设备质保期均</w:t>
      </w:r>
      <w:r>
        <w:rPr>
          <w:rFonts w:hint="eastAsia" w:ascii="仿宋" w:hAnsi="仿宋" w:eastAsia="仿宋" w:cs="仿宋"/>
          <w:color w:val="auto"/>
          <w:sz w:val="24"/>
          <w:szCs w:val="24"/>
          <w:lang w:val="en-US" w:eastAsia="zh-CN"/>
        </w:rPr>
        <w:t>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1</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年（技术参数中有详细</w:t>
      </w:r>
      <w:r>
        <w:rPr>
          <w:rFonts w:hint="eastAsia" w:ascii="仿宋" w:hAnsi="仿宋" w:eastAsia="仿宋" w:cs="仿宋"/>
          <w:color w:val="auto"/>
          <w:sz w:val="24"/>
          <w:szCs w:val="24"/>
          <w:lang w:val="en-US" w:eastAsia="zh-CN"/>
        </w:rPr>
        <w:t>要求的，以</w:t>
      </w:r>
      <w:r>
        <w:rPr>
          <w:rFonts w:hint="eastAsia" w:ascii="仿宋" w:hAnsi="仿宋" w:eastAsia="仿宋" w:cs="仿宋"/>
          <w:color w:val="auto"/>
          <w:sz w:val="24"/>
          <w:szCs w:val="24"/>
        </w:rPr>
        <w:t>技术参数中</w:t>
      </w:r>
      <w:r>
        <w:rPr>
          <w:rFonts w:hint="eastAsia" w:ascii="仿宋" w:hAnsi="仿宋" w:eastAsia="仿宋" w:cs="仿宋"/>
          <w:color w:val="auto"/>
          <w:sz w:val="24"/>
          <w:szCs w:val="24"/>
          <w:lang w:val="en-US" w:eastAsia="zh-CN"/>
        </w:rPr>
        <w:t>要求为准</w:t>
      </w:r>
      <w:r>
        <w:rPr>
          <w:rFonts w:hint="eastAsia" w:ascii="仿宋" w:hAnsi="仿宋" w:eastAsia="仿宋" w:cs="仿宋"/>
          <w:color w:val="auto"/>
          <w:sz w:val="24"/>
          <w:szCs w:val="24"/>
        </w:rPr>
        <w:t>），质保</w:t>
      </w:r>
      <w:r>
        <w:rPr>
          <w:rFonts w:hint="eastAsia" w:ascii="仿宋" w:hAnsi="仿宋" w:eastAsia="仿宋" w:cs="仿宋"/>
          <w:sz w:val="24"/>
          <w:szCs w:val="24"/>
        </w:rPr>
        <w:t>期从验收合格交付使用之日起算；保质期内因产品本身缺陷（非人为因素）造成各种故障应由成交供应商免费技术服务和维修及维护。</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（2）在质保期内，成交供应商应负责对其提供的设备进行现场维修、损坏件更换，不收取额外费用，响应时间必须满足系统正常运行的要求。</w:t>
      </w:r>
    </w:p>
    <w:p>
      <w:pPr>
        <w:spacing w:line="360" w:lineRule="auto"/>
        <w:ind w:firstLine="480" w:firstLineChars="200"/>
        <w:rPr>
          <w:rFonts w:hint="eastAsia" w:ascii="仿宋" w:hAnsi="仿宋" w:eastAsia="仿宋" w:cs="仿宋"/>
          <w:b/>
          <w:sz w:val="24"/>
          <w:szCs w:val="24"/>
        </w:rPr>
      </w:pPr>
      <w:r>
        <w:rPr>
          <w:rFonts w:hint="eastAsia" w:ascii="仿宋" w:hAnsi="仿宋" w:eastAsia="仿宋" w:cs="仿宋"/>
          <w:sz w:val="24"/>
          <w:szCs w:val="24"/>
        </w:rPr>
        <w:t>（3）质量保修期内，要求供应商7×24小时电话响应技术咨询；质保期内，中标人应当在接到采购人维修通知后</w:t>
      </w:r>
      <w:r>
        <w:rPr>
          <w:rFonts w:hint="eastAsia" w:ascii="仿宋" w:hAnsi="仿宋" w:eastAsia="仿宋" w:cs="仿宋"/>
          <w:sz w:val="24"/>
          <w:szCs w:val="24"/>
          <w:u w:val="single"/>
        </w:rPr>
        <w:t>30分钟内</w:t>
      </w:r>
      <w:r>
        <w:rPr>
          <w:rFonts w:hint="eastAsia" w:ascii="仿宋" w:hAnsi="仿宋" w:eastAsia="仿宋" w:cs="仿宋"/>
          <w:sz w:val="24"/>
          <w:szCs w:val="24"/>
        </w:rPr>
        <w:t>作出响应，</w:t>
      </w:r>
      <w:r>
        <w:rPr>
          <w:rFonts w:hint="eastAsia" w:ascii="仿宋" w:hAnsi="仿宋" w:eastAsia="仿宋" w:cs="仿宋"/>
          <w:sz w:val="24"/>
          <w:szCs w:val="24"/>
          <w:u w:val="single"/>
        </w:rPr>
        <w:t>24小时</w:t>
      </w:r>
      <w:r>
        <w:rPr>
          <w:rFonts w:hint="eastAsia" w:ascii="仿宋" w:hAnsi="仿宋" w:eastAsia="仿宋" w:cs="仿宋"/>
          <w:sz w:val="24"/>
          <w:szCs w:val="24"/>
        </w:rPr>
        <w:t>内到达维修现场进行处置，</w:t>
      </w:r>
      <w:r>
        <w:rPr>
          <w:rFonts w:hint="eastAsia" w:ascii="仿宋" w:hAnsi="仿宋" w:eastAsia="仿宋" w:cs="仿宋"/>
          <w:sz w:val="24"/>
          <w:szCs w:val="24"/>
          <w:u w:val="single"/>
        </w:rPr>
        <w:t>48小时内</w:t>
      </w:r>
      <w:r>
        <w:rPr>
          <w:rFonts w:hint="eastAsia" w:ascii="仿宋" w:hAnsi="仿宋" w:eastAsia="仿宋" w:cs="仿宋"/>
          <w:sz w:val="24"/>
          <w:szCs w:val="24"/>
        </w:rPr>
        <w:t>修复。若不能即时完成维修的，应当书面告知采购人，由采购人根据现场实际情况另行组织维修工作；若无法修复的，中标人必须免费提供后备或替代产品，且该后备或替代产品必须经过采购人确认合格后，方可进行免费改换；若中标人在规定时间内未到达维修现场进行处置的，采购人有权另派维修人员（或单位）进行维修，</w:t>
      </w:r>
      <w:r>
        <w:rPr>
          <w:rFonts w:hint="eastAsia" w:ascii="仿宋" w:hAnsi="仿宋" w:eastAsia="仿宋" w:cs="仿宋"/>
          <w:bCs/>
          <w:sz w:val="24"/>
          <w:szCs w:val="24"/>
          <w:lang w:val="zh-CN"/>
        </w:rPr>
        <w:t>由此造成的全部费用由</w:t>
      </w:r>
      <w:r>
        <w:rPr>
          <w:rFonts w:hint="eastAsia" w:ascii="仿宋" w:hAnsi="仿宋" w:eastAsia="仿宋" w:cs="仿宋"/>
          <w:bCs/>
          <w:sz w:val="24"/>
          <w:szCs w:val="24"/>
        </w:rPr>
        <w:t>中标单位</w:t>
      </w:r>
      <w:r>
        <w:rPr>
          <w:rFonts w:hint="eastAsia" w:ascii="仿宋" w:hAnsi="仿宋" w:eastAsia="仿宋" w:cs="仿宋"/>
          <w:bCs/>
          <w:sz w:val="24"/>
          <w:szCs w:val="24"/>
          <w:lang w:val="zh-CN"/>
        </w:rPr>
        <w:t>承担</w:t>
      </w:r>
      <w:r>
        <w:rPr>
          <w:rFonts w:hint="eastAsia" w:ascii="仿宋" w:hAnsi="仿宋" w:eastAsia="仿宋" w:cs="仿宋"/>
          <w:sz w:val="24"/>
          <w:szCs w:val="24"/>
        </w:rPr>
        <w:t>。质保期内，维修或改换的所有费用均由中标人承担。</w:t>
      </w:r>
    </w:p>
    <w:p>
      <w:pPr>
        <w:spacing w:line="300" w:lineRule="auto"/>
        <w:rPr>
          <w:rFonts w:hint="eastAsia" w:ascii="仿宋" w:hAnsi="仿宋" w:eastAsia="仿宋" w:cs="仿宋"/>
          <w:b/>
          <w:sz w:val="24"/>
          <w:szCs w:val="24"/>
        </w:rPr>
      </w:pPr>
      <w:r>
        <w:rPr>
          <w:rFonts w:hint="eastAsia" w:ascii="仿宋" w:hAnsi="仿宋" w:eastAsia="仿宋" w:cs="仿宋"/>
          <w:b/>
          <w:sz w:val="24"/>
          <w:szCs w:val="24"/>
          <w:lang w:val="en-US" w:eastAsia="zh-CN"/>
        </w:rPr>
        <w:t>（三）</w:t>
      </w:r>
      <w:r>
        <w:rPr>
          <w:rFonts w:hint="eastAsia" w:ascii="仿宋" w:hAnsi="仿宋" w:eastAsia="仿宋" w:cs="仿宋"/>
          <w:b/>
          <w:sz w:val="24"/>
          <w:szCs w:val="24"/>
        </w:rPr>
        <w:t>验收要求</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1.中标人在设备送达指定地点并安装调试完毕后，书面通知采购人报验，</w:t>
      </w:r>
      <w:r>
        <w:rPr>
          <w:rStyle w:val="56"/>
          <w:rFonts w:hint="eastAsia" w:ascii="仿宋" w:hAnsi="仿宋" w:eastAsia="仿宋" w:cs="仿宋"/>
          <w:bCs/>
          <w:color w:val="000000" w:themeColor="text1"/>
          <w:sz w:val="24"/>
          <w:szCs w:val="24"/>
          <w14:textFill>
            <w14:solidFill>
              <w14:schemeClr w14:val="tx1"/>
            </w14:solidFill>
          </w14:textFill>
        </w:rPr>
        <w:t>验收申请提交后7个工作日内，组织验收。</w:t>
      </w:r>
    </w:p>
    <w:p>
      <w:pPr>
        <w:spacing w:line="360" w:lineRule="auto"/>
        <w:ind w:firstLine="480" w:firstLineChars="200"/>
        <w:rPr>
          <w:rStyle w:val="56"/>
          <w:rFonts w:hint="eastAsia" w:ascii="仿宋" w:hAnsi="仿宋" w:eastAsia="仿宋" w:cs="仿宋"/>
          <w:bCs/>
          <w:color w:val="000000" w:themeColor="text1"/>
          <w:sz w:val="24"/>
          <w:szCs w:val="24"/>
          <w14:textFill>
            <w14:solidFill>
              <w14:schemeClr w14:val="tx1"/>
            </w14:solidFill>
          </w14:textFill>
        </w:rPr>
      </w:pPr>
      <w:r>
        <w:rPr>
          <w:rStyle w:val="56"/>
          <w:rFonts w:hint="eastAsia" w:ascii="仿宋" w:hAnsi="仿宋" w:eastAsia="仿宋" w:cs="仿宋"/>
          <w:bCs/>
          <w:color w:val="000000" w:themeColor="text1"/>
          <w:sz w:val="24"/>
          <w:szCs w:val="24"/>
          <w:lang w:val="en-US" w:eastAsia="zh-CN"/>
          <w14:textFill>
            <w14:solidFill>
              <w14:schemeClr w14:val="tx1"/>
            </w14:solidFill>
          </w14:textFill>
        </w:rPr>
        <w:t>2.</w:t>
      </w:r>
      <w:r>
        <w:rPr>
          <w:rStyle w:val="56"/>
          <w:rFonts w:hint="eastAsia" w:ascii="仿宋" w:hAnsi="仿宋" w:eastAsia="仿宋" w:cs="仿宋"/>
          <w:bCs/>
          <w:color w:val="000000" w:themeColor="text1"/>
          <w:sz w:val="24"/>
          <w:szCs w:val="24"/>
          <w14:textFill>
            <w14:solidFill>
              <w14:schemeClr w14:val="tx1"/>
            </w14:solidFill>
          </w14:textFill>
        </w:rPr>
        <w:t>按照国家相关质量标准、技术规范要求、合同规定的验收标准及招、投标文件的要求，招标方或采购方组织相关部门、人员进行验收。验收前所有设备的随箱保修卡、说明书和有关技术资料等其他一切附带物品，应提交并得到接受。如资料不符合要求需要整改的，中标人必须无条件接受。</w:t>
      </w:r>
    </w:p>
    <w:p>
      <w:pPr>
        <w:spacing w:line="360" w:lineRule="auto"/>
        <w:ind w:firstLine="480" w:firstLineChars="200"/>
        <w:rPr>
          <w:rFonts w:hint="eastAsia" w:ascii="仿宋" w:hAnsi="仿宋" w:eastAsia="仿宋" w:cs="仿宋"/>
          <w:sz w:val="24"/>
          <w:szCs w:val="24"/>
        </w:rPr>
      </w:pPr>
      <w:r>
        <w:rPr>
          <w:rStyle w:val="56"/>
          <w:rFonts w:hint="eastAsia" w:ascii="仿宋" w:hAnsi="仿宋" w:eastAsia="仿宋" w:cs="仿宋"/>
          <w:bCs/>
          <w:color w:val="000000" w:themeColor="text1"/>
          <w:sz w:val="24"/>
          <w:szCs w:val="24"/>
          <w:lang w:val="en-US" w:eastAsia="zh-CN"/>
          <w14:textFill>
            <w14:solidFill>
              <w14:schemeClr w14:val="tx1"/>
            </w14:solidFill>
          </w14:textFill>
        </w:rPr>
        <w:t>3.</w:t>
      </w:r>
      <w:r>
        <w:rPr>
          <w:rStyle w:val="56"/>
          <w:rFonts w:hint="eastAsia" w:ascii="仿宋" w:hAnsi="仿宋" w:eastAsia="仿宋" w:cs="仿宋"/>
          <w:bCs/>
          <w:color w:val="000000" w:themeColor="text1"/>
          <w:sz w:val="24"/>
          <w:szCs w:val="24"/>
          <w14:textFill>
            <w14:solidFill>
              <w14:schemeClr w14:val="tx1"/>
            </w14:solidFill>
          </w14:textFill>
        </w:rPr>
        <w:t>若供货完成后验收不合格（未按投标文件要求供货或达不到投标时所提供样品质量要求的），则由中标方进行整改或换货，为不影响业主方正常使用，整改或换货期间原供货产品供业主方使用，待整改或换货完成直至验收合格后付款。如产品不满足招标要求，采购人将作退货处理，所有损失由中标人承担。</w:t>
      </w:r>
    </w:p>
    <w:p>
      <w:pPr>
        <w:spacing w:line="300" w:lineRule="auto"/>
        <w:rPr>
          <w:rFonts w:hint="eastAsia" w:ascii="仿宋" w:hAnsi="仿宋" w:eastAsia="仿宋" w:cs="仿宋"/>
          <w:b/>
          <w:sz w:val="24"/>
          <w:szCs w:val="24"/>
        </w:rPr>
      </w:pPr>
      <w:r>
        <w:rPr>
          <w:rFonts w:hint="eastAsia" w:ascii="仿宋" w:hAnsi="仿宋" w:eastAsia="仿宋" w:cs="仿宋"/>
          <w:b/>
          <w:sz w:val="24"/>
          <w:szCs w:val="24"/>
          <w:lang w:val="en-US" w:eastAsia="zh-CN"/>
        </w:rPr>
        <w:t>（四）</w:t>
      </w:r>
      <w:r>
        <w:rPr>
          <w:rFonts w:hint="eastAsia" w:ascii="仿宋" w:hAnsi="仿宋" w:eastAsia="仿宋" w:cs="仿宋"/>
          <w:b/>
          <w:sz w:val="24"/>
          <w:szCs w:val="24"/>
        </w:rPr>
        <w:t>包装及运输要求</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投标人提供的设备必须具有可靠安全保护、保险措施，以防止误操作或意外事故致使机器受损。产品包装应符合国家或专业（部）标准规定。供货时须提供配套的附件，工具和使用说明书、合格证、维修维护指南或服务手册等技术资料文件。</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2.由投标人将设备直接免费送至采购人指定的位置。如在运输、搬运、安装过程中造成设备损坏的，采购人有权不签收并由中标人承担相应经济损失。</w:t>
      </w:r>
    </w:p>
    <w:p>
      <w:pPr>
        <w:snapToGrid w:val="0"/>
        <w:spacing w:line="360" w:lineRule="auto"/>
        <w:rPr>
          <w:rStyle w:val="56"/>
          <w:rFonts w:hint="eastAsia" w:ascii="仿宋" w:hAnsi="仿宋" w:eastAsia="仿宋" w:cs="仿宋"/>
          <w:b/>
          <w:bCs w:val="0"/>
          <w:color w:val="000000" w:themeColor="text1"/>
          <w:sz w:val="24"/>
          <w:szCs w:val="24"/>
          <w14:textFill>
            <w14:solidFill>
              <w14:schemeClr w14:val="tx1"/>
            </w14:solidFill>
          </w14:textFill>
        </w:rPr>
      </w:pPr>
      <w:r>
        <w:rPr>
          <w:rStyle w:val="56"/>
          <w:rFonts w:hint="eastAsia" w:ascii="仿宋" w:hAnsi="仿宋" w:eastAsia="仿宋" w:cs="仿宋"/>
          <w:b/>
          <w:bCs w:val="0"/>
          <w:color w:val="000000" w:themeColor="text1"/>
          <w:sz w:val="24"/>
          <w:szCs w:val="24"/>
          <w:lang w:val="en-US" w:eastAsia="zh-CN"/>
          <w14:textFill>
            <w14:solidFill>
              <w14:schemeClr w14:val="tx1"/>
            </w14:solidFill>
          </w14:textFill>
        </w:rPr>
        <w:t>（五）</w:t>
      </w:r>
      <w:r>
        <w:rPr>
          <w:rStyle w:val="56"/>
          <w:rFonts w:hint="eastAsia" w:ascii="仿宋" w:hAnsi="仿宋" w:eastAsia="仿宋" w:cs="仿宋"/>
          <w:b/>
          <w:bCs w:val="0"/>
          <w:color w:val="000000" w:themeColor="text1"/>
          <w:sz w:val="24"/>
          <w:szCs w:val="24"/>
          <w14:textFill>
            <w14:solidFill>
              <w14:schemeClr w14:val="tx1"/>
            </w14:solidFill>
          </w14:textFill>
        </w:rPr>
        <w:t>供货范围及要求</w:t>
      </w:r>
    </w:p>
    <w:p>
      <w:pPr>
        <w:snapToGrid w:val="0"/>
        <w:spacing w:line="360" w:lineRule="auto"/>
        <w:ind w:firstLine="480" w:firstLineChars="200"/>
        <w:rPr>
          <w:rStyle w:val="56"/>
          <w:rFonts w:hint="eastAsia" w:ascii="仿宋" w:hAnsi="仿宋" w:eastAsia="仿宋" w:cs="仿宋"/>
          <w:bCs/>
          <w:color w:val="000000" w:themeColor="text1"/>
          <w:sz w:val="24"/>
          <w:szCs w:val="24"/>
          <w14:textFill>
            <w14:solidFill>
              <w14:schemeClr w14:val="tx1"/>
            </w14:solidFill>
          </w14:textFill>
        </w:rPr>
      </w:pPr>
      <w:r>
        <w:rPr>
          <w:rStyle w:val="56"/>
          <w:rFonts w:hint="eastAsia" w:ascii="仿宋" w:hAnsi="仿宋" w:eastAsia="仿宋" w:cs="仿宋"/>
          <w:bCs/>
          <w:color w:val="000000" w:themeColor="text1"/>
          <w:sz w:val="24"/>
          <w:szCs w:val="24"/>
          <w:lang w:val="en-US" w:eastAsia="zh-CN"/>
          <w14:textFill>
            <w14:solidFill>
              <w14:schemeClr w14:val="tx1"/>
            </w14:solidFill>
          </w14:textFill>
        </w:rPr>
        <w:t>1.</w:t>
      </w:r>
      <w:r>
        <w:rPr>
          <w:rStyle w:val="56"/>
          <w:rFonts w:hint="eastAsia" w:ascii="仿宋" w:hAnsi="仿宋" w:eastAsia="仿宋" w:cs="仿宋"/>
          <w:bCs/>
          <w:color w:val="000000" w:themeColor="text1"/>
          <w:sz w:val="24"/>
          <w:szCs w:val="24"/>
          <w14:textFill>
            <w14:solidFill>
              <w14:schemeClr w14:val="tx1"/>
            </w14:solidFill>
          </w14:textFill>
        </w:rPr>
        <w:t xml:space="preserve"> 中标人应提供详细供货清单，清单中依次说明型号、数量、产地、生产厂家等内容。</w:t>
      </w:r>
    </w:p>
    <w:p>
      <w:pPr>
        <w:snapToGrid w:val="0"/>
        <w:spacing w:line="360" w:lineRule="auto"/>
        <w:ind w:firstLine="480" w:firstLineChars="200"/>
        <w:rPr>
          <w:rStyle w:val="56"/>
          <w:rFonts w:hint="eastAsia" w:ascii="仿宋" w:hAnsi="仿宋" w:eastAsia="仿宋" w:cs="仿宋"/>
          <w:bCs/>
          <w:color w:val="000000" w:themeColor="text1"/>
          <w:sz w:val="24"/>
          <w:szCs w:val="24"/>
          <w14:textFill>
            <w14:solidFill>
              <w14:schemeClr w14:val="tx1"/>
            </w14:solidFill>
          </w14:textFill>
        </w:rPr>
      </w:pPr>
      <w:r>
        <w:rPr>
          <w:rStyle w:val="56"/>
          <w:rFonts w:hint="eastAsia" w:ascii="仿宋" w:hAnsi="仿宋" w:eastAsia="仿宋" w:cs="仿宋"/>
          <w:bCs/>
          <w:color w:val="000000" w:themeColor="text1"/>
          <w:sz w:val="24"/>
          <w:szCs w:val="24"/>
          <w:lang w:val="en-US" w:eastAsia="zh-CN"/>
          <w14:textFill>
            <w14:solidFill>
              <w14:schemeClr w14:val="tx1"/>
            </w14:solidFill>
          </w14:textFill>
        </w:rPr>
        <w:t>2.</w:t>
      </w:r>
      <w:r>
        <w:rPr>
          <w:rStyle w:val="56"/>
          <w:rFonts w:hint="eastAsia" w:ascii="仿宋" w:hAnsi="仿宋" w:eastAsia="仿宋" w:cs="仿宋"/>
          <w:bCs/>
          <w:color w:val="000000" w:themeColor="text1"/>
          <w:sz w:val="24"/>
          <w:szCs w:val="24"/>
          <w14:textFill>
            <w14:solidFill>
              <w14:schemeClr w14:val="tx1"/>
            </w14:solidFill>
          </w14:textFill>
        </w:rPr>
        <w:t xml:space="preserve"> 中标方应对整个运输、安装、验收过程中的安全负责。在服务期内，在中标人的责任区内由于中标人原因导致自己员工或第三方的事故由中标人负责，采购人不承担任何责任。</w:t>
      </w:r>
    </w:p>
    <w:p>
      <w:pPr>
        <w:snapToGrid w:val="0"/>
        <w:spacing w:line="360" w:lineRule="auto"/>
        <w:ind w:firstLine="480" w:firstLineChars="200"/>
        <w:rPr>
          <w:rFonts w:hint="eastAsia" w:ascii="仿宋" w:hAnsi="仿宋" w:eastAsia="仿宋" w:cs="仿宋"/>
          <w:sz w:val="24"/>
          <w:szCs w:val="24"/>
        </w:rPr>
      </w:pPr>
      <w:r>
        <w:rPr>
          <w:rStyle w:val="56"/>
          <w:rFonts w:hint="eastAsia" w:ascii="仿宋" w:hAnsi="仿宋" w:eastAsia="仿宋" w:cs="仿宋"/>
          <w:bCs/>
          <w:color w:val="000000" w:themeColor="text1"/>
          <w:sz w:val="24"/>
          <w:szCs w:val="24"/>
          <w:lang w:val="en-US" w:eastAsia="zh-CN"/>
          <w14:textFill>
            <w14:solidFill>
              <w14:schemeClr w14:val="tx1"/>
            </w14:solidFill>
          </w14:textFill>
        </w:rPr>
        <w:t>3.</w:t>
      </w:r>
      <w:r>
        <w:rPr>
          <w:rStyle w:val="56"/>
          <w:rFonts w:hint="eastAsia" w:ascii="仿宋" w:hAnsi="仿宋" w:eastAsia="仿宋" w:cs="仿宋"/>
          <w:bCs/>
          <w:color w:val="000000" w:themeColor="text1"/>
          <w:sz w:val="24"/>
          <w:szCs w:val="24"/>
          <w14:textFill>
            <w14:solidFill>
              <w14:schemeClr w14:val="tx1"/>
            </w14:solidFill>
          </w14:textFill>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10%。如遇本次招标没有涉及的设备或服务时，由中标人提供申请，采购人确认后实施。</w:t>
      </w:r>
    </w:p>
    <w:p>
      <w:pPr>
        <w:spacing w:line="300" w:lineRule="auto"/>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（六）投标样品</w:t>
      </w:r>
    </w:p>
    <w:p>
      <w:pPr>
        <w:pStyle w:val="4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1、样品种类及要求</w:t>
      </w:r>
    </w:p>
    <w:tbl>
      <w:tblPr>
        <w:tblStyle w:val="24"/>
        <w:tblW w:w="105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3276"/>
        <w:gridCol w:w="6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noWrap w:val="0"/>
            <w:vAlign w:val="center"/>
          </w:tcPr>
          <w:p>
            <w:pPr>
              <w:snapToGrid w:val="0"/>
              <w:spacing w:line="340" w:lineRule="atLeast"/>
              <w:jc w:val="center"/>
              <w:rPr>
                <w:rFonts w:hint="eastAsia" w:ascii="仿宋" w:hAnsi="仿宋" w:eastAsia="仿宋" w:cs="仿宋"/>
                <w:b w:val="0"/>
                <w:bCs w:val="0"/>
                <w:color w:val="auto"/>
                <w:sz w:val="24"/>
                <w:szCs w:val="24"/>
                <w:vertAlign w:val="baseline"/>
                <w:lang w:eastAsia="zh-CN"/>
              </w:rPr>
            </w:pPr>
            <w:r>
              <w:rPr>
                <w:rFonts w:hint="eastAsia" w:ascii="仿宋" w:hAnsi="仿宋" w:eastAsia="仿宋" w:cs="仿宋"/>
                <w:b w:val="0"/>
                <w:bCs w:val="0"/>
                <w:color w:val="auto"/>
                <w:sz w:val="24"/>
                <w:szCs w:val="24"/>
                <w:vertAlign w:val="baseline"/>
                <w:lang w:eastAsia="zh-CN"/>
              </w:rPr>
              <w:t>名称</w:t>
            </w:r>
          </w:p>
        </w:tc>
        <w:tc>
          <w:tcPr>
            <w:tcW w:w="3276" w:type="dxa"/>
            <w:noWrap w:val="0"/>
            <w:vAlign w:val="center"/>
          </w:tcPr>
          <w:p>
            <w:pPr>
              <w:snapToGrid w:val="0"/>
              <w:spacing w:line="340" w:lineRule="atLeast"/>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参考图片</w:t>
            </w:r>
          </w:p>
        </w:tc>
        <w:tc>
          <w:tcPr>
            <w:tcW w:w="6142" w:type="dxa"/>
            <w:noWrap w:val="0"/>
            <w:vAlign w:val="top"/>
          </w:tcPr>
          <w:p>
            <w:pPr>
              <w:snapToGrid w:val="0"/>
              <w:spacing w:line="340" w:lineRule="atLeast"/>
              <w:jc w:val="center"/>
              <w:rPr>
                <w:rFonts w:hint="eastAsia" w:ascii="仿宋" w:hAnsi="仿宋" w:eastAsia="仿宋" w:cs="仿宋"/>
                <w:b w:val="0"/>
                <w:bCs w:val="0"/>
                <w:color w:val="auto"/>
                <w:sz w:val="24"/>
                <w:szCs w:val="24"/>
                <w:vertAlign w:val="baseline"/>
                <w:lang w:eastAsia="zh-CN"/>
              </w:rPr>
            </w:pPr>
            <w:r>
              <w:rPr>
                <w:rFonts w:hint="eastAsia" w:ascii="仿宋" w:hAnsi="仿宋" w:eastAsia="仿宋" w:cs="仿宋"/>
                <w:b w:val="0"/>
                <w:bCs w:val="0"/>
                <w:color w:val="auto"/>
                <w:sz w:val="24"/>
                <w:szCs w:val="24"/>
                <w:vertAlign w:val="baseline"/>
                <w:lang w:eastAsia="zh-CN"/>
              </w:rPr>
              <w:t>规格及材质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1" w:hRule="atLeast"/>
        </w:trPr>
        <w:tc>
          <w:tcPr>
            <w:tcW w:w="1168" w:type="dxa"/>
            <w:noWrap w:val="0"/>
            <w:vAlign w:val="center"/>
          </w:tcPr>
          <w:p>
            <w:pPr>
              <w:snapToGrid w:val="0"/>
              <w:spacing w:line="340" w:lineRule="atLeast"/>
              <w:jc w:val="center"/>
              <w:rPr>
                <w:rFonts w:hint="eastAsia" w:ascii="仿宋" w:hAnsi="仿宋" w:eastAsia="仿宋" w:cs="仿宋"/>
                <w:b w:val="0"/>
                <w:bCs w:val="0"/>
                <w:color w:val="auto"/>
                <w:sz w:val="24"/>
                <w:szCs w:val="24"/>
                <w:vertAlign w:val="baseline"/>
                <w:lang w:eastAsia="zh-CN"/>
              </w:rPr>
            </w:pPr>
            <w:r>
              <w:rPr>
                <w:rFonts w:hint="eastAsia" w:ascii="仿宋" w:hAnsi="仿宋" w:eastAsia="仿宋" w:cs="仿宋"/>
                <w:i w:val="0"/>
                <w:iCs w:val="0"/>
                <w:color w:val="auto"/>
                <w:kern w:val="0"/>
                <w:sz w:val="24"/>
                <w:szCs w:val="24"/>
                <w:u w:val="none"/>
                <w:lang w:val="en-US" w:eastAsia="zh-CN" w:bidi="ar"/>
              </w:rPr>
              <w:t>三色人造草坪</w:t>
            </w:r>
          </w:p>
        </w:tc>
        <w:tc>
          <w:tcPr>
            <w:tcW w:w="3276" w:type="dxa"/>
            <w:noWrap w:val="0"/>
            <w:vAlign w:val="center"/>
          </w:tcPr>
          <w:p>
            <w:pPr>
              <w:snapToGrid w:val="0"/>
              <w:spacing w:line="340" w:lineRule="atLeast"/>
              <w:jc w:val="center"/>
              <w:rPr>
                <w:rFonts w:hint="eastAsia" w:ascii="微软雅黑" w:hAnsi="微软雅黑" w:eastAsia="微软雅黑" w:cs="微软雅黑"/>
                <w:b w:val="0"/>
                <w:bCs w:val="0"/>
                <w:color w:val="auto"/>
                <w:sz w:val="24"/>
                <w:szCs w:val="24"/>
                <w:vertAlign w:val="baseline"/>
                <w:lang w:eastAsia="zh-CN"/>
              </w:rPr>
            </w:pPr>
            <w:r>
              <w:rPr>
                <w:rFonts w:hint="eastAsia" w:ascii="微软雅黑" w:hAnsi="微软雅黑" w:eastAsia="微软雅黑" w:cs="微软雅黑"/>
                <w:b w:val="0"/>
                <w:bCs w:val="0"/>
                <w:color w:val="auto"/>
                <w:sz w:val="24"/>
                <w:szCs w:val="24"/>
                <w:vertAlign w:val="baseline"/>
                <w:lang w:eastAsia="zh-CN"/>
              </w:rPr>
              <w:drawing>
                <wp:inline distT="0" distB="0" distL="114300" distR="114300">
                  <wp:extent cx="1664335" cy="1248410"/>
                  <wp:effectExtent l="0" t="0" r="12065" b="8890"/>
                  <wp:docPr id="86" name="图片 1" descr="401f6450e191658ed8e9f362c8a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 descr="401f6450e191658ed8e9f362c8a3309"/>
                          <pic:cNvPicPr>
                            <a:picLocks noChangeAspect="1"/>
                          </pic:cNvPicPr>
                        </pic:nvPicPr>
                        <pic:blipFill>
                          <a:blip r:embed="rId103"/>
                          <a:stretch>
                            <a:fillRect/>
                          </a:stretch>
                        </pic:blipFill>
                        <pic:spPr>
                          <a:xfrm>
                            <a:off x="0" y="0"/>
                            <a:ext cx="1664335" cy="1248410"/>
                          </a:xfrm>
                          <a:prstGeom prst="rect">
                            <a:avLst/>
                          </a:prstGeom>
                          <a:noFill/>
                          <a:ln>
                            <a:noFill/>
                          </a:ln>
                        </pic:spPr>
                      </pic:pic>
                    </a:graphicData>
                  </a:graphic>
                </wp:inline>
              </w:drawing>
            </w:r>
          </w:p>
        </w:tc>
        <w:tc>
          <w:tcPr>
            <w:tcW w:w="6142" w:type="dxa"/>
            <w:noWrap w:val="0"/>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投标人需提供三色人造草坪样品一块</w:t>
            </w:r>
          </w:p>
          <w:p>
            <w:pPr>
              <w:keepNext w:val="0"/>
              <w:keepLines w:val="0"/>
              <w:pageBreakBefore w:val="0"/>
              <w:widowControl/>
              <w:numPr>
                <w:ilvl w:val="0"/>
                <w:numId w:val="0"/>
              </w:numPr>
              <w:suppressLineNumbers w:val="0"/>
              <w:shd w:val="clear" w:color="auto" w:fill="auto"/>
              <w:kinsoku/>
              <w:wordWrap/>
              <w:overflowPunct/>
              <w:topLinePunct w:val="0"/>
              <w:autoSpaceDE/>
              <w:autoSpaceDN/>
              <w:bidi w:val="0"/>
              <w:adjustRightInd/>
              <w:snapToGrid/>
              <w:spacing w:line="320" w:lineRule="exact"/>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1.人造草坪规格：</w:t>
            </w:r>
            <w:r>
              <w:rPr>
                <w:rFonts w:hint="eastAsia" w:ascii="仿宋" w:hAnsi="仿宋" w:eastAsia="仿宋" w:cs="仿宋"/>
                <w:bCs/>
                <w:color w:val="auto"/>
                <w:kern w:val="0"/>
                <w:sz w:val="24"/>
                <w:szCs w:val="24"/>
                <w:lang w:val="en-US" w:eastAsia="zh-CN"/>
              </w:rPr>
              <w:t>100cmX100cm</w:t>
            </w:r>
            <w:r>
              <w:rPr>
                <w:rFonts w:hint="eastAsia" w:ascii="仿宋" w:hAnsi="仿宋" w:eastAsia="仿宋" w:cs="仿宋"/>
                <w:i w:val="0"/>
                <w:iCs w:val="0"/>
                <w:color w:val="auto"/>
                <w:kern w:val="0"/>
                <w:sz w:val="24"/>
                <w:szCs w:val="24"/>
                <w:u w:val="none"/>
                <w:lang w:val="en-US" w:eastAsia="zh-CN" w:bidi="ar"/>
              </w:rPr>
              <w:t>的人造草坪样品一块（样品上需包含</w:t>
            </w:r>
            <w:r>
              <w:rPr>
                <w:rFonts w:hint="eastAsia" w:ascii="仿宋" w:hAnsi="仿宋" w:eastAsia="仿宋" w:cs="仿宋"/>
                <w:bCs/>
                <w:color w:val="auto"/>
                <w:kern w:val="0"/>
                <w:sz w:val="24"/>
                <w:szCs w:val="24"/>
                <w:lang w:val="en-US" w:eastAsia="zh-CN"/>
              </w:rPr>
              <w:t>森林绿/田野绿/白色</w:t>
            </w:r>
            <w:r>
              <w:rPr>
                <w:rFonts w:hint="eastAsia" w:ascii="仿宋" w:hAnsi="仿宋" w:eastAsia="仿宋" w:cs="仿宋"/>
                <w:i w:val="0"/>
                <w:iCs w:val="0"/>
                <w:color w:val="auto"/>
                <w:kern w:val="0"/>
                <w:sz w:val="24"/>
                <w:szCs w:val="24"/>
                <w:u w:val="none"/>
                <w:lang w:val="en-US" w:eastAsia="zh-CN" w:bidi="ar"/>
              </w:rPr>
              <w:t>三种颜色）样品尺寸外观需符合要求；</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2.样品：草丝形状、草丝高度、行距、针距、</w:t>
            </w:r>
            <w:r>
              <w:rPr>
                <w:rFonts w:hint="eastAsia" w:ascii="仿宋" w:hAnsi="仿宋" w:eastAsia="仿宋" w:cs="仿宋"/>
                <w:bCs/>
                <w:color w:val="auto"/>
                <w:kern w:val="0"/>
                <w:sz w:val="24"/>
                <w:szCs w:val="24"/>
              </w:rPr>
              <w:t>簇</w:t>
            </w:r>
            <w:r>
              <w:rPr>
                <w:rFonts w:hint="eastAsia" w:ascii="仿宋" w:hAnsi="仿宋" w:eastAsia="仿宋" w:cs="仿宋"/>
                <w:i w:val="0"/>
                <w:iCs w:val="0"/>
                <w:color w:val="auto"/>
                <w:kern w:val="0"/>
                <w:sz w:val="24"/>
                <w:szCs w:val="24"/>
                <w:u w:val="none"/>
                <w:lang w:val="en-US" w:eastAsia="zh-CN" w:bidi="ar"/>
              </w:rPr>
              <w:t>密度、重量、</w:t>
            </w:r>
            <w:r>
              <w:rPr>
                <w:rFonts w:hint="eastAsia" w:ascii="仿宋" w:hAnsi="仿宋" w:eastAsia="仿宋" w:cs="仿宋"/>
                <w:b w:val="0"/>
                <w:bCs w:val="0"/>
                <w:i w:val="0"/>
                <w:iCs w:val="0"/>
                <w:color w:val="auto"/>
                <w:kern w:val="0"/>
                <w:sz w:val="24"/>
                <w:szCs w:val="24"/>
                <w:u w:val="none"/>
                <w:lang w:val="en-US" w:eastAsia="zh-CN" w:bidi="ar"/>
              </w:rPr>
              <w:t>颜色</w:t>
            </w:r>
            <w:r>
              <w:rPr>
                <w:rFonts w:hint="eastAsia" w:ascii="仿宋" w:hAnsi="仿宋" w:eastAsia="仿宋" w:cs="仿宋"/>
                <w:i w:val="0"/>
                <w:iCs w:val="0"/>
                <w:color w:val="auto"/>
                <w:kern w:val="0"/>
                <w:sz w:val="24"/>
                <w:szCs w:val="24"/>
                <w:u w:val="none"/>
                <w:lang w:val="en-US" w:eastAsia="zh-CN" w:bidi="ar"/>
              </w:rPr>
              <w:t xml:space="preserve">符合参数要求，无明显气味； </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具体参数如下：</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草丝形状： “S”型直丝＋双层曲丝</w:t>
            </w:r>
          </w:p>
          <w:p>
            <w:pPr>
              <w:keepNext w:val="0"/>
              <w:keepLines w:val="0"/>
              <w:pageBreakBefore w:val="0"/>
              <w:widowControl w:val="0"/>
              <w:tabs>
                <w:tab w:val="left" w:pos="2209"/>
              </w:tabs>
              <w:kinsoku/>
              <w:wordWrap/>
              <w:overflowPunct/>
              <w:topLinePunct w:val="0"/>
              <w:autoSpaceDE/>
              <w:autoSpaceDN/>
              <w:bidi w:val="0"/>
              <w:adjustRightInd/>
              <w:snapToGrid/>
              <w:spacing w:line="320" w:lineRule="exact"/>
              <w:ind w:right="0" w:rightChars="0"/>
              <w:jc w:val="both"/>
              <w:textAlignment w:val="auto"/>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草坪高度 ：30mm±2mm</w:t>
            </w:r>
          </w:p>
          <w:p>
            <w:pPr>
              <w:keepNext w:val="0"/>
              <w:keepLines w:val="0"/>
              <w:pageBreakBefore w:val="0"/>
              <w:widowControl w:val="0"/>
              <w:tabs>
                <w:tab w:val="left" w:pos="2209"/>
              </w:tabs>
              <w:kinsoku/>
              <w:wordWrap/>
              <w:overflowPunct/>
              <w:topLinePunct w:val="0"/>
              <w:autoSpaceDE/>
              <w:autoSpaceDN/>
              <w:bidi w:val="0"/>
              <w:adjustRightInd/>
              <w:snapToGrid/>
              <w:spacing w:line="320" w:lineRule="exact"/>
              <w:ind w:right="0" w:rightChars="0"/>
              <w:jc w:val="both"/>
              <w:textAlignment w:val="auto"/>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行距（inch）：3/16   （21行/10cm）</w:t>
            </w:r>
          </w:p>
          <w:p>
            <w:pPr>
              <w:keepNext w:val="0"/>
              <w:keepLines w:val="0"/>
              <w:pageBreakBefore w:val="0"/>
              <w:widowControl w:val="0"/>
              <w:tabs>
                <w:tab w:val="left" w:pos="2209"/>
              </w:tabs>
              <w:kinsoku/>
              <w:wordWrap/>
              <w:overflowPunct/>
              <w:topLinePunct w:val="0"/>
              <w:autoSpaceDE/>
              <w:autoSpaceDN/>
              <w:bidi w:val="0"/>
              <w:adjustRightInd/>
              <w:snapToGrid/>
              <w:spacing w:line="320" w:lineRule="exact"/>
              <w:ind w:right="0" w:rightChars="0"/>
              <w:jc w:val="both"/>
              <w:textAlignment w:val="auto"/>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针距（针/10cm）：24  ±1针</w:t>
            </w:r>
          </w:p>
          <w:p>
            <w:pPr>
              <w:keepNext w:val="0"/>
              <w:keepLines w:val="0"/>
              <w:pageBreakBefore w:val="0"/>
              <w:widowControl w:val="0"/>
              <w:tabs>
                <w:tab w:val="left" w:pos="2209"/>
              </w:tabs>
              <w:kinsoku/>
              <w:wordWrap/>
              <w:overflowPunct/>
              <w:topLinePunct w:val="0"/>
              <w:autoSpaceDE/>
              <w:autoSpaceDN/>
              <w:bidi w:val="0"/>
              <w:adjustRightInd/>
              <w:snapToGrid/>
              <w:spacing w:line="320" w:lineRule="exact"/>
              <w:ind w:right="0" w:rightChars="0"/>
              <w:jc w:val="both"/>
              <w:textAlignment w:val="auto"/>
              <w:rPr>
                <w:rFonts w:hint="eastAsia" w:ascii="仿宋" w:hAnsi="仿宋" w:eastAsia="仿宋" w:cs="仿宋"/>
                <w:bCs/>
                <w:color w:val="auto"/>
                <w:kern w:val="0"/>
                <w:sz w:val="24"/>
                <w:szCs w:val="24"/>
                <w:lang w:eastAsia="zh-CN"/>
              </w:rPr>
            </w:pPr>
            <w:r>
              <w:rPr>
                <w:rFonts w:hint="eastAsia" w:ascii="仿宋" w:hAnsi="仿宋" w:eastAsia="仿宋" w:cs="仿宋"/>
                <w:bCs/>
                <w:color w:val="auto"/>
                <w:kern w:val="0"/>
                <w:sz w:val="24"/>
                <w:szCs w:val="24"/>
              </w:rPr>
              <w:t>簇密度（针/㎡）</w:t>
            </w:r>
            <w:r>
              <w:rPr>
                <w:rFonts w:hint="eastAsia" w:ascii="仿宋" w:hAnsi="仿宋" w:eastAsia="仿宋" w:cs="仿宋"/>
                <w:bCs/>
                <w:color w:val="auto"/>
                <w:kern w:val="0"/>
                <w:sz w:val="24"/>
                <w:szCs w:val="24"/>
                <w:lang w:eastAsia="zh-CN"/>
              </w:rPr>
              <w:t>：</w:t>
            </w:r>
            <w:r>
              <w:rPr>
                <w:rFonts w:hint="eastAsia" w:ascii="仿宋" w:hAnsi="仿宋" w:eastAsia="仿宋" w:cs="仿宋"/>
                <w:bCs/>
                <w:color w:val="auto"/>
                <w:kern w:val="0"/>
                <w:sz w:val="24"/>
                <w:szCs w:val="24"/>
                <w:lang w:val="en-US" w:eastAsia="zh-CN"/>
              </w:rPr>
              <w:t>50400</w:t>
            </w:r>
            <w:r>
              <w:rPr>
                <w:rFonts w:hint="eastAsia" w:ascii="仿宋" w:hAnsi="仿宋" w:eastAsia="仿宋" w:cs="仿宋"/>
                <w:bCs/>
                <w:color w:val="auto"/>
                <w:kern w:val="0"/>
                <w:sz w:val="24"/>
                <w:szCs w:val="24"/>
                <w:lang w:eastAsia="zh-CN"/>
              </w:rPr>
              <w:t xml:space="preserve">  ±5%（</w:t>
            </w:r>
            <w:r>
              <w:rPr>
                <w:rFonts w:hint="eastAsia" w:ascii="仿宋" w:hAnsi="仿宋" w:eastAsia="仿宋" w:cs="仿宋"/>
                <w:bCs/>
                <w:color w:val="auto"/>
                <w:kern w:val="0"/>
                <w:sz w:val="24"/>
                <w:szCs w:val="24"/>
                <w:lang w:val="en-US" w:eastAsia="zh-CN"/>
              </w:rPr>
              <w:t>计算方法：行距×针距</w:t>
            </w:r>
            <w:r>
              <w:rPr>
                <w:rFonts w:hint="eastAsia" w:ascii="仿宋" w:hAnsi="仿宋" w:eastAsia="仿宋" w:cs="仿宋"/>
                <w:bCs/>
                <w:color w:val="auto"/>
                <w:kern w:val="0"/>
                <w:sz w:val="24"/>
                <w:szCs w:val="24"/>
                <w:lang w:eastAsia="zh-CN"/>
              </w:rPr>
              <w:t>）</w:t>
            </w:r>
          </w:p>
          <w:p>
            <w:pPr>
              <w:keepNext w:val="0"/>
              <w:keepLines w:val="0"/>
              <w:pageBreakBefore w:val="0"/>
              <w:widowControl w:val="0"/>
              <w:tabs>
                <w:tab w:val="left" w:pos="2209"/>
              </w:tabs>
              <w:kinsoku/>
              <w:wordWrap/>
              <w:overflowPunct/>
              <w:topLinePunct w:val="0"/>
              <w:autoSpaceDE/>
              <w:autoSpaceDN/>
              <w:bidi w:val="0"/>
              <w:adjustRightInd/>
              <w:snapToGrid/>
              <w:spacing w:line="320" w:lineRule="exact"/>
              <w:ind w:right="0" w:rightChars="0"/>
              <w:jc w:val="both"/>
              <w:textAlignment w:val="auto"/>
              <w:rPr>
                <w:rFonts w:hint="eastAsia" w:ascii="仿宋" w:hAnsi="仿宋" w:eastAsia="仿宋" w:cs="仿宋"/>
                <w:bCs/>
                <w:color w:val="auto"/>
                <w:kern w:val="0"/>
                <w:sz w:val="24"/>
                <w:szCs w:val="24"/>
              </w:rPr>
            </w:pPr>
            <w:r>
              <w:rPr>
                <w:rFonts w:hint="eastAsia" w:ascii="仿宋" w:hAnsi="仿宋" w:eastAsia="仿宋" w:cs="仿宋"/>
                <w:bCs/>
                <w:color w:val="auto"/>
                <w:kern w:val="0"/>
                <w:sz w:val="24"/>
                <w:szCs w:val="24"/>
              </w:rPr>
              <w:t>草坪总重量（g/㎡）</w:t>
            </w:r>
            <w:r>
              <w:rPr>
                <w:rFonts w:hint="eastAsia" w:ascii="仿宋" w:hAnsi="仿宋" w:eastAsia="仿宋" w:cs="仿宋"/>
                <w:bCs/>
                <w:color w:val="auto"/>
                <w:kern w:val="0"/>
                <w:sz w:val="24"/>
                <w:szCs w:val="24"/>
                <w:lang w:eastAsia="zh-CN"/>
              </w:rPr>
              <w:t>：</w:t>
            </w:r>
            <w:r>
              <w:rPr>
                <w:rFonts w:hint="eastAsia" w:ascii="仿宋" w:hAnsi="仿宋" w:eastAsia="仿宋" w:cs="仿宋"/>
                <w:color w:val="auto"/>
                <w:sz w:val="24"/>
                <w:szCs w:val="24"/>
                <w:lang w:val="en-US" w:eastAsia="zh-CN"/>
              </w:rPr>
              <w:t>≥</w:t>
            </w:r>
            <w:r>
              <w:rPr>
                <w:rFonts w:hint="eastAsia" w:ascii="仿宋" w:hAnsi="仿宋" w:eastAsia="仿宋" w:cs="仿宋"/>
                <w:bCs/>
                <w:color w:val="auto"/>
                <w:kern w:val="0"/>
                <w:sz w:val="24"/>
                <w:szCs w:val="24"/>
                <w:lang w:val="en-US" w:eastAsia="zh-CN"/>
              </w:rPr>
              <w:t>4200</w:t>
            </w:r>
            <w:r>
              <w:rPr>
                <w:rFonts w:hint="eastAsia" w:ascii="仿宋" w:hAnsi="仿宋" w:eastAsia="仿宋" w:cs="仿宋"/>
                <w:bCs/>
                <w:color w:val="auto"/>
                <w:kern w:val="0"/>
                <w:sz w:val="24"/>
                <w:szCs w:val="24"/>
              </w:rPr>
              <w:t xml:space="preserve">  </w:t>
            </w:r>
          </w:p>
          <w:p>
            <w:pPr>
              <w:keepNext w:val="0"/>
              <w:keepLines w:val="0"/>
              <w:pageBreakBefore w:val="0"/>
              <w:widowControl w:val="0"/>
              <w:tabs>
                <w:tab w:val="left" w:pos="2209"/>
              </w:tabs>
              <w:kinsoku/>
              <w:wordWrap/>
              <w:overflowPunct/>
              <w:topLinePunct w:val="0"/>
              <w:autoSpaceDE/>
              <w:autoSpaceDN/>
              <w:bidi w:val="0"/>
              <w:adjustRightInd/>
              <w:snapToGrid/>
              <w:spacing w:line="320" w:lineRule="exact"/>
              <w:ind w:right="0" w:rightChars="0"/>
              <w:jc w:val="both"/>
              <w:textAlignment w:val="auto"/>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草丝颜色 ：森林绿/田野绿/白</w:t>
            </w:r>
            <w:r>
              <w:rPr>
                <w:rFonts w:hint="eastAsia" w:ascii="仿宋" w:hAnsi="仿宋" w:eastAsia="仿宋" w:cs="仿宋"/>
                <w:i w:val="0"/>
                <w:iCs w:val="0"/>
                <w:color w:val="auto"/>
                <w:kern w:val="0"/>
                <w:sz w:val="24"/>
                <w:szCs w:val="24"/>
                <w:u w:val="none"/>
                <w:lang w:val="en-US" w:eastAsia="zh-CN" w:bidi="ar"/>
              </w:rPr>
              <w:t xml:space="preserve">  </w:t>
            </w:r>
          </w:p>
          <w:p>
            <w:pPr>
              <w:pStyle w:val="3"/>
              <w:pageBreakBefore w:val="0"/>
              <w:numPr>
                <w:ilvl w:val="0"/>
                <w:numId w:val="0"/>
              </w:numPr>
              <w:shd w:val="clear" w:color="auto" w:fill="auto"/>
              <w:tabs>
                <w:tab w:val="left" w:pos="432"/>
              </w:tabs>
              <w:kinsoku/>
              <w:wordWrap/>
              <w:overflowPunct/>
              <w:topLinePunct w:val="0"/>
              <w:autoSpaceDE/>
              <w:autoSpaceDN/>
              <w:bidi w:val="0"/>
              <w:adjustRightInd/>
              <w:snapToGrid/>
              <w:spacing w:line="320" w:lineRule="exact"/>
              <w:ind w:leftChars="0"/>
              <w:rPr>
                <w:rFonts w:hint="eastAsia" w:ascii="仿宋" w:hAnsi="仿宋" w:eastAsia="仿宋" w:cs="仿宋"/>
                <w:b w:val="0"/>
                <w:bCs w:val="0"/>
                <w:color w:val="auto"/>
                <w:sz w:val="24"/>
                <w:szCs w:val="24"/>
                <w:vertAlign w:val="baseline"/>
              </w:rPr>
            </w:pPr>
            <w:r>
              <w:rPr>
                <w:rFonts w:hint="eastAsia" w:ascii="仿宋" w:hAnsi="仿宋" w:eastAsia="仿宋" w:cs="仿宋"/>
                <w:b w:val="0"/>
                <w:bCs w:val="0"/>
                <w:i w:val="0"/>
                <w:iCs w:val="0"/>
                <w:color w:val="auto"/>
                <w:kern w:val="0"/>
                <w:sz w:val="24"/>
                <w:szCs w:val="24"/>
                <w:u w:val="none"/>
                <w:lang w:val="en-US" w:eastAsia="zh-CN" w:bidi="ar"/>
              </w:rPr>
              <w:t>3.草坪外观挺立，草丝手感顺滑。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noWrap w:val="0"/>
            <w:vAlign w:val="center"/>
          </w:tcPr>
          <w:p>
            <w:pPr>
              <w:snapToGrid w:val="0"/>
              <w:spacing w:line="340" w:lineRule="atLeast"/>
              <w:jc w:val="center"/>
              <w:rPr>
                <w:rFonts w:hint="eastAsia" w:ascii="仿宋" w:hAnsi="仿宋" w:eastAsia="仿宋" w:cs="仿宋"/>
                <w:b w:val="0"/>
                <w:bCs w:val="0"/>
                <w:color w:val="auto"/>
                <w:sz w:val="24"/>
                <w:szCs w:val="24"/>
                <w:vertAlign w:val="baseline"/>
                <w:lang w:eastAsia="zh-CN"/>
              </w:rPr>
            </w:pPr>
            <w:r>
              <w:rPr>
                <w:rFonts w:hint="eastAsia" w:ascii="仿宋" w:hAnsi="仿宋" w:eastAsia="仿宋" w:cs="仿宋"/>
                <w:i w:val="0"/>
                <w:iCs w:val="0"/>
                <w:color w:val="auto"/>
                <w:kern w:val="0"/>
                <w:sz w:val="24"/>
                <w:szCs w:val="24"/>
                <w:u w:val="none"/>
                <w:lang w:val="en-US" w:eastAsia="zh-CN" w:bidi="ar"/>
              </w:rPr>
              <w:t>PVC运动地板</w:t>
            </w:r>
          </w:p>
        </w:tc>
        <w:tc>
          <w:tcPr>
            <w:tcW w:w="3276" w:type="dxa"/>
            <w:noWrap w:val="0"/>
            <w:vAlign w:val="center"/>
          </w:tcPr>
          <w:p>
            <w:pPr>
              <w:snapToGrid w:val="0"/>
              <w:spacing w:line="340" w:lineRule="atLeast"/>
              <w:jc w:val="center"/>
              <w:rPr>
                <w:rFonts w:hint="eastAsia" w:ascii="微软雅黑" w:hAnsi="微软雅黑" w:eastAsia="微软雅黑" w:cs="微软雅黑"/>
                <w:b w:val="0"/>
                <w:bCs w:val="0"/>
                <w:color w:val="auto"/>
                <w:sz w:val="24"/>
                <w:szCs w:val="24"/>
                <w:vertAlign w:val="baseline"/>
                <w:lang w:eastAsia="zh-CN"/>
              </w:rPr>
            </w:pPr>
            <w:r>
              <w:rPr>
                <w:rFonts w:hint="eastAsia" w:ascii="微软雅黑" w:hAnsi="微软雅黑" w:eastAsia="微软雅黑" w:cs="微软雅黑"/>
                <w:b w:val="0"/>
                <w:bCs w:val="0"/>
                <w:color w:val="auto"/>
                <w:sz w:val="24"/>
                <w:szCs w:val="24"/>
                <w:vertAlign w:val="baseline"/>
                <w:lang w:eastAsia="zh-CN"/>
              </w:rPr>
              <w:drawing>
                <wp:inline distT="0" distB="0" distL="114300" distR="114300">
                  <wp:extent cx="985520" cy="1799590"/>
                  <wp:effectExtent l="0" t="0" r="10160" b="5080"/>
                  <wp:docPr id="87" name="图片 2" descr="1e0ef80e6c26a6d48902045628b8e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 descr="1e0ef80e6c26a6d48902045628b8e97"/>
                          <pic:cNvPicPr>
                            <a:picLocks noChangeAspect="1"/>
                          </pic:cNvPicPr>
                        </pic:nvPicPr>
                        <pic:blipFill>
                          <a:blip r:embed="rId104"/>
                          <a:stretch>
                            <a:fillRect/>
                          </a:stretch>
                        </pic:blipFill>
                        <pic:spPr>
                          <a:xfrm rot="5400000">
                            <a:off x="0" y="0"/>
                            <a:ext cx="985520" cy="1799590"/>
                          </a:xfrm>
                          <a:prstGeom prst="rect">
                            <a:avLst/>
                          </a:prstGeom>
                          <a:noFill/>
                          <a:ln>
                            <a:noFill/>
                          </a:ln>
                        </pic:spPr>
                      </pic:pic>
                    </a:graphicData>
                  </a:graphic>
                </wp:inline>
              </w:drawing>
            </w:r>
          </w:p>
        </w:tc>
        <w:tc>
          <w:tcPr>
            <w:tcW w:w="6142" w:type="dxa"/>
            <w:noWrap w:val="0"/>
            <w:vAlign w:val="top"/>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投标人需提供PVC运动地板样品一块：</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1、PVC运动地板样品的工艺、外观、材料等进行评议：</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主材质为PVC，100%原生料生产加工而成，面层纹理美观、防滑，彩晶纹理，耐磨防污性强，泡层采用双色双倍率发泡，背部采用六角吸盘结构。工艺精良截面细腻，色彩饱和，表面光亮，无刺激性气味 不允许裂纹、断裂、分层；无褶皱、漏印、气泡、缺膜、团变形；无明显套印偏色、色差污染。</w:t>
            </w:r>
          </w:p>
          <w:p>
            <w:pPr>
              <w:pStyle w:val="57"/>
              <w:widowControl/>
              <w:numPr>
                <w:ilvl w:val="0"/>
                <w:numId w:val="0"/>
              </w:numPr>
              <w:jc w:val="left"/>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PVC运动地板规格：210mm×297mm 1块，厚度不低于4.6mm。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8" w:type="dxa"/>
            <w:vMerge w:val="restart"/>
            <w:noWrap w:val="0"/>
            <w:vAlign w:val="center"/>
          </w:tcPr>
          <w:p>
            <w:pPr>
              <w:snapToGrid w:val="0"/>
              <w:spacing w:line="340" w:lineRule="atLeast"/>
              <w:jc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篮板边框连接件</w:t>
            </w:r>
          </w:p>
          <w:p>
            <w:pPr>
              <w:pStyle w:val="3"/>
              <w:tabs>
                <w:tab w:val="left" w:pos="432"/>
              </w:tabs>
              <w:rPr>
                <w:rFonts w:hint="eastAsia" w:ascii="仿宋" w:hAnsi="仿宋" w:eastAsia="仿宋" w:cs="仿宋"/>
                <w:color w:val="auto"/>
                <w:sz w:val="24"/>
                <w:szCs w:val="24"/>
              </w:rPr>
            </w:pPr>
          </w:p>
          <w:p>
            <w:pPr>
              <w:rPr>
                <w:rFonts w:hint="eastAsia" w:ascii="仿宋" w:hAnsi="仿宋" w:eastAsia="仿宋" w:cs="仿宋"/>
                <w:color w:val="auto"/>
                <w:sz w:val="24"/>
                <w:szCs w:val="24"/>
              </w:rPr>
            </w:pPr>
          </w:p>
        </w:tc>
        <w:tc>
          <w:tcPr>
            <w:tcW w:w="3276" w:type="dxa"/>
            <w:noWrap w:val="0"/>
            <w:vAlign w:val="center"/>
          </w:tcPr>
          <w:p>
            <w:pPr>
              <w:snapToGrid w:val="0"/>
              <w:spacing w:line="340" w:lineRule="atLeast"/>
              <w:jc w:val="center"/>
              <w:rPr>
                <w:rFonts w:hint="eastAsia" w:ascii="微软雅黑" w:hAnsi="微软雅黑" w:eastAsia="微软雅黑" w:cs="微软雅黑"/>
                <w:b w:val="0"/>
                <w:bCs w:val="0"/>
                <w:color w:val="auto"/>
                <w:sz w:val="24"/>
                <w:szCs w:val="24"/>
                <w:vertAlign w:val="baseline"/>
                <w:lang w:eastAsia="zh-CN"/>
              </w:rPr>
            </w:pPr>
            <w:r>
              <w:rPr>
                <w:rFonts w:hint="eastAsia" w:ascii="微软雅黑" w:hAnsi="微软雅黑" w:eastAsia="微软雅黑" w:cs="微软雅黑"/>
                <w:b w:val="0"/>
                <w:bCs w:val="0"/>
                <w:color w:val="auto"/>
                <w:sz w:val="24"/>
                <w:szCs w:val="24"/>
                <w:vertAlign w:val="baseline"/>
                <w:lang w:eastAsia="zh-CN"/>
              </w:rPr>
              <w:drawing>
                <wp:inline distT="0" distB="0" distL="114300" distR="114300">
                  <wp:extent cx="1208405" cy="1167765"/>
                  <wp:effectExtent l="0" t="0" r="10795" b="13335"/>
                  <wp:docPr id="88" name="图片 3" descr="360截图17140305941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 descr="360截图171403059412098"/>
                          <pic:cNvPicPr>
                            <a:picLocks noChangeAspect="1"/>
                          </pic:cNvPicPr>
                        </pic:nvPicPr>
                        <pic:blipFill>
                          <a:blip r:embed="rId105"/>
                          <a:stretch>
                            <a:fillRect/>
                          </a:stretch>
                        </pic:blipFill>
                        <pic:spPr>
                          <a:xfrm>
                            <a:off x="0" y="0"/>
                            <a:ext cx="1208405" cy="1167765"/>
                          </a:xfrm>
                          <a:prstGeom prst="rect">
                            <a:avLst/>
                          </a:prstGeom>
                          <a:noFill/>
                          <a:ln>
                            <a:noFill/>
                          </a:ln>
                        </pic:spPr>
                      </pic:pic>
                    </a:graphicData>
                  </a:graphic>
                </wp:inline>
              </w:drawing>
            </w:r>
          </w:p>
        </w:tc>
        <w:tc>
          <w:tcPr>
            <w:tcW w:w="6142" w:type="dxa"/>
            <w:noWrap w:val="0"/>
            <w:vAlign w:val="top"/>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1.提供篮板边框连接件样品一件。</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  材质：铝</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  工艺：经模具一次浇筑成型。</w:t>
            </w:r>
          </w:p>
          <w:p>
            <w:pPr>
              <w:pStyle w:val="57"/>
              <w:widowControl/>
              <w:ind w:firstLine="0" w:firstLineChars="0"/>
              <w:jc w:val="left"/>
              <w:rPr>
                <w:rFonts w:hint="eastAsia" w:ascii="仿宋" w:hAnsi="仿宋" w:eastAsia="仿宋" w:cs="仿宋"/>
                <w:b w:val="0"/>
                <w:bCs w:val="0"/>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3" w:hRule="atLeast"/>
        </w:trPr>
        <w:tc>
          <w:tcPr>
            <w:tcW w:w="1168" w:type="dxa"/>
            <w:vMerge w:val="continue"/>
            <w:noWrap w:val="0"/>
            <w:vAlign w:val="center"/>
          </w:tcPr>
          <w:p>
            <w:pPr>
              <w:snapToGrid w:val="0"/>
              <w:spacing w:line="340" w:lineRule="atLeast"/>
              <w:jc w:val="center"/>
              <w:rPr>
                <w:rFonts w:hint="eastAsia" w:ascii="宋体" w:hAnsi="宋体" w:eastAsia="宋体" w:cs="宋体"/>
                <w:i w:val="0"/>
                <w:iCs w:val="0"/>
                <w:color w:val="auto"/>
                <w:kern w:val="0"/>
                <w:sz w:val="22"/>
                <w:szCs w:val="22"/>
                <w:u w:val="none"/>
                <w:lang w:val="en-US" w:eastAsia="zh-CN" w:bidi="ar"/>
              </w:rPr>
            </w:pPr>
          </w:p>
        </w:tc>
        <w:tc>
          <w:tcPr>
            <w:tcW w:w="3276" w:type="dxa"/>
            <w:noWrap w:val="0"/>
            <w:vAlign w:val="center"/>
          </w:tcPr>
          <w:p>
            <w:pPr>
              <w:snapToGrid w:val="0"/>
              <w:spacing w:line="340" w:lineRule="atLeast"/>
              <w:jc w:val="center"/>
              <w:rPr>
                <w:rFonts w:hint="eastAsia" w:ascii="微软雅黑" w:hAnsi="微软雅黑" w:eastAsia="微软雅黑" w:cs="微软雅黑"/>
                <w:b w:val="0"/>
                <w:bCs w:val="0"/>
                <w:color w:val="auto"/>
                <w:sz w:val="24"/>
                <w:szCs w:val="24"/>
                <w:vertAlign w:val="baseline"/>
                <w:lang w:eastAsia="zh-CN"/>
              </w:rPr>
            </w:pPr>
            <w:r>
              <w:rPr>
                <w:rFonts w:hint="eastAsia" w:ascii="微软雅黑" w:hAnsi="微软雅黑" w:eastAsia="微软雅黑" w:cs="微软雅黑"/>
                <w:b w:val="0"/>
                <w:bCs w:val="0"/>
                <w:color w:val="auto"/>
                <w:sz w:val="24"/>
                <w:szCs w:val="24"/>
                <w:vertAlign w:val="baseline"/>
                <w:lang w:eastAsia="zh-CN"/>
              </w:rPr>
              <w:drawing>
                <wp:inline distT="0" distB="0" distL="114300" distR="114300">
                  <wp:extent cx="1174115" cy="1050290"/>
                  <wp:effectExtent l="0" t="0" r="6985" b="16510"/>
                  <wp:docPr id="90" name="图片 4" descr="360截图17630327154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 descr="360截图17630327154266"/>
                          <pic:cNvPicPr>
                            <a:picLocks noChangeAspect="1"/>
                          </pic:cNvPicPr>
                        </pic:nvPicPr>
                        <pic:blipFill>
                          <a:blip r:embed="rId106"/>
                          <a:stretch>
                            <a:fillRect/>
                          </a:stretch>
                        </pic:blipFill>
                        <pic:spPr>
                          <a:xfrm>
                            <a:off x="0" y="0"/>
                            <a:ext cx="1174115" cy="1050290"/>
                          </a:xfrm>
                          <a:prstGeom prst="rect">
                            <a:avLst/>
                          </a:prstGeom>
                          <a:noFill/>
                          <a:ln>
                            <a:noFill/>
                          </a:ln>
                        </pic:spPr>
                      </pic:pic>
                    </a:graphicData>
                  </a:graphic>
                </wp:inline>
              </w:drawing>
            </w:r>
          </w:p>
        </w:tc>
        <w:tc>
          <w:tcPr>
            <w:tcW w:w="6142" w:type="dxa"/>
            <w:noWrap w:val="0"/>
            <w:vAlign w:val="top"/>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2.提供篮板与蓝圈连接件样品一件。</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  材质：铝</w:t>
            </w:r>
          </w:p>
          <w:p>
            <w:pPr>
              <w:pStyle w:val="57"/>
              <w:widowControl/>
              <w:ind w:firstLine="0" w:firstLineChars="0"/>
              <w:jc w:val="left"/>
              <w:rPr>
                <w:rFonts w:hint="eastAsia" w:ascii="仿宋" w:hAnsi="仿宋" w:eastAsia="仿宋" w:cs="仿宋"/>
                <w:b w:val="0"/>
                <w:bCs w:val="0"/>
                <w:color w:val="auto"/>
                <w:sz w:val="24"/>
                <w:szCs w:val="24"/>
                <w:highlight w:val="none"/>
                <w:vertAlign w:val="baseline"/>
              </w:rPr>
            </w:pPr>
            <w:r>
              <w:rPr>
                <w:rFonts w:hint="eastAsia" w:ascii="仿宋" w:hAnsi="仿宋" w:eastAsia="仿宋" w:cs="仿宋"/>
                <w:i w:val="0"/>
                <w:iCs w:val="0"/>
                <w:color w:val="auto"/>
                <w:kern w:val="0"/>
                <w:sz w:val="24"/>
                <w:szCs w:val="24"/>
                <w:highlight w:val="none"/>
                <w:u w:val="none"/>
                <w:lang w:val="en-US" w:eastAsia="zh-CN" w:bidi="ar"/>
              </w:rPr>
              <w:t xml:space="preserve">  工艺：经模具一次浇筑成型。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1168" w:type="dxa"/>
            <w:vMerge w:val="continue"/>
            <w:noWrap w:val="0"/>
            <w:vAlign w:val="center"/>
          </w:tcPr>
          <w:p>
            <w:pPr>
              <w:snapToGrid w:val="0"/>
              <w:spacing w:line="340" w:lineRule="atLeast"/>
              <w:jc w:val="center"/>
              <w:rPr>
                <w:rFonts w:hint="eastAsia" w:ascii="宋体" w:hAnsi="宋体" w:eastAsia="宋体" w:cs="宋体"/>
                <w:i w:val="0"/>
                <w:iCs w:val="0"/>
                <w:color w:val="auto"/>
                <w:kern w:val="0"/>
                <w:sz w:val="22"/>
                <w:szCs w:val="22"/>
                <w:u w:val="none"/>
                <w:lang w:val="en-US" w:eastAsia="zh-CN" w:bidi="ar"/>
              </w:rPr>
            </w:pPr>
          </w:p>
        </w:tc>
        <w:tc>
          <w:tcPr>
            <w:tcW w:w="3276" w:type="dxa"/>
            <w:noWrap w:val="0"/>
            <w:vAlign w:val="center"/>
          </w:tcPr>
          <w:p>
            <w:pPr>
              <w:snapToGrid w:val="0"/>
              <w:spacing w:line="340" w:lineRule="atLeast"/>
              <w:jc w:val="center"/>
              <w:rPr>
                <w:rFonts w:hint="eastAsia" w:ascii="微软雅黑" w:hAnsi="微软雅黑" w:eastAsia="微软雅黑" w:cs="微软雅黑"/>
                <w:b w:val="0"/>
                <w:bCs w:val="0"/>
                <w:color w:val="auto"/>
                <w:sz w:val="24"/>
                <w:szCs w:val="24"/>
                <w:vertAlign w:val="baseline"/>
                <w:lang w:eastAsia="zh-CN"/>
              </w:rPr>
            </w:pPr>
            <w:r>
              <w:rPr>
                <w:rFonts w:hint="eastAsia" w:ascii="微软雅黑" w:hAnsi="微软雅黑" w:eastAsia="微软雅黑" w:cs="微软雅黑"/>
                <w:b w:val="0"/>
                <w:bCs w:val="0"/>
                <w:color w:val="auto"/>
                <w:sz w:val="24"/>
                <w:szCs w:val="24"/>
                <w:vertAlign w:val="baseline"/>
                <w:lang w:eastAsia="zh-CN"/>
              </w:rPr>
              <w:drawing>
                <wp:inline distT="0" distB="0" distL="114300" distR="114300">
                  <wp:extent cx="1407160" cy="834390"/>
                  <wp:effectExtent l="0" t="0" r="2540" b="3810"/>
                  <wp:docPr id="89" name="图片 5" descr="360截图1872012327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 descr="360截图18720123273954"/>
                          <pic:cNvPicPr>
                            <a:picLocks noChangeAspect="1"/>
                          </pic:cNvPicPr>
                        </pic:nvPicPr>
                        <pic:blipFill>
                          <a:blip r:embed="rId107"/>
                          <a:stretch>
                            <a:fillRect/>
                          </a:stretch>
                        </pic:blipFill>
                        <pic:spPr>
                          <a:xfrm>
                            <a:off x="0" y="0"/>
                            <a:ext cx="1407160" cy="834390"/>
                          </a:xfrm>
                          <a:prstGeom prst="rect">
                            <a:avLst/>
                          </a:prstGeom>
                          <a:noFill/>
                          <a:ln>
                            <a:noFill/>
                          </a:ln>
                        </pic:spPr>
                      </pic:pic>
                    </a:graphicData>
                  </a:graphic>
                </wp:inline>
              </w:drawing>
            </w:r>
          </w:p>
        </w:tc>
        <w:tc>
          <w:tcPr>
            <w:tcW w:w="6142" w:type="dxa"/>
            <w:noWrap w:val="0"/>
            <w:vAlign w:val="top"/>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3.提供篮板与上拉杆连接件样品一件。</w:t>
            </w:r>
          </w:p>
          <w:p>
            <w:pPr>
              <w:keepNext w:val="0"/>
              <w:keepLines w:val="0"/>
              <w:widowControl/>
              <w:suppressLineNumbers w:val="0"/>
              <w:ind w:firstLine="240" w:firstLineChars="10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材质：铝</w:t>
            </w:r>
          </w:p>
          <w:p>
            <w:pPr>
              <w:keepNext w:val="0"/>
              <w:keepLines w:val="0"/>
              <w:widowControl/>
              <w:suppressLineNumbers w:val="0"/>
              <w:jc w:val="left"/>
              <w:textAlignment w:val="center"/>
              <w:rPr>
                <w:rFonts w:hint="eastAsia" w:ascii="仿宋" w:hAnsi="仿宋" w:eastAsia="仿宋" w:cs="仿宋"/>
                <w:b w:val="0"/>
                <w:bCs w:val="0"/>
                <w:color w:val="auto"/>
                <w:sz w:val="24"/>
                <w:szCs w:val="24"/>
                <w:highlight w:val="none"/>
                <w:vertAlign w:val="baseline"/>
              </w:rPr>
            </w:pPr>
            <w:r>
              <w:rPr>
                <w:rFonts w:hint="eastAsia" w:ascii="仿宋" w:hAnsi="仿宋" w:eastAsia="仿宋" w:cs="仿宋"/>
                <w:i w:val="0"/>
                <w:iCs w:val="0"/>
                <w:color w:val="auto"/>
                <w:kern w:val="0"/>
                <w:sz w:val="24"/>
                <w:szCs w:val="24"/>
                <w:highlight w:val="none"/>
                <w:u w:val="none"/>
                <w:lang w:val="en-US" w:eastAsia="zh-CN" w:bidi="ar"/>
              </w:rPr>
              <w:t xml:space="preserve">  工艺：经模具一次浇筑成型。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0" w:hRule="atLeast"/>
        </w:trPr>
        <w:tc>
          <w:tcPr>
            <w:tcW w:w="1168" w:type="dxa"/>
            <w:vMerge w:val="continue"/>
            <w:noWrap w:val="0"/>
            <w:vAlign w:val="center"/>
          </w:tcPr>
          <w:p>
            <w:pPr>
              <w:snapToGrid w:val="0"/>
              <w:spacing w:line="340" w:lineRule="atLeast"/>
              <w:jc w:val="center"/>
              <w:rPr>
                <w:rFonts w:hint="eastAsia" w:ascii="宋体" w:hAnsi="宋体" w:eastAsia="宋体" w:cs="宋体"/>
                <w:i w:val="0"/>
                <w:iCs w:val="0"/>
                <w:color w:val="auto"/>
                <w:kern w:val="0"/>
                <w:sz w:val="22"/>
                <w:szCs w:val="22"/>
                <w:u w:val="none"/>
                <w:lang w:val="en-US" w:eastAsia="zh-CN" w:bidi="ar"/>
              </w:rPr>
            </w:pPr>
          </w:p>
        </w:tc>
        <w:tc>
          <w:tcPr>
            <w:tcW w:w="3276" w:type="dxa"/>
            <w:noWrap w:val="0"/>
            <w:vAlign w:val="center"/>
          </w:tcPr>
          <w:p>
            <w:pPr>
              <w:snapToGrid w:val="0"/>
              <w:spacing w:line="340" w:lineRule="atLeast"/>
              <w:jc w:val="center"/>
              <w:rPr>
                <w:rFonts w:hint="eastAsia" w:ascii="微软雅黑" w:hAnsi="微软雅黑" w:eastAsia="微软雅黑" w:cs="微软雅黑"/>
                <w:b w:val="0"/>
                <w:bCs w:val="0"/>
                <w:color w:val="auto"/>
                <w:sz w:val="24"/>
                <w:szCs w:val="24"/>
                <w:vertAlign w:val="baseline"/>
                <w:lang w:eastAsia="zh-CN"/>
              </w:rPr>
            </w:pPr>
            <w:r>
              <w:rPr>
                <w:rFonts w:hint="eastAsia" w:ascii="微软雅黑" w:hAnsi="微软雅黑" w:eastAsia="微软雅黑" w:cs="微软雅黑"/>
                <w:b w:val="0"/>
                <w:bCs w:val="0"/>
                <w:color w:val="auto"/>
                <w:sz w:val="24"/>
                <w:szCs w:val="24"/>
                <w:vertAlign w:val="baseline"/>
                <w:lang w:eastAsia="zh-CN"/>
              </w:rPr>
              <w:drawing>
                <wp:inline distT="0" distB="0" distL="114300" distR="114300">
                  <wp:extent cx="482600" cy="1176655"/>
                  <wp:effectExtent l="0" t="0" r="12700" b="4445"/>
                  <wp:docPr id="91" name="图片 6" descr="360截图1739022211510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 descr="360截图17390222115103142"/>
                          <pic:cNvPicPr>
                            <a:picLocks noChangeAspect="1"/>
                          </pic:cNvPicPr>
                        </pic:nvPicPr>
                        <pic:blipFill>
                          <a:blip r:embed="rId108"/>
                          <a:stretch>
                            <a:fillRect/>
                          </a:stretch>
                        </pic:blipFill>
                        <pic:spPr>
                          <a:xfrm>
                            <a:off x="0" y="0"/>
                            <a:ext cx="482600" cy="1176655"/>
                          </a:xfrm>
                          <a:prstGeom prst="rect">
                            <a:avLst/>
                          </a:prstGeom>
                          <a:noFill/>
                          <a:ln>
                            <a:noFill/>
                          </a:ln>
                        </pic:spPr>
                      </pic:pic>
                    </a:graphicData>
                  </a:graphic>
                </wp:inline>
              </w:drawing>
            </w:r>
          </w:p>
        </w:tc>
        <w:tc>
          <w:tcPr>
            <w:tcW w:w="6142" w:type="dxa"/>
            <w:noWrap w:val="0"/>
            <w:vAlign w:val="top"/>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4.提供篮板边框样品一件（长度不小于20cm）。</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  材质：铝</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  工艺：经模具一次浇筑成型。</w:t>
            </w:r>
          </w:p>
          <w:p>
            <w:pPr>
              <w:pStyle w:val="57"/>
              <w:widowControl/>
              <w:ind w:firstLine="0" w:firstLineChars="0"/>
              <w:jc w:val="left"/>
              <w:rPr>
                <w:rFonts w:hint="eastAsia" w:ascii="仿宋" w:hAnsi="仿宋" w:eastAsia="仿宋" w:cs="仿宋"/>
                <w:b w:val="0"/>
                <w:bCs w:val="0"/>
                <w:color w:val="auto"/>
                <w:sz w:val="24"/>
                <w:szCs w:val="24"/>
                <w:highlight w:val="none"/>
                <w:vertAlign w:val="baseline"/>
              </w:rPr>
            </w:pPr>
          </w:p>
        </w:tc>
      </w:tr>
    </w:tbl>
    <w:p>
      <w:pPr>
        <w:keepNext w:val="0"/>
        <w:keepLines w:val="0"/>
        <w:pageBreakBefore w:val="0"/>
        <w:widowControl/>
        <w:kinsoku/>
        <w:wordWrap/>
        <w:overflowPunct/>
        <w:topLinePunct w:val="0"/>
        <w:autoSpaceDE w:val="0"/>
        <w:autoSpaceDN w:val="0"/>
        <w:bidi w:val="0"/>
        <w:adjustRightInd w:val="0"/>
        <w:snapToGrid/>
        <w:spacing w:line="440" w:lineRule="exact"/>
        <w:ind w:firstLine="482" w:firstLineChars="200"/>
        <w:jc w:val="left"/>
        <w:textAlignment w:val="center"/>
        <w:rPr>
          <w:rFonts w:hint="default"/>
          <w:color w:val="auto"/>
          <w:lang w:val="en-US" w:eastAsia="zh-CN"/>
        </w:rPr>
      </w:pPr>
      <w:r>
        <w:rPr>
          <w:rFonts w:hint="eastAsia" w:ascii="仿宋" w:hAnsi="仿宋" w:eastAsia="仿宋" w:cs="仿宋"/>
          <w:b/>
          <w:bCs/>
          <w:color w:val="auto"/>
          <w:sz w:val="24"/>
          <w:szCs w:val="24"/>
          <w:lang w:val="en-US" w:eastAsia="zh-CN" w:bidi="ar"/>
        </w:rPr>
        <w:t>备注：样品提供时间：投标文件提交截止时间前；样品提供地点：诸暨市暨南街道江新路1号梦想小城11幢2层；样品接收联系人：沈航汀；联系电话：18888778110。</w:t>
      </w:r>
    </w:p>
    <w:p>
      <w:pPr>
        <w:spacing w:line="300" w:lineRule="auto"/>
        <w:rPr>
          <w:rFonts w:hint="eastAsia" w:ascii="仿宋" w:hAnsi="仿宋" w:eastAsia="仿宋" w:cs="仿宋"/>
          <w:b/>
          <w:sz w:val="24"/>
          <w:szCs w:val="24"/>
        </w:rPr>
      </w:pPr>
      <w:r>
        <w:rPr>
          <w:rFonts w:hint="eastAsia" w:ascii="仿宋" w:hAnsi="仿宋" w:eastAsia="仿宋" w:cs="仿宋"/>
          <w:b/>
          <w:sz w:val="24"/>
          <w:szCs w:val="24"/>
          <w:lang w:val="en-US" w:eastAsia="zh-CN"/>
        </w:rPr>
        <w:t>（七）</w:t>
      </w:r>
      <w:r>
        <w:rPr>
          <w:rFonts w:hint="eastAsia" w:ascii="仿宋" w:hAnsi="仿宋" w:eastAsia="仿宋" w:cs="仿宋"/>
          <w:b/>
          <w:sz w:val="24"/>
          <w:szCs w:val="24"/>
        </w:rPr>
        <w:t>报价要求</w:t>
      </w:r>
    </w:p>
    <w:p>
      <w:pPr>
        <w:spacing w:line="30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rPr>
        <w:t>本项目采用总价合同，中标（成交）供应商的投标报价是履行合同的最终价格，报价应包括完成本项目所涉及的全部费用，包含但不仅限于本项目实施所需材料设备、设计与优化、制造、运输、安装（含部件预埋、场地开挖、场地修复、场地浇筑等配套施工以及安装所需的所有辅材辅料）、调试、培训、售后服务、人工、管理、税费、保险、利润、相关政策性文件规定及本项目包含的所有成本、风险、责任等各项应有费用（以上所有费用包含在投标报价中）。投标供应商应充分考虑并将</w:t>
      </w:r>
      <w:r>
        <w:rPr>
          <w:rFonts w:hint="eastAsia" w:ascii="仿宋" w:hAnsi="仿宋" w:eastAsia="仿宋" w:cs="仿宋"/>
          <w:sz w:val="24"/>
          <w:szCs w:val="24"/>
          <w:lang w:val="zh-CN"/>
        </w:rPr>
        <w:t>有关本项目实施所涉及的一切费用均计入投标报价。</w:t>
      </w:r>
    </w:p>
    <w:p>
      <w:pPr>
        <w:numPr>
          <w:ilvl w:val="0"/>
          <w:numId w:val="0"/>
        </w:numPr>
        <w:spacing w:line="300" w:lineRule="auto"/>
        <w:rPr>
          <w:rFonts w:hint="eastAsia" w:ascii="仿宋" w:hAnsi="仿宋" w:eastAsia="仿宋" w:cs="仿宋"/>
          <w:b/>
          <w:sz w:val="24"/>
          <w:szCs w:val="24"/>
        </w:rPr>
      </w:pPr>
      <w:r>
        <w:rPr>
          <w:rFonts w:hint="eastAsia" w:ascii="仿宋" w:hAnsi="仿宋" w:eastAsia="仿宋" w:cs="仿宋"/>
          <w:b/>
          <w:sz w:val="24"/>
          <w:szCs w:val="24"/>
          <w:lang w:val="en-US" w:eastAsia="zh-CN"/>
        </w:rPr>
        <w:t>（八）</w:t>
      </w:r>
      <w:r>
        <w:rPr>
          <w:rFonts w:hint="eastAsia" w:ascii="仿宋" w:hAnsi="仿宋" w:eastAsia="仿宋" w:cs="仿宋"/>
          <w:b/>
          <w:sz w:val="24"/>
          <w:szCs w:val="24"/>
        </w:rPr>
        <w:t>付款方式</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合同生效及具备实施条件后 7 个工作日内支付合同金额的40%为预付款（签订合同时如中标人明确表示无需支付预付款或者主动要求降低支付预付款比例的，采购人可按实际情况不支付预付款或降低支付预付款金额）；</w:t>
      </w:r>
    </w:p>
    <w:p>
      <w:pPr>
        <w:pStyle w:val="22"/>
        <w:ind w:left="0" w:leftChars="0" w:firstLine="480" w:firstLineChars="200"/>
        <w:rPr>
          <w:rFonts w:hint="eastAsia" w:ascii="仿宋" w:hAnsi="仿宋" w:eastAsia="仿宋" w:cs="仿宋"/>
          <w:b/>
          <w:sz w:val="24"/>
          <w:szCs w:val="24"/>
        </w:rPr>
      </w:pPr>
      <w:r>
        <w:rPr>
          <w:rFonts w:hint="eastAsia" w:ascii="仿宋" w:hAnsi="仿宋" w:eastAsia="仿宋" w:cs="仿宋"/>
          <w:sz w:val="24"/>
          <w:szCs w:val="24"/>
        </w:rPr>
        <w:t>2、在</w:t>
      </w:r>
      <w:r>
        <w:rPr>
          <w:rFonts w:hint="eastAsia" w:ascii="仿宋" w:hAnsi="仿宋" w:eastAsia="仿宋" w:cs="仿宋"/>
          <w:sz w:val="24"/>
          <w:szCs w:val="24"/>
          <w:lang w:val="en-US" w:eastAsia="zh-CN"/>
        </w:rPr>
        <w:t>中标供应商</w:t>
      </w:r>
      <w:r>
        <w:rPr>
          <w:rFonts w:hint="eastAsia" w:ascii="仿宋" w:hAnsi="仿宋" w:eastAsia="仿宋" w:cs="仿宋"/>
          <w:sz w:val="24"/>
          <w:szCs w:val="24"/>
        </w:rPr>
        <w:t>完成相关安装调试并验收合格后</w:t>
      </w:r>
      <w:r>
        <w:rPr>
          <w:rFonts w:hint="eastAsia" w:ascii="仿宋" w:hAnsi="仿宋" w:eastAsia="仿宋" w:cs="仿宋"/>
          <w:sz w:val="24"/>
          <w:szCs w:val="24"/>
          <w:lang w:val="en-US" w:eastAsia="zh-CN"/>
        </w:rPr>
        <w:t>10</w:t>
      </w:r>
      <w:r>
        <w:rPr>
          <w:rFonts w:hint="eastAsia" w:ascii="仿宋" w:hAnsi="仿宋" w:eastAsia="仿宋" w:cs="仿宋"/>
          <w:sz w:val="24"/>
          <w:szCs w:val="24"/>
        </w:rPr>
        <w:t>个工作日内，甲方向乙方支付合同剩余款项。</w:t>
      </w:r>
    </w:p>
    <w:p>
      <w:pPr>
        <w:spacing w:line="300" w:lineRule="auto"/>
        <w:rPr>
          <w:rFonts w:hint="eastAsia" w:ascii="仿宋" w:hAnsi="仿宋" w:eastAsia="仿宋" w:cs="仿宋"/>
          <w:b/>
          <w:sz w:val="24"/>
          <w:szCs w:val="24"/>
        </w:rPr>
      </w:pPr>
      <w:r>
        <w:rPr>
          <w:rFonts w:hint="eastAsia" w:ascii="仿宋" w:hAnsi="仿宋" w:eastAsia="仿宋" w:cs="仿宋"/>
          <w:b/>
          <w:sz w:val="24"/>
          <w:szCs w:val="24"/>
          <w:lang w:val="en-US" w:eastAsia="zh-CN"/>
        </w:rPr>
        <w:t>（九）</w:t>
      </w:r>
      <w:r>
        <w:rPr>
          <w:rFonts w:hint="eastAsia" w:ascii="仿宋" w:hAnsi="仿宋" w:eastAsia="仿宋" w:cs="仿宋"/>
          <w:b/>
          <w:sz w:val="24"/>
          <w:szCs w:val="24"/>
        </w:rPr>
        <w:t>最高限价</w:t>
      </w:r>
    </w:p>
    <w:p>
      <w:pPr>
        <w:pStyle w:val="58"/>
        <w:spacing w:line="276" w:lineRule="auto"/>
        <w:ind w:right="0" w:firstLine="482"/>
        <w:rPr>
          <w:rFonts w:hint="eastAsia" w:ascii="仿宋" w:hAnsi="仿宋" w:eastAsia="仿宋" w:cs="仿宋"/>
          <w:b/>
          <w:sz w:val="24"/>
          <w:szCs w:val="24"/>
        </w:rPr>
      </w:pPr>
      <w:r>
        <w:rPr>
          <w:rFonts w:hint="eastAsia" w:ascii="仿宋" w:hAnsi="仿宋" w:eastAsia="仿宋" w:cs="仿宋"/>
          <w:b/>
          <w:sz w:val="24"/>
          <w:szCs w:val="24"/>
        </w:rPr>
        <w:t>本次采购最高限价为人民币</w:t>
      </w:r>
      <w:r>
        <w:rPr>
          <w:rFonts w:hint="eastAsia" w:ascii="仿宋" w:hAnsi="仿宋" w:eastAsia="仿宋" w:cs="仿宋"/>
          <w:b/>
          <w:sz w:val="24"/>
          <w:szCs w:val="24"/>
          <w:u w:val="single"/>
        </w:rPr>
        <w:t>贰佰贰拾万元整（￥2</w:t>
      </w:r>
      <w:r>
        <w:rPr>
          <w:rFonts w:hint="eastAsia" w:ascii="仿宋" w:hAnsi="仿宋" w:eastAsia="仿宋" w:cs="仿宋"/>
          <w:b/>
          <w:sz w:val="24"/>
          <w:szCs w:val="24"/>
          <w:u w:val="single"/>
          <w:lang w:val="en-US" w:eastAsia="zh-CN"/>
        </w:rPr>
        <w:t>2</w:t>
      </w:r>
      <w:r>
        <w:rPr>
          <w:rFonts w:hint="eastAsia" w:ascii="仿宋" w:hAnsi="仿宋" w:eastAsia="仿宋" w:cs="仿宋"/>
          <w:b/>
          <w:sz w:val="24"/>
          <w:szCs w:val="24"/>
          <w:u w:val="single"/>
        </w:rPr>
        <w:t>00000.00）</w:t>
      </w:r>
      <w:r>
        <w:rPr>
          <w:rFonts w:hint="eastAsia" w:ascii="仿宋" w:hAnsi="仿宋" w:eastAsia="仿宋" w:cs="仿宋"/>
          <w:b/>
          <w:sz w:val="24"/>
          <w:szCs w:val="24"/>
        </w:rPr>
        <w:t>，任何超过最高限价的报价将被认定为无效报价。</w:t>
      </w:r>
    </w:p>
    <w:p>
      <w:pPr>
        <w:pStyle w:val="58"/>
        <w:spacing w:line="276" w:lineRule="auto"/>
        <w:ind w:right="0" w:firstLine="482"/>
        <w:rPr>
          <w:rFonts w:hint="eastAsia" w:ascii="宋体" w:hAnsi="宋体" w:eastAsia="宋体" w:cs="宋体"/>
          <w:b/>
          <w:sz w:val="24"/>
        </w:rPr>
      </w:pPr>
    </w:p>
    <w:p>
      <w:pPr>
        <w:pStyle w:val="58"/>
        <w:spacing w:line="276" w:lineRule="auto"/>
        <w:ind w:right="0" w:firstLine="482"/>
        <w:rPr>
          <w:rFonts w:hint="eastAsia" w:ascii="宋体" w:hAnsi="宋体" w:eastAsia="宋体" w:cs="宋体"/>
          <w:b/>
          <w:sz w:val="24"/>
        </w:rPr>
      </w:pPr>
    </w:p>
    <w:p>
      <w:pPr>
        <w:pStyle w:val="58"/>
        <w:spacing w:line="276" w:lineRule="auto"/>
        <w:ind w:right="0" w:firstLine="482"/>
        <w:rPr>
          <w:rFonts w:hint="eastAsia" w:ascii="宋体" w:hAnsi="宋体" w:eastAsia="宋体" w:cs="宋体"/>
          <w:b/>
          <w:sz w:val="24"/>
        </w:rPr>
      </w:pPr>
    </w:p>
    <w:p>
      <w:pPr>
        <w:pStyle w:val="58"/>
        <w:spacing w:line="276" w:lineRule="auto"/>
        <w:ind w:right="0" w:firstLine="482"/>
        <w:rPr>
          <w:rFonts w:hint="eastAsia" w:ascii="宋体" w:hAnsi="宋体" w:eastAsia="宋体" w:cs="宋体"/>
          <w:b/>
          <w:sz w:val="24"/>
        </w:rPr>
      </w:pPr>
    </w:p>
    <w:p>
      <w:pPr>
        <w:pStyle w:val="58"/>
        <w:spacing w:line="276" w:lineRule="auto"/>
        <w:ind w:right="0" w:firstLine="482"/>
        <w:rPr>
          <w:rFonts w:hint="eastAsia" w:ascii="宋体" w:hAnsi="宋体" w:eastAsia="宋体" w:cs="宋体"/>
          <w:b/>
          <w:sz w:val="24"/>
        </w:rPr>
      </w:pPr>
    </w:p>
    <w:p>
      <w:pPr>
        <w:bidi w:val="0"/>
      </w:pPr>
    </w:p>
    <w:p>
      <w:pPr>
        <w:pStyle w:val="58"/>
        <w:spacing w:line="276" w:lineRule="auto"/>
        <w:ind w:right="0" w:firstLine="482"/>
        <w:rPr>
          <w:rFonts w:hint="eastAsia" w:ascii="宋体" w:hAnsi="宋体" w:eastAsia="宋体" w:cs="宋体"/>
          <w:b/>
          <w:sz w:val="24"/>
        </w:rPr>
      </w:pPr>
    </w:p>
    <w:p>
      <w:pPr>
        <w:bidi w:val="0"/>
      </w:pPr>
    </w:p>
    <w:p>
      <w:pPr>
        <w:bidi w:val="0"/>
      </w:pPr>
    </w:p>
    <w:p>
      <w:pPr>
        <w:bidi w:val="0"/>
      </w:pPr>
    </w:p>
    <w:p>
      <w:pPr>
        <w:bidi w:val="0"/>
      </w:pPr>
    </w:p>
    <w:p>
      <w:pPr>
        <w:bidi w:val="0"/>
      </w:pPr>
    </w:p>
    <w:p>
      <w:pPr>
        <w:bidi w:val="0"/>
      </w:pPr>
    </w:p>
    <w:p>
      <w:pPr>
        <w:ind w:left="0" w:leftChars="0" w:firstLine="0" w:firstLineChars="0"/>
        <w:rPr>
          <w:rFonts w:hint="eastAsia" w:eastAsia="仿宋"/>
          <w:lang w:eastAsia="zh-CN"/>
        </w:rPr>
      </w:pPr>
    </w:p>
    <w:p>
      <w:pPr>
        <w:snapToGrid w:val="0"/>
        <w:spacing w:line="240" w:lineRule="auto"/>
        <w:jc w:val="center"/>
        <w:rPr>
          <w:rFonts w:hint="eastAsia" w:ascii="仿宋" w:hAnsi="仿宋" w:eastAsia="仿宋" w:cs="仿宋"/>
          <w:color w:val="auto"/>
          <w:sz w:val="24"/>
        </w:rPr>
      </w:pPr>
      <w:r>
        <w:rPr>
          <w:rFonts w:hint="eastAsia" w:ascii="仿宋" w:hAnsi="仿宋" w:eastAsia="仿宋" w:cs="仿宋"/>
          <w:b/>
          <w:color w:val="auto"/>
          <w:sz w:val="32"/>
          <w:szCs w:val="20"/>
          <w:highlight w:val="none"/>
        </w:rPr>
        <w:t>评标办法前附表</w:t>
      </w:r>
    </w:p>
    <w:tbl>
      <w:tblPr>
        <w:tblStyle w:val="23"/>
        <w:tblW w:w="10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66"/>
        <w:gridCol w:w="6791"/>
        <w:gridCol w:w="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0015" w:type="dxa"/>
            <w:gridSpan w:val="4"/>
            <w:tcBorders>
              <w:top w:val="single" w:color="auto" w:sz="4" w:space="0"/>
              <w:left w:val="single" w:color="auto" w:sz="4" w:space="0"/>
              <w:bottom w:val="single" w:color="auto" w:sz="4" w:space="0"/>
              <w:right w:val="single" w:color="auto" w:sz="4" w:space="0"/>
            </w:tcBorders>
            <w:noWrap w:val="0"/>
            <w:vAlign w:val="center"/>
          </w:tcPr>
          <w:p>
            <w:pPr>
              <w:ind w:left="-101" w:leftChars="-48" w:right="-103" w:rightChars="-49"/>
              <w:jc w:val="center"/>
              <w:rPr>
                <w:rFonts w:hint="eastAsia" w:ascii="宋体" w:hAnsi="宋体" w:eastAsia="宋体" w:cs="宋体"/>
                <w:b w:val="0"/>
                <w:bCs/>
                <w:color w:val="auto"/>
                <w:sz w:val="24"/>
                <w:szCs w:val="24"/>
                <w:lang w:val="en-US" w:eastAsia="zh-CN"/>
              </w:rPr>
            </w:pPr>
            <w:r>
              <w:rPr>
                <w:rFonts w:hint="eastAsia" w:ascii="仿宋" w:hAnsi="仿宋" w:eastAsia="仿宋" w:cs="仿宋"/>
                <w:b/>
                <w:bCs w:val="0"/>
                <w:color w:val="auto"/>
                <w:sz w:val="24"/>
                <w:szCs w:val="24"/>
                <w:lang w:val="en-US" w:eastAsia="zh-CN"/>
              </w:rPr>
              <w:t>一、商务技术</w:t>
            </w:r>
            <w:r>
              <w:rPr>
                <w:rFonts w:hint="eastAsia" w:ascii="仿宋" w:hAnsi="仿宋" w:eastAsia="仿宋" w:cs="仿宋"/>
                <w:b/>
                <w:bCs w:val="0"/>
                <w:color w:val="auto"/>
                <w:sz w:val="24"/>
                <w:szCs w:val="24"/>
              </w:rPr>
              <w:t>评分</w:t>
            </w:r>
            <w:r>
              <w:rPr>
                <w:rFonts w:hint="eastAsia" w:ascii="仿宋" w:hAnsi="仿宋" w:eastAsia="仿宋" w:cs="仿宋"/>
                <w:b/>
                <w:bCs w:val="0"/>
                <w:color w:val="auto"/>
                <w:sz w:val="24"/>
                <w:szCs w:val="24"/>
                <w:lang w:val="en-US" w:eastAsia="zh-CN"/>
              </w:rPr>
              <w:t>标准（商务技术分70分）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0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序号</w:t>
            </w:r>
          </w:p>
        </w:tc>
        <w:tc>
          <w:tcPr>
            <w:tcW w:w="166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val="0"/>
                <w:color w:val="auto"/>
                <w:sz w:val="24"/>
                <w:szCs w:val="24"/>
                <w:lang w:val="en-US"/>
              </w:rPr>
            </w:pPr>
            <w:r>
              <w:rPr>
                <w:rFonts w:hint="eastAsia" w:ascii="仿宋" w:hAnsi="仿宋" w:eastAsia="仿宋" w:cs="仿宋"/>
                <w:b/>
                <w:bCs w:val="0"/>
                <w:color w:val="auto"/>
                <w:sz w:val="24"/>
                <w:szCs w:val="24"/>
                <w:lang w:val="en-US" w:eastAsia="zh-CN"/>
              </w:rPr>
              <w:t>评审内容</w:t>
            </w:r>
          </w:p>
        </w:tc>
        <w:tc>
          <w:tcPr>
            <w:tcW w:w="679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val="0"/>
                <w:color w:val="auto"/>
                <w:sz w:val="24"/>
                <w:szCs w:val="24"/>
                <w:lang w:val="en-US" w:eastAsia="zh-CN"/>
              </w:rPr>
            </w:pPr>
            <w:r>
              <w:rPr>
                <w:rFonts w:hint="eastAsia" w:ascii="仿宋" w:hAnsi="仿宋" w:eastAsia="仿宋" w:cs="仿宋"/>
                <w:b/>
                <w:bCs w:val="0"/>
                <w:color w:val="auto"/>
                <w:sz w:val="24"/>
                <w:szCs w:val="24"/>
                <w:lang w:val="en-US" w:eastAsia="zh-CN"/>
              </w:rPr>
              <w:t>商务技术</w:t>
            </w:r>
            <w:r>
              <w:rPr>
                <w:rFonts w:hint="eastAsia" w:ascii="仿宋" w:hAnsi="仿宋" w:eastAsia="仿宋" w:cs="仿宋"/>
                <w:b/>
                <w:bCs w:val="0"/>
                <w:color w:val="auto"/>
                <w:sz w:val="24"/>
                <w:szCs w:val="24"/>
              </w:rPr>
              <w:t>评分</w:t>
            </w:r>
            <w:r>
              <w:rPr>
                <w:rFonts w:hint="eastAsia" w:ascii="仿宋" w:hAnsi="仿宋" w:eastAsia="仿宋" w:cs="仿宋"/>
                <w:b/>
                <w:bCs w:val="0"/>
                <w:color w:val="auto"/>
                <w:sz w:val="24"/>
                <w:szCs w:val="24"/>
                <w:lang w:val="en-US" w:eastAsia="zh-CN"/>
              </w:rPr>
              <w:t>细则</w:t>
            </w:r>
          </w:p>
        </w:tc>
        <w:tc>
          <w:tcPr>
            <w:tcW w:w="852" w:type="dxa"/>
            <w:tcBorders>
              <w:top w:val="single" w:color="auto" w:sz="4" w:space="0"/>
              <w:left w:val="single" w:color="auto" w:sz="4" w:space="0"/>
              <w:bottom w:val="single" w:color="auto" w:sz="4" w:space="0"/>
              <w:right w:val="single" w:color="auto" w:sz="4" w:space="0"/>
            </w:tcBorders>
            <w:noWrap w:val="0"/>
            <w:vAlign w:val="center"/>
          </w:tcPr>
          <w:p>
            <w:pPr>
              <w:ind w:left="-101" w:leftChars="-48" w:right="-103" w:rightChars="-49"/>
              <w:jc w:val="center"/>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706" w:type="dxa"/>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b/>
                <w:bCs w:val="0"/>
                <w:color w:val="auto"/>
                <w:sz w:val="24"/>
                <w:szCs w:val="24"/>
                <w:lang w:val="en-US" w:eastAsia="zh-CN"/>
              </w:rPr>
            </w:pPr>
            <w:r>
              <w:rPr>
                <w:rFonts w:hint="eastAsia" w:ascii="仿宋" w:hAnsi="仿宋" w:eastAsia="仿宋" w:cs="仿宋"/>
                <w:i w:val="0"/>
                <w:iCs w:val="0"/>
                <w:color w:val="auto"/>
                <w:kern w:val="0"/>
                <w:sz w:val="24"/>
                <w:szCs w:val="24"/>
                <w:highlight w:val="none"/>
                <w:u w:val="none"/>
                <w:lang w:val="en-US" w:eastAsia="zh-CN" w:bidi="ar"/>
              </w:rPr>
              <w:t>1</w:t>
            </w:r>
          </w:p>
        </w:tc>
        <w:tc>
          <w:tcPr>
            <w:tcW w:w="1666" w:type="dxa"/>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b w:val="0"/>
                <w:bCs/>
                <w:color w:val="auto"/>
                <w:sz w:val="24"/>
                <w:szCs w:val="24"/>
                <w:lang w:val="en-US" w:eastAsia="zh-CN"/>
              </w:rPr>
            </w:pPr>
            <w:r>
              <w:rPr>
                <w:rFonts w:hint="eastAsia" w:ascii="仿宋" w:hAnsi="仿宋" w:eastAsia="仿宋" w:cs="仿宋"/>
                <w:i w:val="0"/>
                <w:iCs w:val="0"/>
                <w:color w:val="auto"/>
                <w:kern w:val="0"/>
                <w:sz w:val="24"/>
                <w:szCs w:val="24"/>
                <w:highlight w:val="none"/>
                <w:u w:val="none"/>
                <w:lang w:val="en-US" w:eastAsia="zh-CN" w:bidi="ar"/>
              </w:rPr>
              <w:t>企业认证证书</w:t>
            </w:r>
          </w:p>
        </w:tc>
        <w:tc>
          <w:tcPr>
            <w:tcW w:w="67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所投产品电动升降篮球架生产企业具有：</w:t>
            </w:r>
          </w:p>
          <w:p>
            <w:pPr>
              <w:keepNext w:val="0"/>
              <w:keepLines w:val="0"/>
              <w:widowControl/>
              <w:numPr>
                <w:ilvl w:val="0"/>
                <w:numId w:val="10"/>
              </w:numPr>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质量管理体系认证证书得1分</w:t>
            </w:r>
            <w:r>
              <w:rPr>
                <w:rFonts w:hint="eastAsia" w:ascii="仿宋" w:hAnsi="仿宋" w:eastAsia="仿宋" w:cs="仿宋"/>
                <w:i w:val="0"/>
                <w:iCs w:val="0"/>
                <w:color w:val="auto"/>
                <w:kern w:val="0"/>
                <w:sz w:val="24"/>
                <w:szCs w:val="24"/>
                <w:highlight w:val="none"/>
                <w:u w:val="none"/>
                <w:shd w:val="clear"/>
                <w:lang w:val="en-US" w:eastAsia="zh-CN" w:bidi="ar"/>
              </w:rPr>
              <w:t>；</w:t>
            </w:r>
          </w:p>
          <w:p>
            <w:pPr>
              <w:keepNext w:val="0"/>
              <w:keepLines w:val="0"/>
              <w:widowControl/>
              <w:numPr>
                <w:ilvl w:val="0"/>
                <w:numId w:val="10"/>
              </w:numPr>
              <w:suppressLineNumbers w:val="0"/>
              <w:jc w:val="left"/>
              <w:textAlignment w:val="center"/>
              <w:rPr>
                <w:rFonts w:hint="eastAsia" w:ascii="仿宋" w:hAnsi="仿宋" w:eastAsia="仿宋" w:cs="仿宋"/>
                <w:i w:val="0"/>
                <w:iCs w:val="0"/>
                <w:color w:val="auto"/>
                <w:kern w:val="0"/>
                <w:sz w:val="24"/>
                <w:szCs w:val="24"/>
                <w:highlight w:val="none"/>
                <w:u w:val="none"/>
                <w:shd w:val="clear"/>
                <w:lang w:val="en-US" w:eastAsia="zh-CN" w:bidi="ar"/>
              </w:rPr>
            </w:pPr>
            <w:r>
              <w:rPr>
                <w:rFonts w:hint="eastAsia" w:ascii="仿宋" w:hAnsi="仿宋" w:eastAsia="仿宋" w:cs="仿宋"/>
                <w:i w:val="0"/>
                <w:iCs w:val="0"/>
                <w:color w:val="auto"/>
                <w:kern w:val="0"/>
                <w:sz w:val="24"/>
                <w:szCs w:val="24"/>
                <w:highlight w:val="none"/>
                <w:u w:val="none"/>
                <w:lang w:val="en-US" w:eastAsia="zh-CN" w:bidi="ar"/>
              </w:rPr>
              <w:t>环境管理体系认证证书得1分</w:t>
            </w:r>
            <w:r>
              <w:rPr>
                <w:rFonts w:hint="eastAsia" w:ascii="仿宋" w:hAnsi="仿宋" w:eastAsia="仿宋" w:cs="仿宋"/>
                <w:i w:val="0"/>
                <w:iCs w:val="0"/>
                <w:color w:val="auto"/>
                <w:kern w:val="0"/>
                <w:sz w:val="24"/>
                <w:szCs w:val="24"/>
                <w:highlight w:val="none"/>
                <w:u w:val="none"/>
                <w:shd w:val="clear"/>
                <w:lang w:val="en-US" w:eastAsia="zh-CN" w:bidi="ar"/>
              </w:rPr>
              <w:t>；</w:t>
            </w:r>
          </w:p>
          <w:p>
            <w:pPr>
              <w:keepNext w:val="0"/>
              <w:keepLines w:val="0"/>
              <w:widowControl/>
              <w:numPr>
                <w:ilvl w:val="0"/>
                <w:numId w:val="10"/>
              </w:numPr>
              <w:suppressLineNumbers w:val="0"/>
              <w:shd w:val="clear"/>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职业健康安全管理体系认证证书得1分。</w:t>
            </w:r>
          </w:p>
          <w:p>
            <w:pPr>
              <w:keepNext w:val="0"/>
              <w:keepLines w:val="0"/>
              <w:widowControl/>
              <w:suppressLineNumbers w:val="0"/>
              <w:jc w:val="left"/>
              <w:textAlignment w:val="center"/>
              <w:rPr>
                <w:rFonts w:hint="eastAsia" w:ascii="仿宋" w:hAnsi="仿宋" w:eastAsia="仿宋" w:cs="仿宋"/>
                <w:b w:val="0"/>
                <w:bCs/>
                <w:color w:val="auto"/>
                <w:sz w:val="24"/>
                <w:szCs w:val="24"/>
                <w:lang w:val="en-US" w:eastAsia="zh-CN"/>
              </w:rPr>
            </w:pPr>
            <w:r>
              <w:rPr>
                <w:rFonts w:hint="eastAsia" w:ascii="仿宋" w:hAnsi="仿宋" w:eastAsia="仿宋" w:cs="仿宋"/>
                <w:b/>
                <w:bCs/>
                <w:i w:val="0"/>
                <w:iCs w:val="0"/>
                <w:color w:val="auto"/>
                <w:kern w:val="0"/>
                <w:sz w:val="24"/>
                <w:szCs w:val="24"/>
                <w:highlight w:val="none"/>
                <w:u w:val="none"/>
                <w:lang w:val="en-US" w:eastAsia="zh-CN" w:bidi="ar"/>
              </w:rPr>
              <w:t>商务技术文件中提供有效期内证书并加盖生产企业公章，</w:t>
            </w:r>
            <w:r>
              <w:rPr>
                <w:rFonts w:hint="eastAsia" w:ascii="仿宋" w:hAnsi="仿宋" w:eastAsia="仿宋" w:cs="仿宋"/>
                <w:b/>
                <w:bCs/>
                <w:color w:val="auto"/>
                <w:sz w:val="24"/>
                <w:szCs w:val="24"/>
                <w:highlight w:val="none"/>
              </w:rPr>
              <w:t>不满足</w:t>
            </w:r>
            <w:r>
              <w:rPr>
                <w:rFonts w:hint="eastAsia" w:ascii="仿宋" w:hAnsi="仿宋" w:eastAsia="仿宋" w:cs="仿宋"/>
                <w:b/>
                <w:bCs/>
                <w:i w:val="0"/>
                <w:iCs w:val="0"/>
                <w:color w:val="auto"/>
                <w:kern w:val="0"/>
                <w:sz w:val="24"/>
                <w:szCs w:val="24"/>
                <w:highlight w:val="none"/>
                <w:u w:val="none"/>
                <w:lang w:val="en-US" w:eastAsia="zh-CN" w:bidi="ar"/>
              </w:rPr>
              <w:t>不得分</w:t>
            </w:r>
            <w:r>
              <w:rPr>
                <w:rFonts w:hint="eastAsia" w:ascii="仿宋" w:hAnsi="仿宋" w:eastAsia="仿宋" w:cs="仿宋"/>
                <w:i w:val="0"/>
                <w:iCs w:val="0"/>
                <w:color w:val="auto"/>
                <w:kern w:val="0"/>
                <w:sz w:val="24"/>
                <w:szCs w:val="24"/>
                <w:highlight w:val="none"/>
                <w:u w:val="none"/>
                <w:lang w:val="en-US" w:eastAsia="zh-CN" w:bidi="ar"/>
              </w:rPr>
              <w:t>。</w:t>
            </w:r>
          </w:p>
        </w:tc>
        <w:tc>
          <w:tcPr>
            <w:tcW w:w="852" w:type="dxa"/>
            <w:tcBorders>
              <w:top w:val="single" w:color="auto" w:sz="4" w:space="0"/>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b w:val="0"/>
                <w:bCs/>
                <w:color w:val="auto"/>
                <w:sz w:val="24"/>
                <w:szCs w:val="24"/>
                <w:lang w:val="en-US" w:eastAsia="zh-CN"/>
              </w:rPr>
            </w:pPr>
            <w:r>
              <w:rPr>
                <w:rFonts w:hint="eastAsia" w:ascii="仿宋" w:hAnsi="仿宋" w:eastAsia="仿宋" w:cs="仿宋"/>
                <w:i w:val="0"/>
                <w:iCs w:val="0"/>
                <w:color w:val="auto"/>
                <w:kern w:val="0"/>
                <w:sz w:val="24"/>
                <w:szCs w:val="24"/>
                <w:highlight w:val="none"/>
                <w:u w:val="none"/>
                <w:lang w:val="en-US" w:eastAsia="zh-CN" w:bidi="ar"/>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706" w:type="dxa"/>
            <w:vMerge w:val="continue"/>
            <w:tcBorders>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4"/>
                <w:szCs w:val="24"/>
              </w:rPr>
            </w:pPr>
          </w:p>
        </w:tc>
        <w:tc>
          <w:tcPr>
            <w:tcW w:w="1666" w:type="dxa"/>
            <w:vMerge w:val="continue"/>
            <w:tcBorders>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4"/>
                <w:szCs w:val="24"/>
              </w:rPr>
            </w:pPr>
          </w:p>
        </w:tc>
        <w:tc>
          <w:tcPr>
            <w:tcW w:w="67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numPr>
                <w:ilvl w:val="0"/>
                <w:numId w:val="11"/>
              </w:numPr>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所投产品PVC运动地板生产企业具有质量检验标准化合格产品证书的得1分；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2、所投产品PVC运动地板生产企业通过国际羽联认证级别为1级得0.5分；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3、所投产品PVC运动地板生产企业具有安全生产标准化生产企业证书得0.5分；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4、所投产品PVC运动地板生产企业具有：质量管理体系认证证书，环境管理体系认证证书，职业健康安全管理体系认证证书；三证总得1分缺一不得分；</w:t>
            </w:r>
          </w:p>
          <w:p>
            <w:pPr>
              <w:keepNext w:val="0"/>
              <w:keepLines w:val="0"/>
              <w:widowControl/>
              <w:suppressLineNumbers w:val="0"/>
              <w:jc w:val="left"/>
              <w:textAlignment w:val="center"/>
              <w:rPr>
                <w:rFonts w:hint="eastAsia" w:ascii="仿宋" w:hAnsi="仿宋" w:eastAsia="仿宋" w:cs="仿宋"/>
                <w:b w:val="0"/>
                <w:bCs/>
                <w:color w:val="auto"/>
                <w:sz w:val="24"/>
                <w:szCs w:val="24"/>
                <w:lang w:val="en-US" w:eastAsia="zh-CN"/>
              </w:rPr>
            </w:pPr>
            <w:r>
              <w:rPr>
                <w:rFonts w:hint="eastAsia" w:ascii="仿宋" w:hAnsi="仿宋" w:eastAsia="仿宋" w:cs="仿宋"/>
                <w:b/>
                <w:bCs/>
                <w:i w:val="0"/>
                <w:iCs w:val="0"/>
                <w:color w:val="auto"/>
                <w:kern w:val="0"/>
                <w:sz w:val="24"/>
                <w:szCs w:val="24"/>
                <w:highlight w:val="none"/>
                <w:u w:val="none"/>
                <w:lang w:val="en-US" w:eastAsia="zh-CN" w:bidi="ar"/>
              </w:rPr>
              <w:t>商务技术文件中提供有效期内证书并加盖生产企业公章，</w:t>
            </w:r>
            <w:r>
              <w:rPr>
                <w:rFonts w:hint="eastAsia" w:ascii="仿宋" w:hAnsi="仿宋" w:eastAsia="仿宋" w:cs="仿宋"/>
                <w:b/>
                <w:bCs/>
                <w:color w:val="auto"/>
                <w:sz w:val="24"/>
                <w:szCs w:val="24"/>
                <w:highlight w:val="none"/>
              </w:rPr>
              <w:t>不满足</w:t>
            </w:r>
            <w:r>
              <w:rPr>
                <w:rFonts w:hint="eastAsia" w:ascii="仿宋" w:hAnsi="仿宋" w:eastAsia="仿宋" w:cs="仿宋"/>
                <w:b/>
                <w:bCs/>
                <w:i w:val="0"/>
                <w:iCs w:val="0"/>
                <w:color w:val="auto"/>
                <w:kern w:val="0"/>
                <w:sz w:val="24"/>
                <w:szCs w:val="24"/>
                <w:highlight w:val="none"/>
                <w:u w:val="none"/>
                <w:lang w:val="en-US" w:eastAsia="zh-CN" w:bidi="ar"/>
              </w:rPr>
              <w:t>不得分</w:t>
            </w:r>
          </w:p>
        </w:tc>
        <w:tc>
          <w:tcPr>
            <w:tcW w:w="852" w:type="dxa"/>
            <w:tcBorders>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b w:val="0"/>
                <w:bCs/>
                <w:color w:val="auto"/>
                <w:sz w:val="24"/>
                <w:szCs w:val="24"/>
                <w:lang w:val="en-US" w:eastAsia="zh-CN"/>
              </w:rPr>
            </w:pPr>
            <w:r>
              <w:rPr>
                <w:rFonts w:hint="eastAsia" w:ascii="仿宋" w:hAnsi="仿宋" w:eastAsia="仿宋" w:cs="仿宋"/>
                <w:i w:val="0"/>
                <w:iCs w:val="0"/>
                <w:color w:val="auto"/>
                <w:kern w:val="0"/>
                <w:sz w:val="24"/>
                <w:szCs w:val="24"/>
                <w:highlight w:val="none"/>
                <w:u w:val="none"/>
                <w:lang w:val="en-US" w:eastAsia="zh-CN" w:bidi="ar"/>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6"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b/>
                <w:bCs w:val="0"/>
                <w:color w:val="auto"/>
                <w:sz w:val="24"/>
                <w:szCs w:val="24"/>
                <w:lang w:val="en-US" w:eastAsia="zh-CN"/>
              </w:rPr>
            </w:pPr>
            <w:r>
              <w:rPr>
                <w:rFonts w:hint="eastAsia" w:ascii="仿宋" w:hAnsi="仿宋" w:eastAsia="仿宋" w:cs="仿宋"/>
                <w:i w:val="0"/>
                <w:iCs w:val="0"/>
                <w:color w:val="auto"/>
                <w:kern w:val="0"/>
                <w:sz w:val="24"/>
                <w:szCs w:val="24"/>
                <w:highlight w:val="none"/>
                <w:u w:val="none"/>
                <w:lang w:val="en-US" w:eastAsia="zh-CN" w:bidi="ar"/>
              </w:rPr>
              <w:t>2</w:t>
            </w:r>
          </w:p>
        </w:tc>
        <w:tc>
          <w:tcPr>
            <w:tcW w:w="1666"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b w:val="0"/>
                <w:bCs/>
                <w:color w:val="auto"/>
                <w:sz w:val="24"/>
                <w:szCs w:val="24"/>
                <w:lang w:val="en-US" w:eastAsia="zh-CN"/>
              </w:rPr>
            </w:pPr>
            <w:r>
              <w:rPr>
                <w:rFonts w:hint="eastAsia" w:ascii="仿宋" w:hAnsi="仿宋" w:eastAsia="仿宋" w:cs="仿宋"/>
                <w:i w:val="0"/>
                <w:iCs w:val="0"/>
                <w:color w:val="auto"/>
                <w:kern w:val="0"/>
                <w:sz w:val="24"/>
                <w:szCs w:val="24"/>
                <w:highlight w:val="none"/>
                <w:u w:val="none"/>
                <w:lang w:val="en-US" w:eastAsia="zh-CN" w:bidi="ar"/>
              </w:rPr>
              <w:t>样品</w:t>
            </w:r>
          </w:p>
        </w:tc>
        <w:tc>
          <w:tcPr>
            <w:tcW w:w="67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投标人需提供三色人造草坪样品一块</w:t>
            </w:r>
          </w:p>
          <w:p>
            <w:pPr>
              <w:keepNext w:val="0"/>
              <w:keepLines w:val="0"/>
              <w:pageBreakBefore w:val="0"/>
              <w:widowControl/>
              <w:numPr>
                <w:ilvl w:val="0"/>
                <w:numId w:val="0"/>
              </w:numPr>
              <w:suppressLineNumbers w:val="0"/>
              <w:shd w:val="clear" w:color="auto" w:fill="auto"/>
              <w:kinsoku/>
              <w:wordWrap/>
              <w:overflowPunct/>
              <w:topLinePunct w:val="0"/>
              <w:autoSpaceDE/>
              <w:autoSpaceDN/>
              <w:bidi w:val="0"/>
              <w:adjustRightInd/>
              <w:snapToGrid/>
              <w:spacing w:line="320" w:lineRule="exact"/>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1.人造草坪规格：</w:t>
            </w:r>
            <w:r>
              <w:rPr>
                <w:rFonts w:hint="eastAsia" w:ascii="仿宋" w:hAnsi="仿宋" w:eastAsia="仿宋" w:cs="仿宋"/>
                <w:bCs/>
                <w:color w:val="auto"/>
                <w:kern w:val="0"/>
                <w:sz w:val="24"/>
                <w:szCs w:val="24"/>
                <w:highlight w:val="none"/>
                <w:lang w:val="en-US" w:eastAsia="zh-CN"/>
              </w:rPr>
              <w:t>100cmX100cm</w:t>
            </w:r>
            <w:r>
              <w:rPr>
                <w:rFonts w:hint="eastAsia" w:ascii="仿宋" w:hAnsi="仿宋" w:eastAsia="仿宋" w:cs="仿宋"/>
                <w:i w:val="0"/>
                <w:iCs w:val="0"/>
                <w:color w:val="auto"/>
                <w:kern w:val="0"/>
                <w:sz w:val="24"/>
                <w:szCs w:val="24"/>
                <w:highlight w:val="none"/>
                <w:u w:val="none"/>
                <w:lang w:val="en-US" w:eastAsia="zh-CN" w:bidi="ar"/>
              </w:rPr>
              <w:t>的人造草坪样品一块（样品上需包含</w:t>
            </w:r>
            <w:r>
              <w:rPr>
                <w:rFonts w:hint="eastAsia" w:ascii="仿宋" w:hAnsi="仿宋" w:eastAsia="仿宋" w:cs="仿宋"/>
                <w:bCs/>
                <w:color w:val="auto"/>
                <w:kern w:val="0"/>
                <w:sz w:val="24"/>
                <w:szCs w:val="24"/>
                <w:highlight w:val="none"/>
                <w:lang w:val="en-US" w:eastAsia="zh-CN"/>
              </w:rPr>
              <w:t>森林绿/田野绿/白色</w:t>
            </w:r>
            <w:r>
              <w:rPr>
                <w:rFonts w:hint="eastAsia" w:ascii="仿宋" w:hAnsi="仿宋" w:eastAsia="仿宋" w:cs="仿宋"/>
                <w:i w:val="0"/>
                <w:iCs w:val="0"/>
                <w:color w:val="auto"/>
                <w:kern w:val="0"/>
                <w:sz w:val="24"/>
                <w:szCs w:val="24"/>
                <w:highlight w:val="none"/>
                <w:u w:val="none"/>
                <w:lang w:val="en-US" w:eastAsia="zh-CN" w:bidi="ar"/>
              </w:rPr>
              <w:t>三种颜色）样品尺寸外观符合（0-1分）；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2.样品：草丝形状、草丝高度、行距、针距、</w:t>
            </w:r>
            <w:r>
              <w:rPr>
                <w:rFonts w:hint="eastAsia" w:ascii="仿宋" w:hAnsi="仿宋" w:eastAsia="仿宋" w:cs="仿宋"/>
                <w:bCs/>
                <w:color w:val="auto"/>
                <w:kern w:val="0"/>
                <w:sz w:val="24"/>
                <w:szCs w:val="24"/>
                <w:highlight w:val="none"/>
              </w:rPr>
              <w:t>簇</w:t>
            </w:r>
            <w:r>
              <w:rPr>
                <w:rFonts w:hint="eastAsia" w:ascii="仿宋" w:hAnsi="仿宋" w:eastAsia="仿宋" w:cs="仿宋"/>
                <w:i w:val="0"/>
                <w:iCs w:val="0"/>
                <w:color w:val="auto"/>
                <w:kern w:val="0"/>
                <w:sz w:val="24"/>
                <w:szCs w:val="24"/>
                <w:highlight w:val="none"/>
                <w:u w:val="none"/>
                <w:lang w:val="en-US" w:eastAsia="zh-CN" w:bidi="ar"/>
              </w:rPr>
              <w:t>密度、重量、</w:t>
            </w:r>
            <w:r>
              <w:rPr>
                <w:rFonts w:hint="eastAsia" w:ascii="仿宋" w:hAnsi="仿宋" w:eastAsia="仿宋" w:cs="仿宋"/>
                <w:b w:val="0"/>
                <w:bCs w:val="0"/>
                <w:i w:val="0"/>
                <w:iCs w:val="0"/>
                <w:color w:val="auto"/>
                <w:kern w:val="0"/>
                <w:sz w:val="24"/>
                <w:szCs w:val="24"/>
                <w:highlight w:val="none"/>
                <w:u w:val="none"/>
                <w:lang w:val="en-US" w:eastAsia="zh-CN" w:bidi="ar"/>
              </w:rPr>
              <w:t>颜色</w:t>
            </w:r>
            <w:r>
              <w:rPr>
                <w:rFonts w:hint="eastAsia" w:ascii="仿宋" w:hAnsi="仿宋" w:eastAsia="仿宋" w:cs="仿宋"/>
                <w:i w:val="0"/>
                <w:iCs w:val="0"/>
                <w:color w:val="auto"/>
                <w:kern w:val="0"/>
                <w:sz w:val="24"/>
                <w:szCs w:val="24"/>
                <w:highlight w:val="none"/>
                <w:u w:val="none"/>
                <w:lang w:val="en-US" w:eastAsia="zh-CN" w:bidi="ar"/>
              </w:rPr>
              <w:t>符合参数要求，无明显气味（0-2分）。</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  具体参数如下：</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  草丝形状： “S”型直丝＋双层曲丝；</w:t>
            </w:r>
          </w:p>
          <w:p>
            <w:pPr>
              <w:keepNext w:val="0"/>
              <w:keepLines w:val="0"/>
              <w:pageBreakBefore w:val="0"/>
              <w:widowControl w:val="0"/>
              <w:tabs>
                <w:tab w:val="left" w:pos="2209"/>
              </w:tabs>
              <w:kinsoku/>
              <w:wordWrap/>
              <w:overflowPunct/>
              <w:topLinePunct w:val="0"/>
              <w:autoSpaceDE/>
              <w:autoSpaceDN/>
              <w:bidi w:val="0"/>
              <w:adjustRightInd/>
              <w:snapToGrid/>
              <w:spacing w:line="320" w:lineRule="exact"/>
              <w:ind w:right="0" w:rightChars="0" w:firstLine="240" w:firstLineChars="100"/>
              <w:jc w:val="both"/>
              <w:textAlignment w:val="auto"/>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草坪高度 ：30mm±2mm；</w:t>
            </w:r>
          </w:p>
          <w:p>
            <w:pPr>
              <w:keepNext w:val="0"/>
              <w:keepLines w:val="0"/>
              <w:pageBreakBefore w:val="0"/>
              <w:widowControl w:val="0"/>
              <w:tabs>
                <w:tab w:val="left" w:pos="2209"/>
              </w:tabs>
              <w:kinsoku/>
              <w:wordWrap/>
              <w:overflowPunct/>
              <w:topLinePunct w:val="0"/>
              <w:autoSpaceDE/>
              <w:autoSpaceDN/>
              <w:bidi w:val="0"/>
              <w:adjustRightInd/>
              <w:snapToGrid/>
              <w:spacing w:line="320" w:lineRule="exact"/>
              <w:ind w:right="0" w:rightChars="0" w:firstLine="240" w:firstLineChars="100"/>
              <w:jc w:val="both"/>
              <w:textAlignment w:val="auto"/>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行距（inch）：3/16   （21行/10cm）；</w:t>
            </w:r>
          </w:p>
          <w:p>
            <w:pPr>
              <w:keepNext w:val="0"/>
              <w:keepLines w:val="0"/>
              <w:pageBreakBefore w:val="0"/>
              <w:widowControl w:val="0"/>
              <w:tabs>
                <w:tab w:val="left" w:pos="2209"/>
              </w:tabs>
              <w:kinsoku/>
              <w:wordWrap/>
              <w:overflowPunct/>
              <w:topLinePunct w:val="0"/>
              <w:autoSpaceDE/>
              <w:autoSpaceDN/>
              <w:bidi w:val="0"/>
              <w:adjustRightInd/>
              <w:snapToGrid/>
              <w:spacing w:line="320" w:lineRule="exact"/>
              <w:ind w:right="0" w:rightChars="0" w:firstLine="240" w:firstLineChars="100"/>
              <w:jc w:val="both"/>
              <w:textAlignment w:val="auto"/>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针距（针/10cm）：24 ±1针；</w:t>
            </w:r>
          </w:p>
          <w:p>
            <w:pPr>
              <w:keepNext w:val="0"/>
              <w:keepLines w:val="0"/>
              <w:pageBreakBefore w:val="0"/>
              <w:widowControl w:val="0"/>
              <w:tabs>
                <w:tab w:val="left" w:pos="2209"/>
              </w:tabs>
              <w:kinsoku/>
              <w:wordWrap/>
              <w:overflowPunct/>
              <w:topLinePunct w:val="0"/>
              <w:autoSpaceDE/>
              <w:autoSpaceDN/>
              <w:bidi w:val="0"/>
              <w:adjustRightInd/>
              <w:snapToGrid/>
              <w:spacing w:line="320" w:lineRule="exact"/>
              <w:ind w:right="0" w:rightChars="0" w:firstLine="240" w:firstLineChars="100"/>
              <w:jc w:val="both"/>
              <w:textAlignment w:val="auto"/>
              <w:rPr>
                <w:rFonts w:hint="eastAsia" w:ascii="仿宋" w:hAnsi="仿宋" w:eastAsia="仿宋" w:cs="仿宋"/>
                <w:bCs/>
                <w:color w:val="auto"/>
                <w:kern w:val="0"/>
                <w:sz w:val="24"/>
                <w:szCs w:val="24"/>
                <w:highlight w:val="none"/>
                <w:lang w:eastAsia="zh-CN"/>
              </w:rPr>
            </w:pPr>
            <w:r>
              <w:rPr>
                <w:rFonts w:hint="eastAsia" w:ascii="仿宋" w:hAnsi="仿宋" w:eastAsia="仿宋" w:cs="仿宋"/>
                <w:bCs/>
                <w:color w:val="auto"/>
                <w:kern w:val="0"/>
                <w:sz w:val="24"/>
                <w:szCs w:val="24"/>
                <w:highlight w:val="none"/>
              </w:rPr>
              <w:t>簇密度（针/㎡）</w:t>
            </w:r>
            <w:r>
              <w:rPr>
                <w:rFonts w:hint="eastAsia" w:ascii="仿宋" w:hAnsi="仿宋" w:eastAsia="仿宋" w:cs="仿宋"/>
                <w:bCs/>
                <w:color w:val="auto"/>
                <w:kern w:val="0"/>
                <w:sz w:val="24"/>
                <w:szCs w:val="24"/>
                <w:highlight w:val="none"/>
                <w:lang w:eastAsia="zh-CN"/>
              </w:rPr>
              <w:t>：</w:t>
            </w:r>
            <w:r>
              <w:rPr>
                <w:rFonts w:hint="eastAsia" w:ascii="仿宋" w:hAnsi="仿宋" w:eastAsia="仿宋" w:cs="仿宋"/>
                <w:bCs/>
                <w:color w:val="auto"/>
                <w:kern w:val="0"/>
                <w:sz w:val="24"/>
                <w:szCs w:val="24"/>
                <w:highlight w:val="none"/>
                <w:lang w:val="en-US" w:eastAsia="zh-CN"/>
              </w:rPr>
              <w:t>50400</w:t>
            </w:r>
            <w:r>
              <w:rPr>
                <w:rFonts w:hint="eastAsia" w:ascii="仿宋" w:hAnsi="仿宋" w:eastAsia="仿宋" w:cs="仿宋"/>
                <w:bCs/>
                <w:color w:val="auto"/>
                <w:kern w:val="0"/>
                <w:sz w:val="24"/>
                <w:szCs w:val="24"/>
                <w:highlight w:val="none"/>
                <w:lang w:eastAsia="zh-CN"/>
              </w:rPr>
              <w:t xml:space="preserve"> ±5%（</w:t>
            </w:r>
            <w:r>
              <w:rPr>
                <w:rFonts w:hint="eastAsia" w:ascii="仿宋" w:hAnsi="仿宋" w:eastAsia="仿宋" w:cs="仿宋"/>
                <w:bCs/>
                <w:color w:val="auto"/>
                <w:kern w:val="0"/>
                <w:sz w:val="24"/>
                <w:szCs w:val="24"/>
                <w:highlight w:val="none"/>
                <w:lang w:val="en-US" w:eastAsia="zh-CN"/>
              </w:rPr>
              <w:t>计算方法：行距×针距</w:t>
            </w:r>
            <w:r>
              <w:rPr>
                <w:rFonts w:hint="eastAsia" w:ascii="仿宋" w:hAnsi="仿宋" w:eastAsia="仿宋" w:cs="仿宋"/>
                <w:bCs/>
                <w:color w:val="auto"/>
                <w:kern w:val="0"/>
                <w:sz w:val="24"/>
                <w:szCs w:val="24"/>
                <w:highlight w:val="none"/>
                <w:lang w:eastAsia="zh-CN"/>
              </w:rPr>
              <w:t>）；</w:t>
            </w:r>
          </w:p>
          <w:p>
            <w:pPr>
              <w:keepNext w:val="0"/>
              <w:keepLines w:val="0"/>
              <w:pageBreakBefore w:val="0"/>
              <w:widowControl w:val="0"/>
              <w:tabs>
                <w:tab w:val="left" w:pos="2209"/>
              </w:tabs>
              <w:kinsoku/>
              <w:wordWrap/>
              <w:overflowPunct/>
              <w:topLinePunct w:val="0"/>
              <w:autoSpaceDE/>
              <w:autoSpaceDN/>
              <w:bidi w:val="0"/>
              <w:adjustRightInd/>
              <w:snapToGrid/>
              <w:spacing w:line="320" w:lineRule="exact"/>
              <w:ind w:right="0" w:rightChars="0" w:firstLine="240" w:firstLineChars="100"/>
              <w:jc w:val="both"/>
              <w:textAlignment w:val="auto"/>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草坪总重量（g/㎡）</w:t>
            </w:r>
            <w:r>
              <w:rPr>
                <w:rFonts w:hint="eastAsia" w:ascii="仿宋" w:hAnsi="仿宋" w:eastAsia="仿宋" w:cs="仿宋"/>
                <w:bCs/>
                <w:color w:val="auto"/>
                <w:kern w:val="0"/>
                <w:sz w:val="24"/>
                <w:szCs w:val="24"/>
                <w:highlight w:val="none"/>
                <w:lang w:eastAsia="zh-CN"/>
              </w:rPr>
              <w:t>：</w:t>
            </w:r>
            <w:r>
              <w:rPr>
                <w:rFonts w:hint="eastAsia" w:ascii="仿宋" w:hAnsi="仿宋" w:eastAsia="仿宋" w:cs="仿宋"/>
                <w:color w:val="auto"/>
                <w:sz w:val="24"/>
                <w:szCs w:val="24"/>
                <w:highlight w:val="none"/>
                <w:lang w:val="en-US" w:eastAsia="zh-CN"/>
              </w:rPr>
              <w:t>≥</w:t>
            </w:r>
            <w:r>
              <w:rPr>
                <w:rFonts w:hint="eastAsia" w:ascii="仿宋" w:hAnsi="仿宋" w:eastAsia="仿宋" w:cs="仿宋"/>
                <w:bCs/>
                <w:color w:val="auto"/>
                <w:kern w:val="0"/>
                <w:sz w:val="24"/>
                <w:szCs w:val="24"/>
                <w:highlight w:val="none"/>
                <w:lang w:val="en-US" w:eastAsia="zh-CN"/>
              </w:rPr>
              <w:t>4200</w:t>
            </w:r>
            <w:r>
              <w:rPr>
                <w:rFonts w:hint="eastAsia" w:ascii="仿宋" w:hAnsi="仿宋" w:eastAsia="仿宋" w:cs="仿宋"/>
                <w:bCs/>
                <w:color w:val="auto"/>
                <w:kern w:val="0"/>
                <w:sz w:val="24"/>
                <w:szCs w:val="24"/>
                <w:highlight w:val="none"/>
                <w:lang w:eastAsia="zh-CN"/>
              </w:rPr>
              <w:t>；</w:t>
            </w:r>
            <w:r>
              <w:rPr>
                <w:rFonts w:hint="eastAsia" w:ascii="仿宋" w:hAnsi="仿宋" w:eastAsia="仿宋" w:cs="仿宋"/>
                <w:bCs/>
                <w:color w:val="auto"/>
                <w:kern w:val="0"/>
                <w:sz w:val="24"/>
                <w:szCs w:val="24"/>
                <w:highlight w:val="none"/>
              </w:rPr>
              <w:t xml:space="preserve"> </w:t>
            </w:r>
          </w:p>
          <w:p>
            <w:pPr>
              <w:keepNext w:val="0"/>
              <w:keepLines w:val="0"/>
              <w:pageBreakBefore w:val="0"/>
              <w:widowControl w:val="0"/>
              <w:tabs>
                <w:tab w:val="left" w:pos="2209"/>
              </w:tabs>
              <w:kinsoku/>
              <w:wordWrap/>
              <w:overflowPunct/>
              <w:topLinePunct w:val="0"/>
              <w:autoSpaceDE/>
              <w:autoSpaceDN/>
              <w:bidi w:val="0"/>
              <w:adjustRightInd/>
              <w:snapToGrid/>
              <w:spacing w:line="320" w:lineRule="exact"/>
              <w:ind w:right="0" w:rightChars="0" w:firstLine="240" w:firstLineChars="100"/>
              <w:jc w:val="both"/>
              <w:textAlignment w:val="auto"/>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Cs/>
                <w:color w:val="auto"/>
                <w:kern w:val="0"/>
                <w:sz w:val="24"/>
                <w:szCs w:val="24"/>
                <w:highlight w:val="none"/>
                <w:lang w:val="en-US" w:eastAsia="zh-CN"/>
              </w:rPr>
              <w:t>草丝颜色 ：森林绿/田野绿/白</w:t>
            </w:r>
            <w:r>
              <w:rPr>
                <w:rFonts w:hint="eastAsia" w:ascii="仿宋" w:hAnsi="仿宋" w:eastAsia="仿宋" w:cs="仿宋"/>
                <w:i w:val="0"/>
                <w:iCs w:val="0"/>
                <w:color w:val="auto"/>
                <w:kern w:val="0"/>
                <w:sz w:val="24"/>
                <w:szCs w:val="24"/>
                <w:highlight w:val="none"/>
                <w:u w:val="none"/>
                <w:lang w:val="en-US" w:eastAsia="zh-CN" w:bidi="ar"/>
              </w:rPr>
              <w:t xml:space="preserve">； </w:t>
            </w:r>
          </w:p>
          <w:p>
            <w:pPr>
              <w:keepNext w:val="0"/>
              <w:keepLines w:val="0"/>
              <w:pageBreakBefore w:val="0"/>
              <w:widowControl w:val="0"/>
              <w:numPr>
                <w:ilvl w:val="0"/>
                <w:numId w:val="7"/>
              </w:numPr>
              <w:tabs>
                <w:tab w:val="left" w:pos="2209"/>
              </w:tabs>
              <w:kinsoku/>
              <w:wordWrap/>
              <w:overflowPunct/>
              <w:topLinePunct w:val="0"/>
              <w:autoSpaceDE/>
              <w:autoSpaceDN/>
              <w:bidi w:val="0"/>
              <w:adjustRightInd/>
              <w:snapToGrid/>
              <w:spacing w:line="320" w:lineRule="exact"/>
              <w:ind w:left="0" w:leftChars="0" w:right="0" w:rightChars="0" w:firstLine="0" w:firstLineChars="0"/>
              <w:jc w:val="both"/>
              <w:textAlignment w:val="auto"/>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草坪外观挺立，草丝手感顺滑</w:t>
            </w:r>
            <w:r>
              <w:rPr>
                <w:rFonts w:hint="eastAsia" w:ascii="仿宋" w:eastAsia="仿宋" w:cs="仿宋"/>
                <w:b w:val="0"/>
                <w:bCs w:val="0"/>
                <w:i w:val="0"/>
                <w:iCs w:val="0"/>
                <w:color w:val="auto"/>
                <w:kern w:val="0"/>
                <w:sz w:val="24"/>
                <w:szCs w:val="24"/>
                <w:highlight w:val="none"/>
                <w:u w:val="none"/>
                <w:lang w:val="en-US" w:eastAsia="zh-CN" w:bidi="ar"/>
              </w:rPr>
              <w:t>（0-</w:t>
            </w:r>
            <w:r>
              <w:rPr>
                <w:rFonts w:hint="eastAsia" w:ascii="仿宋" w:hAnsi="仿宋" w:eastAsia="仿宋" w:cs="仿宋"/>
                <w:b w:val="0"/>
                <w:bCs w:val="0"/>
                <w:i w:val="0"/>
                <w:iCs w:val="0"/>
                <w:color w:val="auto"/>
                <w:kern w:val="0"/>
                <w:sz w:val="24"/>
                <w:szCs w:val="24"/>
                <w:highlight w:val="none"/>
                <w:u w:val="none"/>
                <w:lang w:val="en-US" w:eastAsia="zh-CN" w:bidi="ar"/>
              </w:rPr>
              <w:t>1分</w:t>
            </w:r>
            <w:r>
              <w:rPr>
                <w:rFonts w:hint="eastAsia" w:ascii="仿宋" w:eastAsia="仿宋" w:cs="仿宋"/>
                <w:b w:val="0"/>
                <w:bCs w:val="0"/>
                <w:i w:val="0"/>
                <w:iCs w:val="0"/>
                <w:color w:val="auto"/>
                <w:kern w:val="0"/>
                <w:sz w:val="24"/>
                <w:szCs w:val="24"/>
                <w:highlight w:val="none"/>
                <w:u w:val="none"/>
                <w:lang w:val="en-US" w:eastAsia="zh-CN" w:bidi="ar"/>
              </w:rPr>
              <w:t>）</w:t>
            </w:r>
            <w:r>
              <w:rPr>
                <w:rFonts w:hint="eastAsia" w:ascii="仿宋" w:hAnsi="仿宋" w:eastAsia="仿宋" w:cs="仿宋"/>
                <w:b w:val="0"/>
                <w:bCs w:val="0"/>
                <w:i w:val="0"/>
                <w:iCs w:val="0"/>
                <w:color w:val="auto"/>
                <w:kern w:val="0"/>
                <w:sz w:val="24"/>
                <w:szCs w:val="24"/>
                <w:highlight w:val="none"/>
                <w:u w:val="none"/>
                <w:lang w:val="en-US" w:eastAsia="zh-CN" w:bidi="ar"/>
              </w:rPr>
              <w:t>。</w:t>
            </w:r>
          </w:p>
          <w:p>
            <w:pPr>
              <w:keepNext w:val="0"/>
              <w:keepLines w:val="0"/>
              <w:pageBreakBefore w:val="0"/>
              <w:widowControl w:val="0"/>
              <w:numPr>
                <w:ilvl w:val="0"/>
                <w:numId w:val="0"/>
              </w:numPr>
              <w:tabs>
                <w:tab w:val="left" w:pos="2209"/>
              </w:tabs>
              <w:kinsoku/>
              <w:wordWrap/>
              <w:overflowPunct/>
              <w:topLinePunct w:val="0"/>
              <w:autoSpaceDE/>
              <w:autoSpaceDN/>
              <w:bidi w:val="0"/>
              <w:adjustRightInd/>
              <w:snapToGrid/>
              <w:spacing w:line="320" w:lineRule="exact"/>
              <w:ind w:leftChars="0" w:right="0" w:rightChars="0"/>
              <w:jc w:val="both"/>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bCs/>
                <w:i w:val="0"/>
                <w:iCs w:val="0"/>
                <w:color w:val="auto"/>
                <w:kern w:val="0"/>
                <w:sz w:val="24"/>
                <w:szCs w:val="24"/>
                <w:highlight w:val="none"/>
                <w:u w:val="none"/>
                <w:lang w:val="en-US" w:eastAsia="zh-CN" w:bidi="ar"/>
              </w:rPr>
              <w:t>未提供样品的不得分。</w:t>
            </w:r>
          </w:p>
        </w:tc>
        <w:tc>
          <w:tcPr>
            <w:tcW w:w="8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b w:val="0"/>
                <w:bCs/>
                <w:color w:val="auto"/>
                <w:sz w:val="24"/>
                <w:szCs w:val="24"/>
                <w:lang w:val="en-US" w:eastAsia="zh-CN"/>
              </w:rPr>
            </w:pPr>
            <w:r>
              <w:rPr>
                <w:rFonts w:hint="eastAsia" w:ascii="仿宋" w:hAnsi="仿宋" w:eastAsia="仿宋" w:cs="仿宋"/>
                <w:i w:val="0"/>
                <w:iCs w:val="0"/>
                <w:color w:val="auto"/>
                <w:kern w:val="0"/>
                <w:sz w:val="24"/>
                <w:szCs w:val="24"/>
                <w:highlight w:val="none"/>
                <w:u w:val="none"/>
                <w:lang w:val="en-US" w:eastAsia="zh-CN" w:bidi="ar"/>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6" w:type="dxa"/>
            <w:vMerge w:val="continue"/>
            <w:tcBorders>
              <w:top w:val="single" w:color="auto" w:sz="4" w:space="0"/>
              <w:left w:val="single" w:color="auto" w:sz="4" w:space="0"/>
              <w:right w:val="single" w:color="auto" w:sz="4" w:space="0"/>
            </w:tcBorders>
            <w:noWrap w:val="0"/>
            <w:vAlign w:val="center"/>
          </w:tcPr>
          <w:p>
            <w:pPr>
              <w:jc w:val="center"/>
              <w:rPr>
                <w:rFonts w:hint="eastAsia" w:ascii="仿宋" w:hAnsi="仿宋" w:eastAsia="仿宋" w:cs="仿宋"/>
                <w:b/>
                <w:bCs w:val="0"/>
                <w:color w:val="auto"/>
                <w:sz w:val="24"/>
                <w:szCs w:val="24"/>
                <w:lang w:val="en-US" w:eastAsia="zh-CN"/>
              </w:rPr>
            </w:pPr>
          </w:p>
        </w:tc>
        <w:tc>
          <w:tcPr>
            <w:tcW w:w="1666" w:type="dxa"/>
            <w:vMerge w:val="continue"/>
            <w:tcBorders>
              <w:top w:val="single" w:color="auto" w:sz="4" w:space="0"/>
              <w:left w:val="single" w:color="auto" w:sz="4" w:space="0"/>
              <w:right w:val="single" w:color="auto" w:sz="4" w:space="0"/>
            </w:tcBorders>
            <w:noWrap w:val="0"/>
            <w:vAlign w:val="center"/>
          </w:tcPr>
          <w:p>
            <w:pPr>
              <w:jc w:val="center"/>
              <w:rPr>
                <w:rFonts w:hint="eastAsia" w:ascii="仿宋" w:hAnsi="仿宋" w:eastAsia="仿宋" w:cs="仿宋"/>
                <w:b w:val="0"/>
                <w:bCs/>
                <w:color w:val="auto"/>
                <w:sz w:val="24"/>
                <w:szCs w:val="24"/>
              </w:rPr>
            </w:pPr>
          </w:p>
        </w:tc>
        <w:tc>
          <w:tcPr>
            <w:tcW w:w="67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投标人需提供篮球架篮板边框样品及篮板连接件样品四件。</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1.提供篮板边框连接件样品一件。材质：铝；工艺：经模具一次浇筑成型，无拼接，无焊接。（0-1分）；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2.提供篮板与蓝圈连接件样品一件。材质：铝；工艺：经模具一次浇筑成型，无拼接，无焊接。（0-1分）；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3.提供篮板与上拉杆连接件样品一件。材质：铝；工艺：经模具一次浇筑成型，无拼接，无焊接。（0-1分）；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4.提供篮板边框样品一件（长度不小于20cm）。材质：铝，工艺：经模具一次浇筑成型，无拼接，无焊接。（0-1分）；</w:t>
            </w:r>
          </w:p>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b w:val="0"/>
                <w:bCs/>
                <w:color w:val="auto"/>
                <w:sz w:val="24"/>
                <w:szCs w:val="24"/>
              </w:rPr>
            </w:pPr>
            <w:r>
              <w:rPr>
                <w:rFonts w:hint="eastAsia" w:ascii="仿宋" w:hAnsi="仿宋" w:eastAsia="仿宋" w:cs="仿宋"/>
                <w:b/>
                <w:bCs/>
                <w:i w:val="0"/>
                <w:iCs w:val="0"/>
                <w:color w:val="auto"/>
                <w:kern w:val="0"/>
                <w:sz w:val="24"/>
                <w:szCs w:val="24"/>
                <w:highlight w:val="none"/>
                <w:u w:val="none"/>
                <w:lang w:val="en-US" w:eastAsia="zh-CN" w:bidi="ar"/>
              </w:rPr>
              <w:t>未提供样品或样品不全不得分。</w:t>
            </w:r>
          </w:p>
        </w:tc>
        <w:tc>
          <w:tcPr>
            <w:tcW w:w="8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b w:val="0"/>
                <w:bCs/>
                <w:color w:val="auto"/>
                <w:sz w:val="24"/>
                <w:szCs w:val="24"/>
                <w:lang w:val="en-US"/>
              </w:rPr>
            </w:pPr>
            <w:r>
              <w:rPr>
                <w:rFonts w:hint="eastAsia" w:ascii="仿宋" w:hAnsi="仿宋" w:eastAsia="仿宋" w:cs="仿宋"/>
                <w:i w:val="0"/>
                <w:iCs w:val="0"/>
                <w:color w:val="auto"/>
                <w:kern w:val="0"/>
                <w:sz w:val="24"/>
                <w:szCs w:val="24"/>
                <w:highlight w:val="none"/>
                <w:u w:val="none"/>
                <w:lang w:val="en-US" w:eastAsia="zh-CN" w:bidi="ar"/>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6" w:type="dxa"/>
            <w:vMerge w:val="continue"/>
            <w:tcBorders>
              <w:top w:val="single" w:color="auto" w:sz="4" w:space="0"/>
              <w:left w:val="single" w:color="auto" w:sz="4" w:space="0"/>
              <w:right w:val="single" w:color="auto" w:sz="4" w:space="0"/>
            </w:tcBorders>
            <w:noWrap w:val="0"/>
            <w:vAlign w:val="center"/>
          </w:tcPr>
          <w:p>
            <w:pPr>
              <w:jc w:val="center"/>
              <w:rPr>
                <w:rFonts w:hint="eastAsia" w:ascii="仿宋" w:hAnsi="仿宋" w:eastAsia="仿宋" w:cs="仿宋"/>
                <w:b/>
                <w:bCs w:val="0"/>
                <w:color w:val="auto"/>
                <w:sz w:val="24"/>
                <w:szCs w:val="24"/>
                <w:lang w:val="en-US" w:eastAsia="zh-CN"/>
              </w:rPr>
            </w:pPr>
          </w:p>
        </w:tc>
        <w:tc>
          <w:tcPr>
            <w:tcW w:w="1666" w:type="dxa"/>
            <w:vMerge w:val="continue"/>
            <w:tcBorders>
              <w:top w:val="single" w:color="auto" w:sz="4" w:space="0"/>
              <w:left w:val="single" w:color="auto" w:sz="4" w:space="0"/>
              <w:right w:val="single" w:color="auto" w:sz="4" w:space="0"/>
            </w:tcBorders>
            <w:noWrap w:val="0"/>
            <w:vAlign w:val="center"/>
          </w:tcPr>
          <w:p>
            <w:pPr>
              <w:jc w:val="center"/>
              <w:rPr>
                <w:rFonts w:hint="eastAsia" w:ascii="仿宋" w:hAnsi="仿宋" w:eastAsia="仿宋" w:cs="仿宋"/>
                <w:b w:val="0"/>
                <w:bCs/>
                <w:color w:val="auto"/>
                <w:sz w:val="24"/>
                <w:szCs w:val="24"/>
              </w:rPr>
            </w:pPr>
          </w:p>
        </w:tc>
        <w:tc>
          <w:tcPr>
            <w:tcW w:w="67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投标人需提供PVC运动地板样品一块：</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1、PVC运动地板样品的工艺、外观、材料等进行评议：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主材质为PVC，100%原生料生产加工而成，面层纹理美观、防滑，彩晶纹理，耐磨防污性强，泡层采用双色双倍率发泡，背部采用六角吸盘结构。工艺精良截面细腻，</w:t>
            </w:r>
            <w:r>
              <w:rPr>
                <w:rFonts w:hint="eastAsia" w:ascii="仿宋" w:hAnsi="仿宋" w:eastAsia="仿宋" w:cs="仿宋"/>
                <w:i w:val="0"/>
                <w:iCs w:val="0"/>
                <w:color w:val="auto"/>
                <w:kern w:val="0"/>
                <w:sz w:val="24"/>
                <w:szCs w:val="24"/>
                <w:highlight w:val="none"/>
                <w:u w:val="none"/>
                <w:shd w:val="clear"/>
                <w:lang w:val="en-US" w:eastAsia="zh-CN" w:bidi="ar"/>
              </w:rPr>
              <w:t>色彩饱和，表面光亮，无刺激性气味，不允许裂纹、断裂、分层；无褶皱、漏印、气泡、缺膜、团变形；无明显套</w:t>
            </w:r>
            <w:r>
              <w:rPr>
                <w:rFonts w:hint="eastAsia" w:ascii="仿宋" w:hAnsi="仿宋" w:eastAsia="仿宋" w:cs="仿宋"/>
                <w:i w:val="0"/>
                <w:iCs w:val="0"/>
                <w:color w:val="auto"/>
                <w:kern w:val="0"/>
                <w:sz w:val="24"/>
                <w:szCs w:val="24"/>
                <w:highlight w:val="none"/>
                <w:u w:val="none"/>
                <w:lang w:val="en-US" w:eastAsia="zh-CN" w:bidi="ar"/>
              </w:rPr>
              <w:t>印偏色、色差污染。（0-1分）</w:t>
            </w:r>
            <w:r>
              <w:rPr>
                <w:rFonts w:hint="eastAsia" w:ascii="仿宋" w:hAnsi="仿宋" w:eastAsia="仿宋" w:cs="仿宋"/>
                <w:color w:val="auto"/>
                <w:sz w:val="24"/>
                <w:szCs w:val="24"/>
                <w:highlight w:val="none"/>
                <w:lang w:val="zh-CN"/>
              </w:rPr>
              <w:t>。</w:t>
            </w:r>
          </w:p>
          <w:p>
            <w:pPr>
              <w:shd w:val="clear"/>
              <w:adjustRightInd/>
              <w:rPr>
                <w:rFonts w:hint="default" w:ascii="仿宋" w:hAnsi="仿宋" w:eastAsia="仿宋" w:cs="仿宋"/>
                <w:i w:val="0"/>
                <w:iCs w:val="0"/>
                <w:color w:val="auto"/>
                <w:kern w:val="0"/>
                <w:sz w:val="24"/>
                <w:szCs w:val="24"/>
                <w:highlight w:val="none"/>
                <w:u w:val="none"/>
                <w:shd w:val="clear" w:fill="FFFF00"/>
                <w:lang w:val="en-US" w:eastAsia="zh-CN" w:bidi="ar"/>
              </w:rPr>
            </w:pPr>
            <w:r>
              <w:rPr>
                <w:rFonts w:hint="eastAsia" w:ascii="仿宋" w:hAnsi="仿宋" w:eastAsia="仿宋" w:cs="仿宋"/>
                <w:i w:val="0"/>
                <w:iCs w:val="0"/>
                <w:color w:val="auto"/>
                <w:kern w:val="0"/>
                <w:sz w:val="24"/>
                <w:szCs w:val="24"/>
                <w:highlight w:val="none"/>
                <w:u w:val="none"/>
                <w:lang w:val="en-US" w:eastAsia="zh-CN" w:bidi="ar"/>
              </w:rPr>
              <w:t>PVC运动地板规格：210mm×297mm 1块，厚度不低于4.6mm （0-1分）。</w:t>
            </w:r>
          </w:p>
          <w:p>
            <w:pPr>
              <w:shd w:val="clear"/>
              <w:adjustRightInd/>
              <w:rPr>
                <w:rFonts w:hint="eastAsia" w:ascii="仿宋" w:hAnsi="仿宋" w:eastAsia="仿宋" w:cs="仿宋"/>
                <w:b w:val="0"/>
                <w:bCs/>
                <w:color w:val="auto"/>
                <w:sz w:val="24"/>
                <w:szCs w:val="24"/>
              </w:rPr>
            </w:pPr>
            <w:r>
              <w:rPr>
                <w:rFonts w:hint="eastAsia" w:ascii="仿宋" w:hAnsi="仿宋" w:eastAsia="仿宋" w:cs="仿宋"/>
                <w:b/>
                <w:bCs/>
                <w:i w:val="0"/>
                <w:iCs w:val="0"/>
                <w:color w:val="auto"/>
                <w:kern w:val="0"/>
                <w:sz w:val="24"/>
                <w:szCs w:val="24"/>
                <w:highlight w:val="none"/>
                <w:u w:val="none"/>
                <w:lang w:val="en-US" w:eastAsia="zh-CN" w:bidi="ar"/>
              </w:rPr>
              <w:t>未提供样品或样品不全不得分。</w:t>
            </w:r>
          </w:p>
        </w:tc>
        <w:tc>
          <w:tcPr>
            <w:tcW w:w="8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b w:val="0"/>
                <w:bCs/>
                <w:color w:val="auto"/>
                <w:sz w:val="24"/>
                <w:szCs w:val="24"/>
                <w:lang w:val="en-US"/>
              </w:rPr>
            </w:pPr>
            <w:r>
              <w:rPr>
                <w:rFonts w:hint="eastAsia" w:ascii="仿宋" w:hAnsi="仿宋" w:eastAsia="仿宋" w:cs="仿宋"/>
                <w:i w:val="0"/>
                <w:iCs w:val="0"/>
                <w:color w:val="auto"/>
                <w:kern w:val="0"/>
                <w:sz w:val="24"/>
                <w:szCs w:val="24"/>
                <w:highlight w:val="none"/>
                <w:u w:val="none"/>
                <w:lang w:val="en-US" w:eastAsia="zh-CN" w:bidi="ar"/>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6" w:type="dxa"/>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b/>
                <w:bCs w:val="0"/>
                <w:color w:val="auto"/>
                <w:sz w:val="24"/>
                <w:szCs w:val="24"/>
                <w:lang w:val="en-US" w:eastAsia="zh-CN"/>
              </w:rPr>
            </w:pPr>
            <w:r>
              <w:rPr>
                <w:rFonts w:hint="eastAsia" w:ascii="仿宋" w:hAnsi="仿宋" w:eastAsia="仿宋" w:cs="仿宋"/>
                <w:i w:val="0"/>
                <w:iCs w:val="0"/>
                <w:color w:val="auto"/>
                <w:kern w:val="0"/>
                <w:sz w:val="24"/>
                <w:szCs w:val="24"/>
                <w:highlight w:val="none"/>
                <w:u w:val="none"/>
                <w:lang w:val="en-US" w:eastAsia="zh-CN" w:bidi="ar"/>
              </w:rPr>
              <w:t>3</w:t>
            </w:r>
          </w:p>
        </w:tc>
        <w:tc>
          <w:tcPr>
            <w:tcW w:w="1666" w:type="dxa"/>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b w:val="0"/>
                <w:bCs/>
                <w:color w:val="auto"/>
                <w:sz w:val="24"/>
                <w:szCs w:val="24"/>
              </w:rPr>
            </w:pPr>
            <w:r>
              <w:rPr>
                <w:rFonts w:hint="eastAsia" w:ascii="仿宋" w:hAnsi="仿宋" w:eastAsia="仿宋" w:cs="仿宋"/>
                <w:i w:val="0"/>
                <w:iCs w:val="0"/>
                <w:color w:val="auto"/>
                <w:kern w:val="0"/>
                <w:sz w:val="24"/>
                <w:szCs w:val="24"/>
                <w:highlight w:val="none"/>
                <w:u w:val="none"/>
                <w:lang w:val="en-US" w:eastAsia="zh-CN" w:bidi="ar"/>
              </w:rPr>
              <w:t>产品性能</w:t>
            </w:r>
          </w:p>
        </w:tc>
        <w:tc>
          <w:tcPr>
            <w:tcW w:w="67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numPr>
                <w:ilvl w:val="0"/>
                <w:numId w:val="12"/>
              </w:numPr>
              <w:suppressLineNumbers w:val="0"/>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所投电动升降篮球架产品具有FIBA认证证书加盖生产商公章得1分。</w:t>
            </w:r>
            <w:r>
              <w:rPr>
                <w:rFonts w:hint="eastAsia" w:ascii="仿宋" w:hAnsi="仿宋" w:eastAsia="仿宋" w:cs="仿宋"/>
                <w:color w:val="auto"/>
                <w:sz w:val="24"/>
                <w:szCs w:val="24"/>
                <w:highlight w:val="none"/>
                <w:lang w:val="en-US" w:eastAsia="zh-CN"/>
              </w:rPr>
              <w:br w:type="textWrapping"/>
            </w:r>
            <w:r>
              <w:rPr>
                <w:rFonts w:hint="eastAsia" w:ascii="仿宋" w:hAnsi="仿宋" w:eastAsia="仿宋" w:cs="仿宋"/>
                <w:color w:val="auto"/>
                <w:sz w:val="24"/>
                <w:szCs w:val="24"/>
                <w:highlight w:val="none"/>
                <w:lang w:val="en-US" w:eastAsia="zh-CN"/>
              </w:rPr>
              <w:t>2、所投电动升降篮球架原材料钢管符合GB/T228.1-2021标准，针对屈服强度（ReH）≥340N/mm²、抗拉强度≥400N/mm²、断后伸长率≥20%的检测，提供具有CMA、CNAS认可的第三方检测机构出具的检验报告复印件加盖生产商公章（0-2分）。</w:t>
            </w:r>
            <w:r>
              <w:rPr>
                <w:rFonts w:hint="eastAsia" w:ascii="仿宋" w:hAnsi="仿宋" w:eastAsia="仿宋" w:cs="仿宋"/>
                <w:color w:val="auto"/>
                <w:sz w:val="24"/>
                <w:szCs w:val="24"/>
                <w:highlight w:val="none"/>
                <w:lang w:val="en-US" w:eastAsia="zh-CN"/>
              </w:rPr>
              <w:br w:type="textWrapping"/>
            </w:r>
            <w:r>
              <w:rPr>
                <w:rFonts w:hint="eastAsia" w:ascii="仿宋" w:hAnsi="仿宋" w:eastAsia="仿宋" w:cs="仿宋"/>
                <w:color w:val="auto"/>
                <w:sz w:val="24"/>
                <w:szCs w:val="24"/>
                <w:highlight w:val="none"/>
                <w:lang w:val="en-US" w:eastAsia="zh-CN"/>
              </w:rPr>
              <w:t>3、所投电动升降篮球架经喷涂后的原材料管材耐冲击性:符合GB/T 1732一2020标准针对≥50CM的管材涂层检测未出现裂纹、皱纹及剥落现象；耐弯曲性:符合 GB/T 6742-2007标准针对</w:t>
            </w:r>
            <w:r>
              <w:rPr>
                <w:rFonts w:hint="eastAsia" w:ascii="仿宋" w:hAnsi="仿宋" w:eastAsia="仿宋" w:cs="仿宋"/>
                <w:i w:val="0"/>
                <w:iCs w:val="0"/>
                <w:color w:val="auto"/>
                <w:kern w:val="0"/>
                <w:sz w:val="24"/>
                <w:szCs w:val="24"/>
                <w:highlight w:val="none"/>
                <w:u w:val="none"/>
                <w:lang w:val="en-US" w:eastAsia="zh-CN" w:bidi="ar"/>
              </w:rPr>
              <w:t>≤</w:t>
            </w:r>
            <w:r>
              <w:rPr>
                <w:rFonts w:hint="eastAsia" w:ascii="仿宋" w:hAnsi="仿宋" w:eastAsia="仿宋" w:cs="仿宋"/>
                <w:color w:val="auto"/>
                <w:sz w:val="24"/>
                <w:szCs w:val="24"/>
                <w:highlight w:val="none"/>
                <w:lang w:val="en-US" w:eastAsia="zh-CN"/>
              </w:rPr>
              <w:t>3mm的管材涂层检测未开裂现象;耐划痕性:符合 GB/T 9279.1一2015标准针对管材涂层检验均未能划透至底部，通过；并且需提供具有CMA、CNAS认可的第三方检测机构出具的检验报告复印件加盖生产商公章（0-2分）。</w:t>
            </w:r>
            <w:r>
              <w:rPr>
                <w:rFonts w:hint="eastAsia" w:ascii="仿宋" w:hAnsi="仿宋" w:eastAsia="仿宋" w:cs="仿宋"/>
                <w:color w:val="auto"/>
                <w:sz w:val="24"/>
                <w:szCs w:val="24"/>
                <w:highlight w:val="none"/>
                <w:lang w:val="en-US" w:eastAsia="zh-CN"/>
              </w:rPr>
              <w:br w:type="textWrapping"/>
            </w:r>
            <w:r>
              <w:rPr>
                <w:rFonts w:hint="eastAsia" w:ascii="仿宋" w:hAnsi="仿宋" w:eastAsia="仿宋" w:cs="仿宋"/>
                <w:color w:val="auto"/>
                <w:sz w:val="24"/>
                <w:szCs w:val="24"/>
                <w:highlight w:val="none"/>
                <w:lang w:val="en-US" w:eastAsia="zh-CN"/>
              </w:rPr>
              <w:t>4、所投电动升降篮球架塑料件依据GB/T2411-2008标准，在环境条件23°C，49%RH下，针对硬度测试≥80Shore D、依据GB/T1040.1-2018标准针对拉伸强度测试≥25MPa。提供具有CMA、CNAS认可的第三方检测机构出具的检验报告复印件加盖生产商公章（0-2分）。</w:t>
            </w:r>
            <w:r>
              <w:rPr>
                <w:rFonts w:hint="eastAsia" w:ascii="仿宋" w:hAnsi="仿宋" w:eastAsia="仿宋" w:cs="仿宋"/>
                <w:b/>
                <w:bCs/>
                <w:color w:val="auto"/>
                <w:sz w:val="24"/>
                <w:szCs w:val="24"/>
                <w:highlight w:val="none"/>
                <w:lang w:val="en-US" w:eastAsia="zh-CN"/>
              </w:rPr>
              <w:br w:type="textWrapping"/>
            </w:r>
            <w:r>
              <w:rPr>
                <w:rFonts w:hint="eastAsia" w:ascii="仿宋" w:hAnsi="仿宋" w:eastAsia="仿宋" w:cs="仿宋"/>
                <w:color w:val="auto"/>
                <w:sz w:val="24"/>
                <w:szCs w:val="24"/>
                <w:highlight w:val="none"/>
                <w:lang w:val="en-US" w:eastAsia="zh-CN"/>
              </w:rPr>
              <w:t>5、所投电动升降篮球架</w:t>
            </w:r>
            <w:r>
              <w:rPr>
                <w:rFonts w:hint="eastAsia" w:ascii="仿宋" w:hAnsi="仿宋" w:eastAsia="仿宋" w:cs="仿宋"/>
                <w:b/>
                <w:bCs/>
                <w:color w:val="auto"/>
                <w:sz w:val="24"/>
                <w:szCs w:val="24"/>
                <w:highlight w:val="none"/>
                <w:lang w:val="en-US" w:eastAsia="zh-CN"/>
              </w:rPr>
              <w:t>结构尺寸</w:t>
            </w:r>
            <w:r>
              <w:rPr>
                <w:rFonts w:hint="eastAsia" w:ascii="仿宋" w:hAnsi="仿宋" w:eastAsia="仿宋" w:cs="仿宋"/>
                <w:color w:val="auto"/>
                <w:sz w:val="24"/>
                <w:szCs w:val="24"/>
                <w:highlight w:val="none"/>
                <w:lang w:val="en-US" w:eastAsia="zh-CN"/>
              </w:rPr>
              <w:t>符合GB/T23176-2008</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sz w:val="24"/>
                <w:szCs w:val="24"/>
                <w:highlight w:val="none"/>
                <w:lang w:val="en-US" w:eastAsia="zh-CN"/>
              </w:rPr>
              <w:t>篮球架</w:t>
            </w:r>
            <w:r>
              <w:rPr>
                <w:rFonts w:hint="eastAsia" w:ascii="仿宋" w:hAnsi="仿宋" w:eastAsia="仿宋" w:cs="仿宋"/>
                <w:color w:val="auto"/>
                <w:kern w:val="2"/>
                <w:sz w:val="24"/>
                <w:szCs w:val="24"/>
                <w:highlight w:val="none"/>
                <w:lang w:val="en-US" w:eastAsia="zh-CN" w:bidi="ar-SA"/>
              </w:rPr>
              <w:t>》及企业技术条件</w:t>
            </w:r>
            <w:r>
              <w:rPr>
                <w:rFonts w:hint="eastAsia" w:ascii="仿宋" w:hAnsi="仿宋" w:eastAsia="仿宋" w:cs="仿宋"/>
                <w:color w:val="auto"/>
                <w:sz w:val="24"/>
                <w:szCs w:val="24"/>
                <w:highlight w:val="none"/>
                <w:lang w:val="en-US" w:eastAsia="zh-CN"/>
              </w:rPr>
              <w:t>标准，篮板边框厚度≥4mm，边框宽50mm的铸铝浇注而成，</w:t>
            </w:r>
            <w:r>
              <w:rPr>
                <w:rFonts w:hint="eastAsia" w:ascii="仿宋" w:hAnsi="仿宋" w:eastAsia="仿宋" w:cs="仿宋"/>
                <w:color w:val="auto"/>
                <w:kern w:val="2"/>
                <w:sz w:val="24"/>
                <w:szCs w:val="24"/>
                <w:highlight w:val="none"/>
                <w:lang w:val="en-US" w:eastAsia="zh-CN" w:bidi="ar-SA"/>
              </w:rPr>
              <w:t>投标文件中需提供</w:t>
            </w:r>
            <w:r>
              <w:rPr>
                <w:rFonts w:hint="eastAsia" w:ascii="仿宋" w:hAnsi="仿宋" w:eastAsia="仿宋" w:cs="仿宋"/>
                <w:color w:val="auto"/>
                <w:sz w:val="24"/>
                <w:szCs w:val="24"/>
                <w:highlight w:val="none"/>
                <w:lang w:val="en-US" w:eastAsia="zh-CN"/>
              </w:rPr>
              <w:t>具有CMA、CNAS认可的第三方检测机构出具的检验报告复印件加盖生产厂商公章（0-2分）。</w:t>
            </w:r>
          </w:p>
          <w:p>
            <w:pPr>
              <w:keepNext w:val="0"/>
              <w:keepLines w:val="0"/>
              <w:widowControl/>
              <w:numPr>
                <w:ilvl w:val="0"/>
                <w:numId w:val="13"/>
              </w:numPr>
              <w:suppressLineNumbers w:val="0"/>
              <w:jc w:val="left"/>
              <w:textAlignment w:val="center"/>
              <w:rPr>
                <w:rFonts w:hint="eastAsia" w:ascii="仿宋" w:hAnsi="仿宋" w:eastAsia="仿宋" w:cs="仿宋"/>
                <w:b w:val="0"/>
                <w:bCs/>
                <w:color w:val="auto"/>
                <w:sz w:val="24"/>
                <w:szCs w:val="24"/>
              </w:rPr>
            </w:pPr>
            <w:r>
              <w:rPr>
                <w:rFonts w:hint="eastAsia" w:ascii="仿宋" w:hAnsi="仿宋" w:eastAsia="仿宋" w:cs="仿宋"/>
                <w:color w:val="auto"/>
                <w:sz w:val="24"/>
                <w:szCs w:val="24"/>
                <w:highlight w:val="none"/>
                <w:lang w:val="en-US" w:eastAsia="zh-CN"/>
              </w:rPr>
              <w:t>所投电动升降篮球架</w:t>
            </w:r>
            <w:r>
              <w:rPr>
                <w:rFonts w:hint="eastAsia" w:ascii="仿宋" w:hAnsi="仿宋" w:eastAsia="仿宋" w:cs="仿宋"/>
                <w:b/>
                <w:bCs/>
                <w:color w:val="auto"/>
                <w:sz w:val="24"/>
                <w:szCs w:val="24"/>
                <w:highlight w:val="none"/>
                <w:lang w:val="en-US" w:eastAsia="zh-CN"/>
              </w:rPr>
              <w:t>连接结构</w:t>
            </w:r>
            <w:r>
              <w:rPr>
                <w:rFonts w:hint="eastAsia" w:ascii="仿宋" w:hAnsi="仿宋" w:eastAsia="仿宋" w:cs="仿宋"/>
                <w:color w:val="auto"/>
                <w:sz w:val="24"/>
                <w:szCs w:val="24"/>
                <w:highlight w:val="none"/>
                <w:lang w:val="en-US" w:eastAsia="zh-CN"/>
              </w:rPr>
              <w:t>符合GB/T23176-2008</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sz w:val="24"/>
                <w:szCs w:val="24"/>
                <w:highlight w:val="none"/>
                <w:lang w:val="en-US" w:eastAsia="zh-CN"/>
              </w:rPr>
              <w:t>篮球架</w:t>
            </w:r>
            <w:r>
              <w:rPr>
                <w:rFonts w:hint="eastAsia" w:ascii="仿宋" w:hAnsi="仿宋" w:eastAsia="仿宋" w:cs="仿宋"/>
                <w:color w:val="auto"/>
                <w:kern w:val="2"/>
                <w:sz w:val="24"/>
                <w:szCs w:val="24"/>
                <w:highlight w:val="none"/>
                <w:lang w:val="en-US" w:eastAsia="zh-CN" w:bidi="ar-SA"/>
              </w:rPr>
              <w:t>》及企业技术条件</w:t>
            </w:r>
            <w:r>
              <w:rPr>
                <w:rFonts w:hint="eastAsia" w:ascii="仿宋" w:hAnsi="仿宋" w:eastAsia="仿宋" w:cs="仿宋"/>
                <w:color w:val="auto"/>
                <w:sz w:val="24"/>
                <w:szCs w:val="24"/>
                <w:highlight w:val="none"/>
                <w:lang w:val="en-US" w:eastAsia="zh-CN"/>
              </w:rPr>
              <w:t>标准，篮板边框连接件、篮板与蓝圈连接件、篮板与上拉杆连接件均采用铸铝件连接一次浇注成型，</w:t>
            </w:r>
            <w:r>
              <w:rPr>
                <w:rFonts w:hint="eastAsia" w:ascii="仿宋" w:hAnsi="仿宋" w:eastAsia="仿宋" w:cs="仿宋"/>
                <w:color w:val="auto"/>
                <w:kern w:val="2"/>
                <w:sz w:val="24"/>
                <w:szCs w:val="24"/>
                <w:highlight w:val="none"/>
                <w:lang w:val="en-US" w:eastAsia="zh-CN" w:bidi="ar-SA"/>
              </w:rPr>
              <w:t>投标文件中需提供</w:t>
            </w:r>
            <w:r>
              <w:rPr>
                <w:rFonts w:hint="eastAsia" w:ascii="仿宋" w:hAnsi="仿宋" w:eastAsia="仿宋" w:cs="仿宋"/>
                <w:color w:val="auto"/>
                <w:sz w:val="24"/>
                <w:szCs w:val="24"/>
                <w:highlight w:val="none"/>
                <w:lang w:val="en-US" w:eastAsia="zh-CN"/>
              </w:rPr>
              <w:t>具有CMA、CNAS认可的第三方检测机构出具的检验报告复印件加盖生产厂商公章（0-2分）。</w:t>
            </w:r>
            <w:r>
              <w:rPr>
                <w:rFonts w:hint="eastAsia" w:ascii="仿宋" w:hAnsi="仿宋" w:eastAsia="仿宋" w:cs="仿宋"/>
                <w:color w:val="auto"/>
                <w:sz w:val="24"/>
                <w:szCs w:val="24"/>
                <w:highlight w:val="none"/>
                <w:lang w:val="en-US" w:eastAsia="zh-CN"/>
              </w:rPr>
              <w:br w:type="textWrapping"/>
            </w:r>
            <w:r>
              <w:rPr>
                <w:rFonts w:hint="eastAsia" w:ascii="仿宋" w:hAnsi="仿宋" w:eastAsia="仿宋" w:cs="仿宋"/>
                <w:color w:val="auto"/>
                <w:sz w:val="24"/>
                <w:szCs w:val="24"/>
                <w:highlight w:val="none"/>
                <w:lang w:val="en-US" w:eastAsia="zh-CN"/>
              </w:rPr>
              <w:t>7、所投电动升降篮球架</w:t>
            </w:r>
            <w:r>
              <w:rPr>
                <w:rFonts w:hint="eastAsia" w:ascii="仿宋" w:hAnsi="仿宋" w:eastAsia="仿宋" w:cs="仿宋"/>
                <w:b w:val="0"/>
                <w:bCs w:val="0"/>
                <w:color w:val="auto"/>
                <w:sz w:val="24"/>
                <w:szCs w:val="24"/>
                <w:highlight w:val="none"/>
                <w:lang w:val="en-US" w:eastAsia="zh-CN"/>
              </w:rPr>
              <w:t>灯带</w:t>
            </w:r>
            <w:r>
              <w:rPr>
                <w:rFonts w:hint="eastAsia" w:ascii="仿宋" w:hAnsi="仿宋" w:eastAsia="仿宋" w:cs="仿宋"/>
                <w:color w:val="auto"/>
                <w:sz w:val="24"/>
                <w:szCs w:val="24"/>
                <w:highlight w:val="none"/>
                <w:lang w:val="en-US" w:eastAsia="zh-CN"/>
              </w:rPr>
              <w:t>符合GB/T23176-2008</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sz w:val="24"/>
                <w:szCs w:val="24"/>
                <w:highlight w:val="none"/>
                <w:lang w:val="en-US" w:eastAsia="zh-CN"/>
              </w:rPr>
              <w:t>篮球架</w:t>
            </w:r>
            <w:r>
              <w:rPr>
                <w:rFonts w:hint="eastAsia" w:ascii="仿宋" w:hAnsi="仿宋" w:eastAsia="仿宋" w:cs="仿宋"/>
                <w:color w:val="auto"/>
                <w:kern w:val="2"/>
                <w:sz w:val="24"/>
                <w:szCs w:val="24"/>
                <w:highlight w:val="none"/>
                <w:lang w:val="en-US" w:eastAsia="zh-CN" w:bidi="ar-SA"/>
              </w:rPr>
              <w:t>》及企业技术条件</w:t>
            </w:r>
            <w:r>
              <w:rPr>
                <w:rFonts w:hint="eastAsia" w:ascii="仿宋" w:hAnsi="仿宋" w:eastAsia="仿宋" w:cs="仿宋"/>
                <w:color w:val="auto"/>
                <w:sz w:val="24"/>
                <w:szCs w:val="24"/>
                <w:highlight w:val="none"/>
                <w:lang w:val="en-US" w:eastAsia="zh-CN"/>
              </w:rPr>
              <w:t>标准，红色灯带，每节比赛结束时亮起，覆盖篮板边缘≥90%;黄色灯带在红色灯带下方，红、黄灯带为内嵌式，不外露，宽度≥10mm，</w:t>
            </w:r>
            <w:r>
              <w:rPr>
                <w:rFonts w:hint="eastAsia" w:ascii="仿宋" w:hAnsi="仿宋" w:eastAsia="仿宋" w:cs="仿宋"/>
                <w:color w:val="auto"/>
                <w:kern w:val="2"/>
                <w:sz w:val="24"/>
                <w:szCs w:val="24"/>
                <w:highlight w:val="none"/>
                <w:lang w:val="en-US" w:eastAsia="zh-CN" w:bidi="ar-SA"/>
              </w:rPr>
              <w:t>投标文件中需提供</w:t>
            </w:r>
            <w:r>
              <w:rPr>
                <w:rFonts w:hint="eastAsia" w:ascii="仿宋" w:hAnsi="仿宋" w:eastAsia="仿宋" w:cs="仿宋"/>
                <w:color w:val="auto"/>
                <w:sz w:val="24"/>
                <w:szCs w:val="24"/>
                <w:highlight w:val="none"/>
                <w:lang w:val="en-US" w:eastAsia="zh-CN"/>
              </w:rPr>
              <w:t>具有CMA、CNAS认可的第三方检测机构出具的检验报告复印件加盖生产厂商公章（0-2分）。</w:t>
            </w:r>
          </w:p>
          <w:p>
            <w:pPr>
              <w:keepNext w:val="0"/>
              <w:keepLines w:val="0"/>
              <w:widowControl/>
              <w:numPr>
                <w:ilvl w:val="0"/>
                <w:numId w:val="0"/>
              </w:numPr>
              <w:suppressLineNumbers w:val="0"/>
              <w:jc w:val="left"/>
              <w:textAlignment w:val="center"/>
              <w:rPr>
                <w:rFonts w:hint="eastAsia" w:ascii="仿宋" w:hAnsi="仿宋" w:eastAsia="仿宋" w:cs="仿宋"/>
                <w:b w:val="0"/>
                <w:bCs/>
                <w:color w:val="auto"/>
                <w:sz w:val="24"/>
                <w:szCs w:val="24"/>
              </w:rPr>
            </w:pPr>
            <w:r>
              <w:rPr>
                <w:rFonts w:hint="eastAsia" w:ascii="仿宋" w:eastAsia="仿宋" w:cs="仿宋"/>
                <w:b/>
                <w:color w:val="auto"/>
                <w:kern w:val="0"/>
                <w:sz w:val="24"/>
                <w:szCs w:val="24"/>
                <w:highlight w:val="none"/>
                <w:lang w:val="en-US" w:eastAsia="zh-CN" w:bidi="ar"/>
              </w:rPr>
              <w:t>商务技术文件中</w:t>
            </w:r>
            <w:r>
              <w:rPr>
                <w:rFonts w:hint="eastAsia" w:ascii="仿宋" w:hAnsi="仿宋" w:eastAsia="仿宋" w:cs="仿宋"/>
                <w:b/>
                <w:color w:val="auto"/>
                <w:kern w:val="0"/>
                <w:sz w:val="24"/>
                <w:szCs w:val="24"/>
                <w:highlight w:val="none"/>
                <w:lang w:bidi="ar"/>
              </w:rPr>
              <w:t>提供检测报告复印件</w:t>
            </w:r>
            <w:r>
              <w:rPr>
                <w:rFonts w:hint="eastAsia" w:ascii="仿宋" w:eastAsia="仿宋" w:cs="仿宋"/>
                <w:b/>
                <w:color w:val="auto"/>
                <w:kern w:val="0"/>
                <w:sz w:val="24"/>
                <w:szCs w:val="24"/>
                <w:highlight w:val="none"/>
                <w:lang w:val="en-US" w:eastAsia="zh-CN" w:bidi="ar"/>
              </w:rPr>
              <w:t>并</w:t>
            </w:r>
            <w:r>
              <w:rPr>
                <w:rFonts w:hint="eastAsia" w:ascii="仿宋" w:hAnsi="仿宋" w:eastAsia="仿宋" w:cs="仿宋"/>
                <w:b/>
                <w:color w:val="auto"/>
                <w:kern w:val="0"/>
                <w:sz w:val="24"/>
                <w:szCs w:val="24"/>
                <w:highlight w:val="none"/>
                <w:lang w:bidi="ar"/>
              </w:rPr>
              <w:t>加盖生产企业公章，</w:t>
            </w:r>
            <w:r>
              <w:rPr>
                <w:rFonts w:hint="eastAsia" w:ascii="仿宋" w:hAnsi="仿宋" w:eastAsia="仿宋" w:cs="仿宋"/>
                <w:b/>
                <w:bCs/>
                <w:color w:val="auto"/>
                <w:sz w:val="24"/>
                <w:szCs w:val="24"/>
                <w:highlight w:val="none"/>
              </w:rPr>
              <w:t>不满足</w:t>
            </w:r>
            <w:r>
              <w:rPr>
                <w:rFonts w:hint="eastAsia" w:ascii="仿宋" w:hAnsi="仿宋" w:eastAsia="仿宋" w:cs="仿宋"/>
                <w:b/>
                <w:bCs/>
                <w:i w:val="0"/>
                <w:iCs w:val="0"/>
                <w:color w:val="auto"/>
                <w:kern w:val="0"/>
                <w:sz w:val="24"/>
                <w:szCs w:val="24"/>
                <w:highlight w:val="none"/>
                <w:u w:val="none"/>
                <w:lang w:val="en-US" w:eastAsia="zh-CN" w:bidi="ar"/>
              </w:rPr>
              <w:t>不得分。</w:t>
            </w:r>
          </w:p>
        </w:tc>
        <w:tc>
          <w:tcPr>
            <w:tcW w:w="8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b w:val="0"/>
                <w:bCs/>
                <w:color w:val="auto"/>
                <w:sz w:val="24"/>
                <w:szCs w:val="24"/>
                <w:lang w:val="en-US" w:eastAsia="zh-CN"/>
              </w:rPr>
            </w:pPr>
            <w:r>
              <w:rPr>
                <w:rFonts w:hint="eastAsia" w:ascii="仿宋" w:hAnsi="仿宋" w:eastAsia="仿宋" w:cs="仿宋"/>
                <w:i w:val="0"/>
                <w:iCs w:val="0"/>
                <w:color w:val="auto"/>
                <w:kern w:val="0"/>
                <w:sz w:val="24"/>
                <w:szCs w:val="24"/>
                <w:highlight w:val="none"/>
                <w:u w:val="none"/>
                <w:lang w:val="en-US" w:eastAsia="zh-CN" w:bidi="ar"/>
              </w:rPr>
              <w:t>13分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6" w:type="dxa"/>
            <w:vMerge w:val="continue"/>
            <w:tcBorders>
              <w:top w:val="single" w:color="auto" w:sz="4" w:space="0"/>
              <w:left w:val="single" w:color="auto" w:sz="4" w:space="0"/>
              <w:right w:val="single" w:color="auto" w:sz="4" w:space="0"/>
            </w:tcBorders>
            <w:noWrap w:val="0"/>
            <w:vAlign w:val="center"/>
          </w:tcPr>
          <w:p>
            <w:pPr>
              <w:jc w:val="center"/>
              <w:rPr>
                <w:rFonts w:hint="eastAsia" w:ascii="仿宋" w:hAnsi="仿宋" w:eastAsia="仿宋" w:cs="仿宋"/>
                <w:bCs/>
                <w:color w:val="auto"/>
                <w:sz w:val="24"/>
                <w:szCs w:val="24"/>
                <w:highlight w:val="none"/>
              </w:rPr>
            </w:pPr>
          </w:p>
        </w:tc>
        <w:tc>
          <w:tcPr>
            <w:tcW w:w="1666" w:type="dxa"/>
            <w:vMerge w:val="continue"/>
            <w:tcBorders>
              <w:top w:val="single" w:color="auto" w:sz="4" w:space="0"/>
              <w:left w:val="single" w:color="auto" w:sz="4" w:space="0"/>
              <w:right w:val="single" w:color="auto" w:sz="4" w:space="0"/>
            </w:tcBorders>
            <w:noWrap w:val="0"/>
            <w:vAlign w:val="center"/>
          </w:tcPr>
          <w:p>
            <w:pPr>
              <w:jc w:val="center"/>
              <w:rPr>
                <w:rFonts w:hint="eastAsia" w:ascii="仿宋" w:hAnsi="仿宋" w:eastAsia="仿宋" w:cs="仿宋"/>
                <w:bCs/>
                <w:color w:val="auto"/>
                <w:sz w:val="24"/>
                <w:szCs w:val="24"/>
                <w:highlight w:val="none"/>
              </w:rPr>
            </w:pPr>
          </w:p>
        </w:tc>
        <w:tc>
          <w:tcPr>
            <w:tcW w:w="6791" w:type="dxa"/>
            <w:tcBorders>
              <w:top w:val="single" w:color="auto" w:sz="4" w:space="0"/>
              <w:left w:val="single" w:color="auto" w:sz="4" w:space="0"/>
              <w:bottom w:val="single" w:color="auto" w:sz="4" w:space="0"/>
              <w:right w:val="single" w:color="auto" w:sz="4" w:space="0"/>
            </w:tcBorders>
            <w:noWrap w:val="0"/>
            <w:vAlign w:val="center"/>
          </w:tcPr>
          <w:p>
            <w:pPr>
              <w:pStyle w:val="59"/>
              <w:keepNext w:val="0"/>
              <w:keepLines w:val="0"/>
              <w:pageBreakBefore w:val="0"/>
              <w:widowControl w:val="0"/>
              <w:kinsoku/>
              <w:wordWrap/>
              <w:overflowPunct/>
              <w:topLinePunct w:val="0"/>
              <w:bidi w:val="0"/>
              <w:adjustRightInd/>
              <w:snapToGrid/>
              <w:spacing w:line="300" w:lineRule="exact"/>
              <w:ind w:left="121"/>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为保证人造草坪质量，投标文件中需提供具有CMA、CNAS认可的第三方检测机构出具的通过新国标GB36246-2018《中小学合成材料面层运动场地》标准，对有害物质含量、有害物质释放量、物理机械性能检测结果均为合格的检测报告，加盖生产厂商公章（0-2分）；</w:t>
            </w:r>
          </w:p>
          <w:p>
            <w:pPr>
              <w:pStyle w:val="59"/>
              <w:keepNext w:val="0"/>
              <w:keepLines w:val="0"/>
              <w:pageBreakBefore w:val="0"/>
              <w:widowControl w:val="0"/>
              <w:kinsoku/>
              <w:wordWrap/>
              <w:overflowPunct/>
              <w:topLinePunct w:val="0"/>
              <w:bidi w:val="0"/>
              <w:adjustRightInd/>
              <w:snapToGrid/>
              <w:spacing w:line="300" w:lineRule="exact"/>
              <w:ind w:left="121"/>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2、为保证人造草坪质量，投标文件中需提供具有CMA、CNAS认可的第三方检测机构出具的通过新国标GB/T20394-2019《体育用人造草》28项检测结果均为合格的检测报告，加盖生产厂商公章（0-2分）；</w:t>
            </w:r>
          </w:p>
          <w:p>
            <w:pPr>
              <w:pStyle w:val="59"/>
              <w:keepNext w:val="0"/>
              <w:keepLines w:val="0"/>
              <w:pageBreakBefore w:val="0"/>
              <w:widowControl w:val="0"/>
              <w:kinsoku/>
              <w:wordWrap/>
              <w:overflowPunct/>
              <w:topLinePunct w:val="0"/>
              <w:bidi w:val="0"/>
              <w:adjustRightInd/>
              <w:snapToGrid/>
              <w:spacing w:line="300" w:lineRule="exact"/>
              <w:ind w:left="121"/>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3、为保证厂家及产品对环境的环保，投标文件中需提供依据GB/T24021-2001idt ISO14021:1999《环境管理环境标志与声明 自我环境声明（Ⅱ型环保标志）》要求的中国环境标志(Ⅱ型)产品认证证书，加盖生产厂商公章（0-2分）；</w:t>
            </w:r>
          </w:p>
          <w:p>
            <w:pPr>
              <w:pStyle w:val="59"/>
              <w:keepNext w:val="0"/>
              <w:keepLines w:val="0"/>
              <w:pageBreakBefore w:val="0"/>
              <w:widowControl w:val="0"/>
              <w:kinsoku/>
              <w:wordWrap/>
              <w:overflowPunct/>
              <w:topLinePunct w:val="0"/>
              <w:bidi w:val="0"/>
              <w:adjustRightInd/>
              <w:snapToGrid/>
              <w:spacing w:line="300" w:lineRule="exact"/>
              <w:ind w:left="121"/>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4、为保证人造草坪的环保安全无毒害，投标文件中需提供对人造草坪的草丝、底布、背胶分别进行特定元素迁移测试检测，检测结果均未超过限量的检测报告，加盖生产厂商公章（0-2分）；</w:t>
            </w:r>
          </w:p>
          <w:p>
            <w:pPr>
              <w:pStyle w:val="59"/>
              <w:keepNext w:val="0"/>
              <w:keepLines w:val="0"/>
              <w:pageBreakBefore w:val="0"/>
              <w:widowControl w:val="0"/>
              <w:kinsoku/>
              <w:wordWrap/>
              <w:overflowPunct/>
              <w:topLinePunct w:val="0"/>
              <w:bidi w:val="0"/>
              <w:adjustRightInd/>
              <w:snapToGrid/>
              <w:spacing w:line="300" w:lineRule="exact"/>
              <w:ind w:left="121"/>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5、为保证人造草坪的阻燃性能，投标文件中需提供具有CMA、CNAS认可的第三方检测机构出具的符合G/BT20394-2019标准，得1分；投标文件中需提供具有CMA、CNAS认可的第三方检测机构出具的符合GB 8624-2012《建筑材料及制品燃烧性能分级》标准，达到B1级阻燃检测报告，得1分，以上报告需加盖生产厂商公章（0-2分）</w:t>
            </w:r>
          </w:p>
          <w:p>
            <w:pPr>
              <w:pStyle w:val="59"/>
              <w:keepNext w:val="0"/>
              <w:keepLines w:val="0"/>
              <w:pageBreakBefore w:val="0"/>
              <w:widowControl w:val="0"/>
              <w:kinsoku/>
              <w:wordWrap/>
              <w:overflowPunct/>
              <w:topLinePunct w:val="0"/>
              <w:bidi w:val="0"/>
              <w:adjustRightInd/>
              <w:snapToGrid/>
              <w:spacing w:line="300" w:lineRule="exact"/>
              <w:ind w:left="121"/>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6、为保证人造草坪的抗静电性能，投标文件中需提供具有CMA、CNAS认可的第三方检测机构出具的依据GB/T12703.4-2010《静电性能的评定》标准，抗静电等级为B级以上的的检测报告，加盖生产厂商公章得（0-2分）；</w:t>
            </w:r>
          </w:p>
          <w:p>
            <w:pPr>
              <w:pStyle w:val="59"/>
              <w:keepNext w:val="0"/>
              <w:keepLines w:val="0"/>
              <w:pageBreakBefore w:val="0"/>
              <w:widowControl w:val="0"/>
              <w:kinsoku/>
              <w:wordWrap/>
              <w:overflowPunct/>
              <w:topLinePunct w:val="0"/>
              <w:bidi w:val="0"/>
              <w:adjustRightInd/>
              <w:snapToGrid/>
              <w:spacing w:line="300" w:lineRule="exact"/>
              <w:ind w:left="121"/>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7、为保证人造草坪的环保性能和无毒无害，提供具有CMA、CNAS认可的第三方检测机构出具的依据《GB/T21604-2022化学品急性皮肤刺激性/腐蚀性试验方法》标准，无刺激性的检测报告，加盖生产厂商公章得（0-1分）；</w:t>
            </w:r>
          </w:p>
          <w:p>
            <w:pPr>
              <w:pStyle w:val="59"/>
              <w:keepNext w:val="0"/>
              <w:keepLines w:val="0"/>
              <w:pageBreakBefore w:val="0"/>
              <w:widowControl w:val="0"/>
              <w:kinsoku/>
              <w:wordWrap/>
              <w:overflowPunct/>
              <w:topLinePunct w:val="0"/>
              <w:bidi w:val="0"/>
              <w:adjustRightInd/>
              <w:snapToGrid/>
              <w:spacing w:line="300" w:lineRule="exact"/>
              <w:ind w:left="121"/>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8、为保证减震垫的回弹性能，投标文件需提供具有CNAS认可的第三方检测</w:t>
            </w:r>
            <w:r>
              <w:rPr>
                <w:rFonts w:hint="eastAsia" w:ascii="仿宋" w:hAnsi="仿宋" w:eastAsia="仿宋" w:cs="仿宋"/>
                <w:color w:val="auto"/>
                <w:sz w:val="24"/>
                <w:szCs w:val="24"/>
                <w:highlight w:val="none"/>
                <w:lang w:val="en-US" w:eastAsia="zh-CN"/>
              </w:rPr>
              <w:t>机构</w:t>
            </w:r>
            <w:r>
              <w:rPr>
                <w:rFonts w:hint="eastAsia" w:ascii="仿宋" w:hAnsi="仿宋" w:eastAsia="仿宋" w:cs="仿宋"/>
                <w:color w:val="auto"/>
                <w:kern w:val="2"/>
                <w:sz w:val="24"/>
                <w:szCs w:val="24"/>
                <w:highlight w:val="none"/>
                <w:lang w:val="en-US" w:eastAsia="zh-CN" w:bidi="ar-SA"/>
              </w:rPr>
              <w:t>出具的符合</w:t>
            </w:r>
            <w:r>
              <w:rPr>
                <w:rFonts w:hint="eastAsia" w:ascii="仿宋" w:hAnsi="仿宋" w:eastAsia="仿宋" w:cs="仿宋"/>
                <w:b w:val="0"/>
                <w:bCs w:val="0"/>
                <w:sz w:val="24"/>
                <w:szCs w:val="24"/>
                <w:highlight w:val="none"/>
                <w:lang w:val="en-US" w:eastAsia="zh-CN"/>
              </w:rPr>
              <w:t>GB36246-2018</w:t>
            </w:r>
            <w:r>
              <w:rPr>
                <w:rFonts w:hint="eastAsia" w:ascii="仿宋" w:hAnsi="仿宋" w:eastAsia="仿宋" w:cs="仿宋"/>
                <w:color w:val="auto"/>
                <w:kern w:val="2"/>
                <w:sz w:val="24"/>
                <w:szCs w:val="24"/>
                <w:highlight w:val="none"/>
                <w:lang w:val="en-US" w:eastAsia="zh-CN" w:bidi="ar-SA"/>
              </w:rPr>
              <w:t>标准的检验报告，</w:t>
            </w:r>
            <w:r>
              <w:rPr>
                <w:rFonts w:hint="eastAsia" w:ascii="仿宋" w:hAnsi="仿宋" w:eastAsia="仿宋" w:cs="仿宋"/>
                <w:color w:val="auto"/>
                <w:sz w:val="24"/>
                <w:szCs w:val="24"/>
                <w:highlight w:val="none"/>
                <w:lang w:val="en-US" w:eastAsia="zh-CN"/>
              </w:rPr>
              <w:t>加盖生产厂商公章（0-</w:t>
            </w:r>
            <w:r>
              <w:rPr>
                <w:rFonts w:hint="eastAsia" w:ascii="仿宋" w:hAnsi="仿宋" w:eastAsia="仿宋" w:cs="仿宋"/>
                <w:color w:val="auto"/>
                <w:kern w:val="2"/>
                <w:sz w:val="24"/>
                <w:szCs w:val="24"/>
                <w:highlight w:val="none"/>
                <w:lang w:val="en-US" w:eastAsia="zh-CN" w:bidi="ar-SA"/>
              </w:rPr>
              <w:t>2分）；</w:t>
            </w:r>
          </w:p>
          <w:p>
            <w:pPr>
              <w:keepNext w:val="0"/>
              <w:keepLines w:val="0"/>
              <w:pageBreakBefore w:val="0"/>
              <w:widowControl w:val="0"/>
              <w:kinsoku/>
              <w:wordWrap/>
              <w:overflowPunct/>
              <w:topLinePunct w:val="0"/>
              <w:bidi w:val="0"/>
              <w:adjustRightInd/>
              <w:snapToGrid/>
              <w:spacing w:before="0" w:beforeAutospacing="0" w:after="0" w:afterAutospacing="0" w:line="300" w:lineRule="exact"/>
              <w:jc w:val="both"/>
              <w:textAlignment w:val="baseline"/>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9、为保证减震垫的环保性能，投标文件需提供</w:t>
            </w:r>
            <w:r>
              <w:rPr>
                <w:rFonts w:hint="eastAsia" w:ascii="仿宋" w:hAnsi="仿宋" w:eastAsia="仿宋" w:cs="仿宋"/>
                <w:color w:val="auto"/>
                <w:sz w:val="24"/>
                <w:szCs w:val="24"/>
                <w:highlight w:val="none"/>
                <w:lang w:val="en-US" w:eastAsia="zh-CN"/>
              </w:rPr>
              <w:t>具有CMA、CNAS</w:t>
            </w:r>
            <w:r>
              <w:rPr>
                <w:rFonts w:hint="eastAsia" w:ascii="仿宋" w:hAnsi="仿宋" w:eastAsia="仿宋" w:cs="仿宋"/>
                <w:color w:val="auto"/>
                <w:kern w:val="2"/>
                <w:sz w:val="24"/>
                <w:szCs w:val="24"/>
                <w:highlight w:val="none"/>
                <w:lang w:val="en-US" w:eastAsia="zh-CN" w:bidi="ar-SA"/>
              </w:rPr>
              <w:t>认可的检测机构出具GB/11713-2015标准减震垫产品放射性核素比活度为未检出的检测报告，</w:t>
            </w:r>
            <w:r>
              <w:rPr>
                <w:rFonts w:hint="eastAsia" w:ascii="仿宋" w:hAnsi="仿宋" w:eastAsia="仿宋" w:cs="仿宋"/>
                <w:color w:val="auto"/>
                <w:sz w:val="24"/>
                <w:szCs w:val="24"/>
                <w:highlight w:val="none"/>
                <w:lang w:val="en-US" w:eastAsia="zh-CN"/>
              </w:rPr>
              <w:t>加盖生产厂商公章（0-</w:t>
            </w:r>
            <w:r>
              <w:rPr>
                <w:rFonts w:hint="eastAsia" w:ascii="仿宋" w:hAnsi="仿宋" w:eastAsia="仿宋" w:cs="仿宋"/>
                <w:color w:val="auto"/>
                <w:kern w:val="2"/>
                <w:sz w:val="24"/>
                <w:szCs w:val="24"/>
                <w:highlight w:val="none"/>
                <w:lang w:val="en-US" w:eastAsia="zh-CN" w:bidi="ar-SA"/>
              </w:rPr>
              <w:t>2分）；</w:t>
            </w:r>
          </w:p>
          <w:p>
            <w:pPr>
              <w:pStyle w:val="59"/>
              <w:keepNext w:val="0"/>
              <w:keepLines w:val="0"/>
              <w:pageBreakBefore w:val="0"/>
              <w:widowControl w:val="0"/>
              <w:kinsoku/>
              <w:wordWrap/>
              <w:overflowPunct/>
              <w:topLinePunct w:val="0"/>
              <w:bidi w:val="0"/>
              <w:adjustRightInd/>
              <w:snapToGrid/>
              <w:spacing w:line="300" w:lineRule="exact"/>
              <w:textAlignment w:val="auto"/>
              <w:rPr>
                <w:rFonts w:hint="eastAsia" w:ascii="仿宋" w:hAnsi="仿宋" w:eastAsia="仿宋" w:cs="仿宋"/>
                <w:b/>
                <w:bCs w:val="0"/>
                <w:color w:val="auto"/>
                <w:sz w:val="24"/>
                <w:szCs w:val="24"/>
                <w:highlight w:val="none"/>
              </w:rPr>
            </w:pPr>
            <w:r>
              <w:rPr>
                <w:rFonts w:hint="eastAsia" w:ascii="仿宋" w:hAnsi="仿宋" w:eastAsia="仿宋" w:cs="仿宋"/>
                <w:b/>
                <w:color w:val="auto"/>
                <w:kern w:val="0"/>
                <w:sz w:val="24"/>
                <w:szCs w:val="24"/>
                <w:highlight w:val="none"/>
                <w:lang w:val="en-US" w:eastAsia="zh-CN" w:bidi="ar"/>
              </w:rPr>
              <w:t>商务技术文件中</w:t>
            </w:r>
            <w:r>
              <w:rPr>
                <w:rFonts w:hint="eastAsia" w:ascii="仿宋" w:hAnsi="仿宋" w:eastAsia="仿宋" w:cs="仿宋"/>
                <w:b/>
                <w:color w:val="auto"/>
                <w:kern w:val="0"/>
                <w:sz w:val="24"/>
                <w:szCs w:val="24"/>
                <w:highlight w:val="none"/>
                <w:lang w:bidi="ar"/>
              </w:rPr>
              <w:t>提供检测报告复印件</w:t>
            </w:r>
            <w:r>
              <w:rPr>
                <w:rFonts w:hint="eastAsia" w:ascii="仿宋" w:hAnsi="仿宋" w:eastAsia="仿宋" w:cs="仿宋"/>
                <w:b/>
                <w:color w:val="auto"/>
                <w:kern w:val="0"/>
                <w:sz w:val="24"/>
                <w:szCs w:val="24"/>
                <w:highlight w:val="none"/>
                <w:lang w:val="en-US" w:eastAsia="zh-CN" w:bidi="ar"/>
              </w:rPr>
              <w:t>并</w:t>
            </w:r>
            <w:r>
              <w:rPr>
                <w:rFonts w:hint="eastAsia" w:ascii="仿宋" w:hAnsi="仿宋" w:eastAsia="仿宋" w:cs="仿宋"/>
                <w:b/>
                <w:color w:val="auto"/>
                <w:kern w:val="0"/>
                <w:sz w:val="24"/>
                <w:szCs w:val="24"/>
                <w:highlight w:val="none"/>
                <w:lang w:bidi="ar"/>
              </w:rPr>
              <w:t>加盖生产企业公章，</w:t>
            </w:r>
            <w:r>
              <w:rPr>
                <w:rFonts w:hint="eastAsia" w:ascii="仿宋" w:hAnsi="仿宋" w:eastAsia="仿宋" w:cs="仿宋"/>
                <w:b/>
                <w:bCs/>
                <w:color w:val="auto"/>
                <w:sz w:val="24"/>
                <w:szCs w:val="24"/>
                <w:highlight w:val="none"/>
              </w:rPr>
              <w:t>不满足</w:t>
            </w:r>
            <w:r>
              <w:rPr>
                <w:rFonts w:hint="eastAsia" w:ascii="仿宋" w:hAnsi="仿宋" w:eastAsia="仿宋" w:cs="仿宋"/>
                <w:b/>
                <w:bCs/>
                <w:i w:val="0"/>
                <w:iCs w:val="0"/>
                <w:color w:val="auto"/>
                <w:kern w:val="0"/>
                <w:sz w:val="24"/>
                <w:szCs w:val="24"/>
                <w:highlight w:val="none"/>
                <w:u w:val="none"/>
                <w:lang w:val="en-US" w:eastAsia="zh-CN" w:bidi="ar"/>
              </w:rPr>
              <w:t>不得分。</w:t>
            </w:r>
          </w:p>
        </w:tc>
        <w:tc>
          <w:tcPr>
            <w:tcW w:w="8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highlight w:val="none"/>
                <w:u w:val="none"/>
                <w:lang w:val="en-US" w:eastAsia="zh-CN" w:bidi="ar"/>
              </w:rPr>
              <w:t>17分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6" w:type="dxa"/>
            <w:vMerge w:val="continue"/>
            <w:tcBorders>
              <w:top w:val="single" w:color="auto" w:sz="4" w:space="0"/>
              <w:left w:val="single" w:color="auto" w:sz="4" w:space="0"/>
              <w:right w:val="single" w:color="auto" w:sz="4" w:space="0"/>
            </w:tcBorders>
            <w:noWrap w:val="0"/>
            <w:vAlign w:val="center"/>
          </w:tcPr>
          <w:p>
            <w:pPr>
              <w:jc w:val="center"/>
              <w:rPr>
                <w:rFonts w:hint="eastAsia" w:ascii="仿宋" w:hAnsi="仿宋" w:eastAsia="仿宋" w:cs="仿宋"/>
                <w:bCs/>
                <w:color w:val="auto"/>
                <w:sz w:val="24"/>
                <w:szCs w:val="24"/>
                <w:lang w:val="en-US" w:eastAsia="zh-CN"/>
              </w:rPr>
            </w:pPr>
          </w:p>
        </w:tc>
        <w:tc>
          <w:tcPr>
            <w:tcW w:w="1666" w:type="dxa"/>
            <w:vMerge w:val="continue"/>
            <w:tcBorders>
              <w:top w:val="single" w:color="auto" w:sz="4" w:space="0"/>
              <w:left w:val="single" w:color="auto" w:sz="4" w:space="0"/>
              <w:right w:val="single" w:color="auto" w:sz="4" w:space="0"/>
            </w:tcBorders>
            <w:noWrap w:val="0"/>
            <w:vAlign w:val="center"/>
          </w:tcPr>
          <w:p>
            <w:pPr>
              <w:jc w:val="center"/>
              <w:rPr>
                <w:rFonts w:hint="eastAsia" w:ascii="仿宋" w:hAnsi="仿宋" w:eastAsia="仿宋" w:cs="仿宋"/>
                <w:color w:val="auto"/>
                <w:sz w:val="24"/>
                <w:szCs w:val="24"/>
              </w:rPr>
            </w:pPr>
          </w:p>
        </w:tc>
        <w:tc>
          <w:tcPr>
            <w:tcW w:w="6791"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仿宋" w:hAnsi="仿宋" w:eastAsia="仿宋" w:cs="仿宋"/>
                <w:color w:val="auto"/>
                <w:kern w:val="0"/>
                <w:sz w:val="24"/>
                <w:szCs w:val="24"/>
                <w:highlight w:val="none"/>
                <w:lang w:eastAsia="zh-CN" w:bidi="ar"/>
              </w:rPr>
            </w:pPr>
            <w:r>
              <w:rPr>
                <w:rFonts w:hint="eastAsia" w:ascii="仿宋" w:hAnsi="仿宋" w:eastAsia="仿宋" w:cs="仿宋"/>
                <w:color w:val="auto"/>
                <w:kern w:val="0"/>
                <w:sz w:val="24"/>
                <w:szCs w:val="24"/>
                <w:highlight w:val="none"/>
                <w:lang w:bidi="ar"/>
              </w:rPr>
              <w:t>提供投标产品</w:t>
            </w:r>
            <w:r>
              <w:rPr>
                <w:rFonts w:hint="eastAsia" w:ascii="仿宋" w:hAnsi="仿宋" w:eastAsia="仿宋" w:cs="仿宋"/>
                <w:color w:val="auto"/>
                <w:kern w:val="0"/>
                <w:sz w:val="24"/>
                <w:szCs w:val="24"/>
                <w:highlight w:val="none"/>
                <w:lang w:val="en-US" w:eastAsia="zh-CN" w:bidi="ar"/>
              </w:rPr>
              <w:t>PVC</w:t>
            </w:r>
            <w:r>
              <w:rPr>
                <w:rFonts w:hint="eastAsia" w:ascii="仿宋" w:hAnsi="仿宋" w:eastAsia="仿宋" w:cs="仿宋"/>
                <w:color w:val="auto"/>
                <w:kern w:val="0"/>
                <w:sz w:val="24"/>
                <w:szCs w:val="24"/>
                <w:highlight w:val="none"/>
                <w:lang w:eastAsia="zh-CN" w:bidi="ar"/>
              </w:rPr>
              <w:t>运动地板</w:t>
            </w:r>
            <w:r>
              <w:rPr>
                <w:rFonts w:hint="eastAsia" w:ascii="仿宋" w:hAnsi="仿宋" w:eastAsia="仿宋" w:cs="仿宋"/>
                <w:color w:val="auto"/>
                <w:kern w:val="0"/>
                <w:sz w:val="24"/>
                <w:szCs w:val="24"/>
                <w:highlight w:val="none"/>
                <w:lang w:bidi="ar"/>
              </w:rPr>
              <w:t>经第三方检测机构出具的检测报告，检测结果判定结论必须为</w:t>
            </w:r>
            <w:r>
              <w:rPr>
                <w:rFonts w:hint="eastAsia" w:ascii="仿宋" w:hAnsi="仿宋" w:eastAsia="仿宋" w:cs="仿宋"/>
                <w:color w:val="auto"/>
                <w:kern w:val="0"/>
                <w:sz w:val="24"/>
                <w:szCs w:val="24"/>
                <w:highlight w:val="none"/>
                <w:lang w:eastAsia="zh-CN" w:bidi="ar"/>
              </w:rPr>
              <w:t>符合：</w:t>
            </w:r>
          </w:p>
          <w:p>
            <w:pPr>
              <w:widowControl/>
              <w:jc w:val="left"/>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1.“PVC运动地板”的检测报告，</w:t>
            </w:r>
            <w:r>
              <w:rPr>
                <w:rFonts w:hint="eastAsia" w:ascii="仿宋" w:hAnsi="仿宋" w:eastAsia="仿宋" w:cs="仿宋"/>
                <w:color w:val="auto"/>
                <w:kern w:val="0"/>
                <w:sz w:val="24"/>
                <w:szCs w:val="24"/>
                <w:highlight w:val="none"/>
                <w:lang w:bidi="ar"/>
              </w:rPr>
              <w:t>须</w:t>
            </w:r>
            <w:r>
              <w:rPr>
                <w:rFonts w:hint="eastAsia" w:ascii="仿宋" w:hAnsi="仿宋" w:eastAsia="仿宋" w:cs="仿宋"/>
                <w:color w:val="auto"/>
                <w:kern w:val="0"/>
                <w:sz w:val="24"/>
                <w:szCs w:val="24"/>
                <w:highlight w:val="none"/>
                <w:lang w:eastAsia="zh-CN" w:bidi="ar"/>
              </w:rPr>
              <w:t>符合</w:t>
            </w:r>
            <w:r>
              <w:rPr>
                <w:rFonts w:hint="eastAsia" w:ascii="仿宋" w:hAnsi="仿宋" w:eastAsia="仿宋" w:cs="仿宋"/>
                <w:color w:val="auto"/>
                <w:kern w:val="0"/>
                <w:sz w:val="24"/>
                <w:szCs w:val="24"/>
                <w:highlight w:val="none"/>
                <w:lang w:val="en-US" w:eastAsia="zh-CN" w:bidi="ar"/>
              </w:rPr>
              <w:t>GB36246-2018</w:t>
            </w:r>
            <w:r>
              <w:rPr>
                <w:rFonts w:hint="eastAsia" w:ascii="仿宋" w:hAnsi="仿宋" w:eastAsia="仿宋" w:cs="仿宋"/>
                <w:color w:val="auto"/>
                <w:kern w:val="0"/>
                <w:sz w:val="24"/>
                <w:szCs w:val="24"/>
                <w:highlight w:val="none"/>
                <w:lang w:bidi="ar"/>
              </w:rPr>
              <w:t>《中小学合成材料面层运动场地》</w:t>
            </w:r>
            <w:r>
              <w:rPr>
                <w:rFonts w:hint="eastAsia" w:ascii="仿宋" w:hAnsi="仿宋" w:eastAsia="仿宋" w:cs="仿宋"/>
                <w:color w:val="auto"/>
                <w:kern w:val="0"/>
                <w:sz w:val="24"/>
                <w:szCs w:val="24"/>
                <w:highlight w:val="none"/>
                <w:lang w:val="en-US" w:eastAsia="zh-CN" w:bidi="ar"/>
              </w:rPr>
              <w:t>标准</w:t>
            </w:r>
            <w:r>
              <w:rPr>
                <w:rFonts w:hint="eastAsia" w:ascii="仿宋" w:hAnsi="仿宋" w:eastAsia="仿宋" w:cs="仿宋"/>
                <w:color w:val="auto"/>
                <w:sz w:val="24"/>
                <w:szCs w:val="24"/>
                <w:highlight w:val="none"/>
                <w:lang w:val="en-US" w:eastAsia="zh-CN"/>
              </w:rPr>
              <w:t>加盖生产厂商公章（0-</w:t>
            </w:r>
            <w:r>
              <w:rPr>
                <w:rFonts w:hint="eastAsia" w:ascii="仿宋" w:hAnsi="仿宋" w:eastAsia="仿宋" w:cs="仿宋"/>
                <w:color w:val="auto"/>
                <w:kern w:val="0"/>
                <w:sz w:val="24"/>
                <w:szCs w:val="24"/>
                <w:highlight w:val="none"/>
                <w:lang w:val="en-US" w:eastAsia="zh-CN" w:bidi="ar"/>
              </w:rPr>
              <w:t>1分）</w:t>
            </w:r>
            <w:r>
              <w:rPr>
                <w:rFonts w:hint="eastAsia" w:ascii="仿宋" w:hAnsi="仿宋" w:eastAsia="仿宋" w:cs="仿宋"/>
                <w:color w:val="auto"/>
                <w:kern w:val="2"/>
                <w:sz w:val="24"/>
                <w:szCs w:val="24"/>
                <w:highlight w:val="none"/>
                <w:lang w:val="en-US" w:eastAsia="zh-CN" w:bidi="ar-SA"/>
              </w:rPr>
              <w:t>；</w:t>
            </w:r>
          </w:p>
          <w:p>
            <w:pPr>
              <w:widowControl/>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val="en-US" w:eastAsia="zh-CN" w:bidi="ar"/>
              </w:rPr>
              <w:t>2.“PVC运动地板”的检测报告，</w:t>
            </w:r>
            <w:r>
              <w:rPr>
                <w:rFonts w:hint="eastAsia" w:ascii="仿宋" w:hAnsi="仿宋" w:eastAsia="仿宋" w:cs="仿宋"/>
                <w:color w:val="auto"/>
                <w:kern w:val="0"/>
                <w:sz w:val="24"/>
                <w:szCs w:val="24"/>
                <w:highlight w:val="none"/>
                <w:lang w:bidi="ar"/>
              </w:rPr>
              <w:t>须</w:t>
            </w:r>
            <w:r>
              <w:rPr>
                <w:rFonts w:hint="eastAsia" w:ascii="仿宋" w:hAnsi="仿宋" w:eastAsia="仿宋" w:cs="仿宋"/>
                <w:color w:val="auto"/>
                <w:kern w:val="0"/>
                <w:sz w:val="24"/>
                <w:szCs w:val="24"/>
                <w:highlight w:val="none"/>
                <w:lang w:eastAsia="zh-CN" w:bidi="ar"/>
              </w:rPr>
              <w:t>符合GB/T 14833-202</w:t>
            </w:r>
            <w:r>
              <w:rPr>
                <w:rFonts w:hint="eastAsia" w:ascii="仿宋" w:hAnsi="仿宋" w:eastAsia="仿宋" w:cs="仿宋"/>
                <w:color w:val="auto"/>
                <w:kern w:val="0"/>
                <w:sz w:val="24"/>
                <w:szCs w:val="24"/>
                <w:highlight w:val="none"/>
                <w:lang w:val="en-US" w:eastAsia="zh-CN" w:bidi="ar"/>
              </w:rPr>
              <w:t>0标准</w:t>
            </w:r>
            <w:r>
              <w:rPr>
                <w:rFonts w:hint="eastAsia" w:ascii="仿宋" w:hAnsi="仿宋" w:eastAsia="仿宋" w:cs="仿宋"/>
                <w:color w:val="auto"/>
                <w:sz w:val="24"/>
                <w:szCs w:val="24"/>
                <w:highlight w:val="none"/>
                <w:lang w:val="en-US" w:eastAsia="zh-CN"/>
              </w:rPr>
              <w:t>加盖生产厂商公章（0-</w:t>
            </w:r>
            <w:r>
              <w:rPr>
                <w:rFonts w:hint="eastAsia" w:ascii="仿宋" w:hAnsi="仿宋" w:eastAsia="仿宋" w:cs="仿宋"/>
                <w:color w:val="auto"/>
                <w:kern w:val="0"/>
                <w:sz w:val="24"/>
                <w:szCs w:val="24"/>
                <w:highlight w:val="none"/>
                <w:lang w:val="en-US" w:eastAsia="zh-CN" w:bidi="ar"/>
              </w:rPr>
              <w:t>1分）</w:t>
            </w:r>
            <w:r>
              <w:rPr>
                <w:rFonts w:hint="eastAsia" w:ascii="仿宋" w:hAnsi="仿宋" w:eastAsia="仿宋" w:cs="仿宋"/>
                <w:color w:val="auto"/>
                <w:kern w:val="2"/>
                <w:sz w:val="24"/>
                <w:szCs w:val="24"/>
                <w:highlight w:val="none"/>
                <w:lang w:val="en-US" w:eastAsia="zh-CN" w:bidi="ar-SA"/>
              </w:rPr>
              <w:t>；</w:t>
            </w:r>
          </w:p>
          <w:p>
            <w:pPr>
              <w:widowControl/>
              <w:jc w:val="left"/>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3.“PVC运动地板”的检测报告，</w:t>
            </w:r>
            <w:r>
              <w:rPr>
                <w:rFonts w:hint="eastAsia" w:ascii="仿宋" w:hAnsi="仿宋" w:eastAsia="仿宋" w:cs="仿宋"/>
                <w:color w:val="auto"/>
                <w:kern w:val="0"/>
                <w:sz w:val="24"/>
                <w:szCs w:val="24"/>
                <w:highlight w:val="none"/>
                <w:lang w:bidi="ar"/>
              </w:rPr>
              <w:t>须</w:t>
            </w:r>
            <w:r>
              <w:rPr>
                <w:rFonts w:hint="eastAsia" w:ascii="仿宋" w:hAnsi="仿宋" w:eastAsia="仿宋" w:cs="仿宋"/>
                <w:color w:val="auto"/>
                <w:kern w:val="0"/>
                <w:sz w:val="24"/>
                <w:szCs w:val="24"/>
                <w:highlight w:val="none"/>
                <w:lang w:eastAsia="zh-CN" w:bidi="ar"/>
              </w:rPr>
              <w:t>符合GB/T 9345.5-2010</w:t>
            </w:r>
            <w:r>
              <w:rPr>
                <w:rFonts w:hint="eastAsia" w:ascii="仿宋" w:hAnsi="仿宋" w:eastAsia="仿宋" w:cs="仿宋"/>
                <w:color w:val="auto"/>
                <w:kern w:val="0"/>
                <w:sz w:val="24"/>
                <w:szCs w:val="24"/>
                <w:highlight w:val="none"/>
                <w:lang w:val="en-US" w:eastAsia="zh-CN" w:bidi="ar"/>
              </w:rPr>
              <w:t>标准</w:t>
            </w:r>
            <w:r>
              <w:rPr>
                <w:rFonts w:hint="eastAsia" w:ascii="仿宋" w:hAnsi="仿宋" w:eastAsia="仿宋" w:cs="仿宋"/>
                <w:color w:val="auto"/>
                <w:sz w:val="24"/>
                <w:szCs w:val="24"/>
                <w:highlight w:val="none"/>
                <w:lang w:val="en-US" w:eastAsia="zh-CN"/>
              </w:rPr>
              <w:t>加盖生产厂商公章（0-</w:t>
            </w:r>
            <w:r>
              <w:rPr>
                <w:rFonts w:hint="eastAsia" w:ascii="仿宋" w:hAnsi="仿宋" w:eastAsia="仿宋" w:cs="仿宋"/>
                <w:color w:val="auto"/>
                <w:kern w:val="0"/>
                <w:sz w:val="24"/>
                <w:szCs w:val="24"/>
                <w:highlight w:val="none"/>
                <w:lang w:val="en-US" w:eastAsia="zh-CN" w:bidi="ar"/>
              </w:rPr>
              <w:t>1分）</w:t>
            </w:r>
            <w:r>
              <w:rPr>
                <w:rFonts w:hint="eastAsia" w:ascii="仿宋" w:hAnsi="仿宋" w:eastAsia="仿宋" w:cs="仿宋"/>
                <w:color w:val="auto"/>
                <w:kern w:val="2"/>
                <w:sz w:val="24"/>
                <w:szCs w:val="24"/>
                <w:highlight w:val="none"/>
                <w:lang w:val="en-US" w:eastAsia="zh-CN" w:bidi="ar-SA"/>
              </w:rPr>
              <w:t>；</w:t>
            </w:r>
          </w:p>
          <w:p>
            <w:pPr>
              <w:widowControl/>
              <w:jc w:val="left"/>
              <w:textAlignment w:val="center"/>
              <w:rPr>
                <w:rFonts w:hint="eastAsia" w:ascii="仿宋" w:hAnsi="仿宋" w:eastAsia="仿宋" w:cs="仿宋"/>
                <w:color w:val="auto"/>
                <w:kern w:val="0"/>
                <w:sz w:val="24"/>
                <w:szCs w:val="24"/>
                <w:highlight w:val="none"/>
                <w:lang w:val="en-US" w:bidi="ar"/>
              </w:rPr>
            </w:pPr>
            <w:r>
              <w:rPr>
                <w:rFonts w:hint="eastAsia" w:ascii="仿宋" w:hAnsi="仿宋" w:eastAsia="仿宋" w:cs="仿宋"/>
                <w:color w:val="auto"/>
                <w:kern w:val="0"/>
                <w:sz w:val="24"/>
                <w:szCs w:val="24"/>
                <w:highlight w:val="none"/>
                <w:lang w:val="en-US" w:eastAsia="zh-CN" w:bidi="ar"/>
              </w:rPr>
              <w:t>4.“PVC运动地板”的检测报告，</w:t>
            </w:r>
            <w:r>
              <w:rPr>
                <w:rFonts w:hint="eastAsia" w:ascii="仿宋" w:hAnsi="仿宋" w:eastAsia="仿宋" w:cs="仿宋"/>
                <w:color w:val="auto"/>
                <w:kern w:val="0"/>
                <w:sz w:val="24"/>
                <w:szCs w:val="24"/>
                <w:highlight w:val="none"/>
                <w:lang w:bidi="ar"/>
              </w:rPr>
              <w:t>须</w:t>
            </w:r>
            <w:r>
              <w:rPr>
                <w:rFonts w:hint="eastAsia" w:ascii="仿宋" w:hAnsi="仿宋" w:eastAsia="仿宋" w:cs="仿宋"/>
                <w:color w:val="auto"/>
                <w:kern w:val="0"/>
                <w:sz w:val="24"/>
                <w:szCs w:val="24"/>
                <w:highlight w:val="none"/>
                <w:lang w:eastAsia="zh-CN" w:bidi="ar"/>
              </w:rPr>
              <w:t>符合GB/T 7760-2003</w:t>
            </w:r>
            <w:r>
              <w:rPr>
                <w:rFonts w:hint="eastAsia" w:ascii="仿宋" w:hAnsi="仿宋" w:eastAsia="仿宋" w:cs="仿宋"/>
                <w:color w:val="auto"/>
                <w:kern w:val="0"/>
                <w:sz w:val="24"/>
                <w:szCs w:val="24"/>
                <w:highlight w:val="none"/>
                <w:lang w:val="en-US" w:eastAsia="zh-CN" w:bidi="ar"/>
              </w:rPr>
              <w:t>标准</w:t>
            </w:r>
            <w:r>
              <w:rPr>
                <w:rFonts w:hint="eastAsia" w:ascii="仿宋" w:hAnsi="仿宋" w:eastAsia="仿宋" w:cs="仿宋"/>
                <w:color w:val="auto"/>
                <w:sz w:val="24"/>
                <w:szCs w:val="24"/>
                <w:highlight w:val="none"/>
                <w:lang w:val="en-US" w:eastAsia="zh-CN"/>
              </w:rPr>
              <w:t>加盖生产厂商公章（0-</w:t>
            </w:r>
            <w:r>
              <w:rPr>
                <w:rFonts w:hint="eastAsia" w:ascii="仿宋" w:hAnsi="仿宋" w:eastAsia="仿宋" w:cs="仿宋"/>
                <w:color w:val="auto"/>
                <w:kern w:val="0"/>
                <w:sz w:val="24"/>
                <w:szCs w:val="24"/>
                <w:highlight w:val="none"/>
                <w:lang w:val="en-US" w:eastAsia="zh-CN" w:bidi="ar"/>
              </w:rPr>
              <w:t>1分）</w:t>
            </w:r>
            <w:r>
              <w:rPr>
                <w:rFonts w:hint="eastAsia" w:ascii="仿宋" w:hAnsi="仿宋" w:eastAsia="仿宋" w:cs="仿宋"/>
                <w:color w:val="auto"/>
                <w:kern w:val="2"/>
                <w:sz w:val="24"/>
                <w:szCs w:val="24"/>
                <w:highlight w:val="none"/>
                <w:lang w:val="en-US" w:eastAsia="zh-CN" w:bidi="ar-SA"/>
              </w:rPr>
              <w:t>；</w:t>
            </w:r>
          </w:p>
          <w:p>
            <w:pPr>
              <w:widowControl/>
              <w:jc w:val="left"/>
              <w:textAlignment w:val="center"/>
              <w:rPr>
                <w:rFonts w:hint="eastAsia" w:ascii="仿宋" w:hAnsi="仿宋" w:eastAsia="仿宋" w:cs="仿宋"/>
                <w:color w:val="auto"/>
                <w:kern w:val="0"/>
                <w:sz w:val="24"/>
                <w:szCs w:val="24"/>
                <w:highlight w:val="none"/>
                <w:lang w:val="en-US" w:bidi="ar"/>
              </w:rPr>
            </w:pPr>
            <w:r>
              <w:rPr>
                <w:rFonts w:hint="eastAsia" w:ascii="仿宋" w:hAnsi="仿宋" w:eastAsia="仿宋" w:cs="仿宋"/>
                <w:color w:val="auto"/>
                <w:kern w:val="0"/>
                <w:sz w:val="24"/>
                <w:szCs w:val="24"/>
                <w:highlight w:val="none"/>
                <w:lang w:val="en-US" w:eastAsia="zh-CN" w:bidi="ar"/>
              </w:rPr>
              <w:t>5.“PVC运动地板”的检测报告，</w:t>
            </w:r>
            <w:r>
              <w:rPr>
                <w:rFonts w:hint="eastAsia" w:ascii="仿宋" w:hAnsi="仿宋" w:eastAsia="仿宋" w:cs="仿宋"/>
                <w:color w:val="auto"/>
                <w:kern w:val="0"/>
                <w:sz w:val="24"/>
                <w:szCs w:val="24"/>
                <w:highlight w:val="none"/>
                <w:lang w:bidi="ar"/>
              </w:rPr>
              <w:t>须</w:t>
            </w:r>
            <w:r>
              <w:rPr>
                <w:rFonts w:hint="eastAsia" w:ascii="仿宋" w:hAnsi="仿宋" w:eastAsia="仿宋" w:cs="仿宋"/>
                <w:color w:val="auto"/>
                <w:kern w:val="0"/>
                <w:sz w:val="24"/>
                <w:szCs w:val="24"/>
                <w:highlight w:val="none"/>
                <w:lang w:eastAsia="zh-CN" w:bidi="ar"/>
              </w:rPr>
              <w:t>符合</w:t>
            </w:r>
            <w:r>
              <w:rPr>
                <w:rFonts w:hint="eastAsia" w:ascii="仿宋" w:hAnsi="仿宋" w:eastAsia="仿宋" w:cs="仿宋"/>
                <w:color w:val="auto"/>
                <w:kern w:val="0"/>
                <w:sz w:val="24"/>
                <w:szCs w:val="24"/>
                <w:highlight w:val="none"/>
                <w:lang w:val="en-US" w:eastAsia="zh-CN" w:bidi="ar"/>
              </w:rPr>
              <w:t>GB/T18204.2-2014标准</w:t>
            </w:r>
            <w:r>
              <w:rPr>
                <w:rFonts w:hint="eastAsia" w:ascii="仿宋" w:hAnsi="仿宋" w:eastAsia="仿宋" w:cs="仿宋"/>
                <w:color w:val="auto"/>
                <w:sz w:val="24"/>
                <w:szCs w:val="24"/>
                <w:highlight w:val="none"/>
                <w:lang w:val="en-US" w:eastAsia="zh-CN"/>
              </w:rPr>
              <w:t>加盖生产厂商公章（0-</w:t>
            </w:r>
            <w:r>
              <w:rPr>
                <w:rFonts w:hint="eastAsia" w:ascii="仿宋" w:hAnsi="仿宋" w:eastAsia="仿宋" w:cs="仿宋"/>
                <w:color w:val="auto"/>
                <w:kern w:val="0"/>
                <w:sz w:val="24"/>
                <w:szCs w:val="24"/>
                <w:highlight w:val="none"/>
                <w:lang w:val="en-US" w:eastAsia="zh-CN" w:bidi="ar"/>
              </w:rPr>
              <w:t>1分）</w:t>
            </w:r>
            <w:r>
              <w:rPr>
                <w:rFonts w:hint="eastAsia" w:ascii="仿宋" w:hAnsi="仿宋" w:eastAsia="仿宋" w:cs="仿宋"/>
                <w:color w:val="auto"/>
                <w:kern w:val="2"/>
                <w:sz w:val="24"/>
                <w:szCs w:val="24"/>
                <w:highlight w:val="none"/>
                <w:lang w:val="en-US" w:eastAsia="zh-CN" w:bidi="ar-SA"/>
              </w:rPr>
              <w:t>；</w:t>
            </w:r>
          </w:p>
          <w:p>
            <w:pPr>
              <w:widowControl/>
              <w:jc w:val="left"/>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6.</w:t>
            </w:r>
            <w:r>
              <w:rPr>
                <w:rFonts w:hint="eastAsia" w:ascii="仿宋" w:hAnsi="仿宋" w:eastAsia="仿宋" w:cs="仿宋"/>
                <w:color w:val="auto"/>
                <w:kern w:val="0"/>
                <w:sz w:val="24"/>
                <w:szCs w:val="24"/>
                <w:highlight w:val="none"/>
                <w:lang w:eastAsia="zh-CN" w:bidi="ar"/>
              </w:rPr>
              <w:t>所投</w:t>
            </w:r>
            <w:r>
              <w:rPr>
                <w:rFonts w:hint="eastAsia" w:ascii="仿宋" w:hAnsi="仿宋" w:eastAsia="仿宋" w:cs="仿宋"/>
                <w:color w:val="auto"/>
                <w:kern w:val="0"/>
                <w:sz w:val="24"/>
                <w:szCs w:val="24"/>
                <w:highlight w:val="none"/>
                <w:lang w:val="en-US" w:eastAsia="zh-CN" w:bidi="ar"/>
              </w:rPr>
              <w:t>PVC</w:t>
            </w:r>
            <w:r>
              <w:rPr>
                <w:rFonts w:hint="eastAsia" w:ascii="仿宋" w:hAnsi="仿宋" w:eastAsia="仿宋" w:cs="仿宋"/>
                <w:color w:val="auto"/>
                <w:kern w:val="0"/>
                <w:sz w:val="24"/>
                <w:szCs w:val="24"/>
                <w:highlight w:val="none"/>
                <w:lang w:eastAsia="zh-CN" w:bidi="ar"/>
              </w:rPr>
              <w:t>产品企业提供权威检测机构依据GB/T 14833-2020冲击吸收</w:t>
            </w:r>
            <w:r>
              <w:rPr>
                <w:rFonts w:hint="eastAsia" w:ascii="仿宋" w:hAnsi="仿宋" w:eastAsia="仿宋" w:cs="仿宋"/>
                <w:color w:val="auto"/>
                <w:kern w:val="0"/>
                <w:sz w:val="24"/>
                <w:szCs w:val="24"/>
                <w:highlight w:val="none"/>
                <w:lang w:val="en-US" w:bidi="ar"/>
              </w:rPr>
              <w:t>≥</w:t>
            </w:r>
            <w:r>
              <w:rPr>
                <w:rFonts w:hint="eastAsia" w:ascii="仿宋" w:hAnsi="仿宋" w:eastAsia="仿宋" w:cs="仿宋"/>
                <w:color w:val="auto"/>
                <w:kern w:val="0"/>
                <w:sz w:val="24"/>
                <w:szCs w:val="24"/>
                <w:highlight w:val="none"/>
                <w:lang w:val="en-US" w:eastAsia="zh-CN" w:bidi="ar"/>
              </w:rPr>
              <w:t>20%</w:t>
            </w:r>
            <w:r>
              <w:rPr>
                <w:rFonts w:hint="eastAsia" w:ascii="仿宋" w:hAnsi="仿宋" w:eastAsia="仿宋" w:cs="仿宋"/>
                <w:color w:val="auto"/>
                <w:sz w:val="24"/>
                <w:szCs w:val="24"/>
                <w:highlight w:val="none"/>
                <w:lang w:val="en-US" w:eastAsia="zh-CN"/>
              </w:rPr>
              <w:t>加盖生产厂商公章（0-</w:t>
            </w:r>
            <w:r>
              <w:rPr>
                <w:rFonts w:hint="eastAsia" w:ascii="仿宋" w:hAnsi="仿宋" w:eastAsia="仿宋" w:cs="仿宋"/>
                <w:color w:val="auto"/>
                <w:kern w:val="0"/>
                <w:sz w:val="24"/>
                <w:szCs w:val="24"/>
                <w:highlight w:val="none"/>
                <w:lang w:val="en-US" w:eastAsia="zh-CN" w:bidi="ar"/>
              </w:rPr>
              <w:t>1分）</w:t>
            </w:r>
            <w:r>
              <w:rPr>
                <w:rFonts w:hint="eastAsia" w:ascii="仿宋" w:hAnsi="仿宋" w:eastAsia="仿宋" w:cs="仿宋"/>
                <w:color w:val="auto"/>
                <w:kern w:val="2"/>
                <w:sz w:val="24"/>
                <w:szCs w:val="24"/>
                <w:highlight w:val="none"/>
                <w:lang w:val="en-US" w:eastAsia="zh-CN" w:bidi="ar-SA"/>
              </w:rPr>
              <w:t>；</w:t>
            </w:r>
          </w:p>
          <w:p>
            <w:pPr>
              <w:widowControl/>
              <w:jc w:val="left"/>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7.所投PVC运动地板产品企业提供权威机构依据GBT 22517.4-2017标准检测邵氏硬度50-90（度）的检测报告，加盖生产厂商公章（0-1分）</w:t>
            </w:r>
          </w:p>
          <w:p>
            <w:pPr>
              <w:widowControl/>
              <w:jc w:val="left"/>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8.所投PVC产品</w:t>
            </w:r>
            <w:r>
              <w:rPr>
                <w:rFonts w:hint="eastAsia" w:ascii="仿宋" w:hAnsi="仿宋" w:eastAsia="仿宋" w:cs="仿宋"/>
                <w:color w:val="auto"/>
                <w:kern w:val="0"/>
                <w:sz w:val="24"/>
                <w:szCs w:val="24"/>
                <w:highlight w:val="none"/>
                <w:lang w:eastAsia="zh-CN" w:bidi="ar"/>
              </w:rPr>
              <w:t>企业提供权威检测机构依据GB/T 7760-2003</w:t>
            </w:r>
            <w:r>
              <w:rPr>
                <w:rFonts w:hint="eastAsia" w:ascii="仿宋" w:hAnsi="仿宋" w:eastAsia="仿宋" w:cs="仿宋"/>
                <w:color w:val="auto"/>
                <w:kern w:val="0"/>
                <w:sz w:val="24"/>
                <w:szCs w:val="24"/>
                <w:highlight w:val="none"/>
                <w:lang w:val="en-US" w:eastAsia="zh-CN" w:bidi="ar"/>
              </w:rPr>
              <w:t>标准出具粘合强度≥1.0KN/M</w:t>
            </w:r>
            <w:r>
              <w:rPr>
                <w:rFonts w:hint="eastAsia" w:ascii="仿宋" w:hAnsi="仿宋" w:eastAsia="仿宋" w:cs="仿宋"/>
                <w:color w:val="auto"/>
                <w:sz w:val="24"/>
                <w:szCs w:val="24"/>
                <w:highlight w:val="none"/>
                <w:lang w:val="en-US" w:eastAsia="zh-CN"/>
              </w:rPr>
              <w:t>加盖生产厂商公章（0-</w:t>
            </w:r>
            <w:r>
              <w:rPr>
                <w:rFonts w:hint="eastAsia" w:ascii="仿宋" w:hAnsi="仿宋" w:eastAsia="仿宋" w:cs="仿宋"/>
                <w:color w:val="auto"/>
                <w:kern w:val="0"/>
                <w:sz w:val="24"/>
                <w:szCs w:val="24"/>
                <w:highlight w:val="none"/>
                <w:lang w:val="en-US" w:eastAsia="zh-CN" w:bidi="ar"/>
              </w:rPr>
              <w:t>1分）</w:t>
            </w:r>
            <w:r>
              <w:rPr>
                <w:rFonts w:hint="eastAsia" w:ascii="仿宋" w:hAnsi="仿宋" w:eastAsia="仿宋" w:cs="仿宋"/>
                <w:color w:val="auto"/>
                <w:kern w:val="2"/>
                <w:sz w:val="24"/>
                <w:szCs w:val="24"/>
                <w:highlight w:val="none"/>
                <w:lang w:val="en-US" w:eastAsia="zh-CN" w:bidi="ar-SA"/>
              </w:rPr>
              <w:t>；</w:t>
            </w:r>
          </w:p>
          <w:p>
            <w:pPr>
              <w:widowControl/>
              <w:jc w:val="left"/>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9.所投PVC产品</w:t>
            </w:r>
            <w:r>
              <w:rPr>
                <w:rFonts w:hint="eastAsia" w:ascii="仿宋" w:hAnsi="仿宋" w:eastAsia="仿宋" w:cs="仿宋"/>
                <w:color w:val="auto"/>
                <w:kern w:val="0"/>
                <w:sz w:val="24"/>
                <w:szCs w:val="24"/>
                <w:highlight w:val="none"/>
                <w:lang w:eastAsia="zh-CN" w:bidi="ar"/>
              </w:rPr>
              <w:t>企业提供权威检测机构依据</w:t>
            </w:r>
            <w:r>
              <w:rPr>
                <w:rFonts w:hint="eastAsia" w:ascii="仿宋" w:hAnsi="仿宋" w:eastAsia="仿宋" w:cs="仿宋"/>
                <w:color w:val="auto"/>
                <w:kern w:val="0"/>
                <w:sz w:val="24"/>
                <w:szCs w:val="24"/>
                <w:highlight w:val="none"/>
                <w:lang w:val="en-US" w:eastAsia="zh-CN" w:bidi="ar"/>
              </w:rPr>
              <w:t>GB/T 14833-2020 （合成材料运动场地面层）二硫化碳释放量</w:t>
            </w:r>
            <w:r>
              <w:rPr>
                <w:rFonts w:hint="eastAsia" w:ascii="仿宋" w:hAnsi="仿宋" w:eastAsia="仿宋" w:cs="仿宋"/>
                <w:color w:val="auto"/>
                <w:kern w:val="0"/>
                <w:sz w:val="24"/>
                <w:szCs w:val="24"/>
                <w:highlight w:val="none"/>
                <w:shd w:val="clear"/>
                <w:lang w:val="en-US" w:eastAsia="zh-CN" w:bidi="ar"/>
              </w:rPr>
              <w:t>≤7.0mg/(m²·h)</w:t>
            </w:r>
            <w:r>
              <w:rPr>
                <w:rFonts w:hint="eastAsia" w:ascii="仿宋" w:hAnsi="仿宋" w:eastAsia="仿宋" w:cs="仿宋"/>
                <w:color w:val="auto"/>
                <w:sz w:val="24"/>
                <w:szCs w:val="24"/>
                <w:highlight w:val="none"/>
                <w:lang w:val="en-US" w:eastAsia="zh-CN"/>
              </w:rPr>
              <w:t>加盖生产厂商公章（0-</w:t>
            </w:r>
            <w:r>
              <w:rPr>
                <w:rFonts w:hint="eastAsia" w:ascii="仿宋" w:hAnsi="仿宋" w:eastAsia="仿宋" w:cs="仿宋"/>
                <w:color w:val="auto"/>
                <w:kern w:val="0"/>
                <w:sz w:val="24"/>
                <w:szCs w:val="24"/>
                <w:highlight w:val="none"/>
                <w:lang w:val="en-US" w:eastAsia="zh-CN" w:bidi="ar"/>
              </w:rPr>
              <w:t>1分）</w:t>
            </w:r>
            <w:r>
              <w:rPr>
                <w:rFonts w:hint="eastAsia" w:ascii="仿宋" w:hAnsi="仿宋" w:eastAsia="仿宋" w:cs="仿宋"/>
                <w:color w:val="auto"/>
                <w:kern w:val="2"/>
                <w:sz w:val="24"/>
                <w:szCs w:val="24"/>
                <w:highlight w:val="none"/>
                <w:lang w:val="en-US" w:eastAsia="zh-CN" w:bidi="ar-SA"/>
              </w:rPr>
              <w:t>；</w:t>
            </w:r>
          </w:p>
          <w:p>
            <w:pPr>
              <w:keepNext w:val="0"/>
              <w:keepLines w:val="0"/>
              <w:widowControl/>
              <w:suppressLineNumbers w:val="0"/>
              <w:jc w:val="left"/>
              <w:textAlignment w:val="center"/>
              <w:rPr>
                <w:rFonts w:hint="eastAsia" w:ascii="仿宋" w:hAnsi="仿宋" w:eastAsia="仿宋" w:cs="仿宋"/>
                <w:color w:val="auto"/>
                <w:sz w:val="24"/>
                <w:szCs w:val="24"/>
              </w:rPr>
            </w:pPr>
            <w:r>
              <w:rPr>
                <w:rFonts w:hint="eastAsia" w:ascii="仿宋" w:hAnsi="仿宋" w:eastAsia="仿宋" w:cs="仿宋"/>
                <w:b/>
                <w:color w:val="auto"/>
                <w:kern w:val="0"/>
                <w:sz w:val="24"/>
                <w:szCs w:val="24"/>
                <w:highlight w:val="none"/>
                <w:lang w:val="en-US" w:eastAsia="zh-CN" w:bidi="ar"/>
              </w:rPr>
              <w:t>商务技术文件中</w:t>
            </w:r>
            <w:r>
              <w:rPr>
                <w:rFonts w:hint="eastAsia" w:ascii="仿宋" w:hAnsi="仿宋" w:eastAsia="仿宋" w:cs="仿宋"/>
                <w:b/>
                <w:color w:val="auto"/>
                <w:kern w:val="0"/>
                <w:sz w:val="24"/>
                <w:szCs w:val="24"/>
                <w:highlight w:val="none"/>
                <w:lang w:bidi="ar"/>
              </w:rPr>
              <w:t>提供检测报告复印件</w:t>
            </w:r>
            <w:r>
              <w:rPr>
                <w:rFonts w:hint="eastAsia" w:ascii="仿宋" w:hAnsi="仿宋" w:eastAsia="仿宋" w:cs="仿宋"/>
                <w:b/>
                <w:color w:val="auto"/>
                <w:kern w:val="0"/>
                <w:sz w:val="24"/>
                <w:szCs w:val="24"/>
                <w:highlight w:val="none"/>
                <w:lang w:val="en-US" w:eastAsia="zh-CN" w:bidi="ar"/>
              </w:rPr>
              <w:t>并</w:t>
            </w:r>
            <w:r>
              <w:rPr>
                <w:rFonts w:hint="eastAsia" w:ascii="仿宋" w:hAnsi="仿宋" w:eastAsia="仿宋" w:cs="仿宋"/>
                <w:b/>
                <w:color w:val="auto"/>
                <w:kern w:val="0"/>
                <w:sz w:val="24"/>
                <w:szCs w:val="24"/>
                <w:highlight w:val="none"/>
                <w:lang w:bidi="ar"/>
              </w:rPr>
              <w:t>加盖生产企业公章，</w:t>
            </w:r>
            <w:r>
              <w:rPr>
                <w:rFonts w:hint="eastAsia" w:ascii="仿宋" w:hAnsi="仿宋" w:eastAsia="仿宋" w:cs="仿宋"/>
                <w:b/>
                <w:bCs/>
                <w:color w:val="auto"/>
                <w:sz w:val="24"/>
                <w:szCs w:val="24"/>
                <w:highlight w:val="none"/>
              </w:rPr>
              <w:t>不满足</w:t>
            </w:r>
            <w:r>
              <w:rPr>
                <w:rFonts w:hint="eastAsia" w:ascii="仿宋" w:hAnsi="仿宋" w:eastAsia="仿宋" w:cs="仿宋"/>
                <w:b/>
                <w:bCs/>
                <w:i w:val="0"/>
                <w:iCs w:val="0"/>
                <w:color w:val="auto"/>
                <w:kern w:val="0"/>
                <w:sz w:val="24"/>
                <w:szCs w:val="24"/>
                <w:highlight w:val="none"/>
                <w:u w:val="none"/>
                <w:lang w:val="en-US" w:eastAsia="zh-CN" w:bidi="ar"/>
              </w:rPr>
              <w:t>不得分。</w:t>
            </w:r>
          </w:p>
        </w:tc>
        <w:tc>
          <w:tcPr>
            <w:tcW w:w="8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bCs/>
                <w:color w:val="auto"/>
                <w:sz w:val="24"/>
                <w:szCs w:val="24"/>
                <w:lang w:val="en-US" w:eastAsia="zh-CN"/>
              </w:rPr>
            </w:pPr>
            <w:r>
              <w:rPr>
                <w:rFonts w:hint="eastAsia" w:ascii="仿宋" w:hAnsi="仿宋" w:eastAsia="仿宋" w:cs="仿宋"/>
                <w:i w:val="0"/>
                <w:iCs w:val="0"/>
                <w:color w:val="auto"/>
                <w:kern w:val="0"/>
                <w:sz w:val="24"/>
                <w:szCs w:val="24"/>
                <w:highlight w:val="none"/>
                <w:u w:val="none"/>
                <w:lang w:val="en-US" w:eastAsia="zh-CN" w:bidi="ar"/>
              </w:rPr>
              <w:t>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spacing w:line="300" w:lineRule="auto"/>
              <w:ind w:left="0" w:leftChars="0" w:firstLine="0" w:firstLineChars="0"/>
              <w:jc w:val="center"/>
              <w:textAlignment w:val="auto"/>
              <w:rPr>
                <w:rFonts w:hint="eastAsia" w:ascii="仿宋" w:hAnsi="仿宋" w:eastAsia="仿宋" w:cs="仿宋"/>
                <w:b/>
                <w:bCs w:val="0"/>
                <w:color w:val="auto"/>
                <w:sz w:val="24"/>
                <w:szCs w:val="24"/>
                <w:lang w:val="en-US" w:eastAsia="zh-CN"/>
              </w:rPr>
            </w:pPr>
            <w:r>
              <w:rPr>
                <w:rFonts w:hint="eastAsia" w:ascii="仿宋" w:hAnsi="仿宋" w:eastAsia="仿宋" w:cs="仿宋"/>
                <w:b w:val="0"/>
                <w:bCs/>
                <w:color w:val="auto"/>
                <w:sz w:val="24"/>
                <w:szCs w:val="24"/>
                <w:highlight w:val="none"/>
                <w:lang w:val="en-US" w:eastAsia="zh-CN"/>
              </w:rPr>
              <w:t>4</w:t>
            </w:r>
          </w:p>
        </w:tc>
        <w:tc>
          <w:tcPr>
            <w:tcW w:w="16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spacing w:line="300" w:lineRule="auto"/>
              <w:ind w:left="0" w:lef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highlight w:val="none"/>
                <w:lang w:val="en-US" w:eastAsia="zh-CN"/>
              </w:rPr>
              <w:t>质量保障</w:t>
            </w:r>
          </w:p>
        </w:tc>
        <w:tc>
          <w:tcPr>
            <w:tcW w:w="67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spacing w:line="300" w:lineRule="auto"/>
              <w:jc w:val="both"/>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pacing w:val="-4"/>
                <w:sz w:val="24"/>
                <w:szCs w:val="24"/>
                <w:highlight w:val="none"/>
                <w:lang w:val="en-US" w:eastAsia="zh-CN"/>
              </w:rPr>
              <w:t>根据投标人提供的</w:t>
            </w:r>
            <w:r>
              <w:rPr>
                <w:rFonts w:hint="eastAsia" w:ascii="仿宋" w:hAnsi="仿宋" w:eastAsia="仿宋" w:cs="仿宋"/>
                <w:b w:val="0"/>
                <w:bCs/>
                <w:color w:val="auto"/>
                <w:sz w:val="24"/>
                <w:szCs w:val="24"/>
                <w:highlight w:val="none"/>
                <w:lang w:val="en-US" w:eastAsia="zh-CN"/>
              </w:rPr>
              <w:t>质量保障</w:t>
            </w:r>
            <w:r>
              <w:rPr>
                <w:rFonts w:hint="eastAsia" w:ascii="仿宋" w:hAnsi="仿宋" w:eastAsia="仿宋" w:cs="仿宋"/>
                <w:b w:val="0"/>
                <w:bCs/>
                <w:color w:val="auto"/>
                <w:sz w:val="24"/>
                <w:szCs w:val="24"/>
                <w:highlight w:val="none"/>
              </w:rPr>
              <w:t>措施、安全文明措施</w:t>
            </w:r>
            <w:r>
              <w:rPr>
                <w:rFonts w:hint="eastAsia" w:ascii="仿宋" w:hAnsi="仿宋" w:eastAsia="仿宋" w:cs="仿宋"/>
                <w:b w:val="0"/>
                <w:bCs/>
                <w:color w:val="auto"/>
                <w:sz w:val="24"/>
                <w:szCs w:val="24"/>
                <w:highlight w:val="none"/>
                <w:lang w:val="en-US" w:eastAsia="zh-CN"/>
              </w:rPr>
              <w:t>等进行打分。</w:t>
            </w:r>
          </w:p>
          <w:p>
            <w:pPr>
              <w:keepNext w:val="0"/>
              <w:keepLines w:val="0"/>
              <w:pageBreakBefore w:val="0"/>
              <w:kinsoku/>
              <w:wordWrap/>
              <w:overflowPunct/>
              <w:topLinePunct w:val="0"/>
              <w:bidi w:val="0"/>
              <w:adjustRightInd w:val="0"/>
              <w:snapToGrid/>
              <w:spacing w:line="300" w:lineRule="auto"/>
              <w:jc w:val="both"/>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安全文明措施、</w:t>
            </w:r>
            <w:r>
              <w:rPr>
                <w:rFonts w:hint="eastAsia" w:ascii="仿宋" w:hAnsi="仿宋" w:eastAsia="仿宋" w:cs="仿宋"/>
                <w:b w:val="0"/>
                <w:bCs/>
                <w:color w:val="auto"/>
                <w:sz w:val="24"/>
                <w:szCs w:val="24"/>
                <w:highlight w:val="none"/>
                <w:lang w:val="en-US" w:eastAsia="zh-CN"/>
              </w:rPr>
              <w:t>质量保障</w:t>
            </w:r>
            <w:r>
              <w:rPr>
                <w:rFonts w:hint="eastAsia" w:ascii="仿宋" w:hAnsi="仿宋" w:eastAsia="仿宋" w:cs="仿宋"/>
                <w:b w:val="0"/>
                <w:bCs/>
                <w:color w:val="auto"/>
                <w:sz w:val="24"/>
                <w:szCs w:val="24"/>
                <w:highlight w:val="none"/>
              </w:rPr>
              <w:t>措施切实可行的得</w:t>
            </w:r>
            <w:r>
              <w:rPr>
                <w:rFonts w:hint="eastAsia" w:ascii="仿宋" w:hAnsi="仿宋" w:eastAsia="仿宋" w:cs="仿宋"/>
                <w:b w:val="0"/>
                <w:bCs/>
                <w:color w:val="auto"/>
                <w:sz w:val="24"/>
                <w:szCs w:val="24"/>
                <w:highlight w:val="none"/>
                <w:lang w:val="en-US" w:eastAsia="zh-CN"/>
              </w:rPr>
              <w:t>4</w:t>
            </w:r>
            <w:r>
              <w:rPr>
                <w:rFonts w:hint="eastAsia" w:ascii="仿宋" w:hAnsi="仿宋" w:eastAsia="仿宋" w:cs="仿宋"/>
                <w:b w:val="0"/>
                <w:bCs/>
                <w:color w:val="auto"/>
                <w:sz w:val="24"/>
                <w:szCs w:val="24"/>
                <w:highlight w:val="none"/>
              </w:rPr>
              <w:t>分；</w:t>
            </w:r>
          </w:p>
          <w:p>
            <w:pPr>
              <w:keepNext w:val="0"/>
              <w:keepLines w:val="0"/>
              <w:pageBreakBefore w:val="0"/>
              <w:kinsoku/>
              <w:wordWrap/>
              <w:overflowPunct/>
              <w:topLinePunct w:val="0"/>
              <w:bidi w:val="0"/>
              <w:adjustRightInd w:val="0"/>
              <w:snapToGrid/>
              <w:spacing w:line="300" w:lineRule="auto"/>
              <w:jc w:val="both"/>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安全文明措施</w:t>
            </w:r>
            <w:r>
              <w:rPr>
                <w:rFonts w:hint="eastAsia" w:ascii="仿宋" w:hAnsi="仿宋" w:eastAsia="仿宋" w:cs="仿宋"/>
                <w:b w:val="0"/>
                <w:bCs/>
                <w:color w:val="auto"/>
                <w:sz w:val="24"/>
                <w:szCs w:val="24"/>
                <w:highlight w:val="none"/>
                <w:lang w:val="en-US" w:eastAsia="zh-CN"/>
              </w:rPr>
              <w:t>基本明确</w:t>
            </w:r>
            <w:r>
              <w:rPr>
                <w:rFonts w:hint="eastAsia" w:ascii="仿宋" w:hAnsi="仿宋" w:eastAsia="仿宋" w:cs="仿宋"/>
                <w:b w:val="0"/>
                <w:bCs/>
                <w:color w:val="auto"/>
                <w:sz w:val="24"/>
                <w:szCs w:val="24"/>
                <w:highlight w:val="none"/>
              </w:rPr>
              <w:t>、</w:t>
            </w:r>
            <w:r>
              <w:rPr>
                <w:rFonts w:hint="eastAsia" w:ascii="仿宋" w:hAnsi="仿宋" w:eastAsia="仿宋" w:cs="仿宋"/>
                <w:b w:val="0"/>
                <w:bCs/>
                <w:color w:val="auto"/>
                <w:sz w:val="24"/>
                <w:szCs w:val="24"/>
                <w:highlight w:val="none"/>
                <w:lang w:val="en-US" w:eastAsia="zh-CN"/>
              </w:rPr>
              <w:t>质量保障</w:t>
            </w:r>
            <w:r>
              <w:rPr>
                <w:rFonts w:hint="eastAsia" w:ascii="仿宋" w:hAnsi="仿宋" w:eastAsia="仿宋" w:cs="仿宋"/>
                <w:b w:val="0"/>
                <w:bCs/>
                <w:color w:val="auto"/>
                <w:sz w:val="24"/>
                <w:szCs w:val="24"/>
                <w:highlight w:val="none"/>
              </w:rPr>
              <w:t>措施</w:t>
            </w:r>
            <w:r>
              <w:rPr>
                <w:rFonts w:hint="eastAsia" w:ascii="仿宋" w:hAnsi="仿宋" w:eastAsia="仿宋" w:cs="仿宋"/>
                <w:b w:val="0"/>
                <w:bCs/>
                <w:color w:val="auto"/>
                <w:sz w:val="24"/>
                <w:szCs w:val="24"/>
                <w:highlight w:val="none"/>
                <w:lang w:val="en-US" w:eastAsia="zh-CN"/>
              </w:rPr>
              <w:t>基本可行</w:t>
            </w:r>
            <w:r>
              <w:rPr>
                <w:rFonts w:hint="eastAsia" w:ascii="仿宋" w:hAnsi="仿宋" w:eastAsia="仿宋" w:cs="仿宋"/>
                <w:b w:val="0"/>
                <w:bCs/>
                <w:color w:val="auto"/>
                <w:sz w:val="24"/>
                <w:szCs w:val="24"/>
                <w:highlight w:val="none"/>
              </w:rPr>
              <w:t>的得</w:t>
            </w:r>
            <w:r>
              <w:rPr>
                <w:rFonts w:hint="eastAsia" w:ascii="仿宋" w:hAnsi="仿宋" w:eastAsia="仿宋" w:cs="仿宋"/>
                <w:b w:val="0"/>
                <w:bCs/>
                <w:color w:val="auto"/>
                <w:sz w:val="24"/>
                <w:szCs w:val="24"/>
                <w:highlight w:val="none"/>
                <w:lang w:val="en-US" w:eastAsia="zh-CN"/>
              </w:rPr>
              <w:t>2</w:t>
            </w:r>
            <w:r>
              <w:rPr>
                <w:rFonts w:hint="eastAsia" w:ascii="仿宋" w:hAnsi="仿宋" w:eastAsia="仿宋" w:cs="仿宋"/>
                <w:b w:val="0"/>
                <w:bCs/>
                <w:color w:val="auto"/>
                <w:sz w:val="24"/>
                <w:szCs w:val="24"/>
                <w:highlight w:val="none"/>
              </w:rPr>
              <w:t>分；</w:t>
            </w:r>
          </w:p>
          <w:p>
            <w:pPr>
              <w:keepNext w:val="0"/>
              <w:keepLines w:val="0"/>
              <w:pageBreakBefore w:val="0"/>
              <w:kinsoku/>
              <w:wordWrap/>
              <w:overflowPunct/>
              <w:topLinePunct w:val="0"/>
              <w:bidi w:val="0"/>
              <w:adjustRightInd w:val="0"/>
              <w:snapToGrid/>
              <w:spacing w:line="300" w:lineRule="auto"/>
              <w:jc w:val="both"/>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rPr>
              <w:t>安全文明措施</w:t>
            </w:r>
            <w:r>
              <w:rPr>
                <w:rFonts w:hint="eastAsia" w:ascii="仿宋" w:hAnsi="仿宋" w:eastAsia="仿宋" w:cs="仿宋"/>
                <w:b w:val="0"/>
                <w:bCs/>
                <w:color w:val="auto"/>
                <w:sz w:val="24"/>
                <w:szCs w:val="24"/>
                <w:highlight w:val="none"/>
                <w:lang w:val="en-US" w:eastAsia="zh-CN"/>
              </w:rPr>
              <w:t>未明确</w:t>
            </w:r>
            <w:r>
              <w:rPr>
                <w:rFonts w:hint="eastAsia" w:ascii="仿宋" w:hAnsi="仿宋" w:eastAsia="仿宋" w:cs="仿宋"/>
                <w:b w:val="0"/>
                <w:bCs/>
                <w:color w:val="auto"/>
                <w:sz w:val="24"/>
                <w:szCs w:val="24"/>
                <w:highlight w:val="none"/>
              </w:rPr>
              <w:t>、</w:t>
            </w:r>
            <w:r>
              <w:rPr>
                <w:rFonts w:hint="eastAsia" w:ascii="仿宋" w:hAnsi="仿宋" w:eastAsia="仿宋" w:cs="仿宋"/>
                <w:b w:val="0"/>
                <w:bCs/>
                <w:color w:val="auto"/>
                <w:sz w:val="24"/>
                <w:szCs w:val="24"/>
                <w:highlight w:val="none"/>
                <w:lang w:val="en-US" w:eastAsia="zh-CN"/>
              </w:rPr>
              <w:t>质量保障</w:t>
            </w:r>
            <w:r>
              <w:rPr>
                <w:rFonts w:hint="eastAsia" w:ascii="仿宋" w:hAnsi="仿宋" w:eastAsia="仿宋" w:cs="仿宋"/>
                <w:b w:val="0"/>
                <w:bCs/>
                <w:color w:val="auto"/>
                <w:sz w:val="24"/>
                <w:szCs w:val="24"/>
                <w:highlight w:val="none"/>
              </w:rPr>
              <w:t>措施</w:t>
            </w:r>
            <w:r>
              <w:rPr>
                <w:rFonts w:hint="eastAsia" w:ascii="仿宋" w:hAnsi="仿宋" w:eastAsia="仿宋" w:cs="仿宋"/>
                <w:b w:val="0"/>
                <w:bCs/>
                <w:color w:val="auto"/>
                <w:sz w:val="24"/>
                <w:szCs w:val="24"/>
                <w:highlight w:val="none"/>
                <w:lang w:val="en-US" w:eastAsia="zh-CN"/>
              </w:rPr>
              <w:t>可行性不高的1分；</w:t>
            </w:r>
          </w:p>
          <w:p>
            <w:pPr>
              <w:keepNext w:val="0"/>
              <w:keepLines w:val="0"/>
              <w:pageBreakBefore w:val="0"/>
              <w:kinsoku/>
              <w:wordWrap/>
              <w:overflowPunct/>
              <w:topLinePunct w:val="0"/>
              <w:bidi w:val="0"/>
              <w:adjustRightInd w:val="0"/>
              <w:snapToGrid/>
              <w:spacing w:line="300" w:lineRule="auto"/>
              <w:jc w:val="both"/>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highlight w:val="none"/>
                <w:lang w:val="en-US" w:eastAsia="zh-CN"/>
              </w:rPr>
              <w:t>未提供</w:t>
            </w:r>
            <w:r>
              <w:rPr>
                <w:rFonts w:hint="eastAsia" w:ascii="仿宋" w:hAnsi="仿宋" w:eastAsia="仿宋" w:cs="仿宋"/>
                <w:b w:val="0"/>
                <w:bCs/>
                <w:color w:val="auto"/>
                <w:sz w:val="24"/>
                <w:szCs w:val="24"/>
                <w:highlight w:val="none"/>
              </w:rPr>
              <w:t>项目质量、安全文明、</w:t>
            </w:r>
            <w:r>
              <w:rPr>
                <w:rFonts w:hint="eastAsia" w:ascii="仿宋" w:hAnsi="仿宋" w:eastAsia="仿宋" w:cs="仿宋"/>
                <w:b w:val="0"/>
                <w:bCs/>
                <w:color w:val="auto"/>
                <w:sz w:val="24"/>
                <w:szCs w:val="24"/>
                <w:highlight w:val="none"/>
                <w:lang w:val="en-US" w:eastAsia="zh-CN"/>
              </w:rPr>
              <w:t>等</w:t>
            </w:r>
            <w:r>
              <w:rPr>
                <w:rFonts w:hint="eastAsia" w:ascii="仿宋" w:hAnsi="仿宋" w:eastAsia="仿宋" w:cs="仿宋"/>
                <w:b w:val="0"/>
                <w:bCs/>
                <w:color w:val="auto"/>
                <w:sz w:val="24"/>
                <w:szCs w:val="24"/>
                <w:highlight w:val="none"/>
              </w:rPr>
              <w:t>措施</w:t>
            </w:r>
            <w:r>
              <w:rPr>
                <w:rFonts w:hint="eastAsia" w:ascii="仿宋" w:hAnsi="仿宋" w:eastAsia="仿宋" w:cs="仿宋"/>
                <w:b w:val="0"/>
                <w:bCs/>
                <w:color w:val="auto"/>
                <w:sz w:val="24"/>
                <w:szCs w:val="24"/>
                <w:highlight w:val="none"/>
                <w:lang w:val="en-US" w:eastAsia="zh-CN"/>
              </w:rPr>
              <w:t>不得分。</w:t>
            </w:r>
          </w:p>
        </w:tc>
        <w:tc>
          <w:tcPr>
            <w:tcW w:w="8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spacing w:line="300" w:lineRule="auto"/>
              <w:ind w:left="0" w:leftChars="0" w:firstLine="0" w:firstLineChars="0"/>
              <w:jc w:val="center"/>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highlight w:val="none"/>
                <w:lang w:val="en-US" w:eastAsia="zh-CN"/>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spacing w:line="300" w:lineRule="auto"/>
              <w:ind w:left="0" w:leftChars="0" w:firstLine="0" w:firstLineChars="0"/>
              <w:jc w:val="center"/>
              <w:textAlignment w:val="auto"/>
              <w:rPr>
                <w:rFonts w:hint="eastAsia" w:ascii="仿宋" w:hAnsi="仿宋" w:eastAsia="仿宋" w:cs="仿宋"/>
                <w:b/>
                <w:bCs w:val="0"/>
                <w:color w:val="auto"/>
                <w:sz w:val="24"/>
                <w:szCs w:val="24"/>
                <w:lang w:val="en-US" w:eastAsia="zh-CN"/>
              </w:rPr>
            </w:pPr>
            <w:r>
              <w:rPr>
                <w:rFonts w:hint="eastAsia" w:ascii="仿宋" w:hAnsi="仿宋" w:eastAsia="仿宋" w:cs="仿宋"/>
                <w:b w:val="0"/>
                <w:bCs/>
                <w:color w:val="auto"/>
                <w:sz w:val="24"/>
                <w:szCs w:val="24"/>
                <w:highlight w:val="none"/>
                <w:lang w:val="en-US" w:eastAsia="zh-CN"/>
              </w:rPr>
              <w:t>5</w:t>
            </w:r>
          </w:p>
        </w:tc>
        <w:tc>
          <w:tcPr>
            <w:tcW w:w="16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spacing w:line="300" w:lineRule="auto"/>
              <w:ind w:left="0" w:leftChars="0"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highlight w:val="none"/>
              </w:rPr>
              <w:t>进度控制</w:t>
            </w:r>
          </w:p>
        </w:tc>
        <w:tc>
          <w:tcPr>
            <w:tcW w:w="67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spacing w:line="300" w:lineRule="auto"/>
              <w:jc w:val="both"/>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根据投标人</w:t>
            </w:r>
            <w:r>
              <w:rPr>
                <w:rFonts w:hint="eastAsia" w:ascii="仿宋" w:hAnsi="仿宋" w:eastAsia="仿宋" w:cs="仿宋"/>
                <w:b w:val="0"/>
                <w:bCs/>
                <w:color w:val="auto"/>
                <w:sz w:val="24"/>
                <w:szCs w:val="24"/>
                <w:highlight w:val="none"/>
              </w:rPr>
              <w:t>对</w:t>
            </w:r>
            <w:r>
              <w:rPr>
                <w:rFonts w:hint="eastAsia" w:ascii="仿宋" w:hAnsi="仿宋" w:eastAsia="仿宋" w:cs="仿宋"/>
                <w:b w:val="0"/>
                <w:bCs/>
                <w:color w:val="auto"/>
                <w:sz w:val="24"/>
                <w:szCs w:val="24"/>
                <w:highlight w:val="none"/>
                <w:lang w:val="en-US" w:eastAsia="zh-CN"/>
              </w:rPr>
              <w:t>项目</w:t>
            </w:r>
            <w:r>
              <w:rPr>
                <w:rFonts w:hint="eastAsia" w:ascii="仿宋" w:hAnsi="仿宋" w:eastAsia="仿宋" w:cs="仿宋"/>
                <w:b w:val="0"/>
                <w:bCs/>
                <w:color w:val="auto"/>
                <w:sz w:val="24"/>
                <w:szCs w:val="24"/>
                <w:highlight w:val="none"/>
              </w:rPr>
              <w:t>了解、时间进度规划</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rPr>
              <w:t>进场设备调试进度安排</w:t>
            </w:r>
            <w:r>
              <w:rPr>
                <w:rFonts w:hint="eastAsia" w:ascii="仿宋" w:hAnsi="仿宋" w:eastAsia="仿宋" w:cs="仿宋"/>
                <w:b w:val="0"/>
                <w:bCs/>
                <w:color w:val="auto"/>
                <w:sz w:val="24"/>
                <w:szCs w:val="24"/>
                <w:highlight w:val="none"/>
                <w:lang w:val="en-US" w:eastAsia="zh-CN"/>
              </w:rPr>
              <w:t>等进行打分。</w:t>
            </w:r>
          </w:p>
          <w:p>
            <w:pPr>
              <w:keepNext w:val="0"/>
              <w:keepLines w:val="0"/>
              <w:pageBreakBefore w:val="0"/>
              <w:kinsoku/>
              <w:wordWrap/>
              <w:overflowPunct/>
              <w:topLinePunct w:val="0"/>
              <w:bidi w:val="0"/>
              <w:adjustRightInd w:val="0"/>
              <w:snapToGrid/>
              <w:spacing w:line="300" w:lineRule="auto"/>
              <w:jc w:val="both"/>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项目</w:t>
            </w:r>
            <w:r>
              <w:rPr>
                <w:rFonts w:hint="eastAsia" w:ascii="仿宋" w:hAnsi="仿宋" w:eastAsia="仿宋" w:cs="仿宋"/>
                <w:b w:val="0"/>
                <w:bCs/>
                <w:color w:val="auto"/>
                <w:sz w:val="24"/>
                <w:szCs w:val="24"/>
                <w:highlight w:val="none"/>
              </w:rPr>
              <w:t>了解</w:t>
            </w:r>
            <w:r>
              <w:rPr>
                <w:rFonts w:hint="eastAsia" w:ascii="仿宋" w:hAnsi="仿宋" w:eastAsia="仿宋" w:cs="仿宋"/>
                <w:b w:val="0"/>
                <w:bCs/>
                <w:color w:val="auto"/>
                <w:sz w:val="24"/>
                <w:szCs w:val="24"/>
                <w:highlight w:val="none"/>
                <w:lang w:val="en-US" w:eastAsia="zh-CN"/>
              </w:rPr>
              <w:t>全面清晰、进度安排科学可行的得3分；</w:t>
            </w:r>
          </w:p>
          <w:p>
            <w:pPr>
              <w:keepNext w:val="0"/>
              <w:keepLines w:val="0"/>
              <w:pageBreakBefore w:val="0"/>
              <w:kinsoku/>
              <w:wordWrap/>
              <w:overflowPunct/>
              <w:topLinePunct w:val="0"/>
              <w:bidi w:val="0"/>
              <w:adjustRightInd w:val="0"/>
              <w:snapToGrid/>
              <w:spacing w:line="300" w:lineRule="auto"/>
              <w:jc w:val="both"/>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项目</w:t>
            </w:r>
            <w:r>
              <w:rPr>
                <w:rFonts w:hint="eastAsia" w:ascii="仿宋" w:hAnsi="仿宋" w:eastAsia="仿宋" w:cs="仿宋"/>
                <w:b w:val="0"/>
                <w:bCs/>
                <w:color w:val="auto"/>
                <w:sz w:val="24"/>
                <w:szCs w:val="24"/>
                <w:highlight w:val="none"/>
              </w:rPr>
              <w:t>了解</w:t>
            </w:r>
            <w:r>
              <w:rPr>
                <w:rFonts w:hint="eastAsia" w:ascii="仿宋" w:hAnsi="仿宋" w:eastAsia="仿宋" w:cs="仿宋"/>
                <w:b w:val="0"/>
                <w:bCs/>
                <w:color w:val="auto"/>
                <w:sz w:val="24"/>
                <w:szCs w:val="24"/>
                <w:highlight w:val="none"/>
                <w:lang w:val="en-US" w:eastAsia="zh-CN"/>
              </w:rPr>
              <w:t>相对清晰、进度安排基本科学的得2分；</w:t>
            </w:r>
          </w:p>
          <w:p>
            <w:pPr>
              <w:keepNext w:val="0"/>
              <w:keepLines w:val="0"/>
              <w:pageBreakBefore w:val="0"/>
              <w:kinsoku/>
              <w:wordWrap/>
              <w:overflowPunct/>
              <w:topLinePunct w:val="0"/>
              <w:bidi w:val="0"/>
              <w:adjustRightInd w:val="0"/>
              <w:snapToGrid/>
              <w:spacing w:line="300" w:lineRule="auto"/>
              <w:jc w:val="both"/>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项目</w:t>
            </w:r>
            <w:r>
              <w:rPr>
                <w:rFonts w:hint="eastAsia" w:ascii="仿宋" w:hAnsi="仿宋" w:eastAsia="仿宋" w:cs="仿宋"/>
                <w:b w:val="0"/>
                <w:bCs/>
                <w:color w:val="auto"/>
                <w:sz w:val="24"/>
                <w:szCs w:val="24"/>
                <w:highlight w:val="none"/>
              </w:rPr>
              <w:t>了解</w:t>
            </w:r>
            <w:r>
              <w:rPr>
                <w:rFonts w:hint="eastAsia" w:ascii="仿宋" w:hAnsi="仿宋" w:eastAsia="仿宋" w:cs="仿宋"/>
                <w:b w:val="0"/>
                <w:bCs/>
                <w:color w:val="auto"/>
                <w:sz w:val="24"/>
                <w:szCs w:val="24"/>
                <w:highlight w:val="none"/>
                <w:lang w:val="en-US" w:eastAsia="zh-CN"/>
              </w:rPr>
              <w:t>模糊、进度安排可行性不高的得1分；</w:t>
            </w:r>
          </w:p>
          <w:p>
            <w:pPr>
              <w:keepNext w:val="0"/>
              <w:keepLines w:val="0"/>
              <w:pageBreakBefore w:val="0"/>
              <w:kinsoku/>
              <w:wordWrap/>
              <w:overflowPunct/>
              <w:topLinePunct w:val="0"/>
              <w:bidi w:val="0"/>
              <w:adjustRightInd w:val="0"/>
              <w:snapToGrid/>
              <w:spacing w:line="300" w:lineRule="auto"/>
              <w:jc w:val="both"/>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highlight w:val="none"/>
                <w:lang w:val="en-US" w:eastAsia="zh-CN"/>
              </w:rPr>
              <w:t>项目不</w:t>
            </w:r>
            <w:r>
              <w:rPr>
                <w:rFonts w:hint="eastAsia" w:ascii="仿宋" w:hAnsi="仿宋" w:eastAsia="仿宋" w:cs="仿宋"/>
                <w:b w:val="0"/>
                <w:bCs/>
                <w:color w:val="auto"/>
                <w:sz w:val="24"/>
                <w:szCs w:val="24"/>
                <w:highlight w:val="none"/>
              </w:rPr>
              <w:t>了解</w:t>
            </w:r>
            <w:r>
              <w:rPr>
                <w:rFonts w:hint="eastAsia" w:ascii="仿宋" w:hAnsi="仿宋" w:eastAsia="仿宋" w:cs="仿宋"/>
                <w:b w:val="0"/>
                <w:bCs/>
                <w:color w:val="auto"/>
                <w:sz w:val="24"/>
                <w:szCs w:val="24"/>
                <w:highlight w:val="none"/>
                <w:lang w:val="en-US" w:eastAsia="zh-CN"/>
              </w:rPr>
              <w:t>、进度安排不可行</w:t>
            </w:r>
            <w:r>
              <w:rPr>
                <w:rFonts w:hint="eastAsia" w:ascii="仿宋" w:hAnsi="仿宋" w:eastAsia="仿宋" w:cs="仿宋"/>
                <w:i w:val="0"/>
                <w:iCs w:val="0"/>
                <w:color w:val="auto"/>
                <w:kern w:val="0"/>
                <w:sz w:val="24"/>
                <w:szCs w:val="24"/>
                <w:highlight w:val="none"/>
                <w:u w:val="none"/>
                <w:lang w:val="en-US" w:eastAsia="zh-CN" w:bidi="ar"/>
              </w:rPr>
              <w:t>不得分;</w:t>
            </w:r>
          </w:p>
        </w:tc>
        <w:tc>
          <w:tcPr>
            <w:tcW w:w="8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spacing w:line="300" w:lineRule="auto"/>
              <w:jc w:val="center"/>
              <w:textAlignment w:val="auto"/>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highlight w:val="none"/>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b/>
                <w:bCs w:val="0"/>
                <w:color w:val="auto"/>
                <w:sz w:val="24"/>
                <w:szCs w:val="24"/>
                <w:lang w:val="en-US" w:eastAsia="zh-CN"/>
              </w:rPr>
            </w:pPr>
            <w:r>
              <w:rPr>
                <w:rFonts w:hint="eastAsia" w:ascii="仿宋" w:hAnsi="仿宋" w:eastAsia="仿宋" w:cs="仿宋"/>
                <w:i w:val="0"/>
                <w:iCs w:val="0"/>
                <w:color w:val="auto"/>
                <w:kern w:val="0"/>
                <w:sz w:val="24"/>
                <w:szCs w:val="24"/>
                <w:highlight w:val="none"/>
                <w:u w:val="none"/>
                <w:lang w:val="en-US" w:eastAsia="zh-CN" w:bidi="ar"/>
              </w:rPr>
              <w:t>6</w:t>
            </w:r>
          </w:p>
        </w:tc>
        <w:tc>
          <w:tcPr>
            <w:tcW w:w="16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b w:val="0"/>
                <w:bCs/>
                <w:color w:val="auto"/>
                <w:sz w:val="24"/>
                <w:szCs w:val="24"/>
              </w:rPr>
            </w:pPr>
            <w:r>
              <w:rPr>
                <w:rFonts w:hint="eastAsia" w:ascii="仿宋" w:hAnsi="仿宋" w:eastAsia="仿宋" w:cs="仿宋"/>
                <w:i w:val="0"/>
                <w:iCs w:val="0"/>
                <w:color w:val="auto"/>
                <w:kern w:val="0"/>
                <w:sz w:val="24"/>
                <w:szCs w:val="24"/>
                <w:highlight w:val="none"/>
                <w:u w:val="none"/>
                <w:lang w:val="en-US" w:eastAsia="zh-CN" w:bidi="ar"/>
              </w:rPr>
              <w:t>安装调试验收方案</w:t>
            </w:r>
          </w:p>
        </w:tc>
        <w:tc>
          <w:tcPr>
            <w:tcW w:w="67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安装调试验收方案包括:安装调试的组织形式、程序、注意事项;验收依据和相关的技术标准;验收环节和内容。</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安装调试验收方案具体全面、科学合理、操作性强，得2分;</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安装调试验收方案较为全面、较合理、操作性较好，得1分;</w:t>
            </w:r>
          </w:p>
          <w:p>
            <w:pPr>
              <w:keepNext w:val="0"/>
              <w:keepLines w:val="0"/>
              <w:widowControl/>
              <w:suppressLineNumbers w:val="0"/>
              <w:jc w:val="left"/>
              <w:textAlignment w:val="center"/>
              <w:rPr>
                <w:rFonts w:hint="eastAsia" w:ascii="仿宋" w:hAnsi="仿宋" w:eastAsia="仿宋" w:cs="仿宋"/>
                <w:b w:val="0"/>
                <w:bCs/>
                <w:color w:val="auto"/>
                <w:sz w:val="24"/>
                <w:szCs w:val="24"/>
                <w:lang w:val="en-US" w:eastAsia="zh-CN"/>
              </w:rPr>
            </w:pPr>
            <w:r>
              <w:rPr>
                <w:rFonts w:hint="eastAsia" w:ascii="仿宋" w:hAnsi="仿宋" w:eastAsia="仿宋" w:cs="仿宋"/>
                <w:i w:val="0"/>
                <w:iCs w:val="0"/>
                <w:color w:val="auto"/>
                <w:kern w:val="0"/>
                <w:sz w:val="24"/>
                <w:szCs w:val="24"/>
                <w:highlight w:val="none"/>
                <w:u w:val="none"/>
                <w:lang w:val="en-US" w:eastAsia="zh-CN" w:bidi="ar"/>
              </w:rPr>
              <w:t>安装调试验收方案不全面、不合理、不具有一定的操作性不得分;</w:t>
            </w:r>
          </w:p>
        </w:tc>
        <w:tc>
          <w:tcPr>
            <w:tcW w:w="8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b w:val="0"/>
                <w:bCs/>
                <w:color w:val="auto"/>
                <w:sz w:val="24"/>
                <w:szCs w:val="24"/>
                <w:lang w:val="en-US" w:eastAsia="zh-CN"/>
              </w:rPr>
            </w:pPr>
            <w:r>
              <w:rPr>
                <w:rFonts w:hint="eastAsia" w:ascii="仿宋" w:hAnsi="仿宋" w:eastAsia="仿宋" w:cs="仿宋"/>
                <w:i w:val="0"/>
                <w:iCs w:val="0"/>
                <w:color w:val="auto"/>
                <w:kern w:val="0"/>
                <w:sz w:val="24"/>
                <w:szCs w:val="24"/>
                <w:highlight w:val="none"/>
                <w:u w:val="none"/>
                <w:lang w:val="en-US" w:eastAsia="zh-CN" w:bidi="ar"/>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bCs/>
                <w:color w:val="auto"/>
                <w:sz w:val="24"/>
                <w:szCs w:val="24"/>
                <w:lang w:val="en-US" w:eastAsia="zh-CN"/>
              </w:rPr>
            </w:pPr>
            <w:r>
              <w:rPr>
                <w:rFonts w:hint="eastAsia" w:ascii="仿宋" w:hAnsi="仿宋" w:eastAsia="仿宋" w:cs="仿宋"/>
                <w:i w:val="0"/>
                <w:iCs w:val="0"/>
                <w:color w:val="auto"/>
                <w:kern w:val="0"/>
                <w:sz w:val="24"/>
                <w:szCs w:val="24"/>
                <w:highlight w:val="none"/>
                <w:u w:val="none"/>
                <w:lang w:val="en-US" w:eastAsia="zh-CN" w:bidi="ar"/>
              </w:rPr>
              <w:t>7</w:t>
            </w:r>
          </w:p>
        </w:tc>
        <w:tc>
          <w:tcPr>
            <w:tcW w:w="16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rPr>
              <w:t>施工方案</w:t>
            </w:r>
          </w:p>
        </w:tc>
        <w:tc>
          <w:tcPr>
            <w:tcW w:w="67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根据投标人提供的施工组织内容是否全面</w:t>
            </w:r>
            <w:r>
              <w:rPr>
                <w:rFonts w:hint="eastAsia" w:ascii="仿宋" w:hAnsi="仿宋" w:eastAsia="仿宋" w:cs="仿宋"/>
                <w:color w:val="auto"/>
                <w:sz w:val="24"/>
                <w:szCs w:val="24"/>
                <w:highlight w:val="none"/>
                <w:lang w:eastAsia="zh-CN"/>
              </w:rPr>
              <w:t>、可靠</w:t>
            </w:r>
            <w:r>
              <w:rPr>
                <w:rFonts w:hint="eastAsia" w:ascii="仿宋" w:hAnsi="仿宋" w:eastAsia="仿宋" w:cs="仿宋"/>
                <w:color w:val="auto"/>
                <w:sz w:val="24"/>
                <w:szCs w:val="24"/>
                <w:highlight w:val="none"/>
              </w:rPr>
              <w:t>合理，是否能够结合本项目特点进行整体施工组织计划</w:t>
            </w:r>
            <w:r>
              <w:rPr>
                <w:rFonts w:hint="eastAsia" w:ascii="仿宋" w:hAnsi="仿宋" w:eastAsia="仿宋" w:cs="仿宋"/>
                <w:color w:val="auto"/>
                <w:sz w:val="24"/>
                <w:szCs w:val="24"/>
                <w:highlight w:val="none"/>
                <w:lang w:val="en-US" w:eastAsia="zh-CN"/>
              </w:rPr>
              <w:t>等</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打分。</w:t>
            </w:r>
          </w:p>
          <w:p>
            <w:pPr>
              <w:pStyle w:val="3"/>
              <w:pageBreakBefore w:val="0"/>
              <w:numPr>
                <w:ilvl w:val="0"/>
                <w:numId w:val="0"/>
              </w:numPr>
              <w:tabs>
                <w:tab w:val="left" w:pos="432"/>
              </w:tabs>
              <w:kinsoku/>
              <w:wordWrap/>
              <w:overflowPunct/>
              <w:topLinePunct w:val="0"/>
              <w:autoSpaceDE/>
              <w:autoSpaceDN/>
              <w:bidi w:val="0"/>
              <w:adjustRightInd/>
              <w:snapToGrid/>
              <w:spacing w:line="300" w:lineRule="exact"/>
              <w:ind w:leftChars="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rPr>
              <w:t>施工组织内容是否全面</w:t>
            </w:r>
            <w:r>
              <w:rPr>
                <w:rFonts w:hint="eastAsia" w:ascii="仿宋" w:hAnsi="仿宋" w:eastAsia="仿宋" w:cs="仿宋"/>
                <w:b w:val="0"/>
                <w:bCs w:val="0"/>
                <w:color w:val="auto"/>
                <w:sz w:val="24"/>
                <w:szCs w:val="24"/>
                <w:highlight w:val="none"/>
                <w:lang w:eastAsia="zh-CN"/>
              </w:rPr>
              <w:t>、可靠</w:t>
            </w:r>
            <w:r>
              <w:rPr>
                <w:rFonts w:hint="eastAsia" w:ascii="仿宋" w:hAnsi="仿宋" w:eastAsia="仿宋" w:cs="仿宋"/>
                <w:b w:val="0"/>
                <w:bCs w:val="0"/>
                <w:color w:val="auto"/>
                <w:sz w:val="24"/>
                <w:szCs w:val="24"/>
                <w:highlight w:val="none"/>
              </w:rPr>
              <w:t>合理，是否能够结合本项目特点进行整体施工组织计划</w:t>
            </w:r>
            <w:r>
              <w:rPr>
                <w:rFonts w:hint="eastAsia" w:ascii="仿宋" w:hAnsi="仿宋" w:eastAsia="仿宋" w:cs="仿宋"/>
                <w:b w:val="0"/>
                <w:bCs w:val="0"/>
                <w:color w:val="auto"/>
                <w:sz w:val="24"/>
                <w:szCs w:val="24"/>
                <w:highlight w:val="none"/>
                <w:lang w:val="en-US" w:eastAsia="zh-CN"/>
              </w:rPr>
              <w:t>等，得2分；</w:t>
            </w:r>
          </w:p>
          <w:p>
            <w:pPr>
              <w:pageBreakBefore w:val="0"/>
              <w:kinsoku/>
              <w:wordWrap/>
              <w:overflowPunct/>
              <w:topLinePunct w:val="0"/>
              <w:autoSpaceDE/>
              <w:autoSpaceDN/>
              <w:bidi w:val="0"/>
              <w:adjustRightInd/>
              <w:snapToGrid/>
              <w:spacing w:line="30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施工组织内容</w:t>
            </w:r>
            <w:r>
              <w:rPr>
                <w:rFonts w:hint="eastAsia" w:ascii="仿宋" w:hAnsi="仿宋" w:eastAsia="仿宋" w:cs="仿宋"/>
                <w:color w:val="auto"/>
                <w:sz w:val="24"/>
                <w:szCs w:val="24"/>
                <w:highlight w:val="none"/>
                <w:lang w:val="en-US" w:eastAsia="zh-CN"/>
              </w:rPr>
              <w:t>较为</w:t>
            </w:r>
            <w:r>
              <w:rPr>
                <w:rFonts w:hint="eastAsia" w:ascii="仿宋" w:hAnsi="仿宋" w:eastAsia="仿宋" w:cs="仿宋"/>
                <w:color w:val="auto"/>
                <w:sz w:val="24"/>
                <w:szCs w:val="24"/>
                <w:highlight w:val="none"/>
              </w:rPr>
              <w:t>全面</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较为</w:t>
            </w:r>
            <w:r>
              <w:rPr>
                <w:rFonts w:hint="eastAsia" w:ascii="仿宋" w:hAnsi="仿宋" w:eastAsia="仿宋" w:cs="仿宋"/>
                <w:color w:val="auto"/>
                <w:sz w:val="24"/>
                <w:szCs w:val="24"/>
                <w:highlight w:val="none"/>
              </w:rPr>
              <w:t>合理，能够结合本项目特点进行整体施工组织计划</w:t>
            </w:r>
            <w:r>
              <w:rPr>
                <w:rFonts w:hint="eastAsia" w:ascii="仿宋" w:hAnsi="仿宋" w:eastAsia="仿宋" w:cs="仿宋"/>
                <w:color w:val="auto"/>
                <w:sz w:val="24"/>
                <w:szCs w:val="24"/>
                <w:highlight w:val="none"/>
                <w:lang w:val="en-US" w:eastAsia="zh-CN"/>
              </w:rPr>
              <w:t>等，得1分；</w:t>
            </w:r>
          </w:p>
          <w:p>
            <w:pPr>
              <w:pageBreakBefore w:val="0"/>
              <w:kinsoku/>
              <w:wordWrap/>
              <w:overflowPunct/>
              <w:topLinePunct w:val="0"/>
              <w:autoSpaceDE/>
              <w:autoSpaceDN/>
              <w:bidi w:val="0"/>
              <w:adjustRightInd/>
              <w:snapToGrid/>
              <w:spacing w:line="300" w:lineRule="exact"/>
              <w:rPr>
                <w:rFonts w:hint="eastAsia" w:ascii="仿宋" w:hAnsi="仿宋" w:eastAsia="仿宋" w:cs="仿宋"/>
                <w:b w:val="0"/>
                <w:bCs/>
                <w:color w:val="auto"/>
                <w:sz w:val="24"/>
                <w:szCs w:val="24"/>
                <w:highlight w:val="none"/>
                <w:lang w:val="en-US" w:eastAsia="zh-CN"/>
              </w:rPr>
            </w:pPr>
            <w:r>
              <w:rPr>
                <w:rFonts w:hint="eastAsia" w:ascii="仿宋" w:hAnsi="仿宋" w:eastAsia="仿宋" w:cs="仿宋"/>
                <w:color w:val="auto"/>
                <w:sz w:val="24"/>
                <w:szCs w:val="24"/>
                <w:highlight w:val="none"/>
              </w:rPr>
              <w:t>施工组织内容</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不</w:t>
            </w:r>
            <w:r>
              <w:rPr>
                <w:rFonts w:hint="eastAsia" w:ascii="仿宋" w:hAnsi="仿宋" w:eastAsia="仿宋" w:cs="仿宋"/>
                <w:color w:val="auto"/>
                <w:sz w:val="24"/>
                <w:szCs w:val="24"/>
                <w:highlight w:val="none"/>
              </w:rPr>
              <w:t>全面</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不</w:t>
            </w:r>
            <w:r>
              <w:rPr>
                <w:rFonts w:hint="eastAsia" w:ascii="仿宋" w:hAnsi="仿宋" w:eastAsia="仿宋" w:cs="仿宋"/>
                <w:color w:val="auto"/>
                <w:sz w:val="24"/>
                <w:szCs w:val="24"/>
                <w:highlight w:val="none"/>
              </w:rPr>
              <w:t>合理，</w:t>
            </w:r>
            <w:r>
              <w:rPr>
                <w:rFonts w:hint="eastAsia" w:ascii="仿宋" w:hAnsi="仿宋" w:eastAsia="仿宋" w:cs="仿宋"/>
                <w:color w:val="auto"/>
                <w:sz w:val="24"/>
                <w:szCs w:val="24"/>
                <w:highlight w:val="none"/>
                <w:lang w:val="en-US" w:eastAsia="zh-CN"/>
              </w:rPr>
              <w:t>不</w:t>
            </w:r>
            <w:r>
              <w:rPr>
                <w:rFonts w:hint="eastAsia" w:ascii="仿宋" w:hAnsi="仿宋" w:eastAsia="仿宋" w:cs="仿宋"/>
                <w:color w:val="auto"/>
                <w:sz w:val="24"/>
                <w:szCs w:val="24"/>
                <w:highlight w:val="none"/>
              </w:rPr>
              <w:t>能够结合本项目特点进行整体施工组织计划</w:t>
            </w:r>
            <w:r>
              <w:rPr>
                <w:rFonts w:hint="eastAsia" w:ascii="仿宋" w:hAnsi="仿宋" w:eastAsia="仿宋" w:cs="仿宋"/>
                <w:color w:val="auto"/>
                <w:sz w:val="24"/>
                <w:szCs w:val="24"/>
                <w:highlight w:val="none"/>
                <w:lang w:val="en-US" w:eastAsia="zh-CN"/>
              </w:rPr>
              <w:t>等，不得分。</w:t>
            </w:r>
          </w:p>
        </w:tc>
        <w:tc>
          <w:tcPr>
            <w:tcW w:w="8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b w:val="0"/>
                <w:bCs/>
                <w:color w:val="auto"/>
                <w:sz w:val="24"/>
                <w:szCs w:val="24"/>
                <w:highlight w:val="none"/>
                <w:lang w:val="en-US" w:eastAsia="zh-CN"/>
              </w:rPr>
            </w:pPr>
            <w:r>
              <w:rPr>
                <w:rFonts w:hint="eastAsia" w:ascii="仿宋" w:hAnsi="仿宋" w:eastAsia="仿宋" w:cs="仿宋"/>
                <w:i w:val="0"/>
                <w:iCs w:val="0"/>
                <w:color w:val="auto"/>
                <w:kern w:val="0"/>
                <w:sz w:val="24"/>
                <w:szCs w:val="24"/>
                <w:highlight w:val="none"/>
                <w:u w:val="none"/>
                <w:lang w:val="en-US" w:eastAsia="zh-CN" w:bidi="ar"/>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bCs/>
                <w:color w:val="auto"/>
                <w:sz w:val="24"/>
                <w:szCs w:val="24"/>
                <w:lang w:val="en-US" w:eastAsia="zh-CN"/>
              </w:rPr>
            </w:pPr>
            <w:r>
              <w:rPr>
                <w:rFonts w:hint="eastAsia" w:ascii="仿宋" w:hAnsi="仿宋" w:eastAsia="仿宋" w:cs="仿宋"/>
                <w:i w:val="0"/>
                <w:iCs w:val="0"/>
                <w:color w:val="auto"/>
                <w:kern w:val="0"/>
                <w:sz w:val="24"/>
                <w:szCs w:val="24"/>
                <w:highlight w:val="none"/>
                <w:u w:val="none"/>
                <w:lang w:val="en-US" w:eastAsia="zh-CN" w:bidi="ar"/>
              </w:rPr>
              <w:t>8</w:t>
            </w:r>
          </w:p>
        </w:tc>
        <w:tc>
          <w:tcPr>
            <w:tcW w:w="16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b w:val="0"/>
                <w:bCs/>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应急方案</w:t>
            </w:r>
          </w:p>
        </w:tc>
        <w:tc>
          <w:tcPr>
            <w:tcW w:w="6791"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 w:val="0"/>
                <w:bCs w:val="0"/>
                <w:color w:val="auto"/>
                <w:kern w:val="0"/>
                <w:sz w:val="24"/>
                <w:szCs w:val="24"/>
                <w:highlight w:val="none"/>
                <w:lang w:val="zh-CN"/>
              </w:rPr>
              <w:t>据各投标人针对本项目突发情况的相关应急预案（包括</w:t>
            </w:r>
            <w:r>
              <w:rPr>
                <w:rFonts w:hint="eastAsia" w:ascii="仿宋" w:hAnsi="仿宋" w:eastAsia="仿宋" w:cs="仿宋"/>
                <w:b w:val="0"/>
                <w:bCs w:val="0"/>
                <w:color w:val="auto"/>
                <w:kern w:val="0"/>
                <w:sz w:val="24"/>
                <w:szCs w:val="24"/>
                <w:highlight w:val="none"/>
              </w:rPr>
              <w:t>采购单位报修通知后赶到现场的响应时间</w:t>
            </w:r>
            <w:r>
              <w:rPr>
                <w:rFonts w:hint="eastAsia" w:ascii="仿宋" w:hAnsi="仿宋" w:eastAsia="仿宋" w:cs="仿宋"/>
                <w:b w:val="0"/>
                <w:bCs w:val="0"/>
                <w:color w:val="auto"/>
                <w:kern w:val="0"/>
                <w:sz w:val="24"/>
                <w:szCs w:val="24"/>
                <w:highlight w:val="none"/>
                <w:lang w:val="zh-CN"/>
              </w:rPr>
              <w:t>）是否全面可行等，</w:t>
            </w:r>
            <w:r>
              <w:rPr>
                <w:rFonts w:hint="eastAsia" w:ascii="仿宋" w:hAnsi="仿宋" w:eastAsia="仿宋" w:cs="仿宋"/>
                <w:i w:val="0"/>
                <w:iCs w:val="0"/>
                <w:color w:val="auto"/>
                <w:kern w:val="0"/>
                <w:sz w:val="24"/>
                <w:szCs w:val="24"/>
                <w:highlight w:val="none"/>
                <w:u w:val="none"/>
                <w:lang w:val="en-US" w:eastAsia="zh-CN" w:bidi="ar"/>
              </w:rPr>
              <w:t>应急方案包括但不限于项目执行过程中采购人的紧急情况或突发事情的处理方案:</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方案描述详细、合理、可行性高，得2分;</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方案描述完整但不够详细、合理性一般，可行性一般，得1分;</w:t>
            </w:r>
          </w:p>
          <w:p>
            <w:pPr>
              <w:keepNext w:val="0"/>
              <w:keepLines w:val="0"/>
              <w:widowControl/>
              <w:suppressLineNumbers w:val="0"/>
              <w:jc w:val="left"/>
              <w:textAlignment w:val="center"/>
              <w:rPr>
                <w:rFonts w:hint="eastAsia" w:ascii="仿宋" w:hAnsi="仿宋" w:eastAsia="仿宋" w:cs="仿宋"/>
                <w:b w:val="0"/>
                <w:bCs/>
                <w:color w:val="auto"/>
                <w:sz w:val="24"/>
                <w:szCs w:val="24"/>
                <w:highlight w:val="none"/>
                <w:lang w:val="en-US" w:eastAsia="zh-CN"/>
              </w:rPr>
            </w:pPr>
            <w:r>
              <w:rPr>
                <w:rFonts w:hint="eastAsia" w:ascii="仿宋" w:hAnsi="仿宋" w:eastAsia="仿宋" w:cs="仿宋"/>
                <w:i w:val="0"/>
                <w:iCs w:val="0"/>
                <w:color w:val="auto"/>
                <w:kern w:val="0"/>
                <w:sz w:val="24"/>
                <w:szCs w:val="24"/>
                <w:highlight w:val="none"/>
                <w:u w:val="none"/>
                <w:lang w:val="en-US" w:eastAsia="zh-CN" w:bidi="ar"/>
              </w:rPr>
              <w:t>方案描述不够完整、合理性一般、可行性较差，或无应急方案不得分。</w:t>
            </w:r>
          </w:p>
        </w:tc>
        <w:tc>
          <w:tcPr>
            <w:tcW w:w="8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b w:val="0"/>
                <w:bCs/>
                <w:color w:val="auto"/>
                <w:sz w:val="24"/>
                <w:szCs w:val="24"/>
                <w:highlight w:val="none"/>
                <w:lang w:val="en-US" w:eastAsia="zh-CN"/>
              </w:rPr>
            </w:pPr>
            <w:r>
              <w:rPr>
                <w:rFonts w:hint="eastAsia" w:ascii="仿宋" w:hAnsi="仿宋" w:eastAsia="仿宋" w:cs="仿宋"/>
                <w:i w:val="0"/>
                <w:iCs w:val="0"/>
                <w:color w:val="auto"/>
                <w:kern w:val="0"/>
                <w:sz w:val="24"/>
                <w:szCs w:val="24"/>
                <w:highlight w:val="none"/>
                <w:u w:val="none"/>
                <w:lang w:val="en-US" w:eastAsia="zh-CN" w:bidi="ar"/>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bCs/>
                <w:color w:val="auto"/>
                <w:sz w:val="24"/>
                <w:szCs w:val="24"/>
                <w:lang w:val="en-US" w:eastAsia="zh-CN"/>
              </w:rPr>
            </w:pPr>
            <w:r>
              <w:rPr>
                <w:rFonts w:hint="eastAsia" w:ascii="仿宋" w:hAnsi="仿宋" w:eastAsia="仿宋" w:cs="仿宋"/>
                <w:i w:val="0"/>
                <w:iCs w:val="0"/>
                <w:color w:val="auto"/>
                <w:kern w:val="0"/>
                <w:sz w:val="24"/>
                <w:szCs w:val="24"/>
                <w:highlight w:val="none"/>
                <w:u w:val="none"/>
                <w:lang w:val="en-US" w:eastAsia="zh-CN" w:bidi="ar"/>
              </w:rPr>
              <w:t>9</w:t>
            </w:r>
          </w:p>
        </w:tc>
        <w:tc>
          <w:tcPr>
            <w:tcW w:w="1666" w:type="dxa"/>
            <w:tcBorders>
              <w:top w:val="single" w:color="auto" w:sz="4" w:space="0"/>
              <w:left w:val="single" w:color="auto" w:sz="4" w:space="0"/>
              <w:bottom w:val="single" w:color="auto" w:sz="4" w:space="0"/>
              <w:right w:val="single" w:color="auto" w:sz="4" w:space="0"/>
            </w:tcBorders>
            <w:noWrap w:val="0"/>
            <w:vAlign w:val="center"/>
          </w:tcPr>
          <w:p>
            <w:pPr>
              <w:spacing w:line="300" w:lineRule="auto"/>
              <w:jc w:val="center"/>
              <w:rPr>
                <w:rFonts w:hint="eastAsia" w:ascii="仿宋" w:hAnsi="仿宋" w:eastAsia="仿宋" w:cs="仿宋"/>
                <w:b w:val="0"/>
                <w:bCs/>
                <w:color w:val="auto"/>
                <w:sz w:val="24"/>
                <w:szCs w:val="24"/>
                <w:highlight w:val="none"/>
                <w:lang w:eastAsia="zh-CN"/>
              </w:rPr>
            </w:pPr>
            <w:r>
              <w:rPr>
                <w:rFonts w:ascii="仿宋" w:hAnsi="仿宋" w:eastAsia="仿宋" w:cs="宋体"/>
                <w:bCs/>
                <w:color w:val="auto"/>
                <w:sz w:val="24"/>
                <w:highlight w:val="none"/>
              </w:rPr>
              <w:t>售后服务</w:t>
            </w:r>
          </w:p>
        </w:tc>
        <w:tc>
          <w:tcPr>
            <w:tcW w:w="6791"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left"/>
              <w:rPr>
                <w:rFonts w:hint="eastAsia" w:ascii="仿宋" w:hAnsi="仿宋" w:eastAsia="仿宋" w:cs="宋体"/>
                <w:color w:val="auto"/>
                <w:sz w:val="24"/>
                <w:szCs w:val="24"/>
                <w:highlight w:val="none"/>
              </w:rPr>
            </w:pPr>
            <w:r>
              <w:rPr>
                <w:rFonts w:hint="eastAsia" w:ascii="仿宋" w:hAnsi="仿宋" w:eastAsia="仿宋" w:cs="宋体"/>
                <w:color w:val="auto"/>
                <w:sz w:val="24"/>
                <w:szCs w:val="24"/>
                <w:highlight w:val="none"/>
                <w:lang w:val="en-US" w:eastAsia="zh-CN"/>
              </w:rPr>
              <w:t>1、</w:t>
            </w:r>
            <w:r>
              <w:rPr>
                <w:rFonts w:hint="eastAsia" w:ascii="仿宋" w:hAnsi="仿宋" w:eastAsia="仿宋" w:cs="宋体"/>
                <w:color w:val="auto"/>
                <w:sz w:val="24"/>
                <w:szCs w:val="24"/>
                <w:highlight w:val="none"/>
                <w:lang w:val="zh-CN"/>
              </w:rPr>
              <w:t>根据投标人提供的售后服务方案、</w:t>
            </w:r>
            <w:r>
              <w:rPr>
                <w:rFonts w:hint="eastAsia" w:ascii="仿宋" w:hAnsi="仿宋" w:eastAsia="仿宋" w:cs="宋体"/>
                <w:color w:val="auto"/>
                <w:sz w:val="24"/>
                <w:szCs w:val="24"/>
                <w:highlight w:val="none"/>
                <w:lang w:val="en-US" w:eastAsia="zh-CN"/>
              </w:rPr>
              <w:t>响应时间、</w:t>
            </w:r>
            <w:r>
              <w:rPr>
                <w:rFonts w:hint="eastAsia" w:ascii="仿宋" w:hAnsi="仿宋" w:eastAsia="仿宋" w:cs="宋体"/>
                <w:color w:val="auto"/>
                <w:sz w:val="24"/>
                <w:szCs w:val="24"/>
                <w:highlight w:val="none"/>
                <w:lang w:val="zh-CN"/>
              </w:rPr>
              <w:t>售后服务承诺的可行性、完整性以及服务承诺落实的保障措施，维护期内外的后续技术支持和维护能力情况以及对服务承诺的保障措施等进行打分：</w:t>
            </w:r>
          </w:p>
          <w:p>
            <w:pPr>
              <w:spacing w:line="276" w:lineRule="auto"/>
              <w:jc w:val="left"/>
              <w:rPr>
                <w:rFonts w:hint="eastAsia" w:ascii="仿宋" w:hAnsi="仿宋" w:eastAsia="仿宋" w:cs="宋体"/>
                <w:color w:val="auto"/>
                <w:sz w:val="24"/>
                <w:szCs w:val="24"/>
                <w:highlight w:val="none"/>
              </w:rPr>
            </w:pPr>
            <w:r>
              <w:rPr>
                <w:rFonts w:hint="eastAsia" w:ascii="仿宋" w:hAnsi="仿宋" w:eastAsia="仿宋" w:cs="宋体"/>
                <w:color w:val="auto"/>
                <w:sz w:val="24"/>
                <w:szCs w:val="24"/>
                <w:highlight w:val="none"/>
              </w:rPr>
              <w:t>方案阐述详细全面，有提供明确且合理可行的服务计划及措施，总体能够充分保障及时有效售后服务的，得</w:t>
            </w:r>
            <w:r>
              <w:rPr>
                <w:rFonts w:hint="eastAsia" w:ascii="仿宋" w:hAnsi="仿宋" w:eastAsia="仿宋" w:cs="宋体"/>
                <w:color w:val="auto"/>
                <w:sz w:val="24"/>
                <w:szCs w:val="24"/>
                <w:highlight w:val="none"/>
                <w:lang w:val="en-US" w:eastAsia="zh-CN"/>
              </w:rPr>
              <w:t>1</w:t>
            </w:r>
            <w:r>
              <w:rPr>
                <w:rFonts w:hint="eastAsia" w:ascii="仿宋" w:hAnsi="仿宋" w:eastAsia="仿宋" w:cs="宋体"/>
                <w:color w:val="auto"/>
                <w:sz w:val="24"/>
                <w:szCs w:val="24"/>
                <w:highlight w:val="none"/>
              </w:rPr>
              <w:t>分；</w:t>
            </w:r>
          </w:p>
          <w:p>
            <w:pPr>
              <w:spacing w:line="276" w:lineRule="auto"/>
              <w:jc w:val="left"/>
              <w:rPr>
                <w:rFonts w:hint="eastAsia" w:ascii="仿宋" w:hAnsi="仿宋" w:eastAsia="仿宋" w:cs="宋体"/>
                <w:color w:val="auto"/>
                <w:sz w:val="24"/>
                <w:szCs w:val="24"/>
                <w:highlight w:val="none"/>
              </w:rPr>
            </w:pPr>
            <w:r>
              <w:rPr>
                <w:rFonts w:hint="eastAsia" w:ascii="仿宋" w:hAnsi="仿宋" w:eastAsia="仿宋" w:cs="宋体"/>
                <w:color w:val="auto"/>
                <w:sz w:val="24"/>
                <w:szCs w:val="24"/>
                <w:highlight w:val="none"/>
              </w:rPr>
              <w:t>方案阐述有欠缺但基本全面，有提供较为明确可行的服务计划及措施，总体能较好的提供售后服务的，得</w:t>
            </w:r>
            <w:r>
              <w:rPr>
                <w:rFonts w:hint="eastAsia" w:ascii="仿宋" w:hAnsi="仿宋" w:eastAsia="仿宋" w:cs="宋体"/>
                <w:color w:val="auto"/>
                <w:sz w:val="24"/>
                <w:szCs w:val="24"/>
                <w:highlight w:val="none"/>
                <w:lang w:val="en-US" w:eastAsia="zh-CN"/>
              </w:rPr>
              <w:t>0.5</w:t>
            </w:r>
            <w:r>
              <w:rPr>
                <w:rFonts w:hint="eastAsia" w:ascii="仿宋" w:hAnsi="仿宋" w:eastAsia="仿宋" w:cs="宋体"/>
                <w:color w:val="auto"/>
                <w:sz w:val="24"/>
                <w:szCs w:val="24"/>
                <w:highlight w:val="none"/>
              </w:rPr>
              <w:t>分；</w:t>
            </w:r>
          </w:p>
          <w:p>
            <w:pPr>
              <w:spacing w:line="276" w:lineRule="auto"/>
              <w:jc w:val="left"/>
              <w:rPr>
                <w:rFonts w:hint="eastAsia" w:ascii="仿宋" w:hAnsi="仿宋" w:eastAsia="仿宋" w:cs="仿宋"/>
                <w:color w:val="auto"/>
                <w:sz w:val="24"/>
                <w:szCs w:val="24"/>
                <w:highlight w:val="none"/>
                <w:lang w:val="zh-CN"/>
              </w:rPr>
            </w:pPr>
            <w:r>
              <w:rPr>
                <w:rFonts w:hint="eastAsia" w:ascii="仿宋" w:hAnsi="仿宋" w:eastAsia="仿宋" w:cs="宋体"/>
                <w:color w:val="auto"/>
                <w:sz w:val="24"/>
                <w:szCs w:val="24"/>
                <w:highlight w:val="none"/>
              </w:rPr>
              <w:t>方案阐述粗略，提供的服务计划、措施等内容缺陷较多、合理可行性欠缺，总体售后服务响应保障较为一般的，</w:t>
            </w:r>
            <w:r>
              <w:rPr>
                <w:rFonts w:hint="eastAsia" w:ascii="仿宋" w:hAnsi="仿宋" w:eastAsia="仿宋" w:cs="宋体"/>
                <w:color w:val="auto"/>
                <w:sz w:val="24"/>
                <w:szCs w:val="24"/>
                <w:highlight w:val="none"/>
                <w:lang w:val="en-US" w:eastAsia="zh-CN"/>
              </w:rPr>
              <w:t>不得分</w:t>
            </w:r>
            <w:r>
              <w:rPr>
                <w:rFonts w:hint="eastAsia" w:ascii="仿宋" w:hAnsi="仿宋" w:eastAsia="仿宋" w:cs="宋体"/>
                <w:color w:val="auto"/>
                <w:sz w:val="24"/>
                <w:szCs w:val="24"/>
                <w:highlight w:val="none"/>
              </w:rPr>
              <w:t>；</w:t>
            </w:r>
            <w:r>
              <w:rPr>
                <w:rFonts w:hint="eastAsia" w:ascii="仿宋" w:hAnsi="仿宋" w:eastAsia="仿宋" w:cs="仿宋"/>
                <w:color w:val="auto"/>
                <w:sz w:val="24"/>
                <w:szCs w:val="24"/>
                <w:highlight w:val="none"/>
                <w:lang w:val="zh-CN"/>
              </w:rPr>
              <w:t>未提供相关内容阐述或不符合项目的不得分。</w:t>
            </w:r>
          </w:p>
          <w:p>
            <w:pPr>
              <w:keepNext w:val="0"/>
              <w:keepLines w:val="0"/>
              <w:widowControl/>
              <w:suppressLineNumbers w:val="0"/>
              <w:jc w:val="left"/>
              <w:textAlignment w:val="center"/>
              <w:rPr>
                <w:rFonts w:hint="eastAsia" w:ascii="仿宋" w:hAnsi="仿宋" w:eastAsia="仿宋" w:cs="仿宋"/>
                <w:bCs/>
                <w:color w:val="auto"/>
                <w:kern w:val="0"/>
                <w:sz w:val="24"/>
                <w:szCs w:val="24"/>
                <w:highlight w:val="none"/>
                <w:lang w:val="en-US"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kern w:val="0"/>
                <w:sz w:val="24"/>
                <w:szCs w:val="24"/>
                <w:highlight w:val="none"/>
                <w:lang w:val="en-US" w:eastAsia="zh-CN"/>
              </w:rPr>
              <w:t>质保期</w:t>
            </w:r>
            <w:r>
              <w:rPr>
                <w:rFonts w:hint="eastAsia" w:ascii="仿宋" w:hAnsi="仿宋" w:eastAsia="仿宋" w:cs="仿宋"/>
                <w:bCs/>
                <w:color w:val="auto"/>
                <w:kern w:val="0"/>
                <w:sz w:val="24"/>
                <w:szCs w:val="24"/>
                <w:highlight w:val="none"/>
                <w:lang w:val="en-US" w:eastAsia="zh-CN"/>
              </w:rPr>
              <w:t>在招标文件要求的基础上每增加半年得0.5分，最高得1分。</w:t>
            </w:r>
          </w:p>
          <w:p>
            <w:pPr>
              <w:spacing w:line="276" w:lineRule="auto"/>
              <w:jc w:val="left"/>
              <w:rPr>
                <w:rFonts w:hint="eastAsia" w:ascii="仿宋" w:hAnsi="仿宋" w:eastAsia="仿宋" w:cs="仿宋"/>
                <w:b w:val="0"/>
                <w:bCs/>
                <w:color w:val="auto"/>
                <w:sz w:val="24"/>
                <w:szCs w:val="24"/>
                <w:highlight w:val="none"/>
                <w:lang w:eastAsia="zh-CN"/>
              </w:rPr>
            </w:pPr>
            <w:r>
              <w:rPr>
                <w:rFonts w:hint="eastAsia" w:ascii="仿宋" w:hAnsi="仿宋" w:eastAsia="仿宋" w:cs="仿宋"/>
                <w:bCs/>
                <w:color w:val="auto"/>
                <w:kern w:val="0"/>
                <w:sz w:val="24"/>
                <w:szCs w:val="24"/>
                <w:highlight w:val="none"/>
                <w:lang w:val="en-US" w:eastAsia="zh-CN"/>
              </w:rPr>
              <w:t>提供承诺函（格式自拟），不提供不得分。</w:t>
            </w:r>
          </w:p>
        </w:tc>
        <w:tc>
          <w:tcPr>
            <w:tcW w:w="8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b w:val="0"/>
                <w:bCs/>
                <w:color w:val="auto"/>
                <w:sz w:val="24"/>
                <w:szCs w:val="24"/>
                <w:highlight w:val="none"/>
                <w:lang w:val="en-US" w:eastAsia="zh-CN"/>
              </w:rPr>
            </w:pPr>
            <w:r>
              <w:rPr>
                <w:rFonts w:hint="eastAsia" w:ascii="仿宋" w:hAnsi="仿宋" w:eastAsia="仿宋" w:cs="仿宋"/>
                <w:i w:val="0"/>
                <w:iCs w:val="0"/>
                <w:color w:val="auto"/>
                <w:kern w:val="0"/>
                <w:sz w:val="24"/>
                <w:szCs w:val="24"/>
                <w:highlight w:val="none"/>
                <w:u w:val="none"/>
                <w:lang w:val="en-US" w:eastAsia="zh-CN" w:bidi="ar"/>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15" w:type="dxa"/>
            <w:gridSpan w:val="4"/>
            <w:tcBorders>
              <w:left w:val="single" w:color="auto" w:sz="4" w:space="0"/>
              <w:right w:val="single" w:color="auto" w:sz="4" w:space="0"/>
            </w:tcBorders>
            <w:noWrap w:val="0"/>
            <w:vAlign w:val="center"/>
          </w:tcPr>
          <w:p>
            <w:pPr>
              <w:ind w:left="6" w:leftChars="3" w:right="84" w:rightChars="40" w:firstLine="482" w:firstLineChars="200"/>
              <w:jc w:val="left"/>
              <w:rPr>
                <w:rFonts w:hint="default" w:ascii="宋体" w:hAnsi="宋体" w:eastAsia="仿宋" w:cs="宋体"/>
                <w:b w:val="0"/>
                <w:bCs/>
                <w:color w:val="auto"/>
                <w:sz w:val="24"/>
                <w:szCs w:val="24"/>
                <w:lang w:val="en-US" w:eastAsia="zh-CN"/>
              </w:rPr>
            </w:pPr>
            <w:r>
              <w:rPr>
                <w:rFonts w:hint="eastAsia" w:ascii="仿宋" w:hAnsi="仿宋" w:eastAsia="仿宋" w:cs="仿宋"/>
                <w:b/>
                <w:bCs w:val="0"/>
                <w:color w:val="auto"/>
                <w:sz w:val="24"/>
                <w:szCs w:val="24"/>
                <w:lang w:val="en-US" w:eastAsia="zh-CN"/>
              </w:rPr>
              <w:t>备</w:t>
            </w:r>
            <w:r>
              <w:rPr>
                <w:rFonts w:hint="eastAsia" w:ascii="仿宋" w:hAnsi="仿宋" w:eastAsia="仿宋" w:cs="仿宋"/>
                <w:b/>
                <w:bCs w:val="0"/>
                <w:color w:val="auto"/>
                <w:sz w:val="24"/>
                <w:szCs w:val="24"/>
              </w:rPr>
              <w:t>注：</w:t>
            </w:r>
            <w:r>
              <w:rPr>
                <w:rFonts w:hint="eastAsia" w:ascii="仿宋" w:hAnsi="仿宋" w:eastAsia="仿宋" w:cs="仿宋"/>
                <w:b/>
                <w:bCs w:val="0"/>
                <w:color w:val="auto"/>
                <w:sz w:val="24"/>
                <w:szCs w:val="24"/>
                <w:lang w:val="en-US" w:eastAsia="zh-CN"/>
              </w:rPr>
              <w:t>①</w:t>
            </w:r>
            <w:r>
              <w:rPr>
                <w:rFonts w:hint="eastAsia" w:ascii="仿宋" w:hAnsi="仿宋" w:eastAsia="仿宋" w:cs="仿宋"/>
                <w:b/>
                <w:bCs w:val="0"/>
                <w:color w:val="auto"/>
                <w:sz w:val="24"/>
                <w:szCs w:val="24"/>
              </w:rPr>
              <w:t>以上涉及相关资质、证书、业绩等评分内容</w:t>
            </w:r>
            <w:r>
              <w:rPr>
                <w:rFonts w:hint="eastAsia" w:ascii="仿宋" w:hAnsi="仿宋" w:eastAsia="仿宋" w:cs="仿宋"/>
                <w:b/>
                <w:bCs w:val="0"/>
                <w:color w:val="auto"/>
                <w:sz w:val="24"/>
                <w:szCs w:val="24"/>
                <w:lang w:val="en-US" w:eastAsia="zh-CN"/>
              </w:rPr>
              <w:t>须在商务技术文件中</w:t>
            </w:r>
            <w:r>
              <w:rPr>
                <w:rFonts w:hint="eastAsia" w:ascii="仿宋" w:hAnsi="仿宋" w:eastAsia="仿宋" w:cs="仿宋"/>
                <w:b/>
                <w:bCs w:val="0"/>
                <w:color w:val="auto"/>
                <w:sz w:val="24"/>
                <w:szCs w:val="24"/>
              </w:rPr>
              <w:t>提供相关资质、证书、业绩等证明材料</w:t>
            </w:r>
            <w:r>
              <w:rPr>
                <w:rFonts w:hint="eastAsia" w:ascii="仿宋" w:hAnsi="仿宋" w:eastAsia="仿宋" w:cs="仿宋"/>
                <w:b/>
                <w:bCs w:val="0"/>
                <w:color w:val="auto"/>
                <w:sz w:val="24"/>
                <w:szCs w:val="24"/>
                <w:lang w:val="en-US" w:eastAsia="zh-CN"/>
              </w:rPr>
              <w:t>扫描</w:t>
            </w:r>
            <w:r>
              <w:rPr>
                <w:rFonts w:hint="eastAsia" w:ascii="仿宋" w:hAnsi="仿宋" w:eastAsia="仿宋" w:cs="仿宋"/>
                <w:b/>
                <w:bCs w:val="0"/>
                <w:color w:val="auto"/>
                <w:sz w:val="24"/>
                <w:szCs w:val="24"/>
              </w:rPr>
              <w:t>件加盖投标人</w:t>
            </w:r>
            <w:r>
              <w:rPr>
                <w:rFonts w:hint="eastAsia" w:ascii="仿宋" w:hAnsi="仿宋" w:eastAsia="仿宋" w:cs="仿宋"/>
                <w:b/>
                <w:bCs w:val="0"/>
                <w:color w:val="auto"/>
                <w:sz w:val="24"/>
                <w:szCs w:val="24"/>
                <w:lang w:val="en-US" w:eastAsia="zh-CN"/>
              </w:rPr>
              <w:t>CA签章</w:t>
            </w:r>
            <w:r>
              <w:rPr>
                <w:rFonts w:hint="eastAsia" w:ascii="仿宋" w:hAnsi="仿宋" w:eastAsia="仿宋" w:cs="仿宋"/>
                <w:b/>
                <w:bCs w:val="0"/>
                <w:color w:val="auto"/>
                <w:sz w:val="24"/>
                <w:szCs w:val="24"/>
              </w:rPr>
              <w:t>，</w:t>
            </w:r>
            <w:r>
              <w:rPr>
                <w:rFonts w:hint="eastAsia" w:ascii="仿宋" w:hAnsi="仿宋" w:eastAsia="仿宋" w:cs="仿宋"/>
                <w:b/>
                <w:bCs w:val="0"/>
                <w:color w:val="auto"/>
                <w:sz w:val="24"/>
                <w:szCs w:val="24"/>
                <w:lang w:val="en-US" w:eastAsia="zh-CN"/>
              </w:rPr>
              <w:t>证书须在有效期内，</w:t>
            </w:r>
            <w:r>
              <w:rPr>
                <w:rFonts w:hint="eastAsia" w:ascii="仿宋" w:hAnsi="仿宋" w:eastAsia="仿宋" w:cs="仿宋"/>
                <w:b/>
                <w:bCs w:val="0"/>
                <w:color w:val="auto"/>
                <w:sz w:val="24"/>
                <w:szCs w:val="24"/>
              </w:rPr>
              <w:t>未提供不得分</w:t>
            </w:r>
            <w:r>
              <w:rPr>
                <w:rFonts w:hint="eastAsia" w:ascii="仿宋" w:hAnsi="仿宋" w:eastAsia="仿宋" w:cs="仿宋"/>
                <w:b/>
                <w:bCs w:val="0"/>
                <w:color w:val="auto"/>
                <w:sz w:val="24"/>
                <w:szCs w:val="24"/>
                <w:lang w:eastAsia="zh-CN"/>
              </w:rPr>
              <w:t>；</w:t>
            </w:r>
            <w:r>
              <w:rPr>
                <w:rFonts w:hint="eastAsia" w:ascii="仿宋" w:hAnsi="仿宋" w:eastAsia="仿宋" w:cs="仿宋"/>
                <w:b/>
                <w:bCs w:val="0"/>
                <w:color w:val="auto"/>
                <w:sz w:val="24"/>
                <w:szCs w:val="24"/>
                <w:lang w:val="en-US" w:eastAsia="zh-CN"/>
              </w:rPr>
              <w:t>②</w:t>
            </w:r>
            <w:r>
              <w:rPr>
                <w:rFonts w:hint="eastAsia" w:ascii="仿宋" w:hAnsi="仿宋" w:eastAsia="仿宋" w:cs="宋体"/>
                <w:b/>
                <w:bCs/>
                <w:color w:val="auto"/>
                <w:sz w:val="24"/>
                <w:szCs w:val="24"/>
              </w:rPr>
              <w:t>通过资格审查和符合性评审的投标人全部入围进行报价评审</w:t>
            </w:r>
            <w:r>
              <w:rPr>
                <w:rFonts w:hint="eastAsia" w:ascii="仿宋" w:hAnsi="仿宋" w:eastAsia="仿宋" w:cs="宋体"/>
                <w:b/>
                <w:bCs/>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0015" w:type="dxa"/>
            <w:gridSpan w:val="4"/>
            <w:tcBorders>
              <w:left w:val="single" w:color="auto" w:sz="4" w:space="0"/>
              <w:right w:val="single" w:color="auto" w:sz="4" w:space="0"/>
            </w:tcBorders>
            <w:noWrap w:val="0"/>
            <w:vAlign w:val="center"/>
          </w:tcPr>
          <w:p>
            <w:pPr>
              <w:ind w:left="6" w:leftChars="3" w:right="84" w:rightChars="40"/>
              <w:jc w:val="center"/>
              <w:rPr>
                <w:rFonts w:hint="default" w:ascii="宋体" w:hAnsi="宋体" w:eastAsia="宋体" w:cs="宋体"/>
                <w:b w:val="0"/>
                <w:bCs/>
                <w:color w:val="auto"/>
                <w:sz w:val="24"/>
                <w:szCs w:val="24"/>
                <w:lang w:val="en-US" w:eastAsia="zh-CN"/>
              </w:rPr>
            </w:pPr>
            <w:r>
              <w:rPr>
                <w:rFonts w:hint="eastAsia" w:ascii="仿宋" w:hAnsi="仿宋" w:eastAsia="仿宋" w:cs="仿宋"/>
                <w:b/>
                <w:bCs w:val="0"/>
                <w:color w:val="auto"/>
                <w:sz w:val="24"/>
                <w:szCs w:val="24"/>
                <w:lang w:val="en-US" w:eastAsia="zh-CN"/>
              </w:rPr>
              <w:t>二、报价得分计算方法（报价分30分）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15" w:type="dxa"/>
            <w:gridSpan w:val="4"/>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436" w:firstLineChars="182"/>
              <w:textAlignment w:val="auto"/>
              <w:rPr>
                <w:rFonts w:hint="eastAsia" w:ascii="仿宋" w:hAnsi="仿宋" w:eastAsia="仿宋" w:cs="仿宋"/>
                <w:b w:val="0"/>
                <w:bCs/>
                <w:color w:val="auto"/>
                <w:sz w:val="24"/>
                <w:szCs w:val="24"/>
                <w:lang w:val="en-US" w:eastAsia="zh-CN" w:bidi="ar-SA"/>
              </w:rPr>
            </w:pPr>
            <w:r>
              <w:rPr>
                <w:rFonts w:hint="eastAsia" w:ascii="仿宋" w:hAnsi="仿宋" w:eastAsia="仿宋" w:cs="仿宋"/>
                <w:b w:val="0"/>
                <w:bCs/>
                <w:color w:val="auto"/>
                <w:sz w:val="24"/>
                <w:szCs w:val="24"/>
                <w:lang w:val="en-US" w:eastAsia="zh-CN" w:bidi="ar-SA"/>
              </w:rPr>
              <w:t>报价得分=（评标基准价/投标报价）*价格权值*100，评标基准价=有效投标人的最低投标报价，</w:t>
            </w:r>
            <w:r>
              <w:rPr>
                <w:rFonts w:hint="eastAsia" w:ascii="仿宋" w:hAnsi="仿宋" w:eastAsia="仿宋" w:cs="仿宋"/>
                <w:b/>
                <w:bCs w:val="0"/>
                <w:color w:val="auto"/>
                <w:sz w:val="24"/>
                <w:szCs w:val="24"/>
                <w:lang w:val="en-US" w:eastAsia="zh-CN" w:bidi="ar-SA"/>
              </w:rPr>
              <w:t>价格权值=30%</w:t>
            </w:r>
            <w:r>
              <w:rPr>
                <w:rFonts w:hint="eastAsia" w:ascii="仿宋" w:hAnsi="仿宋" w:eastAsia="仿宋" w:cs="仿宋"/>
                <w:b w:val="0"/>
                <w:bCs/>
                <w:color w:val="auto"/>
                <w:sz w:val="24"/>
                <w:szCs w:val="24"/>
                <w:lang w:val="en-US" w:eastAsia="zh-CN" w:bidi="ar-SA"/>
              </w:rPr>
              <w:t>。</w:t>
            </w:r>
          </w:p>
          <w:p>
            <w:pPr>
              <w:keepNext w:val="0"/>
              <w:keepLines w:val="0"/>
              <w:pageBreakBefore w:val="0"/>
              <w:widowControl w:val="0"/>
              <w:kinsoku/>
              <w:wordWrap/>
              <w:overflowPunct/>
              <w:topLinePunct w:val="0"/>
              <w:autoSpaceDE w:val="0"/>
              <w:autoSpaceDN w:val="0"/>
              <w:bidi w:val="0"/>
              <w:adjustRightInd w:val="0"/>
              <w:snapToGrid/>
              <w:spacing w:line="240" w:lineRule="auto"/>
              <w:ind w:firstLine="439" w:firstLineChars="182"/>
              <w:textAlignment w:val="auto"/>
              <w:rPr>
                <w:rFonts w:hint="eastAsia" w:ascii="宋体" w:hAnsi="宋体" w:eastAsia="宋体" w:cs="宋体"/>
                <w:b w:val="0"/>
                <w:bCs/>
                <w:color w:val="auto"/>
                <w:sz w:val="24"/>
                <w:szCs w:val="24"/>
              </w:rPr>
            </w:pPr>
            <w:r>
              <w:rPr>
                <w:rFonts w:hint="eastAsia" w:ascii="仿宋" w:hAnsi="仿宋" w:eastAsia="仿宋" w:cs="仿宋"/>
                <w:b/>
                <w:bCs w:val="0"/>
                <w:color w:val="auto"/>
                <w:sz w:val="24"/>
                <w:szCs w:val="24"/>
                <w:lang w:val="en-US" w:eastAsia="zh-CN" w:bidi="ar-SA"/>
              </w:rPr>
              <w:t>备注：评标过程中，不得去掉报价中的最高报价和最低报价。因落实政府采购政策需要进行价格调整的，以调整后的价格计算评标基准价和投标报价。</w:t>
            </w:r>
          </w:p>
        </w:tc>
      </w:tr>
    </w:tbl>
    <w:p>
      <w:pPr>
        <w:pageBreakBefore w:val="0"/>
        <w:kinsoku/>
        <w:wordWrap/>
        <w:overflowPunct/>
        <w:topLinePunct w:val="0"/>
        <w:bidi w:val="0"/>
        <w:snapToGrid w:val="0"/>
        <w:spacing w:line="420" w:lineRule="exact"/>
        <w:ind w:left="0" w:leftChars="0"/>
        <w:textAlignment w:val="auto"/>
        <w:outlineLvl w:val="9"/>
        <w:rPr>
          <w:rFonts w:hint="eastAsia" w:ascii="仿宋" w:hAnsi="仿宋" w:eastAsia="仿宋" w:cs="仿宋"/>
          <w:b/>
          <w:color w:val="auto"/>
          <w:sz w:val="24"/>
          <w:szCs w:val="24"/>
        </w:rPr>
      </w:pPr>
      <w:r>
        <w:rPr>
          <w:rFonts w:hint="eastAsia" w:ascii="仿宋" w:hAnsi="仿宋" w:eastAsia="仿宋" w:cs="仿宋"/>
          <w:b/>
          <w:color w:val="auto"/>
          <w:sz w:val="24"/>
          <w:szCs w:val="24"/>
        </w:rPr>
        <w:t>备注：</w:t>
      </w:r>
      <w:r>
        <w:rPr>
          <w:rFonts w:hint="eastAsia" w:ascii="仿宋" w:hAnsi="仿宋" w:eastAsia="仿宋" w:cs="仿宋"/>
          <w:color w:val="auto"/>
          <w:sz w:val="24"/>
          <w:szCs w:val="24"/>
        </w:rPr>
        <w:t>投标人编制投标文件（商务技术文件）时，建议按</w:t>
      </w:r>
      <w:r>
        <w:rPr>
          <w:rFonts w:hint="eastAsia" w:ascii="仿宋" w:hAnsi="仿宋" w:eastAsia="仿宋" w:cs="仿宋"/>
          <w:color w:val="auto"/>
          <w:sz w:val="24"/>
          <w:szCs w:val="24"/>
          <w:lang w:val="en-US" w:eastAsia="zh-CN"/>
        </w:rPr>
        <w:t>照本表“</w:t>
      </w:r>
      <w:r>
        <w:rPr>
          <w:rFonts w:hint="eastAsia" w:ascii="仿宋" w:hAnsi="仿宋" w:eastAsia="仿宋" w:cs="仿宋"/>
          <w:b w:val="0"/>
          <w:bCs/>
          <w:color w:val="auto"/>
          <w:sz w:val="24"/>
          <w:szCs w:val="24"/>
          <w:lang w:val="en-US" w:eastAsia="zh-CN"/>
        </w:rPr>
        <w:t>商务技术</w:t>
      </w:r>
      <w:r>
        <w:rPr>
          <w:rFonts w:hint="eastAsia" w:ascii="仿宋" w:hAnsi="仿宋" w:eastAsia="仿宋" w:cs="仿宋"/>
          <w:b w:val="0"/>
          <w:bCs/>
          <w:color w:val="auto"/>
          <w:sz w:val="24"/>
          <w:szCs w:val="24"/>
        </w:rPr>
        <w:t>评分</w:t>
      </w:r>
      <w:r>
        <w:rPr>
          <w:rFonts w:hint="eastAsia" w:ascii="仿宋" w:hAnsi="仿宋" w:eastAsia="仿宋" w:cs="仿宋"/>
          <w:b w:val="0"/>
          <w:bCs/>
          <w:color w:val="auto"/>
          <w:sz w:val="24"/>
          <w:szCs w:val="24"/>
          <w:lang w:val="en-US" w:eastAsia="zh-CN"/>
        </w:rPr>
        <w:t>标准”</w:t>
      </w:r>
      <w:r>
        <w:rPr>
          <w:rFonts w:hint="eastAsia" w:ascii="仿宋" w:hAnsi="仿宋" w:eastAsia="仿宋" w:cs="仿宋"/>
          <w:color w:val="auto"/>
          <w:sz w:val="24"/>
          <w:szCs w:val="24"/>
        </w:rPr>
        <w:t>提供评标标准相应的商务技术资料。</w:t>
      </w:r>
    </w:p>
    <w:p>
      <w:pPr>
        <w:keepNext w:val="0"/>
        <w:keepLines w:val="0"/>
        <w:pageBreakBefore w:val="0"/>
        <w:kinsoku/>
        <w:wordWrap/>
        <w:overflowPunct/>
        <w:topLinePunct w:val="0"/>
        <w:autoSpaceDE w:val="0"/>
        <w:autoSpaceDN w:val="0"/>
        <w:bidi w:val="0"/>
        <w:snapToGrid w:val="0"/>
        <w:spacing w:line="400" w:lineRule="exact"/>
        <w:ind w:left="0" w:leftChars="0"/>
        <w:textAlignment w:val="auto"/>
        <w:outlineLvl w:val="9"/>
        <w:rPr>
          <w:rFonts w:hint="eastAsia" w:ascii="仿宋" w:hAnsi="仿宋" w:eastAsia="仿宋" w:cs="仿宋"/>
          <w:b/>
          <w:color w:val="auto"/>
          <w:sz w:val="24"/>
          <w:szCs w:val="24"/>
        </w:rPr>
      </w:pPr>
      <w:r>
        <w:rPr>
          <w:rFonts w:hint="eastAsia" w:ascii="仿宋" w:hAnsi="仿宋" w:eastAsia="仿宋" w:cs="仿宋"/>
          <w:b/>
          <w:color w:val="auto"/>
          <w:sz w:val="24"/>
          <w:szCs w:val="24"/>
        </w:rPr>
        <w:t>一、评标方法</w:t>
      </w:r>
    </w:p>
    <w:p>
      <w:pPr>
        <w:keepNext w:val="0"/>
        <w:keepLines w:val="0"/>
        <w:pageBreakBefore w:val="0"/>
        <w:kinsoku/>
        <w:wordWrap/>
        <w:overflowPunct/>
        <w:topLinePunct w:val="0"/>
        <w:autoSpaceDE w:val="0"/>
        <w:autoSpaceDN w:val="0"/>
        <w:bidi w:val="0"/>
        <w:adjustRightInd/>
        <w:spacing w:line="400" w:lineRule="exact"/>
        <w:ind w:left="0" w:leftChars="0" w:firstLine="472" w:firstLineChars="196"/>
        <w:textAlignment w:val="auto"/>
        <w:outlineLvl w:val="9"/>
        <w:rPr>
          <w:rFonts w:hint="eastAsia" w:ascii="仿宋" w:hAnsi="仿宋" w:eastAsia="仿宋" w:cs="仿宋"/>
          <w:color w:val="auto"/>
          <w:kern w:val="0"/>
          <w:sz w:val="24"/>
          <w:szCs w:val="24"/>
        </w:rPr>
      </w:pPr>
      <w:r>
        <w:rPr>
          <w:rFonts w:hint="eastAsia" w:ascii="仿宋" w:hAnsi="仿宋" w:eastAsia="仿宋" w:cs="仿宋"/>
          <w:b/>
          <w:color w:val="auto"/>
          <w:kern w:val="0"/>
          <w:sz w:val="24"/>
          <w:szCs w:val="24"/>
          <w:u w:val="none"/>
        </w:rPr>
        <w:t>本项目采用综合评分法</w:t>
      </w:r>
      <w:r>
        <w:rPr>
          <w:rFonts w:hint="eastAsia" w:ascii="仿宋" w:hAnsi="仿宋" w:eastAsia="仿宋" w:cs="仿宋"/>
          <w:b/>
          <w:color w:val="auto"/>
          <w:kern w:val="0"/>
          <w:sz w:val="24"/>
          <w:szCs w:val="24"/>
        </w:rPr>
        <w:t>。</w:t>
      </w:r>
      <w:r>
        <w:rPr>
          <w:rFonts w:hint="eastAsia" w:ascii="仿宋" w:hAnsi="仿宋" w:eastAsia="仿宋" w:cs="仿宋"/>
          <w:color w:val="auto"/>
          <w:kern w:val="0"/>
          <w:sz w:val="24"/>
          <w:szCs w:val="24"/>
        </w:rPr>
        <w:t>综合评分法，是指投标文件满足招标文件全部实质性要求，且按照评审因素的量化指标评审得分最高的投标人为中标候选人的评标方法。</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outlineLvl w:val="9"/>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（1）满分为100分。总得分=商务技术得分+报价得分；</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outlineLvl w:val="9"/>
        <w:rPr>
          <w:rFonts w:hint="eastAsia" w:ascii="仿宋" w:hAnsi="仿宋" w:eastAsia="仿宋" w:cs="仿宋"/>
          <w:color w:val="auto"/>
        </w:rPr>
      </w:pPr>
      <w:r>
        <w:rPr>
          <w:rFonts w:hint="eastAsia" w:ascii="仿宋" w:hAnsi="仿宋" w:eastAsia="仿宋" w:cs="仿宋"/>
          <w:b w:val="0"/>
          <w:bCs w:val="0"/>
          <w:color w:val="auto"/>
          <w:kern w:val="2"/>
          <w:sz w:val="24"/>
          <w:szCs w:val="24"/>
          <w:lang w:val="en-US" w:eastAsia="zh-CN" w:bidi="ar-SA"/>
        </w:rPr>
        <w:t>（2）商务技术得分=商务技术评分，商务技术评分=所有评委的有效评分的算术平均数。</w:t>
      </w:r>
    </w:p>
    <w:p>
      <w:pPr>
        <w:keepNext w:val="0"/>
        <w:keepLines w:val="0"/>
        <w:pageBreakBefore w:val="0"/>
        <w:kinsoku/>
        <w:wordWrap/>
        <w:overflowPunct/>
        <w:topLinePunct w:val="0"/>
        <w:autoSpaceDE w:val="0"/>
        <w:autoSpaceDN w:val="0"/>
        <w:bidi w:val="0"/>
        <w:adjustRightInd/>
        <w:spacing w:line="400" w:lineRule="exact"/>
        <w:ind w:left="0" w:leftChars="0"/>
        <w:textAlignment w:val="auto"/>
        <w:outlineLvl w:val="9"/>
        <w:rPr>
          <w:rFonts w:hint="eastAsia" w:ascii="仿宋" w:hAnsi="仿宋" w:eastAsia="仿宋" w:cs="仿宋"/>
          <w:color w:val="auto"/>
          <w:kern w:val="0"/>
          <w:sz w:val="24"/>
          <w:szCs w:val="24"/>
        </w:rPr>
      </w:pPr>
      <w:r>
        <w:rPr>
          <w:rFonts w:hint="eastAsia" w:ascii="仿宋" w:hAnsi="仿宋" w:eastAsia="仿宋" w:cs="仿宋"/>
          <w:b/>
          <w:color w:val="auto"/>
          <w:sz w:val="24"/>
          <w:szCs w:val="24"/>
        </w:rPr>
        <w:t>二、评标标准</w:t>
      </w:r>
    </w:p>
    <w:p>
      <w:pPr>
        <w:keepNext w:val="0"/>
        <w:keepLines w:val="0"/>
        <w:pageBreakBefore w:val="0"/>
        <w:kinsoku/>
        <w:wordWrap/>
        <w:overflowPunct/>
        <w:topLinePunct w:val="0"/>
        <w:autoSpaceDE w:val="0"/>
        <w:autoSpaceDN w:val="0"/>
        <w:bidi w:val="0"/>
        <w:spacing w:line="400" w:lineRule="exact"/>
        <w:ind w:left="0" w:leftChars="0" w:firstLine="470" w:firstLineChars="196"/>
        <w:textAlignment w:val="auto"/>
        <w:outlineLvl w:val="9"/>
        <w:rPr>
          <w:rFonts w:hint="eastAsia" w:ascii="仿宋" w:hAnsi="仿宋" w:eastAsia="仿宋" w:cs="仿宋"/>
          <w:b/>
          <w:color w:val="auto"/>
          <w:sz w:val="24"/>
          <w:szCs w:val="24"/>
        </w:rPr>
      </w:pPr>
      <w:r>
        <w:rPr>
          <w:rFonts w:hint="eastAsia" w:ascii="仿宋" w:hAnsi="仿宋" w:eastAsia="仿宋" w:cs="仿宋"/>
          <w:color w:val="auto"/>
          <w:kern w:val="0"/>
          <w:sz w:val="24"/>
          <w:szCs w:val="24"/>
        </w:rPr>
        <w:t>见评标办法前附表。</w:t>
      </w:r>
    </w:p>
    <w:p>
      <w:pPr>
        <w:keepNext w:val="0"/>
        <w:keepLines w:val="0"/>
        <w:pageBreakBefore w:val="0"/>
        <w:kinsoku/>
        <w:wordWrap/>
        <w:overflowPunct/>
        <w:topLinePunct w:val="0"/>
        <w:autoSpaceDE w:val="0"/>
        <w:autoSpaceDN w:val="0"/>
        <w:bidi w:val="0"/>
        <w:spacing w:line="400" w:lineRule="exact"/>
        <w:ind w:left="0" w:leftChars="0"/>
        <w:textAlignment w:val="auto"/>
        <w:outlineLvl w:val="9"/>
        <w:rPr>
          <w:rFonts w:hint="eastAsia" w:ascii="仿宋" w:hAnsi="仿宋" w:eastAsia="仿宋" w:cs="仿宋"/>
          <w:b/>
          <w:color w:val="auto"/>
          <w:sz w:val="24"/>
          <w:szCs w:val="24"/>
        </w:rPr>
      </w:pPr>
      <w:bookmarkStart w:id="35" w:name="_Toc4093"/>
      <w:r>
        <w:rPr>
          <w:rFonts w:hint="eastAsia" w:ascii="仿宋" w:hAnsi="仿宋" w:eastAsia="仿宋" w:cs="仿宋"/>
          <w:b/>
          <w:color w:val="auto"/>
          <w:sz w:val="24"/>
          <w:szCs w:val="24"/>
        </w:rPr>
        <w:t>三、评标程序</w:t>
      </w:r>
      <w:bookmarkEnd w:id="35"/>
    </w:p>
    <w:p>
      <w:pPr>
        <w:keepNext w:val="0"/>
        <w:keepLines w:val="0"/>
        <w:pageBreakBefore w:val="0"/>
        <w:kinsoku/>
        <w:wordWrap/>
        <w:overflowPunct/>
        <w:topLinePunct w:val="0"/>
        <w:autoSpaceDE w:val="0"/>
        <w:autoSpaceDN w:val="0"/>
        <w:bidi w:val="0"/>
        <w:spacing w:line="400" w:lineRule="exact"/>
        <w:ind w:left="0" w:leftChars="0" w:firstLine="472" w:firstLineChars="196"/>
        <w:textAlignment w:val="auto"/>
        <w:outlineLvl w:val="9"/>
        <w:rPr>
          <w:rFonts w:hint="eastAsia" w:ascii="仿宋" w:hAnsi="仿宋" w:eastAsia="仿宋" w:cs="仿宋"/>
          <w:color w:val="auto"/>
          <w:kern w:val="0"/>
          <w:sz w:val="24"/>
          <w:szCs w:val="24"/>
        </w:rPr>
      </w:pPr>
      <w:r>
        <w:rPr>
          <w:rFonts w:hint="eastAsia" w:ascii="仿宋" w:hAnsi="仿宋" w:eastAsia="仿宋" w:cs="仿宋"/>
          <w:b/>
          <w:color w:val="auto"/>
          <w:kern w:val="0"/>
          <w:sz w:val="24"/>
          <w:szCs w:val="24"/>
        </w:rPr>
        <w:t>3.1符合性审查。</w:t>
      </w:r>
      <w:r>
        <w:rPr>
          <w:rFonts w:hint="eastAsia" w:ascii="仿宋" w:hAnsi="仿宋" w:eastAsia="仿宋" w:cs="仿宋"/>
          <w:color w:val="auto"/>
          <w:kern w:val="0"/>
          <w:sz w:val="24"/>
          <w:szCs w:val="24"/>
        </w:rPr>
        <w:t>评标委员会应当对符合资格的投标人的投标文件进行符合性审查，以确定其是否满足招标文件的实质性要求。不满足招标文件的实质性要求的，投标无效。</w:t>
      </w:r>
    </w:p>
    <w:p>
      <w:pPr>
        <w:keepNext w:val="0"/>
        <w:keepLines w:val="0"/>
        <w:pageBreakBefore w:val="0"/>
        <w:kinsoku/>
        <w:wordWrap/>
        <w:overflowPunct/>
        <w:topLinePunct w:val="0"/>
        <w:autoSpaceDE w:val="0"/>
        <w:autoSpaceDN w:val="0"/>
        <w:bidi w:val="0"/>
        <w:spacing w:line="400" w:lineRule="exact"/>
        <w:ind w:left="0" w:leftChars="0" w:firstLine="472" w:firstLineChars="196"/>
        <w:textAlignment w:val="auto"/>
        <w:outlineLvl w:val="9"/>
        <w:rPr>
          <w:rFonts w:hint="eastAsia" w:ascii="仿宋" w:hAnsi="仿宋" w:eastAsia="仿宋" w:cs="仿宋"/>
          <w:color w:val="auto"/>
          <w:kern w:val="0"/>
          <w:sz w:val="24"/>
          <w:szCs w:val="24"/>
        </w:rPr>
      </w:pPr>
      <w:r>
        <w:rPr>
          <w:rFonts w:hint="eastAsia" w:ascii="仿宋" w:hAnsi="仿宋" w:eastAsia="仿宋" w:cs="仿宋"/>
          <w:b/>
          <w:color w:val="auto"/>
          <w:kern w:val="0"/>
          <w:sz w:val="24"/>
          <w:szCs w:val="24"/>
        </w:rPr>
        <w:t>3.2 比较与评价。</w:t>
      </w:r>
      <w:r>
        <w:rPr>
          <w:rFonts w:hint="eastAsia" w:ascii="仿宋" w:hAnsi="仿宋" w:eastAsia="仿宋" w:cs="仿宋"/>
          <w:color w:val="auto"/>
          <w:kern w:val="0"/>
          <w:sz w:val="24"/>
          <w:szCs w:val="24"/>
        </w:rPr>
        <w:t>评标委员会应当按照招标文件中规定的评标方法和标准，对符合性审查合格的投标文件进行商务和技术评估，综合比较与评价。</w:t>
      </w:r>
    </w:p>
    <w:p>
      <w:pPr>
        <w:keepNext w:val="0"/>
        <w:keepLines w:val="0"/>
        <w:pageBreakBefore w:val="0"/>
        <w:kinsoku/>
        <w:wordWrap/>
        <w:overflowPunct/>
        <w:topLinePunct w:val="0"/>
        <w:autoSpaceDE w:val="0"/>
        <w:autoSpaceDN w:val="0"/>
        <w:bidi w:val="0"/>
        <w:spacing w:line="400" w:lineRule="exact"/>
        <w:ind w:left="0" w:leftChars="0" w:firstLine="472" w:firstLineChars="196"/>
        <w:textAlignment w:val="auto"/>
        <w:outlineLvl w:val="9"/>
        <w:rPr>
          <w:rFonts w:hint="eastAsia" w:ascii="仿宋" w:hAnsi="仿宋" w:eastAsia="仿宋" w:cs="仿宋"/>
          <w:color w:val="auto"/>
          <w:kern w:val="0"/>
          <w:sz w:val="24"/>
          <w:szCs w:val="24"/>
        </w:rPr>
      </w:pPr>
      <w:r>
        <w:rPr>
          <w:rFonts w:hint="eastAsia" w:ascii="仿宋" w:hAnsi="仿宋" w:eastAsia="仿宋" w:cs="仿宋"/>
          <w:b/>
          <w:color w:val="auto"/>
          <w:kern w:val="0"/>
          <w:sz w:val="24"/>
          <w:szCs w:val="24"/>
        </w:rPr>
        <w:t>3.3汇总商务技术得分。</w:t>
      </w:r>
      <w:r>
        <w:rPr>
          <w:rFonts w:hint="eastAsia" w:ascii="仿宋" w:hAnsi="仿宋" w:eastAsia="仿宋" w:cs="仿宋"/>
          <w:color w:val="auto"/>
          <w:kern w:val="0"/>
          <w:sz w:val="24"/>
          <w:szCs w:val="24"/>
        </w:rPr>
        <w:t>评标委员会各成员应当独立对每个投标人的商务和技术文件进行评价，并汇总商务技术得分情况。</w:t>
      </w:r>
    </w:p>
    <w:p>
      <w:pPr>
        <w:keepNext w:val="0"/>
        <w:keepLines w:val="0"/>
        <w:pageBreakBefore w:val="0"/>
        <w:kinsoku/>
        <w:wordWrap/>
        <w:overflowPunct/>
        <w:topLinePunct w:val="0"/>
        <w:autoSpaceDE w:val="0"/>
        <w:autoSpaceDN w:val="0"/>
        <w:bidi w:val="0"/>
        <w:spacing w:line="400" w:lineRule="exact"/>
        <w:ind w:left="0" w:leftChars="0" w:firstLine="472" w:firstLineChars="196"/>
        <w:textAlignment w:val="auto"/>
        <w:outlineLvl w:val="9"/>
        <w:rPr>
          <w:rFonts w:hint="eastAsia" w:ascii="仿宋" w:hAnsi="仿宋" w:eastAsia="仿宋" w:cs="仿宋"/>
          <w:b/>
          <w:color w:val="auto"/>
          <w:kern w:val="0"/>
          <w:sz w:val="24"/>
          <w:szCs w:val="24"/>
        </w:rPr>
      </w:pPr>
      <w:r>
        <w:rPr>
          <w:rFonts w:hint="eastAsia" w:ascii="仿宋" w:hAnsi="仿宋" w:eastAsia="仿宋" w:cs="仿宋"/>
          <w:b/>
          <w:color w:val="auto"/>
          <w:kern w:val="0"/>
          <w:sz w:val="24"/>
          <w:szCs w:val="24"/>
        </w:rPr>
        <w:t>3.4报价评审。</w:t>
      </w:r>
    </w:p>
    <w:p>
      <w:pPr>
        <w:pStyle w:val="38"/>
        <w:keepNext w:val="0"/>
        <w:keepLines w:val="0"/>
        <w:pageBreakBefore w:val="0"/>
        <w:kinsoku/>
        <w:wordWrap/>
        <w:overflowPunct/>
        <w:topLinePunct w:val="0"/>
        <w:autoSpaceDE w:val="0"/>
        <w:autoSpaceDN w:val="0"/>
        <w:bidi w:val="0"/>
        <w:spacing w:before="0" w:line="400" w:lineRule="exact"/>
        <w:ind w:left="0" w:leftChars="0" w:firstLine="508" w:firstLineChars="212"/>
        <w:textAlignment w:val="auto"/>
        <w:outlineLvl w:val="9"/>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3.4.1投标文件报价出现前后不一致的，按照下列规定修正：</w:t>
      </w:r>
    </w:p>
    <w:p>
      <w:pPr>
        <w:pStyle w:val="38"/>
        <w:keepNext w:val="0"/>
        <w:keepLines w:val="0"/>
        <w:pageBreakBefore w:val="0"/>
        <w:kinsoku/>
        <w:wordWrap/>
        <w:overflowPunct/>
        <w:topLinePunct w:val="0"/>
        <w:autoSpaceDE w:val="0"/>
        <w:autoSpaceDN w:val="0"/>
        <w:bidi w:val="0"/>
        <w:spacing w:before="0" w:line="400" w:lineRule="exact"/>
        <w:ind w:left="0" w:leftChars="0" w:firstLine="480"/>
        <w:textAlignment w:val="auto"/>
        <w:outlineLvl w:val="9"/>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3.4.1.1投标文件中开标一览表(报价表)内容与投标文件中相应内容不一致的，以开标一览表(报价表)为准;</w:t>
      </w:r>
    </w:p>
    <w:p>
      <w:pPr>
        <w:pStyle w:val="38"/>
        <w:keepNext w:val="0"/>
        <w:keepLines w:val="0"/>
        <w:pageBreakBefore w:val="0"/>
        <w:kinsoku/>
        <w:wordWrap/>
        <w:overflowPunct/>
        <w:topLinePunct w:val="0"/>
        <w:autoSpaceDE w:val="0"/>
        <w:autoSpaceDN w:val="0"/>
        <w:bidi w:val="0"/>
        <w:spacing w:before="0" w:line="400" w:lineRule="exact"/>
        <w:ind w:left="0" w:leftChars="0" w:firstLine="480"/>
        <w:textAlignment w:val="auto"/>
        <w:outlineLvl w:val="9"/>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3.4.1.2大写金额和小写金额不一致的，以大写金额为准;</w:t>
      </w:r>
    </w:p>
    <w:p>
      <w:pPr>
        <w:pStyle w:val="38"/>
        <w:keepNext w:val="0"/>
        <w:keepLines w:val="0"/>
        <w:pageBreakBefore w:val="0"/>
        <w:kinsoku/>
        <w:wordWrap/>
        <w:overflowPunct/>
        <w:topLinePunct w:val="0"/>
        <w:autoSpaceDE w:val="0"/>
        <w:autoSpaceDN w:val="0"/>
        <w:bidi w:val="0"/>
        <w:spacing w:before="0" w:line="400" w:lineRule="exact"/>
        <w:ind w:left="0" w:leftChars="0" w:firstLine="480"/>
        <w:textAlignment w:val="auto"/>
        <w:outlineLvl w:val="9"/>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3.4.1.3单价金额小数点或者百分比有明显错位的，以开标一览表的总价为准，并修改单价;</w:t>
      </w:r>
    </w:p>
    <w:p>
      <w:pPr>
        <w:pStyle w:val="38"/>
        <w:keepNext w:val="0"/>
        <w:keepLines w:val="0"/>
        <w:pageBreakBefore w:val="0"/>
        <w:kinsoku/>
        <w:wordWrap/>
        <w:overflowPunct/>
        <w:topLinePunct w:val="0"/>
        <w:autoSpaceDE w:val="0"/>
        <w:autoSpaceDN w:val="0"/>
        <w:bidi w:val="0"/>
        <w:spacing w:before="0" w:line="400" w:lineRule="exact"/>
        <w:ind w:left="0" w:leftChars="0" w:firstLine="480"/>
        <w:textAlignment w:val="auto"/>
        <w:outlineLvl w:val="9"/>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3.4.1.4总价金额与按单价汇总金额不一致的，以单价金额计算结果为准。</w:t>
      </w:r>
    </w:p>
    <w:p>
      <w:pPr>
        <w:pStyle w:val="38"/>
        <w:keepNext w:val="0"/>
        <w:keepLines w:val="0"/>
        <w:pageBreakBefore w:val="0"/>
        <w:kinsoku/>
        <w:wordWrap/>
        <w:overflowPunct/>
        <w:topLinePunct w:val="0"/>
        <w:autoSpaceDE w:val="0"/>
        <w:autoSpaceDN w:val="0"/>
        <w:bidi w:val="0"/>
        <w:spacing w:before="0" w:line="400" w:lineRule="exact"/>
        <w:ind w:left="0" w:leftChars="0" w:firstLine="480"/>
        <w:textAlignment w:val="auto"/>
        <w:outlineLvl w:val="9"/>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3.4.1.5同时出现两种以上不一致的，按照3.4.1规定的顺序修正。修正后的报价按照《政府采购货物和服务招标投标管理办法》（财政部令第87号）第五十一条第二款的规定经投标人确认后产生约束力。</w:t>
      </w:r>
    </w:p>
    <w:p>
      <w:pPr>
        <w:keepNext w:val="0"/>
        <w:keepLines w:val="0"/>
        <w:pageBreakBefore w:val="0"/>
        <w:kinsoku/>
        <w:wordWrap/>
        <w:overflowPunct/>
        <w:topLinePunct w:val="0"/>
        <w:autoSpaceDE w:val="0"/>
        <w:autoSpaceDN w:val="0"/>
        <w:bidi w:val="0"/>
        <w:snapToGrid w:val="0"/>
        <w:spacing w:line="400" w:lineRule="exact"/>
        <w:ind w:left="0" w:leftChars="0" w:firstLine="480" w:firstLineChars="200"/>
        <w:jc w:val="left"/>
        <w:textAlignment w:val="auto"/>
        <w:outlineLvl w:val="9"/>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3.4.2投标文件出现不是唯一的、有选择性投标报价的，投标无效。</w:t>
      </w:r>
    </w:p>
    <w:p>
      <w:pPr>
        <w:keepNext w:val="0"/>
        <w:keepLines w:val="0"/>
        <w:pageBreakBefore w:val="0"/>
        <w:kinsoku/>
        <w:wordWrap/>
        <w:overflowPunct/>
        <w:topLinePunct w:val="0"/>
        <w:autoSpaceDE w:val="0"/>
        <w:autoSpaceDN w:val="0"/>
        <w:bidi w:val="0"/>
        <w:snapToGrid w:val="0"/>
        <w:spacing w:line="400" w:lineRule="exact"/>
        <w:ind w:left="0" w:leftChars="0" w:firstLine="480" w:firstLineChars="200"/>
        <w:jc w:val="left"/>
        <w:textAlignment w:val="auto"/>
        <w:outlineLvl w:val="9"/>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3.4.3投标报价超过招标文件中规定的预算金额或者最高限价的，投标无效。</w:t>
      </w:r>
    </w:p>
    <w:p>
      <w:pPr>
        <w:pStyle w:val="38"/>
        <w:keepNext w:val="0"/>
        <w:keepLines w:val="0"/>
        <w:pageBreakBefore w:val="0"/>
        <w:kinsoku/>
        <w:wordWrap/>
        <w:overflowPunct/>
        <w:topLinePunct w:val="0"/>
        <w:autoSpaceDE w:val="0"/>
        <w:autoSpaceDN w:val="0"/>
        <w:bidi w:val="0"/>
        <w:spacing w:before="0" w:line="400" w:lineRule="exact"/>
        <w:ind w:left="0" w:leftChars="0" w:firstLine="480"/>
        <w:textAlignment w:val="auto"/>
        <w:outlineLvl w:val="9"/>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38"/>
        <w:keepNext w:val="0"/>
        <w:keepLines w:val="0"/>
        <w:pageBreakBefore w:val="0"/>
        <w:kinsoku/>
        <w:wordWrap/>
        <w:overflowPunct/>
        <w:topLinePunct w:val="0"/>
        <w:autoSpaceDE w:val="0"/>
        <w:autoSpaceDN w:val="0"/>
        <w:bidi w:val="0"/>
        <w:spacing w:before="0" w:line="400" w:lineRule="exact"/>
        <w:ind w:left="0" w:leftChars="0" w:firstLine="480"/>
        <w:textAlignment w:val="auto"/>
        <w:outlineLvl w:val="9"/>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3.4.5对于未预留份额专门面向中小企业的政府采购货物或服务项目，以及预留份额政府采购货物或服务项目中的非预留部分标项，对小型和微型企业的投标报价给予</w:t>
      </w: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仿宋" w:hAnsi="仿宋" w:eastAsia="仿宋" w:cs="仿宋"/>
          <w:color w:val="auto"/>
          <w:kern w:val="0"/>
          <w:sz w:val="24"/>
          <w:szCs w:val="24"/>
          <w:lang w:val="en-US" w:eastAsia="zh-CN"/>
        </w:rPr>
        <w:t>6</w:t>
      </w:r>
      <w:r>
        <w:rPr>
          <w:rFonts w:hint="eastAsia" w:ascii="仿宋" w:hAnsi="仿宋" w:eastAsia="仿宋" w:cs="仿宋"/>
          <w:color w:val="auto"/>
          <w:kern w:val="0"/>
          <w:sz w:val="24"/>
          <w:szCs w:val="24"/>
        </w:rPr>
        <w:t>%的扣除，用扣除后的价格参加评审。组成联合体或者接受分包的小微企业与联合体内其他企业、分包企业之间存在直接控股、管理关系的，不享受价格扣除优惠政策。</w:t>
      </w:r>
    </w:p>
    <w:p>
      <w:pPr>
        <w:keepNext w:val="0"/>
        <w:keepLines w:val="0"/>
        <w:pageBreakBefore w:val="0"/>
        <w:kinsoku/>
        <w:wordWrap/>
        <w:overflowPunct/>
        <w:topLinePunct w:val="0"/>
        <w:autoSpaceDE w:val="0"/>
        <w:autoSpaceDN w:val="0"/>
        <w:bidi w:val="0"/>
        <w:spacing w:line="400" w:lineRule="exact"/>
        <w:ind w:left="0" w:leftChars="0" w:firstLine="482" w:firstLineChars="200"/>
        <w:textAlignment w:val="auto"/>
        <w:outlineLvl w:val="9"/>
        <w:rPr>
          <w:rFonts w:hint="eastAsia" w:ascii="仿宋" w:hAnsi="仿宋" w:eastAsia="仿宋" w:cs="仿宋"/>
          <w:color w:val="auto"/>
          <w:kern w:val="0"/>
          <w:sz w:val="24"/>
          <w:szCs w:val="24"/>
        </w:rPr>
      </w:pPr>
      <w:r>
        <w:rPr>
          <w:rFonts w:hint="eastAsia" w:ascii="仿宋" w:hAnsi="仿宋" w:eastAsia="仿宋" w:cs="仿宋"/>
          <w:b/>
          <w:color w:val="auto"/>
          <w:kern w:val="0"/>
          <w:sz w:val="24"/>
          <w:szCs w:val="24"/>
        </w:rPr>
        <w:t>3.5排序与推荐。</w:t>
      </w:r>
      <w:r>
        <w:rPr>
          <w:rFonts w:hint="eastAsia" w:ascii="仿宋" w:hAnsi="仿宋" w:eastAsia="仿宋" w:cs="仿宋"/>
          <w:color w:val="auto"/>
          <w:kern w:val="0"/>
          <w:sz w:val="24"/>
          <w:szCs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中标候选人。</w:t>
      </w:r>
      <w:r>
        <w:rPr>
          <w:rFonts w:hint="eastAsia" w:ascii="仿宋" w:hAnsi="仿宋" w:eastAsia="仿宋" w:cs="仿宋"/>
          <w:b/>
          <w:bCs/>
          <w:color w:val="auto"/>
          <w:kern w:val="0"/>
          <w:sz w:val="24"/>
          <w:szCs w:val="24"/>
        </w:rPr>
        <w:t>本项目只推荐评审综合得分最高的投标人为中标候选人。</w:t>
      </w:r>
    </w:p>
    <w:p>
      <w:pPr>
        <w:keepNext w:val="0"/>
        <w:keepLines w:val="0"/>
        <w:pageBreakBefore w:val="0"/>
        <w:kinsoku/>
        <w:wordWrap/>
        <w:overflowPunct/>
        <w:topLinePunct w:val="0"/>
        <w:autoSpaceDE w:val="0"/>
        <w:autoSpaceDN w:val="0"/>
        <w:bidi w:val="0"/>
        <w:spacing w:line="400" w:lineRule="exact"/>
        <w:ind w:left="0" w:leftChars="0" w:firstLine="480" w:firstLineChars="200"/>
        <w:textAlignment w:val="auto"/>
        <w:outlineLvl w:val="9"/>
        <w:rPr>
          <w:rFonts w:hint="eastAsia" w:ascii="仿宋" w:hAnsi="仿宋" w:eastAsia="仿宋" w:cs="仿宋"/>
          <w:b/>
          <w:color w:val="auto"/>
          <w:kern w:val="0"/>
          <w:sz w:val="24"/>
          <w:szCs w:val="24"/>
        </w:rPr>
      </w:pPr>
      <w:r>
        <w:rPr>
          <w:rFonts w:hint="eastAsia" w:ascii="仿宋" w:hAnsi="仿宋" w:eastAsia="仿宋" w:cs="仿宋"/>
          <w:color w:val="auto"/>
          <w:kern w:val="0"/>
          <w:sz w:val="24"/>
          <w:szCs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keepNext w:val="0"/>
        <w:keepLines w:val="0"/>
        <w:pageBreakBefore w:val="0"/>
        <w:kinsoku/>
        <w:wordWrap/>
        <w:overflowPunct/>
        <w:topLinePunct w:val="0"/>
        <w:autoSpaceDE w:val="0"/>
        <w:autoSpaceDN w:val="0"/>
        <w:bidi w:val="0"/>
        <w:spacing w:line="400" w:lineRule="exact"/>
        <w:ind w:left="0" w:leftChars="0" w:firstLine="472" w:firstLineChars="196"/>
        <w:textAlignment w:val="auto"/>
        <w:outlineLvl w:val="9"/>
        <w:rPr>
          <w:rFonts w:hint="eastAsia" w:ascii="仿宋" w:hAnsi="仿宋" w:eastAsia="仿宋" w:cs="仿宋"/>
          <w:color w:val="auto"/>
          <w:kern w:val="0"/>
          <w:sz w:val="24"/>
          <w:szCs w:val="24"/>
        </w:rPr>
      </w:pPr>
      <w:r>
        <w:rPr>
          <w:rFonts w:hint="eastAsia" w:ascii="仿宋" w:hAnsi="仿宋" w:eastAsia="仿宋" w:cs="仿宋"/>
          <w:b/>
          <w:color w:val="auto"/>
          <w:kern w:val="0"/>
          <w:sz w:val="24"/>
          <w:szCs w:val="24"/>
        </w:rPr>
        <w:t>3.6编写评标报告。</w:t>
      </w:r>
      <w:r>
        <w:rPr>
          <w:rFonts w:hint="eastAsia" w:ascii="仿宋" w:hAnsi="仿宋" w:eastAsia="仿宋" w:cs="仿宋"/>
          <w:color w:val="auto"/>
          <w:kern w:val="0"/>
          <w:sz w:val="24"/>
          <w:szCs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keepNext w:val="0"/>
        <w:keepLines w:val="0"/>
        <w:pageBreakBefore w:val="0"/>
        <w:widowControl/>
        <w:shd w:val="clear" w:color="auto" w:fill="FFFFFF"/>
        <w:kinsoku/>
        <w:wordWrap/>
        <w:overflowPunct/>
        <w:topLinePunct w:val="0"/>
        <w:autoSpaceDE w:val="0"/>
        <w:autoSpaceDN w:val="0"/>
        <w:bidi w:val="0"/>
        <w:adjustRightInd/>
        <w:spacing w:line="400" w:lineRule="exact"/>
        <w:ind w:left="0" w:leftChars="0"/>
        <w:jc w:val="left"/>
        <w:textAlignment w:val="auto"/>
        <w:outlineLvl w:val="9"/>
        <w:rPr>
          <w:rFonts w:hint="eastAsia" w:ascii="仿宋" w:hAnsi="仿宋" w:eastAsia="仿宋" w:cs="仿宋"/>
          <w:b/>
          <w:color w:val="auto"/>
          <w:sz w:val="24"/>
          <w:szCs w:val="24"/>
        </w:rPr>
      </w:pPr>
      <w:r>
        <w:rPr>
          <w:rFonts w:hint="eastAsia" w:ascii="仿宋" w:hAnsi="仿宋" w:eastAsia="仿宋" w:cs="仿宋"/>
          <w:b/>
          <w:color w:val="auto"/>
          <w:sz w:val="24"/>
          <w:szCs w:val="24"/>
        </w:rPr>
        <w:t>四、评标中的其他事项</w:t>
      </w:r>
    </w:p>
    <w:p>
      <w:pPr>
        <w:pStyle w:val="38"/>
        <w:keepNext w:val="0"/>
        <w:keepLines w:val="0"/>
        <w:pageBreakBefore w:val="0"/>
        <w:kinsoku/>
        <w:wordWrap/>
        <w:overflowPunct/>
        <w:topLinePunct w:val="0"/>
        <w:autoSpaceDE w:val="0"/>
        <w:autoSpaceDN w:val="0"/>
        <w:bidi w:val="0"/>
        <w:spacing w:before="0" w:line="400" w:lineRule="exact"/>
        <w:ind w:left="0" w:leftChars="0" w:firstLine="472" w:firstLineChars="196"/>
        <w:textAlignment w:val="auto"/>
        <w:outlineLvl w:val="9"/>
        <w:rPr>
          <w:rFonts w:hint="eastAsia" w:ascii="仿宋" w:hAnsi="仿宋" w:eastAsia="仿宋" w:cs="仿宋"/>
          <w:color w:val="auto"/>
          <w:kern w:val="0"/>
          <w:sz w:val="24"/>
          <w:szCs w:val="24"/>
        </w:rPr>
      </w:pPr>
      <w:r>
        <w:rPr>
          <w:rFonts w:hint="eastAsia" w:ascii="仿宋" w:hAnsi="仿宋" w:eastAsia="仿宋" w:cs="仿宋"/>
          <w:b/>
          <w:color w:val="auto"/>
          <w:kern w:val="0"/>
          <w:sz w:val="24"/>
          <w:szCs w:val="24"/>
        </w:rPr>
        <w:t>4.1投标人澄清、说明或者补正。</w:t>
      </w:r>
      <w:r>
        <w:rPr>
          <w:rFonts w:hint="eastAsia" w:ascii="仿宋" w:hAnsi="仿宋" w:eastAsia="仿宋" w:cs="仿宋"/>
          <w:color w:val="auto"/>
          <w:kern w:val="0"/>
          <w:sz w:val="24"/>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9"/>
        <w:keepNext w:val="0"/>
        <w:keepLines w:val="0"/>
        <w:pageBreakBefore w:val="0"/>
        <w:kinsoku/>
        <w:wordWrap/>
        <w:overflowPunct/>
        <w:topLinePunct w:val="0"/>
        <w:autoSpaceDE w:val="0"/>
        <w:autoSpaceDN w:val="0"/>
        <w:bidi w:val="0"/>
        <w:spacing w:line="400" w:lineRule="exact"/>
        <w:ind w:left="544" w:leftChars="228" w:hanging="65" w:hangingChars="27"/>
        <w:textAlignment w:val="auto"/>
        <w:outlineLvl w:val="9"/>
        <w:rPr>
          <w:rFonts w:hint="eastAsia" w:ascii="仿宋" w:hAnsi="仿宋" w:eastAsia="仿宋" w:cs="仿宋"/>
          <w:color w:val="auto"/>
          <w:sz w:val="24"/>
          <w:szCs w:val="24"/>
        </w:rPr>
      </w:pPr>
      <w:r>
        <w:rPr>
          <w:rFonts w:hint="eastAsia" w:ascii="仿宋" w:hAnsi="仿宋" w:eastAsia="仿宋" w:cs="仿宋"/>
          <w:b/>
          <w:color w:val="auto"/>
          <w:kern w:val="0"/>
          <w:sz w:val="24"/>
          <w:szCs w:val="24"/>
        </w:rPr>
        <w:t>4.2投标无效。</w:t>
      </w:r>
      <w:r>
        <w:rPr>
          <w:rFonts w:hint="eastAsia" w:ascii="仿宋" w:hAnsi="仿宋" w:eastAsia="仿宋" w:cs="仿宋"/>
          <w:color w:val="auto"/>
          <w:sz w:val="24"/>
          <w:szCs w:val="24"/>
        </w:rPr>
        <w:t>有下列情况之一的，投标无效：</w:t>
      </w:r>
    </w:p>
    <w:p>
      <w:pPr>
        <w:keepNext w:val="0"/>
        <w:keepLines w:val="0"/>
        <w:pageBreakBefore w:val="0"/>
        <w:kinsoku/>
        <w:wordWrap/>
        <w:overflowPunct/>
        <w:topLinePunct w:val="0"/>
        <w:autoSpaceDE w:val="0"/>
        <w:autoSpaceDN w:val="0"/>
        <w:bidi w:val="0"/>
        <w:spacing w:line="400" w:lineRule="exact"/>
        <w:ind w:left="0" w:leftChars="0" w:firstLine="480" w:firstLineChars="200"/>
        <w:textAlignment w:val="auto"/>
        <w:outlineLvl w:val="9"/>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4.2.1投标人不具备招标文件中规定的资格要求的（投标人未提供有效的资格文件的，视为投标人不具备招标文件中规定的资格要求）；</w:t>
      </w:r>
    </w:p>
    <w:p>
      <w:pPr>
        <w:keepNext w:val="0"/>
        <w:keepLines w:val="0"/>
        <w:pageBreakBefore w:val="0"/>
        <w:kinsoku/>
        <w:wordWrap/>
        <w:overflowPunct/>
        <w:topLinePunct w:val="0"/>
        <w:autoSpaceDE w:val="0"/>
        <w:autoSpaceDN w:val="0"/>
        <w:bidi w:val="0"/>
        <w:spacing w:line="400" w:lineRule="exact"/>
        <w:ind w:left="0" w:leftChars="0" w:firstLine="480" w:firstLineChars="200"/>
        <w:textAlignment w:val="auto"/>
        <w:outlineLvl w:val="9"/>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4.2.2投标文件未按照招标文件要求签署、盖章的；</w:t>
      </w:r>
    </w:p>
    <w:p>
      <w:pPr>
        <w:keepNext w:val="0"/>
        <w:keepLines w:val="0"/>
        <w:pageBreakBefore w:val="0"/>
        <w:kinsoku/>
        <w:wordWrap/>
        <w:overflowPunct/>
        <w:topLinePunct w:val="0"/>
        <w:autoSpaceDE w:val="0"/>
        <w:autoSpaceDN w:val="0"/>
        <w:bidi w:val="0"/>
        <w:spacing w:line="400" w:lineRule="exact"/>
        <w:ind w:left="0" w:leftChars="0" w:firstLine="480" w:firstLineChars="200"/>
        <w:textAlignment w:val="auto"/>
        <w:outlineLvl w:val="9"/>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4.2.3采购人拟采购的产品属于政府强制采购的节能产品品目清单范围的，投标人未按招标文件要求提供国家确定的认证机构出具的、处于有效期之内的节能产品认证证书的；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kinsoku/>
        <w:wordWrap/>
        <w:overflowPunct/>
        <w:topLinePunct w:val="0"/>
        <w:autoSpaceDE w:val="0"/>
        <w:autoSpaceDN w:val="0"/>
        <w:bidi w:val="0"/>
        <w:spacing w:line="400" w:lineRule="exact"/>
        <w:ind w:left="0" w:leftChars="0" w:firstLine="480" w:firstLineChars="200"/>
        <w:textAlignment w:val="auto"/>
        <w:outlineLvl w:val="9"/>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4.2.4投标文件含有采购人不能接受的附加条件的；</w:t>
      </w:r>
    </w:p>
    <w:p>
      <w:pPr>
        <w:keepNext w:val="0"/>
        <w:keepLines w:val="0"/>
        <w:pageBreakBefore w:val="0"/>
        <w:kinsoku/>
        <w:wordWrap/>
        <w:overflowPunct/>
        <w:topLinePunct w:val="0"/>
        <w:autoSpaceDE w:val="0"/>
        <w:autoSpaceDN w:val="0"/>
        <w:bidi w:val="0"/>
        <w:spacing w:line="400" w:lineRule="exact"/>
        <w:ind w:left="0" w:leftChars="0" w:firstLine="480" w:firstLineChars="200"/>
        <w:textAlignment w:val="auto"/>
        <w:outlineLvl w:val="9"/>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4.2.5投标文件中承诺的投标有效期少于招标文件中载明的投标有效期的；</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0" w:leftChars="0" w:firstLine="480" w:firstLineChars="200"/>
        <w:jc w:val="left"/>
        <w:textAlignment w:val="auto"/>
        <w:outlineLvl w:val="9"/>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4.2.6投标文件出现不是唯一的、有选择性投标报价的;</w:t>
      </w:r>
    </w:p>
    <w:p>
      <w:pPr>
        <w:keepNext w:val="0"/>
        <w:keepLines w:val="0"/>
        <w:pageBreakBefore w:val="0"/>
        <w:kinsoku/>
        <w:wordWrap/>
        <w:overflowPunct/>
        <w:topLinePunct w:val="0"/>
        <w:autoSpaceDE w:val="0"/>
        <w:autoSpaceDN w:val="0"/>
        <w:bidi w:val="0"/>
        <w:spacing w:line="400" w:lineRule="exact"/>
        <w:ind w:left="0" w:leftChars="0" w:firstLine="480" w:firstLineChars="200"/>
        <w:textAlignment w:val="auto"/>
        <w:outlineLvl w:val="9"/>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4.2.7投标报价超过招标文件中规定的预算金额或者最高限价的;</w:t>
      </w:r>
    </w:p>
    <w:p>
      <w:pPr>
        <w:keepNext w:val="0"/>
        <w:keepLines w:val="0"/>
        <w:pageBreakBefore w:val="0"/>
        <w:kinsoku/>
        <w:wordWrap/>
        <w:overflowPunct/>
        <w:topLinePunct w:val="0"/>
        <w:autoSpaceDE w:val="0"/>
        <w:autoSpaceDN w:val="0"/>
        <w:bidi w:val="0"/>
        <w:spacing w:line="400" w:lineRule="exact"/>
        <w:ind w:left="0" w:leftChars="0" w:firstLine="480" w:firstLineChars="200"/>
        <w:textAlignment w:val="auto"/>
        <w:outlineLvl w:val="9"/>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4.2.8报价明显低于其他通过符合性审查投标人的报价，有可能影响产品质量或者不能诚信履约的，未能按要求提供书面说明或者提交相关证明材料，不能证明其报价合理性的;</w:t>
      </w:r>
    </w:p>
    <w:p>
      <w:pPr>
        <w:keepNext w:val="0"/>
        <w:keepLines w:val="0"/>
        <w:pageBreakBefore w:val="0"/>
        <w:kinsoku/>
        <w:wordWrap/>
        <w:overflowPunct/>
        <w:topLinePunct w:val="0"/>
        <w:autoSpaceDE w:val="0"/>
        <w:autoSpaceDN w:val="0"/>
        <w:bidi w:val="0"/>
        <w:spacing w:line="400" w:lineRule="exact"/>
        <w:ind w:left="0" w:leftChars="0" w:firstLine="480" w:firstLineChars="200"/>
        <w:textAlignment w:val="auto"/>
        <w:outlineLvl w:val="9"/>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4.2.9投标人对根据修正原则修正后的报价不确认的；</w:t>
      </w:r>
    </w:p>
    <w:p>
      <w:pPr>
        <w:keepNext w:val="0"/>
        <w:keepLines w:val="0"/>
        <w:pageBreakBefore w:val="0"/>
        <w:kinsoku/>
        <w:wordWrap/>
        <w:overflowPunct/>
        <w:topLinePunct w:val="0"/>
        <w:autoSpaceDE w:val="0"/>
        <w:autoSpaceDN w:val="0"/>
        <w:bidi w:val="0"/>
        <w:spacing w:line="400" w:lineRule="exact"/>
        <w:ind w:left="0" w:leftChars="0" w:firstLine="480" w:firstLineChars="200"/>
        <w:textAlignment w:val="auto"/>
        <w:outlineLvl w:val="9"/>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4.2.10投标人提供虚假材料投标的；</w:t>
      </w:r>
    </w:p>
    <w:p>
      <w:pPr>
        <w:keepNext w:val="0"/>
        <w:keepLines w:val="0"/>
        <w:pageBreakBefore w:val="0"/>
        <w:widowControl w:val="0"/>
        <w:kinsoku/>
        <w:wordWrap/>
        <w:overflowPunct/>
        <w:topLinePunct w:val="0"/>
        <w:autoSpaceDE w:val="0"/>
        <w:autoSpaceDN w:val="0"/>
        <w:bidi w:val="0"/>
        <w:adjustRightInd w:val="0"/>
        <w:snapToGrid/>
        <w:spacing w:line="400" w:lineRule="exact"/>
        <w:ind w:left="0" w:leftChars="0" w:firstLine="480" w:firstLineChars="200"/>
        <w:textAlignment w:val="auto"/>
        <w:outlineLvl w:val="9"/>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4.2.11投标人有恶意串通、妨碍其他投标人的竞争行为、损害采购人或者其他投标人的合法权益情形的；</w:t>
      </w:r>
    </w:p>
    <w:p>
      <w:pPr>
        <w:keepNext w:val="0"/>
        <w:keepLines w:val="0"/>
        <w:pageBreakBefore w:val="0"/>
        <w:kinsoku/>
        <w:wordWrap/>
        <w:overflowPunct/>
        <w:topLinePunct w:val="0"/>
        <w:autoSpaceDE w:val="0"/>
        <w:autoSpaceDN w:val="0"/>
        <w:bidi w:val="0"/>
        <w:spacing w:line="400" w:lineRule="exact"/>
        <w:ind w:left="0" w:leftChars="0" w:firstLine="480" w:firstLineChars="200"/>
        <w:textAlignment w:val="auto"/>
        <w:outlineLvl w:val="9"/>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4.2.12投标人仅提交备份投标文件，没有在电子交易平台传输递交投标文件的，投标无效；</w:t>
      </w:r>
    </w:p>
    <w:p>
      <w:pPr>
        <w:keepNext w:val="0"/>
        <w:keepLines w:val="0"/>
        <w:pageBreakBefore w:val="0"/>
        <w:widowControl w:val="0"/>
        <w:tabs>
          <w:tab w:val="left" w:pos="432"/>
        </w:tabs>
        <w:kinsoku/>
        <w:wordWrap/>
        <w:overflowPunct/>
        <w:topLinePunct w:val="0"/>
        <w:autoSpaceDE w:val="0"/>
        <w:autoSpaceDN w:val="0"/>
        <w:bidi w:val="0"/>
        <w:adjustRightInd w:val="0"/>
        <w:snapToGrid/>
        <w:spacing w:line="400" w:lineRule="exact"/>
        <w:ind w:left="0" w:leftChars="0" w:firstLine="480" w:firstLineChars="200"/>
        <w:textAlignment w:val="auto"/>
        <w:outlineLvl w:val="9"/>
        <w:rPr>
          <w:rFonts w:hint="eastAsia" w:ascii="仿宋" w:hAnsi="仿宋" w:eastAsia="仿宋" w:cs="仿宋"/>
          <w:b w:val="0"/>
          <w:bCs w:val="0"/>
          <w:color w:val="auto"/>
          <w:kern w:val="0"/>
          <w:sz w:val="24"/>
          <w:szCs w:val="24"/>
          <w:lang w:val="en-US"/>
        </w:rPr>
      </w:pPr>
      <w:r>
        <w:rPr>
          <w:rFonts w:hint="eastAsia" w:ascii="仿宋" w:hAnsi="仿宋" w:eastAsia="仿宋" w:cs="仿宋"/>
          <w:b w:val="0"/>
          <w:bCs w:val="0"/>
          <w:color w:val="auto"/>
          <w:kern w:val="0"/>
          <w:sz w:val="24"/>
          <w:szCs w:val="24"/>
          <w:lang w:val="en-US"/>
        </w:rPr>
        <w:t>4.2.13 投标文件不满足招标文件的其它实质性要求的；</w:t>
      </w:r>
    </w:p>
    <w:p>
      <w:pPr>
        <w:keepNext w:val="0"/>
        <w:keepLines w:val="0"/>
        <w:pageBreakBefore w:val="0"/>
        <w:kinsoku/>
        <w:wordWrap/>
        <w:overflowPunct/>
        <w:topLinePunct w:val="0"/>
        <w:autoSpaceDE w:val="0"/>
        <w:autoSpaceDN w:val="0"/>
        <w:bidi w:val="0"/>
        <w:spacing w:line="400" w:lineRule="exact"/>
        <w:ind w:left="0" w:leftChars="0" w:firstLine="480" w:firstLineChars="200"/>
        <w:textAlignment w:val="auto"/>
        <w:outlineLvl w:val="9"/>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4.2.14法律、法规、规章（适用本市的）及省级以上规范性文件（适用本市的）规定的其他无效情形。</w:t>
      </w:r>
    </w:p>
    <w:p>
      <w:pPr>
        <w:pStyle w:val="9"/>
        <w:keepNext w:val="0"/>
        <w:keepLines w:val="0"/>
        <w:pageBreakBefore w:val="0"/>
        <w:kinsoku/>
        <w:wordWrap/>
        <w:overflowPunct/>
        <w:topLinePunct w:val="0"/>
        <w:autoSpaceDE w:val="0"/>
        <w:autoSpaceDN w:val="0"/>
        <w:bidi w:val="0"/>
        <w:snapToGrid w:val="0"/>
        <w:spacing w:line="400" w:lineRule="exact"/>
        <w:ind w:left="0" w:leftChars="0" w:firstLine="472" w:firstLineChars="196"/>
        <w:textAlignment w:val="auto"/>
        <w:outlineLvl w:val="9"/>
        <w:rPr>
          <w:rFonts w:hint="eastAsia" w:ascii="仿宋" w:hAnsi="仿宋" w:eastAsia="仿宋" w:cs="仿宋"/>
          <w:color w:val="auto"/>
          <w:sz w:val="24"/>
          <w:szCs w:val="24"/>
        </w:rPr>
      </w:pPr>
      <w:r>
        <w:rPr>
          <w:rFonts w:hint="eastAsia" w:ascii="仿宋" w:hAnsi="仿宋" w:eastAsia="仿宋" w:cs="仿宋"/>
          <w:b/>
          <w:color w:val="auto"/>
          <w:sz w:val="24"/>
          <w:szCs w:val="24"/>
        </w:rPr>
        <w:t>4.3.废标。</w:t>
      </w:r>
      <w:r>
        <w:rPr>
          <w:rFonts w:hint="eastAsia" w:ascii="仿宋" w:hAnsi="仿宋" w:eastAsia="仿宋" w:cs="仿宋"/>
          <w:color w:val="auto"/>
          <w:sz w:val="24"/>
          <w:szCs w:val="24"/>
        </w:rPr>
        <w:t>根据《中华人民共和国政府采购法》第三十六条之规定，在采购中，出现下列情形之一的，应予废标：</w:t>
      </w:r>
    </w:p>
    <w:p>
      <w:pPr>
        <w:pStyle w:val="9"/>
        <w:keepNext w:val="0"/>
        <w:keepLines w:val="0"/>
        <w:pageBreakBefore w:val="0"/>
        <w:kinsoku/>
        <w:wordWrap/>
        <w:overflowPunct/>
        <w:topLinePunct w:val="0"/>
        <w:autoSpaceDE w:val="0"/>
        <w:autoSpaceDN w:val="0"/>
        <w:bidi w:val="0"/>
        <w:snapToGrid w:val="0"/>
        <w:spacing w:line="400" w:lineRule="exact"/>
        <w:ind w:left="0" w:leftChars="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4.3.1符合专业条件的供应商或者对招标文件作实质响应的供应商不足3家的；</w:t>
      </w:r>
    </w:p>
    <w:p>
      <w:pPr>
        <w:pStyle w:val="9"/>
        <w:keepNext w:val="0"/>
        <w:keepLines w:val="0"/>
        <w:pageBreakBefore w:val="0"/>
        <w:kinsoku/>
        <w:wordWrap/>
        <w:overflowPunct/>
        <w:topLinePunct w:val="0"/>
        <w:autoSpaceDE w:val="0"/>
        <w:autoSpaceDN w:val="0"/>
        <w:bidi w:val="0"/>
        <w:snapToGrid w:val="0"/>
        <w:spacing w:line="400" w:lineRule="exact"/>
        <w:ind w:left="0" w:leftChars="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4.3.2出现影响采购公正的违法、违规行为的；</w:t>
      </w:r>
    </w:p>
    <w:p>
      <w:pPr>
        <w:pStyle w:val="9"/>
        <w:keepNext w:val="0"/>
        <w:keepLines w:val="0"/>
        <w:pageBreakBefore w:val="0"/>
        <w:kinsoku/>
        <w:wordWrap/>
        <w:overflowPunct/>
        <w:topLinePunct w:val="0"/>
        <w:autoSpaceDE w:val="0"/>
        <w:autoSpaceDN w:val="0"/>
        <w:bidi w:val="0"/>
        <w:snapToGrid w:val="0"/>
        <w:spacing w:line="400" w:lineRule="exact"/>
        <w:ind w:left="0" w:leftChars="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4.3.3投标人的报价均超过了采购预算，采购人不能支付的；</w:t>
      </w:r>
    </w:p>
    <w:p>
      <w:pPr>
        <w:pStyle w:val="9"/>
        <w:keepNext w:val="0"/>
        <w:keepLines w:val="0"/>
        <w:pageBreakBefore w:val="0"/>
        <w:kinsoku/>
        <w:wordWrap/>
        <w:overflowPunct/>
        <w:topLinePunct w:val="0"/>
        <w:autoSpaceDE w:val="0"/>
        <w:autoSpaceDN w:val="0"/>
        <w:bidi w:val="0"/>
        <w:snapToGrid w:val="0"/>
        <w:spacing w:line="400" w:lineRule="exact"/>
        <w:ind w:left="0" w:leftChars="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4.3.4因重大变故，采购任务取消的。</w:t>
      </w:r>
    </w:p>
    <w:p>
      <w:pPr>
        <w:pStyle w:val="9"/>
        <w:keepNext w:val="0"/>
        <w:keepLines w:val="0"/>
        <w:pageBreakBefore w:val="0"/>
        <w:kinsoku/>
        <w:wordWrap/>
        <w:overflowPunct/>
        <w:topLinePunct w:val="0"/>
        <w:autoSpaceDE w:val="0"/>
        <w:autoSpaceDN w:val="0"/>
        <w:bidi w:val="0"/>
        <w:snapToGrid w:val="0"/>
        <w:spacing w:line="400" w:lineRule="exact"/>
        <w:ind w:left="0" w:leftChars="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废标后，采购代理机构应当将废标理由通知所有投标人。</w:t>
      </w:r>
    </w:p>
    <w:p>
      <w:pPr>
        <w:pStyle w:val="9"/>
        <w:keepNext w:val="0"/>
        <w:keepLines w:val="0"/>
        <w:pageBreakBefore w:val="0"/>
        <w:kinsoku/>
        <w:wordWrap/>
        <w:overflowPunct/>
        <w:topLinePunct w:val="0"/>
        <w:autoSpaceDE w:val="0"/>
        <w:autoSpaceDN w:val="0"/>
        <w:bidi w:val="0"/>
        <w:snapToGrid w:val="0"/>
        <w:spacing w:line="400" w:lineRule="exact"/>
        <w:ind w:left="0" w:leftChars="0" w:firstLine="482"/>
        <w:textAlignment w:val="auto"/>
        <w:outlineLvl w:val="9"/>
        <w:rPr>
          <w:rFonts w:hint="eastAsia" w:ascii="仿宋" w:hAnsi="仿宋" w:eastAsia="仿宋" w:cs="仿宋"/>
          <w:color w:val="auto"/>
          <w:sz w:val="24"/>
          <w:szCs w:val="24"/>
        </w:rPr>
      </w:pPr>
      <w:r>
        <w:rPr>
          <w:rFonts w:hint="eastAsia" w:ascii="仿宋" w:hAnsi="仿宋" w:eastAsia="仿宋" w:cs="仿宋"/>
          <w:b/>
          <w:color w:val="auto"/>
          <w:sz w:val="24"/>
          <w:szCs w:val="24"/>
        </w:rPr>
        <w:t>4.4.修改招标文件，重新组织采购活动。</w:t>
      </w:r>
      <w:r>
        <w:rPr>
          <w:rFonts w:hint="eastAsia" w:ascii="仿宋" w:hAnsi="仿宋" w:eastAsia="仿宋" w:cs="仿宋"/>
          <w:color w:val="auto"/>
          <w:sz w:val="24"/>
          <w:szCs w:val="24"/>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pPr>
        <w:pStyle w:val="9"/>
        <w:keepNext w:val="0"/>
        <w:keepLines w:val="0"/>
        <w:pageBreakBefore w:val="0"/>
        <w:kinsoku/>
        <w:wordWrap/>
        <w:overflowPunct/>
        <w:topLinePunct w:val="0"/>
        <w:autoSpaceDE w:val="0"/>
        <w:autoSpaceDN w:val="0"/>
        <w:bidi w:val="0"/>
        <w:snapToGrid w:val="0"/>
        <w:spacing w:line="400" w:lineRule="exact"/>
        <w:ind w:left="0" w:leftChars="0" w:firstLine="482"/>
        <w:textAlignment w:val="auto"/>
        <w:outlineLvl w:val="9"/>
        <w:rPr>
          <w:rFonts w:hint="eastAsia" w:ascii="仿宋" w:hAnsi="仿宋" w:eastAsia="仿宋" w:cs="仿宋"/>
          <w:color w:val="auto"/>
          <w:sz w:val="24"/>
          <w:szCs w:val="24"/>
        </w:rPr>
      </w:pPr>
      <w:r>
        <w:rPr>
          <w:rFonts w:hint="eastAsia" w:ascii="仿宋" w:hAnsi="仿宋" w:eastAsia="仿宋" w:cs="仿宋"/>
          <w:b/>
          <w:color w:val="auto"/>
          <w:kern w:val="0"/>
          <w:sz w:val="24"/>
          <w:szCs w:val="24"/>
        </w:rPr>
        <w:t>4.5.重新开展采购。</w:t>
      </w:r>
      <w:r>
        <w:rPr>
          <w:rFonts w:hint="eastAsia" w:ascii="仿宋" w:hAnsi="仿宋" w:eastAsia="仿宋" w:cs="仿宋"/>
          <w:color w:val="auto"/>
          <w:sz w:val="24"/>
          <w:szCs w:val="24"/>
        </w:rPr>
        <w:t>有政府采购法第七十一条、第七十二条规定的违法行为之一，影响或者可能影响中标、成交结果的，依照下列规定处理：</w:t>
      </w:r>
    </w:p>
    <w:p>
      <w:pPr>
        <w:pStyle w:val="9"/>
        <w:keepNext w:val="0"/>
        <w:keepLines w:val="0"/>
        <w:pageBreakBefore w:val="0"/>
        <w:widowControl w:val="0"/>
        <w:kinsoku/>
        <w:wordWrap/>
        <w:overflowPunct/>
        <w:topLinePunct w:val="0"/>
        <w:autoSpaceDE w:val="0"/>
        <w:autoSpaceDN w:val="0"/>
        <w:bidi w:val="0"/>
        <w:adjustRightInd w:val="0"/>
        <w:snapToGrid w:val="0"/>
        <w:spacing w:line="400" w:lineRule="exact"/>
        <w:ind w:left="0" w:leftChars="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4.5.1未确定中标或者中标人的，终止本次政府采购活动，重新开展政府采购活动。</w:t>
      </w:r>
    </w:p>
    <w:p>
      <w:pPr>
        <w:pStyle w:val="9"/>
        <w:keepNext w:val="0"/>
        <w:keepLines w:val="0"/>
        <w:pageBreakBefore w:val="0"/>
        <w:widowControl w:val="0"/>
        <w:kinsoku/>
        <w:wordWrap/>
        <w:overflowPunct/>
        <w:topLinePunct w:val="0"/>
        <w:autoSpaceDE w:val="0"/>
        <w:autoSpaceDN w:val="0"/>
        <w:bidi w:val="0"/>
        <w:adjustRightInd w:val="0"/>
        <w:snapToGrid w:val="0"/>
        <w:spacing w:line="400" w:lineRule="exact"/>
        <w:ind w:left="0" w:leftChars="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4.5.2已确定中标或者中标人但尚未签订政府采购合同的，中标或者成交结果无效，从合格的中标或者成交候选人中另行确定中标或者中标人；没有合格的中标或者成交候选人的，重新开展政府采购活动。</w:t>
      </w:r>
    </w:p>
    <w:p>
      <w:pPr>
        <w:pStyle w:val="9"/>
        <w:keepNext w:val="0"/>
        <w:keepLines w:val="0"/>
        <w:pageBreakBefore w:val="0"/>
        <w:widowControl w:val="0"/>
        <w:kinsoku/>
        <w:wordWrap/>
        <w:overflowPunct/>
        <w:topLinePunct w:val="0"/>
        <w:autoSpaceDE w:val="0"/>
        <w:autoSpaceDN w:val="0"/>
        <w:bidi w:val="0"/>
        <w:adjustRightInd w:val="0"/>
        <w:snapToGrid w:val="0"/>
        <w:spacing w:line="400" w:lineRule="exact"/>
        <w:ind w:left="0" w:leftChars="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4.5.3政府采购合同已签订但尚未履行的，撤销合同，从合格的中标或者成交候选人中另行确定中标或者中标人；没有合格的中标或者成交候选人的，重新开展政府采购活动。</w:t>
      </w:r>
    </w:p>
    <w:p>
      <w:pPr>
        <w:pStyle w:val="9"/>
        <w:keepNext w:val="0"/>
        <w:keepLines w:val="0"/>
        <w:pageBreakBefore w:val="0"/>
        <w:kinsoku/>
        <w:wordWrap/>
        <w:overflowPunct/>
        <w:topLinePunct w:val="0"/>
        <w:autoSpaceDE w:val="0"/>
        <w:autoSpaceDN w:val="0"/>
        <w:bidi w:val="0"/>
        <w:snapToGrid w:val="0"/>
        <w:spacing w:line="400" w:lineRule="exact"/>
        <w:ind w:left="0" w:leftChars="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4.5.4政府采购合同已经履行，给采购人、供应商造成损失的，由责任人承担赔偿责任。</w:t>
      </w:r>
    </w:p>
    <w:p>
      <w:pPr>
        <w:pStyle w:val="9"/>
        <w:keepNext w:val="0"/>
        <w:keepLines w:val="0"/>
        <w:pageBreakBefore w:val="0"/>
        <w:kinsoku/>
        <w:wordWrap/>
        <w:overflowPunct/>
        <w:topLinePunct w:val="0"/>
        <w:autoSpaceDE w:val="0"/>
        <w:autoSpaceDN w:val="0"/>
        <w:bidi w:val="0"/>
        <w:snapToGrid w:val="0"/>
        <w:spacing w:line="400" w:lineRule="exact"/>
        <w:ind w:left="0" w:leftChars="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4.5.5政府采购当事人有其他违反政府采购法或者政府采购法实施条例等法律法规规定的行为，经改正后仍然影响或者可能影响中标、成交结果或者依法被认定为中标、成交无效的，依照</w:t>
      </w:r>
      <w:r>
        <w:rPr>
          <w:rFonts w:hint="eastAsia" w:ascii="仿宋" w:hAnsi="仿宋" w:eastAsia="仿宋" w:cs="仿宋"/>
          <w:color w:val="auto"/>
          <w:sz w:val="24"/>
          <w:szCs w:val="24"/>
          <w:lang w:val="en-US" w:eastAsia="zh-CN"/>
        </w:rPr>
        <w:t>4.5.1-4.5.4</w:t>
      </w:r>
      <w:r>
        <w:rPr>
          <w:rFonts w:hint="eastAsia" w:ascii="仿宋" w:hAnsi="仿宋" w:eastAsia="仿宋" w:cs="仿宋"/>
          <w:color w:val="auto"/>
          <w:sz w:val="24"/>
          <w:szCs w:val="24"/>
        </w:rPr>
        <w:t>规定处理。</w:t>
      </w:r>
    </w:p>
    <w:p>
      <w:pPr>
        <w:keepNext w:val="0"/>
        <w:keepLines w:val="0"/>
        <w:pageBreakBefore w:val="0"/>
        <w:kinsoku/>
        <w:wordWrap/>
        <w:overflowPunct/>
        <w:topLinePunct w:val="0"/>
        <w:autoSpaceDE w:val="0"/>
        <w:autoSpaceDN w:val="0"/>
        <w:bidi w:val="0"/>
        <w:spacing w:line="400" w:lineRule="exact"/>
        <w:textAlignment w:val="auto"/>
        <w:outlineLvl w:val="9"/>
        <w:rPr>
          <w:rFonts w:hint="eastAsia" w:ascii="仿宋" w:hAnsi="仿宋" w:eastAsia="仿宋" w:cs="仿宋"/>
          <w:color w:val="auto"/>
        </w:rPr>
      </w:pPr>
      <w:r>
        <w:rPr>
          <w:rFonts w:hint="eastAsia" w:ascii="仿宋" w:hAnsi="仿宋" w:eastAsia="仿宋" w:cs="仿宋"/>
          <w:color w:val="auto"/>
        </w:rPr>
        <w:br w:type="page"/>
      </w:r>
    </w:p>
    <w:p>
      <w:pPr>
        <w:pStyle w:val="2"/>
        <w:keepNext/>
        <w:keepLines/>
        <w:pageBreakBefore w:val="0"/>
        <w:widowControl w:val="0"/>
        <w:kinsoku/>
        <w:wordWrap/>
        <w:overflowPunct/>
        <w:topLinePunct w:val="0"/>
        <w:autoSpaceDE w:val="0"/>
        <w:autoSpaceDN w:val="0"/>
        <w:bidi w:val="0"/>
        <w:adjustRightInd w:val="0"/>
        <w:snapToGrid/>
        <w:spacing w:after="0" w:line="240" w:lineRule="auto"/>
        <w:jc w:val="center"/>
        <w:textAlignment w:val="auto"/>
        <w:rPr>
          <w:rFonts w:hint="eastAsia"/>
          <w:color w:val="auto"/>
          <w:sz w:val="36"/>
          <w:szCs w:val="36"/>
        </w:rPr>
      </w:pPr>
      <w:bookmarkStart w:id="36" w:name="_Toc12482"/>
      <w:bookmarkStart w:id="37" w:name="_Toc6764"/>
      <w:bookmarkStart w:id="38" w:name="_Toc14586"/>
      <w:bookmarkStart w:id="39" w:name="_Toc103663570"/>
      <w:bookmarkStart w:id="40" w:name="_Toc19948"/>
      <w:bookmarkStart w:id="41" w:name="_Toc20295"/>
      <w:bookmarkStart w:id="42" w:name="_Toc20849"/>
      <w:r>
        <w:rPr>
          <w:rFonts w:hint="eastAsia"/>
          <w:color w:val="auto"/>
          <w:sz w:val="36"/>
          <w:szCs w:val="36"/>
        </w:rPr>
        <w:t>第五</w:t>
      </w:r>
      <w:r>
        <w:rPr>
          <w:rFonts w:hint="eastAsia"/>
          <w:color w:val="auto"/>
          <w:sz w:val="36"/>
          <w:szCs w:val="36"/>
          <w:lang w:val="en-US" w:eastAsia="zh-CN"/>
        </w:rPr>
        <w:t>章</w:t>
      </w:r>
      <w:r>
        <w:rPr>
          <w:rFonts w:hint="eastAsia"/>
          <w:color w:val="auto"/>
          <w:sz w:val="36"/>
          <w:szCs w:val="36"/>
        </w:rPr>
        <w:t xml:space="preserve"> 拟签订的合同文本</w:t>
      </w:r>
      <w:bookmarkEnd w:id="36"/>
      <w:bookmarkEnd w:id="37"/>
      <w:bookmarkEnd w:id="38"/>
    </w:p>
    <w:p>
      <w:pPr>
        <w:rPr>
          <w:rFonts w:ascii="楷体" w:hAnsi="楷体" w:eastAsia="楷体"/>
          <w:color w:val="auto"/>
          <w:sz w:val="24"/>
          <w:u w:val="single"/>
        </w:rPr>
      </w:pPr>
      <w:r>
        <w:rPr>
          <w:rFonts w:hint="eastAsia" w:ascii="楷体" w:hAnsi="楷体" w:eastAsia="楷体"/>
          <w:color w:val="auto"/>
          <w:sz w:val="24"/>
        </w:rPr>
        <w:t>合同编号：</w:t>
      </w:r>
      <w:r>
        <w:rPr>
          <w:rFonts w:ascii="楷体" w:hAnsi="楷体" w:eastAsia="楷体"/>
          <w:color w:val="auto"/>
          <w:sz w:val="24"/>
          <w:u w:val="single"/>
        </w:rPr>
        <w:t xml:space="preserve">           </w:t>
      </w:r>
    </w:p>
    <w:p>
      <w:pPr>
        <w:spacing w:line="480" w:lineRule="auto"/>
        <w:jc w:val="center"/>
        <w:rPr>
          <w:rFonts w:ascii="楷体" w:hAnsi="楷体" w:eastAsia="楷体"/>
          <w:b/>
          <w:color w:val="auto"/>
          <w:sz w:val="28"/>
          <w:szCs w:val="28"/>
        </w:rPr>
      </w:pPr>
    </w:p>
    <w:p>
      <w:pPr>
        <w:spacing w:line="480" w:lineRule="auto"/>
        <w:jc w:val="center"/>
        <w:rPr>
          <w:rFonts w:ascii="仿宋" w:hAnsi="仿宋" w:eastAsia="仿宋"/>
          <w:b/>
          <w:color w:val="auto"/>
          <w:sz w:val="24"/>
        </w:rPr>
      </w:pPr>
    </w:p>
    <w:p>
      <w:pPr>
        <w:spacing w:line="480" w:lineRule="auto"/>
        <w:jc w:val="center"/>
        <w:rPr>
          <w:rFonts w:ascii="仿宋" w:hAnsi="仿宋" w:eastAsia="仿宋"/>
          <w:b/>
          <w:color w:val="auto"/>
          <w:sz w:val="24"/>
        </w:rPr>
      </w:pPr>
    </w:p>
    <w:p>
      <w:pPr>
        <w:spacing w:line="480" w:lineRule="auto"/>
        <w:jc w:val="center"/>
        <w:outlineLvl w:val="9"/>
        <w:rPr>
          <w:rFonts w:ascii="仿宋_GB2312" w:hAnsi="仿宋" w:eastAsia="仿宋_GB2312" w:cs="仿宋_GB2312"/>
          <w:b/>
          <w:color w:val="auto"/>
          <w:sz w:val="36"/>
          <w:szCs w:val="36"/>
        </w:rPr>
      </w:pPr>
      <w:r>
        <w:rPr>
          <w:rFonts w:hint="eastAsia" w:ascii="仿宋_GB2312" w:hAnsi="仿宋" w:eastAsia="仿宋_GB2312" w:cs="仿宋_GB2312"/>
          <w:b/>
          <w:color w:val="auto"/>
          <w:sz w:val="36"/>
          <w:szCs w:val="36"/>
        </w:rPr>
        <w:t>政府采购合同参考范本</w:t>
      </w:r>
    </w:p>
    <w:p>
      <w:pPr>
        <w:spacing w:line="480" w:lineRule="auto"/>
        <w:jc w:val="center"/>
        <w:outlineLvl w:val="9"/>
        <w:rPr>
          <w:rFonts w:ascii="宋体" w:hAnsi="宋体" w:eastAsia="宋体" w:cs="仿宋_GB2312"/>
          <w:b/>
          <w:color w:val="auto"/>
          <w:sz w:val="36"/>
          <w:szCs w:val="36"/>
        </w:rPr>
      </w:pPr>
      <w:r>
        <w:rPr>
          <w:rFonts w:hint="eastAsia" w:ascii="宋体" w:hAnsi="宋体" w:eastAsia="宋体" w:cs="仿宋_GB2312"/>
          <w:b/>
          <w:color w:val="auto"/>
          <w:sz w:val="36"/>
          <w:szCs w:val="36"/>
        </w:rPr>
        <w:t>（</w:t>
      </w:r>
      <w:r>
        <w:rPr>
          <w:rFonts w:hint="eastAsia" w:ascii="宋体" w:hAnsi="宋体" w:eastAsia="宋体" w:cs="仿宋_GB2312"/>
          <w:b/>
          <w:color w:val="auto"/>
          <w:sz w:val="36"/>
          <w:szCs w:val="36"/>
          <w:lang w:val="en-US" w:eastAsia="zh-CN"/>
        </w:rPr>
        <w:t>货物</w:t>
      </w:r>
      <w:r>
        <w:rPr>
          <w:rFonts w:hint="eastAsia" w:ascii="宋体" w:hAnsi="宋体" w:eastAsia="宋体" w:cs="仿宋_GB2312"/>
          <w:b/>
          <w:color w:val="auto"/>
          <w:sz w:val="36"/>
          <w:szCs w:val="36"/>
        </w:rPr>
        <w:t>类）</w:t>
      </w:r>
    </w:p>
    <w:p>
      <w:pPr>
        <w:pStyle w:val="46"/>
        <w:outlineLvl w:val="9"/>
        <w:rPr>
          <w:rFonts w:ascii="仿宋" w:hAnsi="仿宋" w:eastAsia="仿宋"/>
          <w:color w:val="auto"/>
          <w:szCs w:val="24"/>
        </w:rPr>
      </w:pPr>
    </w:p>
    <w:p>
      <w:pPr>
        <w:pStyle w:val="46"/>
        <w:outlineLvl w:val="9"/>
        <w:rPr>
          <w:rFonts w:ascii="仿宋" w:hAnsi="仿宋" w:eastAsia="仿宋"/>
          <w:color w:val="auto"/>
          <w:szCs w:val="24"/>
        </w:rPr>
      </w:pPr>
    </w:p>
    <w:p>
      <w:pPr>
        <w:pStyle w:val="46"/>
        <w:jc w:val="center"/>
        <w:outlineLvl w:val="9"/>
        <w:rPr>
          <w:rFonts w:ascii="仿宋" w:hAnsi="仿宋" w:eastAsia="仿宋"/>
          <w:color w:val="auto"/>
          <w:szCs w:val="24"/>
        </w:rPr>
      </w:pPr>
    </w:p>
    <w:p>
      <w:pPr>
        <w:pStyle w:val="46"/>
        <w:ind w:firstLine="3317" w:firstLineChars="1180"/>
        <w:outlineLvl w:val="9"/>
        <w:rPr>
          <w:rFonts w:ascii="仿宋" w:hAnsi="仿宋" w:eastAsia="仿宋"/>
          <w:b/>
          <w:color w:val="auto"/>
          <w:szCs w:val="24"/>
        </w:rPr>
      </w:pPr>
      <w:r>
        <w:rPr>
          <w:rFonts w:hint="eastAsia" w:ascii="仿宋" w:hAnsi="仿宋" w:eastAsia="仿宋"/>
          <w:b/>
          <w:color w:val="auto"/>
          <w:sz w:val="28"/>
          <w:szCs w:val="28"/>
        </w:rPr>
        <w:t>第一部分</w:t>
      </w:r>
      <w:r>
        <w:rPr>
          <w:rFonts w:ascii="仿宋" w:hAnsi="仿宋" w:eastAsia="仿宋"/>
          <w:b/>
          <w:color w:val="auto"/>
          <w:sz w:val="28"/>
          <w:szCs w:val="28"/>
        </w:rPr>
        <w:t xml:space="preserve"> </w:t>
      </w:r>
      <w:r>
        <w:rPr>
          <w:rFonts w:hint="eastAsia" w:ascii="仿宋" w:hAnsi="仿宋" w:eastAsia="仿宋"/>
          <w:b/>
          <w:color w:val="auto"/>
          <w:sz w:val="28"/>
          <w:szCs w:val="28"/>
        </w:rPr>
        <w:t>合同书</w:t>
      </w:r>
    </w:p>
    <w:p>
      <w:pPr>
        <w:pStyle w:val="46"/>
        <w:outlineLvl w:val="9"/>
        <w:rPr>
          <w:rFonts w:ascii="仿宋" w:hAnsi="仿宋" w:eastAsia="仿宋"/>
          <w:color w:val="auto"/>
          <w:szCs w:val="24"/>
        </w:rPr>
      </w:pPr>
    </w:p>
    <w:p>
      <w:pPr>
        <w:pStyle w:val="46"/>
        <w:outlineLvl w:val="9"/>
        <w:rPr>
          <w:rFonts w:ascii="仿宋" w:hAnsi="仿宋" w:eastAsia="仿宋"/>
          <w:color w:val="auto"/>
          <w:szCs w:val="24"/>
        </w:rPr>
      </w:pPr>
    </w:p>
    <w:p>
      <w:pPr>
        <w:spacing w:before="120" w:line="22" w:lineRule="atLeast"/>
        <w:outlineLvl w:val="9"/>
        <w:rPr>
          <w:rFonts w:ascii="仿宋" w:hAnsi="仿宋" w:eastAsia="仿宋"/>
          <w:color w:val="auto"/>
          <w:sz w:val="24"/>
        </w:rPr>
      </w:pPr>
    </w:p>
    <w:p>
      <w:pPr>
        <w:spacing w:before="120" w:line="22" w:lineRule="atLeast"/>
        <w:ind w:left="960"/>
        <w:outlineLvl w:val="9"/>
        <w:rPr>
          <w:rFonts w:ascii="仿宋" w:hAnsi="仿宋" w:eastAsia="仿宋"/>
          <w:color w:val="auto"/>
          <w:sz w:val="24"/>
        </w:rPr>
      </w:pPr>
      <w:r>
        <w:rPr>
          <w:rFonts w:hint="eastAsia" w:ascii="仿宋" w:hAnsi="仿宋" w:eastAsia="仿宋"/>
          <w:color w:val="auto"/>
          <w:sz w:val="24"/>
        </w:rPr>
        <w:t>项目名称：</w:t>
      </w:r>
      <w:r>
        <w:rPr>
          <w:rFonts w:ascii="仿宋" w:hAnsi="仿宋" w:eastAsia="仿宋"/>
          <w:color w:val="auto"/>
          <w:sz w:val="24"/>
          <w:u w:val="single"/>
        </w:rPr>
        <w:t xml:space="preserve">                                   </w:t>
      </w:r>
    </w:p>
    <w:p>
      <w:pPr>
        <w:pStyle w:val="47"/>
        <w:spacing w:before="120" w:line="22" w:lineRule="atLeast"/>
        <w:outlineLvl w:val="9"/>
        <w:rPr>
          <w:rFonts w:ascii="仿宋" w:hAnsi="仿宋" w:eastAsia="仿宋"/>
          <w:color w:val="auto"/>
          <w:szCs w:val="24"/>
        </w:rPr>
      </w:pPr>
    </w:p>
    <w:p>
      <w:pPr>
        <w:pStyle w:val="47"/>
        <w:spacing w:before="120" w:line="22" w:lineRule="atLeast"/>
        <w:outlineLvl w:val="9"/>
        <w:rPr>
          <w:rFonts w:ascii="仿宋" w:hAnsi="仿宋" w:eastAsia="仿宋"/>
          <w:color w:val="auto"/>
          <w:szCs w:val="24"/>
        </w:rPr>
      </w:pPr>
    </w:p>
    <w:p>
      <w:pPr>
        <w:outlineLvl w:val="9"/>
        <w:rPr>
          <w:rFonts w:ascii="仿宋" w:hAnsi="仿宋" w:eastAsia="仿宋"/>
          <w:color w:val="auto"/>
          <w:sz w:val="24"/>
        </w:rPr>
      </w:pPr>
    </w:p>
    <w:p>
      <w:pPr>
        <w:spacing w:before="120" w:line="22" w:lineRule="atLeast"/>
        <w:ind w:left="960"/>
        <w:outlineLvl w:val="9"/>
        <w:rPr>
          <w:rFonts w:ascii="仿宋" w:hAnsi="仿宋" w:eastAsia="仿宋"/>
          <w:color w:val="auto"/>
          <w:sz w:val="24"/>
          <w:u w:val="single"/>
        </w:rPr>
      </w:pPr>
      <w:r>
        <w:rPr>
          <w:rFonts w:hint="eastAsia" w:ascii="仿宋" w:hAnsi="仿宋" w:eastAsia="仿宋"/>
          <w:color w:val="auto"/>
          <w:sz w:val="24"/>
        </w:rPr>
        <w:t>甲方：</w:t>
      </w:r>
      <w:r>
        <w:rPr>
          <w:rFonts w:ascii="仿宋" w:hAnsi="仿宋" w:eastAsia="仿宋"/>
          <w:color w:val="auto"/>
          <w:sz w:val="24"/>
          <w:u w:val="single"/>
        </w:rPr>
        <w:t xml:space="preserve">                                       </w:t>
      </w:r>
    </w:p>
    <w:p>
      <w:pPr>
        <w:spacing w:before="120" w:line="22" w:lineRule="atLeast"/>
        <w:outlineLvl w:val="9"/>
        <w:rPr>
          <w:rFonts w:ascii="仿宋" w:hAnsi="仿宋" w:eastAsia="仿宋"/>
          <w:color w:val="auto"/>
          <w:sz w:val="24"/>
        </w:rPr>
      </w:pPr>
    </w:p>
    <w:p>
      <w:pPr>
        <w:spacing w:before="120" w:line="22" w:lineRule="atLeast"/>
        <w:ind w:left="960"/>
        <w:outlineLvl w:val="9"/>
        <w:rPr>
          <w:rFonts w:ascii="仿宋" w:hAnsi="仿宋" w:eastAsia="仿宋"/>
          <w:color w:val="auto"/>
          <w:sz w:val="24"/>
          <w:u w:val="single"/>
        </w:rPr>
      </w:pPr>
      <w:r>
        <w:rPr>
          <w:rFonts w:hint="eastAsia" w:ascii="仿宋" w:hAnsi="仿宋" w:eastAsia="仿宋"/>
          <w:color w:val="auto"/>
          <w:sz w:val="24"/>
        </w:rPr>
        <w:t>乙方：</w:t>
      </w:r>
      <w:r>
        <w:rPr>
          <w:rFonts w:ascii="仿宋" w:hAnsi="仿宋" w:eastAsia="仿宋"/>
          <w:color w:val="auto"/>
          <w:sz w:val="24"/>
          <w:u w:val="single"/>
        </w:rPr>
        <w:t xml:space="preserve">                                       </w:t>
      </w:r>
    </w:p>
    <w:p>
      <w:pPr>
        <w:spacing w:before="120" w:line="22" w:lineRule="atLeast"/>
        <w:outlineLvl w:val="9"/>
        <w:rPr>
          <w:rFonts w:ascii="仿宋" w:hAnsi="仿宋" w:eastAsia="仿宋"/>
          <w:color w:val="auto"/>
          <w:sz w:val="24"/>
        </w:rPr>
      </w:pPr>
    </w:p>
    <w:p>
      <w:pPr>
        <w:spacing w:before="120" w:line="22" w:lineRule="atLeast"/>
        <w:ind w:firstLine="960" w:firstLineChars="400"/>
        <w:outlineLvl w:val="9"/>
        <w:rPr>
          <w:rFonts w:ascii="仿宋" w:hAnsi="仿宋" w:eastAsia="仿宋"/>
          <w:color w:val="auto"/>
          <w:sz w:val="24"/>
          <w:u w:val="single"/>
        </w:rPr>
      </w:pPr>
      <w:r>
        <w:rPr>
          <w:rFonts w:hint="eastAsia" w:ascii="仿宋" w:hAnsi="仿宋" w:eastAsia="仿宋"/>
          <w:color w:val="auto"/>
          <w:sz w:val="24"/>
        </w:rPr>
        <w:t>签订地：</w:t>
      </w:r>
      <w:r>
        <w:rPr>
          <w:rFonts w:ascii="仿宋" w:hAnsi="仿宋" w:eastAsia="仿宋"/>
          <w:color w:val="auto"/>
          <w:sz w:val="24"/>
          <w:u w:val="single"/>
        </w:rPr>
        <w:t xml:space="preserve">                                     </w:t>
      </w:r>
    </w:p>
    <w:p>
      <w:pPr>
        <w:spacing w:before="120" w:line="22" w:lineRule="atLeast"/>
        <w:outlineLvl w:val="9"/>
        <w:rPr>
          <w:rFonts w:ascii="仿宋" w:hAnsi="仿宋" w:eastAsia="仿宋"/>
          <w:color w:val="auto"/>
          <w:sz w:val="24"/>
        </w:rPr>
      </w:pPr>
    </w:p>
    <w:p>
      <w:pPr>
        <w:spacing w:before="120" w:line="22" w:lineRule="atLeast"/>
        <w:ind w:firstLine="960" w:firstLineChars="400"/>
        <w:outlineLvl w:val="9"/>
        <w:rPr>
          <w:rFonts w:ascii="仿宋" w:hAnsi="仿宋" w:eastAsia="仿宋"/>
          <w:color w:val="auto"/>
          <w:sz w:val="24"/>
          <w:u w:val="single"/>
        </w:rPr>
      </w:pPr>
      <w:r>
        <w:rPr>
          <w:rFonts w:hint="eastAsia" w:ascii="仿宋" w:hAnsi="仿宋" w:eastAsia="仿宋"/>
          <w:color w:val="auto"/>
          <w:sz w:val="24"/>
        </w:rPr>
        <w:t>签订日期：</w:t>
      </w:r>
      <w:r>
        <w:rPr>
          <w:rFonts w:ascii="仿宋" w:hAnsi="仿宋" w:eastAsia="仿宋"/>
          <w:color w:val="auto"/>
          <w:sz w:val="24"/>
          <w:u w:val="single"/>
        </w:rPr>
        <w:t xml:space="preserve">               </w:t>
      </w:r>
      <w:r>
        <w:rPr>
          <w:rFonts w:hint="eastAsia" w:ascii="仿宋" w:hAnsi="仿宋" w:eastAsia="仿宋"/>
          <w:color w:val="auto"/>
          <w:sz w:val="24"/>
        </w:rPr>
        <w:t>年</w:t>
      </w:r>
      <w:r>
        <w:rPr>
          <w:rFonts w:ascii="仿宋" w:hAnsi="仿宋" w:eastAsia="仿宋"/>
          <w:color w:val="auto"/>
          <w:sz w:val="24"/>
          <w:u w:val="single"/>
        </w:rPr>
        <w:t xml:space="preserve">       </w:t>
      </w:r>
      <w:r>
        <w:rPr>
          <w:rFonts w:hint="eastAsia" w:ascii="仿宋" w:hAnsi="仿宋" w:eastAsia="仿宋"/>
          <w:color w:val="auto"/>
          <w:sz w:val="24"/>
        </w:rPr>
        <w:t>月</w:t>
      </w:r>
      <w:r>
        <w:rPr>
          <w:rFonts w:ascii="仿宋" w:hAnsi="仿宋" w:eastAsia="仿宋"/>
          <w:color w:val="auto"/>
          <w:sz w:val="24"/>
          <w:u w:val="single"/>
        </w:rPr>
        <w:t xml:space="preserve">       </w:t>
      </w:r>
      <w:r>
        <w:rPr>
          <w:rFonts w:hint="eastAsia" w:ascii="仿宋" w:hAnsi="仿宋" w:eastAsia="仿宋"/>
          <w:color w:val="auto"/>
          <w:sz w:val="24"/>
        </w:rPr>
        <w:t>日</w:t>
      </w:r>
    </w:p>
    <w:p>
      <w:pPr>
        <w:widowControl/>
        <w:jc w:val="left"/>
        <w:outlineLvl w:val="9"/>
        <w:rPr>
          <w:rFonts w:ascii="仿宋" w:hAnsi="仿宋" w:eastAsia="仿宋"/>
          <w:color w:val="auto"/>
          <w:kern w:val="0"/>
          <w:sz w:val="24"/>
        </w:rPr>
        <w:sectPr>
          <w:pgSz w:w="11905" w:h="16838"/>
          <w:pgMar w:top="1474" w:right="1247" w:bottom="1474" w:left="1247" w:header="851" w:footer="850" w:gutter="0"/>
          <w:pgNumType w:fmt="decimal"/>
          <w:cols w:space="720" w:num="1"/>
          <w:rtlGutter w:val="0"/>
          <w:docGrid w:linePitch="1" w:charSpace="0"/>
        </w:sectPr>
      </w:pPr>
    </w:p>
    <w:p>
      <w:pPr>
        <w:keepNext w:val="0"/>
        <w:keepLines w:val="0"/>
        <w:pageBreakBefore w:val="0"/>
        <w:kinsoku/>
        <w:wordWrap/>
        <w:overflowPunct/>
        <w:topLinePunct w:val="0"/>
        <w:autoSpaceDE w:val="0"/>
        <w:autoSpaceDN w:val="0"/>
        <w:bidi w:val="0"/>
        <w:spacing w:line="400" w:lineRule="exact"/>
        <w:ind w:firstLine="480" w:firstLineChars="200"/>
        <w:textAlignment w:val="auto"/>
        <w:outlineLvl w:val="9"/>
        <w:rPr>
          <w:rFonts w:ascii="仿宋" w:hAnsi="仿宋" w:eastAsia="仿宋"/>
          <w:color w:val="auto"/>
          <w:sz w:val="24"/>
        </w:rPr>
      </w:pPr>
      <w:r>
        <w:rPr>
          <w:rFonts w:ascii="仿宋" w:hAnsi="仿宋" w:eastAsia="仿宋"/>
          <w:color w:val="auto"/>
          <w:sz w:val="24"/>
          <w:u w:val="single"/>
          <w:lang w:val="zh-CN"/>
        </w:rPr>
        <w:t xml:space="preserve">           </w:t>
      </w:r>
      <w:r>
        <w:rPr>
          <w:rFonts w:hint="eastAsia" w:ascii="仿宋" w:hAnsi="仿宋" w:eastAsia="仿宋"/>
          <w:color w:val="auto"/>
          <w:sz w:val="24"/>
          <w:lang w:val="zh-CN"/>
        </w:rPr>
        <w:t>年</w:t>
      </w:r>
      <w:r>
        <w:rPr>
          <w:rFonts w:ascii="仿宋" w:hAnsi="仿宋" w:eastAsia="仿宋"/>
          <w:color w:val="auto"/>
          <w:sz w:val="24"/>
          <w:u w:val="single"/>
          <w:lang w:val="zh-CN"/>
        </w:rPr>
        <w:t xml:space="preserve">    </w:t>
      </w:r>
      <w:r>
        <w:rPr>
          <w:rFonts w:hint="eastAsia" w:ascii="仿宋" w:hAnsi="仿宋" w:eastAsia="仿宋"/>
          <w:color w:val="auto"/>
          <w:sz w:val="24"/>
          <w:lang w:val="zh-CN"/>
        </w:rPr>
        <w:t>月</w:t>
      </w:r>
      <w:r>
        <w:rPr>
          <w:rFonts w:ascii="仿宋" w:hAnsi="仿宋" w:eastAsia="仿宋"/>
          <w:color w:val="auto"/>
          <w:sz w:val="24"/>
          <w:u w:val="single"/>
          <w:lang w:val="zh-CN"/>
        </w:rPr>
        <w:t xml:space="preserve">    </w:t>
      </w:r>
      <w:r>
        <w:rPr>
          <w:rFonts w:hint="eastAsia" w:ascii="仿宋" w:hAnsi="仿宋" w:eastAsia="仿宋"/>
          <w:color w:val="auto"/>
          <w:sz w:val="24"/>
          <w:lang w:val="zh-CN"/>
        </w:rPr>
        <w:t>日</w:t>
      </w:r>
      <w:r>
        <w:rPr>
          <w:rFonts w:hint="eastAsia" w:ascii="仿宋" w:hAnsi="仿宋" w:eastAsia="仿宋"/>
          <w:color w:val="auto"/>
          <w:sz w:val="24"/>
        </w:rPr>
        <w:t>，</w:t>
      </w:r>
      <w:r>
        <w:rPr>
          <w:rFonts w:ascii="仿宋" w:hAnsi="仿宋" w:eastAsia="仿宋"/>
          <w:color w:val="auto"/>
          <w:sz w:val="24"/>
          <w:u w:val="single"/>
        </w:rPr>
        <w:t xml:space="preserve">   </w:t>
      </w:r>
      <w:r>
        <w:rPr>
          <w:rFonts w:hint="eastAsia" w:ascii="仿宋" w:hAnsi="仿宋" w:eastAsia="仿宋"/>
          <w:color w:val="auto"/>
          <w:sz w:val="24"/>
          <w:u w:val="single"/>
        </w:rPr>
        <w:t>（采购人）</w:t>
      </w:r>
      <w:r>
        <w:rPr>
          <w:rFonts w:ascii="仿宋" w:hAnsi="仿宋" w:eastAsia="仿宋"/>
          <w:color w:val="auto"/>
          <w:sz w:val="24"/>
          <w:u w:val="single"/>
        </w:rPr>
        <w:t xml:space="preserve">   </w:t>
      </w:r>
      <w:r>
        <w:rPr>
          <w:rFonts w:hint="eastAsia" w:ascii="仿宋" w:hAnsi="仿宋" w:eastAsia="仿宋"/>
          <w:color w:val="auto"/>
          <w:sz w:val="24"/>
        </w:rPr>
        <w:t>以</w:t>
      </w:r>
      <w:r>
        <w:rPr>
          <w:rFonts w:ascii="仿宋" w:hAnsi="仿宋" w:eastAsia="仿宋"/>
          <w:color w:val="auto"/>
          <w:sz w:val="24"/>
          <w:u w:val="single"/>
        </w:rPr>
        <w:t xml:space="preserve">   （政府采购方式）  </w:t>
      </w:r>
      <w:r>
        <w:rPr>
          <w:rFonts w:hint="eastAsia" w:ascii="仿宋" w:hAnsi="仿宋" w:eastAsia="仿宋"/>
          <w:color w:val="auto"/>
          <w:sz w:val="24"/>
        </w:rPr>
        <w:t>对</w:t>
      </w:r>
      <w:r>
        <w:rPr>
          <w:rFonts w:ascii="仿宋" w:hAnsi="仿宋" w:eastAsia="仿宋"/>
          <w:color w:val="auto"/>
          <w:sz w:val="24"/>
          <w:u w:val="single"/>
        </w:rPr>
        <w:t xml:space="preserve">   （同前</w:t>
      </w:r>
      <w:r>
        <w:rPr>
          <w:rFonts w:hint="eastAsia" w:ascii="仿宋" w:hAnsi="仿宋" w:eastAsia="仿宋"/>
          <w:color w:val="auto"/>
          <w:sz w:val="24"/>
          <w:u w:val="single"/>
        </w:rPr>
        <w:t>页项目名称）</w:t>
      </w:r>
      <w:r>
        <w:rPr>
          <w:rFonts w:ascii="仿宋" w:hAnsi="仿宋" w:eastAsia="仿宋"/>
          <w:color w:val="auto"/>
          <w:sz w:val="24"/>
          <w:u w:val="single"/>
        </w:rPr>
        <w:t xml:space="preserve">   </w:t>
      </w:r>
      <w:r>
        <w:rPr>
          <w:rFonts w:hint="eastAsia" w:ascii="仿宋" w:hAnsi="仿宋" w:eastAsia="仿宋"/>
          <w:color w:val="auto"/>
          <w:sz w:val="24"/>
        </w:rPr>
        <w:t>项目进行了采购。经</w:t>
      </w:r>
      <w:r>
        <w:rPr>
          <w:rFonts w:ascii="仿宋" w:hAnsi="仿宋" w:eastAsia="仿宋"/>
          <w:color w:val="auto"/>
          <w:sz w:val="24"/>
          <w:u w:val="single"/>
        </w:rPr>
        <w:t xml:space="preserve">   （相关评定主体名称）   </w:t>
      </w:r>
      <w:r>
        <w:rPr>
          <w:rFonts w:hint="eastAsia" w:ascii="仿宋" w:hAnsi="仿宋" w:eastAsia="仿宋"/>
          <w:color w:val="auto"/>
          <w:sz w:val="24"/>
        </w:rPr>
        <w:t>评定，</w:t>
      </w:r>
      <w:r>
        <w:rPr>
          <w:rFonts w:ascii="仿宋" w:hAnsi="仿宋" w:eastAsia="仿宋"/>
          <w:color w:val="auto"/>
          <w:sz w:val="24"/>
          <w:u w:val="single"/>
        </w:rPr>
        <w:t xml:space="preserve">   （中标供应商名称）</w:t>
      </w:r>
      <w:r>
        <w:rPr>
          <w:rFonts w:hint="eastAsia" w:ascii="仿宋" w:hAnsi="仿宋" w:eastAsia="仿宋"/>
          <w:color w:val="auto"/>
          <w:sz w:val="24"/>
        </w:rPr>
        <w:t>为该项目中标供应商。现于中标通知书发出之日起</w:t>
      </w:r>
      <w:r>
        <w:rPr>
          <w:rFonts w:hint="eastAsia" w:ascii="仿宋" w:hAnsi="仿宋" w:eastAsia="仿宋" w:cs="仿宋"/>
          <w:b/>
          <w:bCs/>
          <w:color w:val="auto"/>
          <w:sz w:val="24"/>
          <w:u w:val="single"/>
          <w:lang w:val="en-US" w:eastAsia="zh-CN"/>
        </w:rPr>
        <w:t>三十日</w:t>
      </w:r>
      <w:r>
        <w:rPr>
          <w:rFonts w:hint="eastAsia" w:ascii="仿宋" w:hAnsi="仿宋" w:eastAsia="仿宋" w:cs="仿宋"/>
          <w:color w:val="auto"/>
          <w:sz w:val="24"/>
        </w:rPr>
        <w:t>内，</w:t>
      </w:r>
      <w:r>
        <w:rPr>
          <w:rFonts w:hint="eastAsia" w:ascii="仿宋" w:hAnsi="仿宋" w:eastAsia="仿宋"/>
          <w:color w:val="auto"/>
          <w:sz w:val="24"/>
        </w:rPr>
        <w:t>按照采购文件确定的事项签订本合同。</w:t>
      </w:r>
    </w:p>
    <w:p>
      <w:pPr>
        <w:keepNext w:val="0"/>
        <w:keepLines w:val="0"/>
        <w:pageBreakBefore w:val="0"/>
        <w:kinsoku/>
        <w:wordWrap/>
        <w:overflowPunct/>
        <w:topLinePunct w:val="0"/>
        <w:autoSpaceDE w:val="0"/>
        <w:autoSpaceDN w:val="0"/>
        <w:bidi w:val="0"/>
        <w:spacing w:line="400" w:lineRule="exact"/>
        <w:ind w:firstLine="480" w:firstLineChars="200"/>
        <w:textAlignment w:val="auto"/>
        <w:outlineLvl w:val="9"/>
        <w:rPr>
          <w:rFonts w:ascii="仿宋" w:hAnsi="仿宋" w:eastAsia="仿宋"/>
          <w:color w:val="auto"/>
          <w:sz w:val="24"/>
        </w:rPr>
      </w:pPr>
      <w:r>
        <w:rPr>
          <w:rFonts w:hint="eastAsia" w:ascii="仿宋" w:hAnsi="仿宋" w:eastAsia="仿宋"/>
          <w:color w:val="auto"/>
          <w:sz w:val="24"/>
          <w:lang w:val="zh-CN"/>
        </w:rPr>
        <w:t>根据《中华人民共和国民法典》、《中华人民共和国政府采购法》等相关法律法规之规定，按照平等、自愿、公平、诚实信用和绿色的原则，经</w:t>
      </w:r>
      <w:r>
        <w:rPr>
          <w:rFonts w:ascii="仿宋" w:hAnsi="仿宋" w:eastAsia="仿宋"/>
          <w:color w:val="auto"/>
          <w:sz w:val="24"/>
          <w:u w:val="single"/>
        </w:rPr>
        <w:t xml:space="preserve">   </w:t>
      </w:r>
      <w:r>
        <w:rPr>
          <w:rFonts w:hint="eastAsia" w:ascii="仿宋" w:hAnsi="仿宋" w:eastAsia="仿宋"/>
          <w:color w:val="auto"/>
          <w:sz w:val="24"/>
          <w:u w:val="single"/>
        </w:rPr>
        <w:t>（采购人）</w:t>
      </w:r>
      <w:r>
        <w:rPr>
          <w:rFonts w:ascii="仿宋" w:hAnsi="仿宋" w:eastAsia="仿宋"/>
          <w:color w:val="auto"/>
          <w:sz w:val="24"/>
          <w:u w:val="single"/>
        </w:rPr>
        <w:t xml:space="preserve">   </w:t>
      </w:r>
      <w:r>
        <w:rPr>
          <w:rFonts w:ascii="仿宋" w:hAnsi="仿宋" w:eastAsia="仿宋"/>
          <w:color w:val="auto"/>
          <w:sz w:val="24"/>
          <w:lang w:val="zh-CN"/>
        </w:rPr>
        <w:t>(以下简称：甲方)和</w:t>
      </w:r>
      <w:r>
        <w:rPr>
          <w:rFonts w:ascii="仿宋" w:hAnsi="仿宋" w:eastAsia="仿宋"/>
          <w:color w:val="auto"/>
          <w:sz w:val="24"/>
          <w:u w:val="single"/>
        </w:rPr>
        <w:t xml:space="preserve">   （中标供应商名称）   </w:t>
      </w:r>
      <w:r>
        <w:rPr>
          <w:rFonts w:ascii="仿宋" w:hAnsi="仿宋" w:eastAsia="仿宋"/>
          <w:color w:val="auto"/>
          <w:sz w:val="24"/>
          <w:lang w:val="zh-CN"/>
        </w:rPr>
        <w:t>(以下简称：乙方)协商一致，约定以下合同</w:t>
      </w:r>
      <w:r>
        <w:rPr>
          <w:rFonts w:hint="eastAsia" w:ascii="仿宋" w:hAnsi="仿宋" w:eastAsia="仿宋"/>
          <w:color w:val="auto"/>
          <w:sz w:val="24"/>
        </w:rPr>
        <w:t>条款，以兹共同遵守、全面履行。</w:t>
      </w:r>
    </w:p>
    <w:p>
      <w:pPr>
        <w:keepNext w:val="0"/>
        <w:keepLines w:val="0"/>
        <w:pageBreakBefore w:val="0"/>
        <w:kinsoku/>
        <w:wordWrap/>
        <w:overflowPunct/>
        <w:topLinePunct w:val="0"/>
        <w:autoSpaceDE w:val="0"/>
        <w:autoSpaceDN w:val="0"/>
        <w:bidi w:val="0"/>
        <w:spacing w:line="400" w:lineRule="exact"/>
        <w:ind w:firstLine="482" w:firstLineChars="200"/>
        <w:textAlignment w:val="auto"/>
        <w:outlineLvl w:val="9"/>
        <w:rPr>
          <w:rFonts w:ascii="仿宋" w:hAnsi="仿宋" w:eastAsia="仿宋"/>
          <w:b/>
          <w:color w:val="auto"/>
          <w:sz w:val="24"/>
        </w:rPr>
      </w:pPr>
      <w:bookmarkStart w:id="43" w:name="_Toc3029"/>
      <w:bookmarkStart w:id="44" w:name="_Toc2232"/>
      <w:bookmarkStart w:id="45" w:name="_Toc24059"/>
      <w:bookmarkStart w:id="46" w:name="_Toc19420"/>
      <w:r>
        <w:rPr>
          <w:rFonts w:ascii="仿宋" w:hAnsi="仿宋" w:eastAsia="仿宋"/>
          <w:b/>
          <w:color w:val="auto"/>
          <w:sz w:val="24"/>
        </w:rPr>
        <w:t xml:space="preserve">1.1 </w:t>
      </w:r>
      <w:r>
        <w:rPr>
          <w:rFonts w:hint="eastAsia" w:ascii="仿宋" w:hAnsi="仿宋" w:eastAsia="仿宋"/>
          <w:b/>
          <w:color w:val="auto"/>
          <w:sz w:val="24"/>
        </w:rPr>
        <w:t>合同组成部分</w:t>
      </w:r>
      <w:bookmarkEnd w:id="43"/>
      <w:bookmarkEnd w:id="44"/>
      <w:bookmarkEnd w:id="45"/>
      <w:bookmarkEnd w:id="46"/>
    </w:p>
    <w:p>
      <w:pPr>
        <w:keepNext w:val="0"/>
        <w:keepLines w:val="0"/>
        <w:pageBreakBefore w:val="0"/>
        <w:kinsoku/>
        <w:wordWrap/>
        <w:overflowPunct/>
        <w:topLinePunct w:val="0"/>
        <w:autoSpaceDE w:val="0"/>
        <w:autoSpaceDN w:val="0"/>
        <w:bidi w:val="0"/>
        <w:spacing w:line="400" w:lineRule="exact"/>
        <w:ind w:firstLine="480" w:firstLineChars="200"/>
        <w:textAlignment w:val="auto"/>
        <w:outlineLvl w:val="9"/>
        <w:rPr>
          <w:rFonts w:ascii="仿宋" w:hAnsi="仿宋" w:eastAsia="仿宋"/>
          <w:color w:val="auto"/>
          <w:sz w:val="24"/>
        </w:rPr>
      </w:pPr>
      <w:r>
        <w:rPr>
          <w:rFonts w:hint="eastAsia" w:ascii="仿宋" w:hAnsi="仿宋" w:eastAsia="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keepNext w:val="0"/>
        <w:keepLines w:val="0"/>
        <w:pageBreakBefore w:val="0"/>
        <w:kinsoku/>
        <w:wordWrap/>
        <w:overflowPunct/>
        <w:topLinePunct w:val="0"/>
        <w:autoSpaceDE w:val="0"/>
        <w:autoSpaceDN w:val="0"/>
        <w:bidi w:val="0"/>
        <w:spacing w:line="400" w:lineRule="exact"/>
        <w:ind w:firstLine="480" w:firstLineChars="200"/>
        <w:textAlignment w:val="auto"/>
        <w:outlineLvl w:val="9"/>
        <w:rPr>
          <w:rFonts w:ascii="仿宋" w:hAnsi="仿宋" w:eastAsia="仿宋"/>
          <w:color w:val="auto"/>
          <w:sz w:val="24"/>
        </w:rPr>
      </w:pPr>
      <w:r>
        <w:rPr>
          <w:rFonts w:ascii="仿宋" w:hAnsi="仿宋" w:eastAsia="仿宋"/>
          <w:color w:val="auto"/>
          <w:sz w:val="24"/>
        </w:rPr>
        <w:t xml:space="preserve">1.1.1 </w:t>
      </w:r>
      <w:r>
        <w:rPr>
          <w:rFonts w:hint="eastAsia" w:ascii="仿宋" w:hAnsi="仿宋" w:eastAsia="仿宋"/>
          <w:color w:val="auto"/>
          <w:sz w:val="24"/>
        </w:rPr>
        <w:t>本合同及其补充合同、变更协议；</w:t>
      </w:r>
    </w:p>
    <w:p>
      <w:pPr>
        <w:keepNext w:val="0"/>
        <w:keepLines w:val="0"/>
        <w:pageBreakBefore w:val="0"/>
        <w:kinsoku/>
        <w:wordWrap/>
        <w:overflowPunct/>
        <w:topLinePunct w:val="0"/>
        <w:autoSpaceDE w:val="0"/>
        <w:autoSpaceDN w:val="0"/>
        <w:bidi w:val="0"/>
        <w:spacing w:line="400" w:lineRule="exact"/>
        <w:ind w:firstLine="480" w:firstLineChars="200"/>
        <w:textAlignment w:val="auto"/>
        <w:outlineLvl w:val="9"/>
        <w:rPr>
          <w:rFonts w:ascii="仿宋" w:hAnsi="仿宋" w:eastAsia="仿宋"/>
          <w:color w:val="auto"/>
          <w:sz w:val="24"/>
        </w:rPr>
      </w:pPr>
      <w:r>
        <w:rPr>
          <w:rFonts w:ascii="仿宋" w:hAnsi="仿宋" w:eastAsia="仿宋"/>
          <w:color w:val="auto"/>
          <w:sz w:val="24"/>
        </w:rPr>
        <w:t xml:space="preserve">1.1.2 </w:t>
      </w:r>
      <w:r>
        <w:rPr>
          <w:rFonts w:hint="eastAsia" w:ascii="仿宋" w:hAnsi="仿宋" w:eastAsia="仿宋"/>
          <w:color w:val="auto"/>
          <w:sz w:val="24"/>
        </w:rPr>
        <w:t>中标通知书；</w:t>
      </w:r>
    </w:p>
    <w:p>
      <w:pPr>
        <w:keepNext w:val="0"/>
        <w:keepLines w:val="0"/>
        <w:pageBreakBefore w:val="0"/>
        <w:kinsoku/>
        <w:wordWrap/>
        <w:overflowPunct/>
        <w:topLinePunct w:val="0"/>
        <w:autoSpaceDE w:val="0"/>
        <w:autoSpaceDN w:val="0"/>
        <w:bidi w:val="0"/>
        <w:spacing w:line="400" w:lineRule="exact"/>
        <w:ind w:firstLine="480" w:firstLineChars="200"/>
        <w:textAlignment w:val="auto"/>
        <w:outlineLvl w:val="9"/>
        <w:rPr>
          <w:rFonts w:ascii="仿宋" w:hAnsi="仿宋" w:eastAsia="仿宋"/>
          <w:color w:val="auto"/>
          <w:sz w:val="24"/>
        </w:rPr>
      </w:pPr>
      <w:r>
        <w:rPr>
          <w:rFonts w:ascii="仿宋" w:hAnsi="仿宋" w:eastAsia="仿宋"/>
          <w:color w:val="auto"/>
          <w:sz w:val="24"/>
        </w:rPr>
        <w:t xml:space="preserve">1.1.3 </w:t>
      </w:r>
      <w:r>
        <w:rPr>
          <w:rFonts w:hint="eastAsia" w:ascii="仿宋" w:hAnsi="仿宋" w:eastAsia="仿宋"/>
          <w:color w:val="auto"/>
          <w:sz w:val="24"/>
        </w:rPr>
        <w:t>投标文件（含澄清或者说明文件）；</w:t>
      </w:r>
    </w:p>
    <w:p>
      <w:pPr>
        <w:keepNext w:val="0"/>
        <w:keepLines w:val="0"/>
        <w:pageBreakBefore w:val="0"/>
        <w:kinsoku/>
        <w:wordWrap/>
        <w:overflowPunct/>
        <w:topLinePunct w:val="0"/>
        <w:autoSpaceDE w:val="0"/>
        <w:autoSpaceDN w:val="0"/>
        <w:bidi w:val="0"/>
        <w:spacing w:line="400" w:lineRule="exact"/>
        <w:ind w:firstLine="480" w:firstLineChars="200"/>
        <w:textAlignment w:val="auto"/>
        <w:outlineLvl w:val="9"/>
        <w:rPr>
          <w:rFonts w:ascii="仿宋" w:hAnsi="仿宋" w:eastAsia="仿宋"/>
          <w:color w:val="auto"/>
          <w:sz w:val="24"/>
        </w:rPr>
      </w:pPr>
      <w:r>
        <w:rPr>
          <w:rFonts w:ascii="仿宋" w:hAnsi="仿宋" w:eastAsia="仿宋"/>
          <w:color w:val="auto"/>
          <w:sz w:val="24"/>
        </w:rPr>
        <w:t xml:space="preserve">1.1.4 </w:t>
      </w:r>
      <w:r>
        <w:rPr>
          <w:rFonts w:hint="eastAsia" w:ascii="仿宋" w:hAnsi="仿宋" w:eastAsia="仿宋"/>
          <w:color w:val="auto"/>
          <w:sz w:val="24"/>
        </w:rPr>
        <w:t>招标文件（含澄清或者修改文件）；</w:t>
      </w:r>
    </w:p>
    <w:p>
      <w:pPr>
        <w:keepNext w:val="0"/>
        <w:keepLines w:val="0"/>
        <w:pageBreakBefore w:val="0"/>
        <w:kinsoku/>
        <w:wordWrap/>
        <w:overflowPunct/>
        <w:topLinePunct w:val="0"/>
        <w:autoSpaceDE w:val="0"/>
        <w:autoSpaceDN w:val="0"/>
        <w:bidi w:val="0"/>
        <w:spacing w:line="400" w:lineRule="exact"/>
        <w:ind w:firstLine="480" w:firstLineChars="200"/>
        <w:textAlignment w:val="auto"/>
        <w:outlineLvl w:val="9"/>
        <w:rPr>
          <w:rFonts w:ascii="仿宋" w:hAnsi="仿宋" w:eastAsia="仿宋"/>
          <w:color w:val="auto"/>
          <w:sz w:val="24"/>
        </w:rPr>
      </w:pPr>
      <w:r>
        <w:rPr>
          <w:rFonts w:ascii="仿宋" w:hAnsi="仿宋" w:eastAsia="仿宋"/>
          <w:color w:val="auto"/>
          <w:sz w:val="24"/>
        </w:rPr>
        <w:t xml:space="preserve">1.1.5 </w:t>
      </w:r>
      <w:r>
        <w:rPr>
          <w:rFonts w:hint="eastAsia" w:ascii="仿宋" w:hAnsi="仿宋" w:eastAsia="仿宋"/>
          <w:color w:val="auto"/>
          <w:sz w:val="24"/>
        </w:rPr>
        <w:t>其他相关采购文件。</w:t>
      </w:r>
    </w:p>
    <w:p>
      <w:pPr>
        <w:keepNext w:val="0"/>
        <w:keepLines w:val="0"/>
        <w:pageBreakBefore w:val="0"/>
        <w:kinsoku/>
        <w:wordWrap/>
        <w:overflowPunct/>
        <w:topLinePunct w:val="0"/>
        <w:autoSpaceDE w:val="0"/>
        <w:autoSpaceDN w:val="0"/>
        <w:bidi w:val="0"/>
        <w:spacing w:line="400" w:lineRule="exact"/>
        <w:ind w:firstLine="482" w:firstLineChars="200"/>
        <w:textAlignment w:val="auto"/>
        <w:outlineLvl w:val="9"/>
        <w:rPr>
          <w:rFonts w:ascii="仿宋" w:hAnsi="仿宋" w:eastAsia="仿宋"/>
          <w:color w:val="auto"/>
          <w:sz w:val="24"/>
        </w:rPr>
      </w:pPr>
      <w:r>
        <w:rPr>
          <w:rFonts w:hint="eastAsia" w:ascii="仿宋" w:hAnsi="仿宋" w:eastAsia="仿宋"/>
          <w:b/>
          <w:bCs/>
          <w:color w:val="auto"/>
          <w:sz w:val="24"/>
        </w:rPr>
        <w:t xml:space="preserve">1.2 </w:t>
      </w:r>
      <w:r>
        <w:rPr>
          <w:rFonts w:hint="eastAsia" w:ascii="仿宋" w:hAnsi="仿宋" w:eastAsia="仿宋"/>
          <w:b/>
          <w:bCs/>
          <w:color w:val="auto"/>
          <w:sz w:val="24"/>
          <w:lang w:val="en-US" w:eastAsia="zh-CN"/>
        </w:rPr>
        <w:t>货物</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 w:hAnsi="仿宋" w:eastAsia="仿宋"/>
          <w:color w:val="auto"/>
          <w:sz w:val="24"/>
        </w:rPr>
      </w:pPr>
      <w:r>
        <w:rPr>
          <w:rFonts w:ascii="仿宋" w:hAnsi="仿宋" w:eastAsia="仿宋"/>
          <w:color w:val="auto"/>
          <w:sz w:val="24"/>
        </w:rPr>
        <w:t>1.2.1</w:t>
      </w:r>
      <w:r>
        <w:rPr>
          <w:rFonts w:hint="eastAsia" w:ascii="仿宋" w:hAnsi="仿宋" w:eastAsia="仿宋"/>
          <w:color w:val="auto"/>
          <w:sz w:val="24"/>
        </w:rPr>
        <w:t>货物名称</w:t>
      </w:r>
      <w:r>
        <w:rPr>
          <w:rFonts w:hint="eastAsia" w:ascii="仿宋" w:hAnsi="仿宋" w:eastAsia="仿宋"/>
          <w:color w:val="auto"/>
          <w:sz w:val="24"/>
          <w:lang w:eastAsia="zh-CN"/>
        </w:rPr>
        <w:t>、</w:t>
      </w:r>
      <w:r>
        <w:rPr>
          <w:rFonts w:hint="eastAsia" w:ascii="仿宋" w:hAnsi="仿宋" w:eastAsia="仿宋"/>
          <w:color w:val="auto"/>
          <w:sz w:val="24"/>
          <w:lang w:val="en-US" w:eastAsia="zh-CN"/>
        </w:rPr>
        <w:t>品牌、规格型号</w:t>
      </w:r>
      <w:r>
        <w:rPr>
          <w:rFonts w:hint="eastAsia" w:ascii="仿宋" w:hAnsi="仿宋" w:eastAsia="仿宋"/>
          <w:color w:val="auto"/>
          <w:sz w:val="24"/>
        </w:rPr>
        <w:t>：</w:t>
      </w:r>
      <w:r>
        <w:rPr>
          <w:rFonts w:ascii="仿宋" w:hAnsi="仿宋" w:eastAsia="仿宋"/>
          <w:color w:val="auto"/>
          <w:sz w:val="24"/>
        </w:rPr>
        <w:t>____________________________________</w:t>
      </w:r>
      <w:r>
        <w:rPr>
          <w:rFonts w:hint="eastAsia" w:ascii="仿宋" w:hAnsi="仿宋" w:eastAsia="仿宋"/>
          <w:color w:val="auto"/>
          <w:sz w:val="24"/>
        </w:rPr>
        <w:t>；</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 w:hAnsi="仿宋" w:eastAsia="仿宋"/>
          <w:color w:val="auto"/>
          <w:sz w:val="24"/>
        </w:rPr>
      </w:pPr>
      <w:r>
        <w:rPr>
          <w:rFonts w:ascii="仿宋" w:hAnsi="仿宋" w:eastAsia="仿宋"/>
          <w:color w:val="auto"/>
          <w:sz w:val="24"/>
        </w:rPr>
        <w:t>1.2.2</w:t>
      </w:r>
      <w:r>
        <w:rPr>
          <w:rFonts w:hint="eastAsia" w:ascii="仿宋" w:hAnsi="仿宋" w:eastAsia="仿宋"/>
          <w:color w:val="auto"/>
          <w:sz w:val="24"/>
        </w:rPr>
        <w:t>货物数量：</w:t>
      </w:r>
      <w:r>
        <w:rPr>
          <w:rFonts w:ascii="仿宋" w:hAnsi="仿宋" w:eastAsia="仿宋"/>
          <w:color w:val="auto"/>
          <w:sz w:val="24"/>
        </w:rPr>
        <w:t>____________________________________</w:t>
      </w:r>
      <w:r>
        <w:rPr>
          <w:rFonts w:hint="eastAsia" w:ascii="仿宋" w:hAnsi="仿宋" w:eastAsia="仿宋"/>
          <w:color w:val="auto"/>
          <w:sz w:val="24"/>
        </w:rPr>
        <w:t>；</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color w:val="auto"/>
          <w:lang w:val="en-US" w:eastAsia="zh-CN"/>
        </w:rPr>
      </w:pPr>
      <w:r>
        <w:rPr>
          <w:rFonts w:ascii="仿宋" w:hAnsi="仿宋" w:eastAsia="仿宋"/>
          <w:color w:val="auto"/>
          <w:sz w:val="24"/>
        </w:rPr>
        <w:t>1.2.3</w:t>
      </w:r>
      <w:r>
        <w:rPr>
          <w:rFonts w:hint="eastAsia" w:ascii="仿宋" w:hAnsi="仿宋" w:eastAsia="仿宋"/>
          <w:color w:val="auto"/>
          <w:sz w:val="24"/>
        </w:rPr>
        <w:t>货物质量：</w:t>
      </w:r>
      <w:r>
        <w:rPr>
          <w:rFonts w:ascii="仿宋" w:hAnsi="仿宋" w:eastAsia="仿宋"/>
          <w:color w:val="auto"/>
          <w:sz w:val="24"/>
        </w:rPr>
        <w:t>____________________________________</w:t>
      </w:r>
      <w:r>
        <w:rPr>
          <w:rFonts w:hint="eastAsia" w:ascii="仿宋" w:hAnsi="仿宋" w:eastAsia="仿宋"/>
          <w:color w:val="auto"/>
          <w:sz w:val="24"/>
        </w:rPr>
        <w:t>。</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2" w:firstLineChars="200"/>
        <w:textAlignment w:val="auto"/>
        <w:outlineLvl w:val="9"/>
        <w:rPr>
          <w:rFonts w:ascii="仿宋" w:hAnsi="仿宋" w:eastAsia="仿宋"/>
          <w:b/>
          <w:color w:val="auto"/>
          <w:sz w:val="24"/>
        </w:rPr>
      </w:pPr>
      <w:bookmarkStart w:id="47" w:name="_Toc21551"/>
      <w:bookmarkStart w:id="48" w:name="_Toc21631"/>
      <w:bookmarkStart w:id="49" w:name="_Toc23292"/>
      <w:bookmarkStart w:id="50" w:name="_Toc17027"/>
      <w:r>
        <w:rPr>
          <w:rFonts w:ascii="仿宋" w:hAnsi="仿宋" w:eastAsia="仿宋"/>
          <w:b/>
          <w:color w:val="auto"/>
          <w:sz w:val="24"/>
        </w:rPr>
        <w:t xml:space="preserve">1.3 </w:t>
      </w:r>
      <w:r>
        <w:rPr>
          <w:rFonts w:hint="eastAsia" w:ascii="仿宋" w:hAnsi="仿宋" w:eastAsia="仿宋"/>
          <w:b/>
          <w:color w:val="auto"/>
          <w:sz w:val="24"/>
        </w:rPr>
        <w:t>价款</w:t>
      </w:r>
      <w:bookmarkEnd w:id="47"/>
      <w:bookmarkEnd w:id="48"/>
      <w:bookmarkEnd w:id="49"/>
      <w:bookmarkEnd w:id="50"/>
    </w:p>
    <w:p>
      <w:pPr>
        <w:keepNext w:val="0"/>
        <w:keepLines w:val="0"/>
        <w:pageBreakBefore w:val="0"/>
        <w:kinsoku/>
        <w:wordWrap/>
        <w:overflowPunct/>
        <w:topLinePunct w:val="0"/>
        <w:autoSpaceDE w:val="0"/>
        <w:autoSpaceDN w:val="0"/>
        <w:bidi w:val="0"/>
        <w:spacing w:line="400" w:lineRule="exact"/>
        <w:ind w:firstLine="480" w:firstLineChars="200"/>
        <w:textAlignment w:val="auto"/>
        <w:outlineLvl w:val="9"/>
        <w:rPr>
          <w:rFonts w:ascii="仿宋" w:hAnsi="仿宋" w:eastAsia="仿宋"/>
          <w:color w:val="auto"/>
          <w:sz w:val="24"/>
        </w:rPr>
      </w:pPr>
      <w:r>
        <w:rPr>
          <w:rFonts w:hint="eastAsia" w:ascii="仿宋" w:hAnsi="仿宋" w:eastAsia="仿宋"/>
          <w:color w:val="auto"/>
          <w:sz w:val="24"/>
        </w:rPr>
        <w:t>本合同总价为：￥</w:t>
      </w:r>
      <w:r>
        <w:rPr>
          <w:rFonts w:ascii="仿宋" w:hAnsi="仿宋" w:eastAsia="仿宋"/>
          <w:color w:val="auto"/>
          <w:sz w:val="24"/>
          <w:u w:val="single"/>
        </w:rPr>
        <w:t xml:space="preserve">           </w:t>
      </w:r>
      <w:r>
        <w:rPr>
          <w:rFonts w:hint="eastAsia" w:ascii="仿宋" w:hAnsi="仿宋" w:eastAsia="仿宋"/>
          <w:color w:val="auto"/>
          <w:sz w:val="24"/>
        </w:rPr>
        <w:t>元（大写：</w:t>
      </w:r>
      <w:r>
        <w:rPr>
          <w:rFonts w:ascii="仿宋" w:hAnsi="仿宋" w:eastAsia="仿宋"/>
          <w:color w:val="auto"/>
          <w:sz w:val="24"/>
          <w:u w:val="single"/>
        </w:rPr>
        <w:t xml:space="preserve">                 </w:t>
      </w:r>
      <w:r>
        <w:rPr>
          <w:rFonts w:hint="eastAsia" w:ascii="仿宋" w:hAnsi="仿宋" w:eastAsia="仿宋"/>
          <w:color w:val="auto"/>
          <w:sz w:val="24"/>
        </w:rPr>
        <w:t>元人民币）。</w:t>
      </w:r>
    </w:p>
    <w:p>
      <w:pPr>
        <w:keepNext w:val="0"/>
        <w:keepLines w:val="0"/>
        <w:pageBreakBefore w:val="0"/>
        <w:kinsoku/>
        <w:wordWrap/>
        <w:overflowPunct/>
        <w:topLinePunct w:val="0"/>
        <w:autoSpaceDE w:val="0"/>
        <w:autoSpaceDN w:val="0"/>
        <w:bidi w:val="0"/>
        <w:spacing w:line="400" w:lineRule="exact"/>
        <w:ind w:firstLine="480" w:firstLineChars="200"/>
        <w:textAlignment w:val="auto"/>
        <w:outlineLvl w:val="9"/>
        <w:rPr>
          <w:rFonts w:ascii="仿宋_GB2312" w:hAnsi="楷体" w:eastAsia="仿宋_GB2312"/>
          <w:color w:val="auto"/>
          <w:sz w:val="24"/>
          <w:u w:val="single"/>
        </w:rPr>
      </w:pPr>
      <w:r>
        <w:rPr>
          <w:rFonts w:hint="eastAsia" w:ascii="仿宋" w:hAnsi="仿宋" w:eastAsia="仿宋"/>
          <w:color w:val="auto"/>
          <w:sz w:val="24"/>
        </w:rPr>
        <w:t>分项价格：</w:t>
      </w:r>
    </w:p>
    <w:tbl>
      <w:tblPr>
        <w:tblStyle w:val="23"/>
        <w:tblW w:w="8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5"/>
        <w:gridCol w:w="3402"/>
        <w:gridCol w:w="3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35" w:type="dxa"/>
            <w:tcBorders>
              <w:top w:val="single" w:color="auto" w:sz="4" w:space="0"/>
              <w:left w:val="single" w:color="auto" w:sz="4" w:space="0"/>
              <w:bottom w:val="single" w:color="auto" w:sz="4" w:space="0"/>
              <w:right w:val="single" w:color="auto" w:sz="4" w:space="0"/>
            </w:tcBorders>
            <w:noWrap w:val="0"/>
            <w:vAlign w:val="center"/>
          </w:tcPr>
          <w:p>
            <w:pPr>
              <w:pStyle w:val="48"/>
              <w:keepNext w:val="0"/>
              <w:keepLines w:val="0"/>
              <w:pageBreakBefore w:val="0"/>
              <w:kinsoku/>
              <w:wordWrap/>
              <w:overflowPunct/>
              <w:topLinePunct w:val="0"/>
              <w:autoSpaceDE w:val="0"/>
              <w:autoSpaceDN w:val="0"/>
              <w:bidi w:val="0"/>
              <w:spacing w:line="400" w:lineRule="exact"/>
              <w:jc w:val="center"/>
              <w:textAlignment w:val="auto"/>
              <w:outlineLvl w:val="9"/>
              <w:rPr>
                <w:rFonts w:ascii="仿宋" w:hAnsi="仿宋" w:eastAsia="仿宋"/>
                <w:color w:val="auto"/>
                <w:sz w:val="24"/>
                <w:szCs w:val="24"/>
              </w:rPr>
            </w:pPr>
            <w:bookmarkStart w:id="51" w:name="_Toc22618"/>
            <w:bookmarkStart w:id="52" w:name="_Toc10340"/>
            <w:bookmarkStart w:id="53" w:name="_Toc1814"/>
            <w:r>
              <w:rPr>
                <w:rFonts w:hint="eastAsia" w:ascii="仿宋" w:hAnsi="仿宋" w:eastAsia="仿宋"/>
                <w:color w:val="auto"/>
                <w:sz w:val="24"/>
                <w:szCs w:val="24"/>
              </w:rPr>
              <w:t>序号</w:t>
            </w: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48"/>
              <w:keepNext w:val="0"/>
              <w:keepLines w:val="0"/>
              <w:pageBreakBefore w:val="0"/>
              <w:kinsoku/>
              <w:wordWrap/>
              <w:overflowPunct/>
              <w:topLinePunct w:val="0"/>
              <w:autoSpaceDE w:val="0"/>
              <w:autoSpaceDN w:val="0"/>
              <w:bidi w:val="0"/>
              <w:spacing w:line="400" w:lineRule="exact"/>
              <w:ind w:firstLine="200"/>
              <w:jc w:val="center"/>
              <w:textAlignment w:val="auto"/>
              <w:outlineLvl w:val="9"/>
              <w:rPr>
                <w:rFonts w:ascii="仿宋" w:hAnsi="仿宋" w:eastAsia="仿宋"/>
                <w:color w:val="auto"/>
                <w:sz w:val="24"/>
                <w:szCs w:val="24"/>
              </w:rPr>
            </w:pPr>
            <w:r>
              <w:rPr>
                <w:rFonts w:hint="eastAsia" w:ascii="仿宋" w:hAnsi="仿宋" w:eastAsia="仿宋"/>
                <w:color w:val="auto"/>
                <w:sz w:val="24"/>
                <w:szCs w:val="24"/>
              </w:rPr>
              <w:t>分项名称</w:t>
            </w:r>
          </w:p>
        </w:tc>
        <w:tc>
          <w:tcPr>
            <w:tcW w:w="3746" w:type="dxa"/>
            <w:tcBorders>
              <w:top w:val="single" w:color="auto" w:sz="4" w:space="0"/>
              <w:left w:val="single" w:color="auto" w:sz="4" w:space="0"/>
              <w:bottom w:val="single" w:color="auto" w:sz="4" w:space="0"/>
              <w:right w:val="single" w:color="auto" w:sz="4" w:space="0"/>
            </w:tcBorders>
            <w:noWrap w:val="0"/>
            <w:vAlign w:val="center"/>
          </w:tcPr>
          <w:p>
            <w:pPr>
              <w:pStyle w:val="48"/>
              <w:keepNext w:val="0"/>
              <w:keepLines w:val="0"/>
              <w:pageBreakBefore w:val="0"/>
              <w:kinsoku/>
              <w:wordWrap/>
              <w:overflowPunct/>
              <w:topLinePunct w:val="0"/>
              <w:autoSpaceDE w:val="0"/>
              <w:autoSpaceDN w:val="0"/>
              <w:bidi w:val="0"/>
              <w:spacing w:line="400" w:lineRule="exact"/>
              <w:jc w:val="center"/>
              <w:textAlignment w:val="auto"/>
              <w:outlineLvl w:val="9"/>
              <w:rPr>
                <w:rFonts w:ascii="仿宋" w:hAnsi="仿宋" w:eastAsia="仿宋"/>
                <w:color w:val="auto"/>
                <w:sz w:val="24"/>
                <w:szCs w:val="24"/>
              </w:rPr>
            </w:pPr>
            <w:r>
              <w:rPr>
                <w:rFonts w:hint="eastAsia" w:ascii="仿宋" w:hAnsi="仿宋" w:eastAsia="仿宋"/>
                <w:color w:val="auto"/>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35" w:type="dxa"/>
            <w:tcBorders>
              <w:top w:val="single" w:color="auto" w:sz="4" w:space="0"/>
              <w:left w:val="single" w:color="auto" w:sz="4" w:space="0"/>
              <w:bottom w:val="single" w:color="auto" w:sz="4" w:space="0"/>
              <w:right w:val="single" w:color="auto" w:sz="4" w:space="0"/>
            </w:tcBorders>
            <w:noWrap w:val="0"/>
            <w:vAlign w:val="center"/>
          </w:tcPr>
          <w:p>
            <w:pPr>
              <w:pStyle w:val="48"/>
              <w:keepNext w:val="0"/>
              <w:keepLines w:val="0"/>
              <w:pageBreakBefore w:val="0"/>
              <w:kinsoku/>
              <w:wordWrap/>
              <w:overflowPunct/>
              <w:topLinePunct w:val="0"/>
              <w:autoSpaceDE w:val="0"/>
              <w:autoSpaceDN w:val="0"/>
              <w:bidi w:val="0"/>
              <w:spacing w:line="400" w:lineRule="exact"/>
              <w:ind w:firstLine="200"/>
              <w:jc w:val="center"/>
              <w:textAlignment w:val="auto"/>
              <w:outlineLvl w:val="9"/>
              <w:rPr>
                <w:rFonts w:ascii="仿宋" w:hAnsi="仿宋" w:eastAsia="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48"/>
              <w:keepNext w:val="0"/>
              <w:keepLines w:val="0"/>
              <w:pageBreakBefore w:val="0"/>
              <w:kinsoku/>
              <w:wordWrap/>
              <w:overflowPunct/>
              <w:topLinePunct w:val="0"/>
              <w:autoSpaceDE w:val="0"/>
              <w:autoSpaceDN w:val="0"/>
              <w:bidi w:val="0"/>
              <w:spacing w:line="400" w:lineRule="exact"/>
              <w:ind w:firstLine="200"/>
              <w:jc w:val="center"/>
              <w:textAlignment w:val="auto"/>
              <w:outlineLvl w:val="9"/>
              <w:rPr>
                <w:rFonts w:ascii="仿宋" w:hAnsi="仿宋" w:eastAsia="仿宋"/>
                <w:color w:val="auto"/>
                <w:sz w:val="24"/>
                <w:szCs w:val="24"/>
              </w:rPr>
            </w:pPr>
          </w:p>
        </w:tc>
        <w:tc>
          <w:tcPr>
            <w:tcW w:w="3746" w:type="dxa"/>
            <w:tcBorders>
              <w:top w:val="single" w:color="auto" w:sz="4" w:space="0"/>
              <w:left w:val="single" w:color="auto" w:sz="4" w:space="0"/>
              <w:bottom w:val="single" w:color="auto" w:sz="4" w:space="0"/>
              <w:right w:val="single" w:color="auto" w:sz="4" w:space="0"/>
            </w:tcBorders>
            <w:noWrap w:val="0"/>
            <w:vAlign w:val="center"/>
          </w:tcPr>
          <w:p>
            <w:pPr>
              <w:pStyle w:val="48"/>
              <w:keepNext w:val="0"/>
              <w:keepLines w:val="0"/>
              <w:pageBreakBefore w:val="0"/>
              <w:kinsoku/>
              <w:wordWrap/>
              <w:overflowPunct/>
              <w:topLinePunct w:val="0"/>
              <w:autoSpaceDE w:val="0"/>
              <w:autoSpaceDN w:val="0"/>
              <w:bidi w:val="0"/>
              <w:spacing w:line="400" w:lineRule="exact"/>
              <w:ind w:firstLine="200"/>
              <w:jc w:val="center"/>
              <w:textAlignment w:val="auto"/>
              <w:outlineLvl w:val="9"/>
              <w:rPr>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35" w:type="dxa"/>
            <w:tcBorders>
              <w:top w:val="single" w:color="auto" w:sz="4" w:space="0"/>
              <w:left w:val="single" w:color="auto" w:sz="4" w:space="0"/>
              <w:bottom w:val="single" w:color="auto" w:sz="4" w:space="0"/>
              <w:right w:val="single" w:color="auto" w:sz="4" w:space="0"/>
            </w:tcBorders>
            <w:noWrap w:val="0"/>
            <w:vAlign w:val="center"/>
          </w:tcPr>
          <w:p>
            <w:pPr>
              <w:pStyle w:val="48"/>
              <w:keepNext w:val="0"/>
              <w:keepLines w:val="0"/>
              <w:pageBreakBefore w:val="0"/>
              <w:kinsoku/>
              <w:wordWrap/>
              <w:overflowPunct/>
              <w:topLinePunct w:val="0"/>
              <w:autoSpaceDE w:val="0"/>
              <w:autoSpaceDN w:val="0"/>
              <w:bidi w:val="0"/>
              <w:spacing w:line="400" w:lineRule="exact"/>
              <w:ind w:firstLine="200"/>
              <w:jc w:val="center"/>
              <w:textAlignment w:val="auto"/>
              <w:outlineLvl w:val="9"/>
              <w:rPr>
                <w:rFonts w:ascii="仿宋" w:hAnsi="仿宋" w:eastAsia="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48"/>
              <w:keepNext w:val="0"/>
              <w:keepLines w:val="0"/>
              <w:pageBreakBefore w:val="0"/>
              <w:kinsoku/>
              <w:wordWrap/>
              <w:overflowPunct/>
              <w:topLinePunct w:val="0"/>
              <w:autoSpaceDE w:val="0"/>
              <w:autoSpaceDN w:val="0"/>
              <w:bidi w:val="0"/>
              <w:spacing w:line="400" w:lineRule="exact"/>
              <w:ind w:firstLine="200"/>
              <w:jc w:val="center"/>
              <w:textAlignment w:val="auto"/>
              <w:outlineLvl w:val="9"/>
              <w:rPr>
                <w:rFonts w:ascii="仿宋" w:hAnsi="仿宋" w:eastAsia="仿宋"/>
                <w:color w:val="auto"/>
                <w:sz w:val="24"/>
                <w:szCs w:val="24"/>
              </w:rPr>
            </w:pPr>
          </w:p>
        </w:tc>
        <w:tc>
          <w:tcPr>
            <w:tcW w:w="3746" w:type="dxa"/>
            <w:tcBorders>
              <w:top w:val="single" w:color="auto" w:sz="4" w:space="0"/>
              <w:left w:val="single" w:color="auto" w:sz="4" w:space="0"/>
              <w:bottom w:val="single" w:color="auto" w:sz="4" w:space="0"/>
              <w:right w:val="single" w:color="auto" w:sz="4" w:space="0"/>
            </w:tcBorders>
            <w:noWrap w:val="0"/>
            <w:vAlign w:val="center"/>
          </w:tcPr>
          <w:p>
            <w:pPr>
              <w:pStyle w:val="48"/>
              <w:keepNext w:val="0"/>
              <w:keepLines w:val="0"/>
              <w:pageBreakBefore w:val="0"/>
              <w:kinsoku/>
              <w:wordWrap/>
              <w:overflowPunct/>
              <w:topLinePunct w:val="0"/>
              <w:autoSpaceDE w:val="0"/>
              <w:autoSpaceDN w:val="0"/>
              <w:bidi w:val="0"/>
              <w:spacing w:line="400" w:lineRule="exact"/>
              <w:ind w:firstLine="200"/>
              <w:jc w:val="center"/>
              <w:textAlignment w:val="auto"/>
              <w:outlineLvl w:val="9"/>
              <w:rPr>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35" w:type="dxa"/>
            <w:tcBorders>
              <w:top w:val="single" w:color="auto" w:sz="4" w:space="0"/>
              <w:left w:val="single" w:color="auto" w:sz="4" w:space="0"/>
              <w:bottom w:val="single" w:color="auto" w:sz="4" w:space="0"/>
              <w:right w:val="single" w:color="auto" w:sz="4" w:space="0"/>
            </w:tcBorders>
            <w:noWrap w:val="0"/>
            <w:vAlign w:val="center"/>
          </w:tcPr>
          <w:p>
            <w:pPr>
              <w:pStyle w:val="48"/>
              <w:keepNext w:val="0"/>
              <w:keepLines w:val="0"/>
              <w:pageBreakBefore w:val="0"/>
              <w:kinsoku/>
              <w:wordWrap/>
              <w:overflowPunct/>
              <w:topLinePunct w:val="0"/>
              <w:autoSpaceDE w:val="0"/>
              <w:autoSpaceDN w:val="0"/>
              <w:bidi w:val="0"/>
              <w:spacing w:line="400" w:lineRule="exact"/>
              <w:ind w:firstLine="200"/>
              <w:jc w:val="center"/>
              <w:textAlignment w:val="auto"/>
              <w:outlineLvl w:val="9"/>
              <w:rPr>
                <w:rFonts w:ascii="仿宋" w:hAnsi="仿宋" w:eastAsia="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48"/>
              <w:keepNext w:val="0"/>
              <w:keepLines w:val="0"/>
              <w:pageBreakBefore w:val="0"/>
              <w:kinsoku/>
              <w:wordWrap/>
              <w:overflowPunct/>
              <w:topLinePunct w:val="0"/>
              <w:autoSpaceDE w:val="0"/>
              <w:autoSpaceDN w:val="0"/>
              <w:bidi w:val="0"/>
              <w:spacing w:line="400" w:lineRule="exact"/>
              <w:ind w:firstLine="200"/>
              <w:jc w:val="center"/>
              <w:textAlignment w:val="auto"/>
              <w:outlineLvl w:val="9"/>
              <w:rPr>
                <w:rFonts w:ascii="仿宋" w:hAnsi="仿宋" w:eastAsia="仿宋"/>
                <w:color w:val="auto"/>
                <w:sz w:val="24"/>
                <w:szCs w:val="24"/>
              </w:rPr>
            </w:pPr>
          </w:p>
        </w:tc>
        <w:tc>
          <w:tcPr>
            <w:tcW w:w="3746" w:type="dxa"/>
            <w:tcBorders>
              <w:top w:val="single" w:color="auto" w:sz="4" w:space="0"/>
              <w:left w:val="single" w:color="auto" w:sz="4" w:space="0"/>
              <w:bottom w:val="single" w:color="auto" w:sz="4" w:space="0"/>
              <w:right w:val="single" w:color="auto" w:sz="4" w:space="0"/>
            </w:tcBorders>
            <w:noWrap w:val="0"/>
            <w:vAlign w:val="center"/>
          </w:tcPr>
          <w:p>
            <w:pPr>
              <w:pStyle w:val="48"/>
              <w:keepNext w:val="0"/>
              <w:keepLines w:val="0"/>
              <w:pageBreakBefore w:val="0"/>
              <w:kinsoku/>
              <w:wordWrap/>
              <w:overflowPunct/>
              <w:topLinePunct w:val="0"/>
              <w:autoSpaceDE w:val="0"/>
              <w:autoSpaceDN w:val="0"/>
              <w:bidi w:val="0"/>
              <w:spacing w:line="400" w:lineRule="exact"/>
              <w:ind w:firstLine="200"/>
              <w:jc w:val="center"/>
              <w:textAlignment w:val="auto"/>
              <w:outlineLvl w:val="9"/>
              <w:rPr>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35" w:type="dxa"/>
            <w:tcBorders>
              <w:top w:val="single" w:color="auto" w:sz="4" w:space="0"/>
              <w:left w:val="single" w:color="auto" w:sz="4" w:space="0"/>
              <w:bottom w:val="single" w:color="auto" w:sz="4" w:space="0"/>
              <w:right w:val="single" w:color="auto" w:sz="4" w:space="0"/>
            </w:tcBorders>
            <w:noWrap w:val="0"/>
            <w:vAlign w:val="center"/>
          </w:tcPr>
          <w:p>
            <w:pPr>
              <w:pStyle w:val="48"/>
              <w:keepNext w:val="0"/>
              <w:keepLines w:val="0"/>
              <w:pageBreakBefore w:val="0"/>
              <w:kinsoku/>
              <w:wordWrap/>
              <w:overflowPunct/>
              <w:topLinePunct w:val="0"/>
              <w:autoSpaceDE w:val="0"/>
              <w:autoSpaceDN w:val="0"/>
              <w:bidi w:val="0"/>
              <w:spacing w:line="400" w:lineRule="exact"/>
              <w:ind w:firstLine="200"/>
              <w:jc w:val="center"/>
              <w:textAlignment w:val="auto"/>
              <w:outlineLvl w:val="9"/>
              <w:rPr>
                <w:rFonts w:ascii="仿宋" w:hAnsi="仿宋" w:eastAsia="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48"/>
              <w:keepNext w:val="0"/>
              <w:keepLines w:val="0"/>
              <w:pageBreakBefore w:val="0"/>
              <w:kinsoku/>
              <w:wordWrap/>
              <w:overflowPunct/>
              <w:topLinePunct w:val="0"/>
              <w:autoSpaceDE w:val="0"/>
              <w:autoSpaceDN w:val="0"/>
              <w:bidi w:val="0"/>
              <w:spacing w:line="400" w:lineRule="exact"/>
              <w:ind w:firstLine="200"/>
              <w:jc w:val="center"/>
              <w:textAlignment w:val="auto"/>
              <w:outlineLvl w:val="9"/>
              <w:rPr>
                <w:rFonts w:ascii="仿宋" w:hAnsi="仿宋" w:eastAsia="仿宋"/>
                <w:color w:val="auto"/>
                <w:sz w:val="24"/>
                <w:szCs w:val="24"/>
              </w:rPr>
            </w:pPr>
          </w:p>
        </w:tc>
        <w:tc>
          <w:tcPr>
            <w:tcW w:w="3746" w:type="dxa"/>
            <w:tcBorders>
              <w:top w:val="single" w:color="auto" w:sz="4" w:space="0"/>
              <w:left w:val="single" w:color="auto" w:sz="4" w:space="0"/>
              <w:bottom w:val="single" w:color="auto" w:sz="4" w:space="0"/>
              <w:right w:val="single" w:color="auto" w:sz="4" w:space="0"/>
            </w:tcBorders>
            <w:noWrap w:val="0"/>
            <w:vAlign w:val="center"/>
          </w:tcPr>
          <w:p>
            <w:pPr>
              <w:pStyle w:val="48"/>
              <w:keepNext w:val="0"/>
              <w:keepLines w:val="0"/>
              <w:pageBreakBefore w:val="0"/>
              <w:kinsoku/>
              <w:wordWrap/>
              <w:overflowPunct/>
              <w:topLinePunct w:val="0"/>
              <w:autoSpaceDE w:val="0"/>
              <w:autoSpaceDN w:val="0"/>
              <w:bidi w:val="0"/>
              <w:spacing w:line="400" w:lineRule="exact"/>
              <w:ind w:firstLine="200"/>
              <w:jc w:val="center"/>
              <w:textAlignment w:val="auto"/>
              <w:outlineLvl w:val="9"/>
              <w:rPr>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137" w:type="dxa"/>
            <w:gridSpan w:val="2"/>
            <w:tcBorders>
              <w:top w:val="single" w:color="auto" w:sz="4" w:space="0"/>
              <w:left w:val="single" w:color="auto" w:sz="4" w:space="0"/>
              <w:bottom w:val="single" w:color="auto" w:sz="4" w:space="0"/>
              <w:right w:val="single" w:color="auto" w:sz="4" w:space="0"/>
            </w:tcBorders>
            <w:noWrap w:val="0"/>
            <w:vAlign w:val="center"/>
          </w:tcPr>
          <w:p>
            <w:pPr>
              <w:pStyle w:val="48"/>
              <w:keepNext w:val="0"/>
              <w:keepLines w:val="0"/>
              <w:pageBreakBefore w:val="0"/>
              <w:kinsoku/>
              <w:wordWrap/>
              <w:overflowPunct/>
              <w:topLinePunct w:val="0"/>
              <w:autoSpaceDE w:val="0"/>
              <w:autoSpaceDN w:val="0"/>
              <w:bidi w:val="0"/>
              <w:spacing w:line="400" w:lineRule="exact"/>
              <w:ind w:firstLine="200"/>
              <w:jc w:val="center"/>
              <w:textAlignment w:val="auto"/>
              <w:outlineLvl w:val="9"/>
              <w:rPr>
                <w:rFonts w:ascii="仿宋" w:hAnsi="仿宋" w:eastAsia="仿宋"/>
                <w:color w:val="auto"/>
                <w:sz w:val="24"/>
                <w:szCs w:val="24"/>
              </w:rPr>
            </w:pPr>
            <w:r>
              <w:rPr>
                <w:rFonts w:hint="eastAsia" w:ascii="仿宋" w:hAnsi="仿宋" w:eastAsia="仿宋"/>
                <w:color w:val="auto"/>
                <w:sz w:val="24"/>
                <w:szCs w:val="24"/>
              </w:rPr>
              <w:t>总价</w:t>
            </w:r>
          </w:p>
        </w:tc>
        <w:tc>
          <w:tcPr>
            <w:tcW w:w="3746" w:type="dxa"/>
            <w:tcBorders>
              <w:top w:val="single" w:color="auto" w:sz="4" w:space="0"/>
              <w:left w:val="single" w:color="auto" w:sz="4" w:space="0"/>
              <w:bottom w:val="single" w:color="auto" w:sz="4" w:space="0"/>
              <w:right w:val="single" w:color="auto" w:sz="4" w:space="0"/>
            </w:tcBorders>
            <w:noWrap w:val="0"/>
            <w:vAlign w:val="center"/>
          </w:tcPr>
          <w:p>
            <w:pPr>
              <w:pStyle w:val="48"/>
              <w:keepNext w:val="0"/>
              <w:keepLines w:val="0"/>
              <w:pageBreakBefore w:val="0"/>
              <w:kinsoku/>
              <w:wordWrap/>
              <w:overflowPunct/>
              <w:topLinePunct w:val="0"/>
              <w:autoSpaceDE w:val="0"/>
              <w:autoSpaceDN w:val="0"/>
              <w:bidi w:val="0"/>
              <w:spacing w:line="400" w:lineRule="exact"/>
              <w:ind w:firstLine="200"/>
              <w:jc w:val="center"/>
              <w:textAlignment w:val="auto"/>
              <w:outlineLvl w:val="9"/>
              <w:rPr>
                <w:rFonts w:ascii="仿宋" w:hAnsi="仿宋" w:eastAsia="仿宋"/>
                <w:color w:val="auto"/>
                <w:sz w:val="24"/>
                <w:szCs w:val="24"/>
              </w:rPr>
            </w:pPr>
          </w:p>
        </w:tc>
      </w:tr>
      <w:bookmarkEnd w:id="51"/>
      <w:bookmarkEnd w:id="52"/>
      <w:bookmarkEnd w:id="53"/>
    </w:tbl>
    <w:p>
      <w:pPr>
        <w:keepNext w:val="0"/>
        <w:keepLines w:val="0"/>
        <w:pageBreakBefore w:val="0"/>
        <w:kinsoku/>
        <w:wordWrap/>
        <w:overflowPunct/>
        <w:topLinePunct w:val="0"/>
        <w:autoSpaceDE w:val="0"/>
        <w:autoSpaceDN w:val="0"/>
        <w:bidi w:val="0"/>
        <w:spacing w:line="400" w:lineRule="exact"/>
        <w:ind w:firstLine="482" w:firstLineChars="200"/>
        <w:textAlignment w:val="auto"/>
        <w:outlineLvl w:val="9"/>
        <w:rPr>
          <w:rFonts w:ascii="仿宋" w:hAnsi="仿宋" w:eastAsia="仿宋"/>
          <w:b/>
          <w:color w:val="auto"/>
          <w:sz w:val="24"/>
        </w:rPr>
      </w:pPr>
      <w:bookmarkStart w:id="54" w:name="_Toc1561"/>
      <w:bookmarkStart w:id="55" w:name="_Toc2846"/>
      <w:bookmarkStart w:id="56" w:name="_Toc32071"/>
      <w:bookmarkStart w:id="57" w:name="_Toc19304"/>
      <w:r>
        <w:rPr>
          <w:rFonts w:ascii="仿宋" w:hAnsi="仿宋" w:eastAsia="仿宋"/>
          <w:b/>
          <w:color w:val="auto"/>
          <w:sz w:val="24"/>
        </w:rPr>
        <w:t xml:space="preserve">1.4 </w:t>
      </w:r>
      <w:r>
        <w:rPr>
          <w:rFonts w:hint="eastAsia" w:ascii="仿宋" w:hAnsi="仿宋" w:eastAsia="仿宋"/>
          <w:b/>
          <w:color w:val="auto"/>
          <w:sz w:val="24"/>
        </w:rPr>
        <w:t>付款方式、时间和条件</w:t>
      </w:r>
      <w:bookmarkEnd w:id="54"/>
    </w:p>
    <w:p>
      <w:pPr>
        <w:pStyle w:val="49"/>
        <w:keepNext w:val="0"/>
        <w:keepLines w:val="0"/>
        <w:pageBreakBefore w:val="0"/>
        <w:kinsoku/>
        <w:wordWrap/>
        <w:overflowPunct/>
        <w:topLinePunct w:val="0"/>
        <w:autoSpaceDE w:val="0"/>
        <w:autoSpaceDN w:val="0"/>
        <w:bidi w:val="0"/>
        <w:spacing w:before="0" w:beforeAutospacing="0" w:after="0" w:afterAutospacing="0" w:line="400" w:lineRule="exact"/>
        <w:ind w:firstLine="480"/>
        <w:textAlignment w:val="auto"/>
        <w:outlineLvl w:val="9"/>
        <w:rPr>
          <w:rFonts w:ascii="仿宋" w:hAnsi="仿宋" w:eastAsia="仿宋" w:cs="Times New Roman"/>
          <w:color w:val="auto"/>
        </w:rPr>
      </w:pPr>
      <w:r>
        <w:rPr>
          <w:rFonts w:ascii="仿宋" w:hAnsi="仿宋" w:eastAsia="仿宋" w:cs="Times New Roman"/>
          <w:color w:val="auto"/>
        </w:rPr>
        <w:t>1.4.1</w:t>
      </w:r>
      <w:r>
        <w:rPr>
          <w:rFonts w:hint="eastAsia" w:ascii="仿宋" w:hAnsi="仿宋" w:eastAsia="仿宋" w:cs="Times New Roman"/>
          <w:color w:val="auto"/>
        </w:rPr>
        <w:t>甲方应严格履行合同，及时组织验收，验收合格后及时将合同款支付完毕。对于满足合同约定支付条件的，甲方自收到发票后</w:t>
      </w:r>
      <w:r>
        <w:rPr>
          <w:rFonts w:ascii="仿宋" w:hAnsi="仿宋" w:eastAsia="仿宋" w:cs="Times New Roman"/>
          <w:color w:val="auto"/>
        </w:rPr>
        <w:t>5个工作日内将资金支付到合同约定的乙方账户，有条件的甲方可以即时支付。甲方不得以机构变动、人员更替、政策调整、单位放假等为由延迟付款。</w:t>
      </w:r>
    </w:p>
    <w:p>
      <w:pPr>
        <w:keepNext w:val="0"/>
        <w:keepLines w:val="0"/>
        <w:pageBreakBefore w:val="0"/>
        <w:kinsoku/>
        <w:wordWrap/>
        <w:overflowPunct/>
        <w:topLinePunct w:val="0"/>
        <w:autoSpaceDE w:val="0"/>
        <w:autoSpaceDN w:val="0"/>
        <w:bidi w:val="0"/>
        <w:spacing w:line="400" w:lineRule="exact"/>
        <w:ind w:firstLine="480" w:firstLineChars="200"/>
        <w:textAlignment w:val="auto"/>
        <w:outlineLvl w:val="9"/>
        <w:rPr>
          <w:rFonts w:ascii="仿宋" w:hAnsi="仿宋" w:eastAsia="仿宋"/>
          <w:color w:val="auto"/>
          <w:sz w:val="24"/>
        </w:rPr>
      </w:pPr>
      <w:r>
        <w:rPr>
          <w:rFonts w:ascii="仿宋" w:hAnsi="仿宋" w:eastAsia="仿宋"/>
          <w:color w:val="auto"/>
          <w:sz w:val="24"/>
          <w:highlight w:val="none"/>
        </w:rPr>
        <w:t>1.4.2</w:t>
      </w:r>
      <w:r>
        <w:rPr>
          <w:rFonts w:hint="eastAsia" w:ascii="仿宋" w:hAnsi="仿宋" w:eastAsia="仿宋"/>
          <w:color w:val="auto"/>
          <w:sz w:val="24"/>
          <w:highlight w:val="none"/>
        </w:rPr>
        <w:t>合同预付款比例为合同金额的40％；项目分年安排预算的，每年预付款比例为项目年度计划支付资金额的40％；采购项目实施以人工投入为主的，预付款比例为合同金额的20%。对供应商为大型企业的项目或者以人工投入为主且实行按月定期结算支付款项的项目，预付款可低于上述比例或者不约定预付款。在签订合同时，乙方明确表示无需预付款或者主动要求降低预付款比例的，甲方可不适用前述规定。甲方根据项目特点、供应商诚信等因素，可以要求乙方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乙方可</w:t>
      </w:r>
      <w:r>
        <w:rPr>
          <w:rFonts w:hint="eastAsia" w:ascii="仿宋" w:hAnsi="仿宋" w:eastAsia="仿宋"/>
          <w:color w:val="auto"/>
          <w:sz w:val="24"/>
        </w:rPr>
        <w:t>登录政采云前台大厅选择金融服务 - 【保函保险服务】出具预付款保函，具体步骤：选择产品—填写供应商信息—选择中标项目—确认信息—等待保险/保函受理—确认保单—支付保费—成功出单。政采云金融专线400-903-9583。</w:t>
      </w:r>
    </w:p>
    <w:p>
      <w:pPr>
        <w:keepNext w:val="0"/>
        <w:keepLines w:val="0"/>
        <w:pageBreakBefore w:val="0"/>
        <w:kinsoku/>
        <w:wordWrap/>
        <w:overflowPunct/>
        <w:topLinePunct w:val="0"/>
        <w:autoSpaceDE w:val="0"/>
        <w:autoSpaceDN w:val="0"/>
        <w:bidi w:val="0"/>
        <w:spacing w:line="400" w:lineRule="exact"/>
        <w:ind w:firstLine="480" w:firstLineChars="200"/>
        <w:textAlignment w:val="auto"/>
        <w:outlineLvl w:val="9"/>
        <w:rPr>
          <w:rFonts w:ascii="仿宋" w:hAnsi="仿宋" w:eastAsia="仿宋"/>
          <w:color w:val="auto"/>
          <w:sz w:val="24"/>
        </w:rPr>
      </w:pPr>
      <w:r>
        <w:rPr>
          <w:rFonts w:ascii="仿宋" w:hAnsi="仿宋" w:eastAsia="仿宋"/>
          <w:color w:val="auto"/>
          <w:sz w:val="24"/>
        </w:rPr>
        <w:t>1.4.3</w:t>
      </w:r>
      <w:r>
        <w:rPr>
          <w:rFonts w:hint="eastAsia" w:ascii="仿宋" w:hAnsi="仿宋" w:eastAsia="仿宋"/>
          <w:color w:val="auto"/>
          <w:sz w:val="24"/>
        </w:rPr>
        <w:t>甲方迟延支付乙方款项的，向乙方支付逾期利息。双方可以在</w:t>
      </w:r>
      <w:r>
        <w:rPr>
          <w:rFonts w:hint="eastAsia" w:ascii="仿宋" w:hAnsi="仿宋" w:eastAsia="仿宋" w:cs="Times New Roman"/>
          <w:b/>
          <w:i/>
          <w:color w:val="auto"/>
          <w:sz w:val="24"/>
          <w:u w:val="single"/>
        </w:rPr>
        <w:t>合同专用条款</w:t>
      </w:r>
      <w:r>
        <w:rPr>
          <w:rFonts w:hint="eastAsia" w:ascii="仿宋" w:hAnsi="仿宋" w:eastAsia="仿宋"/>
          <w:color w:val="auto"/>
          <w:sz w:val="24"/>
        </w:rPr>
        <w:t>中约定逾期利率，约定利率不得低于合同订立时</w:t>
      </w:r>
      <w:r>
        <w:rPr>
          <w:rFonts w:ascii="仿宋" w:hAnsi="仿宋" w:eastAsia="仿宋"/>
          <w:color w:val="auto"/>
          <w:sz w:val="24"/>
        </w:rPr>
        <w:t>1年</w:t>
      </w:r>
      <w:r>
        <w:rPr>
          <w:rFonts w:hint="eastAsia" w:ascii="仿宋" w:hAnsi="仿宋" w:eastAsia="仿宋"/>
          <w:color w:val="auto"/>
          <w:sz w:val="24"/>
        </w:rPr>
        <w:t>期贷款市场报价利率；未作约定的，按照每日利率</w:t>
      </w:r>
      <w:r>
        <w:rPr>
          <w:rFonts w:hint="eastAsia" w:ascii="仿宋" w:hAnsi="仿宋" w:eastAsia="仿宋"/>
          <w:color w:val="auto"/>
          <w:sz w:val="24"/>
          <w:u w:val="single"/>
        </w:rPr>
        <w:t>万分之五</w:t>
      </w:r>
      <w:r>
        <w:rPr>
          <w:rFonts w:hint="eastAsia" w:ascii="仿宋" w:hAnsi="仿宋" w:eastAsia="仿宋"/>
          <w:color w:val="auto"/>
          <w:sz w:val="24"/>
        </w:rPr>
        <w:t>支付逾期利息。</w:t>
      </w:r>
    </w:p>
    <w:p>
      <w:pPr>
        <w:keepNext w:val="0"/>
        <w:keepLines w:val="0"/>
        <w:pageBreakBefore w:val="0"/>
        <w:kinsoku/>
        <w:wordWrap/>
        <w:overflowPunct/>
        <w:topLinePunct w:val="0"/>
        <w:autoSpaceDE w:val="0"/>
        <w:autoSpaceDN w:val="0"/>
        <w:bidi w:val="0"/>
        <w:spacing w:line="400" w:lineRule="exact"/>
        <w:ind w:firstLine="480" w:firstLineChars="200"/>
        <w:textAlignment w:val="auto"/>
        <w:outlineLvl w:val="9"/>
        <w:rPr>
          <w:rFonts w:ascii="仿宋" w:hAnsi="仿宋" w:eastAsia="仿宋"/>
          <w:color w:val="auto"/>
          <w:sz w:val="24"/>
        </w:rPr>
      </w:pPr>
      <w:bookmarkStart w:id="58" w:name="_Toc11113"/>
      <w:r>
        <w:rPr>
          <w:rFonts w:ascii="仿宋" w:hAnsi="仿宋" w:eastAsia="仿宋"/>
          <w:color w:val="auto"/>
          <w:sz w:val="24"/>
        </w:rPr>
        <w:t>1.4.4资金支付的方式、时间和条件详见</w:t>
      </w:r>
      <w:r>
        <w:rPr>
          <w:rFonts w:hint="eastAsia" w:ascii="仿宋" w:hAnsi="仿宋" w:eastAsia="仿宋"/>
          <w:b/>
          <w:i/>
          <w:color w:val="auto"/>
          <w:sz w:val="24"/>
          <w:u w:val="single"/>
        </w:rPr>
        <w:t>合同专用条款</w:t>
      </w:r>
      <w:r>
        <w:rPr>
          <w:rFonts w:hint="eastAsia" w:ascii="仿宋" w:hAnsi="仿宋" w:eastAsia="仿宋"/>
          <w:color w:val="auto"/>
          <w:sz w:val="24"/>
        </w:rPr>
        <w:t>。</w:t>
      </w:r>
      <w:bookmarkEnd w:id="58"/>
    </w:p>
    <w:bookmarkEnd w:id="55"/>
    <w:bookmarkEnd w:id="56"/>
    <w:bookmarkEnd w:id="57"/>
    <w:p>
      <w:pPr>
        <w:keepNext w:val="0"/>
        <w:keepLines w:val="0"/>
        <w:pageBreakBefore w:val="0"/>
        <w:kinsoku/>
        <w:wordWrap/>
        <w:overflowPunct/>
        <w:topLinePunct w:val="0"/>
        <w:autoSpaceDE w:val="0"/>
        <w:autoSpaceDN w:val="0"/>
        <w:bidi w:val="0"/>
        <w:spacing w:line="400" w:lineRule="exact"/>
        <w:ind w:firstLine="482" w:firstLineChars="200"/>
        <w:textAlignment w:val="auto"/>
        <w:outlineLvl w:val="9"/>
        <w:rPr>
          <w:rFonts w:hint="eastAsia" w:ascii="仿宋" w:hAnsi="仿宋" w:eastAsia="仿宋"/>
          <w:b/>
          <w:bCs/>
          <w:color w:val="auto"/>
          <w:sz w:val="24"/>
          <w:highlight w:val="none"/>
        </w:rPr>
      </w:pPr>
      <w:bookmarkStart w:id="59" w:name="_Toc331685783"/>
      <w:r>
        <w:rPr>
          <w:rFonts w:hint="eastAsia" w:ascii="仿宋" w:hAnsi="仿宋" w:eastAsia="仿宋"/>
          <w:b/>
          <w:bCs/>
          <w:color w:val="auto"/>
          <w:sz w:val="24"/>
          <w:highlight w:val="none"/>
        </w:rPr>
        <w:t xml:space="preserve">1.5 </w:t>
      </w:r>
      <w:r>
        <w:rPr>
          <w:rFonts w:hint="eastAsia" w:ascii="仿宋" w:hAnsi="仿宋" w:eastAsia="仿宋"/>
          <w:b/>
          <w:bCs/>
          <w:color w:val="auto"/>
          <w:sz w:val="24"/>
          <w:highlight w:val="none"/>
          <w:lang w:val="en-US" w:eastAsia="zh-CN"/>
        </w:rPr>
        <w:t>货物交付</w:t>
      </w:r>
      <w:r>
        <w:rPr>
          <w:rFonts w:hint="eastAsia" w:ascii="仿宋" w:hAnsi="仿宋" w:eastAsia="仿宋"/>
          <w:b/>
          <w:bCs/>
          <w:color w:val="auto"/>
          <w:sz w:val="24"/>
          <w:highlight w:val="none"/>
        </w:rPr>
        <w:t>期限、地点和方式</w:t>
      </w:r>
    </w:p>
    <w:p>
      <w:pPr>
        <w:keepNext w:val="0"/>
        <w:keepLines w:val="0"/>
        <w:pageBreakBefore w:val="0"/>
        <w:kinsoku/>
        <w:wordWrap/>
        <w:overflowPunct/>
        <w:topLinePunct w:val="0"/>
        <w:autoSpaceDE w:val="0"/>
        <w:autoSpaceDN w:val="0"/>
        <w:bidi w:val="0"/>
        <w:spacing w:line="400" w:lineRule="exact"/>
        <w:ind w:firstLine="480" w:firstLineChars="200"/>
        <w:textAlignment w:val="auto"/>
        <w:outlineLvl w:val="9"/>
        <w:rPr>
          <w:rFonts w:hint="eastAsia" w:ascii="仿宋" w:hAnsi="仿宋" w:eastAsia="仿宋" w:cs="仿宋"/>
          <w:color w:val="auto"/>
          <w:sz w:val="24"/>
          <w:highlight w:val="none"/>
        </w:rPr>
      </w:pPr>
      <w:r>
        <w:rPr>
          <w:rFonts w:hint="eastAsia" w:ascii="仿宋" w:hAnsi="仿宋" w:eastAsia="仿宋"/>
          <w:color w:val="auto"/>
          <w:sz w:val="24"/>
          <w:highlight w:val="none"/>
        </w:rPr>
        <w:t xml:space="preserve">1.5.1 </w:t>
      </w:r>
      <w:r>
        <w:rPr>
          <w:rFonts w:hint="eastAsia" w:ascii="仿宋" w:hAnsi="仿宋" w:eastAsia="仿宋"/>
          <w:color w:val="auto"/>
          <w:sz w:val="24"/>
          <w:highlight w:val="none"/>
          <w:lang w:val="en-US" w:eastAsia="zh-CN"/>
        </w:rPr>
        <w:t>交付</w:t>
      </w:r>
      <w:r>
        <w:rPr>
          <w:rFonts w:hint="eastAsia" w:ascii="仿宋" w:hAnsi="仿宋" w:eastAsia="仿宋"/>
          <w:color w:val="auto"/>
          <w:sz w:val="24"/>
          <w:highlight w:val="none"/>
        </w:rPr>
        <w:t>期限：</w:t>
      </w:r>
      <w:r>
        <w:rPr>
          <w:rFonts w:hint="eastAsia" w:ascii="仿宋" w:hAnsi="仿宋" w:eastAsia="仿宋" w:cs="仿宋"/>
          <w:b/>
          <w:i/>
          <w:color w:val="auto"/>
          <w:sz w:val="24"/>
          <w:szCs w:val="24"/>
          <w:highlight w:val="none"/>
          <w:u w:val="single"/>
        </w:rPr>
        <w:t>合同专用条款；</w:t>
      </w:r>
    </w:p>
    <w:p>
      <w:pPr>
        <w:keepNext w:val="0"/>
        <w:keepLines w:val="0"/>
        <w:pageBreakBefore w:val="0"/>
        <w:kinsoku/>
        <w:wordWrap/>
        <w:overflowPunct/>
        <w:topLinePunct w:val="0"/>
        <w:autoSpaceDE w:val="0"/>
        <w:autoSpaceDN w:val="0"/>
        <w:bidi w:val="0"/>
        <w:spacing w:line="400" w:lineRule="exact"/>
        <w:ind w:firstLine="480" w:firstLineChars="200"/>
        <w:textAlignment w:val="auto"/>
        <w:outlineLvl w:val="9"/>
        <w:rPr>
          <w:rFonts w:hint="eastAsia" w:ascii="仿宋" w:hAnsi="仿宋" w:eastAsia="仿宋" w:cs="仿宋"/>
          <w:b/>
          <w:i/>
          <w:color w:val="auto"/>
          <w:sz w:val="24"/>
          <w:szCs w:val="24"/>
          <w:highlight w:val="none"/>
          <w:u w:val="single"/>
        </w:rPr>
      </w:pPr>
      <w:r>
        <w:rPr>
          <w:rFonts w:hint="eastAsia" w:ascii="仿宋" w:hAnsi="仿宋" w:eastAsia="仿宋" w:cs="仿宋"/>
          <w:color w:val="auto"/>
          <w:sz w:val="24"/>
          <w:highlight w:val="none"/>
        </w:rPr>
        <w:t xml:space="preserve">1.5.2 </w:t>
      </w:r>
      <w:r>
        <w:rPr>
          <w:rFonts w:hint="eastAsia" w:ascii="仿宋" w:hAnsi="仿宋" w:eastAsia="仿宋" w:cs="仿宋"/>
          <w:color w:val="auto"/>
          <w:sz w:val="24"/>
          <w:highlight w:val="none"/>
          <w:lang w:val="en-US" w:eastAsia="zh-CN"/>
        </w:rPr>
        <w:t>交付</w:t>
      </w:r>
      <w:r>
        <w:rPr>
          <w:rFonts w:hint="eastAsia" w:ascii="仿宋" w:hAnsi="仿宋" w:eastAsia="仿宋" w:cs="仿宋"/>
          <w:color w:val="auto"/>
          <w:sz w:val="24"/>
          <w:highlight w:val="none"/>
        </w:rPr>
        <w:t>地点：</w:t>
      </w:r>
      <w:r>
        <w:rPr>
          <w:rFonts w:hint="eastAsia" w:ascii="仿宋" w:hAnsi="仿宋" w:eastAsia="仿宋" w:cs="仿宋"/>
          <w:b/>
          <w:i/>
          <w:color w:val="auto"/>
          <w:sz w:val="24"/>
          <w:szCs w:val="24"/>
          <w:highlight w:val="none"/>
          <w:u w:val="single"/>
        </w:rPr>
        <w:t>合同专用条款；</w:t>
      </w:r>
    </w:p>
    <w:p>
      <w:pPr>
        <w:keepNext w:val="0"/>
        <w:keepLines w:val="0"/>
        <w:pageBreakBefore w:val="0"/>
        <w:kinsoku/>
        <w:wordWrap/>
        <w:overflowPunct/>
        <w:topLinePunct w:val="0"/>
        <w:autoSpaceDE w:val="0"/>
        <w:autoSpaceDN w:val="0"/>
        <w:bidi w:val="0"/>
        <w:spacing w:line="400" w:lineRule="exact"/>
        <w:ind w:firstLine="480" w:firstLineChars="200"/>
        <w:textAlignment w:val="auto"/>
        <w:outlineLvl w:val="9"/>
        <w:rPr>
          <w:rFonts w:ascii="仿宋" w:hAnsi="仿宋" w:eastAsia="仿宋"/>
          <w:color w:val="auto"/>
          <w:sz w:val="24"/>
          <w:highlight w:val="none"/>
        </w:rPr>
      </w:pPr>
      <w:r>
        <w:rPr>
          <w:rFonts w:hint="eastAsia" w:ascii="仿宋" w:hAnsi="仿宋" w:eastAsia="仿宋" w:cs="仿宋"/>
          <w:color w:val="auto"/>
          <w:sz w:val="24"/>
          <w:highlight w:val="none"/>
        </w:rPr>
        <w:t xml:space="preserve">1.5.3 </w:t>
      </w:r>
      <w:r>
        <w:rPr>
          <w:rFonts w:hint="eastAsia" w:ascii="仿宋" w:hAnsi="仿宋" w:eastAsia="仿宋" w:cs="仿宋"/>
          <w:color w:val="auto"/>
          <w:sz w:val="24"/>
          <w:highlight w:val="none"/>
          <w:lang w:val="en-US" w:eastAsia="zh-CN"/>
        </w:rPr>
        <w:t>交付</w:t>
      </w:r>
      <w:r>
        <w:rPr>
          <w:rFonts w:hint="eastAsia" w:ascii="仿宋" w:hAnsi="仿宋" w:eastAsia="仿宋" w:cs="仿宋"/>
          <w:color w:val="auto"/>
          <w:sz w:val="24"/>
          <w:highlight w:val="none"/>
        </w:rPr>
        <w:t>方式：</w:t>
      </w:r>
      <w:r>
        <w:rPr>
          <w:rFonts w:hint="eastAsia" w:ascii="仿宋" w:hAnsi="仿宋" w:eastAsia="仿宋" w:cs="仿宋"/>
          <w:b/>
          <w:i/>
          <w:color w:val="auto"/>
          <w:sz w:val="24"/>
          <w:szCs w:val="24"/>
          <w:highlight w:val="none"/>
          <w:u w:val="single"/>
        </w:rPr>
        <w:t>合同专用条款</w:t>
      </w:r>
      <w:r>
        <w:rPr>
          <w:rFonts w:hint="eastAsia" w:ascii="宋体" w:hAnsi="宋体" w:eastAsia="宋体" w:cs="Times New Roman"/>
          <w:b/>
          <w:i/>
          <w:color w:val="auto"/>
          <w:sz w:val="24"/>
          <w:szCs w:val="24"/>
          <w:highlight w:val="none"/>
          <w:u w:val="single"/>
        </w:rPr>
        <w:t>。</w:t>
      </w:r>
    </w:p>
    <w:p>
      <w:pPr>
        <w:keepNext w:val="0"/>
        <w:keepLines w:val="0"/>
        <w:pageBreakBefore w:val="0"/>
        <w:kinsoku/>
        <w:wordWrap/>
        <w:overflowPunct/>
        <w:topLinePunct w:val="0"/>
        <w:autoSpaceDE w:val="0"/>
        <w:autoSpaceDN w:val="0"/>
        <w:bidi w:val="0"/>
        <w:spacing w:line="400" w:lineRule="exact"/>
        <w:ind w:firstLine="482" w:firstLineChars="200"/>
        <w:textAlignment w:val="auto"/>
        <w:outlineLvl w:val="9"/>
        <w:rPr>
          <w:rFonts w:hint="eastAsia" w:ascii="仿宋" w:hAnsi="仿宋" w:eastAsia="仿宋" w:cs="仿宋"/>
          <w:b/>
          <w:color w:val="auto"/>
          <w:sz w:val="24"/>
          <w:highlight w:val="none"/>
        </w:rPr>
      </w:pPr>
      <w:bookmarkStart w:id="60" w:name="_Toc27250"/>
      <w:bookmarkStart w:id="61" w:name="_Toc19554"/>
      <w:bookmarkStart w:id="62" w:name="_Toc21423"/>
      <w:bookmarkStart w:id="63" w:name="_Toc30514"/>
      <w:r>
        <w:rPr>
          <w:rFonts w:hint="eastAsia" w:ascii="仿宋" w:hAnsi="仿宋" w:eastAsia="仿宋" w:cs="仿宋"/>
          <w:b/>
          <w:color w:val="auto"/>
          <w:sz w:val="24"/>
          <w:highlight w:val="none"/>
        </w:rPr>
        <w:t>1.6 违约责任</w:t>
      </w:r>
      <w:bookmarkEnd w:id="60"/>
      <w:bookmarkEnd w:id="61"/>
      <w:bookmarkEnd w:id="62"/>
      <w:bookmarkEnd w:id="63"/>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仿宋" w:hAnsi="仿宋" w:eastAsia="仿宋" w:cs="仿宋"/>
          <w:color w:val="auto"/>
          <w:sz w:val="24"/>
        </w:rPr>
      </w:pPr>
      <w:bookmarkStart w:id="64" w:name="_Toc15583"/>
      <w:bookmarkStart w:id="65" w:name="_Toc16021"/>
      <w:bookmarkStart w:id="66" w:name="_Toc28375"/>
      <w:bookmarkStart w:id="67" w:name="_Toc31963"/>
      <w:r>
        <w:rPr>
          <w:rFonts w:hint="eastAsia" w:ascii="仿宋" w:hAnsi="仿宋" w:eastAsia="仿宋" w:cs="仿宋"/>
          <w:color w:val="auto"/>
          <w:sz w:val="24"/>
        </w:rPr>
        <w:t>1.6.1除不可抗力外，如果乙方没有按照本合同约定的期限、地点和方式交付货物，那么甲方可要求乙方支付违约金，违约金按每迟延交付货物一日的应交付而未交付货物价格的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i/>
          <w:color w:val="auto"/>
          <w:sz w:val="24"/>
          <w:u w:val="single"/>
        </w:rPr>
        <w:t>0.05％</w:t>
      </w:r>
      <w:r>
        <w:rPr>
          <w:rFonts w:hint="eastAsia" w:ascii="仿宋" w:hAnsi="仿宋" w:eastAsia="仿宋" w:cs="仿宋"/>
          <w:color w:val="auto"/>
          <w:sz w:val="24"/>
        </w:rPr>
        <w:t>计算，最高限额为本合同总价的</w:t>
      </w:r>
      <w:r>
        <w:rPr>
          <w:rFonts w:hint="eastAsia" w:ascii="仿宋" w:hAnsi="仿宋" w:eastAsia="仿宋" w:cs="仿宋"/>
          <w:b/>
          <w:i/>
          <w:color w:val="auto"/>
          <w:sz w:val="24"/>
          <w:u w:val="single"/>
        </w:rPr>
        <w:t>20.00％</w:t>
      </w:r>
      <w:r>
        <w:rPr>
          <w:rFonts w:hint="eastAsia" w:ascii="仿宋" w:hAnsi="仿宋" w:eastAsia="仿宋" w:cs="仿宋"/>
          <w:color w:val="auto"/>
          <w:sz w:val="24"/>
        </w:rPr>
        <w:t>；迟延交付货物的违约金计算数额达到前述最高限额之日起，甲方有权在要求乙方支付违约金的同时，书面通知乙方解除本合同；</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1.6.2除不可抗力外，如果甲方没有按照本合同约定的付款方式付款，那么乙方可要求甲方支付违约金，违约金按每迟延付款一日的应付而未付款的</w:t>
      </w:r>
      <w:r>
        <w:rPr>
          <w:rFonts w:hint="eastAsia" w:ascii="仿宋" w:hAnsi="仿宋" w:eastAsia="仿宋" w:cs="仿宋"/>
          <w:b/>
          <w:i/>
          <w:color w:val="auto"/>
          <w:sz w:val="24"/>
          <w:u w:val="single"/>
        </w:rPr>
        <w:t>0.05％</w:t>
      </w:r>
      <w:r>
        <w:rPr>
          <w:rFonts w:hint="eastAsia" w:ascii="仿宋" w:hAnsi="仿宋" w:eastAsia="仿宋" w:cs="仿宋"/>
          <w:color w:val="auto"/>
          <w:sz w:val="24"/>
        </w:rPr>
        <w:t>计算，最高限额为本合同总价的</w:t>
      </w:r>
      <w:r>
        <w:rPr>
          <w:rFonts w:hint="eastAsia" w:ascii="仿宋" w:hAnsi="仿宋" w:eastAsia="仿宋" w:cs="仿宋"/>
          <w:b/>
          <w:i/>
          <w:color w:val="auto"/>
          <w:sz w:val="24"/>
          <w:u w:val="single"/>
        </w:rPr>
        <w:t>20.00％</w:t>
      </w:r>
      <w:r>
        <w:rPr>
          <w:rFonts w:hint="eastAsia" w:ascii="仿宋" w:hAnsi="仿宋" w:eastAsia="仿宋" w:cs="仿宋"/>
          <w:color w:val="auto"/>
          <w:sz w:val="24"/>
        </w:rPr>
        <w:t>；迟延付款的违约金计算数额达到前述最高限额之日起，乙方有权在要求甲方支付违约金的同时，书面通知甲方解除本合同；</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1.6.3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1.6.4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1.6.5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1.6.6如果出现政府采购监督管理部门在处理投诉事项期间，书面通知甲方暂停采购活动的情形，或者询问或质疑事项可能影响中标结果的，导致甲方中止履行合同的情形，均不视为甲方违约。</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1.6.7违约责任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p>
      <w:pPr>
        <w:keepNext w:val="0"/>
        <w:keepLines w:val="0"/>
        <w:pageBreakBefore w:val="0"/>
        <w:kinsoku/>
        <w:wordWrap/>
        <w:overflowPunct/>
        <w:topLinePunct w:val="0"/>
        <w:autoSpaceDE w:val="0"/>
        <w:autoSpaceDN w:val="0"/>
        <w:bidi w:val="0"/>
        <w:spacing w:line="400" w:lineRule="exact"/>
        <w:ind w:firstLine="482" w:firstLineChars="200"/>
        <w:textAlignment w:val="auto"/>
        <w:outlineLvl w:val="9"/>
        <w:rPr>
          <w:rFonts w:hint="eastAsia" w:ascii="仿宋" w:hAnsi="仿宋" w:eastAsia="仿宋" w:cs="仿宋"/>
          <w:b/>
          <w:color w:val="auto"/>
          <w:sz w:val="24"/>
        </w:rPr>
      </w:pPr>
      <w:r>
        <w:rPr>
          <w:rFonts w:hint="eastAsia" w:ascii="仿宋" w:hAnsi="仿宋" w:eastAsia="仿宋" w:cs="仿宋"/>
          <w:b/>
          <w:color w:val="auto"/>
          <w:sz w:val="24"/>
        </w:rPr>
        <w:t>1.7 合同争议的解决</w:t>
      </w:r>
      <w:bookmarkEnd w:id="64"/>
      <w:bookmarkEnd w:id="65"/>
      <w:bookmarkEnd w:id="66"/>
      <w:bookmarkEnd w:id="67"/>
    </w:p>
    <w:p>
      <w:pPr>
        <w:keepNext w:val="0"/>
        <w:keepLines w:val="0"/>
        <w:pageBreakBefore w:val="0"/>
        <w:widowControl w:val="0"/>
        <w:kinsoku/>
        <w:wordWrap/>
        <w:overflowPunct/>
        <w:topLinePunct w:val="0"/>
        <w:autoSpaceDE w:val="0"/>
        <w:autoSpaceDN w:val="0"/>
        <w:bidi w:val="0"/>
        <w:adjustRightInd w:val="0"/>
        <w:snapToGrid/>
        <w:spacing w:line="400" w:lineRule="exact"/>
        <w:ind w:right="0" w:righ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u w:val="single"/>
        </w:rPr>
        <w:t xml:space="preserve"> 合同专用条款 </w:t>
      </w:r>
      <w:r>
        <w:rPr>
          <w:rFonts w:hint="eastAsia" w:ascii="仿宋" w:hAnsi="仿宋" w:eastAsia="仿宋" w:cs="仿宋"/>
          <w:color w:val="auto"/>
          <w:sz w:val="24"/>
        </w:rPr>
        <w:t>条款规定的方式解决：</w:t>
      </w:r>
    </w:p>
    <w:p>
      <w:pPr>
        <w:keepNext w:val="0"/>
        <w:keepLines w:val="0"/>
        <w:pageBreakBefore w:val="0"/>
        <w:widowControl w:val="0"/>
        <w:kinsoku/>
        <w:wordWrap/>
        <w:overflowPunct/>
        <w:topLinePunct w:val="0"/>
        <w:autoSpaceDE w:val="0"/>
        <w:autoSpaceDN w:val="0"/>
        <w:bidi w:val="0"/>
        <w:adjustRightInd w:val="0"/>
        <w:snapToGrid/>
        <w:spacing w:line="400" w:lineRule="exact"/>
        <w:ind w:left="0" w:leftChars="0" w:right="0" w:righ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1.7.1将争议提交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仲裁委员会依申请仲裁时其现行有效的仲裁规则裁决；</w:t>
      </w:r>
    </w:p>
    <w:p>
      <w:pPr>
        <w:keepNext w:val="0"/>
        <w:keepLines w:val="0"/>
        <w:pageBreakBefore w:val="0"/>
        <w:widowControl w:val="0"/>
        <w:kinsoku/>
        <w:wordWrap/>
        <w:overflowPunct/>
        <w:topLinePunct w:val="0"/>
        <w:autoSpaceDE w:val="0"/>
        <w:autoSpaceDN w:val="0"/>
        <w:bidi w:val="0"/>
        <w:adjustRightInd w:val="0"/>
        <w:snapToGrid/>
        <w:spacing w:line="400" w:lineRule="exact"/>
        <w:ind w:left="0" w:leftChars="0" w:right="0" w:righ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1.7.2向</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人民法院起诉。</w:t>
      </w:r>
    </w:p>
    <w:p>
      <w:pPr>
        <w:keepNext w:val="0"/>
        <w:keepLines w:val="0"/>
        <w:pageBreakBefore w:val="0"/>
        <w:kinsoku/>
        <w:wordWrap/>
        <w:overflowPunct/>
        <w:topLinePunct w:val="0"/>
        <w:autoSpaceDE w:val="0"/>
        <w:autoSpaceDN w:val="0"/>
        <w:bidi w:val="0"/>
        <w:spacing w:line="400" w:lineRule="exact"/>
        <w:ind w:firstLine="482" w:firstLineChars="200"/>
        <w:textAlignment w:val="auto"/>
        <w:outlineLvl w:val="9"/>
        <w:rPr>
          <w:rFonts w:hint="eastAsia" w:ascii="仿宋" w:hAnsi="仿宋" w:eastAsia="仿宋" w:cs="仿宋"/>
          <w:b/>
          <w:color w:val="auto"/>
          <w:sz w:val="24"/>
        </w:rPr>
      </w:pPr>
      <w:bookmarkStart w:id="68" w:name="_Toc15322"/>
      <w:bookmarkStart w:id="69" w:name="_Toc7234"/>
      <w:bookmarkStart w:id="70" w:name="_Toc11173"/>
      <w:bookmarkStart w:id="71" w:name="_Toc7245"/>
      <w:r>
        <w:rPr>
          <w:rFonts w:hint="eastAsia" w:ascii="仿宋" w:hAnsi="仿宋" w:eastAsia="仿宋" w:cs="仿宋"/>
          <w:b/>
          <w:color w:val="auto"/>
          <w:sz w:val="24"/>
        </w:rPr>
        <w:t>1.8</w:t>
      </w:r>
      <w:r>
        <w:rPr>
          <w:rFonts w:hint="eastAsia" w:ascii="仿宋" w:hAnsi="仿宋" w:eastAsia="仿宋" w:cs="仿宋"/>
          <w:b/>
          <w:color w:val="auto"/>
          <w:sz w:val="24"/>
          <w:lang w:val="en-US" w:eastAsia="zh-CN"/>
        </w:rPr>
        <w:t xml:space="preserve"> </w:t>
      </w:r>
      <w:r>
        <w:rPr>
          <w:rFonts w:hint="eastAsia" w:ascii="仿宋" w:hAnsi="仿宋" w:eastAsia="仿宋" w:cs="仿宋"/>
          <w:b/>
          <w:color w:val="auto"/>
          <w:sz w:val="24"/>
        </w:rPr>
        <w:t>合同生效</w:t>
      </w:r>
      <w:bookmarkEnd w:id="68"/>
      <w:bookmarkEnd w:id="69"/>
      <w:bookmarkEnd w:id="70"/>
      <w:bookmarkEnd w:id="71"/>
    </w:p>
    <w:p>
      <w:pPr>
        <w:keepNext w:val="0"/>
        <w:keepLines w:val="0"/>
        <w:pageBreakBefore w:val="0"/>
        <w:kinsoku/>
        <w:wordWrap/>
        <w:overflowPunct/>
        <w:topLinePunct w:val="0"/>
        <w:autoSpaceDE w:val="0"/>
        <w:autoSpaceDN w:val="0"/>
        <w:bidi w:val="0"/>
        <w:spacing w:line="400" w:lineRule="exact"/>
        <w:ind w:firstLine="480" w:firstLineChars="200"/>
        <w:textAlignment w:val="auto"/>
        <w:outlineLvl w:val="9"/>
        <w:rPr>
          <w:rFonts w:ascii="仿宋" w:hAnsi="仿宋" w:eastAsia="仿宋"/>
          <w:color w:val="auto"/>
          <w:sz w:val="24"/>
          <w:lang w:val="zh-CN"/>
        </w:rPr>
      </w:pPr>
      <w:r>
        <w:rPr>
          <w:rFonts w:hint="eastAsia" w:ascii="仿宋" w:hAnsi="仿宋" w:eastAsia="仿宋" w:cs="仿宋"/>
          <w:color w:val="auto"/>
          <w:sz w:val="24"/>
        </w:rPr>
        <w:t>本合同自双方当事人盖章或者签字时生效。</w:t>
      </w:r>
    </w:p>
    <w:p>
      <w:pPr>
        <w:keepNext w:val="0"/>
        <w:keepLines w:val="0"/>
        <w:pageBreakBefore w:val="0"/>
        <w:kinsoku/>
        <w:wordWrap/>
        <w:overflowPunct/>
        <w:topLinePunct w:val="0"/>
        <w:autoSpaceDE w:val="0"/>
        <w:autoSpaceDN w:val="0"/>
        <w:bidi w:val="0"/>
        <w:adjustRightInd w:val="0"/>
        <w:snapToGrid/>
        <w:spacing w:line="360" w:lineRule="exact"/>
        <w:textAlignment w:val="auto"/>
        <w:outlineLvl w:val="9"/>
        <w:rPr>
          <w:rFonts w:ascii="仿宋" w:hAnsi="仿宋" w:eastAsia="仿宋"/>
          <w:color w:val="auto"/>
          <w:sz w:val="24"/>
          <w:lang w:val="zh-CN"/>
        </w:rPr>
      </w:pPr>
      <w:r>
        <w:rPr>
          <w:rFonts w:hint="eastAsia" w:ascii="仿宋" w:hAnsi="仿宋" w:eastAsia="仿宋"/>
          <w:b/>
          <w:color w:val="auto"/>
          <w:sz w:val="24"/>
          <w:lang w:val="zh-CN"/>
        </w:rPr>
        <w:t>甲方</w:t>
      </w:r>
      <w:r>
        <w:rPr>
          <w:rFonts w:hint="eastAsia" w:ascii="仿宋" w:hAnsi="仿宋" w:eastAsia="仿宋"/>
          <w:color w:val="auto"/>
          <w:sz w:val="24"/>
          <w:lang w:val="zh-CN"/>
        </w:rPr>
        <w:t>：</w:t>
      </w:r>
      <w:r>
        <w:rPr>
          <w:rFonts w:ascii="仿宋" w:hAnsi="仿宋" w:eastAsia="仿宋"/>
          <w:color w:val="auto"/>
          <w:sz w:val="24"/>
          <w:lang w:val="zh-CN"/>
        </w:rPr>
        <w:t xml:space="preserve">                             </w:t>
      </w:r>
      <w:r>
        <w:rPr>
          <w:rFonts w:ascii="仿宋" w:hAnsi="仿宋" w:eastAsia="仿宋"/>
          <w:b/>
          <w:color w:val="auto"/>
          <w:sz w:val="24"/>
          <w:lang w:val="zh-CN"/>
        </w:rPr>
        <w:t xml:space="preserve">      乙方</w:t>
      </w:r>
      <w:r>
        <w:rPr>
          <w:rFonts w:hint="eastAsia" w:ascii="仿宋" w:hAnsi="仿宋" w:eastAsia="仿宋"/>
          <w:color w:val="auto"/>
          <w:sz w:val="24"/>
          <w:lang w:val="zh-CN"/>
        </w:rPr>
        <w:t>：</w:t>
      </w:r>
    </w:p>
    <w:p>
      <w:pPr>
        <w:keepNext w:val="0"/>
        <w:keepLines w:val="0"/>
        <w:pageBreakBefore w:val="0"/>
        <w:kinsoku/>
        <w:wordWrap/>
        <w:overflowPunct/>
        <w:topLinePunct w:val="0"/>
        <w:autoSpaceDE w:val="0"/>
        <w:autoSpaceDN w:val="0"/>
        <w:bidi w:val="0"/>
        <w:adjustRightInd w:val="0"/>
        <w:snapToGrid/>
        <w:spacing w:line="360" w:lineRule="exact"/>
        <w:textAlignment w:val="auto"/>
        <w:outlineLvl w:val="9"/>
        <w:rPr>
          <w:rFonts w:ascii="仿宋" w:hAnsi="仿宋" w:eastAsia="仿宋"/>
          <w:color w:val="auto"/>
          <w:sz w:val="24"/>
          <w:lang w:val="zh-CN"/>
        </w:rPr>
      </w:pPr>
      <w:r>
        <w:rPr>
          <w:rFonts w:hint="eastAsia" w:ascii="仿宋" w:hAnsi="仿宋" w:eastAsia="仿宋"/>
          <w:color w:val="auto"/>
          <w:sz w:val="24"/>
          <w:lang w:val="zh-CN"/>
        </w:rPr>
        <w:t>统一社会信用代码：</w:t>
      </w:r>
      <w:r>
        <w:rPr>
          <w:rFonts w:ascii="仿宋" w:hAnsi="仿宋" w:eastAsia="仿宋"/>
          <w:color w:val="auto"/>
          <w:sz w:val="24"/>
          <w:lang w:val="zh-CN"/>
        </w:rPr>
        <w:t xml:space="preserve">                        </w:t>
      </w:r>
      <w:r>
        <w:rPr>
          <w:rFonts w:hint="eastAsia" w:ascii="仿宋" w:hAnsi="仿宋" w:eastAsia="仿宋"/>
          <w:color w:val="auto"/>
          <w:sz w:val="24"/>
          <w:lang w:val="zh-CN"/>
        </w:rPr>
        <w:t>统一社会信用代码或身份证号码：</w:t>
      </w:r>
    </w:p>
    <w:p>
      <w:pPr>
        <w:keepNext w:val="0"/>
        <w:keepLines w:val="0"/>
        <w:pageBreakBefore w:val="0"/>
        <w:kinsoku/>
        <w:wordWrap/>
        <w:overflowPunct/>
        <w:topLinePunct w:val="0"/>
        <w:autoSpaceDE w:val="0"/>
        <w:autoSpaceDN w:val="0"/>
        <w:bidi w:val="0"/>
        <w:adjustRightInd w:val="0"/>
        <w:snapToGrid/>
        <w:spacing w:line="360" w:lineRule="exact"/>
        <w:textAlignment w:val="auto"/>
        <w:outlineLvl w:val="9"/>
        <w:rPr>
          <w:rFonts w:ascii="仿宋" w:hAnsi="仿宋" w:eastAsia="仿宋"/>
          <w:color w:val="auto"/>
          <w:sz w:val="24"/>
          <w:lang w:val="zh-CN"/>
        </w:rPr>
      </w:pPr>
    </w:p>
    <w:p>
      <w:pPr>
        <w:keepNext w:val="0"/>
        <w:keepLines w:val="0"/>
        <w:pageBreakBefore w:val="0"/>
        <w:kinsoku/>
        <w:wordWrap/>
        <w:overflowPunct/>
        <w:topLinePunct w:val="0"/>
        <w:autoSpaceDE w:val="0"/>
        <w:autoSpaceDN w:val="0"/>
        <w:bidi w:val="0"/>
        <w:adjustRightInd w:val="0"/>
        <w:snapToGrid/>
        <w:spacing w:line="360" w:lineRule="exact"/>
        <w:textAlignment w:val="auto"/>
        <w:outlineLvl w:val="9"/>
        <w:rPr>
          <w:rFonts w:ascii="仿宋" w:hAnsi="仿宋" w:eastAsia="仿宋"/>
          <w:color w:val="auto"/>
          <w:sz w:val="24"/>
          <w:lang w:val="zh-CN"/>
        </w:rPr>
      </w:pPr>
      <w:r>
        <w:rPr>
          <w:rFonts w:hint="eastAsia" w:ascii="仿宋" w:hAnsi="仿宋" w:eastAsia="仿宋"/>
          <w:color w:val="auto"/>
          <w:sz w:val="24"/>
          <w:lang w:val="zh-CN"/>
        </w:rPr>
        <w:t>住所：</w:t>
      </w:r>
      <w:r>
        <w:rPr>
          <w:rFonts w:ascii="仿宋" w:hAnsi="仿宋" w:eastAsia="仿宋"/>
          <w:color w:val="auto"/>
          <w:sz w:val="24"/>
          <w:lang w:val="zh-CN"/>
        </w:rPr>
        <w:t xml:space="preserve">                                   </w:t>
      </w:r>
      <w:r>
        <w:rPr>
          <w:rFonts w:hint="eastAsia" w:ascii="仿宋" w:hAnsi="仿宋" w:eastAsia="仿宋"/>
          <w:color w:val="auto"/>
          <w:sz w:val="24"/>
          <w:lang w:val="zh-CN"/>
        </w:rPr>
        <w:t>住所：</w:t>
      </w:r>
    </w:p>
    <w:p>
      <w:pPr>
        <w:keepNext w:val="0"/>
        <w:keepLines w:val="0"/>
        <w:pageBreakBefore w:val="0"/>
        <w:kinsoku/>
        <w:wordWrap/>
        <w:overflowPunct/>
        <w:topLinePunct w:val="0"/>
        <w:autoSpaceDE w:val="0"/>
        <w:autoSpaceDN w:val="0"/>
        <w:bidi w:val="0"/>
        <w:adjustRightInd w:val="0"/>
        <w:snapToGrid/>
        <w:spacing w:line="360" w:lineRule="exact"/>
        <w:textAlignment w:val="auto"/>
        <w:outlineLvl w:val="9"/>
        <w:rPr>
          <w:rFonts w:ascii="仿宋" w:hAnsi="仿宋" w:eastAsia="仿宋"/>
          <w:color w:val="auto"/>
          <w:sz w:val="24"/>
          <w:lang w:val="zh-CN"/>
        </w:rPr>
      </w:pPr>
      <w:r>
        <w:rPr>
          <w:rFonts w:hint="eastAsia" w:ascii="仿宋" w:hAnsi="仿宋" w:eastAsia="仿宋"/>
          <w:color w:val="auto"/>
          <w:sz w:val="24"/>
          <w:lang w:val="zh-CN"/>
        </w:rPr>
        <w:t>法定代表人或</w:t>
      </w:r>
      <w:r>
        <w:rPr>
          <w:rFonts w:ascii="仿宋" w:hAnsi="仿宋" w:eastAsia="仿宋"/>
          <w:color w:val="auto"/>
          <w:sz w:val="24"/>
          <w:lang w:val="zh-CN"/>
        </w:rPr>
        <w:t xml:space="preserve">                             </w:t>
      </w:r>
      <w:r>
        <w:rPr>
          <w:rFonts w:hint="eastAsia" w:ascii="仿宋" w:hAnsi="仿宋" w:eastAsia="仿宋"/>
          <w:color w:val="auto"/>
          <w:sz w:val="24"/>
          <w:lang w:val="zh-CN"/>
        </w:rPr>
        <w:t>法定代表人</w:t>
      </w:r>
    </w:p>
    <w:p>
      <w:pPr>
        <w:keepNext w:val="0"/>
        <w:keepLines w:val="0"/>
        <w:pageBreakBefore w:val="0"/>
        <w:kinsoku/>
        <w:wordWrap/>
        <w:overflowPunct/>
        <w:topLinePunct w:val="0"/>
        <w:autoSpaceDE w:val="0"/>
        <w:autoSpaceDN w:val="0"/>
        <w:bidi w:val="0"/>
        <w:adjustRightInd w:val="0"/>
        <w:snapToGrid/>
        <w:spacing w:line="360" w:lineRule="exact"/>
        <w:textAlignment w:val="auto"/>
        <w:outlineLvl w:val="9"/>
        <w:rPr>
          <w:rFonts w:ascii="仿宋" w:hAnsi="仿宋" w:eastAsia="仿宋"/>
          <w:color w:val="auto"/>
          <w:sz w:val="24"/>
          <w:lang w:val="zh-CN"/>
        </w:rPr>
      </w:pPr>
      <w:r>
        <w:rPr>
          <w:rFonts w:hint="eastAsia" w:ascii="仿宋" w:hAnsi="仿宋" w:eastAsia="仿宋"/>
          <w:color w:val="auto"/>
          <w:sz w:val="24"/>
          <w:lang w:val="zh-CN"/>
        </w:rPr>
        <w:t>授权代表（签字）：</w:t>
      </w:r>
      <w:r>
        <w:rPr>
          <w:rFonts w:ascii="仿宋" w:hAnsi="仿宋" w:eastAsia="仿宋"/>
          <w:color w:val="auto"/>
          <w:sz w:val="24"/>
          <w:lang w:val="zh-CN"/>
        </w:rPr>
        <w:t xml:space="preserve">                        或授权代表（签字）: </w:t>
      </w:r>
    </w:p>
    <w:p>
      <w:pPr>
        <w:keepNext w:val="0"/>
        <w:keepLines w:val="0"/>
        <w:pageBreakBefore w:val="0"/>
        <w:kinsoku/>
        <w:wordWrap/>
        <w:overflowPunct/>
        <w:topLinePunct w:val="0"/>
        <w:autoSpaceDE w:val="0"/>
        <w:autoSpaceDN w:val="0"/>
        <w:bidi w:val="0"/>
        <w:adjustRightInd w:val="0"/>
        <w:snapToGrid/>
        <w:spacing w:line="360" w:lineRule="exact"/>
        <w:textAlignment w:val="auto"/>
        <w:outlineLvl w:val="9"/>
        <w:rPr>
          <w:rFonts w:hint="eastAsia" w:ascii="仿宋_GB2312" w:hAnsi="楷体" w:eastAsia="仿宋_GB2312"/>
          <w:b/>
          <w:color w:val="auto"/>
        </w:rPr>
      </w:pPr>
      <w:r>
        <w:rPr>
          <w:rFonts w:hint="eastAsia" w:ascii="仿宋" w:hAnsi="仿宋" w:eastAsia="仿宋"/>
          <w:color w:val="auto"/>
          <w:sz w:val="24"/>
          <w:lang w:val="zh-CN"/>
        </w:rPr>
        <w:t>联系人：</w:t>
      </w:r>
      <w:r>
        <w:rPr>
          <w:rFonts w:ascii="仿宋" w:hAnsi="仿宋" w:eastAsia="仿宋"/>
          <w:color w:val="auto"/>
          <w:sz w:val="24"/>
          <w:lang w:val="zh-CN"/>
        </w:rPr>
        <w:t xml:space="preserve">                                 </w:t>
      </w:r>
      <w:r>
        <w:rPr>
          <w:rFonts w:hint="eastAsia" w:ascii="仿宋" w:hAnsi="仿宋" w:eastAsia="仿宋"/>
          <w:color w:val="auto"/>
          <w:sz w:val="24"/>
          <w:lang w:val="zh-CN"/>
        </w:rPr>
        <w:t>联系人：</w:t>
      </w:r>
    </w:p>
    <w:p>
      <w:pPr>
        <w:keepNext w:val="0"/>
        <w:keepLines w:val="0"/>
        <w:pageBreakBefore w:val="0"/>
        <w:widowControl/>
        <w:kinsoku/>
        <w:wordWrap/>
        <w:overflowPunct/>
        <w:topLinePunct w:val="0"/>
        <w:autoSpaceDE w:val="0"/>
        <w:autoSpaceDN w:val="0"/>
        <w:bidi w:val="0"/>
        <w:adjustRightInd w:val="0"/>
        <w:snapToGrid/>
        <w:spacing w:line="360" w:lineRule="exact"/>
        <w:jc w:val="left"/>
        <w:textAlignment w:val="auto"/>
        <w:outlineLvl w:val="9"/>
        <w:rPr>
          <w:rFonts w:hint="eastAsia" w:ascii="仿宋_GB2312" w:hAnsi="楷体" w:eastAsia="仿宋_GB2312"/>
          <w:b/>
          <w:color w:val="auto"/>
        </w:rPr>
      </w:pPr>
    </w:p>
    <w:p>
      <w:pPr>
        <w:keepNext w:val="0"/>
        <w:keepLines w:val="0"/>
        <w:pageBreakBefore w:val="0"/>
        <w:kinsoku/>
        <w:wordWrap/>
        <w:overflowPunct/>
        <w:topLinePunct w:val="0"/>
        <w:autoSpaceDE w:val="0"/>
        <w:autoSpaceDN w:val="0"/>
        <w:bidi w:val="0"/>
        <w:adjustRightInd w:val="0"/>
        <w:snapToGrid/>
        <w:spacing w:line="360" w:lineRule="exact"/>
        <w:textAlignment w:val="auto"/>
        <w:outlineLvl w:val="9"/>
        <w:rPr>
          <w:rFonts w:ascii="仿宋" w:hAnsi="仿宋" w:eastAsia="仿宋"/>
          <w:color w:val="auto"/>
          <w:sz w:val="24"/>
          <w:lang w:val="zh-CN"/>
        </w:rPr>
      </w:pPr>
      <w:r>
        <w:rPr>
          <w:rFonts w:hint="eastAsia" w:ascii="仿宋" w:hAnsi="仿宋" w:eastAsia="仿宋"/>
          <w:color w:val="auto"/>
          <w:sz w:val="24"/>
          <w:lang w:val="zh-CN"/>
        </w:rPr>
        <w:t>约定送达地址：</w:t>
      </w:r>
      <w:r>
        <w:rPr>
          <w:rFonts w:ascii="仿宋" w:hAnsi="仿宋" w:eastAsia="仿宋"/>
          <w:color w:val="auto"/>
          <w:sz w:val="24"/>
          <w:lang w:val="zh-CN"/>
        </w:rPr>
        <w:t xml:space="preserve">                           </w:t>
      </w:r>
      <w:r>
        <w:rPr>
          <w:rFonts w:hint="eastAsia" w:ascii="仿宋" w:hAnsi="仿宋" w:eastAsia="仿宋"/>
          <w:color w:val="auto"/>
          <w:sz w:val="24"/>
          <w:lang w:val="zh-CN"/>
        </w:rPr>
        <w:t>约定送达地址：</w:t>
      </w:r>
    </w:p>
    <w:p>
      <w:pPr>
        <w:keepNext w:val="0"/>
        <w:keepLines w:val="0"/>
        <w:pageBreakBefore w:val="0"/>
        <w:kinsoku/>
        <w:wordWrap/>
        <w:overflowPunct/>
        <w:topLinePunct w:val="0"/>
        <w:autoSpaceDE w:val="0"/>
        <w:autoSpaceDN w:val="0"/>
        <w:bidi w:val="0"/>
        <w:adjustRightInd w:val="0"/>
        <w:snapToGrid/>
        <w:spacing w:line="360" w:lineRule="exact"/>
        <w:textAlignment w:val="auto"/>
        <w:outlineLvl w:val="9"/>
        <w:rPr>
          <w:rFonts w:ascii="仿宋" w:hAnsi="仿宋" w:eastAsia="仿宋"/>
          <w:color w:val="auto"/>
          <w:sz w:val="24"/>
          <w:lang w:val="zh-CN"/>
        </w:rPr>
      </w:pPr>
      <w:r>
        <w:rPr>
          <w:rFonts w:hint="eastAsia" w:ascii="仿宋" w:hAnsi="仿宋" w:eastAsia="仿宋"/>
          <w:color w:val="auto"/>
          <w:sz w:val="24"/>
          <w:lang w:val="zh-CN"/>
        </w:rPr>
        <w:t>邮政编码：</w:t>
      </w:r>
      <w:r>
        <w:rPr>
          <w:rFonts w:ascii="仿宋" w:hAnsi="仿宋" w:eastAsia="仿宋"/>
          <w:color w:val="auto"/>
          <w:sz w:val="24"/>
          <w:lang w:val="zh-CN"/>
        </w:rPr>
        <w:t xml:space="preserve">                               </w:t>
      </w:r>
      <w:r>
        <w:rPr>
          <w:rFonts w:hint="eastAsia" w:ascii="仿宋" w:hAnsi="仿宋" w:eastAsia="仿宋"/>
          <w:color w:val="auto"/>
          <w:sz w:val="24"/>
          <w:lang w:val="zh-CN"/>
        </w:rPr>
        <w:t>邮政编码：</w:t>
      </w:r>
    </w:p>
    <w:p>
      <w:pPr>
        <w:keepNext w:val="0"/>
        <w:keepLines w:val="0"/>
        <w:pageBreakBefore w:val="0"/>
        <w:kinsoku/>
        <w:wordWrap/>
        <w:overflowPunct/>
        <w:topLinePunct w:val="0"/>
        <w:autoSpaceDE w:val="0"/>
        <w:autoSpaceDN w:val="0"/>
        <w:bidi w:val="0"/>
        <w:adjustRightInd w:val="0"/>
        <w:snapToGrid/>
        <w:spacing w:line="360" w:lineRule="exact"/>
        <w:textAlignment w:val="auto"/>
        <w:outlineLvl w:val="9"/>
        <w:rPr>
          <w:rFonts w:ascii="仿宋" w:hAnsi="仿宋" w:eastAsia="仿宋"/>
          <w:color w:val="auto"/>
          <w:sz w:val="24"/>
          <w:lang w:val="zh-CN"/>
        </w:rPr>
      </w:pPr>
      <w:r>
        <w:rPr>
          <w:rFonts w:hint="eastAsia" w:ascii="仿宋" w:hAnsi="仿宋" w:eastAsia="仿宋"/>
          <w:color w:val="auto"/>
          <w:sz w:val="24"/>
          <w:lang w:val="zh-CN"/>
        </w:rPr>
        <w:t>电话</w:t>
      </w:r>
      <w:r>
        <w:rPr>
          <w:rFonts w:ascii="仿宋" w:hAnsi="仿宋" w:eastAsia="仿宋"/>
          <w:color w:val="auto"/>
          <w:sz w:val="24"/>
          <w:lang w:val="zh-CN"/>
        </w:rPr>
        <w:t xml:space="preserve">:                                    电话: </w:t>
      </w:r>
    </w:p>
    <w:p>
      <w:pPr>
        <w:keepNext w:val="0"/>
        <w:keepLines w:val="0"/>
        <w:pageBreakBefore w:val="0"/>
        <w:kinsoku/>
        <w:wordWrap/>
        <w:overflowPunct/>
        <w:topLinePunct w:val="0"/>
        <w:autoSpaceDE w:val="0"/>
        <w:autoSpaceDN w:val="0"/>
        <w:bidi w:val="0"/>
        <w:adjustRightInd w:val="0"/>
        <w:snapToGrid/>
        <w:spacing w:line="360" w:lineRule="exact"/>
        <w:textAlignment w:val="auto"/>
        <w:outlineLvl w:val="9"/>
        <w:rPr>
          <w:rFonts w:ascii="仿宋" w:hAnsi="仿宋" w:eastAsia="仿宋"/>
          <w:color w:val="auto"/>
          <w:sz w:val="24"/>
          <w:lang w:val="zh-CN"/>
        </w:rPr>
      </w:pPr>
      <w:r>
        <w:rPr>
          <w:rFonts w:hint="eastAsia" w:ascii="仿宋" w:hAnsi="仿宋" w:eastAsia="仿宋"/>
          <w:color w:val="auto"/>
          <w:sz w:val="24"/>
          <w:lang w:val="zh-CN"/>
        </w:rPr>
        <w:t>传真</w:t>
      </w:r>
      <w:r>
        <w:rPr>
          <w:rFonts w:ascii="仿宋" w:hAnsi="仿宋" w:eastAsia="仿宋"/>
          <w:color w:val="auto"/>
          <w:sz w:val="24"/>
          <w:lang w:val="zh-CN"/>
        </w:rPr>
        <w:t xml:space="preserve">:                                    </w:t>
      </w:r>
      <w:r>
        <w:rPr>
          <w:rFonts w:hint="eastAsia" w:ascii="仿宋" w:hAnsi="仿宋" w:eastAsia="仿宋"/>
          <w:color w:val="auto"/>
          <w:sz w:val="24"/>
          <w:lang w:val="zh-CN"/>
        </w:rPr>
        <w:t>传真</w:t>
      </w:r>
      <w:r>
        <w:rPr>
          <w:rFonts w:ascii="仿宋" w:hAnsi="仿宋" w:eastAsia="仿宋"/>
          <w:color w:val="auto"/>
          <w:sz w:val="24"/>
          <w:lang w:val="zh-CN"/>
        </w:rPr>
        <w:t>:</w:t>
      </w:r>
    </w:p>
    <w:p>
      <w:pPr>
        <w:keepNext w:val="0"/>
        <w:keepLines w:val="0"/>
        <w:pageBreakBefore w:val="0"/>
        <w:kinsoku/>
        <w:wordWrap/>
        <w:overflowPunct/>
        <w:topLinePunct w:val="0"/>
        <w:autoSpaceDE w:val="0"/>
        <w:autoSpaceDN w:val="0"/>
        <w:bidi w:val="0"/>
        <w:adjustRightInd w:val="0"/>
        <w:snapToGrid/>
        <w:spacing w:line="360" w:lineRule="exact"/>
        <w:textAlignment w:val="auto"/>
        <w:outlineLvl w:val="9"/>
        <w:rPr>
          <w:rFonts w:ascii="仿宋" w:hAnsi="仿宋" w:eastAsia="仿宋"/>
          <w:color w:val="auto"/>
          <w:sz w:val="24"/>
        </w:rPr>
      </w:pPr>
      <w:r>
        <w:rPr>
          <w:rFonts w:hint="eastAsia" w:ascii="仿宋" w:hAnsi="仿宋" w:eastAsia="仿宋"/>
          <w:color w:val="auto"/>
          <w:sz w:val="24"/>
          <w:lang w:val="zh-CN"/>
        </w:rPr>
        <w:t>电子邮箱：</w:t>
      </w:r>
      <w:r>
        <w:rPr>
          <w:rFonts w:ascii="仿宋" w:hAnsi="仿宋" w:eastAsia="仿宋"/>
          <w:color w:val="auto"/>
          <w:sz w:val="24"/>
          <w:lang w:val="zh-CN"/>
        </w:rPr>
        <w:t xml:space="preserve">                               </w:t>
      </w:r>
      <w:r>
        <w:rPr>
          <w:rFonts w:hint="eastAsia" w:ascii="仿宋" w:hAnsi="仿宋" w:eastAsia="仿宋"/>
          <w:color w:val="auto"/>
          <w:sz w:val="24"/>
          <w:lang w:val="zh-CN"/>
        </w:rPr>
        <w:t>电子邮箱：</w:t>
      </w:r>
    </w:p>
    <w:p>
      <w:pPr>
        <w:keepNext w:val="0"/>
        <w:keepLines w:val="0"/>
        <w:pageBreakBefore w:val="0"/>
        <w:kinsoku/>
        <w:wordWrap/>
        <w:overflowPunct/>
        <w:topLinePunct w:val="0"/>
        <w:autoSpaceDE w:val="0"/>
        <w:autoSpaceDN w:val="0"/>
        <w:bidi w:val="0"/>
        <w:adjustRightInd w:val="0"/>
        <w:snapToGrid/>
        <w:spacing w:line="360" w:lineRule="exact"/>
        <w:textAlignment w:val="auto"/>
        <w:outlineLvl w:val="9"/>
        <w:rPr>
          <w:rFonts w:ascii="仿宋" w:hAnsi="仿宋" w:eastAsia="仿宋"/>
          <w:color w:val="auto"/>
          <w:sz w:val="24"/>
        </w:rPr>
      </w:pPr>
      <w:r>
        <w:rPr>
          <w:rFonts w:hint="eastAsia" w:ascii="仿宋" w:hAnsi="仿宋" w:eastAsia="仿宋"/>
          <w:color w:val="auto"/>
          <w:sz w:val="24"/>
        </w:rPr>
        <w:t>开户银行：</w:t>
      </w:r>
      <w:r>
        <w:rPr>
          <w:rFonts w:ascii="仿宋" w:hAnsi="仿宋" w:eastAsia="仿宋"/>
          <w:color w:val="auto"/>
          <w:sz w:val="24"/>
        </w:rPr>
        <w:t xml:space="preserve">                               开户银行： </w:t>
      </w:r>
    </w:p>
    <w:p>
      <w:pPr>
        <w:keepNext w:val="0"/>
        <w:keepLines w:val="0"/>
        <w:pageBreakBefore w:val="0"/>
        <w:kinsoku/>
        <w:wordWrap/>
        <w:overflowPunct/>
        <w:topLinePunct w:val="0"/>
        <w:autoSpaceDE w:val="0"/>
        <w:autoSpaceDN w:val="0"/>
        <w:bidi w:val="0"/>
        <w:adjustRightInd w:val="0"/>
        <w:snapToGrid/>
        <w:spacing w:line="360" w:lineRule="exact"/>
        <w:textAlignment w:val="auto"/>
        <w:outlineLvl w:val="9"/>
        <w:rPr>
          <w:rFonts w:ascii="仿宋" w:hAnsi="仿宋" w:eastAsia="仿宋"/>
          <w:color w:val="auto"/>
          <w:sz w:val="24"/>
        </w:rPr>
      </w:pPr>
      <w:r>
        <w:rPr>
          <w:rFonts w:hint="eastAsia" w:ascii="仿宋" w:hAnsi="仿宋" w:eastAsia="仿宋"/>
          <w:color w:val="auto"/>
          <w:sz w:val="24"/>
        </w:rPr>
        <w:t>开户名称：</w:t>
      </w:r>
      <w:r>
        <w:rPr>
          <w:rFonts w:ascii="仿宋" w:hAnsi="仿宋" w:eastAsia="仿宋"/>
          <w:color w:val="auto"/>
          <w:sz w:val="24"/>
        </w:rPr>
        <w:t xml:space="preserve">                               开户名称： </w:t>
      </w:r>
    </w:p>
    <w:p>
      <w:pPr>
        <w:keepNext w:val="0"/>
        <w:keepLines w:val="0"/>
        <w:pageBreakBefore w:val="0"/>
        <w:widowControl/>
        <w:kinsoku/>
        <w:wordWrap/>
        <w:overflowPunct/>
        <w:topLinePunct w:val="0"/>
        <w:autoSpaceDE w:val="0"/>
        <w:autoSpaceDN w:val="0"/>
        <w:bidi w:val="0"/>
        <w:adjustRightInd w:val="0"/>
        <w:snapToGrid/>
        <w:spacing w:line="360" w:lineRule="exact"/>
        <w:jc w:val="left"/>
        <w:textAlignment w:val="auto"/>
        <w:outlineLvl w:val="9"/>
        <w:rPr>
          <w:rFonts w:hint="eastAsia" w:ascii="仿宋" w:hAnsi="仿宋" w:eastAsia="仿宋"/>
          <w:color w:val="auto"/>
          <w:sz w:val="24"/>
        </w:rPr>
      </w:pPr>
      <w:r>
        <w:rPr>
          <w:rFonts w:hint="eastAsia" w:ascii="仿宋" w:hAnsi="仿宋" w:eastAsia="仿宋"/>
          <w:color w:val="auto"/>
          <w:sz w:val="24"/>
        </w:rPr>
        <w:t>开户账号：</w:t>
      </w:r>
      <w:r>
        <w:rPr>
          <w:rFonts w:ascii="仿宋" w:hAnsi="仿宋" w:eastAsia="仿宋"/>
          <w:color w:val="auto"/>
          <w:sz w:val="24"/>
          <w:lang w:val="zh-CN"/>
        </w:rPr>
        <w:t xml:space="preserve">                               </w:t>
      </w:r>
      <w:r>
        <w:rPr>
          <w:rFonts w:hint="eastAsia" w:ascii="仿宋" w:hAnsi="仿宋" w:eastAsia="仿宋"/>
          <w:color w:val="auto"/>
          <w:sz w:val="24"/>
        </w:rPr>
        <w:t>开户账号：</w:t>
      </w:r>
    </w:p>
    <w:p>
      <w:pPr>
        <w:keepNext w:val="0"/>
        <w:keepLines w:val="0"/>
        <w:pageBreakBefore w:val="0"/>
        <w:widowControl/>
        <w:kinsoku/>
        <w:wordWrap/>
        <w:overflowPunct/>
        <w:topLinePunct w:val="0"/>
        <w:autoSpaceDE w:val="0"/>
        <w:autoSpaceDN w:val="0"/>
        <w:bidi w:val="0"/>
        <w:spacing w:line="400" w:lineRule="exact"/>
        <w:jc w:val="left"/>
        <w:textAlignment w:val="auto"/>
        <w:outlineLvl w:val="9"/>
        <w:rPr>
          <w:rFonts w:hint="eastAsia" w:ascii="仿宋" w:hAnsi="仿宋" w:eastAsia="仿宋"/>
          <w:color w:val="auto"/>
          <w:sz w:val="24"/>
        </w:rPr>
      </w:pPr>
    </w:p>
    <w:p>
      <w:pPr>
        <w:keepNext w:val="0"/>
        <w:keepLines w:val="0"/>
        <w:pageBreakBefore w:val="0"/>
        <w:kinsoku/>
        <w:wordWrap/>
        <w:overflowPunct/>
        <w:topLinePunct w:val="0"/>
        <w:autoSpaceDE w:val="0"/>
        <w:autoSpaceDN w:val="0"/>
        <w:bidi w:val="0"/>
        <w:spacing w:line="400" w:lineRule="exact"/>
        <w:textAlignment w:val="auto"/>
        <w:rPr>
          <w:rFonts w:hint="eastAsia" w:ascii="仿宋" w:hAnsi="仿宋" w:eastAsia="仿宋"/>
          <w:b/>
          <w:color w:val="auto"/>
          <w:szCs w:val="24"/>
        </w:rPr>
      </w:pPr>
      <w:r>
        <w:rPr>
          <w:rFonts w:hint="eastAsia" w:ascii="仿宋" w:hAnsi="仿宋" w:eastAsia="仿宋"/>
          <w:b/>
          <w:color w:val="auto"/>
          <w:szCs w:val="24"/>
        </w:rPr>
        <w:br w:type="page"/>
      </w:r>
    </w:p>
    <w:p>
      <w:pPr>
        <w:pStyle w:val="46"/>
        <w:keepNext w:val="0"/>
        <w:keepLines w:val="0"/>
        <w:pageBreakBefore w:val="0"/>
        <w:kinsoku/>
        <w:wordWrap/>
        <w:overflowPunct/>
        <w:topLinePunct w:val="0"/>
        <w:autoSpaceDE w:val="0"/>
        <w:autoSpaceDN w:val="0"/>
        <w:bidi w:val="0"/>
        <w:spacing w:line="400" w:lineRule="exact"/>
        <w:ind w:firstLine="482"/>
        <w:jc w:val="center"/>
        <w:textAlignment w:val="auto"/>
        <w:outlineLvl w:val="9"/>
        <w:rPr>
          <w:rFonts w:ascii="仿宋" w:hAnsi="仿宋" w:eastAsia="仿宋"/>
          <w:b/>
          <w:color w:val="auto"/>
          <w:szCs w:val="24"/>
        </w:rPr>
      </w:pPr>
      <w:r>
        <w:rPr>
          <w:rFonts w:hint="eastAsia" w:ascii="仿宋" w:hAnsi="仿宋" w:eastAsia="仿宋"/>
          <w:b/>
          <w:color w:val="auto"/>
          <w:sz w:val="28"/>
          <w:szCs w:val="28"/>
        </w:rPr>
        <w:t>第二部分</w:t>
      </w:r>
      <w:r>
        <w:rPr>
          <w:rFonts w:ascii="仿宋" w:hAnsi="仿宋" w:eastAsia="仿宋"/>
          <w:b/>
          <w:color w:val="auto"/>
          <w:sz w:val="28"/>
          <w:szCs w:val="28"/>
        </w:rPr>
        <w:t xml:space="preserve"> </w:t>
      </w:r>
      <w:r>
        <w:rPr>
          <w:rFonts w:hint="eastAsia" w:ascii="仿宋" w:hAnsi="仿宋" w:eastAsia="仿宋"/>
          <w:b/>
          <w:color w:val="auto"/>
          <w:sz w:val="28"/>
          <w:szCs w:val="28"/>
        </w:rPr>
        <w:t>合同一般条款</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2" w:firstLineChars="200"/>
        <w:textAlignment w:val="auto"/>
        <w:outlineLvl w:val="9"/>
        <w:rPr>
          <w:rFonts w:ascii="仿宋" w:hAnsi="仿宋" w:eastAsia="仿宋"/>
          <w:b/>
          <w:color w:val="auto"/>
          <w:sz w:val="24"/>
        </w:rPr>
      </w:pPr>
      <w:bookmarkStart w:id="72" w:name="_Toc10898"/>
      <w:r>
        <w:rPr>
          <w:rFonts w:ascii="仿宋" w:hAnsi="仿宋" w:eastAsia="仿宋"/>
          <w:b/>
          <w:color w:val="auto"/>
          <w:sz w:val="24"/>
        </w:rPr>
        <w:t xml:space="preserve">2.1 </w:t>
      </w:r>
      <w:r>
        <w:rPr>
          <w:rFonts w:hint="eastAsia" w:ascii="仿宋" w:hAnsi="仿宋" w:eastAsia="仿宋"/>
          <w:b/>
          <w:color w:val="auto"/>
          <w:sz w:val="24"/>
        </w:rPr>
        <w:t>定义</w:t>
      </w:r>
      <w:bookmarkEnd w:id="72"/>
    </w:p>
    <w:bookmarkEnd w:id="59"/>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 w:hAnsi="仿宋" w:eastAsia="仿宋"/>
          <w:color w:val="auto"/>
          <w:sz w:val="24"/>
          <w:szCs w:val="28"/>
        </w:rPr>
      </w:pPr>
      <w:bookmarkStart w:id="73" w:name="_Toc279701241"/>
      <w:bookmarkStart w:id="74" w:name="_Toc260"/>
      <w:bookmarkStart w:id="75" w:name="_Toc259093670"/>
      <w:bookmarkStart w:id="76" w:name="_Toc32504"/>
      <w:bookmarkStart w:id="77" w:name="_Toc487900350"/>
      <w:bookmarkStart w:id="78" w:name="_Toc13336"/>
      <w:bookmarkStart w:id="79" w:name="_Toc27635"/>
      <w:r>
        <w:rPr>
          <w:rFonts w:hint="eastAsia" w:ascii="仿宋" w:hAnsi="仿宋" w:eastAsia="仿宋"/>
          <w:color w:val="auto"/>
          <w:sz w:val="24"/>
          <w:szCs w:val="28"/>
        </w:rPr>
        <w:t>本合同中的下列词语应按以下内容进行解释：</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 w:hAnsi="仿宋" w:eastAsia="仿宋"/>
          <w:color w:val="auto"/>
          <w:sz w:val="24"/>
          <w:szCs w:val="28"/>
        </w:rPr>
      </w:pPr>
      <w:r>
        <w:rPr>
          <w:rFonts w:ascii="仿宋" w:hAnsi="仿宋" w:eastAsia="仿宋"/>
          <w:color w:val="auto"/>
          <w:sz w:val="24"/>
          <w:szCs w:val="28"/>
        </w:rPr>
        <w:t>2.1.1</w:t>
      </w:r>
      <w:r>
        <w:rPr>
          <w:rFonts w:hint="eastAsia" w:ascii="仿宋" w:hAnsi="仿宋" w:eastAsia="仿宋"/>
          <w:color w:val="auto"/>
          <w:sz w:val="24"/>
          <w:szCs w:val="28"/>
        </w:rPr>
        <w:t>“合同”系指采购人和中标供应商签订的载明双方当事人所达成的协议，并包括所有的附件、附录和构成合同的其他文件。</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 w:hAnsi="仿宋" w:eastAsia="仿宋"/>
          <w:color w:val="auto"/>
          <w:sz w:val="24"/>
          <w:szCs w:val="28"/>
        </w:rPr>
      </w:pPr>
      <w:r>
        <w:rPr>
          <w:rFonts w:ascii="仿宋" w:hAnsi="仿宋" w:eastAsia="仿宋"/>
          <w:color w:val="auto"/>
          <w:sz w:val="24"/>
          <w:szCs w:val="28"/>
        </w:rPr>
        <w:t>2.1.2</w:t>
      </w:r>
      <w:r>
        <w:rPr>
          <w:rFonts w:hint="eastAsia" w:ascii="仿宋" w:hAnsi="仿宋" w:eastAsia="仿宋"/>
          <w:color w:val="auto"/>
          <w:sz w:val="24"/>
          <w:szCs w:val="28"/>
        </w:rPr>
        <w:t>“合同价”系指根据合同约定，中标供应商在完全履行合同义务后，采购人应支付给中标供应商的价格。</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 w:hAnsi="仿宋" w:eastAsia="仿宋"/>
          <w:color w:val="auto"/>
          <w:sz w:val="24"/>
          <w:szCs w:val="28"/>
        </w:rPr>
      </w:pPr>
      <w:r>
        <w:rPr>
          <w:rFonts w:ascii="仿宋" w:hAnsi="仿宋" w:eastAsia="仿宋"/>
          <w:color w:val="auto"/>
          <w:sz w:val="24"/>
          <w:szCs w:val="28"/>
        </w:rPr>
        <w:t>2.1.3</w:t>
      </w:r>
      <w:r>
        <w:rPr>
          <w:rFonts w:hint="eastAsia" w:ascii="仿宋" w:hAnsi="仿宋" w:eastAsia="仿宋"/>
          <w:color w:val="auto"/>
          <w:sz w:val="24"/>
          <w:szCs w:val="28"/>
        </w:rPr>
        <w:t>“货物”系指中标供应商根据合同约定应向采购人交付的一切各种形态和种类的物品，包括原材料、燃料、设备、机械、仪表、备件、计算机软件、产品等，并包括工具、手册等其他相关资料。</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 w:hAnsi="仿宋" w:eastAsia="仿宋"/>
          <w:color w:val="auto"/>
          <w:sz w:val="24"/>
          <w:szCs w:val="28"/>
        </w:rPr>
      </w:pPr>
      <w:bookmarkStart w:id="80" w:name="_Ref467378840"/>
      <w:r>
        <w:rPr>
          <w:rFonts w:ascii="仿宋" w:hAnsi="仿宋" w:eastAsia="仿宋"/>
          <w:color w:val="auto"/>
          <w:sz w:val="24"/>
          <w:szCs w:val="28"/>
        </w:rPr>
        <w:t>2.1.4</w:t>
      </w:r>
      <w:r>
        <w:rPr>
          <w:rFonts w:hint="eastAsia" w:ascii="仿宋" w:hAnsi="仿宋" w:eastAsia="仿宋"/>
          <w:color w:val="auto"/>
          <w:sz w:val="24"/>
          <w:szCs w:val="28"/>
        </w:rPr>
        <w:t>“甲方”系指与中标供应商签署合同的采购人</w:t>
      </w:r>
      <w:bookmarkEnd w:id="80"/>
      <w:r>
        <w:rPr>
          <w:rFonts w:hint="eastAsia" w:ascii="仿宋" w:hAnsi="仿宋" w:eastAsia="仿宋"/>
          <w:color w:val="auto"/>
          <w:sz w:val="24"/>
          <w:szCs w:val="28"/>
        </w:rPr>
        <w:t>；采购人委托采购代理机构代表其与乙方签订合同的，采购人的授权委托书作为合同附件。</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 w:hAnsi="仿宋" w:eastAsia="仿宋"/>
          <w:color w:val="auto"/>
          <w:sz w:val="24"/>
          <w:szCs w:val="28"/>
        </w:rPr>
      </w:pPr>
      <w:bookmarkStart w:id="81" w:name="_Ref467379400"/>
      <w:r>
        <w:rPr>
          <w:rFonts w:ascii="仿宋" w:hAnsi="仿宋" w:eastAsia="仿宋"/>
          <w:color w:val="auto"/>
          <w:sz w:val="24"/>
          <w:szCs w:val="28"/>
        </w:rPr>
        <w:t>2.1.5</w:t>
      </w:r>
      <w:r>
        <w:rPr>
          <w:rFonts w:hint="eastAsia" w:ascii="仿宋" w:hAnsi="仿宋" w:eastAsia="仿宋"/>
          <w:color w:val="auto"/>
          <w:sz w:val="24"/>
          <w:szCs w:val="28"/>
        </w:rPr>
        <w:t>“乙方”系指根据合同约定交付货物的中标供应商</w:t>
      </w:r>
      <w:bookmarkEnd w:id="81"/>
      <w:r>
        <w:rPr>
          <w:rFonts w:hint="eastAsia" w:ascii="仿宋" w:hAnsi="仿宋" w:eastAsia="仿宋"/>
          <w:color w:val="auto"/>
          <w:sz w:val="24"/>
          <w:szCs w:val="28"/>
        </w:rPr>
        <w:t>；两个以上的自然人、法人或者其他组织组成一个联合体，以一个供应商的身份共同参加政府采购的，联合体各方均应为乙方或者与乙方相同地位的合同当事人，并就合同约定的事项对甲方承担连带责任。</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 w:hAnsi="仿宋" w:eastAsia="仿宋"/>
          <w:color w:val="auto"/>
          <w:sz w:val="24"/>
          <w:szCs w:val="28"/>
        </w:rPr>
      </w:pPr>
      <w:bookmarkStart w:id="82" w:name="_Ref467379436"/>
      <w:r>
        <w:rPr>
          <w:rFonts w:ascii="仿宋" w:hAnsi="仿宋" w:eastAsia="仿宋"/>
          <w:color w:val="auto"/>
          <w:sz w:val="24"/>
          <w:szCs w:val="28"/>
        </w:rPr>
        <w:t>2.1.6</w:t>
      </w:r>
      <w:r>
        <w:rPr>
          <w:rFonts w:hint="eastAsia" w:ascii="仿宋" w:hAnsi="仿宋" w:eastAsia="仿宋"/>
          <w:color w:val="auto"/>
          <w:sz w:val="24"/>
          <w:szCs w:val="28"/>
        </w:rPr>
        <w:t>“现场”系指合同约定货物将要运至或者安装的地点。</w:t>
      </w:r>
      <w:bookmarkEnd w:id="82"/>
    </w:p>
    <w:p>
      <w:pPr>
        <w:keepNext w:val="0"/>
        <w:keepLines w:val="0"/>
        <w:pageBreakBefore w:val="0"/>
        <w:widowControl w:val="0"/>
        <w:kinsoku/>
        <w:wordWrap/>
        <w:overflowPunct/>
        <w:topLinePunct w:val="0"/>
        <w:autoSpaceDE w:val="0"/>
        <w:autoSpaceDN w:val="0"/>
        <w:bidi w:val="0"/>
        <w:adjustRightInd w:val="0"/>
        <w:snapToGrid/>
        <w:spacing w:line="400" w:lineRule="exact"/>
        <w:ind w:firstLine="482" w:firstLineChars="200"/>
        <w:textAlignment w:val="auto"/>
        <w:outlineLvl w:val="9"/>
        <w:rPr>
          <w:rFonts w:ascii="仿宋" w:hAnsi="仿宋" w:eastAsia="仿宋"/>
          <w:b/>
          <w:color w:val="auto"/>
          <w:sz w:val="24"/>
          <w:highlight w:val="none"/>
        </w:rPr>
      </w:pPr>
      <w:r>
        <w:rPr>
          <w:rFonts w:ascii="仿宋" w:hAnsi="仿宋" w:eastAsia="仿宋"/>
          <w:b/>
          <w:color w:val="auto"/>
          <w:sz w:val="24"/>
          <w:highlight w:val="none"/>
        </w:rPr>
        <w:t xml:space="preserve">2.2 </w:t>
      </w:r>
      <w:r>
        <w:rPr>
          <w:rFonts w:hint="eastAsia" w:ascii="仿宋" w:hAnsi="仿宋" w:eastAsia="仿宋"/>
          <w:b/>
          <w:color w:val="auto"/>
          <w:sz w:val="24"/>
          <w:highlight w:val="none"/>
        </w:rPr>
        <w:t>技术规范</w:t>
      </w:r>
      <w:bookmarkEnd w:id="73"/>
      <w:bookmarkEnd w:id="74"/>
      <w:bookmarkEnd w:id="75"/>
      <w:bookmarkEnd w:id="76"/>
      <w:bookmarkEnd w:id="77"/>
      <w:bookmarkEnd w:id="78"/>
      <w:bookmarkEnd w:id="79"/>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outlineLvl w:val="9"/>
        <w:rPr>
          <w:rFonts w:ascii="仿宋" w:hAnsi="仿宋" w:eastAsia="仿宋"/>
          <w:color w:val="auto"/>
          <w:sz w:val="24"/>
          <w:highlight w:val="none"/>
        </w:rPr>
      </w:pPr>
      <w:r>
        <w:rPr>
          <w:rFonts w:hint="eastAsia" w:ascii="仿宋" w:hAnsi="仿宋" w:eastAsia="仿宋"/>
          <w:color w:val="auto"/>
          <w:sz w:val="24"/>
          <w:szCs w:val="28"/>
        </w:rPr>
        <w:t>货物所应遵守的技术规范应与采购文件规定的技术规范和技术规范附件</w:t>
      </w:r>
      <w:r>
        <w:rPr>
          <w:rFonts w:ascii="仿宋" w:hAnsi="仿宋" w:eastAsia="仿宋"/>
          <w:color w:val="auto"/>
          <w:sz w:val="24"/>
          <w:szCs w:val="28"/>
        </w:rPr>
        <w:t>(如果有的话)及其技术规范偏差表(如果被甲方接受的话)相一致；如果采购文件中没有技术规范的相应说明，那么应以国家有关部门最新颁布的相应标准和规范为准</w:t>
      </w:r>
      <w:r>
        <w:rPr>
          <w:rFonts w:ascii="仿宋" w:hAnsi="仿宋" w:eastAsia="仿宋"/>
          <w:color w:val="auto"/>
          <w:sz w:val="24"/>
          <w:highlight w:val="none"/>
        </w:rPr>
        <w:t>。</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2" w:firstLineChars="200"/>
        <w:textAlignment w:val="auto"/>
        <w:outlineLvl w:val="9"/>
        <w:rPr>
          <w:rFonts w:ascii="仿宋" w:hAnsi="仿宋" w:eastAsia="仿宋"/>
          <w:b/>
          <w:color w:val="auto"/>
          <w:sz w:val="24"/>
          <w:highlight w:val="none"/>
        </w:rPr>
      </w:pPr>
      <w:bookmarkStart w:id="83" w:name="_Toc31634"/>
      <w:bookmarkStart w:id="84" w:name="_Toc259093671"/>
      <w:bookmarkStart w:id="85" w:name="_Toc487900351"/>
      <w:bookmarkStart w:id="86" w:name="_Toc27853"/>
      <w:bookmarkStart w:id="87" w:name="_Toc9829"/>
      <w:bookmarkStart w:id="88" w:name="_Toc279701242"/>
      <w:bookmarkStart w:id="89" w:name="_Toc25789"/>
      <w:r>
        <w:rPr>
          <w:rFonts w:ascii="仿宋" w:hAnsi="仿宋" w:eastAsia="仿宋"/>
          <w:b/>
          <w:color w:val="auto"/>
          <w:sz w:val="24"/>
          <w:highlight w:val="none"/>
        </w:rPr>
        <w:t xml:space="preserve">2.3 </w:t>
      </w:r>
      <w:r>
        <w:rPr>
          <w:rFonts w:hint="eastAsia" w:ascii="仿宋" w:hAnsi="仿宋" w:eastAsia="仿宋"/>
          <w:b/>
          <w:color w:val="auto"/>
          <w:sz w:val="24"/>
          <w:highlight w:val="none"/>
        </w:rPr>
        <w:t>知识产权</w:t>
      </w:r>
      <w:bookmarkEnd w:id="83"/>
      <w:bookmarkEnd w:id="84"/>
      <w:bookmarkEnd w:id="85"/>
      <w:bookmarkEnd w:id="86"/>
      <w:bookmarkEnd w:id="87"/>
      <w:bookmarkEnd w:id="88"/>
      <w:bookmarkEnd w:id="89"/>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 w:hAnsi="仿宋" w:eastAsia="仿宋"/>
          <w:color w:val="auto"/>
          <w:sz w:val="24"/>
          <w:szCs w:val="28"/>
        </w:rPr>
      </w:pPr>
      <w:r>
        <w:rPr>
          <w:rFonts w:ascii="仿宋" w:hAnsi="仿宋" w:eastAsia="仿宋"/>
          <w:color w:val="auto"/>
          <w:sz w:val="24"/>
          <w:szCs w:val="28"/>
        </w:rPr>
        <w:t>2.3.1</w:t>
      </w:r>
      <w:r>
        <w:rPr>
          <w:rFonts w:hint="eastAsia" w:ascii="仿宋" w:hAnsi="仿宋" w:eastAsia="仿宋"/>
          <w:color w:val="auto"/>
          <w:sz w:val="24"/>
          <w:szCs w:val="28"/>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color w:val="auto"/>
        </w:rPr>
      </w:pPr>
      <w:r>
        <w:rPr>
          <w:rFonts w:ascii="仿宋" w:hAnsi="仿宋" w:eastAsia="仿宋"/>
          <w:color w:val="auto"/>
          <w:sz w:val="24"/>
          <w:szCs w:val="28"/>
        </w:rPr>
        <w:t>2.3.2具有知识产权的计算机软件等货物的知识产权归属，详见</w:t>
      </w:r>
      <w:r>
        <w:rPr>
          <w:rFonts w:hint="eastAsia" w:ascii="仿宋" w:hAnsi="仿宋" w:eastAsia="仿宋"/>
          <w:b/>
          <w:i/>
          <w:color w:val="auto"/>
          <w:sz w:val="24"/>
          <w:u w:val="single"/>
        </w:rPr>
        <w:t>合同专用条款</w:t>
      </w:r>
      <w:r>
        <w:rPr>
          <w:rFonts w:hint="eastAsia" w:ascii="仿宋" w:hAnsi="仿宋" w:eastAsia="仿宋"/>
          <w:color w:val="auto"/>
          <w:sz w:val="24"/>
          <w:szCs w:val="28"/>
        </w:rPr>
        <w:t>。</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2" w:firstLineChars="200"/>
        <w:textAlignment w:val="auto"/>
        <w:outlineLvl w:val="9"/>
        <w:rPr>
          <w:rFonts w:ascii="仿宋" w:hAnsi="仿宋" w:eastAsia="仿宋" w:cs="Times New Roman"/>
          <w:b/>
          <w:color w:val="auto"/>
          <w:sz w:val="24"/>
          <w:highlight w:val="none"/>
        </w:rPr>
      </w:pPr>
      <w:bookmarkStart w:id="90" w:name="_Toc29149"/>
      <w:bookmarkStart w:id="91" w:name="_Toc4194"/>
      <w:bookmarkStart w:id="92" w:name="_Toc11932"/>
      <w:bookmarkStart w:id="93" w:name="_Toc731"/>
      <w:r>
        <w:rPr>
          <w:rFonts w:ascii="仿宋" w:hAnsi="仿宋" w:eastAsia="仿宋" w:cs="Times New Roman"/>
          <w:b/>
          <w:color w:val="auto"/>
          <w:sz w:val="24"/>
          <w:highlight w:val="none"/>
        </w:rPr>
        <w:t xml:space="preserve">2.4 </w:t>
      </w:r>
      <w:r>
        <w:rPr>
          <w:rFonts w:hint="eastAsia" w:ascii="仿宋" w:hAnsi="仿宋" w:eastAsia="仿宋" w:cs="Times New Roman"/>
          <w:b/>
          <w:color w:val="auto"/>
          <w:sz w:val="24"/>
          <w:highlight w:val="none"/>
        </w:rPr>
        <w:t>包装和装运</w:t>
      </w:r>
      <w:bookmarkEnd w:id="90"/>
      <w:bookmarkEnd w:id="91"/>
      <w:bookmarkEnd w:id="92"/>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 w:hAnsi="仿宋" w:eastAsia="仿宋"/>
          <w:color w:val="auto"/>
          <w:sz w:val="24"/>
          <w:szCs w:val="28"/>
        </w:rPr>
      </w:pPr>
      <w:r>
        <w:rPr>
          <w:rFonts w:ascii="仿宋" w:hAnsi="仿宋" w:eastAsia="仿宋"/>
          <w:color w:val="auto"/>
          <w:sz w:val="24"/>
          <w:szCs w:val="28"/>
        </w:rPr>
        <w:t>2.4.1除</w:t>
      </w:r>
      <w:r>
        <w:rPr>
          <w:rFonts w:hint="eastAsia" w:ascii="仿宋" w:hAnsi="仿宋" w:eastAsia="仿宋"/>
          <w:b/>
          <w:i/>
          <w:color w:val="auto"/>
          <w:sz w:val="24"/>
          <w:u w:val="single"/>
        </w:rPr>
        <w:t>合同专用条款</w:t>
      </w:r>
      <w:r>
        <w:rPr>
          <w:rFonts w:hint="eastAsia" w:ascii="仿宋" w:hAnsi="仿宋" w:eastAsia="仿宋"/>
          <w:color w:val="auto"/>
          <w:sz w:val="24"/>
          <w:szCs w:val="28"/>
        </w:rPr>
        <w:t>另有约定外</w:t>
      </w:r>
      <w:r>
        <w:rPr>
          <w:rFonts w:ascii="仿宋" w:hAnsi="仿宋" w:eastAsia="仿宋"/>
          <w:color w:val="auto"/>
          <w:sz w:val="24"/>
          <w:szCs w:val="28"/>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 w:hAnsi="仿宋" w:eastAsia="仿宋"/>
          <w:color w:val="auto"/>
          <w:sz w:val="24"/>
          <w:szCs w:val="28"/>
        </w:rPr>
      </w:pPr>
      <w:r>
        <w:rPr>
          <w:rFonts w:ascii="仿宋" w:hAnsi="仿宋" w:eastAsia="仿宋"/>
          <w:color w:val="auto"/>
          <w:sz w:val="24"/>
          <w:szCs w:val="28"/>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 w:hAnsi="仿宋" w:eastAsia="仿宋"/>
          <w:color w:val="auto"/>
          <w:sz w:val="24"/>
          <w:szCs w:val="28"/>
        </w:rPr>
      </w:pPr>
      <w:r>
        <w:rPr>
          <w:rFonts w:ascii="仿宋" w:hAnsi="仿宋" w:eastAsia="仿宋"/>
          <w:color w:val="auto"/>
          <w:sz w:val="24"/>
          <w:szCs w:val="28"/>
        </w:rPr>
        <w:t>2.4.2</w:t>
      </w:r>
      <w:r>
        <w:rPr>
          <w:rFonts w:hint="eastAsia" w:ascii="仿宋" w:hAnsi="仿宋" w:eastAsia="仿宋"/>
          <w:color w:val="auto"/>
          <w:sz w:val="24"/>
          <w:szCs w:val="28"/>
        </w:rPr>
        <w:t>装运货物的要求和通知，详见</w:t>
      </w:r>
      <w:r>
        <w:rPr>
          <w:rFonts w:hint="eastAsia" w:ascii="仿宋" w:hAnsi="仿宋" w:eastAsia="仿宋"/>
          <w:b/>
          <w:i/>
          <w:color w:val="auto"/>
          <w:sz w:val="24"/>
          <w:u w:val="single"/>
        </w:rPr>
        <w:t>合同专用条款</w:t>
      </w:r>
      <w:r>
        <w:rPr>
          <w:rFonts w:hint="eastAsia" w:ascii="仿宋" w:hAnsi="仿宋" w:eastAsia="仿宋"/>
          <w:color w:val="auto"/>
          <w:sz w:val="24"/>
          <w:szCs w:val="28"/>
        </w:rPr>
        <w:t>。</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2" w:firstLineChars="200"/>
        <w:textAlignment w:val="auto"/>
        <w:outlineLvl w:val="9"/>
        <w:rPr>
          <w:rFonts w:ascii="仿宋" w:hAnsi="仿宋" w:eastAsia="仿宋" w:cs="Times New Roman"/>
          <w:b/>
          <w:color w:val="auto"/>
          <w:sz w:val="24"/>
          <w:highlight w:val="none"/>
        </w:rPr>
      </w:pPr>
      <w:bookmarkStart w:id="94" w:name="_Ref467379542"/>
      <w:bookmarkStart w:id="95" w:name="_Toc279701245"/>
      <w:bookmarkStart w:id="96" w:name="_Toc487900354"/>
      <w:bookmarkStart w:id="97" w:name="_Toc259093674"/>
      <w:bookmarkStart w:id="98" w:name="_Ref467379536"/>
      <w:bookmarkStart w:id="99" w:name="_Ref467378541"/>
      <w:bookmarkStart w:id="100" w:name="_Ref467379527"/>
      <w:bookmarkStart w:id="101" w:name="_Ref467378591"/>
      <w:bookmarkStart w:id="102" w:name="_Toc26182"/>
      <w:bookmarkStart w:id="103" w:name="_Toc30272"/>
      <w:bookmarkStart w:id="104" w:name="_Toc19074"/>
      <w:r>
        <w:rPr>
          <w:rFonts w:ascii="仿宋" w:hAnsi="仿宋" w:eastAsia="仿宋" w:cs="Times New Roman"/>
          <w:b/>
          <w:color w:val="auto"/>
          <w:sz w:val="24"/>
          <w:highlight w:val="none"/>
        </w:rPr>
        <w:t>2.</w:t>
      </w:r>
      <w:bookmarkEnd w:id="94"/>
      <w:bookmarkEnd w:id="95"/>
      <w:bookmarkEnd w:id="96"/>
      <w:bookmarkEnd w:id="97"/>
      <w:bookmarkEnd w:id="98"/>
      <w:bookmarkEnd w:id="99"/>
      <w:bookmarkEnd w:id="100"/>
      <w:bookmarkEnd w:id="101"/>
      <w:r>
        <w:rPr>
          <w:rFonts w:ascii="仿宋" w:hAnsi="仿宋" w:eastAsia="仿宋" w:cs="Times New Roman"/>
          <w:b/>
          <w:color w:val="auto"/>
          <w:sz w:val="24"/>
          <w:highlight w:val="none"/>
        </w:rPr>
        <w:t xml:space="preserve">5 </w:t>
      </w:r>
      <w:r>
        <w:rPr>
          <w:rFonts w:hint="eastAsia" w:ascii="仿宋" w:hAnsi="仿宋" w:eastAsia="仿宋" w:cs="Times New Roman"/>
          <w:b/>
          <w:color w:val="auto"/>
          <w:sz w:val="24"/>
          <w:highlight w:val="none"/>
        </w:rPr>
        <w:t>履约检查和问题反馈</w:t>
      </w:r>
      <w:bookmarkEnd w:id="102"/>
      <w:bookmarkEnd w:id="103"/>
      <w:bookmarkEnd w:id="104"/>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 w:hAnsi="仿宋" w:eastAsia="仿宋"/>
          <w:color w:val="auto"/>
          <w:sz w:val="24"/>
          <w:szCs w:val="28"/>
        </w:rPr>
      </w:pPr>
      <w:bookmarkStart w:id="105" w:name="_Ref467379657"/>
      <w:r>
        <w:rPr>
          <w:rFonts w:ascii="仿宋" w:hAnsi="仿宋" w:eastAsia="仿宋"/>
          <w:color w:val="auto"/>
          <w:sz w:val="24"/>
          <w:szCs w:val="28"/>
        </w:rPr>
        <w:t>2.5.1</w:t>
      </w:r>
      <w:bookmarkEnd w:id="105"/>
      <w:bookmarkStart w:id="106" w:name="_Toc186431854"/>
      <w:bookmarkStart w:id="107" w:name="_Toc259093676"/>
      <w:bookmarkStart w:id="108" w:name="_Ref467379793"/>
      <w:bookmarkStart w:id="109" w:name="_Toc487900357"/>
      <w:bookmarkStart w:id="110" w:name="_Ref467379807"/>
      <w:bookmarkStart w:id="111" w:name="_Toc279701247"/>
      <w:r>
        <w:rPr>
          <w:rFonts w:hint="eastAsia" w:ascii="仿宋" w:hAnsi="仿宋" w:eastAsia="仿宋"/>
          <w:color w:val="auto"/>
          <w:sz w:val="24"/>
          <w:szCs w:val="28"/>
        </w:rPr>
        <w:t>甲方有权在其认为必要时，对乙方是否能够按照合同约定交付货物进行履约检查，以确保乙方所交付的货物能够依约满足甲方之项目需求，但不得因履约检查妨碍乙方的正常工作，乙方应予积极配合；</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 w:hAnsi="仿宋" w:eastAsia="仿宋"/>
          <w:color w:val="auto"/>
          <w:sz w:val="24"/>
          <w:szCs w:val="28"/>
        </w:rPr>
      </w:pPr>
      <w:r>
        <w:rPr>
          <w:rFonts w:ascii="仿宋" w:hAnsi="仿宋" w:eastAsia="仿宋"/>
          <w:color w:val="auto"/>
          <w:sz w:val="24"/>
          <w:szCs w:val="28"/>
        </w:rPr>
        <w:t>2.5.2</w:t>
      </w:r>
      <w:r>
        <w:rPr>
          <w:rFonts w:hint="eastAsia" w:ascii="仿宋" w:hAnsi="仿宋" w:eastAsia="仿宋"/>
          <w:color w:val="auto"/>
          <w:sz w:val="24"/>
          <w:szCs w:val="28"/>
        </w:rPr>
        <w:t>合同履行期间，甲方有权将履行过程中出现的问题反馈给乙方，双方当事人应以书面形式约定需要完善和改进的内容</w:t>
      </w:r>
      <w:bookmarkEnd w:id="106"/>
      <w:r>
        <w:rPr>
          <w:rFonts w:hint="eastAsia" w:ascii="仿宋" w:hAnsi="仿宋" w:eastAsia="仿宋"/>
          <w:color w:val="auto"/>
          <w:sz w:val="24"/>
          <w:szCs w:val="28"/>
        </w:rPr>
        <w:t>。</w:t>
      </w:r>
    </w:p>
    <w:bookmarkEnd w:id="107"/>
    <w:bookmarkEnd w:id="108"/>
    <w:bookmarkEnd w:id="109"/>
    <w:bookmarkEnd w:id="110"/>
    <w:bookmarkEnd w:id="111"/>
    <w:p>
      <w:pPr>
        <w:keepNext w:val="0"/>
        <w:keepLines w:val="0"/>
        <w:pageBreakBefore w:val="0"/>
        <w:widowControl w:val="0"/>
        <w:kinsoku/>
        <w:wordWrap/>
        <w:overflowPunct/>
        <w:topLinePunct w:val="0"/>
        <w:autoSpaceDE w:val="0"/>
        <w:autoSpaceDN w:val="0"/>
        <w:bidi w:val="0"/>
        <w:adjustRightInd w:val="0"/>
        <w:snapToGrid/>
        <w:spacing w:line="400" w:lineRule="exact"/>
        <w:ind w:firstLine="482" w:firstLineChars="200"/>
        <w:textAlignment w:val="auto"/>
        <w:outlineLvl w:val="9"/>
        <w:rPr>
          <w:rFonts w:ascii="仿宋" w:hAnsi="仿宋" w:eastAsia="仿宋" w:cs="Times New Roman"/>
          <w:b/>
          <w:color w:val="auto"/>
          <w:sz w:val="24"/>
          <w:highlight w:val="none"/>
        </w:rPr>
      </w:pPr>
      <w:r>
        <w:rPr>
          <w:rFonts w:ascii="仿宋" w:hAnsi="仿宋" w:eastAsia="仿宋" w:cs="Times New Roman"/>
          <w:b/>
          <w:color w:val="auto"/>
          <w:sz w:val="24"/>
          <w:highlight w:val="none"/>
        </w:rPr>
        <w:t xml:space="preserve">2.6 </w:t>
      </w:r>
      <w:r>
        <w:rPr>
          <w:rFonts w:hint="eastAsia" w:ascii="仿宋" w:hAnsi="仿宋" w:eastAsia="仿宋" w:cs="Times New Roman"/>
          <w:b/>
          <w:color w:val="auto"/>
          <w:sz w:val="24"/>
          <w:highlight w:val="none"/>
        </w:rPr>
        <w:t>技术资料和保密义务</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 w:hAnsi="仿宋" w:eastAsia="仿宋"/>
          <w:color w:val="auto"/>
          <w:sz w:val="24"/>
          <w:szCs w:val="28"/>
        </w:rPr>
      </w:pPr>
      <w:r>
        <w:rPr>
          <w:rFonts w:ascii="仿宋" w:hAnsi="仿宋" w:eastAsia="仿宋"/>
          <w:color w:val="auto"/>
          <w:sz w:val="24"/>
          <w:szCs w:val="28"/>
        </w:rPr>
        <w:t>2.6.1</w:t>
      </w:r>
      <w:r>
        <w:rPr>
          <w:rFonts w:hint="eastAsia" w:ascii="仿宋" w:hAnsi="仿宋" w:eastAsia="仿宋"/>
          <w:color w:val="auto"/>
          <w:sz w:val="24"/>
          <w:szCs w:val="28"/>
        </w:rPr>
        <w:t>乙方有权依据合同约定和项目需要，向甲方了解有关情况，调阅有关资料等，甲方应予积极配合；</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 w:hAnsi="仿宋" w:eastAsia="仿宋"/>
          <w:color w:val="auto"/>
          <w:sz w:val="24"/>
          <w:szCs w:val="28"/>
        </w:rPr>
      </w:pPr>
      <w:r>
        <w:rPr>
          <w:rFonts w:ascii="仿宋" w:hAnsi="仿宋" w:eastAsia="仿宋"/>
          <w:color w:val="auto"/>
          <w:sz w:val="24"/>
          <w:szCs w:val="28"/>
        </w:rPr>
        <w:t>2.6.2</w:t>
      </w:r>
      <w:r>
        <w:rPr>
          <w:rFonts w:hint="eastAsia" w:ascii="仿宋" w:hAnsi="仿宋" w:eastAsia="仿宋"/>
          <w:color w:val="auto"/>
          <w:sz w:val="24"/>
          <w:szCs w:val="28"/>
        </w:rPr>
        <w:t>乙方有义务妥善保管和保护由甲方提供的前款信息和资料等；</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 w:hAnsi="仿宋" w:eastAsia="仿宋"/>
          <w:color w:val="auto"/>
          <w:sz w:val="24"/>
          <w:szCs w:val="28"/>
        </w:rPr>
      </w:pPr>
      <w:r>
        <w:rPr>
          <w:rFonts w:ascii="仿宋" w:hAnsi="仿宋" w:eastAsia="仿宋"/>
          <w:color w:val="auto"/>
          <w:sz w:val="24"/>
          <w:szCs w:val="28"/>
        </w:rPr>
        <w:t>2.6.3</w:t>
      </w:r>
      <w:r>
        <w:rPr>
          <w:rFonts w:hint="eastAsia" w:ascii="仿宋" w:hAnsi="仿宋" w:eastAsia="仿宋"/>
          <w:color w:val="auto"/>
          <w:sz w:val="24"/>
          <w:szCs w:val="28"/>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2" w:firstLineChars="200"/>
        <w:textAlignment w:val="auto"/>
        <w:outlineLvl w:val="9"/>
        <w:rPr>
          <w:rFonts w:ascii="仿宋" w:hAnsi="仿宋" w:eastAsia="仿宋" w:cs="Times New Roman"/>
          <w:b/>
          <w:color w:val="auto"/>
          <w:sz w:val="24"/>
          <w:highlight w:val="none"/>
        </w:rPr>
      </w:pPr>
      <w:r>
        <w:rPr>
          <w:rFonts w:ascii="仿宋" w:hAnsi="仿宋" w:eastAsia="仿宋" w:cs="Times New Roman"/>
          <w:b/>
          <w:color w:val="auto"/>
          <w:sz w:val="24"/>
          <w:highlight w:val="none"/>
        </w:rPr>
        <w:t xml:space="preserve">2.7 </w:t>
      </w:r>
      <w:r>
        <w:rPr>
          <w:rFonts w:hint="eastAsia" w:ascii="仿宋" w:hAnsi="仿宋" w:eastAsia="仿宋" w:cs="Times New Roman"/>
          <w:b/>
          <w:color w:val="auto"/>
          <w:sz w:val="24"/>
          <w:highlight w:val="none"/>
        </w:rPr>
        <w:t>质量保证</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outlineLvl w:val="9"/>
        <w:rPr>
          <w:rFonts w:hint="eastAsia" w:ascii="仿宋" w:hAnsi="仿宋" w:eastAsia="仿宋"/>
          <w:color w:val="auto"/>
          <w:sz w:val="24"/>
          <w:szCs w:val="28"/>
        </w:rPr>
      </w:pPr>
      <w:r>
        <w:rPr>
          <w:rFonts w:ascii="仿宋" w:hAnsi="仿宋" w:eastAsia="仿宋"/>
          <w:color w:val="auto"/>
          <w:sz w:val="24"/>
          <w:szCs w:val="28"/>
        </w:rPr>
        <w:t>2.7.1</w:t>
      </w:r>
      <w:r>
        <w:rPr>
          <w:rFonts w:hint="eastAsia" w:ascii="仿宋" w:hAnsi="仿宋" w:eastAsia="仿宋"/>
          <w:color w:val="auto"/>
          <w:sz w:val="24"/>
          <w:szCs w:val="28"/>
        </w:rPr>
        <w:t>乙方应建立和完善履行合同的内部质量保证体系，并提供相关内部规章制度给甲方，以便甲方进行监督检查；</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 w:hAnsi="仿宋" w:eastAsia="仿宋"/>
          <w:color w:val="auto"/>
          <w:sz w:val="24"/>
          <w:szCs w:val="28"/>
        </w:rPr>
      </w:pPr>
      <w:r>
        <w:rPr>
          <w:rFonts w:ascii="仿宋" w:hAnsi="仿宋" w:eastAsia="仿宋"/>
          <w:color w:val="auto"/>
          <w:sz w:val="24"/>
          <w:szCs w:val="28"/>
        </w:rPr>
        <w:t>2.7.2</w:t>
      </w:r>
      <w:r>
        <w:rPr>
          <w:rFonts w:hint="eastAsia" w:ascii="仿宋" w:hAnsi="仿宋" w:eastAsia="仿宋"/>
          <w:color w:val="auto"/>
          <w:sz w:val="24"/>
          <w:szCs w:val="28"/>
        </w:rPr>
        <w:t>乙方应保证履行合同的人员数量和素质、软件和硬件设备的配置、场地、环境和设施等满足全面履行合同的要求，并应接受甲方的监督检查。</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2" w:firstLineChars="200"/>
        <w:textAlignment w:val="auto"/>
        <w:outlineLvl w:val="9"/>
        <w:rPr>
          <w:rFonts w:ascii="仿宋" w:hAnsi="仿宋" w:eastAsia="仿宋" w:cs="Times New Roman"/>
          <w:b/>
          <w:color w:val="auto"/>
          <w:sz w:val="24"/>
          <w:highlight w:val="none"/>
        </w:rPr>
      </w:pPr>
      <w:bookmarkStart w:id="112" w:name="_Toc17244"/>
      <w:bookmarkStart w:id="113" w:name="_Toc259093681"/>
      <w:bookmarkStart w:id="114" w:name="_Toc487900362"/>
      <w:bookmarkStart w:id="115" w:name="_Toc279701252"/>
      <w:r>
        <w:rPr>
          <w:rFonts w:ascii="仿宋" w:hAnsi="仿宋" w:eastAsia="仿宋" w:cs="Times New Roman"/>
          <w:b/>
          <w:color w:val="auto"/>
          <w:sz w:val="24"/>
          <w:highlight w:val="none"/>
        </w:rPr>
        <w:t xml:space="preserve">2.8 </w:t>
      </w:r>
      <w:r>
        <w:rPr>
          <w:rFonts w:hint="eastAsia" w:ascii="仿宋" w:hAnsi="仿宋" w:eastAsia="仿宋" w:cs="Times New Roman"/>
          <w:b/>
          <w:color w:val="auto"/>
          <w:sz w:val="24"/>
          <w:highlight w:val="none"/>
        </w:rPr>
        <w:t>货物的风险负担</w:t>
      </w:r>
      <w:bookmarkEnd w:id="112"/>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 w:hAnsi="仿宋" w:eastAsia="仿宋"/>
          <w:color w:val="auto"/>
          <w:sz w:val="24"/>
          <w:szCs w:val="28"/>
        </w:rPr>
      </w:pPr>
      <w:r>
        <w:rPr>
          <w:rFonts w:hint="eastAsia" w:ascii="仿宋" w:hAnsi="仿宋" w:eastAsia="仿宋"/>
          <w:color w:val="auto"/>
          <w:sz w:val="24"/>
          <w:szCs w:val="28"/>
        </w:rPr>
        <w:t>货物或者在途货物或者交付给第一承运人后的货物毁损、灭失的风险负担详见</w:t>
      </w:r>
      <w:r>
        <w:rPr>
          <w:rFonts w:hint="eastAsia" w:ascii="仿宋" w:hAnsi="仿宋" w:eastAsia="仿宋"/>
          <w:b/>
          <w:i/>
          <w:color w:val="auto"/>
          <w:sz w:val="24"/>
          <w:u w:val="single"/>
        </w:rPr>
        <w:t>合同专用条款</w:t>
      </w:r>
      <w:r>
        <w:rPr>
          <w:rFonts w:hint="eastAsia" w:ascii="仿宋" w:hAnsi="仿宋" w:eastAsia="仿宋"/>
          <w:color w:val="auto"/>
          <w:sz w:val="24"/>
          <w:szCs w:val="28"/>
        </w:rPr>
        <w:t>。</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2" w:firstLineChars="200"/>
        <w:textAlignment w:val="auto"/>
        <w:outlineLvl w:val="9"/>
        <w:rPr>
          <w:rFonts w:ascii="仿宋" w:hAnsi="仿宋" w:eastAsia="仿宋" w:cs="Times New Roman"/>
          <w:b/>
          <w:color w:val="auto"/>
          <w:sz w:val="24"/>
          <w:highlight w:val="none"/>
        </w:rPr>
      </w:pPr>
      <w:bookmarkStart w:id="116" w:name="_Toc14055"/>
      <w:r>
        <w:rPr>
          <w:rFonts w:ascii="仿宋" w:hAnsi="仿宋" w:eastAsia="仿宋" w:cs="Times New Roman"/>
          <w:b/>
          <w:color w:val="auto"/>
          <w:sz w:val="24"/>
          <w:highlight w:val="none"/>
        </w:rPr>
        <w:t xml:space="preserve">2.9 </w:t>
      </w:r>
      <w:r>
        <w:rPr>
          <w:rFonts w:hint="eastAsia" w:ascii="仿宋" w:hAnsi="仿宋" w:eastAsia="仿宋" w:cs="Times New Roman"/>
          <w:b/>
          <w:color w:val="auto"/>
          <w:sz w:val="24"/>
          <w:highlight w:val="none"/>
        </w:rPr>
        <w:t>延迟交货</w:t>
      </w:r>
      <w:bookmarkEnd w:id="113"/>
      <w:bookmarkEnd w:id="114"/>
      <w:bookmarkEnd w:id="115"/>
      <w:bookmarkEnd w:id="116"/>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 w:hAnsi="仿宋" w:eastAsia="仿宋"/>
          <w:color w:val="auto"/>
          <w:sz w:val="24"/>
          <w:szCs w:val="28"/>
        </w:rPr>
      </w:pPr>
      <w:r>
        <w:rPr>
          <w:rFonts w:hint="eastAsia" w:ascii="仿宋" w:hAnsi="仿宋" w:eastAsia="仿宋"/>
          <w:color w:val="auto"/>
          <w:sz w:val="24"/>
          <w:szCs w:val="28"/>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2" w:firstLineChars="200"/>
        <w:textAlignment w:val="auto"/>
        <w:outlineLvl w:val="9"/>
        <w:rPr>
          <w:rFonts w:ascii="仿宋" w:hAnsi="仿宋" w:eastAsia="仿宋" w:cs="Times New Roman"/>
          <w:b/>
          <w:color w:val="auto"/>
          <w:sz w:val="24"/>
          <w:highlight w:val="none"/>
        </w:rPr>
      </w:pPr>
      <w:bookmarkStart w:id="117" w:name="_Toc7502"/>
      <w:bookmarkStart w:id="118" w:name="_Toc487900364"/>
      <w:bookmarkStart w:id="119" w:name="_Toc279701254"/>
      <w:bookmarkStart w:id="120" w:name="_Toc259093683"/>
      <w:bookmarkStart w:id="121" w:name="_Ref467378121"/>
      <w:r>
        <w:rPr>
          <w:rFonts w:ascii="仿宋" w:hAnsi="仿宋" w:eastAsia="仿宋" w:cs="Times New Roman"/>
          <w:b/>
          <w:color w:val="auto"/>
          <w:sz w:val="24"/>
          <w:highlight w:val="none"/>
        </w:rPr>
        <w:t xml:space="preserve">2.10 </w:t>
      </w:r>
      <w:r>
        <w:rPr>
          <w:rFonts w:hint="eastAsia" w:ascii="仿宋" w:hAnsi="仿宋" w:eastAsia="仿宋" w:cs="Times New Roman"/>
          <w:b/>
          <w:color w:val="auto"/>
          <w:sz w:val="24"/>
          <w:highlight w:val="none"/>
        </w:rPr>
        <w:t>合同变更</w:t>
      </w:r>
      <w:bookmarkEnd w:id="117"/>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 w:hAnsi="仿宋" w:eastAsia="仿宋"/>
          <w:color w:val="auto"/>
          <w:sz w:val="24"/>
          <w:szCs w:val="28"/>
        </w:rPr>
      </w:pPr>
      <w:r>
        <w:rPr>
          <w:rFonts w:hint="eastAsia" w:ascii="仿宋" w:hAnsi="仿宋" w:eastAsia="仿宋"/>
          <w:color w:val="auto"/>
          <w:sz w:val="24"/>
          <w:szCs w:val="28"/>
        </w:rPr>
        <w:t>合同继续履行将损害国家利益和社会公共利益的，双方当事人应当以书面形式变更合同。有过错的一方应当承担赔偿责任，双方当事人都有过错的，各自承担相应的责任。</w:t>
      </w:r>
      <w:bookmarkStart w:id="122" w:name="_Toc279701259"/>
      <w:bookmarkStart w:id="123" w:name="_Toc487900369"/>
      <w:bookmarkStart w:id="124" w:name="_Toc259093688"/>
    </w:p>
    <w:p>
      <w:pPr>
        <w:keepNext w:val="0"/>
        <w:keepLines w:val="0"/>
        <w:pageBreakBefore w:val="0"/>
        <w:widowControl w:val="0"/>
        <w:kinsoku/>
        <w:wordWrap/>
        <w:overflowPunct/>
        <w:topLinePunct w:val="0"/>
        <w:autoSpaceDE w:val="0"/>
        <w:autoSpaceDN w:val="0"/>
        <w:bidi w:val="0"/>
        <w:adjustRightInd w:val="0"/>
        <w:snapToGrid/>
        <w:spacing w:line="400" w:lineRule="exact"/>
        <w:ind w:firstLine="482" w:firstLineChars="200"/>
        <w:textAlignment w:val="auto"/>
        <w:outlineLvl w:val="9"/>
        <w:rPr>
          <w:rFonts w:ascii="仿宋" w:hAnsi="仿宋" w:eastAsia="仿宋" w:cs="Times New Roman"/>
          <w:b/>
          <w:color w:val="auto"/>
          <w:sz w:val="24"/>
          <w:highlight w:val="none"/>
        </w:rPr>
      </w:pPr>
      <w:bookmarkStart w:id="125" w:name="_Toc15237"/>
      <w:bookmarkStart w:id="126" w:name="_Toc10366"/>
      <w:bookmarkStart w:id="127" w:name="_Toc22955"/>
      <w:r>
        <w:rPr>
          <w:rFonts w:ascii="仿宋" w:hAnsi="仿宋" w:eastAsia="仿宋" w:cs="Times New Roman"/>
          <w:b/>
          <w:color w:val="auto"/>
          <w:sz w:val="24"/>
          <w:highlight w:val="none"/>
        </w:rPr>
        <w:t xml:space="preserve">2.11 </w:t>
      </w:r>
      <w:r>
        <w:rPr>
          <w:rFonts w:hint="eastAsia" w:ascii="仿宋" w:hAnsi="仿宋" w:eastAsia="仿宋" w:cs="Times New Roman"/>
          <w:b/>
          <w:color w:val="auto"/>
          <w:sz w:val="24"/>
          <w:highlight w:val="none"/>
        </w:rPr>
        <w:t>合同转让</w:t>
      </w:r>
      <w:bookmarkEnd w:id="122"/>
      <w:bookmarkEnd w:id="123"/>
      <w:bookmarkEnd w:id="124"/>
      <w:r>
        <w:rPr>
          <w:rFonts w:hint="eastAsia" w:ascii="仿宋" w:hAnsi="仿宋" w:eastAsia="仿宋" w:cs="Times New Roman"/>
          <w:b/>
          <w:color w:val="auto"/>
          <w:sz w:val="24"/>
          <w:highlight w:val="none"/>
        </w:rPr>
        <w:t>和分包</w:t>
      </w:r>
      <w:bookmarkEnd w:id="125"/>
      <w:bookmarkEnd w:id="126"/>
      <w:bookmarkEnd w:id="127"/>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 w:hAnsi="仿宋" w:eastAsia="仿宋"/>
          <w:color w:val="auto"/>
          <w:sz w:val="24"/>
          <w:szCs w:val="28"/>
        </w:rPr>
      </w:pPr>
      <w:r>
        <w:rPr>
          <w:rFonts w:ascii="仿宋" w:hAnsi="仿宋" w:eastAsia="仿宋"/>
          <w:color w:val="auto"/>
          <w:sz w:val="24"/>
          <w:szCs w:val="28"/>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 w:hAnsi="仿宋" w:eastAsia="仿宋"/>
          <w:color w:val="auto"/>
          <w:sz w:val="24"/>
          <w:szCs w:val="28"/>
        </w:rPr>
      </w:pPr>
      <w:r>
        <w:rPr>
          <w:rFonts w:ascii="仿宋" w:hAnsi="仿宋" w:eastAsia="仿宋"/>
          <w:color w:val="auto"/>
          <w:sz w:val="24"/>
          <w:szCs w:val="28"/>
        </w:rPr>
        <w:t>2.11.2乙方采取分包方式履行合同的，甲方可直接向分包供应商支付款项。</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2" w:firstLineChars="200"/>
        <w:textAlignment w:val="auto"/>
        <w:outlineLvl w:val="9"/>
        <w:rPr>
          <w:rFonts w:ascii="仿宋" w:hAnsi="仿宋" w:eastAsia="仿宋" w:cs="Times New Roman"/>
          <w:b/>
          <w:color w:val="auto"/>
          <w:sz w:val="24"/>
          <w:highlight w:val="none"/>
        </w:rPr>
      </w:pPr>
      <w:bookmarkStart w:id="128" w:name="_Toc14066"/>
      <w:bookmarkStart w:id="129" w:name="_Toc13566"/>
      <w:bookmarkStart w:id="130" w:name="_Toc16508"/>
      <w:r>
        <w:rPr>
          <w:rFonts w:ascii="仿宋" w:hAnsi="仿宋" w:eastAsia="仿宋" w:cs="Times New Roman"/>
          <w:b/>
          <w:color w:val="auto"/>
          <w:sz w:val="24"/>
          <w:highlight w:val="none"/>
        </w:rPr>
        <w:t xml:space="preserve">2.12 </w:t>
      </w:r>
      <w:r>
        <w:rPr>
          <w:rFonts w:hint="eastAsia" w:ascii="仿宋" w:hAnsi="仿宋" w:eastAsia="仿宋" w:cs="Times New Roman"/>
          <w:b/>
          <w:color w:val="auto"/>
          <w:sz w:val="24"/>
          <w:highlight w:val="none"/>
        </w:rPr>
        <w:t>不可抗力</w:t>
      </w:r>
      <w:bookmarkEnd w:id="128"/>
      <w:bookmarkEnd w:id="129"/>
      <w:bookmarkEnd w:id="130"/>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 w:hAnsi="仿宋" w:eastAsia="仿宋"/>
          <w:color w:val="auto"/>
          <w:sz w:val="24"/>
          <w:szCs w:val="28"/>
        </w:rPr>
      </w:pPr>
      <w:r>
        <w:rPr>
          <w:rFonts w:ascii="仿宋" w:hAnsi="仿宋" w:eastAsia="仿宋"/>
          <w:color w:val="auto"/>
          <w:sz w:val="24"/>
          <w:szCs w:val="28"/>
        </w:rPr>
        <w:t>2.12.1如果任何一方遭遇法律规定的不可抗力，致使合同履行受阻时，履行合同的期限应予延长，延长的期限应相当于不可抗力所影响的时间；</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 w:hAnsi="仿宋" w:eastAsia="仿宋"/>
          <w:color w:val="auto"/>
          <w:sz w:val="24"/>
          <w:szCs w:val="28"/>
        </w:rPr>
      </w:pPr>
      <w:r>
        <w:rPr>
          <w:rFonts w:ascii="仿宋" w:hAnsi="仿宋" w:eastAsia="仿宋"/>
          <w:color w:val="auto"/>
          <w:sz w:val="24"/>
          <w:szCs w:val="28"/>
        </w:rPr>
        <w:t>2.12.2</w:t>
      </w:r>
      <w:r>
        <w:rPr>
          <w:rFonts w:hint="eastAsia" w:ascii="仿宋" w:hAnsi="仿宋" w:eastAsia="仿宋"/>
          <w:color w:val="auto"/>
          <w:sz w:val="24"/>
          <w:szCs w:val="28"/>
        </w:rPr>
        <w:t>因不可抗力致使不能实现合同目的的，当事人可以解除合同；</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 w:hAnsi="仿宋" w:eastAsia="仿宋"/>
          <w:color w:val="auto"/>
          <w:sz w:val="24"/>
          <w:szCs w:val="28"/>
        </w:rPr>
      </w:pPr>
      <w:r>
        <w:rPr>
          <w:rFonts w:ascii="仿宋" w:hAnsi="仿宋" w:eastAsia="仿宋"/>
          <w:color w:val="auto"/>
          <w:sz w:val="24"/>
          <w:szCs w:val="28"/>
        </w:rPr>
        <w:t>2.12.3</w:t>
      </w:r>
      <w:r>
        <w:rPr>
          <w:rFonts w:hint="eastAsia" w:ascii="仿宋" w:hAnsi="仿宋" w:eastAsia="仿宋"/>
          <w:color w:val="auto"/>
          <w:sz w:val="24"/>
          <w:szCs w:val="28"/>
        </w:rPr>
        <w:t>因不可抗力致使合同有变更必要的，双方当事人应在</w:t>
      </w:r>
      <w:r>
        <w:rPr>
          <w:rFonts w:hint="eastAsia" w:ascii="仿宋" w:hAnsi="仿宋" w:eastAsia="仿宋"/>
          <w:b/>
          <w:i/>
          <w:color w:val="auto"/>
          <w:sz w:val="24"/>
          <w:u w:val="single"/>
        </w:rPr>
        <w:t>合同专用条款</w:t>
      </w:r>
      <w:r>
        <w:rPr>
          <w:rFonts w:hint="eastAsia" w:ascii="仿宋" w:hAnsi="仿宋" w:eastAsia="仿宋"/>
          <w:color w:val="auto"/>
          <w:sz w:val="24"/>
          <w:szCs w:val="28"/>
        </w:rPr>
        <w:t>约定时间内以书面形式变更合同；</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 w:hAnsi="仿宋" w:eastAsia="仿宋"/>
          <w:color w:val="auto"/>
          <w:sz w:val="24"/>
          <w:szCs w:val="28"/>
        </w:rPr>
      </w:pPr>
      <w:r>
        <w:rPr>
          <w:rFonts w:ascii="仿宋" w:hAnsi="仿宋" w:eastAsia="仿宋"/>
          <w:color w:val="auto"/>
          <w:sz w:val="24"/>
          <w:szCs w:val="28"/>
        </w:rPr>
        <w:t>2.12.4受不可抗力影响的一方在不可抗力发生后，应在</w:t>
      </w:r>
      <w:r>
        <w:rPr>
          <w:rFonts w:hint="eastAsia" w:ascii="仿宋" w:hAnsi="仿宋" w:eastAsia="仿宋"/>
          <w:b/>
          <w:i/>
          <w:color w:val="auto"/>
          <w:sz w:val="24"/>
          <w:u w:val="single"/>
        </w:rPr>
        <w:t>合同专用条款</w:t>
      </w:r>
      <w:r>
        <w:rPr>
          <w:rFonts w:hint="eastAsia" w:ascii="仿宋" w:hAnsi="仿宋" w:eastAsia="仿宋"/>
          <w:color w:val="auto"/>
          <w:sz w:val="24"/>
          <w:szCs w:val="28"/>
        </w:rPr>
        <w:t>约定时间内以书面形式通知对方当事人，并在</w:t>
      </w:r>
      <w:r>
        <w:rPr>
          <w:rFonts w:hint="eastAsia" w:ascii="仿宋" w:hAnsi="仿宋" w:eastAsia="仿宋"/>
          <w:b/>
          <w:i/>
          <w:color w:val="auto"/>
          <w:sz w:val="24"/>
          <w:szCs w:val="28"/>
          <w:u w:val="single"/>
        </w:rPr>
        <w:t>合同专用条款</w:t>
      </w:r>
      <w:r>
        <w:rPr>
          <w:rFonts w:hint="eastAsia" w:ascii="仿宋" w:hAnsi="仿宋" w:eastAsia="仿宋"/>
          <w:color w:val="auto"/>
          <w:sz w:val="24"/>
          <w:szCs w:val="28"/>
        </w:rPr>
        <w:t>约定时间内，将有关部门出具的证明文件送达对方当事人。</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2" w:firstLineChars="200"/>
        <w:textAlignment w:val="auto"/>
        <w:outlineLvl w:val="9"/>
        <w:rPr>
          <w:rFonts w:ascii="仿宋" w:hAnsi="仿宋" w:eastAsia="仿宋" w:cs="Times New Roman"/>
          <w:b/>
          <w:color w:val="auto"/>
          <w:sz w:val="24"/>
          <w:highlight w:val="none"/>
        </w:rPr>
      </w:pPr>
      <w:bookmarkStart w:id="131" w:name="_Toc279701255"/>
      <w:bookmarkStart w:id="132" w:name="_Toc689"/>
      <w:bookmarkStart w:id="133" w:name="_Toc6969"/>
      <w:bookmarkStart w:id="134" w:name="_Toc487900365"/>
      <w:bookmarkStart w:id="135" w:name="_Toc30676"/>
      <w:bookmarkStart w:id="136" w:name="_Toc259093684"/>
      <w:r>
        <w:rPr>
          <w:rFonts w:ascii="仿宋" w:hAnsi="仿宋" w:eastAsia="仿宋" w:cs="Times New Roman"/>
          <w:b/>
          <w:color w:val="auto"/>
          <w:sz w:val="24"/>
          <w:highlight w:val="none"/>
        </w:rPr>
        <w:t xml:space="preserve">2.13 </w:t>
      </w:r>
      <w:r>
        <w:rPr>
          <w:rFonts w:hint="eastAsia" w:ascii="仿宋" w:hAnsi="仿宋" w:eastAsia="仿宋" w:cs="Times New Roman"/>
          <w:b/>
          <w:color w:val="auto"/>
          <w:sz w:val="24"/>
          <w:highlight w:val="none"/>
        </w:rPr>
        <w:t>税费</w:t>
      </w:r>
      <w:bookmarkEnd w:id="131"/>
      <w:bookmarkEnd w:id="132"/>
      <w:bookmarkEnd w:id="133"/>
      <w:bookmarkEnd w:id="134"/>
      <w:bookmarkEnd w:id="135"/>
      <w:bookmarkEnd w:id="136"/>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 w:hAnsi="仿宋" w:eastAsia="仿宋"/>
          <w:color w:val="auto"/>
          <w:sz w:val="24"/>
          <w:szCs w:val="28"/>
        </w:rPr>
      </w:pPr>
      <w:r>
        <w:rPr>
          <w:rFonts w:hint="eastAsia" w:ascii="仿宋" w:hAnsi="仿宋" w:eastAsia="仿宋"/>
          <w:color w:val="auto"/>
          <w:sz w:val="24"/>
          <w:szCs w:val="28"/>
        </w:rPr>
        <w:t>与合同有关的一切税费，均按照中华人民共和国法律的相关规定。</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2" w:firstLineChars="200"/>
        <w:textAlignment w:val="auto"/>
        <w:outlineLvl w:val="9"/>
        <w:rPr>
          <w:rFonts w:ascii="仿宋" w:hAnsi="仿宋" w:eastAsia="仿宋" w:cs="Times New Roman"/>
          <w:b/>
          <w:color w:val="auto"/>
          <w:sz w:val="24"/>
          <w:highlight w:val="none"/>
        </w:rPr>
      </w:pPr>
      <w:bookmarkStart w:id="137" w:name="_Toc259093687"/>
      <w:bookmarkStart w:id="138" w:name="_Toc487900368"/>
      <w:bookmarkStart w:id="139" w:name="_Toc279701258"/>
      <w:bookmarkStart w:id="140" w:name="_Toc8298"/>
      <w:bookmarkStart w:id="141" w:name="_Toc16959"/>
      <w:bookmarkStart w:id="142" w:name="_Toc7102"/>
      <w:r>
        <w:rPr>
          <w:rFonts w:ascii="仿宋" w:hAnsi="仿宋" w:eastAsia="仿宋" w:cs="Times New Roman"/>
          <w:b/>
          <w:color w:val="auto"/>
          <w:sz w:val="24"/>
          <w:highlight w:val="none"/>
        </w:rPr>
        <w:t>2.14</w:t>
      </w:r>
      <w:r>
        <w:rPr>
          <w:rFonts w:hint="eastAsia" w:ascii="仿宋" w:hAnsi="仿宋" w:eastAsia="仿宋" w:cs="Times New Roman"/>
          <w:b/>
          <w:color w:val="auto"/>
          <w:sz w:val="24"/>
          <w:highlight w:val="none"/>
        </w:rPr>
        <w:t xml:space="preserve"> </w:t>
      </w:r>
      <w:r>
        <w:rPr>
          <w:rFonts w:ascii="仿宋" w:hAnsi="仿宋" w:eastAsia="仿宋" w:cs="Times New Roman"/>
          <w:b/>
          <w:color w:val="auto"/>
          <w:sz w:val="24"/>
          <w:highlight w:val="none"/>
        </w:rPr>
        <w:t>乙方破产</w:t>
      </w:r>
      <w:bookmarkEnd w:id="137"/>
      <w:bookmarkEnd w:id="138"/>
      <w:bookmarkEnd w:id="139"/>
      <w:bookmarkEnd w:id="140"/>
      <w:bookmarkEnd w:id="141"/>
      <w:bookmarkEnd w:id="142"/>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 w:hAnsi="仿宋" w:eastAsia="仿宋"/>
          <w:color w:val="auto"/>
          <w:sz w:val="24"/>
          <w:szCs w:val="28"/>
        </w:rPr>
      </w:pPr>
      <w:r>
        <w:rPr>
          <w:rFonts w:hint="eastAsia" w:ascii="仿宋" w:hAnsi="仿宋" w:eastAsia="仿宋"/>
          <w:color w:val="auto"/>
          <w:sz w:val="24"/>
          <w:szCs w:val="28"/>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2" w:firstLineChars="200"/>
        <w:textAlignment w:val="auto"/>
        <w:outlineLvl w:val="9"/>
        <w:rPr>
          <w:rFonts w:ascii="仿宋" w:hAnsi="仿宋" w:eastAsia="仿宋" w:cs="Times New Roman"/>
          <w:b/>
          <w:color w:val="auto"/>
          <w:sz w:val="24"/>
          <w:highlight w:val="none"/>
        </w:rPr>
      </w:pPr>
      <w:bookmarkStart w:id="143" w:name="_Toc15387"/>
      <w:bookmarkStart w:id="144" w:name="_Toc6134"/>
      <w:bookmarkStart w:id="145" w:name="_Toc29333"/>
      <w:r>
        <w:rPr>
          <w:rFonts w:ascii="仿宋" w:hAnsi="仿宋" w:eastAsia="仿宋" w:cs="Times New Roman"/>
          <w:b/>
          <w:color w:val="auto"/>
          <w:sz w:val="24"/>
          <w:highlight w:val="none"/>
        </w:rPr>
        <w:t xml:space="preserve">2.15 </w:t>
      </w:r>
      <w:r>
        <w:rPr>
          <w:rFonts w:hint="eastAsia" w:ascii="仿宋" w:hAnsi="仿宋" w:eastAsia="仿宋" w:cs="Times New Roman"/>
          <w:b/>
          <w:color w:val="auto"/>
          <w:sz w:val="24"/>
          <w:highlight w:val="none"/>
        </w:rPr>
        <w:t>合同中止、终止</w:t>
      </w:r>
      <w:bookmarkEnd w:id="143"/>
      <w:bookmarkEnd w:id="144"/>
      <w:bookmarkEnd w:id="145"/>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 w:hAnsi="仿宋" w:eastAsia="仿宋"/>
          <w:color w:val="auto"/>
          <w:sz w:val="24"/>
          <w:szCs w:val="28"/>
        </w:rPr>
      </w:pPr>
      <w:r>
        <w:rPr>
          <w:rFonts w:ascii="仿宋" w:hAnsi="仿宋" w:eastAsia="仿宋"/>
          <w:color w:val="auto"/>
          <w:sz w:val="24"/>
          <w:szCs w:val="28"/>
        </w:rPr>
        <w:t>2.15.1</w:t>
      </w:r>
      <w:r>
        <w:rPr>
          <w:rFonts w:hint="eastAsia" w:ascii="仿宋" w:hAnsi="仿宋" w:eastAsia="仿宋"/>
          <w:color w:val="auto"/>
          <w:sz w:val="24"/>
          <w:szCs w:val="28"/>
        </w:rPr>
        <w:t>双方当事人不得擅自中止或者终止合同；</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 w:hAnsi="仿宋" w:eastAsia="仿宋"/>
          <w:color w:val="auto"/>
          <w:sz w:val="24"/>
          <w:szCs w:val="28"/>
        </w:rPr>
      </w:pPr>
      <w:r>
        <w:rPr>
          <w:rFonts w:ascii="仿宋" w:hAnsi="仿宋" w:eastAsia="仿宋"/>
          <w:color w:val="auto"/>
          <w:sz w:val="24"/>
          <w:szCs w:val="28"/>
        </w:rPr>
        <w:t>2.15.2合同继续履行将损害国家利益和社会公共利益的，双方当事人应当中止或者终止合同。有过错的一方应当承担赔偿责任，双方当事人都有过错的，各自承担相应的责任。</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 w:hAnsi="仿宋" w:eastAsia="仿宋"/>
          <w:color w:val="auto"/>
          <w:sz w:val="24"/>
          <w:szCs w:val="28"/>
        </w:rPr>
      </w:pPr>
      <w:r>
        <w:rPr>
          <w:rFonts w:ascii="仿宋" w:hAnsi="仿宋" w:eastAsia="仿宋"/>
          <w:color w:val="auto"/>
          <w:sz w:val="24"/>
          <w:szCs w:val="28"/>
        </w:rPr>
        <w:t>2.</w:t>
      </w:r>
      <w:r>
        <w:rPr>
          <w:rFonts w:hint="eastAsia" w:ascii="仿宋" w:hAnsi="仿宋" w:eastAsia="仿宋"/>
          <w:color w:val="auto"/>
          <w:sz w:val="24"/>
          <w:szCs w:val="28"/>
        </w:rPr>
        <w:t>15.3</w:t>
      </w:r>
      <w:r>
        <w:rPr>
          <w:rFonts w:ascii="仿宋" w:hAnsi="仿宋" w:eastAsia="仿宋"/>
          <w:color w:val="auto"/>
          <w:sz w:val="24"/>
          <w:szCs w:val="28"/>
        </w:rPr>
        <w:t>对于因甲方原因导致变更、中止或者终止政府采购合同的，甲方应当依照合同约定对供应商受到的损失予以赔偿或者补偿。</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2" w:firstLineChars="200"/>
        <w:textAlignment w:val="auto"/>
        <w:outlineLvl w:val="9"/>
        <w:rPr>
          <w:rFonts w:ascii="仿宋" w:hAnsi="仿宋" w:eastAsia="仿宋" w:cs="Times New Roman"/>
          <w:b/>
          <w:color w:val="auto"/>
          <w:sz w:val="24"/>
          <w:highlight w:val="none"/>
        </w:rPr>
      </w:pPr>
      <w:bookmarkStart w:id="146" w:name="_Toc14563"/>
      <w:bookmarkStart w:id="147" w:name="_Toc1125"/>
      <w:bookmarkStart w:id="148" w:name="_Toc6596"/>
      <w:r>
        <w:rPr>
          <w:rFonts w:ascii="仿宋" w:hAnsi="仿宋" w:eastAsia="仿宋" w:cs="Times New Roman"/>
          <w:b/>
          <w:color w:val="auto"/>
          <w:sz w:val="24"/>
          <w:highlight w:val="none"/>
        </w:rPr>
        <w:t>2.16</w:t>
      </w:r>
      <w:r>
        <w:rPr>
          <w:rFonts w:hint="eastAsia" w:ascii="仿宋" w:hAnsi="仿宋" w:eastAsia="仿宋" w:cs="Times New Roman"/>
          <w:b/>
          <w:color w:val="auto"/>
          <w:sz w:val="24"/>
          <w:highlight w:val="none"/>
        </w:rPr>
        <w:t xml:space="preserve"> </w:t>
      </w:r>
      <w:r>
        <w:rPr>
          <w:rFonts w:ascii="仿宋" w:hAnsi="仿宋" w:eastAsia="仿宋" w:cs="Times New Roman"/>
          <w:b/>
          <w:color w:val="auto"/>
          <w:sz w:val="24"/>
          <w:highlight w:val="none"/>
        </w:rPr>
        <w:t>检验和验收</w:t>
      </w:r>
      <w:bookmarkEnd w:id="146"/>
      <w:bookmarkEnd w:id="147"/>
      <w:bookmarkEnd w:id="148"/>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 w:hAnsi="仿宋" w:eastAsia="仿宋"/>
          <w:color w:val="auto"/>
          <w:sz w:val="24"/>
          <w:szCs w:val="28"/>
        </w:rPr>
      </w:pPr>
      <w:r>
        <w:rPr>
          <w:rFonts w:ascii="仿宋" w:hAnsi="仿宋" w:eastAsia="仿宋"/>
          <w:color w:val="auto"/>
          <w:sz w:val="24"/>
          <w:szCs w:val="28"/>
        </w:rPr>
        <w:t>2.16.1货物交付前，乙方应对货物的质量、数量等方面进行详细、全面的检验，并向甲方出具证明货物符合合同约定的文件；货物交付时，</w:t>
      </w:r>
      <w:r>
        <w:rPr>
          <w:rFonts w:hint="eastAsia" w:ascii="仿宋" w:hAnsi="仿宋" w:eastAsia="仿宋"/>
          <w:color w:val="auto"/>
          <w:sz w:val="24"/>
          <w:szCs w:val="28"/>
        </w:rPr>
        <w:t>甲方</w:t>
      </w:r>
      <w:r>
        <w:rPr>
          <w:rFonts w:ascii="仿宋" w:hAnsi="仿宋" w:eastAsia="仿宋"/>
          <w:color w:val="auto"/>
          <w:sz w:val="24"/>
          <w:szCs w:val="28"/>
        </w:rPr>
        <w:t>在</w:t>
      </w:r>
      <w:r>
        <w:rPr>
          <w:rFonts w:hint="eastAsia" w:ascii="仿宋" w:hAnsi="仿宋" w:eastAsia="仿宋"/>
          <w:b/>
          <w:i/>
          <w:color w:val="auto"/>
          <w:sz w:val="24"/>
          <w:u w:val="single"/>
        </w:rPr>
        <w:t>合同专用条款</w:t>
      </w:r>
      <w:r>
        <w:rPr>
          <w:rFonts w:hint="eastAsia" w:ascii="仿宋" w:hAnsi="仿宋" w:eastAsia="仿宋"/>
          <w:color w:val="auto"/>
          <w:sz w:val="24"/>
          <w:szCs w:val="28"/>
        </w:rPr>
        <w:t>约定时间内组织验收，并可依法邀请相关方参加，验收应出具验收书。</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 w:hAnsi="仿宋" w:eastAsia="仿宋"/>
          <w:color w:val="auto"/>
          <w:sz w:val="24"/>
          <w:szCs w:val="28"/>
        </w:rPr>
      </w:pPr>
      <w:r>
        <w:rPr>
          <w:rFonts w:ascii="仿宋" w:hAnsi="仿宋" w:eastAsia="仿宋"/>
          <w:color w:val="auto"/>
          <w:sz w:val="24"/>
          <w:szCs w:val="28"/>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 w:hAnsi="仿宋" w:eastAsia="仿宋"/>
          <w:color w:val="auto"/>
          <w:sz w:val="24"/>
          <w:szCs w:val="28"/>
        </w:rPr>
      </w:pPr>
      <w:r>
        <w:rPr>
          <w:rFonts w:ascii="仿宋" w:hAnsi="仿宋" w:eastAsia="仿宋"/>
          <w:color w:val="auto"/>
          <w:sz w:val="24"/>
          <w:szCs w:val="28"/>
        </w:rPr>
        <w:t>2.16.3</w:t>
      </w:r>
      <w:r>
        <w:rPr>
          <w:rFonts w:hint="eastAsia" w:ascii="仿宋" w:hAnsi="仿宋" w:eastAsia="仿宋"/>
          <w:color w:val="auto"/>
          <w:sz w:val="24"/>
          <w:szCs w:val="28"/>
        </w:rPr>
        <w:t>检验和验收标准、程序等具体内容以及前述验收书的效力详见</w:t>
      </w:r>
      <w:r>
        <w:rPr>
          <w:rFonts w:hint="eastAsia" w:ascii="仿宋" w:hAnsi="仿宋" w:eastAsia="仿宋"/>
          <w:b/>
          <w:i/>
          <w:color w:val="auto"/>
          <w:sz w:val="24"/>
          <w:u w:val="single"/>
        </w:rPr>
        <w:t>合同专用条款</w:t>
      </w:r>
      <w:r>
        <w:rPr>
          <w:rFonts w:hint="eastAsia" w:ascii="仿宋" w:hAnsi="仿宋" w:eastAsia="仿宋"/>
          <w:color w:val="auto"/>
          <w:sz w:val="24"/>
          <w:szCs w:val="28"/>
        </w:rPr>
        <w:t>。</w:t>
      </w:r>
    </w:p>
    <w:bookmarkEnd w:id="118"/>
    <w:bookmarkEnd w:id="119"/>
    <w:bookmarkEnd w:id="120"/>
    <w:bookmarkEnd w:id="121"/>
    <w:p>
      <w:pPr>
        <w:keepNext w:val="0"/>
        <w:keepLines w:val="0"/>
        <w:pageBreakBefore w:val="0"/>
        <w:widowControl w:val="0"/>
        <w:kinsoku/>
        <w:wordWrap/>
        <w:overflowPunct/>
        <w:topLinePunct w:val="0"/>
        <w:autoSpaceDE w:val="0"/>
        <w:autoSpaceDN w:val="0"/>
        <w:bidi w:val="0"/>
        <w:adjustRightInd w:val="0"/>
        <w:snapToGrid/>
        <w:spacing w:line="400" w:lineRule="exact"/>
        <w:ind w:firstLine="482" w:firstLineChars="200"/>
        <w:textAlignment w:val="auto"/>
        <w:outlineLvl w:val="9"/>
        <w:rPr>
          <w:rFonts w:ascii="仿宋" w:hAnsi="仿宋" w:eastAsia="仿宋" w:cs="Times New Roman"/>
          <w:b/>
          <w:color w:val="auto"/>
          <w:sz w:val="24"/>
          <w:highlight w:val="none"/>
        </w:rPr>
      </w:pPr>
      <w:bookmarkStart w:id="149" w:name="_Toc279701261"/>
      <w:bookmarkStart w:id="150" w:name="_Toc487900371"/>
      <w:bookmarkStart w:id="151" w:name="_Toc259093690"/>
      <w:bookmarkStart w:id="152" w:name="_Toc11284"/>
      <w:bookmarkStart w:id="153" w:name="_Toc25182"/>
      <w:bookmarkStart w:id="154" w:name="_Toc19604"/>
      <w:r>
        <w:rPr>
          <w:rFonts w:ascii="仿宋" w:hAnsi="仿宋" w:eastAsia="仿宋" w:cs="Times New Roman"/>
          <w:b/>
          <w:color w:val="auto"/>
          <w:sz w:val="24"/>
          <w:highlight w:val="none"/>
        </w:rPr>
        <w:t xml:space="preserve">2.17 </w:t>
      </w:r>
      <w:r>
        <w:rPr>
          <w:rFonts w:hint="eastAsia" w:ascii="仿宋" w:hAnsi="仿宋" w:eastAsia="仿宋" w:cs="Times New Roman"/>
          <w:b/>
          <w:color w:val="auto"/>
          <w:sz w:val="24"/>
          <w:highlight w:val="none"/>
        </w:rPr>
        <w:t>通知</w:t>
      </w:r>
      <w:bookmarkEnd w:id="149"/>
      <w:bookmarkEnd w:id="150"/>
      <w:bookmarkEnd w:id="151"/>
      <w:r>
        <w:rPr>
          <w:rFonts w:hint="eastAsia" w:ascii="仿宋" w:hAnsi="仿宋" w:eastAsia="仿宋" w:cs="Times New Roman"/>
          <w:b/>
          <w:color w:val="auto"/>
          <w:sz w:val="24"/>
          <w:highlight w:val="none"/>
        </w:rPr>
        <w:t>和送达</w:t>
      </w:r>
      <w:bookmarkEnd w:id="152"/>
      <w:bookmarkEnd w:id="153"/>
      <w:bookmarkEnd w:id="154"/>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 w:hAnsi="仿宋" w:eastAsia="仿宋"/>
          <w:color w:val="auto"/>
          <w:sz w:val="24"/>
          <w:szCs w:val="28"/>
        </w:rPr>
      </w:pPr>
      <w:bookmarkStart w:id="155" w:name="_Toc3135"/>
      <w:bookmarkStart w:id="156" w:name="_Toc6698"/>
      <w:bookmarkStart w:id="157" w:name="_Toc487900372"/>
      <w:bookmarkStart w:id="158" w:name="_Toc259093691"/>
      <w:bookmarkStart w:id="159" w:name="_Toc279701262"/>
      <w:r>
        <w:rPr>
          <w:rFonts w:ascii="仿宋" w:hAnsi="仿宋" w:eastAsia="仿宋"/>
          <w:color w:val="auto"/>
          <w:sz w:val="24"/>
          <w:szCs w:val="28"/>
        </w:rPr>
        <w:t>2.17.1</w:t>
      </w:r>
      <w:r>
        <w:rPr>
          <w:rFonts w:hint="eastAsia" w:ascii="仿宋" w:hAnsi="仿宋" w:eastAsia="仿宋"/>
          <w:color w:val="auto"/>
          <w:sz w:val="24"/>
          <w:szCs w:val="28"/>
        </w:rPr>
        <w:t>任何一方因履行合同而以合同第一部分尾部所列明的传真或电子邮件发出的所有通知、文件、材料，均视为已向对方当事人送达；任何一方变更上述送达方式或者地址的，应于</w:t>
      </w:r>
      <w:r>
        <w:rPr>
          <w:rFonts w:hint="eastAsia" w:ascii="仿宋" w:hAnsi="仿宋" w:eastAsia="仿宋"/>
          <w:b/>
          <w:bCs/>
          <w:color w:val="auto"/>
          <w:sz w:val="24"/>
          <w:szCs w:val="28"/>
        </w:rPr>
        <w:t>3个工作日</w:t>
      </w:r>
      <w:r>
        <w:rPr>
          <w:rFonts w:hint="eastAsia" w:ascii="仿宋" w:hAnsi="仿宋" w:eastAsia="仿宋"/>
          <w:color w:val="auto"/>
          <w:sz w:val="24"/>
          <w:szCs w:val="28"/>
        </w:rPr>
        <w:t>内书面通知对方当事人，在对方当事人收到有关变更通知之前，变更前的约定送达方式或者地址仍视为有效。</w:t>
      </w:r>
      <w:bookmarkEnd w:id="155"/>
      <w:bookmarkEnd w:id="156"/>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 w:hAnsi="仿宋" w:eastAsia="仿宋"/>
          <w:color w:val="auto"/>
          <w:sz w:val="24"/>
          <w:szCs w:val="28"/>
        </w:rPr>
      </w:pPr>
      <w:bookmarkStart w:id="160" w:name="_Toc23294"/>
      <w:bookmarkStart w:id="161" w:name="_Toc23128"/>
      <w:r>
        <w:rPr>
          <w:rFonts w:ascii="仿宋" w:hAnsi="仿宋" w:eastAsia="仿宋"/>
          <w:color w:val="auto"/>
          <w:sz w:val="24"/>
          <w:szCs w:val="28"/>
        </w:rPr>
        <w:t>2.17.2以当面交付方式送达的，交付之时视为送达；以电子邮件方式送达的，发出电子邮件之时视为送达；以传真方式送达的，发出传真之时视为送达；以邮寄方式送达</w:t>
      </w:r>
      <w:r>
        <w:rPr>
          <w:rFonts w:hint="eastAsia" w:ascii="仿宋" w:hAnsi="仿宋" w:eastAsia="仿宋"/>
          <w:color w:val="auto"/>
          <w:sz w:val="24"/>
          <w:szCs w:val="28"/>
        </w:rPr>
        <w:t>的，邮件挂号寄出或者交邮之日之次日视为送达。</w:t>
      </w:r>
      <w:bookmarkEnd w:id="160"/>
      <w:bookmarkEnd w:id="161"/>
    </w:p>
    <w:p>
      <w:pPr>
        <w:keepNext w:val="0"/>
        <w:keepLines w:val="0"/>
        <w:pageBreakBefore w:val="0"/>
        <w:widowControl w:val="0"/>
        <w:kinsoku/>
        <w:wordWrap/>
        <w:overflowPunct/>
        <w:topLinePunct w:val="0"/>
        <w:autoSpaceDE w:val="0"/>
        <w:autoSpaceDN w:val="0"/>
        <w:bidi w:val="0"/>
        <w:adjustRightInd w:val="0"/>
        <w:snapToGrid/>
        <w:spacing w:line="400" w:lineRule="exact"/>
        <w:ind w:firstLine="482" w:firstLineChars="200"/>
        <w:textAlignment w:val="auto"/>
        <w:outlineLvl w:val="9"/>
        <w:rPr>
          <w:rFonts w:ascii="仿宋" w:hAnsi="仿宋" w:eastAsia="仿宋" w:cs="Times New Roman"/>
          <w:b/>
          <w:color w:val="auto"/>
          <w:sz w:val="24"/>
          <w:highlight w:val="none"/>
        </w:rPr>
      </w:pPr>
      <w:bookmarkStart w:id="162" w:name="_Toc18540"/>
      <w:bookmarkStart w:id="163" w:name="_Toc4355"/>
      <w:bookmarkStart w:id="164" w:name="_Toc30599"/>
      <w:r>
        <w:rPr>
          <w:rFonts w:ascii="仿宋" w:hAnsi="仿宋" w:eastAsia="仿宋" w:cs="Times New Roman"/>
          <w:b/>
          <w:color w:val="auto"/>
          <w:sz w:val="24"/>
          <w:highlight w:val="none"/>
        </w:rPr>
        <w:t xml:space="preserve">2.18 </w:t>
      </w:r>
      <w:r>
        <w:rPr>
          <w:rFonts w:hint="eastAsia" w:ascii="仿宋" w:hAnsi="仿宋" w:eastAsia="仿宋" w:cs="Times New Roman"/>
          <w:b/>
          <w:color w:val="auto"/>
          <w:sz w:val="24"/>
          <w:highlight w:val="none"/>
        </w:rPr>
        <w:t>计量单位</w:t>
      </w:r>
      <w:bookmarkEnd w:id="157"/>
      <w:bookmarkEnd w:id="158"/>
      <w:bookmarkEnd w:id="159"/>
      <w:bookmarkEnd w:id="162"/>
      <w:bookmarkEnd w:id="163"/>
      <w:bookmarkEnd w:id="164"/>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 w:hAnsi="仿宋" w:eastAsia="仿宋"/>
          <w:color w:val="auto"/>
          <w:sz w:val="24"/>
          <w:szCs w:val="28"/>
        </w:rPr>
      </w:pPr>
      <w:r>
        <w:rPr>
          <w:rFonts w:hint="eastAsia" w:ascii="仿宋" w:hAnsi="仿宋" w:eastAsia="仿宋"/>
          <w:color w:val="auto"/>
          <w:sz w:val="24"/>
          <w:szCs w:val="28"/>
        </w:rPr>
        <w:t>除技术规范中另有规定外</w:t>
      </w:r>
      <w:r>
        <w:rPr>
          <w:rFonts w:ascii="仿宋" w:hAnsi="仿宋" w:eastAsia="仿宋"/>
          <w:color w:val="auto"/>
          <w:sz w:val="24"/>
          <w:szCs w:val="28"/>
        </w:rPr>
        <w:t>,合同的计量单位均使用国家法定计量单位。</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2" w:firstLineChars="200"/>
        <w:textAlignment w:val="auto"/>
        <w:outlineLvl w:val="9"/>
        <w:rPr>
          <w:rFonts w:ascii="仿宋" w:hAnsi="仿宋" w:eastAsia="仿宋" w:cs="Times New Roman"/>
          <w:b/>
          <w:color w:val="auto"/>
          <w:sz w:val="24"/>
          <w:highlight w:val="none"/>
        </w:rPr>
      </w:pPr>
      <w:bookmarkStart w:id="165" w:name="_Toc18567"/>
      <w:bookmarkStart w:id="166" w:name="_Toc259093692"/>
      <w:bookmarkStart w:id="167" w:name="_Toc12773"/>
      <w:bookmarkStart w:id="168" w:name="_Toc487900373"/>
      <w:bookmarkStart w:id="169" w:name="_Toc279701263"/>
      <w:bookmarkStart w:id="170" w:name="_Toc10330"/>
      <w:r>
        <w:rPr>
          <w:rFonts w:ascii="仿宋" w:hAnsi="仿宋" w:eastAsia="仿宋" w:cs="Times New Roman"/>
          <w:b/>
          <w:color w:val="auto"/>
          <w:sz w:val="24"/>
          <w:highlight w:val="none"/>
        </w:rPr>
        <w:t xml:space="preserve">2.19 </w:t>
      </w:r>
      <w:r>
        <w:rPr>
          <w:rFonts w:hint="eastAsia" w:ascii="仿宋" w:hAnsi="仿宋" w:eastAsia="仿宋" w:cs="Times New Roman"/>
          <w:b/>
          <w:color w:val="auto"/>
          <w:sz w:val="24"/>
          <w:highlight w:val="none"/>
        </w:rPr>
        <w:t>合同使用的文字和适用的法律</w:t>
      </w:r>
      <w:bookmarkEnd w:id="165"/>
      <w:bookmarkEnd w:id="166"/>
      <w:bookmarkEnd w:id="167"/>
      <w:bookmarkEnd w:id="168"/>
      <w:bookmarkEnd w:id="169"/>
      <w:bookmarkEnd w:id="170"/>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 w:hAnsi="仿宋" w:eastAsia="仿宋"/>
          <w:color w:val="auto"/>
          <w:sz w:val="24"/>
          <w:szCs w:val="28"/>
        </w:rPr>
      </w:pPr>
      <w:r>
        <w:rPr>
          <w:rFonts w:ascii="仿宋" w:hAnsi="仿宋" w:eastAsia="仿宋"/>
          <w:color w:val="auto"/>
          <w:sz w:val="24"/>
          <w:szCs w:val="28"/>
        </w:rPr>
        <w:t>2.19.1</w:t>
      </w:r>
      <w:r>
        <w:rPr>
          <w:rFonts w:hint="eastAsia" w:ascii="仿宋" w:hAnsi="仿宋" w:eastAsia="仿宋"/>
          <w:color w:val="auto"/>
          <w:sz w:val="24"/>
          <w:szCs w:val="28"/>
        </w:rPr>
        <w:t>合同使用汉语书就、变更和解释；</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 w:hAnsi="仿宋" w:eastAsia="仿宋"/>
          <w:color w:val="auto"/>
          <w:sz w:val="24"/>
          <w:szCs w:val="28"/>
        </w:rPr>
      </w:pPr>
      <w:r>
        <w:rPr>
          <w:rFonts w:ascii="仿宋" w:hAnsi="仿宋" w:eastAsia="仿宋"/>
          <w:color w:val="auto"/>
          <w:sz w:val="24"/>
          <w:szCs w:val="28"/>
        </w:rPr>
        <w:t>2.19.2</w:t>
      </w:r>
      <w:r>
        <w:rPr>
          <w:rFonts w:hint="eastAsia" w:ascii="仿宋" w:hAnsi="仿宋" w:eastAsia="仿宋"/>
          <w:color w:val="auto"/>
          <w:sz w:val="24"/>
          <w:szCs w:val="28"/>
        </w:rPr>
        <w:t>合同适用中华人民共和国法律。</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2" w:firstLineChars="200"/>
        <w:textAlignment w:val="auto"/>
        <w:outlineLvl w:val="9"/>
        <w:rPr>
          <w:rFonts w:ascii="仿宋" w:hAnsi="仿宋" w:eastAsia="仿宋" w:cs="Times New Roman"/>
          <w:b/>
          <w:color w:val="auto"/>
          <w:sz w:val="24"/>
          <w:highlight w:val="none"/>
        </w:rPr>
      </w:pPr>
      <w:bookmarkStart w:id="171" w:name="_Toc3148"/>
      <w:bookmarkStart w:id="172" w:name="_Toc259093693"/>
      <w:bookmarkStart w:id="173" w:name="_Toc12004"/>
      <w:bookmarkStart w:id="174" w:name="_Toc16673"/>
      <w:bookmarkStart w:id="175" w:name="_Toc279701264"/>
      <w:bookmarkStart w:id="176" w:name="_Toc487900374"/>
      <w:r>
        <w:rPr>
          <w:rFonts w:ascii="仿宋" w:hAnsi="仿宋" w:eastAsia="仿宋" w:cs="Times New Roman"/>
          <w:b/>
          <w:color w:val="auto"/>
          <w:sz w:val="24"/>
          <w:highlight w:val="none"/>
        </w:rPr>
        <w:t xml:space="preserve">2.20 </w:t>
      </w:r>
      <w:r>
        <w:rPr>
          <w:rFonts w:hint="eastAsia" w:ascii="仿宋" w:hAnsi="仿宋" w:eastAsia="仿宋" w:cs="Times New Roman"/>
          <w:b/>
          <w:color w:val="auto"/>
          <w:sz w:val="24"/>
          <w:highlight w:val="none"/>
        </w:rPr>
        <w:t>履约保证金</w:t>
      </w:r>
      <w:bookmarkEnd w:id="171"/>
      <w:bookmarkEnd w:id="172"/>
      <w:bookmarkEnd w:id="173"/>
      <w:bookmarkEnd w:id="174"/>
      <w:bookmarkEnd w:id="175"/>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 w:hAnsi="仿宋" w:eastAsia="仿宋"/>
          <w:color w:val="auto"/>
          <w:sz w:val="24"/>
          <w:szCs w:val="28"/>
        </w:rPr>
      </w:pPr>
      <w:r>
        <w:rPr>
          <w:rFonts w:ascii="仿宋" w:hAnsi="仿宋" w:eastAsia="仿宋"/>
          <w:color w:val="auto"/>
          <w:sz w:val="24"/>
          <w:szCs w:val="28"/>
        </w:rPr>
        <w:t>2.20.1</w:t>
      </w:r>
      <w:r>
        <w:rPr>
          <w:rFonts w:hint="eastAsia" w:ascii="仿宋" w:hAnsi="仿宋" w:eastAsia="仿宋"/>
          <w:color w:val="auto"/>
          <w:sz w:val="24"/>
          <w:szCs w:val="28"/>
        </w:rPr>
        <w:t>采购文件要求乙方提交履约保证金的，乙方应按</w:t>
      </w:r>
      <w:r>
        <w:rPr>
          <w:rFonts w:hint="eastAsia" w:ascii="仿宋" w:hAnsi="仿宋" w:eastAsia="仿宋"/>
          <w:b/>
          <w:i/>
          <w:color w:val="auto"/>
          <w:sz w:val="24"/>
          <w:u w:val="single"/>
        </w:rPr>
        <w:t>合同专用条款</w:t>
      </w:r>
      <w:r>
        <w:rPr>
          <w:rFonts w:hint="eastAsia" w:ascii="仿宋" w:hAnsi="仿宋" w:eastAsia="仿宋"/>
          <w:color w:val="auto"/>
          <w:sz w:val="24"/>
          <w:szCs w:val="28"/>
        </w:rPr>
        <w:t>约定的方式，以支票、汇票、本票或者金融机构、担保机构出具的保函等非现金形式，提交不超过合同总价</w:t>
      </w:r>
      <w:r>
        <w:rPr>
          <w:rFonts w:hint="eastAsia" w:ascii="仿宋" w:hAnsi="仿宋" w:eastAsia="仿宋"/>
          <w:b/>
          <w:i/>
          <w:color w:val="auto"/>
          <w:sz w:val="24"/>
          <w:szCs w:val="28"/>
          <w:u w:val="single"/>
          <w:lang w:val="en-US" w:eastAsia="zh-CN"/>
        </w:rPr>
        <w:t>1%</w:t>
      </w:r>
      <w:r>
        <w:rPr>
          <w:rFonts w:ascii="仿宋" w:hAnsi="仿宋" w:eastAsia="仿宋"/>
          <w:color w:val="auto"/>
          <w:sz w:val="24"/>
          <w:szCs w:val="28"/>
        </w:rPr>
        <w:t>的履约保证金；鼓励和支持乙方以银行、保险公司出具的保函形式提供履约保证</w:t>
      </w:r>
      <w:r>
        <w:rPr>
          <w:rFonts w:hint="eastAsia" w:ascii="仿宋" w:hAnsi="仿宋" w:eastAsia="仿宋"/>
          <w:color w:val="auto"/>
          <w:sz w:val="24"/>
          <w:szCs w:val="28"/>
        </w:rPr>
        <w:t>，乙方以银行、保险公司出具保函形式提交履约保证金的，甲方不得拒收。</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 w:hAnsi="仿宋" w:eastAsia="仿宋"/>
          <w:color w:val="auto"/>
          <w:sz w:val="24"/>
          <w:szCs w:val="28"/>
        </w:rPr>
      </w:pPr>
      <w:r>
        <w:rPr>
          <w:rFonts w:ascii="仿宋" w:hAnsi="仿宋" w:eastAsia="仿宋"/>
          <w:color w:val="auto"/>
          <w:sz w:val="24"/>
          <w:szCs w:val="28"/>
        </w:rPr>
        <w:t>2.20.2</w:t>
      </w:r>
      <w:r>
        <w:rPr>
          <w:rFonts w:hint="eastAsia" w:ascii="仿宋" w:hAnsi="仿宋" w:eastAsia="仿宋"/>
          <w:color w:val="auto"/>
          <w:sz w:val="24"/>
          <w:szCs w:val="28"/>
        </w:rPr>
        <w:t>甲方在项目</w:t>
      </w:r>
      <w:r>
        <w:rPr>
          <w:rFonts w:hint="eastAsia" w:ascii="仿宋" w:hAnsi="仿宋" w:eastAsia="仿宋"/>
          <w:b/>
          <w:color w:val="auto"/>
          <w:sz w:val="24"/>
          <w:szCs w:val="28"/>
        </w:rPr>
        <w:t>最终验收</w:t>
      </w:r>
      <w:r>
        <w:rPr>
          <w:rFonts w:hint="eastAsia" w:ascii="仿宋" w:hAnsi="仿宋" w:eastAsia="仿宋"/>
          <w:color w:val="auto"/>
          <w:sz w:val="24"/>
          <w:szCs w:val="28"/>
        </w:rPr>
        <w:t>结束后及时退还履约保证金。甲方在项目通过</w:t>
      </w:r>
      <w:r>
        <w:rPr>
          <w:rFonts w:hint="eastAsia" w:ascii="仿宋" w:hAnsi="仿宋" w:eastAsia="仿宋"/>
          <w:b/>
          <w:color w:val="auto"/>
          <w:sz w:val="24"/>
          <w:szCs w:val="28"/>
        </w:rPr>
        <w:t>最终验收</w:t>
      </w:r>
      <w:r>
        <w:rPr>
          <w:rFonts w:hint="eastAsia" w:ascii="仿宋" w:hAnsi="仿宋" w:eastAsia="仿宋"/>
          <w:color w:val="auto"/>
          <w:sz w:val="24"/>
          <w:szCs w:val="28"/>
        </w:rPr>
        <w:t>之日起</w:t>
      </w:r>
      <w:r>
        <w:rPr>
          <w:rFonts w:hint="eastAsia" w:ascii="仿宋" w:hAnsi="仿宋" w:eastAsia="仿宋"/>
          <w:b/>
          <w:i/>
          <w:color w:val="auto"/>
          <w:sz w:val="24"/>
          <w:szCs w:val="28"/>
          <w:u w:val="single"/>
          <w:lang w:val="en-US" w:eastAsia="zh-CN"/>
        </w:rPr>
        <w:t>10</w:t>
      </w:r>
      <w:r>
        <w:rPr>
          <w:rFonts w:hint="eastAsia" w:ascii="仿宋" w:hAnsi="仿宋" w:eastAsia="仿宋"/>
          <w:color w:val="auto"/>
          <w:sz w:val="24"/>
          <w:szCs w:val="28"/>
        </w:rPr>
        <w:t>个工作日内，按</w:t>
      </w:r>
      <w:r>
        <w:rPr>
          <w:rFonts w:hint="eastAsia" w:ascii="仿宋" w:hAnsi="仿宋" w:eastAsia="仿宋"/>
          <w:b/>
          <w:i/>
          <w:color w:val="auto"/>
          <w:sz w:val="24"/>
          <w:szCs w:val="28"/>
          <w:u w:val="single"/>
        </w:rPr>
        <w:t>合同专用条款</w:t>
      </w:r>
      <w:r>
        <w:rPr>
          <w:rFonts w:hint="eastAsia" w:ascii="仿宋" w:hAnsi="仿宋" w:eastAsia="仿宋"/>
          <w:color w:val="auto"/>
          <w:sz w:val="24"/>
          <w:szCs w:val="28"/>
        </w:rPr>
        <w:t>约定的方式将履约保证金退还乙方，逾期退还的，乙方可要求甲方支付违约金，违约金按每迟延退还一日的应退还而未退还金额的</w:t>
      </w:r>
      <w:r>
        <w:rPr>
          <w:rFonts w:hint="eastAsia" w:ascii="仿宋" w:hAnsi="仿宋" w:eastAsia="仿宋"/>
          <w:b/>
          <w:i/>
          <w:color w:val="auto"/>
          <w:sz w:val="24"/>
          <w:szCs w:val="28"/>
          <w:u w:val="single"/>
        </w:rPr>
        <w:t>0.05％</w:t>
      </w:r>
      <w:r>
        <w:rPr>
          <w:rFonts w:hint="eastAsia" w:ascii="仿宋" w:hAnsi="仿宋" w:eastAsia="仿宋"/>
          <w:color w:val="auto"/>
          <w:sz w:val="24"/>
          <w:szCs w:val="28"/>
        </w:rPr>
        <w:t>计算，最高限额为本合同履约保证金的</w:t>
      </w:r>
      <w:r>
        <w:rPr>
          <w:rFonts w:hint="eastAsia" w:ascii="仿宋" w:hAnsi="仿宋" w:eastAsia="仿宋"/>
          <w:b/>
          <w:i/>
          <w:color w:val="auto"/>
          <w:sz w:val="24"/>
          <w:szCs w:val="28"/>
          <w:u w:val="single"/>
        </w:rPr>
        <w:t>20％</w:t>
      </w:r>
      <w:r>
        <w:rPr>
          <w:rFonts w:hint="eastAsia" w:ascii="仿宋" w:hAnsi="仿宋" w:eastAsia="仿宋"/>
          <w:color w:val="auto"/>
          <w:sz w:val="24"/>
          <w:szCs w:val="28"/>
        </w:rPr>
        <w:t>；</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仿宋" w:hAnsi="仿宋" w:eastAsia="仿宋"/>
          <w:color w:val="auto"/>
          <w:sz w:val="24"/>
          <w:szCs w:val="28"/>
        </w:rPr>
      </w:pPr>
      <w:r>
        <w:rPr>
          <w:rFonts w:ascii="仿宋" w:hAnsi="仿宋" w:eastAsia="仿宋"/>
          <w:color w:val="auto"/>
          <w:sz w:val="24"/>
          <w:szCs w:val="28"/>
        </w:rPr>
        <w:t>2.20.3</w:t>
      </w:r>
      <w:r>
        <w:rPr>
          <w:rFonts w:hint="eastAsia" w:ascii="仿宋" w:hAnsi="仿宋" w:eastAsia="仿宋"/>
          <w:color w:val="auto"/>
          <w:sz w:val="24"/>
          <w:szCs w:val="28"/>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color w:val="auto"/>
        </w:rPr>
      </w:pPr>
      <w:r>
        <w:rPr>
          <w:rFonts w:ascii="仿宋" w:hAnsi="仿宋" w:eastAsia="仿宋"/>
          <w:color w:val="auto"/>
          <w:sz w:val="24"/>
          <w:szCs w:val="28"/>
        </w:rPr>
        <w:t>2.2</w:t>
      </w:r>
      <w:r>
        <w:rPr>
          <w:rFonts w:hint="eastAsia" w:ascii="仿宋" w:hAnsi="仿宋" w:eastAsia="仿宋"/>
          <w:color w:val="auto"/>
          <w:sz w:val="24"/>
          <w:szCs w:val="28"/>
        </w:rPr>
        <w:t>0</w:t>
      </w:r>
      <w:r>
        <w:rPr>
          <w:rFonts w:ascii="仿宋" w:hAnsi="仿宋" w:eastAsia="仿宋"/>
          <w:color w:val="auto"/>
          <w:sz w:val="24"/>
          <w:szCs w:val="28"/>
        </w:rPr>
        <w:t>.</w:t>
      </w:r>
      <w:r>
        <w:rPr>
          <w:rFonts w:hint="eastAsia" w:ascii="仿宋" w:hAnsi="仿宋" w:eastAsia="仿宋"/>
          <w:color w:val="auto"/>
          <w:sz w:val="24"/>
          <w:szCs w:val="28"/>
          <w:lang w:val="en-US" w:eastAsia="zh-CN"/>
        </w:rPr>
        <w:t>4</w:t>
      </w:r>
      <w:r>
        <w:rPr>
          <w:rFonts w:hint="eastAsia" w:ascii="仿宋" w:hAnsi="仿宋" w:eastAsia="仿宋"/>
          <w:color w:val="auto"/>
          <w:sz w:val="24"/>
          <w:szCs w:val="28"/>
        </w:rPr>
        <w:t>甲方</w:t>
      </w:r>
      <w:r>
        <w:rPr>
          <w:rFonts w:ascii="仿宋" w:hAnsi="仿宋" w:eastAsia="仿宋"/>
          <w:color w:val="auto"/>
          <w:sz w:val="24"/>
          <w:szCs w:val="28"/>
        </w:rPr>
        <w:t>在</w:t>
      </w:r>
      <w:r>
        <w:rPr>
          <w:rFonts w:hint="eastAsia" w:ascii="仿宋" w:hAnsi="仿宋" w:eastAsia="仿宋"/>
          <w:color w:val="auto"/>
          <w:sz w:val="24"/>
          <w:szCs w:val="28"/>
        </w:rPr>
        <w:t>乙方</w:t>
      </w:r>
      <w:r>
        <w:rPr>
          <w:rFonts w:ascii="仿宋" w:hAnsi="仿宋" w:eastAsia="仿宋"/>
          <w:color w:val="auto"/>
          <w:sz w:val="24"/>
          <w:szCs w:val="28"/>
        </w:rPr>
        <w:t>履行完合同约定义务事项后及时退还，延迟退还的，应当按照合同约定和法律规定承担相应的赔偿责任。</w:t>
      </w:r>
      <w:bookmarkEnd w:id="176"/>
    </w:p>
    <w:bookmarkEnd w:id="93"/>
    <w:p>
      <w:pPr>
        <w:keepNext w:val="0"/>
        <w:keepLines w:val="0"/>
        <w:pageBreakBefore w:val="0"/>
        <w:widowControl w:val="0"/>
        <w:kinsoku/>
        <w:wordWrap/>
        <w:overflowPunct/>
        <w:topLinePunct w:val="0"/>
        <w:autoSpaceDE w:val="0"/>
        <w:autoSpaceDN w:val="0"/>
        <w:bidi w:val="0"/>
        <w:adjustRightInd w:val="0"/>
        <w:snapToGrid/>
        <w:spacing w:line="400" w:lineRule="exact"/>
        <w:ind w:firstLine="482" w:firstLineChars="200"/>
        <w:textAlignment w:val="auto"/>
        <w:outlineLvl w:val="9"/>
        <w:rPr>
          <w:rFonts w:ascii="仿宋" w:hAnsi="仿宋" w:eastAsia="仿宋"/>
          <w:b/>
          <w:color w:val="auto"/>
          <w:sz w:val="24"/>
        </w:rPr>
      </w:pPr>
      <w:bookmarkStart w:id="177" w:name="_Toc6885"/>
      <w:bookmarkStart w:id="178" w:name="_Toc19890"/>
      <w:bookmarkStart w:id="179" w:name="_Toc14001"/>
      <w:bookmarkStart w:id="180" w:name="_Toc816"/>
      <w:bookmarkStart w:id="181" w:name="_Toc331685784"/>
      <w:r>
        <w:rPr>
          <w:rFonts w:ascii="仿宋" w:hAnsi="仿宋" w:eastAsia="仿宋"/>
          <w:b/>
          <w:color w:val="auto"/>
          <w:sz w:val="24"/>
        </w:rPr>
        <w:t>2.</w:t>
      </w:r>
      <w:r>
        <w:rPr>
          <w:rFonts w:hint="eastAsia" w:ascii="仿宋" w:hAnsi="仿宋" w:eastAsia="仿宋"/>
          <w:b/>
          <w:color w:val="auto"/>
          <w:sz w:val="24"/>
          <w:lang w:val="en-US" w:eastAsia="zh-CN"/>
        </w:rPr>
        <w:t>21</w:t>
      </w:r>
      <w:r>
        <w:rPr>
          <w:rFonts w:hint="eastAsia" w:ascii="仿宋" w:hAnsi="仿宋" w:eastAsia="仿宋"/>
          <w:b/>
          <w:color w:val="auto"/>
          <w:sz w:val="24"/>
        </w:rPr>
        <w:t>合同份数</w:t>
      </w:r>
      <w:bookmarkEnd w:id="177"/>
      <w:bookmarkEnd w:id="178"/>
      <w:bookmarkEnd w:id="179"/>
      <w:bookmarkEnd w:id="180"/>
    </w:p>
    <w:p>
      <w:pPr>
        <w:keepNext w:val="0"/>
        <w:keepLines w:val="0"/>
        <w:pageBreakBefore w:val="0"/>
        <w:kinsoku/>
        <w:wordWrap/>
        <w:overflowPunct/>
        <w:topLinePunct w:val="0"/>
        <w:autoSpaceDE w:val="0"/>
        <w:autoSpaceDN w:val="0"/>
        <w:bidi w:val="0"/>
        <w:spacing w:line="400" w:lineRule="exact"/>
        <w:ind w:firstLine="480" w:firstLineChars="200"/>
        <w:textAlignment w:val="auto"/>
        <w:outlineLvl w:val="9"/>
        <w:rPr>
          <w:rFonts w:ascii="仿宋" w:hAnsi="仿宋" w:eastAsia="仿宋"/>
          <w:color w:val="auto"/>
          <w:sz w:val="24"/>
        </w:rPr>
      </w:pPr>
      <w:r>
        <w:rPr>
          <w:rFonts w:hint="eastAsia" w:ascii="仿宋" w:hAnsi="仿宋" w:eastAsia="仿宋"/>
          <w:color w:val="auto"/>
          <w:sz w:val="24"/>
        </w:rPr>
        <w:t>合同份数按</w:t>
      </w:r>
      <w:r>
        <w:rPr>
          <w:rFonts w:hint="eastAsia" w:ascii="仿宋" w:hAnsi="仿宋" w:eastAsia="仿宋"/>
          <w:b/>
          <w:i/>
          <w:color w:val="auto"/>
          <w:sz w:val="24"/>
          <w:u w:val="single"/>
        </w:rPr>
        <w:t>合同专用条款</w:t>
      </w:r>
      <w:r>
        <w:rPr>
          <w:rFonts w:hint="eastAsia" w:ascii="仿宋" w:hAnsi="仿宋" w:eastAsia="仿宋"/>
          <w:color w:val="auto"/>
          <w:sz w:val="24"/>
        </w:rPr>
        <w:t>规定，每份均具有同等法律效力。</w:t>
      </w:r>
    </w:p>
    <w:bookmarkEnd w:id="181"/>
    <w:p>
      <w:pPr>
        <w:keepNext w:val="0"/>
        <w:keepLines w:val="0"/>
        <w:pageBreakBefore w:val="0"/>
        <w:widowControl w:val="0"/>
        <w:kinsoku/>
        <w:wordWrap/>
        <w:overflowPunct/>
        <w:topLinePunct w:val="0"/>
        <w:autoSpaceDE w:val="0"/>
        <w:autoSpaceDN w:val="0"/>
        <w:bidi w:val="0"/>
        <w:adjustRightInd w:val="0"/>
        <w:snapToGrid/>
        <w:spacing w:line="400" w:lineRule="exact"/>
        <w:ind w:right="-420" w:rightChars="-200"/>
        <w:textAlignment w:val="auto"/>
        <w:outlineLvl w:val="9"/>
        <w:rPr>
          <w:rFonts w:hint="eastAsia" w:ascii="仿宋" w:hAnsi="仿宋" w:eastAsia="仿宋"/>
          <w:b/>
          <w:color w:val="auto"/>
          <w:sz w:val="24"/>
          <w:szCs w:val="24"/>
          <w:highlight w:val="none"/>
          <w:lang w:val="en-US" w:eastAsia="zh-CN"/>
        </w:rPr>
      </w:pPr>
    </w:p>
    <w:p>
      <w:pPr>
        <w:rPr>
          <w:rFonts w:hint="eastAsia" w:ascii="仿宋" w:hAnsi="仿宋" w:eastAsia="仿宋"/>
          <w:b/>
          <w:color w:val="auto"/>
          <w:szCs w:val="24"/>
          <w:highlight w:val="none"/>
        </w:rPr>
      </w:pPr>
      <w:r>
        <w:rPr>
          <w:rFonts w:hint="eastAsia" w:ascii="仿宋" w:hAnsi="仿宋" w:eastAsia="仿宋"/>
          <w:b/>
          <w:color w:val="auto"/>
          <w:szCs w:val="24"/>
          <w:highlight w:val="none"/>
        </w:rPr>
        <w:br w:type="page"/>
      </w:r>
    </w:p>
    <w:p>
      <w:pPr>
        <w:pStyle w:val="46"/>
        <w:spacing w:line="560" w:lineRule="exact"/>
        <w:jc w:val="center"/>
        <w:outlineLvl w:val="9"/>
        <w:rPr>
          <w:rFonts w:ascii="仿宋" w:hAnsi="仿宋" w:eastAsia="仿宋"/>
          <w:b/>
          <w:color w:val="auto"/>
          <w:szCs w:val="24"/>
          <w:highlight w:val="none"/>
        </w:rPr>
      </w:pPr>
      <w:r>
        <w:rPr>
          <w:rFonts w:hint="eastAsia" w:ascii="仿宋" w:hAnsi="仿宋" w:eastAsia="仿宋"/>
          <w:b/>
          <w:color w:val="auto"/>
          <w:sz w:val="28"/>
          <w:szCs w:val="28"/>
          <w:highlight w:val="none"/>
        </w:rPr>
        <w:t>第三部分</w:t>
      </w:r>
      <w:r>
        <w:rPr>
          <w:rFonts w:ascii="仿宋" w:hAnsi="仿宋" w:eastAsia="仿宋"/>
          <w:b/>
          <w:color w:val="auto"/>
          <w:sz w:val="28"/>
          <w:szCs w:val="28"/>
          <w:highlight w:val="none"/>
        </w:rPr>
        <w:t xml:space="preserve">  </w:t>
      </w:r>
      <w:r>
        <w:rPr>
          <w:rFonts w:hint="eastAsia" w:ascii="仿宋" w:hAnsi="仿宋" w:eastAsia="仿宋"/>
          <w:b/>
          <w:color w:val="auto"/>
          <w:sz w:val="28"/>
          <w:szCs w:val="28"/>
          <w:highlight w:val="none"/>
        </w:rPr>
        <w:t>合同专用条款</w:t>
      </w:r>
    </w:p>
    <w:p>
      <w:pPr>
        <w:keepNext w:val="0"/>
        <w:keepLines w:val="0"/>
        <w:pageBreakBefore w:val="0"/>
        <w:widowControl w:val="0"/>
        <w:kinsoku/>
        <w:wordWrap/>
        <w:overflowPunct/>
        <w:topLinePunct w:val="0"/>
        <w:autoSpaceDE w:val="0"/>
        <w:autoSpaceDN w:val="0"/>
        <w:bidi w:val="0"/>
        <w:adjustRightInd w:val="0"/>
        <w:snapToGrid/>
        <w:spacing w:line="420" w:lineRule="exact"/>
        <w:ind w:left="-420" w:leftChars="-200" w:right="-420" w:rightChars="-200" w:firstLine="480" w:firstLineChars="200"/>
        <w:textAlignment w:val="auto"/>
        <w:outlineLvl w:val="9"/>
        <w:rPr>
          <w:color w:val="auto"/>
          <w:highlight w:val="none"/>
        </w:rPr>
      </w:pPr>
      <w:r>
        <w:rPr>
          <w:rFonts w:hint="eastAsia" w:ascii="仿宋" w:hAnsi="仿宋" w:eastAsia="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23"/>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1225"/>
        <w:gridCol w:w="824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blHeader/>
          <w:jc w:val="center"/>
        </w:trPr>
        <w:tc>
          <w:tcPr>
            <w:tcW w:w="647" w:type="pct"/>
            <w:tcBorders>
              <w:left w:val="single" w:color="auto" w:sz="4" w:space="0"/>
            </w:tcBorders>
            <w:noWrap w:val="0"/>
            <w:vAlign w:val="center"/>
          </w:tcPr>
          <w:p>
            <w:pPr>
              <w:spacing w:line="276" w:lineRule="auto"/>
              <w:jc w:val="center"/>
              <w:rPr>
                <w:rFonts w:ascii="仿宋" w:hAnsi="仿宋" w:eastAsia="仿宋"/>
                <w:b/>
                <w:color w:val="auto"/>
                <w:sz w:val="24"/>
              </w:rPr>
            </w:pPr>
            <w:r>
              <w:rPr>
                <w:rFonts w:hint="eastAsia" w:ascii="仿宋" w:hAnsi="仿宋" w:eastAsia="仿宋"/>
                <w:b/>
                <w:color w:val="auto"/>
                <w:sz w:val="24"/>
              </w:rPr>
              <w:t>条款号</w:t>
            </w:r>
          </w:p>
        </w:tc>
        <w:tc>
          <w:tcPr>
            <w:tcW w:w="4353" w:type="pct"/>
            <w:noWrap w:val="0"/>
            <w:vAlign w:val="center"/>
          </w:tcPr>
          <w:p>
            <w:pPr>
              <w:spacing w:line="276" w:lineRule="auto"/>
              <w:ind w:left="111" w:leftChars="53" w:right="141" w:rightChars="67"/>
              <w:jc w:val="center"/>
              <w:rPr>
                <w:rFonts w:ascii="仿宋" w:hAnsi="仿宋" w:eastAsia="仿宋"/>
                <w:b/>
                <w:color w:val="auto"/>
                <w:sz w:val="24"/>
              </w:rPr>
            </w:pPr>
            <w:r>
              <w:rPr>
                <w:rFonts w:hint="eastAsia" w:ascii="仿宋" w:hAnsi="仿宋" w:eastAsia="仿宋"/>
                <w:b/>
                <w:color w:val="auto"/>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noWrap w:val="0"/>
            <w:vAlign w:val="center"/>
          </w:tcPr>
          <w:p>
            <w:pPr>
              <w:spacing w:line="276" w:lineRule="auto"/>
              <w:jc w:val="center"/>
              <w:rPr>
                <w:rFonts w:ascii="仿宋" w:hAnsi="仿宋" w:eastAsia="仿宋"/>
                <w:color w:val="auto"/>
                <w:sz w:val="24"/>
              </w:rPr>
            </w:pPr>
            <w:r>
              <w:rPr>
                <w:rFonts w:ascii="仿宋" w:hAnsi="仿宋" w:eastAsia="仿宋"/>
                <w:color w:val="auto"/>
                <w:sz w:val="24"/>
              </w:rPr>
              <w:t>1.4.3</w:t>
            </w:r>
          </w:p>
        </w:tc>
        <w:tc>
          <w:tcPr>
            <w:tcW w:w="4353" w:type="pct"/>
            <w:noWrap w:val="0"/>
            <w:vAlign w:val="center"/>
          </w:tcPr>
          <w:p>
            <w:pPr>
              <w:spacing w:line="276" w:lineRule="auto"/>
              <w:jc w:val="left"/>
              <w:rPr>
                <w:rFonts w:ascii="仿宋" w:hAnsi="仿宋" w:eastAsia="仿宋"/>
                <w:i/>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noWrap w:val="0"/>
            <w:vAlign w:val="center"/>
          </w:tcPr>
          <w:p>
            <w:pPr>
              <w:spacing w:line="276" w:lineRule="auto"/>
              <w:jc w:val="center"/>
              <w:rPr>
                <w:rFonts w:ascii="仿宋" w:hAnsi="仿宋" w:eastAsia="仿宋"/>
                <w:color w:val="auto"/>
                <w:sz w:val="24"/>
              </w:rPr>
            </w:pPr>
            <w:r>
              <w:rPr>
                <w:rFonts w:ascii="仿宋" w:hAnsi="仿宋" w:eastAsia="仿宋"/>
                <w:color w:val="auto"/>
                <w:sz w:val="24"/>
              </w:rPr>
              <w:t>1.4.4</w:t>
            </w:r>
          </w:p>
        </w:tc>
        <w:tc>
          <w:tcPr>
            <w:tcW w:w="4353" w:type="pct"/>
            <w:noWrap w:val="0"/>
            <w:vAlign w:val="center"/>
          </w:tcPr>
          <w:p>
            <w:pPr>
              <w:spacing w:line="276" w:lineRule="auto"/>
              <w:jc w:val="left"/>
              <w:rPr>
                <w:rFonts w:ascii="仿宋" w:hAnsi="仿宋" w:eastAsia="仿宋"/>
                <w:i/>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noWrap w:val="0"/>
            <w:vAlign w:val="center"/>
          </w:tcPr>
          <w:p>
            <w:pPr>
              <w:spacing w:line="276" w:lineRule="auto"/>
              <w:jc w:val="center"/>
              <w:rPr>
                <w:rFonts w:ascii="仿宋" w:hAnsi="仿宋" w:eastAsia="仿宋"/>
                <w:color w:val="auto"/>
                <w:sz w:val="24"/>
              </w:rPr>
            </w:pPr>
            <w:r>
              <w:rPr>
                <w:rFonts w:ascii="仿宋" w:hAnsi="仿宋" w:eastAsia="仿宋"/>
                <w:color w:val="auto"/>
                <w:sz w:val="24"/>
              </w:rPr>
              <w:t>1.5.1</w:t>
            </w:r>
          </w:p>
        </w:tc>
        <w:tc>
          <w:tcPr>
            <w:tcW w:w="4353" w:type="pct"/>
            <w:noWrap w:val="0"/>
            <w:vAlign w:val="center"/>
          </w:tcPr>
          <w:p>
            <w:pPr>
              <w:spacing w:line="276" w:lineRule="auto"/>
              <w:ind w:left="111" w:leftChars="53" w:right="141" w:rightChars="67"/>
              <w:rPr>
                <w:rFonts w:ascii="仿宋" w:hAnsi="仿宋" w:eastAsia="仿宋"/>
                <w:i/>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noWrap w:val="0"/>
            <w:vAlign w:val="center"/>
          </w:tcPr>
          <w:p>
            <w:pPr>
              <w:spacing w:line="276" w:lineRule="auto"/>
              <w:jc w:val="center"/>
              <w:rPr>
                <w:rFonts w:ascii="仿宋" w:hAnsi="仿宋" w:eastAsia="仿宋"/>
                <w:color w:val="auto"/>
                <w:sz w:val="24"/>
              </w:rPr>
            </w:pPr>
            <w:r>
              <w:rPr>
                <w:rFonts w:ascii="仿宋" w:hAnsi="仿宋" w:eastAsia="仿宋"/>
                <w:color w:val="auto"/>
                <w:sz w:val="24"/>
              </w:rPr>
              <w:t>1.5.2</w:t>
            </w:r>
          </w:p>
        </w:tc>
        <w:tc>
          <w:tcPr>
            <w:tcW w:w="4353" w:type="pct"/>
            <w:noWrap w:val="0"/>
            <w:vAlign w:val="center"/>
          </w:tcPr>
          <w:p>
            <w:pPr>
              <w:spacing w:line="276" w:lineRule="auto"/>
              <w:ind w:left="111" w:leftChars="53" w:right="141" w:rightChars="67"/>
              <w:rPr>
                <w:rFonts w:ascii="仿宋" w:hAnsi="仿宋" w:eastAsia="仿宋"/>
                <w:i/>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noWrap w:val="0"/>
            <w:vAlign w:val="center"/>
          </w:tcPr>
          <w:p>
            <w:pPr>
              <w:spacing w:line="276" w:lineRule="auto"/>
              <w:jc w:val="center"/>
              <w:rPr>
                <w:rFonts w:ascii="仿宋" w:hAnsi="仿宋" w:eastAsia="仿宋"/>
                <w:color w:val="auto"/>
                <w:sz w:val="24"/>
              </w:rPr>
            </w:pPr>
            <w:r>
              <w:rPr>
                <w:rFonts w:ascii="仿宋" w:hAnsi="仿宋" w:eastAsia="仿宋"/>
                <w:color w:val="auto"/>
                <w:sz w:val="24"/>
              </w:rPr>
              <w:t>1.5.3</w:t>
            </w:r>
          </w:p>
        </w:tc>
        <w:tc>
          <w:tcPr>
            <w:tcW w:w="4353" w:type="pct"/>
            <w:noWrap w:val="0"/>
            <w:vAlign w:val="center"/>
          </w:tcPr>
          <w:p>
            <w:pPr>
              <w:spacing w:line="276" w:lineRule="auto"/>
              <w:ind w:left="111" w:leftChars="53" w:right="141" w:rightChars="67"/>
              <w:rPr>
                <w:rFonts w:ascii="仿宋" w:hAnsi="仿宋" w:eastAsia="仿宋"/>
                <w:i/>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noWrap w:val="0"/>
            <w:vAlign w:val="center"/>
          </w:tcPr>
          <w:p>
            <w:pPr>
              <w:spacing w:line="276" w:lineRule="auto"/>
              <w:jc w:val="center"/>
              <w:rPr>
                <w:rFonts w:ascii="仿宋" w:hAnsi="仿宋" w:eastAsia="仿宋"/>
                <w:color w:val="auto"/>
                <w:sz w:val="24"/>
              </w:rPr>
            </w:pPr>
            <w:r>
              <w:rPr>
                <w:rFonts w:hint="eastAsia" w:ascii="仿宋" w:hAnsi="仿宋" w:eastAsia="仿宋"/>
                <w:color w:val="auto"/>
                <w:sz w:val="24"/>
              </w:rPr>
              <w:t>1.6.7</w:t>
            </w:r>
          </w:p>
        </w:tc>
        <w:tc>
          <w:tcPr>
            <w:tcW w:w="4353" w:type="pct"/>
            <w:noWrap w:val="0"/>
            <w:vAlign w:val="center"/>
          </w:tcPr>
          <w:p>
            <w:pPr>
              <w:spacing w:line="276" w:lineRule="auto"/>
              <w:ind w:left="111" w:leftChars="53" w:right="141" w:rightChars="67"/>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noWrap w:val="0"/>
            <w:vAlign w:val="center"/>
          </w:tcPr>
          <w:p>
            <w:pPr>
              <w:spacing w:line="276" w:lineRule="auto"/>
              <w:jc w:val="center"/>
              <w:rPr>
                <w:rFonts w:ascii="仿宋" w:hAnsi="仿宋" w:eastAsia="仿宋"/>
                <w:color w:val="auto"/>
                <w:sz w:val="24"/>
              </w:rPr>
            </w:pPr>
            <w:r>
              <w:rPr>
                <w:rFonts w:hint="eastAsia" w:ascii="仿宋" w:hAnsi="仿宋" w:eastAsia="仿宋"/>
                <w:color w:val="auto"/>
                <w:sz w:val="24"/>
              </w:rPr>
              <w:t>1.7</w:t>
            </w:r>
          </w:p>
        </w:tc>
        <w:tc>
          <w:tcPr>
            <w:tcW w:w="4353" w:type="pct"/>
            <w:noWrap w:val="0"/>
            <w:vAlign w:val="center"/>
          </w:tcPr>
          <w:p>
            <w:pPr>
              <w:spacing w:line="276" w:lineRule="auto"/>
              <w:ind w:left="111" w:leftChars="53" w:right="141" w:rightChars="67"/>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noWrap w:val="0"/>
            <w:vAlign w:val="center"/>
          </w:tcPr>
          <w:p>
            <w:pPr>
              <w:spacing w:line="276" w:lineRule="auto"/>
              <w:jc w:val="center"/>
              <w:rPr>
                <w:rFonts w:ascii="仿宋" w:hAnsi="仿宋" w:eastAsia="仿宋"/>
                <w:color w:val="auto"/>
                <w:sz w:val="24"/>
              </w:rPr>
            </w:pPr>
            <w:r>
              <w:rPr>
                <w:rFonts w:hint="eastAsia" w:ascii="仿宋" w:hAnsi="仿宋" w:eastAsia="仿宋"/>
                <w:color w:val="auto"/>
                <w:sz w:val="24"/>
              </w:rPr>
              <w:t>1.7.1</w:t>
            </w:r>
          </w:p>
        </w:tc>
        <w:tc>
          <w:tcPr>
            <w:tcW w:w="4353" w:type="pct"/>
            <w:noWrap w:val="0"/>
            <w:vAlign w:val="center"/>
          </w:tcPr>
          <w:p>
            <w:pPr>
              <w:spacing w:line="276" w:lineRule="auto"/>
              <w:ind w:left="111" w:leftChars="53" w:right="141" w:rightChars="67"/>
              <w:rPr>
                <w:rFonts w:hint="eastAsia" w:ascii="仿宋" w:hAnsi="仿宋" w:eastAsia="仿宋"/>
                <w:color w:val="auto"/>
                <w:sz w:val="24"/>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noWrap w:val="0"/>
            <w:vAlign w:val="center"/>
          </w:tcPr>
          <w:p>
            <w:pPr>
              <w:spacing w:line="276" w:lineRule="auto"/>
              <w:jc w:val="center"/>
              <w:rPr>
                <w:rFonts w:ascii="仿宋" w:hAnsi="仿宋" w:eastAsia="仿宋"/>
                <w:color w:val="auto"/>
                <w:sz w:val="24"/>
              </w:rPr>
            </w:pPr>
            <w:r>
              <w:rPr>
                <w:rFonts w:hint="eastAsia" w:ascii="仿宋" w:hAnsi="仿宋" w:eastAsia="仿宋"/>
                <w:color w:val="auto"/>
                <w:sz w:val="24"/>
              </w:rPr>
              <w:t>1.7.2</w:t>
            </w:r>
          </w:p>
        </w:tc>
        <w:tc>
          <w:tcPr>
            <w:tcW w:w="4353" w:type="pct"/>
            <w:noWrap w:val="0"/>
            <w:vAlign w:val="center"/>
          </w:tcPr>
          <w:p>
            <w:pPr>
              <w:spacing w:line="276" w:lineRule="auto"/>
              <w:ind w:left="111" w:leftChars="53" w:right="141" w:rightChars="67"/>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noWrap w:val="0"/>
            <w:vAlign w:val="center"/>
          </w:tcPr>
          <w:p>
            <w:pPr>
              <w:spacing w:line="276" w:lineRule="auto"/>
              <w:jc w:val="center"/>
              <w:rPr>
                <w:rFonts w:ascii="仿宋" w:hAnsi="仿宋" w:eastAsia="仿宋"/>
                <w:color w:val="auto"/>
                <w:sz w:val="24"/>
              </w:rPr>
            </w:pPr>
            <w:r>
              <w:rPr>
                <w:rFonts w:ascii="仿宋" w:hAnsi="仿宋" w:eastAsia="仿宋"/>
                <w:color w:val="auto"/>
                <w:sz w:val="24"/>
              </w:rPr>
              <w:t>2.3.2</w:t>
            </w:r>
          </w:p>
        </w:tc>
        <w:tc>
          <w:tcPr>
            <w:tcW w:w="4353" w:type="pct"/>
            <w:noWrap w:val="0"/>
            <w:vAlign w:val="center"/>
          </w:tcPr>
          <w:p>
            <w:pPr>
              <w:spacing w:line="276" w:lineRule="auto"/>
              <w:ind w:left="111" w:leftChars="53" w:right="141" w:rightChars="67"/>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noWrap w:val="0"/>
            <w:vAlign w:val="center"/>
          </w:tcPr>
          <w:p>
            <w:pPr>
              <w:spacing w:line="276" w:lineRule="auto"/>
              <w:jc w:val="center"/>
              <w:rPr>
                <w:rFonts w:ascii="仿宋" w:hAnsi="仿宋" w:eastAsia="仿宋"/>
                <w:color w:val="auto"/>
                <w:sz w:val="24"/>
              </w:rPr>
            </w:pPr>
            <w:r>
              <w:rPr>
                <w:rFonts w:ascii="仿宋" w:hAnsi="仿宋" w:eastAsia="仿宋"/>
                <w:color w:val="auto"/>
                <w:sz w:val="24"/>
              </w:rPr>
              <w:t>2.4.1</w:t>
            </w:r>
          </w:p>
        </w:tc>
        <w:tc>
          <w:tcPr>
            <w:tcW w:w="4353" w:type="pct"/>
            <w:noWrap w:val="0"/>
            <w:vAlign w:val="center"/>
          </w:tcPr>
          <w:p>
            <w:pPr>
              <w:spacing w:line="276" w:lineRule="auto"/>
              <w:ind w:left="111" w:leftChars="53" w:right="141" w:rightChars="67"/>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noWrap w:val="0"/>
            <w:vAlign w:val="center"/>
          </w:tcPr>
          <w:p>
            <w:pPr>
              <w:spacing w:line="276" w:lineRule="auto"/>
              <w:jc w:val="center"/>
              <w:rPr>
                <w:rFonts w:ascii="仿宋" w:hAnsi="仿宋" w:eastAsia="仿宋"/>
                <w:color w:val="auto"/>
                <w:sz w:val="24"/>
              </w:rPr>
            </w:pPr>
            <w:r>
              <w:rPr>
                <w:rFonts w:hint="eastAsia" w:ascii="仿宋" w:hAnsi="仿宋" w:eastAsia="仿宋"/>
                <w:color w:val="auto"/>
                <w:sz w:val="24"/>
              </w:rPr>
              <w:t>2.4.2</w:t>
            </w:r>
          </w:p>
        </w:tc>
        <w:tc>
          <w:tcPr>
            <w:tcW w:w="4353" w:type="pct"/>
            <w:noWrap w:val="0"/>
            <w:vAlign w:val="center"/>
          </w:tcPr>
          <w:p>
            <w:pPr>
              <w:spacing w:line="276" w:lineRule="auto"/>
              <w:ind w:left="111" w:leftChars="53" w:right="141" w:rightChars="67"/>
              <w:rPr>
                <w:rFonts w:ascii="仿宋" w:hAnsi="仿宋" w:eastAsia="仿宋"/>
                <w:i/>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noWrap w:val="0"/>
            <w:vAlign w:val="center"/>
          </w:tcPr>
          <w:p>
            <w:pPr>
              <w:spacing w:line="276" w:lineRule="auto"/>
              <w:jc w:val="center"/>
              <w:rPr>
                <w:rFonts w:ascii="仿宋" w:hAnsi="仿宋" w:eastAsia="仿宋"/>
                <w:color w:val="auto"/>
                <w:sz w:val="24"/>
              </w:rPr>
            </w:pPr>
            <w:r>
              <w:rPr>
                <w:rFonts w:hint="eastAsia" w:ascii="仿宋" w:hAnsi="仿宋" w:eastAsia="仿宋"/>
                <w:color w:val="auto"/>
                <w:sz w:val="24"/>
              </w:rPr>
              <w:t>2.8</w:t>
            </w:r>
          </w:p>
        </w:tc>
        <w:tc>
          <w:tcPr>
            <w:tcW w:w="4353" w:type="pct"/>
            <w:noWrap w:val="0"/>
            <w:vAlign w:val="center"/>
          </w:tcPr>
          <w:p>
            <w:pPr>
              <w:spacing w:line="276" w:lineRule="auto"/>
              <w:ind w:left="111" w:leftChars="53" w:right="141" w:rightChars="67"/>
              <w:rPr>
                <w:rFonts w:ascii="仿宋" w:hAnsi="仿宋" w:eastAsia="仿宋"/>
                <w:i/>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noWrap w:val="0"/>
            <w:vAlign w:val="center"/>
          </w:tcPr>
          <w:p>
            <w:pPr>
              <w:spacing w:line="276" w:lineRule="auto"/>
              <w:jc w:val="center"/>
              <w:rPr>
                <w:rFonts w:ascii="仿宋" w:hAnsi="仿宋" w:eastAsia="仿宋"/>
                <w:color w:val="auto"/>
                <w:sz w:val="24"/>
              </w:rPr>
            </w:pPr>
            <w:r>
              <w:rPr>
                <w:rFonts w:ascii="仿宋" w:hAnsi="仿宋" w:eastAsia="仿宋"/>
                <w:color w:val="auto"/>
                <w:sz w:val="24"/>
              </w:rPr>
              <w:t>2.12.3</w:t>
            </w:r>
          </w:p>
        </w:tc>
        <w:tc>
          <w:tcPr>
            <w:tcW w:w="4353" w:type="pct"/>
            <w:noWrap w:val="0"/>
            <w:vAlign w:val="center"/>
          </w:tcPr>
          <w:p>
            <w:pPr>
              <w:spacing w:line="276" w:lineRule="auto"/>
              <w:ind w:left="111" w:leftChars="53" w:right="141" w:rightChars="67"/>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noWrap w:val="0"/>
            <w:vAlign w:val="center"/>
          </w:tcPr>
          <w:p>
            <w:pPr>
              <w:spacing w:line="276" w:lineRule="auto"/>
              <w:jc w:val="center"/>
              <w:rPr>
                <w:rFonts w:ascii="仿宋" w:hAnsi="仿宋" w:eastAsia="仿宋"/>
                <w:color w:val="auto"/>
                <w:sz w:val="24"/>
              </w:rPr>
            </w:pPr>
            <w:r>
              <w:rPr>
                <w:rFonts w:ascii="仿宋" w:hAnsi="仿宋" w:eastAsia="仿宋"/>
                <w:color w:val="auto"/>
                <w:sz w:val="24"/>
              </w:rPr>
              <w:t>2.12.4</w:t>
            </w:r>
          </w:p>
        </w:tc>
        <w:tc>
          <w:tcPr>
            <w:tcW w:w="4353" w:type="pct"/>
            <w:noWrap w:val="0"/>
            <w:vAlign w:val="center"/>
          </w:tcPr>
          <w:p>
            <w:pPr>
              <w:spacing w:line="276" w:lineRule="auto"/>
              <w:ind w:left="111" w:leftChars="53" w:right="141" w:rightChars="67"/>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noWrap w:val="0"/>
            <w:vAlign w:val="center"/>
          </w:tcPr>
          <w:p>
            <w:pPr>
              <w:spacing w:line="276" w:lineRule="auto"/>
              <w:jc w:val="center"/>
              <w:rPr>
                <w:rFonts w:ascii="仿宋" w:hAnsi="仿宋" w:eastAsia="仿宋"/>
                <w:color w:val="auto"/>
                <w:sz w:val="24"/>
              </w:rPr>
            </w:pPr>
            <w:r>
              <w:rPr>
                <w:rFonts w:ascii="仿宋" w:hAnsi="仿宋" w:eastAsia="仿宋"/>
                <w:color w:val="auto"/>
                <w:sz w:val="24"/>
              </w:rPr>
              <w:t>2.16.1</w:t>
            </w:r>
          </w:p>
        </w:tc>
        <w:tc>
          <w:tcPr>
            <w:tcW w:w="4353" w:type="pct"/>
            <w:noWrap w:val="0"/>
            <w:vAlign w:val="center"/>
          </w:tcPr>
          <w:p>
            <w:pPr>
              <w:spacing w:line="276" w:lineRule="auto"/>
              <w:ind w:left="111" w:leftChars="53" w:right="141" w:rightChars="67"/>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noWrap w:val="0"/>
            <w:vAlign w:val="center"/>
          </w:tcPr>
          <w:p>
            <w:pPr>
              <w:spacing w:line="276" w:lineRule="auto"/>
              <w:jc w:val="center"/>
              <w:rPr>
                <w:rFonts w:ascii="仿宋" w:hAnsi="仿宋" w:eastAsia="仿宋"/>
                <w:color w:val="auto"/>
                <w:sz w:val="24"/>
              </w:rPr>
            </w:pPr>
            <w:r>
              <w:rPr>
                <w:rFonts w:ascii="仿宋" w:hAnsi="仿宋" w:eastAsia="仿宋"/>
                <w:color w:val="auto"/>
                <w:sz w:val="24"/>
              </w:rPr>
              <w:t>2.16.3</w:t>
            </w:r>
          </w:p>
        </w:tc>
        <w:tc>
          <w:tcPr>
            <w:tcW w:w="4353" w:type="pct"/>
            <w:noWrap w:val="0"/>
            <w:vAlign w:val="center"/>
          </w:tcPr>
          <w:p>
            <w:pPr>
              <w:spacing w:line="276" w:lineRule="auto"/>
              <w:ind w:left="111" w:leftChars="53" w:right="141" w:rightChars="67"/>
              <w:rPr>
                <w:rFonts w:ascii="仿宋" w:hAnsi="仿宋" w:eastAsia="仿宋"/>
                <w:i/>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noWrap w:val="0"/>
            <w:vAlign w:val="center"/>
          </w:tcPr>
          <w:p>
            <w:pPr>
              <w:spacing w:line="276" w:lineRule="auto"/>
              <w:jc w:val="center"/>
              <w:rPr>
                <w:rFonts w:ascii="仿宋" w:hAnsi="仿宋" w:eastAsia="仿宋"/>
                <w:color w:val="auto"/>
                <w:sz w:val="24"/>
              </w:rPr>
            </w:pPr>
            <w:r>
              <w:rPr>
                <w:rFonts w:hint="eastAsia" w:ascii="仿宋" w:hAnsi="仿宋" w:eastAsia="仿宋"/>
                <w:color w:val="auto"/>
                <w:sz w:val="24"/>
              </w:rPr>
              <w:t>2.20.1</w:t>
            </w:r>
          </w:p>
        </w:tc>
        <w:tc>
          <w:tcPr>
            <w:tcW w:w="4353" w:type="pct"/>
            <w:noWrap w:val="0"/>
            <w:vAlign w:val="center"/>
          </w:tcPr>
          <w:p>
            <w:pPr>
              <w:spacing w:line="276" w:lineRule="auto"/>
              <w:ind w:left="111" w:leftChars="53" w:right="141" w:rightChars="67"/>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noWrap w:val="0"/>
            <w:vAlign w:val="center"/>
          </w:tcPr>
          <w:p>
            <w:pPr>
              <w:spacing w:line="276" w:lineRule="auto"/>
              <w:jc w:val="center"/>
              <w:rPr>
                <w:rFonts w:ascii="仿宋" w:hAnsi="仿宋" w:eastAsia="仿宋"/>
                <w:color w:val="auto"/>
                <w:sz w:val="24"/>
              </w:rPr>
            </w:pPr>
            <w:r>
              <w:rPr>
                <w:rFonts w:ascii="仿宋" w:hAnsi="仿宋" w:eastAsia="仿宋"/>
                <w:color w:val="auto"/>
                <w:sz w:val="24"/>
              </w:rPr>
              <w:t>2.20.2</w:t>
            </w:r>
          </w:p>
        </w:tc>
        <w:tc>
          <w:tcPr>
            <w:tcW w:w="4353" w:type="pct"/>
            <w:noWrap w:val="0"/>
            <w:vAlign w:val="center"/>
          </w:tcPr>
          <w:p>
            <w:pPr>
              <w:spacing w:line="276" w:lineRule="auto"/>
              <w:ind w:left="111" w:leftChars="53" w:right="141" w:rightChars="67"/>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noWrap w:val="0"/>
            <w:vAlign w:val="center"/>
          </w:tcPr>
          <w:p>
            <w:pPr>
              <w:spacing w:line="276" w:lineRule="auto"/>
              <w:jc w:val="center"/>
              <w:rPr>
                <w:rFonts w:ascii="仿宋" w:hAnsi="仿宋" w:eastAsia="仿宋"/>
                <w:color w:val="auto"/>
                <w:sz w:val="24"/>
              </w:rPr>
            </w:pPr>
            <w:r>
              <w:rPr>
                <w:rFonts w:ascii="仿宋" w:hAnsi="仿宋" w:eastAsia="仿宋"/>
                <w:color w:val="auto"/>
                <w:sz w:val="24"/>
              </w:rPr>
              <w:t>2.2</w:t>
            </w:r>
            <w:r>
              <w:rPr>
                <w:rFonts w:hint="eastAsia" w:ascii="仿宋" w:hAnsi="仿宋" w:eastAsia="仿宋"/>
                <w:color w:val="auto"/>
                <w:sz w:val="24"/>
              </w:rPr>
              <w:t>1</w:t>
            </w:r>
          </w:p>
        </w:tc>
        <w:tc>
          <w:tcPr>
            <w:tcW w:w="4353" w:type="pct"/>
            <w:noWrap w:val="0"/>
            <w:vAlign w:val="center"/>
          </w:tcPr>
          <w:p>
            <w:pPr>
              <w:spacing w:line="276" w:lineRule="auto"/>
              <w:ind w:left="111" w:leftChars="53" w:right="141" w:rightChars="67"/>
              <w:rPr>
                <w:rFonts w:ascii="仿宋" w:hAnsi="仿宋" w:eastAsia="仿宋"/>
                <w:i/>
                <w:color w:val="auto"/>
                <w:sz w:val="24"/>
              </w:rPr>
            </w:pPr>
          </w:p>
        </w:tc>
      </w:tr>
    </w:tbl>
    <w:p>
      <w:pPr>
        <w:keepNext w:val="0"/>
        <w:keepLines w:val="0"/>
        <w:pageBreakBefore w:val="0"/>
        <w:widowControl w:val="0"/>
        <w:kinsoku/>
        <w:wordWrap/>
        <w:overflowPunct/>
        <w:topLinePunct w:val="0"/>
        <w:autoSpaceDE w:val="0"/>
        <w:autoSpaceDN w:val="0"/>
        <w:bidi w:val="0"/>
        <w:adjustRightInd w:val="0"/>
        <w:snapToGrid/>
        <w:spacing w:line="400" w:lineRule="exact"/>
        <w:ind w:right="-420" w:rightChars="-200"/>
        <w:textAlignment w:val="auto"/>
        <w:outlineLvl w:val="9"/>
        <w:rPr>
          <w:rFonts w:hint="eastAsia" w:ascii="仿宋" w:hAnsi="仿宋" w:eastAsia="仿宋"/>
          <w:b/>
          <w:bCs/>
          <w:color w:val="auto"/>
          <w:sz w:val="24"/>
          <w:szCs w:val="24"/>
        </w:rPr>
      </w:pPr>
      <w:r>
        <w:rPr>
          <w:rFonts w:hint="eastAsia" w:ascii="仿宋" w:hAnsi="仿宋" w:eastAsia="仿宋"/>
          <w:b/>
          <w:color w:val="auto"/>
          <w:sz w:val="24"/>
          <w:szCs w:val="24"/>
          <w:highlight w:val="none"/>
          <w:lang w:val="en-US" w:eastAsia="zh-CN"/>
        </w:rPr>
        <w:t>注：</w:t>
      </w:r>
      <w:r>
        <w:rPr>
          <w:rFonts w:hint="eastAsia" w:ascii="仿宋" w:hAnsi="仿宋" w:eastAsia="仿宋"/>
          <w:b/>
          <w:bCs/>
          <w:color w:val="auto"/>
          <w:sz w:val="24"/>
          <w:szCs w:val="24"/>
          <w:lang w:val="en-US" w:eastAsia="zh-CN"/>
        </w:rPr>
        <w:t>1</w:t>
      </w:r>
      <w:r>
        <w:rPr>
          <w:rFonts w:hint="eastAsia" w:ascii="仿宋" w:hAnsi="仿宋" w:eastAsia="仿宋"/>
          <w:b/>
          <w:bCs/>
          <w:color w:val="auto"/>
          <w:sz w:val="24"/>
          <w:szCs w:val="24"/>
        </w:rPr>
        <w:t>、</w:t>
      </w:r>
      <w:r>
        <w:rPr>
          <w:rFonts w:hint="eastAsia" w:ascii="仿宋" w:hAnsi="仿宋" w:eastAsia="仿宋" w:cs="Times New Roman"/>
          <w:b/>
          <w:bCs/>
          <w:color w:val="auto"/>
          <w:sz w:val="24"/>
          <w:szCs w:val="24"/>
          <w:lang w:val="en-US" w:eastAsia="zh-CN" w:bidi="ar-SA"/>
        </w:rPr>
        <w:t>该合同模板与招标文件中实质性内容不相符部分，以招标文件规定为准，在签订前相应调整。</w:t>
      </w:r>
    </w:p>
    <w:p>
      <w:pPr>
        <w:pStyle w:val="46"/>
        <w:keepNext w:val="0"/>
        <w:keepLines w:val="0"/>
        <w:pageBreakBefore w:val="0"/>
        <w:widowControl w:val="0"/>
        <w:kinsoku/>
        <w:wordWrap/>
        <w:overflowPunct/>
        <w:topLinePunct w:val="0"/>
        <w:autoSpaceDE w:val="0"/>
        <w:autoSpaceDN w:val="0"/>
        <w:bidi w:val="0"/>
        <w:adjustRightInd w:val="0"/>
        <w:snapToGrid w:val="0"/>
        <w:spacing w:line="400" w:lineRule="exact"/>
        <w:ind w:left="0" w:leftChars="0" w:firstLine="482" w:firstLineChars="200"/>
        <w:jc w:val="both"/>
        <w:textAlignment w:val="auto"/>
        <w:outlineLvl w:val="9"/>
        <w:rPr>
          <w:rFonts w:hint="eastAsia" w:ascii="仿宋" w:hAnsi="仿宋" w:eastAsia="仿宋"/>
          <w:b/>
          <w:color w:val="auto"/>
          <w:szCs w:val="24"/>
          <w:highlight w:val="none"/>
          <w:lang w:val="en-US" w:eastAsia="zh-CN"/>
        </w:rPr>
      </w:pPr>
      <w:r>
        <w:rPr>
          <w:rFonts w:hint="eastAsia" w:ascii="仿宋" w:hAnsi="仿宋" w:eastAsia="仿宋"/>
          <w:b/>
          <w:bCs/>
          <w:color w:val="auto"/>
          <w:sz w:val="24"/>
          <w:szCs w:val="24"/>
          <w:lang w:val="en-US" w:eastAsia="zh-CN"/>
        </w:rPr>
        <w:t>2</w:t>
      </w:r>
      <w:r>
        <w:rPr>
          <w:rFonts w:hint="eastAsia" w:ascii="仿宋" w:hAnsi="仿宋" w:eastAsia="仿宋"/>
          <w:b/>
          <w:bCs/>
          <w:color w:val="auto"/>
          <w:sz w:val="24"/>
          <w:szCs w:val="24"/>
        </w:rPr>
        <w:t>、在正式签订前，应根据招标文件要求、投标文件承诺及项目实际情况拟定更为详尽的合同书。</w:t>
      </w:r>
    </w:p>
    <w:p>
      <w:pPr>
        <w:bidi w:val="0"/>
        <w:outlineLvl w:val="9"/>
        <w:rPr>
          <w:color w:val="auto"/>
        </w:rPr>
      </w:pPr>
    </w:p>
    <w:p>
      <w:pPr>
        <w:pStyle w:val="2"/>
        <w:keepNext/>
        <w:keepLines/>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color w:val="auto"/>
        </w:rPr>
        <w:sectPr>
          <w:pgSz w:w="11906" w:h="16838"/>
          <w:pgMar w:top="1247" w:right="1247" w:bottom="1247" w:left="1247" w:header="567" w:footer="454" w:gutter="0"/>
          <w:pgNumType w:fmt="decimal"/>
          <w:cols w:space="720" w:num="1"/>
          <w:titlePg/>
          <w:docGrid w:type="lines" w:linePitch="312" w:charSpace="0"/>
        </w:sectPr>
      </w:pPr>
    </w:p>
    <w:bookmarkEnd w:id="39"/>
    <w:bookmarkEnd w:id="40"/>
    <w:p>
      <w:pPr>
        <w:pStyle w:val="2"/>
        <w:keepNext/>
        <w:keepLines/>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auto"/>
        </w:rPr>
      </w:pPr>
      <w:r>
        <w:rPr>
          <w:rFonts w:hint="eastAsia" w:ascii="仿宋" w:hAnsi="仿宋" w:eastAsia="仿宋" w:cs="仿宋"/>
          <w:color w:val="auto"/>
        </w:rPr>
        <w:t>第六</w:t>
      </w:r>
      <w:r>
        <w:rPr>
          <w:rFonts w:hint="eastAsia" w:ascii="仿宋" w:hAnsi="仿宋" w:eastAsia="仿宋" w:cs="仿宋"/>
          <w:color w:val="auto"/>
          <w:lang w:val="en-US" w:eastAsia="zh-CN"/>
        </w:rPr>
        <w:t>章</w:t>
      </w:r>
      <w:r>
        <w:rPr>
          <w:rFonts w:hint="eastAsia" w:ascii="仿宋" w:hAnsi="仿宋" w:eastAsia="仿宋" w:cs="仿宋"/>
          <w:color w:val="auto"/>
        </w:rPr>
        <w:t xml:space="preserve"> 应提交的有关格式范例</w:t>
      </w:r>
      <w:bookmarkEnd w:id="41"/>
      <w:bookmarkEnd w:id="42"/>
    </w:p>
    <w:p>
      <w:pPr>
        <w:widowControl/>
        <w:tabs>
          <w:tab w:val="left" w:pos="450"/>
          <w:tab w:val="left" w:pos="8280"/>
        </w:tabs>
        <w:spacing w:beforeLines="100" w:afterLines="500" w:line="360" w:lineRule="auto"/>
        <w:ind w:firstLine="482"/>
        <w:jc w:val="center"/>
        <w:rPr>
          <w:rFonts w:ascii="华文中宋" w:hAnsi="华文中宋" w:eastAsia="华文中宋"/>
          <w:b/>
          <w:color w:val="auto"/>
          <w:sz w:val="32"/>
          <w:szCs w:val="32"/>
        </w:rPr>
      </w:pPr>
      <w:r>
        <w:rPr>
          <w:rFonts w:ascii="华文中宋" w:hAnsi="华文中宋" w:eastAsia="华文中宋"/>
          <w:b/>
          <w:color w:val="auto"/>
          <w:sz w:val="32"/>
          <w:szCs w:val="32"/>
        </w:rPr>
        <w:t>（注：未提供格式部分由投标人自拟）</w:t>
      </w:r>
    </w:p>
    <w:p>
      <w:pPr>
        <w:widowControl/>
        <w:tabs>
          <w:tab w:val="left" w:pos="450"/>
          <w:tab w:val="left" w:pos="2520"/>
          <w:tab w:val="left" w:pos="8280"/>
        </w:tabs>
        <w:spacing w:line="360" w:lineRule="auto"/>
        <w:jc w:val="center"/>
        <w:rPr>
          <w:rFonts w:hint="eastAsia" w:ascii="宋体" w:hAnsi="宋体" w:eastAsia="宋体" w:cs="宋体"/>
          <w:b/>
          <w:color w:val="auto"/>
          <w:sz w:val="36"/>
          <w:szCs w:val="36"/>
          <w:lang w:val="en-US" w:eastAsia="zh-CN"/>
        </w:rPr>
      </w:pPr>
      <w:r>
        <w:rPr>
          <w:rFonts w:hint="eastAsia" w:ascii="宋体" w:hAnsi="宋体" w:eastAsia="宋体" w:cs="宋体"/>
          <w:b/>
          <w:color w:val="auto"/>
          <w:sz w:val="36"/>
          <w:szCs w:val="36"/>
        </w:rPr>
        <w:t>第一部分   封面</w:t>
      </w:r>
      <w:r>
        <w:rPr>
          <w:rFonts w:hint="eastAsia" w:ascii="宋体" w:hAnsi="宋体" w:eastAsia="宋体" w:cs="宋体"/>
          <w:b/>
          <w:color w:val="auto"/>
          <w:sz w:val="36"/>
          <w:szCs w:val="36"/>
          <w:lang w:eastAsia="zh-CN"/>
        </w:rPr>
        <w:t>（</w:t>
      </w:r>
      <w:r>
        <w:rPr>
          <w:rFonts w:hint="eastAsia" w:ascii="宋体" w:hAnsi="宋体" w:eastAsia="宋体" w:cs="宋体"/>
          <w:b/>
          <w:color w:val="auto"/>
          <w:sz w:val="36"/>
          <w:szCs w:val="36"/>
          <w:lang w:val="en-US" w:eastAsia="zh-CN"/>
        </w:rPr>
        <w:t>格式）</w:t>
      </w:r>
    </w:p>
    <w:p>
      <w:pPr>
        <w:widowControl/>
        <w:tabs>
          <w:tab w:val="left" w:pos="8280"/>
        </w:tabs>
        <w:spacing w:line="360" w:lineRule="auto"/>
        <w:ind w:firstLine="480"/>
        <w:jc w:val="center"/>
        <w:rPr>
          <w:rFonts w:ascii="仿宋" w:hAnsi="仿宋" w:eastAsia="仿宋" w:cs="宋体"/>
          <w:b/>
          <w:color w:val="auto"/>
          <w:sz w:val="32"/>
          <w:szCs w:val="32"/>
        </w:rPr>
      </w:pPr>
    </w:p>
    <w:p>
      <w:pPr>
        <w:widowControl/>
        <w:tabs>
          <w:tab w:val="left" w:pos="8280"/>
        </w:tabs>
        <w:spacing w:beforeLines="200" w:afterLines="100" w:line="360" w:lineRule="auto"/>
        <w:ind w:firstLine="482"/>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商务技术文件或报价文件</w:t>
      </w:r>
    </w:p>
    <w:p>
      <w:pPr>
        <w:widowControl/>
        <w:tabs>
          <w:tab w:val="left" w:pos="275"/>
          <w:tab w:val="left" w:pos="8280"/>
        </w:tabs>
        <w:spacing w:line="360" w:lineRule="auto"/>
        <w:ind w:firstLine="480"/>
        <w:jc w:val="left"/>
        <w:rPr>
          <w:rFonts w:hint="eastAsia" w:ascii="宋体" w:hAnsi="宋体" w:eastAsia="宋体" w:cs="宋体"/>
          <w:b/>
          <w:color w:val="auto"/>
          <w:sz w:val="36"/>
          <w:szCs w:val="36"/>
        </w:rPr>
      </w:pPr>
      <w:r>
        <w:rPr>
          <w:rFonts w:hint="eastAsia" w:ascii="宋体" w:hAnsi="宋体" w:eastAsia="宋体" w:cs="宋体"/>
          <w:b/>
          <w:color w:val="auto"/>
          <w:sz w:val="36"/>
          <w:szCs w:val="36"/>
        </w:rPr>
        <w:tab/>
      </w:r>
    </w:p>
    <w:p>
      <w:pPr>
        <w:keepNext w:val="0"/>
        <w:keepLines w:val="0"/>
        <w:pageBreakBefore w:val="0"/>
        <w:widowControl/>
        <w:tabs>
          <w:tab w:val="left" w:pos="275"/>
          <w:tab w:val="left" w:pos="8280"/>
        </w:tabs>
        <w:kinsoku/>
        <w:wordWrap/>
        <w:overflowPunct/>
        <w:topLinePunct w:val="0"/>
        <w:autoSpaceDE w:val="0"/>
        <w:autoSpaceDN w:val="0"/>
        <w:bidi w:val="0"/>
        <w:adjustRightInd w:val="0"/>
        <w:snapToGrid/>
        <w:spacing w:line="360" w:lineRule="auto"/>
        <w:ind w:firstLine="1134" w:firstLineChars="0"/>
        <w:jc w:val="left"/>
        <w:textAlignment w:val="auto"/>
        <w:rPr>
          <w:rFonts w:hint="default" w:ascii="宋体" w:hAnsi="宋体" w:eastAsia="宋体" w:cs="宋体"/>
          <w:b/>
          <w:color w:val="auto"/>
          <w:sz w:val="32"/>
          <w:szCs w:val="32"/>
          <w:u w:val="single"/>
          <w:lang w:val="en-US" w:eastAsia="zh-CN"/>
        </w:rPr>
      </w:pPr>
      <w:r>
        <w:rPr>
          <w:rFonts w:hint="eastAsia" w:ascii="宋体" w:hAnsi="宋体" w:eastAsia="宋体" w:cs="宋体"/>
          <w:b/>
          <w:color w:val="auto"/>
          <w:sz w:val="32"/>
          <w:szCs w:val="32"/>
        </w:rPr>
        <w:t>项目名称：</w:t>
      </w:r>
      <w:r>
        <w:rPr>
          <w:rFonts w:hint="eastAsia" w:ascii="宋体" w:hAnsi="宋体" w:cs="宋体"/>
          <w:b/>
          <w:color w:val="auto"/>
          <w:sz w:val="32"/>
          <w:szCs w:val="32"/>
          <w:u w:val="single"/>
          <w:lang w:val="en-US" w:eastAsia="zh-CN"/>
        </w:rPr>
        <w:t xml:space="preserve">                              </w:t>
      </w:r>
    </w:p>
    <w:p>
      <w:pPr>
        <w:keepNext w:val="0"/>
        <w:keepLines w:val="0"/>
        <w:pageBreakBefore w:val="0"/>
        <w:widowControl/>
        <w:tabs>
          <w:tab w:val="left" w:pos="275"/>
          <w:tab w:val="left" w:pos="8280"/>
        </w:tabs>
        <w:kinsoku/>
        <w:wordWrap/>
        <w:overflowPunct/>
        <w:topLinePunct w:val="0"/>
        <w:autoSpaceDE w:val="0"/>
        <w:autoSpaceDN w:val="0"/>
        <w:bidi w:val="0"/>
        <w:adjustRightInd w:val="0"/>
        <w:snapToGrid/>
        <w:spacing w:line="360" w:lineRule="auto"/>
        <w:ind w:firstLine="1134" w:firstLineChars="0"/>
        <w:jc w:val="left"/>
        <w:textAlignment w:val="auto"/>
        <w:rPr>
          <w:rFonts w:hint="eastAsia" w:ascii="宋体" w:hAnsi="宋体" w:eastAsia="宋体" w:cs="宋体"/>
          <w:b/>
          <w:color w:val="auto"/>
          <w:sz w:val="32"/>
          <w:szCs w:val="32"/>
        </w:rPr>
      </w:pPr>
    </w:p>
    <w:p>
      <w:pPr>
        <w:keepNext w:val="0"/>
        <w:keepLines w:val="0"/>
        <w:pageBreakBefore w:val="0"/>
        <w:widowControl/>
        <w:tabs>
          <w:tab w:val="left" w:pos="275"/>
          <w:tab w:val="left" w:pos="8280"/>
        </w:tabs>
        <w:kinsoku/>
        <w:wordWrap/>
        <w:overflowPunct/>
        <w:topLinePunct w:val="0"/>
        <w:autoSpaceDE w:val="0"/>
        <w:autoSpaceDN w:val="0"/>
        <w:bidi w:val="0"/>
        <w:adjustRightInd w:val="0"/>
        <w:snapToGrid/>
        <w:spacing w:line="360" w:lineRule="auto"/>
        <w:ind w:firstLine="1134" w:firstLineChars="0"/>
        <w:jc w:val="left"/>
        <w:textAlignment w:val="auto"/>
        <w:rPr>
          <w:rFonts w:hint="default" w:ascii="宋体" w:hAnsi="宋体" w:eastAsia="宋体" w:cs="宋体"/>
          <w:b/>
          <w:color w:val="auto"/>
          <w:sz w:val="36"/>
          <w:szCs w:val="36"/>
          <w:lang w:val="en-US" w:eastAsia="zh-CN"/>
        </w:rPr>
      </w:pPr>
      <w:r>
        <w:rPr>
          <w:rFonts w:hint="eastAsia" w:ascii="宋体" w:hAnsi="宋体" w:eastAsia="宋体" w:cs="宋体"/>
          <w:b/>
          <w:color w:val="auto"/>
          <w:sz w:val="32"/>
          <w:szCs w:val="32"/>
        </w:rPr>
        <w:t>项目编号：</w:t>
      </w:r>
      <w:r>
        <w:rPr>
          <w:rFonts w:hint="eastAsia" w:ascii="宋体" w:hAnsi="宋体" w:cs="宋体"/>
          <w:b/>
          <w:color w:val="auto"/>
          <w:sz w:val="32"/>
          <w:szCs w:val="32"/>
          <w:u w:val="single"/>
          <w:lang w:val="en-US" w:eastAsia="zh-CN"/>
        </w:rPr>
        <w:t xml:space="preserve">                              </w:t>
      </w:r>
    </w:p>
    <w:p>
      <w:pPr>
        <w:keepNext w:val="0"/>
        <w:keepLines w:val="0"/>
        <w:pageBreakBefore w:val="0"/>
        <w:widowControl/>
        <w:tabs>
          <w:tab w:val="left" w:pos="765"/>
          <w:tab w:val="left" w:pos="8280"/>
        </w:tabs>
        <w:kinsoku/>
        <w:wordWrap/>
        <w:overflowPunct/>
        <w:topLinePunct w:val="0"/>
        <w:autoSpaceDE w:val="0"/>
        <w:autoSpaceDN w:val="0"/>
        <w:bidi w:val="0"/>
        <w:adjustRightInd w:val="0"/>
        <w:snapToGrid/>
        <w:spacing w:line="360" w:lineRule="auto"/>
        <w:ind w:firstLine="1134" w:firstLineChars="0"/>
        <w:jc w:val="left"/>
        <w:textAlignment w:val="auto"/>
        <w:rPr>
          <w:rFonts w:hint="eastAsia" w:ascii="宋体" w:hAnsi="宋体" w:eastAsia="宋体" w:cs="宋体"/>
          <w:b/>
          <w:color w:val="auto"/>
          <w:sz w:val="36"/>
          <w:szCs w:val="36"/>
        </w:rPr>
      </w:pPr>
      <w:r>
        <w:rPr>
          <w:rFonts w:hint="eastAsia" w:ascii="宋体" w:hAnsi="宋体" w:eastAsia="宋体" w:cs="宋体"/>
          <w:b/>
          <w:color w:val="auto"/>
          <w:sz w:val="36"/>
          <w:szCs w:val="36"/>
        </w:rPr>
        <w:tab/>
      </w:r>
    </w:p>
    <w:p>
      <w:pPr>
        <w:keepNext w:val="0"/>
        <w:keepLines w:val="0"/>
        <w:pageBreakBefore w:val="0"/>
        <w:widowControl/>
        <w:tabs>
          <w:tab w:val="left" w:pos="765"/>
          <w:tab w:val="left" w:pos="8280"/>
        </w:tabs>
        <w:kinsoku/>
        <w:wordWrap/>
        <w:overflowPunct/>
        <w:topLinePunct w:val="0"/>
        <w:autoSpaceDE w:val="0"/>
        <w:autoSpaceDN w:val="0"/>
        <w:bidi w:val="0"/>
        <w:adjustRightInd w:val="0"/>
        <w:snapToGrid/>
        <w:spacing w:line="360" w:lineRule="auto"/>
        <w:ind w:firstLine="1134" w:firstLineChars="0"/>
        <w:jc w:val="left"/>
        <w:textAlignment w:val="auto"/>
        <w:rPr>
          <w:rFonts w:hint="eastAsia" w:ascii="宋体" w:hAnsi="宋体" w:eastAsia="宋体" w:cs="宋体"/>
          <w:b/>
          <w:color w:val="auto"/>
          <w:sz w:val="36"/>
          <w:szCs w:val="36"/>
          <w:u w:val="single"/>
        </w:rPr>
      </w:pPr>
      <w:r>
        <w:rPr>
          <w:rFonts w:hint="eastAsia" w:ascii="宋体" w:hAnsi="宋体" w:eastAsia="宋体" w:cs="宋体"/>
          <w:b/>
          <w:color w:val="auto"/>
          <w:spacing w:val="85"/>
          <w:sz w:val="32"/>
          <w:szCs w:val="32"/>
        </w:rPr>
        <w:t>投标</w:t>
      </w:r>
      <w:r>
        <w:rPr>
          <w:rFonts w:hint="eastAsia" w:ascii="宋体" w:hAnsi="宋体" w:eastAsia="宋体" w:cs="宋体"/>
          <w:b/>
          <w:color w:val="auto"/>
          <w:sz w:val="32"/>
          <w:szCs w:val="32"/>
        </w:rPr>
        <w:t>人：</w:t>
      </w:r>
      <w:r>
        <w:rPr>
          <w:rFonts w:hint="eastAsia" w:ascii="宋体" w:hAnsi="宋体" w:eastAsia="宋体" w:cs="宋体"/>
          <w:b/>
          <w:color w:val="auto"/>
          <w:sz w:val="32"/>
          <w:szCs w:val="32"/>
          <w:u w:val="single"/>
        </w:rPr>
        <w:t xml:space="preserve">           （盖章）          </w:t>
      </w:r>
    </w:p>
    <w:p>
      <w:pPr>
        <w:widowControl/>
        <w:tabs>
          <w:tab w:val="left" w:pos="8280"/>
        </w:tabs>
        <w:spacing w:line="360" w:lineRule="auto"/>
        <w:ind w:firstLine="480"/>
        <w:jc w:val="center"/>
        <w:rPr>
          <w:rFonts w:hint="eastAsia" w:ascii="宋体" w:hAnsi="宋体" w:eastAsia="宋体" w:cs="宋体"/>
          <w:b/>
          <w:color w:val="auto"/>
          <w:sz w:val="32"/>
          <w:szCs w:val="32"/>
        </w:rPr>
      </w:pPr>
    </w:p>
    <w:p>
      <w:pPr>
        <w:widowControl/>
        <w:tabs>
          <w:tab w:val="left" w:pos="8280"/>
        </w:tabs>
        <w:spacing w:line="360" w:lineRule="auto"/>
        <w:ind w:firstLine="480"/>
        <w:jc w:val="center"/>
        <w:rPr>
          <w:rFonts w:hint="eastAsia" w:ascii="宋体" w:hAnsi="宋体" w:eastAsia="宋体" w:cs="宋体"/>
          <w:b/>
          <w:color w:val="auto"/>
          <w:sz w:val="32"/>
          <w:szCs w:val="32"/>
        </w:rPr>
      </w:pPr>
    </w:p>
    <w:p>
      <w:pPr>
        <w:keepNext w:val="0"/>
        <w:keepLines w:val="0"/>
        <w:pageBreakBefore w:val="0"/>
        <w:widowControl/>
        <w:tabs>
          <w:tab w:val="left" w:pos="350"/>
          <w:tab w:val="left" w:pos="8280"/>
        </w:tabs>
        <w:kinsoku/>
        <w:wordWrap/>
        <w:overflowPunct/>
        <w:topLinePunct w:val="0"/>
        <w:autoSpaceDE w:val="0"/>
        <w:autoSpaceDN w:val="0"/>
        <w:bidi w:val="0"/>
        <w:adjustRightInd w:val="0"/>
        <w:snapToGrid/>
        <w:spacing w:line="360" w:lineRule="auto"/>
        <w:ind w:firstLine="1134" w:firstLineChars="0"/>
        <w:jc w:val="left"/>
        <w:textAlignment w:val="auto"/>
        <w:rPr>
          <w:rFonts w:hint="eastAsia" w:ascii="宋体" w:hAnsi="宋体" w:eastAsia="宋体" w:cs="宋体"/>
          <w:b/>
          <w:color w:val="auto"/>
          <w:sz w:val="32"/>
          <w:szCs w:val="32"/>
        </w:rPr>
      </w:pPr>
      <w:r>
        <w:rPr>
          <w:rFonts w:hint="eastAsia" w:ascii="宋体" w:hAnsi="宋体" w:eastAsia="宋体" w:cs="宋体"/>
          <w:b/>
          <w:color w:val="auto"/>
          <w:spacing w:val="283"/>
          <w:sz w:val="32"/>
          <w:szCs w:val="32"/>
        </w:rPr>
        <w:t>日</w:t>
      </w:r>
      <w:r>
        <w:rPr>
          <w:rFonts w:hint="eastAsia" w:ascii="宋体" w:hAnsi="宋体" w:eastAsia="宋体" w:cs="宋体"/>
          <w:b/>
          <w:color w:val="auto"/>
          <w:sz w:val="32"/>
          <w:szCs w:val="32"/>
        </w:rPr>
        <w:t>期：     年     月    日</w:t>
      </w:r>
    </w:p>
    <w:p>
      <w:pPr>
        <w:widowControl/>
        <w:tabs>
          <w:tab w:val="left" w:pos="350"/>
          <w:tab w:val="left" w:pos="8280"/>
        </w:tabs>
        <w:spacing w:line="360" w:lineRule="auto"/>
        <w:jc w:val="left"/>
        <w:rPr>
          <w:rFonts w:ascii="仿宋" w:hAnsi="仿宋" w:eastAsia="仿宋" w:cs="宋体"/>
          <w:b/>
          <w:color w:val="auto"/>
          <w:sz w:val="32"/>
          <w:szCs w:val="32"/>
        </w:rPr>
        <w:sectPr>
          <w:footerReference r:id="rId17" w:type="first"/>
          <w:headerReference r:id="rId15" w:type="default"/>
          <w:footerReference r:id="rId16" w:type="default"/>
          <w:pgSz w:w="11906" w:h="16838"/>
          <w:pgMar w:top="1247" w:right="1247" w:bottom="1247" w:left="1247" w:header="567" w:footer="454" w:gutter="0"/>
          <w:pgNumType w:fmt="decimal"/>
          <w:cols w:space="720" w:num="1"/>
          <w:titlePg/>
          <w:docGrid w:type="lines" w:linePitch="312" w:charSpace="0"/>
        </w:sectPr>
      </w:pPr>
    </w:p>
    <w:p>
      <w:pPr>
        <w:keepNext w:val="0"/>
        <w:keepLines w:val="0"/>
        <w:pageBreakBefore w:val="0"/>
        <w:widowControl/>
        <w:tabs>
          <w:tab w:val="left" w:pos="450"/>
          <w:tab w:val="left" w:pos="2520"/>
          <w:tab w:val="left" w:pos="8280"/>
        </w:tabs>
        <w:kinsoku/>
        <w:wordWrap/>
        <w:overflowPunct/>
        <w:topLinePunct w:val="0"/>
        <w:autoSpaceDE w:val="0"/>
        <w:autoSpaceDN w:val="0"/>
        <w:bidi w:val="0"/>
        <w:adjustRightInd w:val="0"/>
        <w:snapToGrid/>
        <w:spacing w:before="157" w:beforeLines="50" w:line="360" w:lineRule="auto"/>
        <w:jc w:val="center"/>
        <w:textAlignment w:val="auto"/>
        <w:rPr>
          <w:rFonts w:hint="eastAsia" w:ascii="宋体" w:hAnsi="宋体" w:eastAsia="宋体" w:cs="宋体"/>
          <w:b/>
          <w:color w:val="auto"/>
          <w:sz w:val="36"/>
          <w:szCs w:val="36"/>
          <w:lang w:val="en-US" w:eastAsia="zh-CN"/>
        </w:rPr>
      </w:pPr>
      <w:bookmarkStart w:id="182" w:name="_Toc11122"/>
      <w:r>
        <w:rPr>
          <w:rFonts w:hint="eastAsia" w:ascii="宋体" w:hAnsi="宋体" w:eastAsia="宋体" w:cs="宋体"/>
          <w:b/>
          <w:color w:val="auto"/>
          <w:sz w:val="36"/>
          <w:szCs w:val="36"/>
        </w:rPr>
        <w:t>第</w:t>
      </w:r>
      <w:r>
        <w:rPr>
          <w:rFonts w:hint="eastAsia" w:ascii="宋体" w:hAnsi="宋体" w:eastAsia="宋体" w:cs="宋体"/>
          <w:b/>
          <w:color w:val="auto"/>
          <w:sz w:val="36"/>
          <w:szCs w:val="36"/>
          <w:lang w:val="en-US" w:eastAsia="zh-CN"/>
        </w:rPr>
        <w:t>二</w:t>
      </w:r>
      <w:r>
        <w:rPr>
          <w:rFonts w:hint="eastAsia" w:ascii="宋体" w:hAnsi="宋体" w:eastAsia="宋体" w:cs="宋体"/>
          <w:b/>
          <w:color w:val="auto"/>
          <w:sz w:val="36"/>
          <w:szCs w:val="36"/>
        </w:rPr>
        <w:t>部分</w:t>
      </w:r>
      <w:r>
        <w:rPr>
          <w:rFonts w:hint="eastAsia" w:ascii="宋体" w:hAnsi="宋体" w:eastAsia="宋体" w:cs="宋体"/>
          <w:b/>
          <w:color w:val="auto"/>
          <w:sz w:val="36"/>
          <w:szCs w:val="36"/>
          <w:lang w:val="en-US" w:eastAsia="zh-CN"/>
        </w:rPr>
        <w:t xml:space="preserve">  </w:t>
      </w:r>
      <w:r>
        <w:rPr>
          <w:rFonts w:hint="eastAsia" w:ascii="宋体" w:hAnsi="宋体" w:eastAsia="宋体" w:cs="宋体"/>
          <w:b/>
          <w:color w:val="auto"/>
          <w:sz w:val="36"/>
          <w:szCs w:val="36"/>
        </w:rPr>
        <w:t>资格文件部分</w:t>
      </w:r>
      <w:bookmarkEnd w:id="182"/>
      <w:r>
        <w:rPr>
          <w:rFonts w:hint="eastAsia" w:ascii="宋体" w:hAnsi="宋体" w:eastAsia="宋体" w:cs="宋体"/>
          <w:b/>
          <w:color w:val="auto"/>
          <w:sz w:val="36"/>
          <w:szCs w:val="36"/>
          <w:lang w:eastAsia="zh-CN"/>
        </w:rPr>
        <w:t>（</w:t>
      </w:r>
      <w:r>
        <w:rPr>
          <w:rFonts w:hint="eastAsia" w:ascii="宋体" w:hAnsi="宋体" w:eastAsia="宋体" w:cs="宋体"/>
          <w:b/>
          <w:color w:val="auto"/>
          <w:sz w:val="36"/>
          <w:szCs w:val="36"/>
          <w:lang w:val="en-US" w:eastAsia="zh-CN"/>
        </w:rPr>
        <w:t>格式）</w:t>
      </w:r>
    </w:p>
    <w:p>
      <w:pPr>
        <w:spacing w:line="360" w:lineRule="auto"/>
        <w:jc w:val="center"/>
        <w:outlineLvl w:val="9"/>
        <w:rPr>
          <w:rFonts w:hint="eastAsia" w:ascii="等线" w:hAnsi="等线" w:eastAsia="等线" w:cs="等线"/>
          <w:b/>
          <w:color w:val="auto"/>
          <w:kern w:val="0"/>
          <w:sz w:val="36"/>
          <w:szCs w:val="36"/>
        </w:rPr>
      </w:pPr>
    </w:p>
    <w:p>
      <w:pPr>
        <w:snapToGrid w:val="0"/>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w:t>
      </w:r>
    </w:p>
    <w:p>
      <w:pPr>
        <w:snapToGrid w:val="0"/>
        <w:spacing w:line="360" w:lineRule="auto"/>
        <w:outlineLvl w:val="9"/>
        <w:rPr>
          <w:rFonts w:hint="eastAsia" w:ascii="仿宋" w:hAnsi="仿宋" w:eastAsia="仿宋" w:cs="仿宋"/>
          <w:color w:val="auto"/>
          <w:sz w:val="24"/>
          <w:lang w:val="en-US" w:eastAsia="zh-CN"/>
        </w:rPr>
      </w:pP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2）</w:t>
      </w:r>
      <w:r>
        <w:rPr>
          <w:rFonts w:hint="eastAsia" w:ascii="仿宋" w:hAnsi="仿宋" w:eastAsia="仿宋" w:cs="仿宋"/>
          <w:color w:val="auto"/>
          <w:sz w:val="24"/>
        </w:rPr>
        <w:t>具有独立承担民事责任的能力</w:t>
      </w:r>
      <w:r>
        <w:rPr>
          <w:rFonts w:hint="eastAsia" w:ascii="仿宋" w:hAnsi="仿宋" w:eastAsia="仿宋" w:cs="仿宋"/>
          <w:color w:val="auto"/>
          <w:sz w:val="24"/>
          <w:lang w:val="en-US" w:eastAsia="zh-CN"/>
        </w:rPr>
        <w:t>的证明材料</w:t>
      </w:r>
    </w:p>
    <w:p>
      <w:pPr>
        <w:snapToGrid w:val="0"/>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3</w:t>
      </w:r>
      <w:r>
        <w:rPr>
          <w:rFonts w:hint="eastAsia" w:ascii="仿宋" w:hAnsi="仿宋" w:eastAsia="仿宋" w:cs="仿宋"/>
          <w:color w:val="auto"/>
          <w:sz w:val="24"/>
        </w:rPr>
        <w:t>）落实政府采购政策需满足的资格要求（如需）</w:t>
      </w:r>
    </w:p>
    <w:p>
      <w:pPr>
        <w:snapToGrid w:val="0"/>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4</w:t>
      </w:r>
      <w:r>
        <w:rPr>
          <w:rFonts w:hint="eastAsia" w:ascii="仿宋" w:hAnsi="仿宋" w:eastAsia="仿宋" w:cs="仿宋"/>
          <w:color w:val="auto"/>
          <w:sz w:val="24"/>
        </w:rPr>
        <w:t>）本项目的特定资格要求（如需）</w:t>
      </w:r>
    </w:p>
    <w:p>
      <w:pPr>
        <w:snapToGrid w:val="0"/>
        <w:spacing w:line="360" w:lineRule="auto"/>
        <w:ind w:firstLine="480" w:firstLineChars="200"/>
        <w:outlineLvl w:val="9"/>
        <w:rPr>
          <w:rFonts w:hint="eastAsia" w:ascii="等线" w:hAnsi="等线" w:eastAsia="等线" w:cs="等线"/>
          <w:color w:val="auto"/>
          <w:sz w:val="24"/>
        </w:rPr>
      </w:pPr>
    </w:p>
    <w:p>
      <w:pPr>
        <w:spacing w:line="360" w:lineRule="auto"/>
        <w:ind w:firstLine="480" w:firstLineChars="200"/>
        <w:outlineLvl w:val="9"/>
        <w:rPr>
          <w:rFonts w:hint="eastAsia" w:ascii="等线" w:hAnsi="等线" w:eastAsia="等线" w:cs="等线"/>
          <w:color w:val="auto"/>
          <w:sz w:val="24"/>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right="0"/>
        <w:jc w:val="center"/>
        <w:textAlignment w:val="auto"/>
        <w:outlineLvl w:val="9"/>
        <w:rPr>
          <w:rFonts w:hint="eastAsia" w:ascii="等线" w:hAnsi="等线" w:eastAsia="等线" w:cs="等线"/>
          <w:b/>
          <w:color w:val="auto"/>
          <w:kern w:val="0"/>
          <w:sz w:val="32"/>
          <w:szCs w:val="32"/>
        </w:rPr>
      </w:pPr>
      <w:r>
        <w:rPr>
          <w:rFonts w:hint="eastAsia" w:ascii="等线" w:hAnsi="等线" w:eastAsia="等线" w:cs="等线"/>
          <w:color w:val="auto"/>
          <w:kern w:val="0"/>
          <w:sz w:val="24"/>
        </w:rPr>
        <w:br w:type="page"/>
      </w:r>
      <w:r>
        <w:rPr>
          <w:rFonts w:hint="eastAsia" w:ascii="宋体" w:hAnsi="宋体" w:eastAsia="宋体" w:cs="宋体"/>
          <w:b/>
          <w:color w:val="auto"/>
          <w:kern w:val="0"/>
          <w:sz w:val="32"/>
          <w:szCs w:val="32"/>
        </w:rPr>
        <w:t>一、符合参加政府采购活动应当具备的一般条件的承诺函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line="420" w:lineRule="exact"/>
        <w:textAlignment w:val="auto"/>
        <w:outlineLvl w:val="9"/>
        <w:rPr>
          <w:rFonts w:hint="eastAsia" w:ascii="仿宋" w:hAnsi="仿宋" w:eastAsia="仿宋" w:cs="仿宋"/>
          <w:color w:val="auto"/>
          <w:sz w:val="24"/>
        </w:rPr>
      </w:pPr>
      <w:r>
        <w:rPr>
          <w:rFonts w:hint="eastAsia" w:ascii="仿宋" w:hAnsi="仿宋" w:eastAsia="仿宋" w:cs="仿宋"/>
          <w:color w:val="auto"/>
          <w:sz w:val="24"/>
          <w:lang w:val="en-US" w:eastAsia="zh-CN"/>
        </w:rPr>
        <w:t>致：</w:t>
      </w:r>
      <w:r>
        <w:rPr>
          <w:rFonts w:hint="eastAsia" w:ascii="仿宋" w:hAnsi="仿宋" w:eastAsia="仿宋" w:cs="仿宋"/>
          <w:color w:val="auto"/>
          <w:sz w:val="24"/>
          <w:lang w:eastAsia="zh-CN"/>
        </w:rPr>
        <w:t>诸暨市人民政府陶朱街道办事处</w:t>
      </w:r>
      <w:r>
        <w:rPr>
          <w:rFonts w:hint="eastAsia" w:ascii="仿宋" w:hAnsi="仿宋" w:eastAsia="仿宋" w:cs="仿宋"/>
          <w:color w:val="auto"/>
          <w:sz w:val="24"/>
        </w:rPr>
        <w:t>：</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lang w:eastAsia="zh-CN"/>
        </w:rPr>
        <w:t>诸暨市浣江工程咨询有限公司</w:t>
      </w:r>
      <w:r>
        <w:rPr>
          <w:rFonts w:hint="eastAsia" w:ascii="仿宋" w:hAnsi="仿宋" w:eastAsia="仿宋" w:cs="仿宋"/>
          <w:color w:val="auto"/>
          <w:sz w:val="24"/>
        </w:rPr>
        <w:t>：</w:t>
      </w:r>
    </w:p>
    <w:p>
      <w:pPr>
        <w:keepNext w:val="0"/>
        <w:keepLines w:val="0"/>
        <w:pageBreakBefore w:val="0"/>
        <w:widowControl w:val="0"/>
        <w:kinsoku/>
        <w:wordWrap/>
        <w:overflowPunct/>
        <w:topLinePunct w:val="0"/>
        <w:autoSpaceDE/>
        <w:autoSpaceDN/>
        <w:bidi w:val="0"/>
        <w:adjustRightInd w:val="0"/>
        <w:snapToGrid w:val="0"/>
        <w:spacing w:line="420" w:lineRule="exact"/>
        <w:ind w:firstLine="960" w:firstLineChars="400"/>
        <w:textAlignment w:val="auto"/>
        <w:outlineLvl w:val="9"/>
        <w:rPr>
          <w:rFonts w:hint="eastAsia" w:ascii="仿宋" w:hAnsi="仿宋" w:eastAsia="仿宋" w:cs="仿宋"/>
          <w:color w:val="auto"/>
          <w:sz w:val="24"/>
        </w:rPr>
      </w:pPr>
      <w:r>
        <w:rPr>
          <w:rFonts w:hint="eastAsia" w:ascii="仿宋" w:hAnsi="仿宋" w:eastAsia="仿宋" w:cs="仿宋"/>
          <w:color w:val="auto"/>
          <w:sz w:val="24"/>
        </w:rPr>
        <w:t>我方参与</w:t>
      </w:r>
      <w:r>
        <w:rPr>
          <w:rFonts w:hint="eastAsia" w:ascii="仿宋" w:hAnsi="仿宋" w:eastAsia="仿宋" w:cs="仿宋"/>
          <w:color w:val="auto"/>
          <w:sz w:val="24"/>
          <w:u w:val="single"/>
        </w:rPr>
        <w:t>（项目名称）</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项目</w:t>
      </w:r>
      <w:r>
        <w:rPr>
          <w:rFonts w:hint="eastAsia" w:ascii="仿宋" w:hAnsi="仿宋" w:eastAsia="仿宋" w:cs="仿宋"/>
          <w:color w:val="auto"/>
          <w:sz w:val="24"/>
        </w:rPr>
        <w:t>编号：</w:t>
      </w:r>
      <w:r>
        <w:rPr>
          <w:rFonts w:hint="eastAsia" w:ascii="仿宋" w:hAnsi="仿宋" w:eastAsia="仿宋" w:cs="仿宋"/>
          <w:color w:val="auto"/>
          <w:sz w:val="24"/>
          <w:lang w:val="en-US" w:eastAsia="zh-CN"/>
        </w:rPr>
        <w:t>诸浣江2024-**-**</w:t>
      </w:r>
      <w:r>
        <w:rPr>
          <w:rFonts w:hint="eastAsia" w:ascii="仿宋" w:hAnsi="仿宋" w:eastAsia="仿宋" w:cs="仿宋"/>
          <w:color w:val="auto"/>
          <w:sz w:val="24"/>
        </w:rPr>
        <w:t>）政府采购活动，郑重承诺：</w:t>
      </w:r>
    </w:p>
    <w:p>
      <w:pPr>
        <w:keepNext w:val="0"/>
        <w:keepLines w:val="0"/>
        <w:pageBreakBefore w:val="0"/>
        <w:widowControl w:val="0"/>
        <w:kinsoku/>
        <w:wordWrap/>
        <w:overflowPunct/>
        <w:topLinePunct w:val="0"/>
        <w:autoSpaceDE/>
        <w:autoSpaceDN/>
        <w:bidi w:val="0"/>
        <w:adjustRightInd w:val="0"/>
        <w:snapToGrid w:val="0"/>
        <w:spacing w:line="420" w:lineRule="exact"/>
        <w:ind w:firstLine="360" w:firstLineChars="150"/>
        <w:textAlignment w:val="auto"/>
        <w:outlineLvl w:val="9"/>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（一）具备《中华人民共和国政府采购法》第二十二条规定的以下条件：</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1、具有独立承担民事责任的能力；</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6、法律、行政法规规定的其他条件。</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（三）不存在以下情况：</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outlineLvl w:val="9"/>
        <w:rPr>
          <w:rFonts w:hint="eastAsia" w:ascii="仿宋" w:hAnsi="仿宋" w:eastAsia="仿宋" w:cs="仿宋"/>
          <w:color w:val="auto"/>
          <w:lang w:val="en-US"/>
        </w:rPr>
      </w:pPr>
    </w:p>
    <w:p>
      <w:pPr>
        <w:outlineLvl w:val="9"/>
        <w:rPr>
          <w:rFonts w:hint="eastAsia" w:ascii="仿宋" w:hAnsi="仿宋" w:eastAsia="仿宋" w:cs="仿宋"/>
          <w:color w:val="auto"/>
        </w:rPr>
      </w:pPr>
    </w:p>
    <w:p>
      <w:pPr>
        <w:tabs>
          <w:tab w:val="left" w:pos="432"/>
        </w:tabs>
        <w:outlineLvl w:val="9"/>
        <w:rPr>
          <w:rFonts w:hint="eastAsia" w:ascii="仿宋" w:hAnsi="仿宋" w:eastAsia="仿宋" w:cs="仿宋"/>
          <w:color w:val="auto"/>
          <w:lang w:val="en-US"/>
        </w:rPr>
      </w:pPr>
    </w:p>
    <w:p>
      <w:pPr>
        <w:outlineLvl w:val="9"/>
        <w:rPr>
          <w:rFonts w:hint="eastAsia" w:ascii="仿宋" w:hAnsi="仿宋" w:eastAsia="仿宋" w:cs="仿宋"/>
          <w:color w:val="auto"/>
        </w:rPr>
      </w:pPr>
    </w:p>
    <w:p>
      <w:pPr>
        <w:tabs>
          <w:tab w:val="left" w:pos="432"/>
        </w:tabs>
        <w:outlineLvl w:val="9"/>
        <w:rPr>
          <w:rFonts w:hint="eastAsia" w:ascii="仿宋" w:hAnsi="仿宋" w:eastAsia="仿宋" w:cs="仿宋"/>
          <w:color w:val="auto"/>
          <w:lang w:val="en-US"/>
        </w:rPr>
      </w:pPr>
    </w:p>
    <w:p>
      <w:pPr>
        <w:outlineLvl w:val="9"/>
        <w:rPr>
          <w:rFonts w:hint="eastAsia" w:ascii="仿宋" w:hAnsi="仿宋" w:eastAsia="仿宋" w:cs="仿宋"/>
          <w:color w:val="auto"/>
        </w:rPr>
      </w:pPr>
    </w:p>
    <w:p>
      <w:pPr>
        <w:snapToGrid w:val="0"/>
        <w:spacing w:line="360" w:lineRule="auto"/>
        <w:ind w:firstLine="5520" w:firstLineChars="2300"/>
        <w:outlineLvl w:val="9"/>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pPr>
        <w:snapToGrid w:val="0"/>
        <w:spacing w:line="360" w:lineRule="auto"/>
        <w:outlineLvl w:val="9"/>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w:t>
      </w:r>
    </w:p>
    <w:p>
      <w:pPr>
        <w:snapToGrid w:val="0"/>
        <w:spacing w:line="360" w:lineRule="auto"/>
        <w:ind w:right="480"/>
        <w:jc w:val="both"/>
        <w:outlineLvl w:val="9"/>
        <w:rPr>
          <w:rFonts w:hint="eastAsia" w:ascii="仿宋" w:hAnsi="仿宋" w:eastAsia="仿宋" w:cs="仿宋"/>
          <w:b/>
          <w:i w:val="0"/>
          <w:iCs/>
          <w:color w:val="auto"/>
          <w:kern w:val="0"/>
          <w:sz w:val="32"/>
          <w:szCs w:val="32"/>
          <w:lang w:eastAsia="zh-CN"/>
        </w:rPr>
      </w:pPr>
      <w:r>
        <w:rPr>
          <w:rFonts w:hint="eastAsia" w:ascii="仿宋" w:hAnsi="仿宋" w:eastAsia="仿宋" w:cs="仿宋"/>
          <w:b/>
          <w:i w:val="0"/>
          <w:iCs/>
          <w:color w:val="auto"/>
          <w:kern w:val="0"/>
          <w:sz w:val="24"/>
          <w:szCs w:val="22"/>
        </w:rPr>
        <w:t>『编制说明』：1.</w:t>
      </w:r>
      <w:r>
        <w:rPr>
          <w:rFonts w:hint="eastAsia" w:ascii="仿宋" w:hAnsi="仿宋" w:eastAsia="仿宋" w:cs="仿宋"/>
          <w:b/>
          <w:i w:val="0"/>
          <w:iCs/>
          <w:color w:val="auto"/>
          <w:sz w:val="24"/>
          <w:szCs w:val="22"/>
          <w:u w:val="single"/>
        </w:rPr>
        <w:t>供应商须按本格式和要求提供本函，否则投标无效</w:t>
      </w:r>
      <w:r>
        <w:rPr>
          <w:rFonts w:hint="eastAsia" w:ascii="仿宋" w:hAnsi="仿宋" w:eastAsia="仿宋" w:cs="仿宋"/>
          <w:b/>
          <w:i w:val="0"/>
          <w:iCs/>
          <w:color w:val="auto"/>
          <w:sz w:val="24"/>
          <w:szCs w:val="22"/>
          <w:u w:val="single"/>
          <w:lang w:eastAsia="zh-CN"/>
        </w:rPr>
        <w:t>；</w:t>
      </w:r>
      <w:r>
        <w:rPr>
          <w:rFonts w:hint="eastAsia" w:ascii="仿宋" w:hAnsi="仿宋" w:eastAsia="仿宋" w:cs="仿宋"/>
          <w:b/>
          <w:i w:val="0"/>
          <w:iCs/>
          <w:color w:val="auto"/>
          <w:kern w:val="0"/>
          <w:sz w:val="24"/>
          <w:szCs w:val="22"/>
        </w:rPr>
        <w:t>2.</w:t>
      </w:r>
      <w:r>
        <w:rPr>
          <w:rFonts w:hint="eastAsia" w:ascii="仿宋" w:hAnsi="仿宋" w:eastAsia="仿宋" w:cs="仿宋"/>
          <w:b/>
          <w:i w:val="0"/>
          <w:iCs/>
          <w:color w:val="auto"/>
          <w:sz w:val="24"/>
          <w:szCs w:val="22"/>
          <w:u w:val="single"/>
        </w:rPr>
        <w:t>投标人为联合体的，联合体各方均须签署并提供本承诺函，否则投标无效</w:t>
      </w:r>
      <w:r>
        <w:rPr>
          <w:rFonts w:hint="eastAsia" w:ascii="仿宋" w:hAnsi="仿宋" w:eastAsia="仿宋" w:cs="仿宋"/>
          <w:b/>
          <w:i w:val="0"/>
          <w:iCs/>
          <w:color w:val="auto"/>
          <w:sz w:val="24"/>
          <w:szCs w:val="22"/>
          <w:u w:val="single"/>
          <w:lang w:eastAsia="zh-CN"/>
        </w:rPr>
        <w:t>。</w:t>
      </w:r>
    </w:p>
    <w:p>
      <w:pPr>
        <w:widowControl/>
        <w:spacing w:line="360" w:lineRule="auto"/>
        <w:jc w:val="center"/>
        <w:rPr>
          <w:rFonts w:hint="eastAsia" w:ascii="宋体" w:hAnsi="宋体" w:eastAsia="宋体" w:cs="宋体"/>
          <w:b/>
          <w:color w:val="auto"/>
          <w:kern w:val="0"/>
          <w:sz w:val="32"/>
          <w:szCs w:val="32"/>
          <w:lang w:val="en-US" w:eastAsia="zh-CN"/>
        </w:rPr>
      </w:pPr>
      <w:r>
        <w:rPr>
          <w:rFonts w:hint="eastAsia" w:ascii="等线" w:hAnsi="等线" w:eastAsia="等线" w:cs="等线"/>
          <w:b/>
          <w:color w:val="auto"/>
          <w:kern w:val="0"/>
          <w:sz w:val="32"/>
          <w:szCs w:val="32"/>
        </w:rPr>
        <w:br w:type="page"/>
      </w:r>
      <w:r>
        <w:rPr>
          <w:rFonts w:hint="eastAsia" w:ascii="宋体" w:hAnsi="宋体" w:eastAsia="宋体" w:cs="宋体"/>
          <w:b/>
          <w:color w:val="auto"/>
          <w:kern w:val="0"/>
          <w:sz w:val="32"/>
          <w:szCs w:val="32"/>
          <w:lang w:val="en-US" w:eastAsia="zh-CN"/>
        </w:rPr>
        <w:t>二</w:t>
      </w:r>
      <w:r>
        <w:rPr>
          <w:rFonts w:hint="eastAsia" w:ascii="宋体" w:hAnsi="宋体" w:eastAsia="宋体" w:cs="宋体"/>
          <w:b/>
          <w:color w:val="auto"/>
          <w:kern w:val="0"/>
          <w:sz w:val="32"/>
          <w:szCs w:val="32"/>
        </w:rPr>
        <w:t>、具有独立承担民事责任能力</w:t>
      </w:r>
      <w:r>
        <w:rPr>
          <w:rFonts w:hint="eastAsia" w:ascii="宋体" w:hAnsi="宋体" w:eastAsia="宋体" w:cs="宋体"/>
          <w:b/>
          <w:color w:val="auto"/>
          <w:kern w:val="0"/>
          <w:sz w:val="32"/>
          <w:szCs w:val="32"/>
          <w:lang w:val="en-US" w:eastAsia="zh-CN"/>
        </w:rPr>
        <w:t>的证明材料</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A.如投标人是企业（包括合伙企业），提供在工商部门注册的有效“营业执照”；</w:t>
      </w:r>
    </w:p>
    <w:p>
      <w:pPr>
        <w:spacing w:line="360" w:lineRule="auto"/>
        <w:ind w:firstLine="420" w:firstLineChars="175"/>
        <w:rPr>
          <w:rFonts w:hint="eastAsia" w:ascii="仿宋" w:hAnsi="仿宋" w:eastAsia="仿宋" w:cs="仿宋"/>
          <w:color w:val="auto"/>
          <w:sz w:val="24"/>
          <w:szCs w:val="24"/>
        </w:rPr>
      </w:pPr>
      <w:r>
        <w:rPr>
          <w:rFonts w:hint="eastAsia" w:ascii="仿宋" w:hAnsi="仿宋" w:eastAsia="仿宋" w:cs="仿宋"/>
          <w:color w:val="auto"/>
          <w:sz w:val="24"/>
          <w:szCs w:val="24"/>
        </w:rPr>
        <w:t>B.金融、保险、通讯等特定行业的全国性企业所设立的区域性分支机构，除提供供应商自身的营业执照外，还须提供总公司（总机构）授权书，以证明其具备实际承担责任的能力和法定的缔结合同能力。</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C</w:t>
      </w:r>
      <w:r>
        <w:rPr>
          <w:rFonts w:hint="eastAsia" w:ascii="仿宋" w:hAnsi="仿宋" w:eastAsia="仿宋" w:cs="仿宋"/>
          <w:color w:val="auto"/>
          <w:sz w:val="24"/>
          <w:szCs w:val="24"/>
        </w:rPr>
        <w:t>.如投标人是事业单位，提供有效的“事业单位法人证书”；</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D</w:t>
      </w:r>
      <w:r>
        <w:rPr>
          <w:rFonts w:hint="eastAsia" w:ascii="仿宋" w:hAnsi="仿宋" w:eastAsia="仿宋" w:cs="仿宋"/>
          <w:color w:val="auto"/>
          <w:sz w:val="24"/>
          <w:szCs w:val="24"/>
        </w:rPr>
        <w:t>.如投标人是非企业专业服务机构的，提供执业许可证等证明文件；</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E</w:t>
      </w:r>
      <w:r>
        <w:rPr>
          <w:rFonts w:hint="eastAsia" w:ascii="仿宋" w:hAnsi="仿宋" w:eastAsia="仿宋" w:cs="仿宋"/>
          <w:color w:val="auto"/>
          <w:sz w:val="24"/>
          <w:szCs w:val="24"/>
        </w:rPr>
        <w:t>.如投标人是个体工商户，提供有效的“个体工商户营业执照”；</w:t>
      </w:r>
    </w:p>
    <w:p>
      <w:pPr>
        <w:pStyle w:val="30"/>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F</w:t>
      </w:r>
      <w:r>
        <w:rPr>
          <w:rFonts w:hint="eastAsia" w:ascii="仿宋" w:hAnsi="仿宋" w:eastAsia="仿宋" w:cs="仿宋"/>
          <w:color w:val="auto"/>
          <w:sz w:val="24"/>
          <w:szCs w:val="24"/>
        </w:rPr>
        <w:t>.如投标人是自然人，提供有效的自然人身份证明。</w:t>
      </w:r>
    </w:p>
    <w:p>
      <w:pPr>
        <w:rPr>
          <w:rFonts w:hint="eastAsia" w:ascii="等线" w:hAnsi="等线" w:eastAsia="等线" w:cs="等线"/>
          <w:b/>
          <w:color w:val="auto"/>
          <w:kern w:val="0"/>
          <w:sz w:val="32"/>
          <w:szCs w:val="32"/>
        </w:rPr>
      </w:pPr>
    </w:p>
    <w:p>
      <w:pPr>
        <w:snapToGrid w:val="0"/>
        <w:spacing w:line="360" w:lineRule="auto"/>
        <w:ind w:right="480"/>
        <w:jc w:val="center"/>
        <w:outlineLvl w:val="9"/>
        <w:rPr>
          <w:rFonts w:hint="eastAsia" w:ascii="宋体" w:hAnsi="宋体" w:eastAsia="宋体" w:cs="宋体"/>
          <w:b/>
          <w:color w:val="auto"/>
          <w:kern w:val="0"/>
          <w:sz w:val="32"/>
          <w:szCs w:val="32"/>
        </w:rPr>
      </w:pPr>
      <w:r>
        <w:rPr>
          <w:rFonts w:hint="eastAsia" w:ascii="宋体" w:hAnsi="宋体" w:eastAsia="宋体" w:cs="宋体"/>
          <w:b/>
          <w:color w:val="auto"/>
          <w:kern w:val="0"/>
          <w:sz w:val="32"/>
          <w:szCs w:val="32"/>
          <w:lang w:val="en-US" w:eastAsia="zh-CN"/>
        </w:rPr>
        <w:t>三</w:t>
      </w:r>
      <w:r>
        <w:rPr>
          <w:rFonts w:hint="eastAsia" w:ascii="宋体" w:hAnsi="宋体" w:eastAsia="宋体" w:cs="宋体"/>
          <w:b/>
          <w:color w:val="auto"/>
          <w:kern w:val="0"/>
          <w:sz w:val="32"/>
          <w:szCs w:val="32"/>
        </w:rPr>
        <w:t>、落实政府采购政策需满足的资格要求</w:t>
      </w:r>
    </w:p>
    <w:p>
      <w:pPr>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pPr>
        <w:keepNext w:val="0"/>
        <w:keepLines w:val="0"/>
        <w:pageBreakBefore w:val="0"/>
        <w:widowControl w:val="0"/>
        <w:numPr>
          <w:ilvl w:val="0"/>
          <w:numId w:val="14"/>
        </w:numPr>
        <w:kinsoku/>
        <w:wordWrap/>
        <w:overflowPunct/>
        <w:topLinePunct w:val="0"/>
        <w:autoSpaceDE/>
        <w:autoSpaceDN/>
        <w:bidi w:val="0"/>
        <w:adjustRightInd w:val="0"/>
        <w:snapToGrid w:val="0"/>
        <w:spacing w:line="420" w:lineRule="exact"/>
        <w:ind w:firstLine="480" w:firstLineChars="200"/>
        <w:jc w:val="left"/>
        <w:textAlignment w:val="auto"/>
        <w:outlineLvl w:val="9"/>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专门面向中小企业，货物全部由符合政策要求的中小企业（或小微企业）制造或者服务全部由符合政策要求的中小企业（或小微企业）承接的，提供相应的中小企业声明函（</w:t>
      </w:r>
      <w:r>
        <w:rPr>
          <w:rFonts w:hint="eastAsia" w:ascii="仿宋" w:hAnsi="仿宋" w:eastAsia="仿宋" w:cs="仿宋"/>
          <w:color w:val="auto"/>
          <w:sz w:val="24"/>
          <w:lang w:val="en-US" w:eastAsia="zh-CN"/>
        </w:rPr>
        <w:t>格式见</w:t>
      </w:r>
      <w:r>
        <w:rPr>
          <w:rFonts w:hint="eastAsia" w:ascii="仿宋" w:hAnsi="仿宋" w:eastAsia="仿宋" w:cs="仿宋"/>
          <w:color w:val="auto"/>
          <w:kern w:val="2"/>
          <w:sz w:val="24"/>
          <w:szCs w:val="24"/>
          <w:lang w:val="en-US" w:eastAsia="zh-CN" w:bidi="ar-SA"/>
        </w:rPr>
        <w:t xml:space="preserve">附件2）。 </w:t>
      </w:r>
    </w:p>
    <w:p>
      <w:pPr>
        <w:numPr>
          <w:ilvl w:val="0"/>
          <w:numId w:val="14"/>
        </w:numPr>
        <w:spacing w:line="360" w:lineRule="auto"/>
        <w:ind w:left="0" w:leftChars="0" w:firstLine="480" w:firstLineChars="200"/>
        <w:outlineLvl w:val="9"/>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要求以联合体形式参加的，提供联合协议（</w:t>
      </w:r>
      <w:r>
        <w:rPr>
          <w:rFonts w:hint="eastAsia" w:ascii="仿宋" w:hAnsi="仿宋" w:eastAsia="仿宋" w:cs="仿宋"/>
          <w:color w:val="auto"/>
          <w:sz w:val="24"/>
          <w:lang w:val="en-US" w:eastAsia="zh-CN"/>
        </w:rPr>
        <w:t>格式见附件3）</w:t>
      </w:r>
      <w:r>
        <w:rPr>
          <w:rFonts w:hint="eastAsia" w:ascii="仿宋" w:hAnsi="仿宋" w:eastAsia="仿宋" w:cs="仿宋"/>
          <w:color w:val="auto"/>
          <w:kern w:val="2"/>
          <w:sz w:val="24"/>
          <w:szCs w:val="24"/>
          <w:lang w:val="en-US" w:eastAsia="zh-CN" w:bidi="ar-SA"/>
        </w:rPr>
        <w:t>和中小企业声明函（附件2），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numPr>
          <w:ilvl w:val="0"/>
          <w:numId w:val="14"/>
        </w:numPr>
        <w:spacing w:line="360" w:lineRule="auto"/>
        <w:ind w:left="0" w:leftChars="0" w:firstLine="480" w:firstLineChars="200"/>
        <w:outlineLvl w:val="9"/>
        <w:rPr>
          <w:rFonts w:hint="eastAsia" w:ascii="仿宋" w:hAnsi="仿宋" w:eastAsia="仿宋" w:cs="仿宋"/>
          <w:color w:val="auto"/>
          <w:sz w:val="24"/>
        </w:rPr>
      </w:pPr>
      <w:r>
        <w:rPr>
          <w:rFonts w:hint="eastAsia" w:ascii="仿宋" w:hAnsi="仿宋" w:eastAsia="仿宋" w:cs="仿宋"/>
          <w:color w:val="auto"/>
          <w:sz w:val="24"/>
        </w:rPr>
        <w:t>要求合同分包的，提供分包意向协议</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格式见附件4）</w:t>
      </w:r>
      <w:r>
        <w:rPr>
          <w:rFonts w:hint="eastAsia" w:ascii="仿宋" w:hAnsi="仿宋" w:eastAsia="仿宋" w:cs="仿宋"/>
          <w:color w:val="auto"/>
          <w:sz w:val="24"/>
        </w:rPr>
        <w:t>和中小企业声明函（</w:t>
      </w:r>
      <w:r>
        <w:rPr>
          <w:rFonts w:hint="eastAsia" w:ascii="仿宋" w:hAnsi="仿宋" w:eastAsia="仿宋" w:cs="仿宋"/>
          <w:color w:val="auto"/>
          <w:sz w:val="24"/>
          <w:lang w:val="en-US" w:eastAsia="zh-CN"/>
        </w:rPr>
        <w:t>格式见</w:t>
      </w:r>
      <w:r>
        <w:rPr>
          <w:rFonts w:hint="eastAsia" w:ascii="仿宋" w:hAnsi="仿宋" w:eastAsia="仿宋" w:cs="仿宋"/>
          <w:color w:val="auto"/>
          <w:sz w:val="24"/>
          <w:lang w:eastAsia="zh-CN"/>
        </w:rPr>
        <w:t>附件2</w:t>
      </w:r>
      <w:r>
        <w:rPr>
          <w:rFonts w:hint="eastAsia" w:ascii="仿宋" w:hAnsi="仿宋" w:eastAsia="仿宋" w:cs="仿宋"/>
          <w:color w:val="auto"/>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pStyle w:val="42"/>
        <w:keepNext w:val="0"/>
        <w:keepLines w:val="0"/>
        <w:pageBreakBefore w:val="0"/>
        <w:widowControl w:val="0"/>
        <w:numPr>
          <w:ilvl w:val="0"/>
          <w:numId w:val="0"/>
        </w:numPr>
        <w:kinsoku/>
        <w:wordWrap/>
        <w:overflowPunct/>
        <w:topLinePunct w:val="0"/>
        <w:autoSpaceDE/>
        <w:autoSpaceDN/>
        <w:bidi w:val="0"/>
        <w:adjustRightInd w:val="0"/>
        <w:spacing w:after="0" w:afterLines="0" w:line="420" w:lineRule="exact"/>
        <w:ind w:firstLine="480" w:firstLineChars="200"/>
        <w:textAlignment w:val="auto"/>
        <w:outlineLvl w:val="9"/>
        <w:rPr>
          <w:rFonts w:hint="eastAsia" w:ascii="宋体" w:hAnsi="宋体" w:eastAsia="宋体" w:cs="宋体"/>
          <w:color w:val="auto"/>
          <w:kern w:val="2"/>
          <w:sz w:val="24"/>
          <w:szCs w:val="24"/>
          <w:lang w:val="en-US" w:eastAsia="zh-CN" w:bidi="ar-SA"/>
        </w:rPr>
      </w:pPr>
    </w:p>
    <w:p>
      <w:pPr>
        <w:rPr>
          <w:rFonts w:hint="eastAsia" w:ascii="宋体" w:hAnsi="宋体" w:eastAsia="宋体" w:cs="宋体"/>
          <w:b/>
          <w:color w:val="auto"/>
          <w:kern w:val="0"/>
          <w:sz w:val="32"/>
          <w:szCs w:val="32"/>
          <w:lang w:val="zh-CN"/>
        </w:rPr>
      </w:pPr>
      <w:r>
        <w:rPr>
          <w:rFonts w:hint="eastAsia" w:ascii="宋体" w:hAnsi="宋体" w:eastAsia="宋体" w:cs="宋体"/>
          <w:b/>
          <w:color w:val="auto"/>
          <w:kern w:val="0"/>
          <w:sz w:val="32"/>
          <w:szCs w:val="32"/>
          <w:lang w:val="zh-CN"/>
        </w:rPr>
        <w:br w:type="page"/>
      </w:r>
    </w:p>
    <w:p>
      <w:pPr>
        <w:widowControl/>
        <w:spacing w:line="360" w:lineRule="auto"/>
        <w:ind w:left="150"/>
        <w:jc w:val="center"/>
        <w:outlineLvl w:val="9"/>
        <w:rPr>
          <w:rFonts w:hint="eastAsia" w:ascii="宋体" w:hAnsi="宋体" w:eastAsia="宋体" w:cs="宋体"/>
          <w:b/>
          <w:color w:val="auto"/>
          <w:kern w:val="0"/>
          <w:sz w:val="32"/>
          <w:szCs w:val="32"/>
        </w:rPr>
      </w:pPr>
      <w:r>
        <w:rPr>
          <w:rFonts w:hint="eastAsia" w:ascii="宋体" w:hAnsi="宋体" w:cs="宋体"/>
          <w:b/>
          <w:color w:val="auto"/>
          <w:kern w:val="0"/>
          <w:sz w:val="32"/>
          <w:szCs w:val="32"/>
          <w:lang w:val="en-US" w:eastAsia="zh-CN"/>
        </w:rPr>
        <w:t>四</w:t>
      </w:r>
      <w:r>
        <w:rPr>
          <w:rFonts w:hint="eastAsia" w:ascii="宋体" w:hAnsi="宋体" w:eastAsia="宋体" w:cs="宋体"/>
          <w:b/>
          <w:color w:val="auto"/>
          <w:kern w:val="0"/>
          <w:sz w:val="32"/>
          <w:szCs w:val="32"/>
        </w:rPr>
        <w:t>、本项目的特定资格要求</w:t>
      </w:r>
    </w:p>
    <w:p>
      <w:pPr>
        <w:spacing w:line="360" w:lineRule="auto"/>
        <w:jc w:val="center"/>
        <w:outlineLvl w:val="9"/>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pPr>
        <w:outlineLvl w:val="9"/>
        <w:rPr>
          <w:rFonts w:hint="eastAsia" w:ascii="宋体" w:hAnsi="宋体" w:eastAsia="宋体" w:cs="宋体"/>
          <w:color w:val="auto"/>
        </w:rPr>
      </w:pPr>
    </w:p>
    <w:p>
      <w:pPr>
        <w:snapToGrid w:val="0"/>
        <w:spacing w:line="360" w:lineRule="auto"/>
        <w:ind w:right="480"/>
        <w:jc w:val="center"/>
        <w:outlineLvl w:val="9"/>
        <w:rPr>
          <w:rFonts w:hint="eastAsia" w:ascii="宋体" w:hAnsi="宋体" w:eastAsia="宋体" w:cs="宋体"/>
          <w:b/>
          <w:color w:val="auto"/>
          <w:kern w:val="0"/>
          <w:sz w:val="32"/>
          <w:szCs w:val="32"/>
        </w:rPr>
      </w:pPr>
    </w:p>
    <w:p>
      <w:pPr>
        <w:snapToGrid w:val="0"/>
        <w:spacing w:line="360" w:lineRule="auto"/>
        <w:ind w:right="480"/>
        <w:jc w:val="center"/>
        <w:outlineLvl w:val="9"/>
        <w:rPr>
          <w:rFonts w:hint="eastAsia" w:ascii="宋体" w:hAnsi="宋体" w:eastAsia="宋体" w:cs="宋体"/>
          <w:b/>
          <w:color w:val="auto"/>
          <w:kern w:val="0"/>
          <w:sz w:val="32"/>
          <w:szCs w:val="32"/>
        </w:rPr>
      </w:pPr>
    </w:p>
    <w:p>
      <w:pPr>
        <w:snapToGrid w:val="0"/>
        <w:spacing w:line="360" w:lineRule="auto"/>
        <w:ind w:right="480"/>
        <w:jc w:val="center"/>
        <w:outlineLvl w:val="9"/>
        <w:rPr>
          <w:rFonts w:hint="eastAsia" w:ascii="宋体" w:hAnsi="宋体" w:eastAsia="宋体" w:cs="宋体"/>
          <w:b/>
          <w:color w:val="auto"/>
          <w:kern w:val="0"/>
          <w:sz w:val="32"/>
          <w:szCs w:val="32"/>
        </w:rPr>
      </w:pPr>
    </w:p>
    <w:p>
      <w:pPr>
        <w:snapToGrid w:val="0"/>
        <w:spacing w:line="360" w:lineRule="auto"/>
        <w:ind w:right="480"/>
        <w:jc w:val="center"/>
        <w:outlineLvl w:val="9"/>
        <w:rPr>
          <w:rFonts w:hint="eastAsia" w:ascii="宋体" w:hAnsi="宋体" w:eastAsia="宋体" w:cs="宋体"/>
          <w:b/>
          <w:color w:val="auto"/>
          <w:kern w:val="0"/>
          <w:sz w:val="32"/>
          <w:szCs w:val="32"/>
        </w:rPr>
      </w:pPr>
    </w:p>
    <w:p>
      <w:pPr>
        <w:tabs>
          <w:tab w:val="left" w:pos="432"/>
        </w:tabs>
        <w:outlineLvl w:val="9"/>
        <w:rPr>
          <w:rFonts w:hint="eastAsia" w:ascii="宋体" w:hAnsi="宋体" w:eastAsia="宋体" w:cs="宋体"/>
          <w:color w:val="auto"/>
          <w:lang w:val="en-US"/>
        </w:rPr>
      </w:pPr>
    </w:p>
    <w:p>
      <w:pPr>
        <w:rPr>
          <w:rFonts w:hint="eastAsia" w:ascii="宋体" w:hAnsi="宋体" w:eastAsia="宋体" w:cs="宋体"/>
          <w:b/>
          <w:color w:val="auto"/>
          <w:kern w:val="0"/>
          <w:sz w:val="36"/>
          <w:szCs w:val="36"/>
        </w:rPr>
      </w:pPr>
      <w:r>
        <w:rPr>
          <w:rFonts w:hint="eastAsia" w:ascii="宋体" w:hAnsi="宋体" w:eastAsia="宋体" w:cs="宋体"/>
          <w:b/>
          <w:color w:val="auto"/>
          <w:kern w:val="0"/>
          <w:sz w:val="36"/>
          <w:szCs w:val="36"/>
        </w:rPr>
        <w:br w:type="page"/>
      </w:r>
    </w:p>
    <w:p>
      <w:pPr>
        <w:keepNext w:val="0"/>
        <w:keepLines w:val="0"/>
        <w:pageBreakBefore w:val="0"/>
        <w:widowControl w:val="0"/>
        <w:kinsoku/>
        <w:wordWrap/>
        <w:overflowPunct/>
        <w:topLinePunct w:val="0"/>
        <w:autoSpaceDE w:val="0"/>
        <w:autoSpaceDN w:val="0"/>
        <w:bidi w:val="0"/>
        <w:adjustRightInd w:val="0"/>
        <w:snapToGrid/>
        <w:spacing w:line="360" w:lineRule="auto"/>
        <w:ind w:right="420" w:firstLine="0" w:firstLineChars="0"/>
        <w:jc w:val="center"/>
        <w:textAlignment w:val="auto"/>
        <w:outlineLvl w:val="9"/>
        <w:rPr>
          <w:rFonts w:hint="default" w:ascii="宋体" w:hAnsi="宋体" w:eastAsia="宋体" w:cs="宋体"/>
          <w:b/>
          <w:color w:val="auto"/>
          <w:kern w:val="0"/>
          <w:sz w:val="36"/>
          <w:szCs w:val="36"/>
          <w:lang w:val="en-US" w:eastAsia="zh-CN"/>
        </w:rPr>
      </w:pPr>
      <w:r>
        <w:rPr>
          <w:rFonts w:hint="eastAsia" w:ascii="仿宋" w:hAnsi="仿宋" w:eastAsia="仿宋"/>
          <w:b/>
          <w:color w:val="auto"/>
          <w:sz w:val="36"/>
          <w:szCs w:val="36"/>
        </w:rPr>
        <w:t>第</w:t>
      </w:r>
      <w:r>
        <w:rPr>
          <w:rFonts w:hint="eastAsia" w:ascii="仿宋" w:hAnsi="仿宋" w:eastAsia="仿宋"/>
          <w:b/>
          <w:color w:val="auto"/>
          <w:sz w:val="36"/>
          <w:szCs w:val="36"/>
          <w:lang w:val="en-US" w:eastAsia="zh-CN"/>
        </w:rPr>
        <w:t>三</w:t>
      </w:r>
      <w:r>
        <w:rPr>
          <w:rFonts w:hint="eastAsia" w:ascii="仿宋" w:hAnsi="仿宋" w:eastAsia="仿宋"/>
          <w:b/>
          <w:color w:val="auto"/>
          <w:sz w:val="36"/>
          <w:szCs w:val="36"/>
        </w:rPr>
        <w:t>部分</w:t>
      </w:r>
      <w:r>
        <w:rPr>
          <w:rFonts w:hint="eastAsia" w:ascii="仿宋" w:hAnsi="仿宋" w:eastAsia="仿宋"/>
          <w:b/>
          <w:color w:val="auto"/>
          <w:sz w:val="36"/>
          <w:szCs w:val="36"/>
          <w:lang w:val="en-US" w:eastAsia="zh-CN"/>
        </w:rPr>
        <w:t xml:space="preserve">   </w:t>
      </w:r>
      <w:r>
        <w:rPr>
          <w:rFonts w:hint="eastAsia" w:ascii="宋体" w:hAnsi="宋体" w:eastAsia="宋体" w:cs="宋体"/>
          <w:b/>
          <w:color w:val="auto"/>
          <w:kern w:val="0"/>
          <w:sz w:val="36"/>
          <w:szCs w:val="36"/>
        </w:rPr>
        <w:t>商务技术文件</w:t>
      </w:r>
      <w:r>
        <w:rPr>
          <w:rFonts w:hint="eastAsia" w:ascii="宋体" w:hAnsi="宋体" w:cs="宋体"/>
          <w:b/>
          <w:color w:val="auto"/>
          <w:kern w:val="0"/>
          <w:sz w:val="36"/>
          <w:szCs w:val="36"/>
          <w:lang w:val="en-US" w:eastAsia="zh-CN"/>
        </w:rPr>
        <w:t>部分</w:t>
      </w:r>
    </w:p>
    <w:p>
      <w:pPr>
        <w:spacing w:line="360" w:lineRule="auto"/>
        <w:jc w:val="center"/>
        <w:outlineLvl w:val="9"/>
        <w:rPr>
          <w:rFonts w:hint="eastAsia" w:ascii="宋体" w:hAnsi="宋体" w:eastAsia="宋体" w:cs="宋体"/>
          <w:b/>
          <w:color w:val="auto"/>
          <w:kern w:val="0"/>
          <w:sz w:val="24"/>
        </w:rPr>
      </w:pPr>
    </w:p>
    <w:p>
      <w:pPr>
        <w:spacing w:line="360" w:lineRule="auto"/>
        <w:jc w:val="center"/>
        <w:outlineLvl w:val="9"/>
        <w:rPr>
          <w:rFonts w:hint="eastAsia" w:ascii="宋体" w:hAnsi="宋体" w:eastAsia="宋体" w:cs="宋体"/>
          <w:b/>
          <w:color w:val="auto"/>
          <w:kern w:val="0"/>
          <w:sz w:val="28"/>
          <w:szCs w:val="28"/>
        </w:rPr>
      </w:pPr>
      <w:bookmarkStart w:id="183" w:name="_Toc32001"/>
      <w:r>
        <w:rPr>
          <w:rFonts w:hint="eastAsia" w:ascii="宋体" w:hAnsi="宋体" w:eastAsia="宋体" w:cs="宋体"/>
          <w:b/>
          <w:color w:val="auto"/>
          <w:kern w:val="0"/>
          <w:sz w:val="28"/>
          <w:szCs w:val="28"/>
        </w:rPr>
        <w:t>目录</w:t>
      </w:r>
      <w:bookmarkEnd w:id="183"/>
    </w:p>
    <w:p>
      <w:pPr>
        <w:numPr>
          <w:ilvl w:val="0"/>
          <w:numId w:val="0"/>
        </w:numPr>
        <w:snapToGrid w:val="0"/>
        <w:spacing w:line="360" w:lineRule="auto"/>
        <w:ind w:firstLine="480" w:firstLineChars="200"/>
        <w:jc w:val="distribute"/>
        <w:outlineLvl w:val="9"/>
        <w:rPr>
          <w:rFonts w:hint="eastAsia" w:ascii="仿宋" w:hAnsi="仿宋" w:eastAsia="仿宋" w:cs="仿宋"/>
          <w:color w:val="auto"/>
          <w:sz w:val="24"/>
        </w:rPr>
      </w:pP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1</w:t>
      </w:r>
      <w:r>
        <w:rPr>
          <w:rFonts w:hint="eastAsia" w:ascii="仿宋" w:hAnsi="仿宋" w:eastAsia="仿宋" w:cs="仿宋"/>
          <w:color w:val="auto"/>
          <w:sz w:val="24"/>
          <w:lang w:eastAsia="zh-CN"/>
        </w:rPr>
        <w:t>）</w:t>
      </w:r>
      <w:r>
        <w:rPr>
          <w:rFonts w:hint="eastAsia" w:ascii="仿宋" w:hAnsi="仿宋" w:eastAsia="仿宋" w:cs="仿宋"/>
          <w:color w:val="auto"/>
          <w:sz w:val="24"/>
        </w:rPr>
        <w:t>投标函……………………………………………………………………………（页码）</w:t>
      </w:r>
    </w:p>
    <w:p>
      <w:pPr>
        <w:numPr>
          <w:ilvl w:val="0"/>
          <w:numId w:val="0"/>
        </w:numPr>
        <w:snapToGrid w:val="0"/>
        <w:spacing w:line="360" w:lineRule="auto"/>
        <w:ind w:firstLine="480" w:firstLineChars="200"/>
        <w:jc w:val="distribute"/>
        <w:outlineLvl w:val="9"/>
        <w:rPr>
          <w:rFonts w:hint="eastAsia" w:ascii="仿宋" w:hAnsi="仿宋" w:eastAsia="仿宋" w:cs="仿宋"/>
          <w:color w:val="auto"/>
        </w:rPr>
      </w:pPr>
      <w:r>
        <w:rPr>
          <w:rFonts w:hint="eastAsia" w:ascii="仿宋" w:hAnsi="仿宋" w:eastAsia="仿宋" w:cs="仿宋"/>
          <w:color w:val="auto"/>
          <w:sz w:val="24"/>
        </w:rPr>
        <w:t>（2）授权委托书或法定代表人（单位负责人、自然人本人）身份证明</w:t>
      </w:r>
      <w:r>
        <w:rPr>
          <w:rFonts w:hint="eastAsia" w:ascii="仿宋" w:hAnsi="仿宋" w:eastAsia="仿宋" w:cs="仿宋"/>
          <w:color w:val="auto"/>
        </w:rPr>
        <w:t>………（页码）</w:t>
      </w:r>
    </w:p>
    <w:p>
      <w:pPr>
        <w:snapToGrid w:val="0"/>
        <w:spacing w:line="360" w:lineRule="auto"/>
        <w:ind w:left="479" w:leftChars="228"/>
        <w:jc w:val="distribute"/>
        <w:outlineLvl w:val="9"/>
        <w:rPr>
          <w:rFonts w:hint="eastAsia" w:ascii="仿宋" w:hAnsi="仿宋" w:eastAsia="仿宋" w:cs="仿宋"/>
          <w:color w:val="auto"/>
        </w:rPr>
      </w:pPr>
      <w:r>
        <w:rPr>
          <w:rFonts w:hint="eastAsia" w:ascii="仿宋" w:hAnsi="仿宋" w:eastAsia="仿宋" w:cs="仿宋"/>
          <w:color w:val="auto"/>
          <w:sz w:val="24"/>
        </w:rPr>
        <w:t>（3）联合协议（如需）</w:t>
      </w:r>
      <w:r>
        <w:rPr>
          <w:rFonts w:hint="eastAsia" w:ascii="仿宋" w:hAnsi="仿宋" w:eastAsia="仿宋" w:cs="仿宋"/>
          <w:color w:val="auto"/>
        </w:rPr>
        <w:t>……………………………………………………………………（页码）</w:t>
      </w:r>
    </w:p>
    <w:p>
      <w:pPr>
        <w:snapToGrid w:val="0"/>
        <w:spacing w:line="360" w:lineRule="auto"/>
        <w:ind w:firstLine="480" w:firstLineChars="200"/>
        <w:jc w:val="distribute"/>
        <w:outlineLvl w:val="9"/>
        <w:rPr>
          <w:rFonts w:hint="eastAsia" w:ascii="仿宋" w:hAnsi="仿宋" w:eastAsia="仿宋" w:cs="仿宋"/>
          <w:color w:val="auto"/>
        </w:rPr>
      </w:pPr>
      <w:r>
        <w:rPr>
          <w:rFonts w:hint="eastAsia" w:ascii="仿宋" w:hAnsi="仿宋" w:eastAsia="仿宋" w:cs="仿宋"/>
          <w:color w:val="auto"/>
          <w:sz w:val="24"/>
        </w:rPr>
        <w:t>（4）分包意向协议（如需）</w:t>
      </w:r>
      <w:r>
        <w:rPr>
          <w:rFonts w:hint="eastAsia" w:ascii="仿宋" w:hAnsi="仿宋" w:eastAsia="仿宋" w:cs="仿宋"/>
          <w:color w:val="auto"/>
        </w:rPr>
        <w:t>………………………………………………………………（页码）</w:t>
      </w:r>
    </w:p>
    <w:p>
      <w:pPr>
        <w:snapToGrid w:val="0"/>
        <w:spacing w:line="360" w:lineRule="auto"/>
        <w:ind w:firstLine="480" w:firstLineChars="200"/>
        <w:jc w:val="distribute"/>
        <w:outlineLvl w:val="9"/>
        <w:rPr>
          <w:rFonts w:hint="eastAsia" w:ascii="仿宋" w:hAnsi="仿宋" w:eastAsia="仿宋" w:cs="仿宋"/>
          <w:color w:val="auto"/>
        </w:rPr>
      </w:pPr>
      <w:r>
        <w:rPr>
          <w:rFonts w:hint="eastAsia" w:ascii="仿宋" w:hAnsi="仿宋" w:eastAsia="仿宋" w:cs="仿宋"/>
          <w:color w:val="auto"/>
          <w:sz w:val="24"/>
        </w:rPr>
        <w:t>（5）符合性审查资料</w:t>
      </w:r>
      <w:r>
        <w:rPr>
          <w:rFonts w:hint="eastAsia" w:ascii="仿宋" w:hAnsi="仿宋" w:eastAsia="仿宋" w:cs="仿宋"/>
          <w:color w:val="auto"/>
        </w:rPr>
        <w:t>………………………………………………………………………（页码）</w:t>
      </w:r>
    </w:p>
    <w:p>
      <w:pPr>
        <w:snapToGrid w:val="0"/>
        <w:spacing w:line="360" w:lineRule="auto"/>
        <w:ind w:left="479" w:leftChars="228"/>
        <w:jc w:val="distribute"/>
        <w:outlineLvl w:val="9"/>
        <w:rPr>
          <w:rFonts w:hint="eastAsia" w:ascii="仿宋" w:hAnsi="仿宋" w:eastAsia="仿宋" w:cs="仿宋"/>
          <w:color w:val="auto"/>
        </w:rPr>
      </w:pPr>
      <w:r>
        <w:rPr>
          <w:rFonts w:hint="eastAsia" w:ascii="仿宋" w:hAnsi="仿宋" w:eastAsia="仿宋" w:cs="仿宋"/>
          <w:color w:val="auto"/>
          <w:sz w:val="24"/>
        </w:rPr>
        <w:t>（6）评标标准相应的商务技术资料（如需）</w:t>
      </w:r>
      <w:r>
        <w:rPr>
          <w:rFonts w:hint="eastAsia" w:ascii="仿宋" w:hAnsi="仿宋" w:eastAsia="仿宋" w:cs="仿宋"/>
          <w:color w:val="auto"/>
        </w:rPr>
        <w:t>…………………………</w:t>
      </w:r>
      <w:r>
        <w:rPr>
          <w:rFonts w:hint="eastAsia" w:ascii="仿宋" w:hAnsi="仿宋" w:eastAsia="仿宋" w:cs="仿宋"/>
          <w:color w:val="auto"/>
          <w:sz w:val="24"/>
        </w:rPr>
        <w:t>…</w:t>
      </w:r>
      <w:r>
        <w:rPr>
          <w:rFonts w:hint="eastAsia" w:ascii="仿宋" w:hAnsi="仿宋" w:eastAsia="仿宋" w:cs="仿宋"/>
          <w:color w:val="auto"/>
        </w:rPr>
        <w:t>…………（页码）</w:t>
      </w:r>
    </w:p>
    <w:p>
      <w:pPr>
        <w:snapToGrid w:val="0"/>
        <w:spacing w:line="360" w:lineRule="auto"/>
        <w:ind w:left="479" w:leftChars="228"/>
        <w:jc w:val="distribute"/>
        <w:outlineLvl w:val="9"/>
        <w:rPr>
          <w:rFonts w:hint="eastAsia" w:ascii="仿宋" w:hAnsi="仿宋" w:eastAsia="仿宋" w:cs="仿宋"/>
          <w:color w:val="auto"/>
        </w:rPr>
      </w:pPr>
      <w:r>
        <w:rPr>
          <w:rFonts w:hint="eastAsia" w:ascii="仿宋" w:hAnsi="仿宋" w:eastAsia="仿宋" w:cs="仿宋"/>
          <w:color w:val="auto"/>
          <w:sz w:val="24"/>
        </w:rPr>
        <w:t>（7）商务技术偏离表</w:t>
      </w:r>
      <w:r>
        <w:rPr>
          <w:rFonts w:hint="eastAsia" w:ascii="仿宋" w:hAnsi="仿宋" w:eastAsia="仿宋" w:cs="仿宋"/>
          <w:color w:val="auto"/>
        </w:rPr>
        <w:t>………………………………………………………………………（页码）</w:t>
      </w:r>
    </w:p>
    <w:p>
      <w:pPr>
        <w:snapToGrid w:val="0"/>
        <w:spacing w:line="360" w:lineRule="auto"/>
        <w:ind w:left="479" w:leftChars="228"/>
        <w:jc w:val="distribute"/>
        <w:outlineLvl w:val="9"/>
        <w:rPr>
          <w:rFonts w:hint="eastAsia" w:ascii="仿宋" w:hAnsi="仿宋" w:eastAsia="仿宋" w:cs="仿宋"/>
          <w:color w:val="auto"/>
        </w:rPr>
      </w:pPr>
      <w:r>
        <w:rPr>
          <w:rFonts w:hint="eastAsia" w:ascii="仿宋" w:hAnsi="仿宋" w:eastAsia="仿宋" w:cs="仿宋"/>
          <w:color w:val="auto"/>
          <w:sz w:val="24"/>
          <w:lang w:val="zh-CN"/>
        </w:rPr>
        <w:t>（</w:t>
      </w:r>
      <w:r>
        <w:rPr>
          <w:rFonts w:hint="eastAsia" w:ascii="仿宋" w:hAnsi="仿宋" w:eastAsia="仿宋" w:cs="仿宋"/>
          <w:color w:val="auto"/>
          <w:sz w:val="24"/>
        </w:rPr>
        <w:t>8</w:t>
      </w:r>
      <w:r>
        <w:rPr>
          <w:rFonts w:hint="eastAsia" w:ascii="仿宋" w:hAnsi="仿宋" w:eastAsia="仿宋" w:cs="仿宋"/>
          <w:color w:val="auto"/>
          <w:sz w:val="24"/>
          <w:lang w:val="zh-CN"/>
        </w:rPr>
        <w:t>）政府采购供应商廉洁自律承诺书</w:t>
      </w:r>
      <w:r>
        <w:rPr>
          <w:rFonts w:hint="eastAsia" w:ascii="仿宋" w:hAnsi="仿宋" w:eastAsia="仿宋" w:cs="仿宋"/>
          <w:color w:val="auto"/>
        </w:rPr>
        <w:t>…………………………………………………（页码）</w:t>
      </w:r>
    </w:p>
    <w:p>
      <w:pPr>
        <w:snapToGrid w:val="0"/>
        <w:spacing w:line="360" w:lineRule="auto"/>
        <w:jc w:val="distribute"/>
        <w:outlineLvl w:val="9"/>
        <w:rPr>
          <w:rFonts w:hint="eastAsia" w:ascii="宋体" w:hAnsi="宋体" w:eastAsia="宋体" w:cs="宋体"/>
          <w:b/>
          <w:color w:val="auto"/>
          <w:kern w:val="0"/>
          <w:sz w:val="32"/>
          <w:szCs w:val="32"/>
          <w:lang w:val="zh-CN"/>
        </w:rPr>
      </w:pPr>
    </w:p>
    <w:p>
      <w:pPr>
        <w:snapToGrid w:val="0"/>
        <w:spacing w:line="360" w:lineRule="auto"/>
        <w:jc w:val="center"/>
        <w:outlineLvl w:val="9"/>
        <w:rPr>
          <w:rFonts w:hint="eastAsia" w:ascii="宋体" w:hAnsi="宋体" w:eastAsia="宋体" w:cs="宋体"/>
          <w:b/>
          <w:color w:val="auto"/>
          <w:kern w:val="0"/>
          <w:sz w:val="32"/>
          <w:szCs w:val="32"/>
        </w:rPr>
      </w:pPr>
    </w:p>
    <w:p>
      <w:pPr>
        <w:rPr>
          <w:rFonts w:hint="eastAsia" w:ascii="宋体" w:hAnsi="宋体" w:eastAsia="宋体" w:cs="宋体"/>
          <w:b/>
          <w:color w:val="auto"/>
          <w:kern w:val="0"/>
          <w:sz w:val="32"/>
          <w:szCs w:val="32"/>
        </w:rPr>
      </w:pPr>
      <w:bookmarkStart w:id="184" w:name="_Toc22285"/>
      <w:r>
        <w:rPr>
          <w:rFonts w:hint="eastAsia" w:ascii="宋体" w:hAnsi="宋体" w:eastAsia="宋体" w:cs="宋体"/>
          <w:b/>
          <w:color w:val="auto"/>
          <w:kern w:val="0"/>
          <w:sz w:val="32"/>
          <w:szCs w:val="32"/>
        </w:rPr>
        <w:br w:type="page"/>
      </w:r>
    </w:p>
    <w:p>
      <w:pPr>
        <w:numPr>
          <w:ilvl w:val="0"/>
          <w:numId w:val="15"/>
        </w:numPr>
        <w:snapToGrid w:val="0"/>
        <w:spacing w:line="360" w:lineRule="auto"/>
        <w:jc w:val="center"/>
        <w:outlineLvl w:val="9"/>
        <w:rPr>
          <w:rFonts w:hint="eastAsia" w:ascii="仿宋" w:hAnsi="仿宋" w:eastAsia="仿宋" w:cs="仿宋"/>
          <w:b/>
          <w:color w:val="auto"/>
          <w:sz w:val="32"/>
          <w:szCs w:val="32"/>
        </w:rPr>
      </w:pPr>
      <w:r>
        <w:rPr>
          <w:rFonts w:hint="eastAsia" w:ascii="仿宋" w:hAnsi="仿宋" w:eastAsia="仿宋" w:cs="仿宋"/>
          <w:b/>
          <w:color w:val="auto"/>
          <w:kern w:val="0"/>
          <w:sz w:val="32"/>
          <w:szCs w:val="32"/>
        </w:rPr>
        <w:t>投标</w:t>
      </w:r>
      <w:r>
        <w:rPr>
          <w:rFonts w:hint="eastAsia" w:ascii="仿宋" w:hAnsi="仿宋" w:eastAsia="仿宋" w:cs="仿宋"/>
          <w:b/>
          <w:color w:val="auto"/>
          <w:sz w:val="32"/>
          <w:szCs w:val="32"/>
        </w:rPr>
        <w:t>函</w:t>
      </w:r>
      <w:bookmarkEnd w:id="184"/>
    </w:p>
    <w:p>
      <w:pPr>
        <w:numPr>
          <w:ilvl w:val="0"/>
          <w:numId w:val="0"/>
        </w:numPr>
        <w:bidi w:val="0"/>
        <w:rPr>
          <w:rFonts w:hint="eastAsia" w:ascii="仿宋" w:hAnsi="仿宋" w:eastAsia="仿宋" w:cs="仿宋"/>
          <w:color w:val="auto"/>
          <w:sz w:val="24"/>
        </w:rPr>
      </w:pPr>
      <w:r>
        <w:rPr>
          <w:rFonts w:hint="eastAsia" w:ascii="仿宋" w:hAnsi="仿宋" w:eastAsia="仿宋" w:cs="仿宋"/>
          <w:color w:val="auto"/>
          <w:lang w:val="en-US" w:eastAsia="zh-CN"/>
        </w:rPr>
        <w:t>致：</w:t>
      </w:r>
      <w:r>
        <w:rPr>
          <w:rFonts w:hint="eastAsia" w:ascii="仿宋" w:hAnsi="仿宋" w:eastAsia="仿宋" w:cs="仿宋"/>
          <w:color w:val="auto"/>
          <w:sz w:val="24"/>
          <w:lang w:eastAsia="zh-CN"/>
        </w:rPr>
        <w:t>诸暨市人民政府陶朱街道办事处</w:t>
      </w:r>
      <w:r>
        <w:rPr>
          <w:rFonts w:hint="eastAsia" w:ascii="仿宋" w:hAnsi="仿宋" w:eastAsia="仿宋" w:cs="仿宋"/>
          <w:color w:val="auto"/>
          <w:sz w:val="24"/>
        </w:rPr>
        <w:t>：</w:t>
      </w:r>
    </w:p>
    <w:p>
      <w:pPr>
        <w:keepNext w:val="0"/>
        <w:keepLines w:val="0"/>
        <w:pageBreakBefore w:val="0"/>
        <w:widowControl w:val="0"/>
        <w:kinsoku/>
        <w:wordWrap/>
        <w:overflowPunct/>
        <w:topLinePunct w:val="0"/>
        <w:autoSpaceDE/>
        <w:autoSpaceDN/>
        <w:bidi w:val="0"/>
        <w:adjustRightInd w:val="0"/>
        <w:snapToGrid w:val="0"/>
        <w:spacing w:line="360" w:lineRule="exact"/>
        <w:ind w:firstLine="240" w:firstLineChars="100"/>
        <w:textAlignment w:val="auto"/>
        <w:outlineLvl w:val="9"/>
        <w:rPr>
          <w:rFonts w:hint="eastAsia" w:ascii="仿宋" w:hAnsi="仿宋" w:eastAsia="仿宋" w:cs="仿宋"/>
          <w:color w:val="auto"/>
          <w:sz w:val="24"/>
        </w:rPr>
      </w:pPr>
      <w:r>
        <w:rPr>
          <w:rFonts w:hint="eastAsia" w:ascii="仿宋" w:hAnsi="仿宋" w:eastAsia="仿宋" w:cs="仿宋"/>
          <w:color w:val="auto"/>
          <w:sz w:val="24"/>
          <w:lang w:eastAsia="zh-CN"/>
        </w:rPr>
        <w:t>诸暨市浣江工程咨询有限公司</w:t>
      </w:r>
      <w:r>
        <w:rPr>
          <w:rFonts w:hint="eastAsia" w:ascii="仿宋" w:hAnsi="仿宋" w:eastAsia="仿宋" w:cs="仿宋"/>
          <w:color w:val="auto"/>
          <w:sz w:val="24"/>
        </w:rPr>
        <w:t>：</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我方参加你方组织的</w:t>
      </w:r>
      <w:r>
        <w:rPr>
          <w:rFonts w:hint="eastAsia" w:ascii="仿宋" w:hAnsi="仿宋" w:eastAsia="仿宋" w:cs="仿宋"/>
          <w:color w:val="auto"/>
          <w:sz w:val="24"/>
          <w:u w:val="single"/>
        </w:rPr>
        <w:t>（项目名称）</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项目</w:t>
      </w:r>
      <w:r>
        <w:rPr>
          <w:rFonts w:hint="eastAsia" w:ascii="仿宋" w:hAnsi="仿宋" w:eastAsia="仿宋" w:cs="仿宋"/>
          <w:color w:val="auto"/>
          <w:sz w:val="24"/>
        </w:rPr>
        <w:t>编号：</w:t>
      </w:r>
      <w:r>
        <w:rPr>
          <w:rFonts w:hint="eastAsia" w:ascii="仿宋" w:hAnsi="仿宋" w:eastAsia="仿宋" w:cs="仿宋"/>
          <w:color w:val="auto"/>
          <w:sz w:val="24"/>
          <w:lang w:val="en-US" w:eastAsia="zh-CN"/>
        </w:rPr>
        <w:t>诸浣江2024-**-**</w:t>
      </w:r>
      <w:r>
        <w:rPr>
          <w:rFonts w:hint="eastAsia" w:ascii="仿宋" w:hAnsi="仿宋" w:eastAsia="仿宋" w:cs="仿宋"/>
          <w:color w:val="auto"/>
          <w:sz w:val="24"/>
        </w:rPr>
        <w:t>）招标的有关活动，并对此项目进行投标。为此：</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1、我方承诺投标有效期从提交投标文件的截止之日起</w:t>
      </w:r>
      <w:r>
        <w:rPr>
          <w:rFonts w:hint="eastAsia" w:ascii="仿宋" w:hAnsi="仿宋" w:eastAsia="仿宋" w:cs="仿宋"/>
          <w:color w:val="auto"/>
          <w:sz w:val="24"/>
          <w:u w:val="single"/>
        </w:rPr>
        <w:t xml:space="preserve">     </w:t>
      </w:r>
      <w:r>
        <w:rPr>
          <w:rFonts w:hint="eastAsia" w:ascii="仿宋" w:hAnsi="仿宋" w:eastAsia="仿宋" w:cs="仿宋"/>
          <w:color w:val="auto"/>
          <w:sz w:val="24"/>
        </w:rPr>
        <w:t>天（不少于90天）</w:t>
      </w:r>
      <w:r>
        <w:rPr>
          <w:rFonts w:hint="eastAsia" w:ascii="仿宋" w:hAnsi="仿宋" w:eastAsia="仿宋" w:cs="仿宋"/>
          <w:color w:val="auto"/>
        </w:rPr>
        <w:t>，</w:t>
      </w:r>
      <w:r>
        <w:rPr>
          <w:rFonts w:hint="eastAsia" w:ascii="仿宋" w:hAnsi="仿宋" w:eastAsia="仿宋" w:cs="仿宋"/>
          <w:color w:val="auto"/>
          <w:sz w:val="24"/>
        </w:rPr>
        <w:t>本投标文件在投标有效期满之前均具有约束力。</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2、我方的投标文件包括以下内容：</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2.1资格文件：</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2.1.1符合参加政府采购活动应当具备的一般条件的证明文件；</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2.1.2落实政府采购政策需满足的资格要求（如果有）；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2.1.3本项目的特定资格要求（如果有）。</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outlineLvl w:val="9"/>
        <w:rPr>
          <w:rFonts w:hint="eastAsia" w:ascii="仿宋" w:hAnsi="仿宋" w:eastAsia="仿宋" w:cs="仿宋"/>
          <w:color w:val="auto"/>
          <w:sz w:val="24"/>
          <w:lang w:val="zh-CN"/>
        </w:rPr>
      </w:pPr>
      <w:r>
        <w:rPr>
          <w:rFonts w:hint="eastAsia" w:ascii="仿宋" w:hAnsi="仿宋" w:eastAsia="仿宋" w:cs="仿宋"/>
          <w:color w:val="auto"/>
          <w:sz w:val="24"/>
        </w:rPr>
        <w:t>2</w:t>
      </w:r>
      <w:r>
        <w:rPr>
          <w:rFonts w:hint="eastAsia" w:ascii="仿宋" w:hAnsi="仿宋" w:eastAsia="仿宋" w:cs="仿宋"/>
          <w:color w:val="auto"/>
          <w:sz w:val="24"/>
          <w:lang w:val="zh-CN"/>
        </w:rPr>
        <w:t>.</w:t>
      </w:r>
      <w:r>
        <w:rPr>
          <w:rFonts w:hint="eastAsia" w:ascii="仿宋" w:hAnsi="仿宋" w:eastAsia="仿宋" w:cs="仿宋"/>
          <w:color w:val="auto"/>
          <w:sz w:val="24"/>
        </w:rPr>
        <w:t>2</w:t>
      </w:r>
      <w:r>
        <w:rPr>
          <w:rFonts w:hint="eastAsia" w:ascii="仿宋" w:hAnsi="仿宋" w:eastAsia="仿宋" w:cs="仿宋"/>
          <w:color w:val="auto"/>
          <w:sz w:val="24"/>
          <w:lang w:val="zh-CN"/>
        </w:rPr>
        <w:t xml:space="preserve"> </w:t>
      </w:r>
      <w:r>
        <w:rPr>
          <w:rFonts w:hint="eastAsia" w:ascii="仿宋" w:hAnsi="仿宋" w:eastAsia="仿宋" w:cs="仿宋"/>
          <w:color w:val="auto"/>
          <w:sz w:val="24"/>
        </w:rPr>
        <w:t>商务技术</w:t>
      </w:r>
      <w:r>
        <w:rPr>
          <w:rFonts w:hint="eastAsia" w:ascii="仿宋" w:hAnsi="仿宋" w:eastAsia="仿宋" w:cs="仿宋"/>
          <w:color w:val="auto"/>
          <w:sz w:val="24"/>
          <w:lang w:val="zh-CN"/>
        </w:rPr>
        <w:t>文件：</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2.2.1投标函；</w:t>
      </w:r>
      <w:r>
        <w:rPr>
          <w:rFonts w:hint="eastAsia" w:ascii="仿宋" w:hAnsi="仿宋" w:eastAsia="仿宋" w:cs="仿宋"/>
          <w:color w:val="auto"/>
          <w:sz w:val="24"/>
          <w:lang w:val="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2.2.2授权委托书或法定代表人（单位负责人）身份证明；</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2.2.3联合协议（如果有</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格式按附件3</w:t>
      </w:r>
      <w:r>
        <w:rPr>
          <w:rFonts w:hint="eastAsia" w:ascii="仿宋" w:hAnsi="仿宋" w:eastAsia="仿宋" w:cs="仿宋"/>
          <w:color w:val="auto"/>
          <w:sz w:val="24"/>
        </w:rPr>
        <w:t>）；</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2.2.4分包意向协议（如果有</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格式按附件4</w:t>
      </w:r>
      <w:r>
        <w:rPr>
          <w:rFonts w:hint="eastAsia" w:ascii="仿宋" w:hAnsi="仿宋" w:eastAsia="仿宋" w:cs="仿宋"/>
          <w:color w:val="auto"/>
          <w:sz w:val="24"/>
        </w:rPr>
        <w:t>）；</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2.2.5符合性审查资料；</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2.2.6评标标准相应的商务技术资料；</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2.2.7商务技术偏离表；</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outlineLvl w:val="9"/>
        <w:rPr>
          <w:rFonts w:hint="eastAsia" w:ascii="仿宋" w:hAnsi="仿宋" w:eastAsia="仿宋" w:cs="仿宋"/>
          <w:color w:val="auto"/>
          <w:sz w:val="24"/>
          <w:lang w:val="zh-CN"/>
        </w:rPr>
      </w:pPr>
      <w:r>
        <w:rPr>
          <w:rFonts w:hint="eastAsia" w:ascii="仿宋" w:hAnsi="仿宋" w:eastAsia="仿宋" w:cs="仿宋"/>
          <w:color w:val="auto"/>
          <w:sz w:val="24"/>
        </w:rPr>
        <w:t>2</w:t>
      </w:r>
      <w:r>
        <w:rPr>
          <w:rFonts w:hint="eastAsia" w:ascii="仿宋" w:hAnsi="仿宋" w:eastAsia="仿宋" w:cs="仿宋"/>
          <w:color w:val="auto"/>
          <w:sz w:val="24"/>
          <w:lang w:val="zh-CN"/>
        </w:rPr>
        <w:t>.</w:t>
      </w:r>
      <w:r>
        <w:rPr>
          <w:rFonts w:hint="eastAsia" w:ascii="仿宋" w:hAnsi="仿宋" w:eastAsia="仿宋" w:cs="仿宋"/>
          <w:color w:val="auto"/>
          <w:sz w:val="24"/>
        </w:rPr>
        <w:t>2</w:t>
      </w:r>
      <w:r>
        <w:rPr>
          <w:rFonts w:hint="eastAsia" w:ascii="仿宋" w:hAnsi="仿宋" w:eastAsia="仿宋" w:cs="仿宋"/>
          <w:color w:val="auto"/>
          <w:sz w:val="24"/>
          <w:lang w:val="zh-CN"/>
        </w:rPr>
        <w:t>.</w:t>
      </w:r>
      <w:r>
        <w:rPr>
          <w:rFonts w:hint="eastAsia" w:ascii="仿宋" w:hAnsi="仿宋" w:eastAsia="仿宋" w:cs="仿宋"/>
          <w:color w:val="auto"/>
          <w:sz w:val="24"/>
        </w:rPr>
        <w:t>8</w:t>
      </w:r>
      <w:r>
        <w:rPr>
          <w:rFonts w:hint="eastAsia" w:ascii="仿宋" w:hAnsi="仿宋" w:eastAsia="仿宋" w:cs="仿宋"/>
          <w:color w:val="auto"/>
          <w:sz w:val="24"/>
          <w:lang w:val="zh-CN"/>
        </w:rPr>
        <w:t>政府采购供应商廉洁自律承诺书；</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zh-CN"/>
        </w:rPr>
        <w:t>.</w:t>
      </w:r>
      <w:r>
        <w:rPr>
          <w:rFonts w:hint="eastAsia" w:ascii="仿宋" w:hAnsi="仿宋" w:eastAsia="仿宋" w:cs="仿宋"/>
          <w:color w:val="auto"/>
          <w:sz w:val="24"/>
        </w:rPr>
        <w:t>3报价文件</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2.3.1开标一览表（报价表）；</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2.3.2中小企业声明函（如果有）。</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3、我方承诺除商务技术偏离表列出的偏离外，我方响应招标文件的全部要求。</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4、如我方中标，我方承诺：</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 xml:space="preserve">4.1在收到中标通知书后，在中标通知书规定的期限内与你方签订合同； </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 xml:space="preserve">4.2在签订合同时不向你方提出附加条件； </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 xml:space="preserve">4.3按照招标文件要求提交履约保证金； </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 xml:space="preserve">4.4在合同约定的期限内完成合同规定的全部义务。 </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5、其他补充说明:</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360" w:lineRule="auto"/>
        <w:ind w:firstLine="3600" w:firstLineChars="1500"/>
        <w:outlineLvl w:val="9"/>
        <w:rPr>
          <w:rFonts w:hint="eastAsia" w:ascii="仿宋" w:hAnsi="仿宋" w:eastAsia="仿宋" w:cs="仿宋"/>
          <w:color w:val="auto"/>
          <w:sz w:val="24"/>
        </w:rPr>
      </w:pPr>
    </w:p>
    <w:p>
      <w:pPr>
        <w:spacing w:line="360" w:lineRule="auto"/>
        <w:ind w:firstLine="3600" w:firstLineChars="1500"/>
        <w:outlineLvl w:val="9"/>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60" w:lineRule="auto"/>
        <w:jc w:val="center"/>
        <w:outlineLvl w:val="9"/>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snapToGrid w:val="0"/>
        <w:spacing w:line="360" w:lineRule="auto"/>
        <w:ind w:left="420" w:leftChars="200" w:firstLine="4200" w:firstLineChars="1750"/>
        <w:outlineLvl w:val="9"/>
        <w:rPr>
          <w:rFonts w:hint="eastAsia" w:ascii="宋体" w:hAnsi="宋体" w:eastAsia="宋体" w:cs="宋体"/>
          <w:color w:val="auto"/>
          <w:kern w:val="0"/>
          <w:sz w:val="24"/>
          <w:u w:val="single"/>
          <w:lang w:val="zh-CN"/>
        </w:rPr>
      </w:pPr>
    </w:p>
    <w:p>
      <w:pPr>
        <w:rPr>
          <w:rFonts w:hint="eastAsia" w:ascii="宋体" w:hAnsi="宋体" w:eastAsia="宋体" w:cs="宋体"/>
          <w:b/>
          <w:color w:val="auto"/>
          <w:kern w:val="0"/>
          <w:sz w:val="32"/>
          <w:szCs w:val="32"/>
          <w:lang w:val="zh-CN"/>
        </w:rPr>
      </w:pPr>
      <w:r>
        <w:rPr>
          <w:rFonts w:hint="eastAsia" w:ascii="宋体" w:hAnsi="宋体" w:eastAsia="宋体" w:cs="宋体"/>
          <w:b/>
          <w:color w:val="auto"/>
          <w:kern w:val="0"/>
          <w:sz w:val="32"/>
          <w:szCs w:val="32"/>
          <w:lang w:val="zh-CN"/>
        </w:rPr>
        <w:br w:type="page"/>
      </w:r>
    </w:p>
    <w:p>
      <w:pPr>
        <w:jc w:val="center"/>
        <w:outlineLvl w:val="9"/>
        <w:rPr>
          <w:rFonts w:hint="eastAsia" w:ascii="宋体" w:hAnsi="宋体" w:eastAsia="宋体" w:cs="宋体"/>
          <w:b/>
          <w:color w:val="auto"/>
          <w:kern w:val="0"/>
          <w:sz w:val="32"/>
          <w:szCs w:val="32"/>
          <w:lang w:val="zh-CN"/>
        </w:rPr>
      </w:pPr>
      <w:r>
        <w:rPr>
          <w:rFonts w:hint="eastAsia" w:ascii="宋体" w:hAnsi="宋体" w:eastAsia="宋体" w:cs="宋体"/>
          <w:b/>
          <w:color w:val="auto"/>
          <w:kern w:val="0"/>
          <w:sz w:val="32"/>
          <w:szCs w:val="32"/>
          <w:lang w:val="zh-CN"/>
        </w:rPr>
        <w:t>二、授权委托书或法定代表人（单位负责人、自然人本人）身份证明</w:t>
      </w:r>
    </w:p>
    <w:p>
      <w:pPr>
        <w:snapToGrid w:val="0"/>
        <w:spacing w:line="360" w:lineRule="auto"/>
        <w:outlineLvl w:val="9"/>
        <w:rPr>
          <w:rFonts w:hint="eastAsia" w:ascii="宋体" w:hAnsi="宋体" w:eastAsia="宋体" w:cs="宋体"/>
          <w:color w:val="auto"/>
          <w:sz w:val="24"/>
        </w:rPr>
      </w:pPr>
      <w:r>
        <w:rPr>
          <w:rFonts w:hint="eastAsia" w:ascii="宋体" w:hAnsi="宋体" w:eastAsia="宋体" w:cs="宋体"/>
          <w:color w:val="auto"/>
          <w:sz w:val="24"/>
        </w:rPr>
        <w:t xml:space="preserve">                                </w:t>
      </w:r>
    </w:p>
    <w:p>
      <w:pPr>
        <w:snapToGrid w:val="0"/>
        <w:spacing w:line="360" w:lineRule="auto"/>
        <w:ind w:firstLine="2872" w:firstLineChars="894"/>
        <w:outlineLvl w:val="9"/>
        <w:rPr>
          <w:rFonts w:hint="eastAsia" w:ascii="仿宋" w:hAnsi="仿宋" w:eastAsia="仿宋" w:cs="仿宋"/>
          <w:color w:val="auto"/>
        </w:rPr>
      </w:pPr>
      <w:r>
        <w:rPr>
          <w:rFonts w:hint="eastAsia" w:ascii="仿宋" w:hAnsi="仿宋" w:eastAsia="仿宋" w:cs="仿宋"/>
          <w:b/>
          <w:color w:val="auto"/>
          <w:kern w:val="0"/>
          <w:sz w:val="32"/>
          <w:szCs w:val="32"/>
          <w:lang w:val="zh-CN"/>
        </w:rPr>
        <w:t>授权委托书（适用于非联合体投标）</w:t>
      </w:r>
      <w:r>
        <w:rPr>
          <w:rFonts w:hint="eastAsia" w:ascii="仿宋" w:hAnsi="仿宋" w:eastAsia="仿宋" w:cs="仿宋"/>
          <w:color w:val="auto"/>
        </w:rPr>
        <w:t xml:space="preserve">                               </w:t>
      </w:r>
    </w:p>
    <w:p>
      <w:pPr>
        <w:snapToGrid w:val="0"/>
        <w:spacing w:line="360" w:lineRule="auto"/>
        <w:outlineLvl w:val="9"/>
        <w:rPr>
          <w:rFonts w:hint="eastAsia" w:ascii="仿宋" w:hAnsi="仿宋" w:eastAsia="仿宋" w:cs="仿宋"/>
          <w:color w:val="auto"/>
          <w:sz w:val="24"/>
        </w:rPr>
      </w:pPr>
      <w:r>
        <w:rPr>
          <w:rFonts w:hint="eastAsia" w:ascii="仿宋" w:hAnsi="仿宋" w:eastAsia="仿宋" w:cs="仿宋"/>
          <w:color w:val="auto"/>
          <w:sz w:val="24"/>
          <w:lang w:eastAsia="zh-CN"/>
        </w:rPr>
        <w:t>诸暨市人民政府陶朱街道办事处</w:t>
      </w:r>
      <w:r>
        <w:rPr>
          <w:rFonts w:hint="eastAsia" w:ascii="仿宋" w:hAnsi="仿宋" w:eastAsia="仿宋" w:cs="仿宋"/>
          <w:color w:val="auto"/>
          <w:sz w:val="24"/>
        </w:rPr>
        <w:t>：</w:t>
      </w:r>
    </w:p>
    <w:p>
      <w:pPr>
        <w:snapToGrid w:val="0"/>
        <w:spacing w:line="360" w:lineRule="auto"/>
        <w:outlineLvl w:val="9"/>
        <w:rPr>
          <w:rFonts w:hint="eastAsia" w:ascii="仿宋" w:hAnsi="仿宋" w:eastAsia="仿宋" w:cs="仿宋"/>
          <w:color w:val="auto"/>
          <w:sz w:val="24"/>
        </w:rPr>
      </w:pPr>
      <w:r>
        <w:rPr>
          <w:rFonts w:hint="eastAsia" w:ascii="仿宋" w:hAnsi="仿宋" w:eastAsia="仿宋" w:cs="仿宋"/>
          <w:color w:val="auto"/>
          <w:sz w:val="24"/>
          <w:lang w:eastAsia="zh-CN"/>
        </w:rPr>
        <w:t>诸暨市浣江工程咨询有限公司</w:t>
      </w:r>
      <w:r>
        <w:rPr>
          <w:rFonts w:hint="eastAsia" w:ascii="仿宋" w:hAnsi="仿宋" w:eastAsia="仿宋" w:cs="仿宋"/>
          <w:color w:val="auto"/>
          <w:sz w:val="24"/>
        </w:rPr>
        <w:t>：</w:t>
      </w:r>
    </w:p>
    <w:p>
      <w:pPr>
        <w:snapToGrid w:val="0"/>
        <w:spacing w:line="360" w:lineRule="auto"/>
        <w:ind w:firstLine="480" w:firstLineChars="200"/>
        <w:outlineLvl w:val="9"/>
        <w:rPr>
          <w:rFonts w:hint="eastAsia" w:ascii="仿宋" w:hAnsi="仿宋" w:eastAsia="仿宋" w:cs="仿宋"/>
          <w:color w:val="auto"/>
          <w:kern w:val="0"/>
          <w:sz w:val="24"/>
        </w:rPr>
      </w:pPr>
      <w:r>
        <w:rPr>
          <w:rFonts w:hint="eastAsia" w:ascii="仿宋" w:hAnsi="仿宋" w:eastAsia="仿宋" w:cs="仿宋"/>
          <w:color w:val="auto"/>
          <w:kern w:val="0"/>
          <w:sz w:val="24"/>
        </w:rPr>
        <w:t>现</w:t>
      </w:r>
      <w:r>
        <w:rPr>
          <w:rFonts w:hint="eastAsia" w:ascii="仿宋" w:hAnsi="仿宋" w:eastAsia="仿宋" w:cs="仿宋"/>
          <w:color w:val="auto"/>
          <w:kern w:val="0"/>
          <w:sz w:val="24"/>
          <w:lang w:val="zh-CN"/>
        </w:rPr>
        <w:t>委托</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kern w:val="0"/>
          <w:sz w:val="24"/>
          <w:lang w:val="zh-CN"/>
        </w:rPr>
        <w:t>（姓名）为我方代理人（身份证号码：</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kern w:val="0"/>
          <w:sz w:val="24"/>
          <w:lang w:val="zh-CN"/>
        </w:rPr>
        <w:t>，手机：</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kern w:val="0"/>
          <w:sz w:val="24"/>
          <w:lang w:val="zh-CN"/>
        </w:rPr>
        <w:t>），以我方名义处理</w:t>
      </w:r>
      <w:r>
        <w:rPr>
          <w:rFonts w:hint="eastAsia" w:ascii="仿宋" w:hAnsi="仿宋" w:eastAsia="仿宋" w:cs="仿宋"/>
          <w:color w:val="auto"/>
          <w:sz w:val="24"/>
          <w:u w:val="single"/>
        </w:rPr>
        <w:t>（项目名称）</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项目</w:t>
      </w:r>
      <w:r>
        <w:rPr>
          <w:rFonts w:hint="eastAsia" w:ascii="仿宋" w:hAnsi="仿宋" w:eastAsia="仿宋" w:cs="仿宋"/>
          <w:color w:val="auto"/>
          <w:sz w:val="24"/>
        </w:rPr>
        <w:t>编号：</w:t>
      </w:r>
      <w:r>
        <w:rPr>
          <w:rFonts w:hint="eastAsia" w:ascii="仿宋" w:hAnsi="仿宋" w:eastAsia="仿宋" w:cs="仿宋"/>
          <w:color w:val="auto"/>
          <w:sz w:val="24"/>
          <w:lang w:val="en-US" w:eastAsia="zh-CN"/>
        </w:rPr>
        <w:t>诸浣江2024-**-**</w:t>
      </w:r>
      <w:r>
        <w:rPr>
          <w:rFonts w:hint="eastAsia" w:ascii="仿宋" w:hAnsi="仿宋" w:eastAsia="仿宋" w:cs="仿宋"/>
          <w:color w:val="auto"/>
          <w:sz w:val="24"/>
        </w:rPr>
        <w:t>）</w:t>
      </w:r>
      <w:r>
        <w:rPr>
          <w:rFonts w:hint="eastAsia" w:ascii="仿宋" w:hAnsi="仿宋" w:eastAsia="仿宋" w:cs="仿宋"/>
          <w:color w:val="auto"/>
          <w:kern w:val="0"/>
          <w:sz w:val="24"/>
          <w:lang w:val="zh-CN"/>
        </w:rPr>
        <w:t>政府采购投标的一切事项，其法律后果由我方承担。</w:t>
      </w:r>
    </w:p>
    <w:p>
      <w:pPr>
        <w:snapToGrid w:val="0"/>
        <w:spacing w:line="360" w:lineRule="auto"/>
        <w:outlineLvl w:val="9"/>
        <w:rPr>
          <w:rFonts w:hint="eastAsia" w:ascii="仿宋" w:hAnsi="仿宋" w:eastAsia="仿宋" w:cs="仿宋"/>
          <w:color w:val="auto"/>
          <w:kern w:val="0"/>
          <w:sz w:val="24"/>
        </w:rPr>
      </w:pP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委托期限</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自</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年</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日起至</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年</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日止。</w:t>
      </w:r>
    </w:p>
    <w:p>
      <w:pPr>
        <w:snapToGrid w:val="0"/>
        <w:spacing w:line="360" w:lineRule="auto"/>
        <w:outlineLvl w:val="9"/>
        <w:rPr>
          <w:rFonts w:hint="eastAsia" w:ascii="仿宋" w:hAnsi="仿宋" w:eastAsia="仿宋" w:cs="仿宋"/>
          <w:color w:val="auto"/>
          <w:kern w:val="0"/>
          <w:sz w:val="24"/>
        </w:rPr>
      </w:pP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特此告知。</w:t>
      </w:r>
    </w:p>
    <w:p>
      <w:pPr>
        <w:snapToGrid w:val="0"/>
        <w:spacing w:line="360" w:lineRule="auto"/>
        <w:outlineLvl w:val="9"/>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投标人名称(电子签名)：</w:t>
      </w:r>
    </w:p>
    <w:p>
      <w:pPr>
        <w:snapToGrid w:val="0"/>
        <w:spacing w:line="360" w:lineRule="auto"/>
        <w:outlineLvl w:val="9"/>
        <w:rPr>
          <w:rFonts w:hint="eastAsia" w:ascii="宋体" w:hAnsi="宋体" w:eastAsia="宋体" w:cs="宋体"/>
          <w:color w:val="auto"/>
          <w:kern w:val="0"/>
          <w:sz w:val="24"/>
          <w:lang w:val="zh-CN"/>
        </w:rPr>
      </w:pPr>
      <w:r>
        <w:rPr>
          <w:rFonts w:hint="eastAsia" w:ascii="仿宋" w:hAnsi="仿宋" w:eastAsia="仿宋" w:cs="仿宋"/>
          <w:color w:val="auto"/>
          <w:kern w:val="0"/>
          <w:sz w:val="24"/>
          <w:lang w:val="zh-CN"/>
        </w:rPr>
        <w:t xml:space="preserve">                                                 签发日期：  年  月   </w:t>
      </w:r>
      <w:r>
        <w:rPr>
          <w:rFonts w:hint="eastAsia" w:ascii="宋体" w:hAnsi="宋体" w:eastAsia="宋体" w:cs="宋体"/>
          <w:color w:val="auto"/>
          <w:kern w:val="0"/>
          <w:sz w:val="24"/>
          <w:lang w:val="zh-CN"/>
        </w:rPr>
        <w:t>日</w:t>
      </w:r>
    </w:p>
    <w:p>
      <w:pPr>
        <w:snapToGrid w:val="0"/>
        <w:spacing w:line="360" w:lineRule="auto"/>
        <w:outlineLvl w:val="9"/>
        <w:rPr>
          <w:rFonts w:hint="eastAsia" w:ascii="宋体" w:hAnsi="宋体" w:eastAsia="宋体" w:cs="宋体"/>
          <w:color w:val="auto"/>
          <w:sz w:val="24"/>
        </w:rPr>
      </w:pPr>
    </w:p>
    <w:p>
      <w:pPr>
        <w:snapToGrid w:val="0"/>
        <w:spacing w:line="360" w:lineRule="auto"/>
        <w:outlineLvl w:val="9"/>
        <w:rPr>
          <w:rFonts w:hint="eastAsia" w:ascii="宋体" w:hAnsi="宋体" w:eastAsia="宋体" w:cs="宋体"/>
          <w:color w:val="auto"/>
          <w:sz w:val="24"/>
        </w:rPr>
      </w:pPr>
    </w:p>
    <w:p>
      <w:pPr>
        <w:snapToGrid w:val="0"/>
        <w:spacing w:line="360" w:lineRule="auto"/>
        <w:outlineLvl w:val="9"/>
        <w:rPr>
          <w:rFonts w:hint="eastAsia" w:ascii="宋体" w:hAnsi="宋体" w:eastAsia="宋体" w:cs="宋体"/>
          <w:color w:val="auto"/>
          <w:sz w:val="24"/>
        </w:rPr>
      </w:pPr>
    </w:p>
    <w:p>
      <w:pPr>
        <w:jc w:val="center"/>
        <w:outlineLvl w:val="9"/>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val="zh-CN"/>
        </w:rPr>
        <w:t xml:space="preserve">      </w:t>
      </w:r>
      <w:r>
        <w:rPr>
          <w:rFonts w:hint="eastAsia" w:ascii="仿宋" w:hAnsi="仿宋" w:eastAsia="仿宋" w:cs="仿宋"/>
          <w:b/>
          <w:color w:val="auto"/>
          <w:kern w:val="0"/>
          <w:sz w:val="32"/>
          <w:szCs w:val="32"/>
        </w:rPr>
        <w:t xml:space="preserve"> </w:t>
      </w:r>
      <w:r>
        <w:rPr>
          <w:rFonts w:hint="eastAsia" w:ascii="仿宋" w:hAnsi="仿宋" w:eastAsia="仿宋" w:cs="仿宋"/>
          <w:b/>
          <w:color w:val="auto"/>
          <w:kern w:val="0"/>
          <w:sz w:val="32"/>
          <w:szCs w:val="32"/>
          <w:lang w:val="zh-CN"/>
        </w:rPr>
        <w:t>授权委托书（适用于联合体投标）</w:t>
      </w:r>
    </w:p>
    <w:p>
      <w:pPr>
        <w:snapToGrid w:val="0"/>
        <w:spacing w:line="360" w:lineRule="auto"/>
        <w:outlineLvl w:val="9"/>
        <w:rPr>
          <w:rFonts w:hint="eastAsia" w:ascii="仿宋" w:hAnsi="仿宋" w:eastAsia="仿宋" w:cs="仿宋"/>
          <w:color w:val="auto"/>
          <w:sz w:val="24"/>
        </w:rPr>
      </w:pPr>
      <w:r>
        <w:rPr>
          <w:rFonts w:hint="eastAsia" w:ascii="仿宋" w:hAnsi="仿宋" w:eastAsia="仿宋" w:cs="仿宋"/>
          <w:color w:val="auto"/>
          <w:sz w:val="24"/>
          <w:lang w:eastAsia="zh-CN"/>
        </w:rPr>
        <w:t>诸暨市人民政府陶朱街道办事处</w:t>
      </w:r>
      <w:r>
        <w:rPr>
          <w:rFonts w:hint="eastAsia" w:ascii="仿宋" w:hAnsi="仿宋" w:eastAsia="仿宋" w:cs="仿宋"/>
          <w:color w:val="auto"/>
          <w:sz w:val="24"/>
        </w:rPr>
        <w:t>：</w:t>
      </w:r>
    </w:p>
    <w:p>
      <w:pPr>
        <w:snapToGrid w:val="0"/>
        <w:spacing w:line="360" w:lineRule="auto"/>
        <w:outlineLvl w:val="9"/>
        <w:rPr>
          <w:rFonts w:hint="eastAsia" w:ascii="仿宋" w:hAnsi="仿宋" w:eastAsia="仿宋" w:cs="仿宋"/>
          <w:color w:val="auto"/>
          <w:sz w:val="24"/>
        </w:rPr>
      </w:pPr>
      <w:r>
        <w:rPr>
          <w:rFonts w:hint="eastAsia" w:ascii="仿宋" w:hAnsi="仿宋" w:eastAsia="仿宋" w:cs="仿宋"/>
          <w:color w:val="auto"/>
          <w:sz w:val="24"/>
          <w:lang w:eastAsia="zh-CN"/>
        </w:rPr>
        <w:t>诸暨市浣江工程咨询有限公司</w:t>
      </w:r>
      <w:r>
        <w:rPr>
          <w:rFonts w:hint="eastAsia" w:ascii="仿宋" w:hAnsi="仿宋" w:eastAsia="仿宋" w:cs="仿宋"/>
          <w:color w:val="auto"/>
          <w:sz w:val="24"/>
        </w:rPr>
        <w:t>：</w:t>
      </w:r>
    </w:p>
    <w:p>
      <w:pPr>
        <w:snapToGrid w:val="0"/>
        <w:spacing w:line="360" w:lineRule="auto"/>
        <w:ind w:firstLine="480" w:firstLineChars="200"/>
        <w:outlineLvl w:val="9"/>
        <w:rPr>
          <w:rFonts w:hint="eastAsia" w:ascii="仿宋" w:hAnsi="仿宋" w:eastAsia="仿宋" w:cs="仿宋"/>
          <w:color w:val="auto"/>
          <w:kern w:val="0"/>
          <w:sz w:val="24"/>
        </w:rPr>
      </w:pPr>
      <w:r>
        <w:rPr>
          <w:rFonts w:hint="eastAsia" w:ascii="仿宋" w:hAnsi="仿宋" w:eastAsia="仿宋" w:cs="仿宋"/>
          <w:color w:val="auto"/>
          <w:kern w:val="0"/>
          <w:sz w:val="24"/>
        </w:rPr>
        <w:t>现</w:t>
      </w:r>
      <w:r>
        <w:rPr>
          <w:rFonts w:hint="eastAsia" w:ascii="仿宋" w:hAnsi="仿宋" w:eastAsia="仿宋" w:cs="仿宋"/>
          <w:color w:val="auto"/>
          <w:kern w:val="0"/>
          <w:sz w:val="24"/>
          <w:lang w:val="zh-CN"/>
        </w:rPr>
        <w:t>委托</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kern w:val="0"/>
          <w:sz w:val="24"/>
          <w:lang w:val="zh-CN"/>
        </w:rPr>
        <w:t>（姓名）为我方代理人（身份证号码：</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kern w:val="0"/>
          <w:sz w:val="24"/>
          <w:lang w:val="zh-CN"/>
        </w:rPr>
        <w:t>，手机：</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kern w:val="0"/>
          <w:sz w:val="24"/>
          <w:lang w:val="zh-CN"/>
        </w:rPr>
        <w:t>），以我方名义处理</w:t>
      </w:r>
      <w:r>
        <w:rPr>
          <w:rFonts w:hint="eastAsia" w:ascii="仿宋" w:hAnsi="仿宋" w:eastAsia="仿宋" w:cs="仿宋"/>
          <w:color w:val="auto"/>
          <w:sz w:val="24"/>
          <w:u w:val="single"/>
        </w:rPr>
        <w:t>（项目名称）</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项目</w:t>
      </w:r>
      <w:r>
        <w:rPr>
          <w:rFonts w:hint="eastAsia" w:ascii="仿宋" w:hAnsi="仿宋" w:eastAsia="仿宋" w:cs="仿宋"/>
          <w:color w:val="auto"/>
          <w:sz w:val="24"/>
        </w:rPr>
        <w:t>编号：</w:t>
      </w:r>
      <w:r>
        <w:rPr>
          <w:rFonts w:hint="eastAsia" w:ascii="仿宋" w:hAnsi="仿宋" w:eastAsia="仿宋" w:cs="仿宋"/>
          <w:color w:val="auto"/>
          <w:sz w:val="24"/>
          <w:lang w:val="en-US" w:eastAsia="zh-CN"/>
        </w:rPr>
        <w:t>诸浣江2024-**-**</w:t>
      </w:r>
      <w:r>
        <w:rPr>
          <w:rFonts w:hint="eastAsia" w:ascii="仿宋" w:hAnsi="仿宋" w:eastAsia="仿宋" w:cs="仿宋"/>
          <w:color w:val="auto"/>
          <w:sz w:val="24"/>
        </w:rPr>
        <w:t>）</w:t>
      </w:r>
      <w:r>
        <w:rPr>
          <w:rFonts w:hint="eastAsia" w:ascii="仿宋" w:hAnsi="仿宋" w:eastAsia="仿宋" w:cs="仿宋"/>
          <w:color w:val="auto"/>
          <w:kern w:val="0"/>
          <w:sz w:val="24"/>
          <w:lang w:val="zh-CN"/>
        </w:rPr>
        <w:t>政府采购投标的一切事项，其法律后果由我方承担。</w:t>
      </w:r>
    </w:p>
    <w:p>
      <w:pPr>
        <w:snapToGrid w:val="0"/>
        <w:spacing w:line="360" w:lineRule="auto"/>
        <w:outlineLvl w:val="9"/>
        <w:rPr>
          <w:rFonts w:hint="eastAsia" w:ascii="仿宋" w:hAnsi="仿宋" w:eastAsia="仿宋" w:cs="仿宋"/>
          <w:color w:val="auto"/>
          <w:kern w:val="0"/>
          <w:sz w:val="24"/>
        </w:rPr>
      </w:pP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委托期限</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自</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年</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日起至</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年</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日止。</w:t>
      </w:r>
    </w:p>
    <w:p>
      <w:pPr>
        <w:snapToGrid w:val="0"/>
        <w:spacing w:line="360" w:lineRule="auto"/>
        <w:outlineLvl w:val="9"/>
        <w:rPr>
          <w:rFonts w:hint="eastAsia" w:ascii="仿宋" w:hAnsi="仿宋" w:eastAsia="仿宋" w:cs="仿宋"/>
          <w:color w:val="auto"/>
          <w:kern w:val="0"/>
          <w:sz w:val="24"/>
        </w:rPr>
      </w:pP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特此告知。</w:t>
      </w:r>
    </w:p>
    <w:p>
      <w:pPr>
        <w:jc w:val="center"/>
        <w:outlineLvl w:val="9"/>
        <w:rPr>
          <w:rFonts w:hint="eastAsia" w:ascii="仿宋" w:hAnsi="仿宋" w:eastAsia="仿宋" w:cs="仿宋"/>
          <w:b/>
          <w:color w:val="auto"/>
          <w:kern w:val="0"/>
          <w:sz w:val="32"/>
          <w:szCs w:val="32"/>
        </w:rPr>
      </w:pPr>
    </w:p>
    <w:p>
      <w:pPr>
        <w:outlineLvl w:val="9"/>
        <w:rPr>
          <w:rFonts w:hint="eastAsia" w:ascii="仿宋" w:hAnsi="仿宋" w:eastAsia="仿宋" w:cs="仿宋"/>
          <w:color w:val="auto"/>
        </w:rPr>
      </w:pPr>
    </w:p>
    <w:p>
      <w:pPr>
        <w:snapToGrid w:val="0"/>
        <w:spacing w:line="360" w:lineRule="auto"/>
        <w:ind w:firstLine="5040" w:firstLineChars="2100"/>
        <w:outlineLvl w:val="9"/>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040" w:firstLineChars="2100"/>
        <w:outlineLvl w:val="9"/>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760" w:firstLineChars="2400"/>
        <w:outlineLvl w:val="9"/>
        <w:rPr>
          <w:rFonts w:hint="eastAsia"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outlineLvl w:val="9"/>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 xml:space="preserve">                                               </w:t>
      </w:r>
      <w:r>
        <w:rPr>
          <w:rFonts w:hint="eastAsia" w:ascii="仿宋" w:hAnsi="仿宋" w:eastAsia="仿宋" w:cs="仿宋"/>
          <w:color w:val="auto"/>
          <w:kern w:val="0"/>
          <w:sz w:val="24"/>
          <w:lang w:val="zh-CN"/>
        </w:rPr>
        <w:t>日期：  年  月   日</w:t>
      </w:r>
    </w:p>
    <w:p>
      <w:pPr>
        <w:keepNext w:val="0"/>
        <w:keepLines w:val="0"/>
        <w:pageBreakBefore w:val="0"/>
        <w:widowControl w:val="0"/>
        <w:kinsoku/>
        <w:wordWrap/>
        <w:overflowPunct/>
        <w:topLinePunct w:val="0"/>
        <w:autoSpaceDE w:val="0"/>
        <w:autoSpaceDN w:val="0"/>
        <w:bidi w:val="0"/>
        <w:adjustRightInd w:val="0"/>
        <w:snapToGrid/>
        <w:spacing w:line="420" w:lineRule="exact"/>
        <w:jc w:val="center"/>
        <w:textAlignment w:val="auto"/>
        <w:outlineLvl w:val="9"/>
        <w:rPr>
          <w:rFonts w:hint="eastAsia" w:ascii="宋体" w:hAnsi="宋体" w:eastAsia="宋体" w:cs="宋体"/>
          <w:b/>
          <w:color w:val="auto"/>
          <w:kern w:val="0"/>
          <w:sz w:val="32"/>
          <w:szCs w:val="32"/>
          <w:lang w:val="zh-CN"/>
        </w:rPr>
      </w:pPr>
    </w:p>
    <w:p>
      <w:pPr>
        <w:keepNext w:val="0"/>
        <w:keepLines w:val="0"/>
        <w:pageBreakBefore w:val="0"/>
        <w:widowControl w:val="0"/>
        <w:kinsoku/>
        <w:wordWrap/>
        <w:overflowPunct/>
        <w:topLinePunct w:val="0"/>
        <w:autoSpaceDE w:val="0"/>
        <w:autoSpaceDN w:val="0"/>
        <w:bidi w:val="0"/>
        <w:adjustRightInd w:val="0"/>
        <w:snapToGrid/>
        <w:spacing w:line="420" w:lineRule="exact"/>
        <w:jc w:val="center"/>
        <w:textAlignment w:val="auto"/>
        <w:outlineLvl w:val="9"/>
        <w:rPr>
          <w:rFonts w:hint="eastAsia" w:ascii="宋体" w:hAnsi="宋体" w:eastAsia="宋体" w:cs="宋体"/>
          <w:b/>
          <w:color w:val="auto"/>
          <w:kern w:val="0"/>
          <w:sz w:val="32"/>
          <w:szCs w:val="32"/>
          <w:lang w:val="zh-CN"/>
        </w:rPr>
      </w:pPr>
    </w:p>
    <w:p>
      <w:pPr>
        <w:keepNext w:val="0"/>
        <w:keepLines w:val="0"/>
        <w:pageBreakBefore w:val="0"/>
        <w:widowControl w:val="0"/>
        <w:kinsoku/>
        <w:wordWrap/>
        <w:overflowPunct/>
        <w:topLinePunct w:val="0"/>
        <w:autoSpaceDE w:val="0"/>
        <w:autoSpaceDN w:val="0"/>
        <w:bidi w:val="0"/>
        <w:adjustRightInd w:val="0"/>
        <w:snapToGrid/>
        <w:spacing w:line="420" w:lineRule="exact"/>
        <w:jc w:val="center"/>
        <w:textAlignment w:val="auto"/>
        <w:outlineLvl w:val="9"/>
        <w:rPr>
          <w:rFonts w:hint="eastAsia" w:ascii="宋体" w:hAnsi="宋体" w:eastAsia="宋体" w:cs="宋体"/>
          <w:b/>
          <w:color w:val="auto"/>
          <w:sz w:val="24"/>
        </w:rPr>
      </w:pPr>
      <w:r>
        <w:rPr>
          <w:rFonts w:hint="eastAsia" w:ascii="宋体" w:hAnsi="宋体" w:eastAsia="宋体" w:cs="宋体"/>
          <w:b/>
          <w:color w:val="auto"/>
          <w:kern w:val="0"/>
          <w:sz w:val="32"/>
          <w:szCs w:val="32"/>
          <w:lang w:val="zh-CN"/>
        </w:rPr>
        <w:t>法定代表人、单位负责人或自然人本人</w:t>
      </w:r>
      <w:r>
        <w:rPr>
          <w:rFonts w:hint="eastAsia" w:ascii="宋体" w:hAnsi="宋体" w:eastAsia="宋体" w:cs="宋体"/>
          <w:b/>
          <w:color w:val="auto"/>
          <w:sz w:val="30"/>
          <w:szCs w:val="30"/>
        </w:rPr>
        <w:t>的身份证明（适用于法定代表人、单位负责人或者自然人本人代表投标人参加投标）</w:t>
      </w:r>
    </w:p>
    <w:p>
      <w:pPr>
        <w:pStyle w:val="43"/>
        <w:spacing w:line="360" w:lineRule="auto"/>
        <w:outlineLvl w:val="9"/>
        <w:rPr>
          <w:rFonts w:hint="eastAsia" w:ascii="仿宋" w:hAnsi="仿宋" w:eastAsia="仿宋" w:cs="仿宋"/>
          <w:bCs/>
          <w:color w:val="auto"/>
          <w:sz w:val="24"/>
        </w:rPr>
      </w:pPr>
      <w:r>
        <w:rPr>
          <w:rFonts w:hint="eastAsia" w:ascii="仿宋" w:hAnsi="仿宋" w:eastAsia="仿宋" w:cs="仿宋"/>
          <w:bCs/>
          <w:color w:val="auto"/>
          <w:sz w:val="24"/>
        </w:rPr>
        <w:t>身份证件扫描件：</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43"/>
              <w:adjustRightInd w:val="0"/>
              <w:spacing w:line="360" w:lineRule="auto"/>
              <w:outlineLvl w:val="9"/>
              <w:rPr>
                <w:rFonts w:hint="eastAsia" w:ascii="仿宋" w:hAnsi="仿宋" w:eastAsia="仿宋" w:cs="仿宋"/>
                <w:bCs/>
                <w:color w:val="auto"/>
                <w:sz w:val="24"/>
                <w:szCs w:val="21"/>
              </w:rPr>
            </w:pPr>
            <w:r>
              <w:rPr>
                <w:rFonts w:hint="eastAsia" w:ascii="仿宋" w:hAnsi="仿宋" w:eastAsia="仿宋" w:cs="仿宋"/>
                <w:bCs/>
                <w:color w:val="auto"/>
                <w:sz w:val="24"/>
                <w:szCs w:val="21"/>
              </w:rPr>
              <w:t>正面：                                 反面：</w:t>
            </w:r>
          </w:p>
          <w:p>
            <w:pPr>
              <w:pStyle w:val="43"/>
              <w:adjustRightInd w:val="0"/>
              <w:spacing w:line="360" w:lineRule="auto"/>
              <w:outlineLvl w:val="9"/>
              <w:rPr>
                <w:rFonts w:hint="eastAsia" w:ascii="仿宋" w:hAnsi="仿宋" w:eastAsia="仿宋" w:cs="仿宋"/>
                <w:bCs/>
                <w:color w:val="auto"/>
                <w:sz w:val="24"/>
                <w:szCs w:val="21"/>
              </w:rPr>
            </w:pPr>
          </w:p>
        </w:tc>
      </w:tr>
    </w:tbl>
    <w:p>
      <w:pPr>
        <w:snapToGrid w:val="0"/>
        <w:spacing w:line="360" w:lineRule="auto"/>
        <w:ind w:firstLine="576"/>
        <w:jc w:val="center"/>
        <w:outlineLvl w:val="9"/>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pPr>
        <w:snapToGrid w:val="0"/>
        <w:spacing w:line="360" w:lineRule="auto"/>
        <w:ind w:firstLine="576"/>
        <w:jc w:val="center"/>
        <w:outlineLvl w:val="9"/>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投标人名称(电子签名)：                              </w:t>
      </w:r>
    </w:p>
    <w:p>
      <w:pPr>
        <w:spacing w:line="360" w:lineRule="auto"/>
        <w:jc w:val="center"/>
        <w:outlineLvl w:val="9"/>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jc w:val="center"/>
        <w:outlineLvl w:val="9"/>
        <w:rPr>
          <w:rFonts w:hint="eastAsia" w:ascii="宋体" w:hAnsi="宋体" w:eastAsia="宋体" w:cs="宋体"/>
          <w:b/>
          <w:color w:val="auto"/>
          <w:kern w:val="0"/>
          <w:sz w:val="32"/>
          <w:szCs w:val="32"/>
        </w:rPr>
      </w:pPr>
    </w:p>
    <w:p>
      <w:pPr>
        <w:jc w:val="center"/>
        <w:outlineLvl w:val="9"/>
        <w:rPr>
          <w:rFonts w:hint="eastAsia" w:ascii="宋体" w:hAnsi="宋体" w:eastAsia="宋体" w:cs="宋体"/>
          <w:b/>
          <w:color w:val="auto"/>
          <w:kern w:val="0"/>
          <w:sz w:val="32"/>
          <w:szCs w:val="32"/>
        </w:rPr>
      </w:pPr>
    </w:p>
    <w:p>
      <w:pPr>
        <w:jc w:val="center"/>
        <w:outlineLvl w:val="9"/>
        <w:rPr>
          <w:rFonts w:hint="eastAsia" w:ascii="宋体" w:hAnsi="宋体" w:eastAsia="宋体" w:cs="宋体"/>
          <w:b/>
          <w:color w:val="auto"/>
          <w:kern w:val="0"/>
          <w:sz w:val="32"/>
          <w:szCs w:val="32"/>
        </w:rPr>
      </w:pPr>
    </w:p>
    <w:p>
      <w:pPr>
        <w:jc w:val="center"/>
        <w:outlineLvl w:val="9"/>
        <w:rPr>
          <w:rFonts w:hint="eastAsia" w:ascii="宋体" w:hAnsi="宋体" w:eastAsia="宋体" w:cs="宋体"/>
          <w:b/>
          <w:color w:val="auto"/>
          <w:kern w:val="0"/>
          <w:sz w:val="32"/>
          <w:szCs w:val="32"/>
        </w:rPr>
      </w:pPr>
    </w:p>
    <w:p>
      <w:pPr>
        <w:jc w:val="center"/>
        <w:outlineLvl w:val="9"/>
        <w:rPr>
          <w:rFonts w:hint="eastAsia" w:ascii="宋体" w:hAnsi="宋体" w:eastAsia="宋体" w:cs="宋体"/>
          <w:b/>
          <w:color w:val="auto"/>
          <w:kern w:val="0"/>
          <w:sz w:val="32"/>
          <w:szCs w:val="32"/>
        </w:rPr>
      </w:pPr>
    </w:p>
    <w:p>
      <w:pPr>
        <w:jc w:val="center"/>
        <w:outlineLvl w:val="9"/>
        <w:rPr>
          <w:rFonts w:hint="eastAsia" w:ascii="宋体" w:hAnsi="宋体" w:eastAsia="宋体" w:cs="宋体"/>
          <w:b/>
          <w:color w:val="auto"/>
          <w:kern w:val="0"/>
          <w:sz w:val="32"/>
          <w:szCs w:val="32"/>
        </w:rPr>
      </w:pPr>
    </w:p>
    <w:p>
      <w:pPr>
        <w:jc w:val="center"/>
        <w:outlineLvl w:val="9"/>
        <w:rPr>
          <w:rFonts w:hint="eastAsia" w:ascii="宋体" w:hAnsi="宋体" w:eastAsia="宋体" w:cs="宋体"/>
          <w:b/>
          <w:color w:val="auto"/>
          <w:kern w:val="0"/>
          <w:sz w:val="32"/>
          <w:szCs w:val="32"/>
        </w:rPr>
      </w:pPr>
    </w:p>
    <w:p>
      <w:pPr>
        <w:tabs>
          <w:tab w:val="left" w:pos="432"/>
        </w:tabs>
        <w:outlineLvl w:val="9"/>
        <w:rPr>
          <w:rFonts w:hint="eastAsia" w:ascii="宋体" w:hAnsi="宋体" w:eastAsia="宋体" w:cs="宋体"/>
          <w:color w:val="auto"/>
        </w:rPr>
      </w:pPr>
    </w:p>
    <w:p>
      <w:pPr>
        <w:jc w:val="both"/>
        <w:outlineLvl w:val="9"/>
        <w:rPr>
          <w:rFonts w:hint="eastAsia" w:ascii="宋体" w:hAnsi="宋体" w:eastAsia="宋体" w:cs="宋体"/>
          <w:b/>
          <w:color w:val="auto"/>
          <w:kern w:val="0"/>
          <w:sz w:val="32"/>
          <w:szCs w:val="32"/>
        </w:rPr>
      </w:pPr>
    </w:p>
    <w:p>
      <w:pPr>
        <w:jc w:val="center"/>
        <w:outlineLvl w:val="9"/>
        <w:rPr>
          <w:rFonts w:hint="eastAsia" w:ascii="宋体" w:hAnsi="宋体" w:eastAsia="宋体" w:cs="宋体"/>
          <w:b/>
          <w:color w:val="auto"/>
          <w:kern w:val="0"/>
          <w:sz w:val="32"/>
          <w:szCs w:val="32"/>
        </w:rPr>
      </w:pPr>
    </w:p>
    <w:p>
      <w:pPr>
        <w:jc w:val="center"/>
        <w:outlineLvl w:val="9"/>
        <w:rPr>
          <w:rFonts w:hint="eastAsia" w:ascii="宋体" w:hAnsi="宋体" w:eastAsia="宋体" w:cs="宋体"/>
          <w:b/>
          <w:color w:val="auto"/>
          <w:kern w:val="0"/>
          <w:sz w:val="32"/>
          <w:szCs w:val="32"/>
        </w:rPr>
      </w:pPr>
    </w:p>
    <w:p>
      <w:pPr>
        <w:jc w:val="center"/>
        <w:outlineLvl w:val="9"/>
        <w:rPr>
          <w:rFonts w:hint="eastAsia" w:ascii="宋体" w:hAnsi="宋体" w:eastAsia="宋体" w:cs="宋体"/>
          <w:b/>
          <w:color w:val="auto"/>
          <w:kern w:val="0"/>
          <w:sz w:val="32"/>
          <w:szCs w:val="32"/>
        </w:rPr>
      </w:pPr>
    </w:p>
    <w:p>
      <w:pPr>
        <w:rPr>
          <w:rFonts w:hint="eastAsia" w:ascii="宋体" w:hAnsi="宋体" w:eastAsia="宋体" w:cs="宋体"/>
          <w:b/>
          <w:color w:val="auto"/>
          <w:kern w:val="0"/>
          <w:sz w:val="32"/>
          <w:szCs w:val="32"/>
        </w:rPr>
      </w:pPr>
      <w:r>
        <w:rPr>
          <w:rFonts w:hint="eastAsia" w:ascii="宋体" w:hAnsi="宋体" w:eastAsia="宋体" w:cs="宋体"/>
          <w:b/>
          <w:color w:val="auto"/>
          <w:kern w:val="0"/>
          <w:sz w:val="32"/>
          <w:szCs w:val="32"/>
        </w:rPr>
        <w:br w:type="page"/>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9"/>
        <w:rPr>
          <w:rFonts w:hint="eastAsia" w:ascii="宋体" w:hAnsi="宋体" w:eastAsia="宋体" w:cs="宋体"/>
          <w:b/>
          <w:color w:val="auto"/>
          <w:kern w:val="0"/>
          <w:sz w:val="32"/>
          <w:szCs w:val="32"/>
        </w:rPr>
      </w:pPr>
      <w:r>
        <w:rPr>
          <w:rFonts w:hint="eastAsia" w:ascii="宋体" w:hAnsi="宋体" w:cs="宋体"/>
          <w:b/>
          <w:color w:val="auto"/>
          <w:kern w:val="0"/>
          <w:sz w:val="32"/>
          <w:szCs w:val="32"/>
          <w:lang w:val="en-US" w:eastAsia="zh-CN"/>
        </w:rPr>
        <w:t>三</w:t>
      </w:r>
      <w:r>
        <w:rPr>
          <w:rFonts w:hint="eastAsia" w:ascii="宋体" w:hAnsi="宋体" w:eastAsia="宋体" w:cs="宋体"/>
          <w:b/>
          <w:color w:val="auto"/>
          <w:kern w:val="0"/>
          <w:sz w:val="32"/>
          <w:szCs w:val="32"/>
        </w:rPr>
        <w:t>、符合性审查资料</w:t>
      </w:r>
    </w:p>
    <w:p>
      <w:pPr>
        <w:keepNext w:val="0"/>
        <w:keepLines w:val="0"/>
        <w:pageBreakBefore w:val="0"/>
        <w:widowControl w:val="0"/>
        <w:kinsoku/>
        <w:wordWrap/>
        <w:overflowPunct/>
        <w:topLinePunct w:val="0"/>
        <w:autoSpaceDE/>
        <w:autoSpaceDN/>
        <w:bidi w:val="0"/>
        <w:adjustRightInd w:val="0"/>
        <w:spacing w:line="420" w:lineRule="exact"/>
        <w:jc w:val="center"/>
        <w:textAlignment w:val="auto"/>
        <w:outlineLvl w:val="9"/>
        <w:rPr>
          <w:rFonts w:hint="eastAsia" w:ascii="宋体" w:hAnsi="宋体" w:eastAsia="宋体" w:cs="宋体"/>
          <w:b/>
          <w:color w:val="auto"/>
          <w:kern w:val="0"/>
          <w:sz w:val="32"/>
          <w:szCs w:val="32"/>
        </w:rPr>
      </w:pPr>
    </w:p>
    <w:tbl>
      <w:tblPr>
        <w:tblStyle w:val="23"/>
        <w:tblW w:w="94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4664"/>
        <w:gridCol w:w="3225"/>
        <w:gridCol w:w="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784" w:type="dxa"/>
            <w:vAlign w:val="center"/>
          </w:tcPr>
          <w:p>
            <w:pPr>
              <w:keepNext w:val="0"/>
              <w:keepLines w:val="0"/>
              <w:pageBreakBefore w:val="0"/>
              <w:widowControl w:val="0"/>
              <w:kinsoku/>
              <w:wordWrap/>
              <w:overflowPunct/>
              <w:topLinePunct w:val="0"/>
              <w:autoSpaceDE/>
              <w:autoSpaceDN/>
              <w:bidi w:val="0"/>
              <w:adjustRightInd w:val="0"/>
              <w:snapToGrid w:val="0"/>
              <w:spacing w:line="420" w:lineRule="exact"/>
              <w:jc w:val="center"/>
              <w:textAlignment w:val="auto"/>
              <w:outlineLvl w:val="9"/>
              <w:rPr>
                <w:rFonts w:hint="eastAsia" w:ascii="仿宋" w:hAnsi="仿宋" w:eastAsia="仿宋" w:cs="仿宋"/>
                <w:b/>
                <w:color w:val="auto"/>
                <w:sz w:val="24"/>
              </w:rPr>
            </w:pPr>
            <w:r>
              <w:rPr>
                <w:rFonts w:hint="eastAsia" w:ascii="仿宋" w:hAnsi="仿宋" w:eastAsia="仿宋" w:cs="仿宋"/>
                <w:b/>
                <w:color w:val="auto"/>
                <w:sz w:val="24"/>
              </w:rPr>
              <w:t>序号</w:t>
            </w:r>
          </w:p>
        </w:tc>
        <w:tc>
          <w:tcPr>
            <w:tcW w:w="4664" w:type="dxa"/>
            <w:vAlign w:val="center"/>
          </w:tcPr>
          <w:p>
            <w:pPr>
              <w:keepNext w:val="0"/>
              <w:keepLines w:val="0"/>
              <w:pageBreakBefore w:val="0"/>
              <w:widowControl w:val="0"/>
              <w:kinsoku/>
              <w:wordWrap/>
              <w:overflowPunct/>
              <w:topLinePunct w:val="0"/>
              <w:autoSpaceDE/>
              <w:autoSpaceDN/>
              <w:bidi w:val="0"/>
              <w:adjustRightInd w:val="0"/>
              <w:snapToGrid w:val="0"/>
              <w:spacing w:line="420" w:lineRule="exact"/>
              <w:jc w:val="center"/>
              <w:textAlignment w:val="auto"/>
              <w:outlineLvl w:val="9"/>
              <w:rPr>
                <w:rFonts w:hint="eastAsia" w:ascii="仿宋" w:hAnsi="仿宋" w:eastAsia="仿宋" w:cs="仿宋"/>
                <w:b/>
                <w:color w:val="auto"/>
                <w:sz w:val="24"/>
              </w:rPr>
            </w:pPr>
            <w:r>
              <w:rPr>
                <w:rFonts w:hint="eastAsia" w:ascii="仿宋" w:hAnsi="仿宋" w:eastAsia="仿宋" w:cs="仿宋"/>
                <w:b/>
                <w:color w:val="auto"/>
                <w:sz w:val="24"/>
              </w:rPr>
              <w:t>实质性要求</w:t>
            </w:r>
          </w:p>
        </w:tc>
        <w:tc>
          <w:tcPr>
            <w:tcW w:w="3225" w:type="dxa"/>
            <w:vAlign w:val="center"/>
          </w:tcPr>
          <w:p>
            <w:pPr>
              <w:keepNext w:val="0"/>
              <w:keepLines w:val="0"/>
              <w:pageBreakBefore w:val="0"/>
              <w:widowControl w:val="0"/>
              <w:kinsoku/>
              <w:wordWrap/>
              <w:overflowPunct/>
              <w:topLinePunct w:val="0"/>
              <w:autoSpaceDE/>
              <w:autoSpaceDN/>
              <w:bidi w:val="0"/>
              <w:adjustRightInd w:val="0"/>
              <w:snapToGrid w:val="0"/>
              <w:spacing w:line="420" w:lineRule="exact"/>
              <w:jc w:val="center"/>
              <w:textAlignment w:val="auto"/>
              <w:outlineLvl w:val="9"/>
              <w:rPr>
                <w:rFonts w:hint="eastAsia" w:ascii="仿宋" w:hAnsi="仿宋" w:eastAsia="仿宋" w:cs="仿宋"/>
                <w:b/>
                <w:color w:val="auto"/>
                <w:sz w:val="24"/>
              </w:rPr>
            </w:pPr>
            <w:r>
              <w:rPr>
                <w:rFonts w:hint="eastAsia" w:ascii="仿宋" w:hAnsi="仿宋" w:eastAsia="仿宋" w:cs="仿宋"/>
                <w:b/>
                <w:color w:val="auto"/>
                <w:sz w:val="24"/>
              </w:rPr>
              <w:t>需要提供的符合性审查资料</w:t>
            </w:r>
          </w:p>
        </w:tc>
        <w:tc>
          <w:tcPr>
            <w:tcW w:w="736" w:type="dxa"/>
            <w:vAlign w:val="center"/>
          </w:tcPr>
          <w:p>
            <w:pPr>
              <w:keepNext w:val="0"/>
              <w:keepLines w:val="0"/>
              <w:pageBreakBefore w:val="0"/>
              <w:widowControl w:val="0"/>
              <w:kinsoku/>
              <w:wordWrap/>
              <w:overflowPunct/>
              <w:topLinePunct w:val="0"/>
              <w:autoSpaceDE/>
              <w:autoSpaceDN/>
              <w:bidi w:val="0"/>
              <w:adjustRightInd w:val="0"/>
              <w:snapToGrid w:val="0"/>
              <w:spacing w:line="420" w:lineRule="exact"/>
              <w:jc w:val="center"/>
              <w:textAlignment w:val="auto"/>
              <w:outlineLvl w:val="9"/>
              <w:rPr>
                <w:rFonts w:hint="eastAsia" w:ascii="仿宋" w:hAnsi="仿宋" w:eastAsia="仿宋" w:cs="仿宋"/>
                <w:b/>
                <w:color w:val="auto"/>
                <w:sz w:val="24"/>
                <w:lang w:val="en-US" w:eastAsia="zh-CN"/>
              </w:rPr>
            </w:pPr>
            <w:r>
              <w:rPr>
                <w:rFonts w:hint="eastAsia" w:ascii="仿宋" w:hAnsi="仿宋" w:eastAsia="仿宋" w:cs="仿宋"/>
                <w:b/>
                <w:color w:val="auto"/>
                <w:sz w:val="24"/>
                <w:lang w:val="en-US" w:eastAsia="zh-CN"/>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784" w:type="dxa"/>
            <w:vAlign w:val="center"/>
          </w:tcPr>
          <w:p>
            <w:pPr>
              <w:keepNext w:val="0"/>
              <w:keepLines w:val="0"/>
              <w:pageBreakBefore w:val="0"/>
              <w:widowControl w:val="0"/>
              <w:kinsoku/>
              <w:wordWrap/>
              <w:overflowPunct/>
              <w:topLinePunct w:val="0"/>
              <w:autoSpaceDE/>
              <w:autoSpaceDN/>
              <w:bidi w:val="0"/>
              <w:adjustRightInd w:val="0"/>
              <w:spacing w:line="420" w:lineRule="exact"/>
              <w:jc w:val="center"/>
              <w:textAlignment w:val="auto"/>
              <w:outlineLvl w:val="9"/>
              <w:rPr>
                <w:rFonts w:hint="eastAsia" w:ascii="仿宋" w:hAnsi="仿宋" w:eastAsia="仿宋" w:cs="仿宋"/>
                <w:color w:val="auto"/>
                <w:sz w:val="24"/>
              </w:rPr>
            </w:pPr>
            <w:r>
              <w:rPr>
                <w:rFonts w:hint="eastAsia" w:ascii="仿宋" w:hAnsi="仿宋" w:eastAsia="仿宋" w:cs="仿宋"/>
                <w:color w:val="auto"/>
                <w:sz w:val="24"/>
              </w:rPr>
              <w:t>1</w:t>
            </w:r>
          </w:p>
        </w:tc>
        <w:tc>
          <w:tcPr>
            <w:tcW w:w="4664" w:type="dxa"/>
          </w:tcPr>
          <w:p>
            <w:pPr>
              <w:keepNext w:val="0"/>
              <w:keepLines w:val="0"/>
              <w:pageBreakBefore w:val="0"/>
              <w:widowControl w:val="0"/>
              <w:kinsoku/>
              <w:wordWrap/>
              <w:overflowPunct/>
              <w:topLinePunct w:val="0"/>
              <w:autoSpaceDE/>
              <w:autoSpaceDN/>
              <w:bidi w:val="0"/>
              <w:adjustRightInd w:val="0"/>
              <w:spacing w:line="420" w:lineRule="exact"/>
              <w:textAlignment w:val="auto"/>
              <w:outlineLvl w:val="9"/>
              <w:rPr>
                <w:rFonts w:hint="eastAsia" w:ascii="仿宋" w:hAnsi="仿宋" w:eastAsia="仿宋" w:cs="仿宋"/>
                <w:color w:val="auto"/>
                <w:sz w:val="24"/>
              </w:rPr>
            </w:pPr>
            <w:r>
              <w:rPr>
                <w:rFonts w:hint="eastAsia" w:ascii="仿宋" w:hAnsi="仿宋" w:eastAsia="仿宋" w:cs="仿宋"/>
                <w:color w:val="auto"/>
                <w:sz w:val="24"/>
              </w:rPr>
              <w:t>投标文件按照招标文件要求签署、盖章。</w:t>
            </w:r>
          </w:p>
        </w:tc>
        <w:tc>
          <w:tcPr>
            <w:tcW w:w="3225" w:type="dxa"/>
            <w:vAlign w:val="center"/>
          </w:tcPr>
          <w:p>
            <w:pPr>
              <w:keepNext w:val="0"/>
              <w:keepLines w:val="0"/>
              <w:pageBreakBefore w:val="0"/>
              <w:widowControl w:val="0"/>
              <w:kinsoku/>
              <w:wordWrap/>
              <w:overflowPunct/>
              <w:topLinePunct w:val="0"/>
              <w:autoSpaceDE/>
              <w:autoSpaceDN/>
              <w:bidi w:val="0"/>
              <w:adjustRightInd w:val="0"/>
              <w:spacing w:line="420" w:lineRule="exact"/>
              <w:textAlignment w:val="auto"/>
              <w:outlineLvl w:val="9"/>
              <w:rPr>
                <w:rFonts w:hint="eastAsia" w:ascii="仿宋" w:hAnsi="仿宋" w:eastAsia="仿宋" w:cs="仿宋"/>
                <w:color w:val="auto"/>
                <w:sz w:val="24"/>
              </w:rPr>
            </w:pPr>
            <w:r>
              <w:rPr>
                <w:rFonts w:hint="eastAsia" w:ascii="仿宋" w:hAnsi="仿宋" w:eastAsia="仿宋" w:cs="仿宋"/>
                <w:color w:val="auto"/>
                <w:sz w:val="24"/>
              </w:rPr>
              <w:t>需要使用电子签名或者签字盖章的投标文件的组成部分</w:t>
            </w:r>
          </w:p>
        </w:tc>
        <w:tc>
          <w:tcPr>
            <w:tcW w:w="736" w:type="dxa"/>
            <w:vAlign w:val="center"/>
          </w:tcPr>
          <w:p>
            <w:pPr>
              <w:keepNext w:val="0"/>
              <w:keepLines w:val="0"/>
              <w:pageBreakBefore w:val="0"/>
              <w:widowControl w:val="0"/>
              <w:kinsoku/>
              <w:wordWrap/>
              <w:overflowPunct/>
              <w:topLinePunct w:val="0"/>
              <w:autoSpaceDE/>
              <w:autoSpaceDN/>
              <w:bidi w:val="0"/>
              <w:adjustRightInd w:val="0"/>
              <w:spacing w:line="420" w:lineRule="exact"/>
              <w:textAlignment w:val="auto"/>
              <w:outlineLvl w:val="9"/>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784" w:type="dxa"/>
            <w:vAlign w:val="center"/>
          </w:tcPr>
          <w:p>
            <w:pPr>
              <w:keepNext w:val="0"/>
              <w:keepLines w:val="0"/>
              <w:pageBreakBefore w:val="0"/>
              <w:widowControl w:val="0"/>
              <w:kinsoku/>
              <w:wordWrap/>
              <w:overflowPunct/>
              <w:topLinePunct w:val="0"/>
              <w:autoSpaceDE/>
              <w:autoSpaceDN/>
              <w:bidi w:val="0"/>
              <w:adjustRightInd w:val="0"/>
              <w:spacing w:line="420" w:lineRule="exact"/>
              <w:jc w:val="center"/>
              <w:textAlignment w:val="auto"/>
              <w:outlineLvl w:val="9"/>
              <w:rPr>
                <w:rFonts w:hint="eastAsia" w:ascii="仿宋" w:hAnsi="仿宋" w:eastAsia="仿宋" w:cs="仿宋"/>
                <w:color w:val="auto"/>
                <w:sz w:val="24"/>
              </w:rPr>
            </w:pPr>
            <w:r>
              <w:rPr>
                <w:rFonts w:hint="eastAsia" w:ascii="仿宋" w:hAnsi="仿宋" w:eastAsia="仿宋" w:cs="仿宋"/>
                <w:color w:val="auto"/>
                <w:sz w:val="24"/>
              </w:rPr>
              <w:t>2</w:t>
            </w:r>
          </w:p>
        </w:tc>
        <w:tc>
          <w:tcPr>
            <w:tcW w:w="4664" w:type="dxa"/>
          </w:tcPr>
          <w:p>
            <w:pPr>
              <w:keepNext w:val="0"/>
              <w:keepLines w:val="0"/>
              <w:pageBreakBefore w:val="0"/>
              <w:widowControl w:val="0"/>
              <w:kinsoku/>
              <w:wordWrap/>
              <w:overflowPunct/>
              <w:topLinePunct w:val="0"/>
              <w:autoSpaceDE/>
              <w:autoSpaceDN/>
              <w:bidi w:val="0"/>
              <w:adjustRightInd w:val="0"/>
              <w:spacing w:line="420" w:lineRule="exact"/>
              <w:textAlignment w:val="auto"/>
              <w:outlineLvl w:val="9"/>
              <w:rPr>
                <w:rFonts w:hint="eastAsia" w:ascii="仿宋" w:hAnsi="仿宋" w:eastAsia="仿宋" w:cs="仿宋"/>
                <w:color w:val="auto"/>
                <w:sz w:val="24"/>
              </w:rPr>
            </w:pPr>
            <w:r>
              <w:rPr>
                <w:rFonts w:hint="eastAsia" w:ascii="仿宋" w:hAnsi="仿宋" w:eastAsia="仿宋" w:cs="仿宋"/>
                <w:color w:val="auto"/>
                <w:sz w:val="24"/>
              </w:rPr>
              <w:t>采购人拟采购的产品属于政府强制采购的节能产品品目清单范围的，投标人按招标文件要求提供国家确定的认证机构出具的、处于有效期之内的节能产品认证证书。</w:t>
            </w:r>
          </w:p>
        </w:tc>
        <w:tc>
          <w:tcPr>
            <w:tcW w:w="3225" w:type="dxa"/>
            <w:vAlign w:val="center"/>
          </w:tcPr>
          <w:p>
            <w:pPr>
              <w:keepNext w:val="0"/>
              <w:keepLines w:val="0"/>
              <w:pageBreakBefore w:val="0"/>
              <w:widowControl w:val="0"/>
              <w:kinsoku/>
              <w:wordWrap/>
              <w:overflowPunct/>
              <w:topLinePunct w:val="0"/>
              <w:autoSpaceDE/>
              <w:autoSpaceDN/>
              <w:bidi w:val="0"/>
              <w:adjustRightInd w:val="0"/>
              <w:spacing w:line="420" w:lineRule="exact"/>
              <w:textAlignment w:val="auto"/>
              <w:outlineLvl w:val="9"/>
              <w:rPr>
                <w:rFonts w:hint="eastAsia" w:ascii="仿宋" w:hAnsi="仿宋" w:eastAsia="仿宋" w:cs="仿宋"/>
                <w:color w:val="auto"/>
                <w:sz w:val="24"/>
              </w:rPr>
            </w:pPr>
            <w:r>
              <w:rPr>
                <w:rFonts w:hint="eastAsia" w:ascii="仿宋" w:hAnsi="仿宋" w:eastAsia="仿宋" w:cs="仿宋"/>
                <w:color w:val="auto"/>
                <w:sz w:val="24"/>
              </w:rPr>
              <w:t>节能产品认证证书（本项目拟采购的产品不属于政府强制采购的节能产品品目清单范围的，无需提供）</w:t>
            </w:r>
          </w:p>
        </w:tc>
        <w:tc>
          <w:tcPr>
            <w:tcW w:w="736" w:type="dxa"/>
            <w:vAlign w:val="center"/>
          </w:tcPr>
          <w:p>
            <w:pPr>
              <w:keepNext w:val="0"/>
              <w:keepLines w:val="0"/>
              <w:pageBreakBefore w:val="0"/>
              <w:widowControl w:val="0"/>
              <w:kinsoku/>
              <w:wordWrap/>
              <w:overflowPunct/>
              <w:topLinePunct w:val="0"/>
              <w:autoSpaceDE/>
              <w:autoSpaceDN/>
              <w:bidi w:val="0"/>
              <w:adjustRightInd w:val="0"/>
              <w:spacing w:line="420" w:lineRule="exact"/>
              <w:textAlignment w:val="auto"/>
              <w:outlineLvl w:val="9"/>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784" w:type="dxa"/>
            <w:vAlign w:val="center"/>
          </w:tcPr>
          <w:p>
            <w:pPr>
              <w:keepNext w:val="0"/>
              <w:keepLines w:val="0"/>
              <w:pageBreakBefore w:val="0"/>
              <w:widowControl w:val="0"/>
              <w:kinsoku/>
              <w:wordWrap/>
              <w:overflowPunct/>
              <w:topLinePunct w:val="0"/>
              <w:autoSpaceDE/>
              <w:autoSpaceDN/>
              <w:bidi w:val="0"/>
              <w:adjustRightInd w:val="0"/>
              <w:spacing w:line="420" w:lineRule="exact"/>
              <w:jc w:val="center"/>
              <w:textAlignment w:val="auto"/>
              <w:outlineLvl w:val="9"/>
              <w:rPr>
                <w:rFonts w:hint="eastAsia" w:ascii="仿宋" w:hAnsi="仿宋" w:eastAsia="仿宋" w:cs="仿宋"/>
                <w:color w:val="auto"/>
                <w:sz w:val="24"/>
              </w:rPr>
            </w:pPr>
            <w:r>
              <w:rPr>
                <w:rFonts w:hint="eastAsia" w:ascii="仿宋" w:hAnsi="仿宋" w:eastAsia="仿宋" w:cs="仿宋"/>
                <w:color w:val="auto"/>
                <w:sz w:val="24"/>
              </w:rPr>
              <w:t>3</w:t>
            </w:r>
          </w:p>
        </w:tc>
        <w:tc>
          <w:tcPr>
            <w:tcW w:w="4664" w:type="dxa"/>
          </w:tcPr>
          <w:p>
            <w:pPr>
              <w:keepNext w:val="0"/>
              <w:keepLines w:val="0"/>
              <w:pageBreakBefore w:val="0"/>
              <w:widowControl w:val="0"/>
              <w:kinsoku/>
              <w:wordWrap/>
              <w:overflowPunct/>
              <w:topLinePunct w:val="0"/>
              <w:autoSpaceDE/>
              <w:autoSpaceDN/>
              <w:bidi w:val="0"/>
              <w:adjustRightInd w:val="0"/>
              <w:spacing w:line="420" w:lineRule="exact"/>
              <w:textAlignment w:val="auto"/>
              <w:outlineLvl w:val="9"/>
              <w:rPr>
                <w:rFonts w:hint="eastAsia" w:ascii="仿宋" w:hAnsi="仿宋" w:eastAsia="仿宋" w:cs="仿宋"/>
                <w:color w:val="auto"/>
                <w:sz w:val="24"/>
              </w:rPr>
            </w:pPr>
            <w:r>
              <w:rPr>
                <w:rFonts w:hint="eastAsia" w:ascii="仿宋" w:hAnsi="仿宋" w:eastAsia="仿宋" w:cs="仿宋"/>
                <w:color w:val="auto"/>
                <w:sz w:val="24"/>
              </w:rPr>
              <w:t>投标文件中承诺的投标有效期不少于招标文件中载明的投标有效期。</w:t>
            </w:r>
          </w:p>
        </w:tc>
        <w:tc>
          <w:tcPr>
            <w:tcW w:w="3225" w:type="dxa"/>
            <w:vAlign w:val="center"/>
          </w:tcPr>
          <w:p>
            <w:pPr>
              <w:keepNext w:val="0"/>
              <w:keepLines w:val="0"/>
              <w:pageBreakBefore w:val="0"/>
              <w:widowControl w:val="0"/>
              <w:kinsoku/>
              <w:wordWrap/>
              <w:overflowPunct/>
              <w:topLinePunct w:val="0"/>
              <w:autoSpaceDE/>
              <w:autoSpaceDN/>
              <w:bidi w:val="0"/>
              <w:adjustRightInd w:val="0"/>
              <w:spacing w:line="420" w:lineRule="exact"/>
              <w:textAlignment w:val="auto"/>
              <w:outlineLvl w:val="9"/>
              <w:rPr>
                <w:rFonts w:hint="eastAsia" w:ascii="仿宋" w:hAnsi="仿宋" w:eastAsia="仿宋" w:cs="仿宋"/>
                <w:color w:val="auto"/>
                <w:sz w:val="24"/>
              </w:rPr>
            </w:pPr>
            <w:r>
              <w:rPr>
                <w:rFonts w:hint="eastAsia" w:ascii="仿宋" w:hAnsi="仿宋" w:eastAsia="仿宋" w:cs="仿宋"/>
                <w:color w:val="auto"/>
                <w:sz w:val="24"/>
              </w:rPr>
              <w:t>投标函</w:t>
            </w:r>
          </w:p>
        </w:tc>
        <w:tc>
          <w:tcPr>
            <w:tcW w:w="736" w:type="dxa"/>
            <w:vAlign w:val="center"/>
          </w:tcPr>
          <w:p>
            <w:pPr>
              <w:keepNext w:val="0"/>
              <w:keepLines w:val="0"/>
              <w:pageBreakBefore w:val="0"/>
              <w:widowControl w:val="0"/>
              <w:kinsoku/>
              <w:wordWrap/>
              <w:overflowPunct/>
              <w:topLinePunct w:val="0"/>
              <w:autoSpaceDE/>
              <w:autoSpaceDN/>
              <w:bidi w:val="0"/>
              <w:adjustRightInd w:val="0"/>
              <w:spacing w:line="420" w:lineRule="exact"/>
              <w:textAlignment w:val="auto"/>
              <w:outlineLvl w:val="9"/>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784" w:type="dxa"/>
            <w:vAlign w:val="center"/>
          </w:tcPr>
          <w:p>
            <w:pPr>
              <w:keepNext w:val="0"/>
              <w:keepLines w:val="0"/>
              <w:pageBreakBefore w:val="0"/>
              <w:widowControl w:val="0"/>
              <w:kinsoku/>
              <w:wordWrap/>
              <w:overflowPunct/>
              <w:topLinePunct w:val="0"/>
              <w:autoSpaceDE/>
              <w:autoSpaceDN/>
              <w:bidi w:val="0"/>
              <w:adjustRightInd w:val="0"/>
              <w:spacing w:line="420" w:lineRule="exact"/>
              <w:jc w:val="center"/>
              <w:textAlignment w:val="auto"/>
              <w:outlineLvl w:val="9"/>
              <w:rPr>
                <w:rFonts w:hint="eastAsia" w:ascii="仿宋" w:hAnsi="仿宋" w:eastAsia="仿宋" w:cs="仿宋"/>
                <w:color w:val="auto"/>
                <w:sz w:val="24"/>
              </w:rPr>
            </w:pPr>
            <w:r>
              <w:rPr>
                <w:rFonts w:hint="eastAsia" w:ascii="仿宋" w:hAnsi="仿宋" w:eastAsia="仿宋" w:cs="仿宋"/>
                <w:color w:val="auto"/>
                <w:sz w:val="24"/>
              </w:rPr>
              <w:t>4</w:t>
            </w:r>
          </w:p>
        </w:tc>
        <w:tc>
          <w:tcPr>
            <w:tcW w:w="4664" w:type="dxa"/>
          </w:tcPr>
          <w:p>
            <w:pPr>
              <w:keepNext w:val="0"/>
              <w:keepLines w:val="0"/>
              <w:pageBreakBefore w:val="0"/>
              <w:widowControl w:val="0"/>
              <w:kinsoku/>
              <w:wordWrap/>
              <w:overflowPunct/>
              <w:topLinePunct w:val="0"/>
              <w:autoSpaceDE/>
              <w:autoSpaceDN/>
              <w:bidi w:val="0"/>
              <w:adjustRightInd w:val="0"/>
              <w:spacing w:line="420" w:lineRule="exact"/>
              <w:textAlignment w:val="auto"/>
              <w:outlineLvl w:val="9"/>
              <w:rPr>
                <w:rFonts w:hint="eastAsia" w:ascii="仿宋" w:hAnsi="仿宋" w:eastAsia="仿宋" w:cs="仿宋"/>
                <w:color w:val="auto"/>
                <w:sz w:val="24"/>
              </w:rPr>
            </w:pPr>
            <w:r>
              <w:rPr>
                <w:rFonts w:hint="eastAsia" w:ascii="仿宋" w:hAnsi="仿宋" w:eastAsia="仿宋" w:cs="仿宋"/>
                <w:color w:val="auto"/>
                <w:sz w:val="24"/>
              </w:rPr>
              <w:t>投标文件满足招标文件的其它实质性要求。</w:t>
            </w:r>
          </w:p>
        </w:tc>
        <w:tc>
          <w:tcPr>
            <w:tcW w:w="3225" w:type="dxa"/>
            <w:vAlign w:val="center"/>
          </w:tcPr>
          <w:p>
            <w:pPr>
              <w:keepNext w:val="0"/>
              <w:keepLines w:val="0"/>
              <w:pageBreakBefore w:val="0"/>
              <w:widowControl w:val="0"/>
              <w:kinsoku/>
              <w:wordWrap/>
              <w:overflowPunct/>
              <w:topLinePunct w:val="0"/>
              <w:autoSpaceDE/>
              <w:autoSpaceDN/>
              <w:bidi w:val="0"/>
              <w:adjustRightInd w:val="0"/>
              <w:spacing w:line="420" w:lineRule="exact"/>
              <w:textAlignment w:val="auto"/>
              <w:outlineLvl w:val="9"/>
              <w:rPr>
                <w:rFonts w:hint="eastAsia" w:ascii="仿宋" w:hAnsi="仿宋" w:eastAsia="仿宋" w:cs="仿宋"/>
                <w:color w:val="auto"/>
                <w:sz w:val="24"/>
              </w:rPr>
            </w:pPr>
            <w:r>
              <w:rPr>
                <w:rFonts w:hint="eastAsia" w:ascii="仿宋" w:hAnsi="仿宋" w:eastAsia="仿宋" w:cs="仿宋"/>
                <w:color w:val="auto"/>
                <w:sz w:val="24"/>
              </w:rPr>
              <w:t>招标文件其它实质性要求相应的材料（“★” 系指实质性要求条款，招标文件无其它实质性要求的，无需提供）</w:t>
            </w:r>
          </w:p>
        </w:tc>
        <w:tc>
          <w:tcPr>
            <w:tcW w:w="736" w:type="dxa"/>
            <w:vAlign w:val="center"/>
          </w:tcPr>
          <w:p>
            <w:pPr>
              <w:keepNext w:val="0"/>
              <w:keepLines w:val="0"/>
              <w:pageBreakBefore w:val="0"/>
              <w:widowControl w:val="0"/>
              <w:kinsoku/>
              <w:wordWrap/>
              <w:overflowPunct/>
              <w:topLinePunct w:val="0"/>
              <w:autoSpaceDE/>
              <w:autoSpaceDN/>
              <w:bidi w:val="0"/>
              <w:adjustRightInd w:val="0"/>
              <w:spacing w:line="420" w:lineRule="exact"/>
              <w:textAlignment w:val="auto"/>
              <w:outlineLvl w:val="9"/>
              <w:rPr>
                <w:rFonts w:hint="eastAsia" w:ascii="仿宋" w:hAnsi="仿宋" w:eastAsia="仿宋" w:cs="仿宋"/>
                <w:color w:val="auto"/>
                <w:sz w:val="24"/>
              </w:rPr>
            </w:pPr>
          </w:p>
        </w:tc>
      </w:tr>
    </w:tbl>
    <w:p>
      <w:pPr>
        <w:outlineLvl w:val="9"/>
        <w:rPr>
          <w:rFonts w:hint="eastAsia" w:ascii="宋体" w:hAnsi="宋体" w:eastAsia="宋体" w:cs="宋体"/>
          <w:b/>
          <w:color w:val="auto"/>
          <w:kern w:val="0"/>
          <w:sz w:val="32"/>
          <w:szCs w:val="32"/>
        </w:rPr>
      </w:pPr>
    </w:p>
    <w:p>
      <w:pPr>
        <w:jc w:val="center"/>
        <w:outlineLvl w:val="9"/>
        <w:rPr>
          <w:rFonts w:hint="eastAsia" w:ascii="宋体" w:hAnsi="宋体" w:eastAsia="宋体" w:cs="宋体"/>
          <w:color w:val="auto"/>
        </w:rPr>
      </w:pPr>
      <w:r>
        <w:rPr>
          <w:rFonts w:hint="eastAsia" w:ascii="宋体" w:hAnsi="宋体" w:cs="宋体"/>
          <w:b/>
          <w:color w:val="auto"/>
          <w:kern w:val="0"/>
          <w:sz w:val="32"/>
          <w:szCs w:val="32"/>
          <w:lang w:val="en-US" w:eastAsia="zh-CN"/>
        </w:rPr>
        <w:t>四</w:t>
      </w:r>
      <w:r>
        <w:rPr>
          <w:rFonts w:hint="eastAsia" w:ascii="宋体" w:hAnsi="宋体" w:eastAsia="宋体" w:cs="宋体"/>
          <w:b/>
          <w:color w:val="auto"/>
          <w:kern w:val="0"/>
          <w:sz w:val="32"/>
          <w:szCs w:val="32"/>
        </w:rPr>
        <w:t>、评标标准相应的商务技术资料</w:t>
      </w:r>
    </w:p>
    <w:p>
      <w:pPr>
        <w:snapToGrid w:val="0"/>
        <w:spacing w:line="360" w:lineRule="auto"/>
        <w:jc w:val="left"/>
        <w:outlineLvl w:val="9"/>
        <w:rPr>
          <w:rFonts w:hint="eastAsia" w:ascii="宋体" w:hAnsi="宋体" w:eastAsia="宋体" w:cs="宋体"/>
          <w:b/>
          <w:color w:val="auto"/>
          <w:sz w:val="24"/>
        </w:rPr>
      </w:pPr>
      <w:r>
        <w:rPr>
          <w:rFonts w:hint="eastAsia" w:ascii="仿宋" w:hAnsi="仿宋" w:eastAsia="仿宋" w:cs="仿宋"/>
          <w:b/>
          <w:color w:val="auto"/>
          <w:sz w:val="24"/>
        </w:rPr>
        <w:t>（按招标文件第四部分评标办法前附表中“投标文件中评标标准相应的商务技术资料目录”提供资料</w:t>
      </w:r>
      <w:r>
        <w:rPr>
          <w:rFonts w:hint="eastAsia" w:ascii="宋体" w:hAnsi="宋体" w:eastAsia="宋体" w:cs="宋体"/>
          <w:b/>
          <w:color w:val="auto"/>
          <w:sz w:val="24"/>
        </w:rPr>
        <w:t>）</w:t>
      </w:r>
    </w:p>
    <w:p>
      <w:pPr>
        <w:jc w:val="center"/>
        <w:outlineLvl w:val="9"/>
        <w:rPr>
          <w:rFonts w:hint="eastAsia" w:ascii="宋体" w:hAnsi="宋体" w:eastAsia="宋体" w:cs="宋体"/>
          <w:b/>
          <w:color w:val="auto"/>
          <w:kern w:val="0"/>
          <w:sz w:val="32"/>
          <w:szCs w:val="32"/>
        </w:rPr>
      </w:pPr>
      <w:r>
        <w:rPr>
          <w:rFonts w:hint="eastAsia" w:ascii="宋体" w:hAnsi="宋体" w:cs="宋体"/>
          <w:b/>
          <w:color w:val="auto"/>
          <w:kern w:val="0"/>
          <w:sz w:val="32"/>
          <w:szCs w:val="32"/>
          <w:lang w:val="en-US" w:eastAsia="zh-CN"/>
        </w:rPr>
        <w:t>五</w:t>
      </w:r>
      <w:r>
        <w:rPr>
          <w:rFonts w:hint="eastAsia" w:ascii="宋体" w:hAnsi="宋体" w:eastAsia="宋体" w:cs="宋体"/>
          <w:b/>
          <w:color w:val="auto"/>
          <w:kern w:val="0"/>
          <w:sz w:val="32"/>
          <w:szCs w:val="32"/>
        </w:rPr>
        <w:t>、商务技术偏离表</w:t>
      </w:r>
    </w:p>
    <w:tbl>
      <w:tblPr>
        <w:tblStyle w:val="23"/>
        <w:tblW w:w="0" w:type="auto"/>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960"/>
        <w:gridCol w:w="2762"/>
        <w:gridCol w:w="1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80" w:type="dxa"/>
            <w:vAlign w:val="center"/>
          </w:tcPr>
          <w:p>
            <w:pPr>
              <w:pStyle w:val="11"/>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内容</w:t>
            </w:r>
          </w:p>
        </w:tc>
        <w:tc>
          <w:tcPr>
            <w:tcW w:w="2960" w:type="dxa"/>
            <w:vAlign w:val="center"/>
          </w:tcPr>
          <w:p>
            <w:pPr>
              <w:pStyle w:val="11"/>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招标文件规范要求</w:t>
            </w:r>
          </w:p>
        </w:tc>
        <w:tc>
          <w:tcPr>
            <w:tcW w:w="2762" w:type="dxa"/>
            <w:vAlign w:val="center"/>
          </w:tcPr>
          <w:p>
            <w:pPr>
              <w:pStyle w:val="11"/>
              <w:keepNext w:val="0"/>
              <w:keepLines w:val="0"/>
              <w:pageBreakBefore w:val="0"/>
              <w:widowControl w:val="0"/>
              <w:kinsoku/>
              <w:wordWrap/>
              <w:overflowPunct/>
              <w:topLinePunct w:val="0"/>
              <w:bidi w:val="0"/>
              <w:snapToGrid/>
              <w:spacing w:line="360" w:lineRule="exact"/>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投标文件对应规范</w:t>
            </w:r>
          </w:p>
        </w:tc>
        <w:tc>
          <w:tcPr>
            <w:tcW w:w="1557" w:type="dxa"/>
            <w:vAlign w:val="center"/>
          </w:tcPr>
          <w:p>
            <w:pPr>
              <w:pStyle w:val="11"/>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80" w:type="dxa"/>
            <w:vAlign w:val="center"/>
          </w:tcPr>
          <w:p>
            <w:pPr>
              <w:pStyle w:val="11"/>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color w:val="auto"/>
                <w:sz w:val="24"/>
                <w:szCs w:val="24"/>
              </w:rPr>
            </w:pPr>
          </w:p>
        </w:tc>
        <w:tc>
          <w:tcPr>
            <w:tcW w:w="2960" w:type="dxa"/>
            <w:vAlign w:val="center"/>
          </w:tcPr>
          <w:p>
            <w:pPr>
              <w:pStyle w:val="11"/>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color w:val="auto"/>
                <w:sz w:val="24"/>
                <w:szCs w:val="24"/>
              </w:rPr>
            </w:pPr>
          </w:p>
        </w:tc>
        <w:tc>
          <w:tcPr>
            <w:tcW w:w="2762" w:type="dxa"/>
            <w:vAlign w:val="center"/>
          </w:tcPr>
          <w:p>
            <w:pPr>
              <w:pStyle w:val="11"/>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color w:val="auto"/>
                <w:sz w:val="24"/>
                <w:szCs w:val="24"/>
              </w:rPr>
            </w:pPr>
          </w:p>
        </w:tc>
        <w:tc>
          <w:tcPr>
            <w:tcW w:w="1557" w:type="dxa"/>
            <w:vAlign w:val="center"/>
          </w:tcPr>
          <w:p>
            <w:pPr>
              <w:pStyle w:val="11"/>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80" w:type="dxa"/>
            <w:vAlign w:val="center"/>
          </w:tcPr>
          <w:p>
            <w:pPr>
              <w:pStyle w:val="11"/>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color w:val="auto"/>
                <w:sz w:val="24"/>
                <w:szCs w:val="24"/>
              </w:rPr>
            </w:pPr>
          </w:p>
        </w:tc>
        <w:tc>
          <w:tcPr>
            <w:tcW w:w="2960" w:type="dxa"/>
            <w:vAlign w:val="center"/>
          </w:tcPr>
          <w:p>
            <w:pPr>
              <w:pStyle w:val="11"/>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color w:val="auto"/>
                <w:sz w:val="24"/>
                <w:szCs w:val="24"/>
              </w:rPr>
            </w:pPr>
          </w:p>
        </w:tc>
        <w:tc>
          <w:tcPr>
            <w:tcW w:w="2762" w:type="dxa"/>
            <w:vAlign w:val="center"/>
          </w:tcPr>
          <w:p>
            <w:pPr>
              <w:pStyle w:val="11"/>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color w:val="auto"/>
                <w:sz w:val="24"/>
                <w:szCs w:val="24"/>
              </w:rPr>
            </w:pPr>
          </w:p>
        </w:tc>
        <w:tc>
          <w:tcPr>
            <w:tcW w:w="1557" w:type="dxa"/>
            <w:vAlign w:val="center"/>
          </w:tcPr>
          <w:p>
            <w:pPr>
              <w:pStyle w:val="11"/>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80" w:type="dxa"/>
            <w:vAlign w:val="center"/>
          </w:tcPr>
          <w:p>
            <w:pPr>
              <w:pStyle w:val="11"/>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color w:val="auto"/>
                <w:sz w:val="24"/>
                <w:szCs w:val="24"/>
              </w:rPr>
            </w:pPr>
          </w:p>
        </w:tc>
        <w:tc>
          <w:tcPr>
            <w:tcW w:w="2960" w:type="dxa"/>
            <w:vAlign w:val="center"/>
          </w:tcPr>
          <w:p>
            <w:pPr>
              <w:pStyle w:val="11"/>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color w:val="auto"/>
                <w:sz w:val="24"/>
                <w:szCs w:val="24"/>
              </w:rPr>
            </w:pPr>
          </w:p>
        </w:tc>
        <w:tc>
          <w:tcPr>
            <w:tcW w:w="2762" w:type="dxa"/>
            <w:vAlign w:val="center"/>
          </w:tcPr>
          <w:p>
            <w:pPr>
              <w:pStyle w:val="11"/>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color w:val="auto"/>
                <w:sz w:val="24"/>
                <w:szCs w:val="24"/>
              </w:rPr>
            </w:pPr>
          </w:p>
        </w:tc>
        <w:tc>
          <w:tcPr>
            <w:tcW w:w="1557" w:type="dxa"/>
            <w:vAlign w:val="center"/>
          </w:tcPr>
          <w:p>
            <w:pPr>
              <w:pStyle w:val="11"/>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80" w:type="dxa"/>
            <w:vAlign w:val="center"/>
          </w:tcPr>
          <w:p>
            <w:pPr>
              <w:pStyle w:val="11"/>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2960" w:type="dxa"/>
            <w:vAlign w:val="center"/>
          </w:tcPr>
          <w:p>
            <w:pPr>
              <w:pStyle w:val="11"/>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2762" w:type="dxa"/>
            <w:vAlign w:val="center"/>
          </w:tcPr>
          <w:p>
            <w:pPr>
              <w:pStyle w:val="11"/>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1557" w:type="dxa"/>
            <w:vAlign w:val="center"/>
          </w:tcPr>
          <w:p>
            <w:pPr>
              <w:pStyle w:val="11"/>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w:t>
            </w:r>
          </w:p>
        </w:tc>
      </w:tr>
    </w:tbl>
    <w:p>
      <w:pPr>
        <w:pStyle w:val="11"/>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注</w:t>
      </w:r>
      <w:r>
        <w:rPr>
          <w:rFonts w:hint="eastAsia" w:ascii="仿宋" w:hAnsi="仿宋" w:eastAsia="仿宋" w:cs="仿宋"/>
          <w:b/>
          <w:bCs/>
          <w:color w:val="auto"/>
          <w:sz w:val="24"/>
          <w:szCs w:val="24"/>
        </w:rPr>
        <w:t>：</w:t>
      </w:r>
    </w:p>
    <w:p>
      <w:pPr>
        <w:pStyle w:val="11"/>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此表须与招标文件“采购需求”相应标项内的所有技术规格（含技术、功能、配置、附加必备条件、售后服务、安装、验收、付款方式等）相比较且一一对应真实逐条填列，并在“偏离情况”栏注明“正偏离”、“负偏离”或“无偏离”。</w:t>
      </w:r>
    </w:p>
    <w:p>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color w:val="auto"/>
          <w:sz w:val="28"/>
          <w:szCs w:val="28"/>
        </w:rPr>
      </w:pPr>
    </w:p>
    <w:p>
      <w:pPr>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w:t>
      </w:r>
      <w:r>
        <w:rPr>
          <w:rFonts w:hint="eastAsia" w:ascii="仿宋" w:hAnsi="仿宋" w:eastAsia="仿宋" w:cs="仿宋"/>
          <w:color w:val="auto"/>
          <w:sz w:val="24"/>
          <w:szCs w:val="24"/>
          <w:lang w:val="en-US" w:eastAsia="zh-CN"/>
        </w:rPr>
        <w:t>名称</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电子签名</w:t>
      </w:r>
      <w:r>
        <w:rPr>
          <w:rFonts w:hint="eastAsia" w:ascii="仿宋" w:hAnsi="仿宋" w:eastAsia="仿宋" w:cs="仿宋"/>
          <w:color w:val="auto"/>
          <w:sz w:val="24"/>
          <w:szCs w:val="24"/>
        </w:rPr>
        <w:t>）：</w:t>
      </w:r>
      <w:r>
        <w:rPr>
          <w:rFonts w:hint="eastAsia" w:ascii="仿宋" w:hAnsi="仿宋" w:eastAsia="仿宋" w:cs="仿宋"/>
          <w:color w:val="auto"/>
          <w:sz w:val="24"/>
          <w:szCs w:val="24"/>
          <w:u w:val="single"/>
        </w:rPr>
        <w:t xml:space="preserve">                               </w:t>
      </w:r>
    </w:p>
    <w:p>
      <w:pPr>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日      期：     年    月    日</w:t>
      </w:r>
    </w:p>
    <w:p>
      <w:pPr>
        <w:rPr>
          <w:rFonts w:hint="eastAsia" w:ascii="宋体" w:hAnsi="宋体" w:eastAsia="宋体" w:cs="宋体"/>
          <w:b/>
          <w:color w:val="auto"/>
          <w:kern w:val="0"/>
          <w:sz w:val="32"/>
          <w:szCs w:val="32"/>
        </w:rPr>
      </w:pPr>
      <w:r>
        <w:rPr>
          <w:rFonts w:hint="eastAsia" w:ascii="宋体" w:hAnsi="宋体" w:eastAsia="宋体" w:cs="宋体"/>
          <w:b/>
          <w:color w:val="auto"/>
          <w:kern w:val="0"/>
          <w:sz w:val="32"/>
          <w:szCs w:val="32"/>
        </w:rPr>
        <w:br w:type="page"/>
      </w:r>
    </w:p>
    <w:p>
      <w:pPr>
        <w:ind w:firstLine="1911" w:firstLineChars="595"/>
        <w:outlineLvl w:val="9"/>
        <w:rPr>
          <w:rFonts w:hint="eastAsia" w:ascii="宋体" w:hAnsi="宋体" w:eastAsia="宋体" w:cs="宋体"/>
          <w:b/>
          <w:color w:val="auto"/>
          <w:kern w:val="0"/>
          <w:sz w:val="32"/>
          <w:szCs w:val="32"/>
        </w:rPr>
      </w:pPr>
      <w:r>
        <w:rPr>
          <w:rFonts w:hint="eastAsia" w:ascii="宋体" w:hAnsi="宋体" w:cs="宋体"/>
          <w:b/>
          <w:color w:val="auto"/>
          <w:kern w:val="0"/>
          <w:sz w:val="32"/>
          <w:szCs w:val="32"/>
          <w:lang w:val="en-US" w:eastAsia="zh-CN"/>
        </w:rPr>
        <w:t>六</w:t>
      </w:r>
      <w:r>
        <w:rPr>
          <w:rFonts w:hint="eastAsia" w:ascii="宋体" w:hAnsi="宋体" w:eastAsia="宋体" w:cs="宋体"/>
          <w:b/>
          <w:color w:val="auto"/>
          <w:kern w:val="0"/>
          <w:sz w:val="32"/>
          <w:szCs w:val="32"/>
        </w:rPr>
        <w:t>、</w:t>
      </w:r>
      <w:r>
        <w:rPr>
          <w:rFonts w:hint="eastAsia" w:ascii="宋体" w:hAnsi="宋体" w:eastAsia="宋体" w:cs="宋体"/>
          <w:b/>
          <w:color w:val="auto"/>
          <w:kern w:val="0"/>
          <w:sz w:val="32"/>
          <w:szCs w:val="32"/>
          <w:lang w:val="zh-CN"/>
        </w:rPr>
        <w:t>政府采购供应商廉洁自律承诺书</w:t>
      </w:r>
    </w:p>
    <w:p>
      <w:pPr>
        <w:snapToGrid w:val="0"/>
        <w:spacing w:line="360" w:lineRule="auto"/>
        <w:outlineLvl w:val="9"/>
        <w:rPr>
          <w:rFonts w:hint="eastAsia" w:ascii="宋体" w:hAnsi="宋体" w:eastAsia="宋体" w:cs="宋体"/>
          <w:color w:val="auto"/>
          <w:sz w:val="24"/>
        </w:rPr>
      </w:pPr>
    </w:p>
    <w:p>
      <w:pPr>
        <w:keepNext w:val="0"/>
        <w:keepLines w:val="0"/>
        <w:pageBreakBefore w:val="0"/>
        <w:widowControl w:val="0"/>
        <w:kinsoku/>
        <w:wordWrap/>
        <w:overflowPunct/>
        <w:topLinePunct w:val="0"/>
        <w:autoSpaceDE w:val="0"/>
        <w:autoSpaceDN w:val="0"/>
        <w:bidi w:val="0"/>
        <w:adjustRightInd w:val="0"/>
        <w:spacing w:line="420" w:lineRule="exact"/>
        <w:jc w:val="left"/>
        <w:textAlignment w:val="auto"/>
        <w:outlineLvl w:val="9"/>
        <w:rPr>
          <w:rFonts w:hint="eastAsia" w:ascii="仿宋" w:hAnsi="仿宋" w:eastAsia="仿宋" w:cs="仿宋"/>
          <w:color w:val="auto"/>
          <w:sz w:val="24"/>
        </w:rPr>
      </w:pPr>
      <w:r>
        <w:rPr>
          <w:rFonts w:hint="eastAsia" w:ascii="仿宋" w:hAnsi="仿宋" w:eastAsia="仿宋" w:cs="仿宋"/>
          <w:color w:val="auto"/>
          <w:sz w:val="24"/>
          <w:lang w:eastAsia="zh-CN"/>
        </w:rPr>
        <w:t>诸暨市人民政府陶朱街道办事处</w:t>
      </w:r>
      <w:r>
        <w:rPr>
          <w:rFonts w:hint="eastAsia" w:ascii="仿宋" w:hAnsi="仿宋" w:eastAsia="仿宋" w:cs="仿宋"/>
          <w:color w:val="auto"/>
          <w:sz w:val="24"/>
        </w:rPr>
        <w:t>：</w:t>
      </w:r>
    </w:p>
    <w:p>
      <w:pPr>
        <w:keepNext w:val="0"/>
        <w:keepLines w:val="0"/>
        <w:pageBreakBefore w:val="0"/>
        <w:widowControl w:val="0"/>
        <w:kinsoku/>
        <w:wordWrap/>
        <w:overflowPunct/>
        <w:topLinePunct w:val="0"/>
        <w:autoSpaceDE w:val="0"/>
        <w:autoSpaceDN w:val="0"/>
        <w:bidi w:val="0"/>
        <w:adjustRightInd w:val="0"/>
        <w:spacing w:line="420" w:lineRule="exact"/>
        <w:jc w:val="left"/>
        <w:textAlignment w:val="auto"/>
        <w:outlineLvl w:val="9"/>
        <w:rPr>
          <w:rFonts w:hint="eastAsia" w:ascii="仿宋" w:hAnsi="仿宋" w:eastAsia="仿宋" w:cs="仿宋"/>
          <w:color w:val="auto"/>
          <w:sz w:val="24"/>
        </w:rPr>
      </w:pPr>
      <w:r>
        <w:rPr>
          <w:rFonts w:hint="eastAsia" w:ascii="仿宋" w:hAnsi="仿宋" w:eastAsia="仿宋" w:cs="仿宋"/>
          <w:color w:val="auto"/>
          <w:sz w:val="24"/>
          <w:lang w:eastAsia="zh-CN"/>
        </w:rPr>
        <w:t>诸暨市浣江工程咨询有限公司</w:t>
      </w:r>
      <w:r>
        <w:rPr>
          <w:rFonts w:hint="eastAsia" w:ascii="仿宋" w:hAnsi="仿宋" w:eastAsia="仿宋" w:cs="仿宋"/>
          <w:color w:val="auto"/>
          <w:sz w:val="24"/>
        </w:rPr>
        <w:t>：</w:t>
      </w:r>
    </w:p>
    <w:p>
      <w:pPr>
        <w:keepNext w:val="0"/>
        <w:keepLines w:val="0"/>
        <w:pageBreakBefore w:val="0"/>
        <w:widowControl w:val="0"/>
        <w:kinsoku/>
        <w:wordWrap/>
        <w:overflowPunct/>
        <w:topLinePunct w:val="0"/>
        <w:autoSpaceDE w:val="0"/>
        <w:autoSpaceDN w:val="0"/>
        <w:bidi w:val="0"/>
        <w:adjustRightInd w:val="0"/>
        <w:spacing w:line="420" w:lineRule="exact"/>
        <w:ind w:left="0" w:leftChars="0" w:firstLine="480" w:firstLineChars="200"/>
        <w:jc w:val="left"/>
        <w:textAlignment w:val="auto"/>
        <w:outlineLvl w:val="9"/>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pPr>
        <w:keepNext w:val="0"/>
        <w:keepLines w:val="0"/>
        <w:pageBreakBefore w:val="0"/>
        <w:widowControl w:val="0"/>
        <w:kinsoku/>
        <w:wordWrap/>
        <w:overflowPunct/>
        <w:topLinePunct w:val="0"/>
        <w:autoSpaceDE w:val="0"/>
        <w:autoSpaceDN w:val="0"/>
        <w:bidi w:val="0"/>
        <w:adjustRightInd w:val="0"/>
        <w:spacing w:line="420" w:lineRule="exact"/>
        <w:ind w:left="0" w:leftChars="0" w:firstLine="480" w:firstLineChars="200"/>
        <w:jc w:val="left"/>
        <w:textAlignment w:val="auto"/>
        <w:outlineLvl w:val="9"/>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pPr>
        <w:keepNext w:val="0"/>
        <w:keepLines w:val="0"/>
        <w:pageBreakBefore w:val="0"/>
        <w:widowControl w:val="0"/>
        <w:kinsoku/>
        <w:wordWrap/>
        <w:overflowPunct/>
        <w:topLinePunct w:val="0"/>
        <w:autoSpaceDE w:val="0"/>
        <w:autoSpaceDN w:val="0"/>
        <w:bidi w:val="0"/>
        <w:adjustRightInd w:val="0"/>
        <w:spacing w:line="420" w:lineRule="exact"/>
        <w:ind w:left="0" w:leftChars="0" w:firstLine="480" w:firstLineChars="200"/>
        <w:jc w:val="left"/>
        <w:textAlignment w:val="auto"/>
        <w:outlineLvl w:val="9"/>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pPr>
        <w:keepNext w:val="0"/>
        <w:keepLines w:val="0"/>
        <w:pageBreakBefore w:val="0"/>
        <w:widowControl w:val="0"/>
        <w:kinsoku/>
        <w:wordWrap/>
        <w:overflowPunct/>
        <w:topLinePunct w:val="0"/>
        <w:autoSpaceDE w:val="0"/>
        <w:autoSpaceDN w:val="0"/>
        <w:bidi w:val="0"/>
        <w:adjustRightInd w:val="0"/>
        <w:spacing w:line="420" w:lineRule="exact"/>
        <w:ind w:left="0" w:leftChars="0" w:firstLine="480" w:firstLineChars="200"/>
        <w:jc w:val="left"/>
        <w:textAlignment w:val="auto"/>
        <w:outlineLvl w:val="9"/>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pPr>
        <w:keepNext w:val="0"/>
        <w:keepLines w:val="0"/>
        <w:pageBreakBefore w:val="0"/>
        <w:widowControl w:val="0"/>
        <w:kinsoku/>
        <w:wordWrap/>
        <w:overflowPunct/>
        <w:topLinePunct w:val="0"/>
        <w:autoSpaceDE w:val="0"/>
        <w:autoSpaceDN w:val="0"/>
        <w:bidi w:val="0"/>
        <w:adjustRightInd w:val="0"/>
        <w:spacing w:line="420" w:lineRule="exact"/>
        <w:ind w:left="0" w:leftChars="0" w:firstLine="480" w:firstLineChars="200"/>
        <w:jc w:val="left"/>
        <w:textAlignment w:val="auto"/>
        <w:outlineLvl w:val="9"/>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pPr>
        <w:keepNext w:val="0"/>
        <w:keepLines w:val="0"/>
        <w:pageBreakBefore w:val="0"/>
        <w:widowControl w:val="0"/>
        <w:kinsoku/>
        <w:wordWrap/>
        <w:overflowPunct/>
        <w:topLinePunct w:val="0"/>
        <w:autoSpaceDE w:val="0"/>
        <w:autoSpaceDN w:val="0"/>
        <w:bidi w:val="0"/>
        <w:adjustRightInd w:val="0"/>
        <w:spacing w:line="420" w:lineRule="exact"/>
        <w:ind w:left="0" w:leftChars="0"/>
        <w:jc w:val="left"/>
        <w:textAlignment w:val="auto"/>
        <w:outlineLvl w:val="9"/>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pPr>
        <w:keepNext w:val="0"/>
        <w:keepLines w:val="0"/>
        <w:pageBreakBefore w:val="0"/>
        <w:widowControl w:val="0"/>
        <w:kinsoku/>
        <w:wordWrap/>
        <w:overflowPunct/>
        <w:topLinePunct w:val="0"/>
        <w:autoSpaceDE w:val="0"/>
        <w:autoSpaceDN w:val="0"/>
        <w:bidi w:val="0"/>
        <w:adjustRightInd w:val="0"/>
        <w:spacing w:line="420" w:lineRule="exact"/>
        <w:ind w:left="0" w:leftChars="0"/>
        <w:jc w:val="left"/>
        <w:textAlignment w:val="auto"/>
        <w:outlineLvl w:val="9"/>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pPr>
        <w:keepNext w:val="0"/>
        <w:keepLines w:val="0"/>
        <w:pageBreakBefore w:val="0"/>
        <w:widowControl w:val="0"/>
        <w:kinsoku/>
        <w:wordWrap/>
        <w:overflowPunct/>
        <w:topLinePunct w:val="0"/>
        <w:autoSpaceDE w:val="0"/>
        <w:autoSpaceDN w:val="0"/>
        <w:bidi w:val="0"/>
        <w:adjustRightInd w:val="0"/>
        <w:spacing w:line="420" w:lineRule="exact"/>
        <w:ind w:left="0" w:leftChars="0"/>
        <w:jc w:val="left"/>
        <w:textAlignment w:val="auto"/>
        <w:outlineLvl w:val="9"/>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pPr>
        <w:keepNext w:val="0"/>
        <w:keepLines w:val="0"/>
        <w:pageBreakBefore w:val="0"/>
        <w:widowControl w:val="0"/>
        <w:kinsoku/>
        <w:wordWrap/>
        <w:overflowPunct/>
        <w:topLinePunct w:val="0"/>
        <w:autoSpaceDE w:val="0"/>
        <w:autoSpaceDN w:val="0"/>
        <w:bidi w:val="0"/>
        <w:adjustRightInd w:val="0"/>
        <w:spacing w:line="420" w:lineRule="exact"/>
        <w:ind w:left="0" w:leftChars="0"/>
        <w:jc w:val="left"/>
        <w:textAlignment w:val="auto"/>
        <w:outlineLvl w:val="9"/>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pPr>
        <w:keepNext w:val="0"/>
        <w:keepLines w:val="0"/>
        <w:pageBreakBefore w:val="0"/>
        <w:widowControl w:val="0"/>
        <w:kinsoku/>
        <w:wordWrap/>
        <w:overflowPunct/>
        <w:topLinePunct w:val="0"/>
        <w:autoSpaceDE w:val="0"/>
        <w:autoSpaceDN w:val="0"/>
        <w:bidi w:val="0"/>
        <w:adjustRightInd w:val="0"/>
        <w:spacing w:line="420" w:lineRule="exact"/>
        <w:ind w:left="0" w:leftChars="0" w:firstLine="480" w:firstLineChars="200"/>
        <w:jc w:val="left"/>
        <w:textAlignment w:val="auto"/>
        <w:outlineLvl w:val="9"/>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pPr>
        <w:autoSpaceDE w:val="0"/>
        <w:autoSpaceDN w:val="0"/>
        <w:spacing w:line="360" w:lineRule="auto"/>
        <w:ind w:left="2"/>
        <w:jc w:val="left"/>
        <w:outlineLvl w:val="9"/>
        <w:rPr>
          <w:rFonts w:hint="eastAsia" w:ascii="仿宋" w:hAnsi="仿宋" w:eastAsia="仿宋" w:cs="仿宋"/>
          <w:color w:val="auto"/>
          <w:kern w:val="0"/>
          <w:sz w:val="24"/>
          <w:lang w:val="zh-CN"/>
        </w:rPr>
      </w:pPr>
    </w:p>
    <w:p>
      <w:pPr>
        <w:autoSpaceDE w:val="0"/>
        <w:autoSpaceDN w:val="0"/>
        <w:spacing w:line="360" w:lineRule="auto"/>
        <w:ind w:left="2"/>
        <w:jc w:val="left"/>
        <w:outlineLvl w:val="9"/>
        <w:rPr>
          <w:rFonts w:hint="eastAsia" w:ascii="仿宋" w:hAnsi="仿宋" w:eastAsia="仿宋" w:cs="仿宋"/>
          <w:color w:val="auto"/>
          <w:kern w:val="0"/>
          <w:sz w:val="24"/>
          <w:lang w:val="zh-CN"/>
        </w:rPr>
      </w:pPr>
    </w:p>
    <w:p>
      <w:pPr>
        <w:autoSpaceDE w:val="0"/>
        <w:autoSpaceDN w:val="0"/>
        <w:spacing w:line="360" w:lineRule="auto"/>
        <w:ind w:left="2"/>
        <w:jc w:val="left"/>
        <w:outlineLvl w:val="9"/>
        <w:rPr>
          <w:rFonts w:hint="eastAsia" w:ascii="仿宋" w:hAnsi="仿宋" w:eastAsia="仿宋" w:cs="仿宋"/>
          <w:color w:val="auto"/>
          <w:kern w:val="0"/>
          <w:sz w:val="24"/>
          <w:lang w:val="zh-CN"/>
        </w:rPr>
      </w:pPr>
    </w:p>
    <w:p>
      <w:pPr>
        <w:autoSpaceDE w:val="0"/>
        <w:autoSpaceDN w:val="0"/>
        <w:spacing w:line="360" w:lineRule="auto"/>
        <w:ind w:left="2" w:leftChars="1" w:right="1120" w:firstLine="4560" w:firstLineChars="1900"/>
        <w:jc w:val="left"/>
        <w:outlineLvl w:val="9"/>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w:t>
      </w:r>
      <w:r>
        <w:rPr>
          <w:rFonts w:hint="eastAsia" w:ascii="仿宋" w:hAnsi="仿宋" w:eastAsia="仿宋" w:cs="仿宋"/>
          <w:color w:val="auto"/>
          <w:sz w:val="24"/>
          <w:lang w:val="en-US" w:eastAsia="zh-CN"/>
        </w:rPr>
        <w:t>章</w:t>
      </w:r>
      <w:r>
        <w:rPr>
          <w:rFonts w:hint="eastAsia" w:ascii="仿宋" w:hAnsi="仿宋" w:eastAsia="仿宋" w:cs="仿宋"/>
          <w:color w:val="auto"/>
          <w:kern w:val="0"/>
          <w:sz w:val="24"/>
          <w:lang w:val="zh-CN"/>
        </w:rPr>
        <w:t xml:space="preserve">）：              </w:t>
      </w:r>
    </w:p>
    <w:p>
      <w:pPr>
        <w:spacing w:line="360" w:lineRule="auto"/>
        <w:ind w:left="4620" w:leftChars="2200"/>
        <w:outlineLvl w:val="9"/>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pPr>
        <w:spacing w:line="360" w:lineRule="auto"/>
        <w:jc w:val="center"/>
        <w:outlineLvl w:val="9"/>
        <w:rPr>
          <w:rFonts w:hint="eastAsia" w:ascii="仿宋" w:hAnsi="仿宋" w:eastAsia="仿宋" w:cs="仿宋"/>
          <w:b/>
          <w:bCs/>
          <w:color w:val="auto"/>
          <w:sz w:val="24"/>
        </w:rPr>
      </w:pPr>
    </w:p>
    <w:p>
      <w:pPr>
        <w:spacing w:line="360" w:lineRule="auto"/>
        <w:jc w:val="center"/>
        <w:outlineLvl w:val="9"/>
        <w:rPr>
          <w:rFonts w:hint="eastAsia" w:ascii="仿宋" w:hAnsi="仿宋" w:eastAsia="仿宋" w:cs="仿宋"/>
          <w:b/>
          <w:bCs/>
          <w:color w:val="auto"/>
          <w:sz w:val="24"/>
        </w:rPr>
        <w:sectPr>
          <w:headerReference r:id="rId19" w:type="first"/>
          <w:footerReference r:id="rId21" w:type="first"/>
          <w:headerReference r:id="rId18" w:type="default"/>
          <w:footerReference r:id="rId20" w:type="default"/>
          <w:pgSz w:w="11906" w:h="16838"/>
          <w:pgMar w:top="1259" w:right="1191" w:bottom="1259" w:left="1191" w:header="709" w:footer="992" w:gutter="0"/>
          <w:pgBorders>
            <w:top w:val="none" w:sz="0" w:space="0"/>
            <w:left w:val="none" w:sz="0" w:space="0"/>
            <w:bottom w:val="none" w:sz="0" w:space="0"/>
            <w:right w:val="none" w:sz="0" w:space="0"/>
          </w:pgBorders>
          <w:pgNumType w:fmt="decimal"/>
          <w:cols w:space="720" w:num="1"/>
          <w:titlePg/>
          <w:docGrid w:linePitch="312" w:charSpace="0"/>
        </w:sectPr>
      </w:pPr>
    </w:p>
    <w:p>
      <w:pPr>
        <w:spacing w:line="360" w:lineRule="auto"/>
        <w:jc w:val="center"/>
        <w:outlineLvl w:val="9"/>
        <w:rPr>
          <w:rFonts w:hint="eastAsia" w:ascii="宋体" w:hAnsi="宋体" w:eastAsia="宋体" w:cs="宋体"/>
          <w:b/>
          <w:color w:val="auto"/>
          <w:kern w:val="0"/>
          <w:sz w:val="32"/>
          <w:szCs w:val="32"/>
        </w:rPr>
      </w:pPr>
      <w:bookmarkStart w:id="185" w:name="_Toc21136"/>
      <w:r>
        <w:rPr>
          <w:rFonts w:hint="eastAsia" w:ascii="宋体" w:hAnsi="宋体" w:eastAsia="宋体" w:cs="宋体"/>
          <w:b/>
          <w:color w:val="auto"/>
          <w:sz w:val="32"/>
          <w:szCs w:val="32"/>
        </w:rPr>
        <w:t>第</w:t>
      </w:r>
      <w:r>
        <w:rPr>
          <w:rFonts w:hint="eastAsia" w:ascii="宋体" w:hAnsi="宋体" w:eastAsia="宋体" w:cs="宋体"/>
          <w:b/>
          <w:color w:val="auto"/>
          <w:sz w:val="32"/>
          <w:szCs w:val="32"/>
          <w:lang w:val="en-US" w:eastAsia="zh-CN"/>
        </w:rPr>
        <w:t>四</w:t>
      </w:r>
      <w:r>
        <w:rPr>
          <w:rFonts w:hint="eastAsia" w:ascii="宋体" w:hAnsi="宋体" w:eastAsia="宋体" w:cs="宋体"/>
          <w:b/>
          <w:color w:val="auto"/>
          <w:sz w:val="32"/>
          <w:szCs w:val="32"/>
        </w:rPr>
        <w:t>部分</w:t>
      </w:r>
      <w:r>
        <w:rPr>
          <w:rFonts w:hint="eastAsia" w:ascii="宋体" w:hAnsi="宋体" w:eastAsia="宋体" w:cs="宋体"/>
          <w:b/>
          <w:color w:val="auto"/>
          <w:sz w:val="32"/>
          <w:szCs w:val="32"/>
          <w:lang w:val="en-US" w:eastAsia="zh-CN"/>
        </w:rPr>
        <w:t xml:space="preserve">   </w:t>
      </w:r>
      <w:r>
        <w:rPr>
          <w:rFonts w:hint="eastAsia" w:ascii="宋体" w:hAnsi="宋体" w:eastAsia="宋体" w:cs="宋体"/>
          <w:b/>
          <w:color w:val="auto"/>
          <w:kern w:val="0"/>
          <w:sz w:val="32"/>
          <w:szCs w:val="32"/>
        </w:rPr>
        <w:t>报价文件部分</w:t>
      </w:r>
      <w:bookmarkEnd w:id="185"/>
    </w:p>
    <w:p>
      <w:pPr>
        <w:spacing w:line="360" w:lineRule="auto"/>
        <w:jc w:val="center"/>
        <w:outlineLvl w:val="9"/>
        <w:rPr>
          <w:rFonts w:hint="eastAsia" w:ascii="宋体" w:hAnsi="宋体" w:eastAsia="宋体" w:cs="宋体"/>
          <w:b/>
          <w:color w:val="auto"/>
          <w:kern w:val="0"/>
          <w:sz w:val="36"/>
          <w:szCs w:val="36"/>
        </w:rPr>
      </w:pPr>
      <w:bookmarkStart w:id="186" w:name="_Toc8641"/>
      <w:r>
        <w:rPr>
          <w:rFonts w:hint="eastAsia" w:ascii="宋体" w:hAnsi="宋体" w:eastAsia="宋体" w:cs="宋体"/>
          <w:b/>
          <w:color w:val="auto"/>
          <w:kern w:val="0"/>
          <w:sz w:val="36"/>
          <w:szCs w:val="36"/>
        </w:rPr>
        <w:t>目录</w:t>
      </w:r>
      <w:bookmarkEnd w:id="186"/>
    </w:p>
    <w:p>
      <w:pPr>
        <w:spacing w:line="360" w:lineRule="auto"/>
        <w:jc w:val="center"/>
        <w:outlineLvl w:val="9"/>
        <w:rPr>
          <w:rFonts w:hint="eastAsia" w:ascii="宋体" w:hAnsi="宋体" w:eastAsia="宋体" w:cs="宋体"/>
          <w:b/>
          <w:color w:val="auto"/>
          <w:kern w:val="0"/>
          <w:sz w:val="36"/>
          <w:szCs w:val="36"/>
        </w:rPr>
      </w:pPr>
    </w:p>
    <w:p>
      <w:pPr>
        <w:snapToGrid w:val="0"/>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t>（1）开标一览表（报价表）………………………………………………………（页码）</w:t>
      </w:r>
    </w:p>
    <w:p>
      <w:pPr>
        <w:snapToGrid w:val="0"/>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t>（2）中小企业声明函</w:t>
      </w:r>
      <w:r>
        <w:rPr>
          <w:rFonts w:hint="eastAsia" w:ascii="仿宋" w:hAnsi="仿宋" w:eastAsia="仿宋" w:cs="仿宋"/>
          <w:b/>
          <w:bCs/>
          <w:color w:val="auto"/>
          <w:sz w:val="24"/>
        </w:rPr>
        <w:t>（如需）</w:t>
      </w:r>
      <w:r>
        <w:rPr>
          <w:rFonts w:hint="eastAsia" w:ascii="仿宋" w:hAnsi="仿宋" w:eastAsia="仿宋" w:cs="仿宋"/>
          <w:color w:val="auto"/>
          <w:sz w:val="24"/>
        </w:rPr>
        <w:t>……………………………………………………（页码）</w:t>
      </w:r>
    </w:p>
    <w:p>
      <w:pPr>
        <w:snapToGrid w:val="0"/>
        <w:spacing w:line="360" w:lineRule="auto"/>
        <w:ind w:right="480"/>
        <w:jc w:val="center"/>
        <w:outlineLvl w:val="9"/>
        <w:rPr>
          <w:rFonts w:hint="eastAsia" w:ascii="宋体" w:hAnsi="宋体" w:eastAsia="宋体" w:cs="宋体"/>
          <w:b/>
          <w:color w:val="auto"/>
          <w:kern w:val="0"/>
          <w:sz w:val="32"/>
          <w:szCs w:val="32"/>
        </w:rPr>
      </w:pPr>
    </w:p>
    <w:p>
      <w:pPr>
        <w:snapToGrid w:val="0"/>
        <w:spacing w:line="360" w:lineRule="auto"/>
        <w:ind w:right="480"/>
        <w:jc w:val="center"/>
        <w:outlineLvl w:val="9"/>
        <w:rPr>
          <w:rFonts w:hint="eastAsia" w:ascii="宋体" w:hAnsi="宋体" w:eastAsia="宋体" w:cs="宋体"/>
          <w:b/>
          <w:color w:val="auto"/>
          <w:kern w:val="0"/>
          <w:sz w:val="32"/>
          <w:szCs w:val="32"/>
        </w:rPr>
      </w:pPr>
    </w:p>
    <w:p>
      <w:pPr>
        <w:snapToGrid w:val="0"/>
        <w:spacing w:line="360" w:lineRule="auto"/>
        <w:ind w:right="480"/>
        <w:jc w:val="center"/>
        <w:outlineLvl w:val="9"/>
        <w:rPr>
          <w:rFonts w:hint="eastAsia" w:ascii="宋体" w:hAnsi="宋体" w:eastAsia="宋体" w:cs="宋体"/>
          <w:b/>
          <w:color w:val="auto"/>
          <w:kern w:val="0"/>
          <w:sz w:val="32"/>
          <w:szCs w:val="32"/>
        </w:rPr>
      </w:pPr>
    </w:p>
    <w:p>
      <w:pPr>
        <w:rPr>
          <w:rFonts w:hint="eastAsia" w:ascii="宋体" w:hAnsi="宋体" w:eastAsia="宋体" w:cs="宋体"/>
          <w:color w:val="auto"/>
          <w:kern w:val="2"/>
          <w:sz w:val="32"/>
          <w:szCs w:val="32"/>
          <w:lang w:val="en-US" w:eastAsia="zh-CN"/>
        </w:rPr>
        <w:sectPr>
          <w:headerReference r:id="rId23" w:type="first"/>
          <w:footerReference r:id="rId25" w:type="first"/>
          <w:headerReference r:id="rId22" w:type="default"/>
          <w:footerReference r:id="rId24" w:type="default"/>
          <w:pgSz w:w="11906" w:h="16838"/>
          <w:pgMar w:top="1247" w:right="1247" w:bottom="1247" w:left="1247" w:header="283" w:footer="454" w:gutter="0"/>
          <w:pgBorders>
            <w:top w:val="none" w:sz="0" w:space="0"/>
            <w:left w:val="none" w:sz="0" w:space="0"/>
            <w:bottom w:val="none" w:sz="0" w:space="0"/>
            <w:right w:val="none" w:sz="0" w:space="0"/>
          </w:pgBorders>
          <w:pgNumType w:fmt="decimal"/>
          <w:cols w:space="720" w:num="1"/>
          <w:titlePg/>
          <w:docGrid w:type="lines" w:linePitch="312" w:charSpace="0"/>
        </w:sectPr>
      </w:pPr>
      <w:bookmarkStart w:id="187" w:name="_Toc4852"/>
      <w:bookmarkStart w:id="188" w:name="_Toc26316"/>
    </w:p>
    <w:bookmarkEnd w:id="187"/>
    <w:bookmarkEnd w:id="188"/>
    <w:p>
      <w:pPr>
        <w:jc w:val="both"/>
        <w:rPr>
          <w:rFonts w:hint="eastAsia"/>
          <w:b/>
          <w:bCs/>
          <w:color w:val="auto"/>
          <w:sz w:val="30"/>
          <w:szCs w:val="30"/>
        </w:rPr>
      </w:pPr>
      <w:bookmarkStart w:id="189" w:name="_Toc30518"/>
      <w:bookmarkStart w:id="190" w:name="_Toc23555"/>
    </w:p>
    <w:p>
      <w:pPr>
        <w:pStyle w:val="30"/>
        <w:rPr>
          <w:rFonts w:hint="eastAsia"/>
          <w:lang w:val="en-US" w:eastAsia="zh-CN"/>
        </w:rPr>
      </w:pPr>
    </w:p>
    <w:p>
      <w:pPr>
        <w:bidi w:val="0"/>
        <w:jc w:val="center"/>
        <w:rPr>
          <w:rFonts w:hint="eastAsia" w:ascii="宋体" w:hAnsi="宋体" w:eastAsia="宋体" w:cs="宋体"/>
          <w:sz w:val="28"/>
          <w:szCs w:val="28"/>
        </w:rPr>
      </w:pPr>
      <w:r>
        <w:rPr>
          <w:rFonts w:hint="eastAsia"/>
          <w:b/>
          <w:bCs/>
          <w:sz w:val="30"/>
          <w:szCs w:val="30"/>
          <w:lang w:val="en-US" w:eastAsia="zh-CN"/>
        </w:rPr>
        <w:t>一、</w:t>
      </w:r>
      <w:r>
        <w:rPr>
          <w:rFonts w:hint="eastAsia"/>
          <w:b/>
          <w:bCs/>
          <w:sz w:val="30"/>
          <w:szCs w:val="30"/>
        </w:rPr>
        <w:t>开标一览表（报价表）</w:t>
      </w:r>
    </w:p>
    <w:p>
      <w:pPr>
        <w:spacing w:line="360" w:lineRule="auto"/>
        <w:outlineLvl w:val="9"/>
        <w:rPr>
          <w:rFonts w:hint="eastAsia" w:ascii="仿宋" w:hAnsi="仿宋" w:eastAsia="仿宋" w:cs="仿宋"/>
          <w:sz w:val="24"/>
          <w:szCs w:val="24"/>
        </w:rPr>
      </w:pPr>
      <w:r>
        <w:rPr>
          <w:rFonts w:hint="eastAsia" w:ascii="仿宋" w:hAnsi="仿宋" w:eastAsia="仿宋" w:cs="仿宋"/>
          <w:sz w:val="24"/>
          <w:szCs w:val="24"/>
        </w:rPr>
        <w:t>项目名称：</w:t>
      </w:r>
    </w:p>
    <w:p>
      <w:pPr>
        <w:spacing w:line="360" w:lineRule="auto"/>
        <w:outlineLvl w:val="9"/>
        <w:rPr>
          <w:rFonts w:hint="eastAsia" w:ascii="仿宋" w:hAnsi="仿宋" w:eastAsia="仿宋" w:cs="仿宋"/>
          <w:sz w:val="24"/>
          <w:szCs w:val="24"/>
        </w:rPr>
      </w:pPr>
      <w:r>
        <w:rPr>
          <w:rFonts w:hint="eastAsia" w:ascii="仿宋" w:hAnsi="仿宋" w:eastAsia="仿宋" w:cs="仿宋"/>
          <w:sz w:val="24"/>
          <w:szCs w:val="24"/>
        </w:rPr>
        <w:t>项目编号：</w:t>
      </w:r>
      <w:r>
        <w:rPr>
          <w:rFonts w:hint="eastAsia" w:ascii="仿宋" w:hAnsi="仿宋" w:eastAsia="仿宋" w:cs="仿宋"/>
          <w:sz w:val="24"/>
          <w:szCs w:val="24"/>
          <w:lang w:val="en-US" w:eastAsia="zh-CN"/>
        </w:rPr>
        <w:t>诸浣江2024</w:t>
      </w:r>
      <w:r>
        <w:rPr>
          <w:rFonts w:hint="eastAsia" w:ascii="仿宋" w:hAnsi="仿宋" w:eastAsia="仿宋" w:cs="仿宋"/>
          <w:sz w:val="24"/>
          <w:szCs w:val="24"/>
        </w:rPr>
        <w:t>-**-**</w:t>
      </w:r>
    </w:p>
    <w:tbl>
      <w:tblPr>
        <w:tblStyle w:val="23"/>
        <w:tblW w:w="1502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835"/>
        <w:gridCol w:w="2268"/>
        <w:gridCol w:w="2409"/>
        <w:gridCol w:w="1134"/>
        <w:gridCol w:w="1418"/>
        <w:gridCol w:w="1417"/>
        <w:gridCol w:w="2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0" w:type="dxa"/>
            <w:noWrap w:val="0"/>
            <w:vAlign w:val="center"/>
          </w:tcPr>
          <w:p>
            <w:pPr>
              <w:jc w:val="center"/>
              <w:rPr>
                <w:rFonts w:hint="eastAsia" w:ascii="仿宋" w:hAnsi="仿宋" w:eastAsia="仿宋" w:cs="仿宋"/>
                <w:b/>
                <w:color w:val="000000"/>
                <w:sz w:val="24"/>
              </w:rPr>
            </w:pPr>
            <w:r>
              <w:rPr>
                <w:rFonts w:hint="eastAsia" w:ascii="仿宋" w:hAnsi="仿宋" w:eastAsia="仿宋" w:cs="仿宋"/>
                <w:b/>
                <w:color w:val="000000"/>
                <w:sz w:val="24"/>
              </w:rPr>
              <w:t>序号</w:t>
            </w:r>
          </w:p>
        </w:tc>
        <w:tc>
          <w:tcPr>
            <w:tcW w:w="2835" w:type="dxa"/>
            <w:noWrap w:val="0"/>
            <w:vAlign w:val="center"/>
          </w:tcPr>
          <w:p>
            <w:pPr>
              <w:jc w:val="center"/>
              <w:rPr>
                <w:rFonts w:hint="eastAsia" w:ascii="仿宋" w:hAnsi="仿宋" w:eastAsia="仿宋" w:cs="仿宋"/>
                <w:b/>
                <w:color w:val="000000"/>
                <w:sz w:val="24"/>
              </w:rPr>
            </w:pPr>
            <w:r>
              <w:rPr>
                <w:rFonts w:hint="eastAsia" w:ascii="仿宋" w:hAnsi="仿宋" w:eastAsia="仿宋" w:cs="仿宋"/>
                <w:b/>
                <w:color w:val="000000"/>
                <w:sz w:val="24"/>
              </w:rPr>
              <w:t>产品名称</w:t>
            </w:r>
          </w:p>
        </w:tc>
        <w:tc>
          <w:tcPr>
            <w:tcW w:w="2268" w:type="dxa"/>
            <w:noWrap w:val="0"/>
            <w:vAlign w:val="center"/>
          </w:tcPr>
          <w:p>
            <w:pPr>
              <w:jc w:val="center"/>
              <w:rPr>
                <w:rFonts w:hint="eastAsia" w:ascii="仿宋" w:hAnsi="仿宋" w:eastAsia="仿宋" w:cs="仿宋"/>
                <w:b/>
                <w:color w:val="000000"/>
                <w:sz w:val="24"/>
              </w:rPr>
            </w:pPr>
            <w:r>
              <w:rPr>
                <w:rFonts w:hint="eastAsia" w:ascii="仿宋" w:hAnsi="仿宋" w:eastAsia="仿宋" w:cs="仿宋"/>
                <w:b/>
                <w:color w:val="000000"/>
                <w:sz w:val="24"/>
              </w:rPr>
              <w:t>品牌</w:t>
            </w:r>
            <w:r>
              <w:rPr>
                <w:rFonts w:hint="eastAsia" w:ascii="仿宋" w:hAnsi="仿宋" w:eastAsia="仿宋" w:cs="仿宋"/>
                <w:b/>
                <w:color w:val="000000"/>
                <w:sz w:val="24"/>
                <w:lang w:val="en-US" w:eastAsia="zh-CN"/>
              </w:rPr>
              <w:t>/产地</w:t>
            </w:r>
            <w:r>
              <w:rPr>
                <w:rFonts w:hint="eastAsia" w:ascii="仿宋" w:hAnsi="仿宋" w:eastAsia="仿宋" w:cs="仿宋"/>
                <w:b/>
                <w:color w:val="000000"/>
                <w:sz w:val="24"/>
              </w:rPr>
              <w:t>（如有）</w:t>
            </w:r>
          </w:p>
        </w:tc>
        <w:tc>
          <w:tcPr>
            <w:tcW w:w="2409" w:type="dxa"/>
            <w:noWrap w:val="0"/>
            <w:vAlign w:val="center"/>
          </w:tcPr>
          <w:p>
            <w:pPr>
              <w:jc w:val="center"/>
              <w:rPr>
                <w:rFonts w:hint="eastAsia" w:ascii="仿宋" w:hAnsi="仿宋" w:eastAsia="仿宋" w:cs="仿宋"/>
                <w:b/>
                <w:color w:val="000000"/>
                <w:sz w:val="24"/>
              </w:rPr>
            </w:pPr>
            <w:r>
              <w:rPr>
                <w:rFonts w:hint="eastAsia" w:ascii="仿宋" w:hAnsi="仿宋" w:eastAsia="仿宋" w:cs="仿宋"/>
                <w:b/>
                <w:color w:val="000000"/>
                <w:sz w:val="24"/>
              </w:rPr>
              <w:t>规格型号（如有）</w:t>
            </w:r>
          </w:p>
        </w:tc>
        <w:tc>
          <w:tcPr>
            <w:tcW w:w="1134" w:type="dxa"/>
            <w:noWrap w:val="0"/>
            <w:vAlign w:val="center"/>
          </w:tcPr>
          <w:p>
            <w:pPr>
              <w:jc w:val="center"/>
              <w:rPr>
                <w:rFonts w:hint="eastAsia" w:ascii="仿宋" w:hAnsi="仿宋" w:eastAsia="仿宋" w:cs="仿宋"/>
                <w:b/>
                <w:color w:val="000000"/>
                <w:sz w:val="24"/>
              </w:rPr>
            </w:pPr>
            <w:r>
              <w:rPr>
                <w:rFonts w:hint="eastAsia" w:ascii="仿宋" w:hAnsi="仿宋" w:eastAsia="仿宋" w:cs="仿宋"/>
                <w:b/>
                <w:color w:val="000000"/>
                <w:sz w:val="24"/>
              </w:rPr>
              <w:t>数量</w:t>
            </w:r>
          </w:p>
        </w:tc>
        <w:tc>
          <w:tcPr>
            <w:tcW w:w="1418" w:type="dxa"/>
            <w:noWrap w:val="0"/>
            <w:vAlign w:val="center"/>
          </w:tcPr>
          <w:p>
            <w:pPr>
              <w:jc w:val="center"/>
              <w:rPr>
                <w:rFonts w:hint="eastAsia" w:ascii="仿宋" w:hAnsi="仿宋" w:eastAsia="仿宋" w:cs="仿宋"/>
                <w:b/>
                <w:color w:val="000000"/>
                <w:sz w:val="24"/>
              </w:rPr>
            </w:pPr>
            <w:r>
              <w:rPr>
                <w:rFonts w:hint="eastAsia" w:ascii="仿宋" w:hAnsi="仿宋" w:eastAsia="仿宋" w:cs="仿宋"/>
                <w:b/>
                <w:color w:val="000000"/>
                <w:sz w:val="24"/>
              </w:rPr>
              <w:t>单价（元）</w:t>
            </w:r>
          </w:p>
        </w:tc>
        <w:tc>
          <w:tcPr>
            <w:tcW w:w="1417" w:type="dxa"/>
            <w:noWrap w:val="0"/>
            <w:vAlign w:val="center"/>
          </w:tcPr>
          <w:p>
            <w:pPr>
              <w:jc w:val="center"/>
              <w:rPr>
                <w:rFonts w:hint="eastAsia" w:ascii="仿宋" w:hAnsi="仿宋" w:eastAsia="仿宋" w:cs="仿宋"/>
                <w:b/>
                <w:color w:val="000000"/>
                <w:sz w:val="24"/>
              </w:rPr>
            </w:pPr>
            <w:r>
              <w:rPr>
                <w:rFonts w:hint="eastAsia" w:ascii="仿宋" w:hAnsi="仿宋" w:eastAsia="仿宋" w:cs="仿宋"/>
                <w:b/>
                <w:color w:val="000000"/>
                <w:sz w:val="24"/>
              </w:rPr>
              <w:t>合计（元）</w:t>
            </w:r>
          </w:p>
        </w:tc>
        <w:tc>
          <w:tcPr>
            <w:tcW w:w="2836" w:type="dxa"/>
            <w:noWrap w:val="0"/>
            <w:vAlign w:val="center"/>
          </w:tcPr>
          <w:p>
            <w:pPr>
              <w:jc w:val="center"/>
              <w:rPr>
                <w:rFonts w:hint="eastAsia" w:ascii="仿宋" w:hAnsi="仿宋" w:eastAsia="仿宋" w:cs="仿宋"/>
                <w:b/>
                <w:color w:val="000000"/>
                <w:sz w:val="24"/>
              </w:rPr>
            </w:pPr>
            <w:r>
              <w:rPr>
                <w:rFonts w:hint="eastAsia" w:ascii="仿宋" w:hAnsi="仿宋" w:eastAsia="仿宋" w:cs="仿宋"/>
                <w:b/>
                <w:color w:val="000000"/>
                <w:sz w:val="24"/>
              </w:rPr>
              <w:t>备注（如有）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0" w:type="dxa"/>
            <w:noWrap w:val="0"/>
            <w:vAlign w:val="center"/>
          </w:tcPr>
          <w:p>
            <w:pPr>
              <w:jc w:val="center"/>
              <w:rPr>
                <w:rFonts w:hint="eastAsia" w:ascii="仿宋" w:hAnsi="仿宋" w:eastAsia="仿宋" w:cs="仿宋"/>
                <w:color w:val="000000"/>
                <w:sz w:val="24"/>
              </w:rPr>
            </w:pPr>
            <w:r>
              <w:rPr>
                <w:rFonts w:hint="eastAsia" w:ascii="仿宋" w:hAnsi="仿宋" w:eastAsia="仿宋" w:cs="仿宋"/>
                <w:color w:val="000000"/>
                <w:sz w:val="24"/>
              </w:rPr>
              <w:t>1</w:t>
            </w:r>
          </w:p>
        </w:tc>
        <w:tc>
          <w:tcPr>
            <w:tcW w:w="2835" w:type="dxa"/>
            <w:noWrap w:val="0"/>
            <w:vAlign w:val="center"/>
          </w:tcPr>
          <w:p>
            <w:pPr>
              <w:jc w:val="left"/>
              <w:rPr>
                <w:rFonts w:hint="eastAsia" w:ascii="仿宋" w:hAnsi="仿宋" w:eastAsia="仿宋" w:cs="仿宋"/>
                <w:color w:val="000000"/>
                <w:sz w:val="24"/>
              </w:rPr>
            </w:pPr>
          </w:p>
        </w:tc>
        <w:tc>
          <w:tcPr>
            <w:tcW w:w="2268" w:type="dxa"/>
            <w:noWrap w:val="0"/>
            <w:vAlign w:val="center"/>
          </w:tcPr>
          <w:p>
            <w:pPr>
              <w:jc w:val="center"/>
              <w:rPr>
                <w:rFonts w:hint="eastAsia" w:ascii="仿宋" w:hAnsi="仿宋" w:eastAsia="仿宋" w:cs="仿宋"/>
                <w:color w:val="000000"/>
                <w:sz w:val="24"/>
              </w:rPr>
            </w:pPr>
          </w:p>
        </w:tc>
        <w:tc>
          <w:tcPr>
            <w:tcW w:w="2409" w:type="dxa"/>
            <w:noWrap w:val="0"/>
            <w:vAlign w:val="center"/>
          </w:tcPr>
          <w:p>
            <w:pPr>
              <w:jc w:val="center"/>
              <w:rPr>
                <w:rFonts w:hint="eastAsia" w:ascii="仿宋" w:hAnsi="仿宋" w:eastAsia="仿宋" w:cs="仿宋"/>
                <w:color w:val="000000"/>
                <w:sz w:val="24"/>
              </w:rPr>
            </w:pPr>
          </w:p>
        </w:tc>
        <w:tc>
          <w:tcPr>
            <w:tcW w:w="1134" w:type="dxa"/>
            <w:noWrap w:val="0"/>
            <w:vAlign w:val="center"/>
          </w:tcPr>
          <w:p>
            <w:pPr>
              <w:jc w:val="center"/>
              <w:rPr>
                <w:rFonts w:hint="eastAsia" w:ascii="仿宋" w:hAnsi="仿宋" w:eastAsia="仿宋" w:cs="仿宋"/>
                <w:color w:val="000000"/>
                <w:sz w:val="24"/>
              </w:rPr>
            </w:pPr>
          </w:p>
        </w:tc>
        <w:tc>
          <w:tcPr>
            <w:tcW w:w="1418" w:type="dxa"/>
            <w:noWrap w:val="0"/>
            <w:vAlign w:val="center"/>
          </w:tcPr>
          <w:p>
            <w:pPr>
              <w:jc w:val="center"/>
              <w:rPr>
                <w:rFonts w:hint="eastAsia" w:ascii="仿宋" w:hAnsi="仿宋" w:eastAsia="仿宋" w:cs="仿宋"/>
                <w:color w:val="000000"/>
                <w:sz w:val="24"/>
              </w:rPr>
            </w:pPr>
          </w:p>
        </w:tc>
        <w:tc>
          <w:tcPr>
            <w:tcW w:w="1417" w:type="dxa"/>
            <w:noWrap w:val="0"/>
            <w:vAlign w:val="center"/>
          </w:tcPr>
          <w:p>
            <w:pPr>
              <w:jc w:val="center"/>
              <w:rPr>
                <w:rFonts w:hint="eastAsia" w:ascii="仿宋" w:hAnsi="仿宋" w:eastAsia="仿宋" w:cs="仿宋"/>
                <w:color w:val="000000"/>
                <w:sz w:val="24"/>
              </w:rPr>
            </w:pPr>
          </w:p>
        </w:tc>
        <w:tc>
          <w:tcPr>
            <w:tcW w:w="2836" w:type="dxa"/>
            <w:noWrap w:val="0"/>
            <w:vAlign w:val="center"/>
          </w:tcPr>
          <w:p>
            <w:pPr>
              <w:jc w:val="center"/>
              <w:rPr>
                <w:rFonts w:hint="eastAsia"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10" w:type="dxa"/>
            <w:noWrap w:val="0"/>
            <w:vAlign w:val="center"/>
          </w:tcPr>
          <w:p>
            <w:pPr>
              <w:jc w:val="center"/>
              <w:rPr>
                <w:rFonts w:hint="eastAsia" w:ascii="仿宋" w:hAnsi="仿宋" w:eastAsia="仿宋" w:cs="仿宋"/>
                <w:color w:val="000000"/>
                <w:sz w:val="24"/>
              </w:rPr>
            </w:pPr>
            <w:r>
              <w:rPr>
                <w:rFonts w:hint="eastAsia" w:ascii="仿宋" w:hAnsi="仿宋" w:eastAsia="仿宋" w:cs="仿宋"/>
                <w:color w:val="000000"/>
                <w:sz w:val="24"/>
              </w:rPr>
              <w:t>2</w:t>
            </w:r>
          </w:p>
        </w:tc>
        <w:tc>
          <w:tcPr>
            <w:tcW w:w="2835" w:type="dxa"/>
            <w:noWrap w:val="0"/>
            <w:vAlign w:val="center"/>
          </w:tcPr>
          <w:p>
            <w:pPr>
              <w:jc w:val="left"/>
              <w:rPr>
                <w:rFonts w:hint="eastAsia" w:ascii="仿宋" w:hAnsi="仿宋" w:eastAsia="仿宋" w:cs="仿宋"/>
                <w:color w:val="000000"/>
                <w:sz w:val="24"/>
              </w:rPr>
            </w:pPr>
          </w:p>
        </w:tc>
        <w:tc>
          <w:tcPr>
            <w:tcW w:w="2268" w:type="dxa"/>
            <w:noWrap w:val="0"/>
            <w:vAlign w:val="center"/>
          </w:tcPr>
          <w:p>
            <w:pPr>
              <w:jc w:val="center"/>
              <w:rPr>
                <w:rFonts w:hint="eastAsia" w:ascii="仿宋" w:hAnsi="仿宋" w:eastAsia="仿宋" w:cs="仿宋"/>
                <w:color w:val="000000"/>
                <w:sz w:val="24"/>
              </w:rPr>
            </w:pPr>
          </w:p>
        </w:tc>
        <w:tc>
          <w:tcPr>
            <w:tcW w:w="2409" w:type="dxa"/>
            <w:noWrap w:val="0"/>
            <w:vAlign w:val="center"/>
          </w:tcPr>
          <w:p>
            <w:pPr>
              <w:jc w:val="center"/>
              <w:rPr>
                <w:rFonts w:hint="eastAsia" w:ascii="仿宋" w:hAnsi="仿宋" w:eastAsia="仿宋" w:cs="仿宋"/>
                <w:color w:val="000000"/>
                <w:sz w:val="24"/>
              </w:rPr>
            </w:pPr>
          </w:p>
        </w:tc>
        <w:tc>
          <w:tcPr>
            <w:tcW w:w="1134" w:type="dxa"/>
            <w:noWrap w:val="0"/>
            <w:vAlign w:val="center"/>
          </w:tcPr>
          <w:p>
            <w:pPr>
              <w:jc w:val="center"/>
              <w:rPr>
                <w:rFonts w:hint="eastAsia" w:ascii="仿宋" w:hAnsi="仿宋" w:eastAsia="仿宋" w:cs="仿宋"/>
                <w:color w:val="000000"/>
                <w:sz w:val="24"/>
              </w:rPr>
            </w:pPr>
          </w:p>
        </w:tc>
        <w:tc>
          <w:tcPr>
            <w:tcW w:w="1418" w:type="dxa"/>
            <w:noWrap w:val="0"/>
            <w:vAlign w:val="center"/>
          </w:tcPr>
          <w:p>
            <w:pPr>
              <w:jc w:val="center"/>
              <w:rPr>
                <w:rFonts w:hint="eastAsia" w:ascii="仿宋" w:hAnsi="仿宋" w:eastAsia="仿宋" w:cs="仿宋"/>
                <w:color w:val="000000"/>
                <w:sz w:val="24"/>
              </w:rPr>
            </w:pPr>
          </w:p>
        </w:tc>
        <w:tc>
          <w:tcPr>
            <w:tcW w:w="1417" w:type="dxa"/>
            <w:noWrap w:val="0"/>
            <w:vAlign w:val="center"/>
          </w:tcPr>
          <w:p>
            <w:pPr>
              <w:jc w:val="center"/>
              <w:rPr>
                <w:rFonts w:hint="eastAsia" w:ascii="仿宋" w:hAnsi="仿宋" w:eastAsia="仿宋" w:cs="仿宋"/>
                <w:color w:val="000000"/>
                <w:sz w:val="24"/>
              </w:rPr>
            </w:pPr>
          </w:p>
        </w:tc>
        <w:tc>
          <w:tcPr>
            <w:tcW w:w="2836" w:type="dxa"/>
            <w:noWrap w:val="0"/>
            <w:vAlign w:val="center"/>
          </w:tcPr>
          <w:p>
            <w:pPr>
              <w:jc w:val="center"/>
              <w:rPr>
                <w:rFonts w:hint="eastAsia"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0" w:type="dxa"/>
            <w:noWrap w:val="0"/>
            <w:vAlign w:val="center"/>
          </w:tcPr>
          <w:p>
            <w:pPr>
              <w:jc w:val="center"/>
              <w:rPr>
                <w:rFonts w:hint="eastAsia" w:ascii="仿宋" w:hAnsi="仿宋" w:eastAsia="仿宋" w:cs="仿宋"/>
                <w:color w:val="000000"/>
                <w:sz w:val="24"/>
              </w:rPr>
            </w:pPr>
            <w:r>
              <w:rPr>
                <w:rFonts w:hint="eastAsia" w:ascii="仿宋" w:hAnsi="仿宋" w:eastAsia="仿宋" w:cs="仿宋"/>
                <w:color w:val="000000"/>
                <w:sz w:val="24"/>
              </w:rPr>
              <w:t>3</w:t>
            </w:r>
          </w:p>
        </w:tc>
        <w:tc>
          <w:tcPr>
            <w:tcW w:w="2835" w:type="dxa"/>
            <w:noWrap w:val="0"/>
            <w:vAlign w:val="center"/>
          </w:tcPr>
          <w:p>
            <w:pPr>
              <w:jc w:val="left"/>
              <w:rPr>
                <w:rFonts w:hint="eastAsia" w:ascii="仿宋" w:hAnsi="仿宋" w:eastAsia="仿宋" w:cs="仿宋"/>
                <w:color w:val="000000"/>
                <w:sz w:val="24"/>
              </w:rPr>
            </w:pPr>
          </w:p>
        </w:tc>
        <w:tc>
          <w:tcPr>
            <w:tcW w:w="2268" w:type="dxa"/>
            <w:noWrap w:val="0"/>
            <w:vAlign w:val="center"/>
          </w:tcPr>
          <w:p>
            <w:pPr>
              <w:jc w:val="center"/>
              <w:rPr>
                <w:rFonts w:hint="eastAsia" w:ascii="仿宋" w:hAnsi="仿宋" w:eastAsia="仿宋" w:cs="仿宋"/>
                <w:color w:val="000000"/>
                <w:sz w:val="24"/>
              </w:rPr>
            </w:pPr>
          </w:p>
        </w:tc>
        <w:tc>
          <w:tcPr>
            <w:tcW w:w="2409" w:type="dxa"/>
            <w:noWrap w:val="0"/>
            <w:vAlign w:val="center"/>
          </w:tcPr>
          <w:p>
            <w:pPr>
              <w:jc w:val="center"/>
              <w:rPr>
                <w:rFonts w:hint="eastAsia" w:ascii="仿宋" w:hAnsi="仿宋" w:eastAsia="仿宋" w:cs="仿宋"/>
                <w:color w:val="000000"/>
                <w:sz w:val="24"/>
              </w:rPr>
            </w:pPr>
          </w:p>
        </w:tc>
        <w:tc>
          <w:tcPr>
            <w:tcW w:w="1134" w:type="dxa"/>
            <w:noWrap w:val="0"/>
            <w:vAlign w:val="center"/>
          </w:tcPr>
          <w:p>
            <w:pPr>
              <w:jc w:val="center"/>
              <w:rPr>
                <w:rFonts w:hint="eastAsia" w:ascii="仿宋" w:hAnsi="仿宋" w:eastAsia="仿宋" w:cs="仿宋"/>
                <w:color w:val="000000"/>
                <w:sz w:val="24"/>
              </w:rPr>
            </w:pPr>
          </w:p>
        </w:tc>
        <w:tc>
          <w:tcPr>
            <w:tcW w:w="1418" w:type="dxa"/>
            <w:noWrap w:val="0"/>
            <w:vAlign w:val="center"/>
          </w:tcPr>
          <w:p>
            <w:pPr>
              <w:jc w:val="center"/>
              <w:rPr>
                <w:rFonts w:hint="eastAsia" w:ascii="仿宋" w:hAnsi="仿宋" w:eastAsia="仿宋" w:cs="仿宋"/>
                <w:color w:val="000000"/>
                <w:sz w:val="24"/>
              </w:rPr>
            </w:pPr>
          </w:p>
        </w:tc>
        <w:tc>
          <w:tcPr>
            <w:tcW w:w="1417" w:type="dxa"/>
            <w:noWrap w:val="0"/>
            <w:vAlign w:val="center"/>
          </w:tcPr>
          <w:p>
            <w:pPr>
              <w:jc w:val="center"/>
              <w:rPr>
                <w:rFonts w:hint="eastAsia" w:ascii="仿宋" w:hAnsi="仿宋" w:eastAsia="仿宋" w:cs="仿宋"/>
                <w:color w:val="000000"/>
                <w:sz w:val="24"/>
              </w:rPr>
            </w:pPr>
          </w:p>
        </w:tc>
        <w:tc>
          <w:tcPr>
            <w:tcW w:w="2836" w:type="dxa"/>
            <w:noWrap w:val="0"/>
            <w:vAlign w:val="center"/>
          </w:tcPr>
          <w:p>
            <w:pPr>
              <w:jc w:val="center"/>
              <w:rPr>
                <w:rFonts w:hint="eastAsia"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0" w:type="dxa"/>
            <w:noWrap w:val="0"/>
            <w:vAlign w:val="center"/>
          </w:tcPr>
          <w:p>
            <w:pPr>
              <w:jc w:val="center"/>
              <w:rPr>
                <w:rFonts w:hint="eastAsia" w:ascii="仿宋" w:hAnsi="仿宋" w:eastAsia="仿宋" w:cs="仿宋"/>
                <w:color w:val="000000"/>
                <w:sz w:val="24"/>
              </w:rPr>
            </w:pPr>
            <w:r>
              <w:rPr>
                <w:rFonts w:hint="eastAsia" w:ascii="仿宋" w:hAnsi="仿宋" w:eastAsia="仿宋" w:cs="仿宋"/>
                <w:color w:val="000000"/>
                <w:sz w:val="24"/>
              </w:rPr>
              <w:t>4</w:t>
            </w:r>
          </w:p>
        </w:tc>
        <w:tc>
          <w:tcPr>
            <w:tcW w:w="2835" w:type="dxa"/>
            <w:noWrap w:val="0"/>
            <w:vAlign w:val="center"/>
          </w:tcPr>
          <w:p>
            <w:pPr>
              <w:jc w:val="left"/>
              <w:rPr>
                <w:rFonts w:hint="eastAsia" w:ascii="仿宋" w:hAnsi="仿宋" w:eastAsia="仿宋" w:cs="仿宋"/>
                <w:color w:val="000000"/>
                <w:sz w:val="24"/>
              </w:rPr>
            </w:pPr>
          </w:p>
        </w:tc>
        <w:tc>
          <w:tcPr>
            <w:tcW w:w="2268" w:type="dxa"/>
            <w:noWrap w:val="0"/>
            <w:vAlign w:val="center"/>
          </w:tcPr>
          <w:p>
            <w:pPr>
              <w:jc w:val="center"/>
              <w:rPr>
                <w:rFonts w:hint="eastAsia" w:ascii="仿宋" w:hAnsi="仿宋" w:eastAsia="仿宋" w:cs="仿宋"/>
                <w:color w:val="000000"/>
                <w:sz w:val="24"/>
              </w:rPr>
            </w:pPr>
          </w:p>
        </w:tc>
        <w:tc>
          <w:tcPr>
            <w:tcW w:w="2409" w:type="dxa"/>
            <w:noWrap w:val="0"/>
            <w:vAlign w:val="center"/>
          </w:tcPr>
          <w:p>
            <w:pPr>
              <w:jc w:val="center"/>
              <w:rPr>
                <w:rFonts w:hint="eastAsia" w:ascii="仿宋" w:hAnsi="仿宋" w:eastAsia="仿宋" w:cs="仿宋"/>
                <w:color w:val="000000"/>
                <w:sz w:val="24"/>
              </w:rPr>
            </w:pPr>
          </w:p>
        </w:tc>
        <w:tc>
          <w:tcPr>
            <w:tcW w:w="1134" w:type="dxa"/>
            <w:noWrap w:val="0"/>
            <w:vAlign w:val="center"/>
          </w:tcPr>
          <w:p>
            <w:pPr>
              <w:jc w:val="center"/>
              <w:rPr>
                <w:rFonts w:hint="eastAsia" w:ascii="仿宋" w:hAnsi="仿宋" w:eastAsia="仿宋" w:cs="仿宋"/>
                <w:color w:val="000000"/>
                <w:sz w:val="24"/>
              </w:rPr>
            </w:pPr>
          </w:p>
        </w:tc>
        <w:tc>
          <w:tcPr>
            <w:tcW w:w="1418" w:type="dxa"/>
            <w:noWrap w:val="0"/>
            <w:vAlign w:val="center"/>
          </w:tcPr>
          <w:p>
            <w:pPr>
              <w:jc w:val="center"/>
              <w:rPr>
                <w:rFonts w:hint="eastAsia" w:ascii="仿宋" w:hAnsi="仿宋" w:eastAsia="仿宋" w:cs="仿宋"/>
                <w:color w:val="000000"/>
                <w:sz w:val="24"/>
              </w:rPr>
            </w:pPr>
          </w:p>
        </w:tc>
        <w:tc>
          <w:tcPr>
            <w:tcW w:w="1417" w:type="dxa"/>
            <w:noWrap w:val="0"/>
            <w:vAlign w:val="center"/>
          </w:tcPr>
          <w:p>
            <w:pPr>
              <w:jc w:val="center"/>
              <w:rPr>
                <w:rFonts w:hint="eastAsia" w:ascii="仿宋" w:hAnsi="仿宋" w:eastAsia="仿宋" w:cs="仿宋"/>
                <w:color w:val="000000"/>
                <w:sz w:val="24"/>
              </w:rPr>
            </w:pPr>
          </w:p>
        </w:tc>
        <w:tc>
          <w:tcPr>
            <w:tcW w:w="2836" w:type="dxa"/>
            <w:noWrap w:val="0"/>
            <w:vAlign w:val="center"/>
          </w:tcPr>
          <w:p>
            <w:pPr>
              <w:jc w:val="center"/>
              <w:rPr>
                <w:rFonts w:hint="eastAsia"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0" w:type="dxa"/>
            <w:noWrap w:val="0"/>
            <w:vAlign w:val="center"/>
          </w:tcPr>
          <w:p>
            <w:pPr>
              <w:jc w:val="center"/>
              <w:rPr>
                <w:rFonts w:hint="eastAsia" w:ascii="仿宋" w:hAnsi="仿宋" w:eastAsia="仿宋" w:cs="仿宋"/>
                <w:color w:val="000000"/>
                <w:sz w:val="24"/>
              </w:rPr>
            </w:pPr>
          </w:p>
        </w:tc>
        <w:tc>
          <w:tcPr>
            <w:tcW w:w="2835" w:type="dxa"/>
            <w:noWrap w:val="0"/>
            <w:vAlign w:val="center"/>
          </w:tcPr>
          <w:p>
            <w:pPr>
              <w:jc w:val="left"/>
              <w:rPr>
                <w:rFonts w:hint="eastAsia" w:ascii="仿宋" w:hAnsi="仿宋" w:eastAsia="仿宋" w:cs="仿宋"/>
                <w:color w:val="000000"/>
                <w:sz w:val="24"/>
              </w:rPr>
            </w:pPr>
          </w:p>
        </w:tc>
        <w:tc>
          <w:tcPr>
            <w:tcW w:w="2268" w:type="dxa"/>
            <w:noWrap w:val="0"/>
            <w:vAlign w:val="center"/>
          </w:tcPr>
          <w:p>
            <w:pPr>
              <w:jc w:val="center"/>
              <w:rPr>
                <w:rFonts w:hint="eastAsia" w:ascii="仿宋" w:hAnsi="仿宋" w:eastAsia="仿宋" w:cs="仿宋"/>
                <w:color w:val="000000"/>
                <w:sz w:val="24"/>
              </w:rPr>
            </w:pPr>
          </w:p>
        </w:tc>
        <w:tc>
          <w:tcPr>
            <w:tcW w:w="2409" w:type="dxa"/>
            <w:noWrap w:val="0"/>
            <w:vAlign w:val="center"/>
          </w:tcPr>
          <w:p>
            <w:pPr>
              <w:jc w:val="center"/>
              <w:rPr>
                <w:rFonts w:hint="eastAsia" w:ascii="仿宋" w:hAnsi="仿宋" w:eastAsia="仿宋" w:cs="仿宋"/>
                <w:color w:val="000000"/>
                <w:sz w:val="24"/>
              </w:rPr>
            </w:pPr>
          </w:p>
        </w:tc>
        <w:tc>
          <w:tcPr>
            <w:tcW w:w="1134" w:type="dxa"/>
            <w:noWrap w:val="0"/>
            <w:vAlign w:val="center"/>
          </w:tcPr>
          <w:p>
            <w:pPr>
              <w:jc w:val="center"/>
              <w:rPr>
                <w:rFonts w:hint="eastAsia" w:ascii="仿宋" w:hAnsi="仿宋" w:eastAsia="仿宋" w:cs="仿宋"/>
                <w:color w:val="000000"/>
                <w:sz w:val="24"/>
              </w:rPr>
            </w:pPr>
          </w:p>
        </w:tc>
        <w:tc>
          <w:tcPr>
            <w:tcW w:w="1418" w:type="dxa"/>
            <w:noWrap w:val="0"/>
            <w:vAlign w:val="center"/>
          </w:tcPr>
          <w:p>
            <w:pPr>
              <w:jc w:val="center"/>
              <w:rPr>
                <w:rFonts w:hint="eastAsia" w:ascii="仿宋" w:hAnsi="仿宋" w:eastAsia="仿宋" w:cs="仿宋"/>
                <w:color w:val="000000"/>
                <w:sz w:val="24"/>
              </w:rPr>
            </w:pPr>
          </w:p>
        </w:tc>
        <w:tc>
          <w:tcPr>
            <w:tcW w:w="1417" w:type="dxa"/>
            <w:noWrap w:val="0"/>
            <w:vAlign w:val="center"/>
          </w:tcPr>
          <w:p>
            <w:pPr>
              <w:jc w:val="center"/>
              <w:rPr>
                <w:rFonts w:hint="eastAsia" w:ascii="仿宋" w:hAnsi="仿宋" w:eastAsia="仿宋" w:cs="仿宋"/>
                <w:color w:val="000000"/>
                <w:sz w:val="24"/>
              </w:rPr>
            </w:pPr>
          </w:p>
        </w:tc>
        <w:tc>
          <w:tcPr>
            <w:tcW w:w="2836" w:type="dxa"/>
            <w:noWrap w:val="0"/>
            <w:vAlign w:val="center"/>
          </w:tcPr>
          <w:p>
            <w:pPr>
              <w:jc w:val="center"/>
              <w:rPr>
                <w:rFonts w:hint="eastAsia"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0" w:type="dxa"/>
            <w:noWrap w:val="0"/>
            <w:vAlign w:val="center"/>
          </w:tcPr>
          <w:p>
            <w:pPr>
              <w:jc w:val="center"/>
              <w:rPr>
                <w:rFonts w:hint="eastAsia" w:ascii="仿宋" w:hAnsi="仿宋" w:eastAsia="仿宋" w:cs="仿宋"/>
                <w:color w:val="000000"/>
                <w:sz w:val="24"/>
              </w:rPr>
            </w:pPr>
          </w:p>
        </w:tc>
        <w:tc>
          <w:tcPr>
            <w:tcW w:w="2835" w:type="dxa"/>
            <w:noWrap w:val="0"/>
            <w:vAlign w:val="center"/>
          </w:tcPr>
          <w:p>
            <w:pPr>
              <w:jc w:val="left"/>
              <w:rPr>
                <w:rFonts w:hint="eastAsia" w:ascii="仿宋" w:hAnsi="仿宋" w:eastAsia="仿宋" w:cs="仿宋"/>
                <w:color w:val="000000"/>
                <w:sz w:val="24"/>
              </w:rPr>
            </w:pPr>
            <w:r>
              <w:rPr>
                <w:rFonts w:hint="eastAsia" w:ascii="仿宋" w:hAnsi="仿宋" w:eastAsia="仿宋" w:cs="仿宋"/>
                <w:color w:val="000000"/>
                <w:sz w:val="24"/>
              </w:rPr>
              <w:t>……</w:t>
            </w:r>
          </w:p>
        </w:tc>
        <w:tc>
          <w:tcPr>
            <w:tcW w:w="2268" w:type="dxa"/>
            <w:noWrap w:val="0"/>
            <w:vAlign w:val="center"/>
          </w:tcPr>
          <w:p>
            <w:pPr>
              <w:jc w:val="center"/>
              <w:rPr>
                <w:rFonts w:hint="eastAsia" w:ascii="仿宋" w:hAnsi="仿宋" w:eastAsia="仿宋" w:cs="仿宋"/>
                <w:color w:val="000000"/>
                <w:sz w:val="24"/>
              </w:rPr>
            </w:pPr>
          </w:p>
        </w:tc>
        <w:tc>
          <w:tcPr>
            <w:tcW w:w="2409" w:type="dxa"/>
            <w:noWrap w:val="0"/>
            <w:vAlign w:val="center"/>
          </w:tcPr>
          <w:p>
            <w:pPr>
              <w:jc w:val="center"/>
              <w:rPr>
                <w:rFonts w:hint="eastAsia" w:ascii="仿宋" w:hAnsi="仿宋" w:eastAsia="仿宋" w:cs="仿宋"/>
                <w:color w:val="000000"/>
                <w:sz w:val="24"/>
              </w:rPr>
            </w:pPr>
          </w:p>
        </w:tc>
        <w:tc>
          <w:tcPr>
            <w:tcW w:w="1134" w:type="dxa"/>
            <w:noWrap w:val="0"/>
            <w:vAlign w:val="center"/>
          </w:tcPr>
          <w:p>
            <w:pPr>
              <w:jc w:val="center"/>
              <w:rPr>
                <w:rFonts w:hint="eastAsia" w:ascii="仿宋" w:hAnsi="仿宋" w:eastAsia="仿宋" w:cs="仿宋"/>
                <w:color w:val="000000"/>
                <w:sz w:val="24"/>
              </w:rPr>
            </w:pPr>
          </w:p>
        </w:tc>
        <w:tc>
          <w:tcPr>
            <w:tcW w:w="1418" w:type="dxa"/>
            <w:noWrap w:val="0"/>
            <w:vAlign w:val="center"/>
          </w:tcPr>
          <w:p>
            <w:pPr>
              <w:jc w:val="center"/>
              <w:rPr>
                <w:rFonts w:hint="eastAsia" w:ascii="仿宋" w:hAnsi="仿宋" w:eastAsia="仿宋" w:cs="仿宋"/>
                <w:color w:val="000000"/>
                <w:sz w:val="24"/>
              </w:rPr>
            </w:pPr>
          </w:p>
        </w:tc>
        <w:tc>
          <w:tcPr>
            <w:tcW w:w="1417" w:type="dxa"/>
            <w:noWrap w:val="0"/>
            <w:vAlign w:val="center"/>
          </w:tcPr>
          <w:p>
            <w:pPr>
              <w:jc w:val="center"/>
              <w:rPr>
                <w:rFonts w:hint="eastAsia" w:ascii="仿宋" w:hAnsi="仿宋" w:eastAsia="仿宋" w:cs="仿宋"/>
                <w:color w:val="000000"/>
                <w:sz w:val="24"/>
              </w:rPr>
            </w:pPr>
          </w:p>
        </w:tc>
        <w:tc>
          <w:tcPr>
            <w:tcW w:w="2836" w:type="dxa"/>
            <w:noWrap w:val="0"/>
            <w:vAlign w:val="center"/>
          </w:tcPr>
          <w:p>
            <w:pPr>
              <w:jc w:val="center"/>
              <w:rPr>
                <w:rFonts w:hint="eastAsia"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45" w:type="dxa"/>
            <w:gridSpan w:val="2"/>
            <w:noWrap w:val="0"/>
            <w:vAlign w:val="center"/>
          </w:tcPr>
          <w:p>
            <w:pPr>
              <w:jc w:val="center"/>
              <w:rPr>
                <w:rFonts w:hint="eastAsia" w:ascii="仿宋" w:hAnsi="仿宋" w:eastAsia="仿宋" w:cs="仿宋"/>
                <w:b/>
                <w:color w:val="000000"/>
                <w:sz w:val="24"/>
              </w:rPr>
            </w:pPr>
            <w:r>
              <w:rPr>
                <w:rFonts w:hint="eastAsia" w:ascii="仿宋" w:hAnsi="仿宋" w:eastAsia="仿宋" w:cs="仿宋"/>
                <w:b/>
                <w:color w:val="000000"/>
                <w:sz w:val="24"/>
              </w:rPr>
              <w:t>投标报价</w:t>
            </w:r>
            <w:r>
              <w:rPr>
                <w:rFonts w:hint="eastAsia" w:ascii="仿宋" w:hAnsi="仿宋" w:eastAsia="仿宋" w:cs="仿宋"/>
                <w:b/>
                <w:color w:val="000000"/>
                <w:sz w:val="24"/>
                <w:lang w:val="en-US" w:eastAsia="zh-CN"/>
              </w:rPr>
              <w:t>合计人民币</w:t>
            </w:r>
            <w:r>
              <w:rPr>
                <w:rFonts w:hint="eastAsia" w:ascii="仿宋" w:hAnsi="仿宋" w:eastAsia="仿宋" w:cs="仿宋"/>
                <w:b/>
                <w:color w:val="000000"/>
                <w:sz w:val="24"/>
              </w:rPr>
              <w:t>（小写）</w:t>
            </w:r>
          </w:p>
        </w:tc>
        <w:tc>
          <w:tcPr>
            <w:tcW w:w="11482" w:type="dxa"/>
            <w:gridSpan w:val="6"/>
            <w:noWrap w:val="0"/>
            <w:vAlign w:val="center"/>
          </w:tcPr>
          <w:p>
            <w:pPr>
              <w:jc w:val="left"/>
              <w:rPr>
                <w:rFonts w:hint="eastAsia" w:ascii="仿宋" w:hAnsi="仿宋" w:eastAsia="仿宋" w:cs="仿宋"/>
                <w:color w:val="000000"/>
                <w:sz w:val="24"/>
                <w:lang w:val="en-US" w:eastAsia="zh-CN"/>
              </w:rPr>
            </w:pPr>
            <w:r>
              <w:rPr>
                <w:rFonts w:hint="eastAsia" w:ascii="仿宋" w:hAnsi="仿宋" w:eastAsia="仿宋" w:cs="仿宋"/>
                <w:b/>
                <w:bCs/>
                <w:color w:val="000000"/>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45" w:type="dxa"/>
            <w:gridSpan w:val="2"/>
            <w:noWrap w:val="0"/>
            <w:vAlign w:val="center"/>
          </w:tcPr>
          <w:p>
            <w:pPr>
              <w:jc w:val="center"/>
              <w:rPr>
                <w:rFonts w:hint="eastAsia" w:ascii="仿宋" w:hAnsi="仿宋" w:eastAsia="仿宋" w:cs="仿宋"/>
                <w:b/>
                <w:color w:val="000000"/>
                <w:sz w:val="24"/>
              </w:rPr>
            </w:pPr>
            <w:r>
              <w:rPr>
                <w:rFonts w:hint="eastAsia" w:ascii="仿宋" w:hAnsi="仿宋" w:eastAsia="仿宋" w:cs="仿宋"/>
                <w:b/>
                <w:color w:val="000000"/>
                <w:sz w:val="24"/>
              </w:rPr>
              <w:t>投标报价</w:t>
            </w:r>
            <w:r>
              <w:rPr>
                <w:rFonts w:hint="eastAsia" w:ascii="仿宋" w:hAnsi="仿宋" w:eastAsia="仿宋" w:cs="仿宋"/>
                <w:b/>
                <w:color w:val="000000"/>
                <w:sz w:val="24"/>
                <w:lang w:val="en-US" w:eastAsia="zh-CN"/>
              </w:rPr>
              <w:t>合计人民币</w:t>
            </w:r>
            <w:r>
              <w:rPr>
                <w:rFonts w:hint="eastAsia" w:ascii="仿宋" w:hAnsi="仿宋" w:eastAsia="仿宋" w:cs="仿宋"/>
                <w:b/>
                <w:color w:val="000000"/>
                <w:sz w:val="24"/>
              </w:rPr>
              <w:t>（大写）</w:t>
            </w:r>
          </w:p>
        </w:tc>
        <w:tc>
          <w:tcPr>
            <w:tcW w:w="11482" w:type="dxa"/>
            <w:gridSpan w:val="6"/>
            <w:noWrap w:val="0"/>
            <w:vAlign w:val="center"/>
          </w:tcPr>
          <w:p>
            <w:pPr>
              <w:jc w:val="left"/>
              <w:rPr>
                <w:rFonts w:hint="default" w:ascii="仿宋" w:hAnsi="仿宋" w:eastAsia="仿宋" w:cs="仿宋"/>
                <w:color w:val="000000"/>
                <w:sz w:val="24"/>
                <w:lang w:val="en-US" w:eastAsia="zh-CN"/>
              </w:rPr>
            </w:pPr>
            <w:r>
              <w:rPr>
                <w:rFonts w:hint="eastAsia" w:ascii="仿宋" w:hAnsi="仿宋" w:eastAsia="仿宋" w:cs="仿宋"/>
                <w:b/>
                <w:bCs/>
                <w:color w:val="000000"/>
                <w:sz w:val="24"/>
                <w:lang w:val="en-US" w:eastAsia="zh-CN"/>
              </w:rPr>
              <w:t>*****元整</w:t>
            </w:r>
          </w:p>
        </w:tc>
      </w:tr>
    </w:tbl>
    <w:p>
      <w:pPr>
        <w:snapToGrid w:val="0"/>
        <w:spacing w:line="360" w:lineRule="auto"/>
        <w:rPr>
          <w:rFonts w:hint="eastAsia" w:ascii="仿宋" w:hAnsi="仿宋" w:eastAsia="仿宋" w:cs="仿宋"/>
          <w:color w:val="000000"/>
          <w:sz w:val="24"/>
        </w:rPr>
      </w:pPr>
    </w:p>
    <w:p>
      <w:pPr>
        <w:snapToGrid w:val="0"/>
        <w:spacing w:line="360" w:lineRule="auto"/>
        <w:rPr>
          <w:rFonts w:hint="eastAsia" w:ascii="仿宋" w:hAnsi="仿宋" w:eastAsia="仿宋" w:cs="仿宋"/>
          <w:color w:val="000000"/>
          <w:sz w:val="24"/>
        </w:rPr>
      </w:pPr>
    </w:p>
    <w:p>
      <w:pPr>
        <w:snapToGrid w:val="0"/>
        <w:spacing w:line="360" w:lineRule="auto"/>
        <w:rPr>
          <w:rFonts w:hint="eastAsia" w:ascii="仿宋" w:hAnsi="仿宋" w:eastAsia="仿宋" w:cs="仿宋"/>
          <w:color w:val="000000"/>
          <w:sz w:val="24"/>
        </w:rPr>
      </w:pPr>
      <w:r>
        <w:rPr>
          <w:rFonts w:hint="eastAsia" w:ascii="仿宋" w:hAnsi="仿宋" w:eastAsia="仿宋" w:cs="仿宋"/>
          <w:color w:val="000000"/>
          <w:sz w:val="24"/>
        </w:rPr>
        <w:t>投标人名称（电子签</w:t>
      </w:r>
      <w:r>
        <w:rPr>
          <w:rFonts w:hint="eastAsia" w:ascii="仿宋" w:hAnsi="仿宋" w:eastAsia="仿宋" w:cs="仿宋"/>
          <w:color w:val="000000"/>
          <w:sz w:val="24"/>
          <w:lang w:val="en-US" w:eastAsia="zh-CN"/>
        </w:rPr>
        <w:t>章</w:t>
      </w:r>
      <w:r>
        <w:rPr>
          <w:rFonts w:hint="eastAsia" w:ascii="仿宋" w:hAnsi="仿宋" w:eastAsia="仿宋" w:cs="仿宋"/>
          <w:color w:val="000000"/>
          <w:sz w:val="24"/>
        </w:rPr>
        <w:t>）：</w:t>
      </w:r>
      <w:r>
        <w:rPr>
          <w:rFonts w:hint="eastAsia" w:ascii="仿宋" w:hAnsi="仿宋" w:eastAsia="仿宋" w:cs="仿宋"/>
          <w:color w:val="000000"/>
          <w:kern w:val="0"/>
          <w:sz w:val="24"/>
        </w:rPr>
        <w:t>_________________________________</w:t>
      </w:r>
    </w:p>
    <w:p>
      <w:pPr>
        <w:spacing w:line="360" w:lineRule="auto"/>
        <w:rPr>
          <w:rFonts w:hint="eastAsia" w:ascii="仿宋" w:hAnsi="仿宋" w:eastAsia="仿宋" w:cs="仿宋"/>
          <w:color w:val="000000"/>
          <w:kern w:val="0"/>
          <w:sz w:val="24"/>
        </w:rPr>
      </w:pPr>
      <w:r>
        <w:rPr>
          <w:rFonts w:hint="eastAsia" w:ascii="仿宋" w:hAnsi="仿宋" w:eastAsia="仿宋" w:cs="仿宋"/>
          <w:color w:val="000000"/>
          <w:sz w:val="24"/>
        </w:rPr>
        <w:t>日期：</w:t>
      </w:r>
      <w:r>
        <w:rPr>
          <w:rFonts w:hint="eastAsia" w:ascii="仿宋" w:hAnsi="仿宋" w:eastAsia="仿宋" w:cs="仿宋"/>
          <w:color w:val="000000"/>
          <w:kern w:val="0"/>
          <w:sz w:val="24"/>
        </w:rPr>
        <w:t>________年____月____日</w:t>
      </w:r>
    </w:p>
    <w:p>
      <w:pPr>
        <w:widowControl/>
        <w:jc w:val="left"/>
        <w:rPr>
          <w:rFonts w:ascii="仿宋" w:hAnsi="仿宋" w:eastAsia="仿宋" w:cs="Arial"/>
          <w:color w:val="000000"/>
          <w:kern w:val="0"/>
          <w:sz w:val="24"/>
        </w:rPr>
      </w:pPr>
      <w:r>
        <w:rPr>
          <w:rFonts w:ascii="仿宋" w:hAnsi="仿宋" w:eastAsia="仿宋" w:cs="Arial"/>
          <w:color w:val="000000"/>
          <w:kern w:val="0"/>
          <w:sz w:val="24"/>
        </w:rPr>
        <w:br w:type="page"/>
      </w:r>
    </w:p>
    <w:p>
      <w:pPr>
        <w:spacing w:line="360" w:lineRule="auto"/>
        <w:rPr>
          <w:rFonts w:hint="eastAsia" w:ascii="仿宋" w:hAnsi="仿宋" w:eastAsia="仿宋" w:cs="仿宋"/>
          <w:b/>
          <w:i w:val="0"/>
          <w:iCs/>
          <w:color w:val="000000"/>
          <w:kern w:val="0"/>
          <w:sz w:val="24"/>
          <w:szCs w:val="28"/>
        </w:rPr>
      </w:pPr>
      <w:r>
        <w:rPr>
          <w:rFonts w:hint="eastAsia" w:ascii="仿宋" w:hAnsi="仿宋" w:eastAsia="仿宋" w:cs="仿宋"/>
          <w:b/>
          <w:i w:val="0"/>
          <w:iCs/>
          <w:color w:val="000000"/>
          <w:kern w:val="0"/>
          <w:sz w:val="24"/>
          <w:szCs w:val="24"/>
        </w:rPr>
        <w:t>『编制说明』：</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2" w:firstLineChars="200"/>
        <w:textAlignment w:val="auto"/>
        <w:rPr>
          <w:rFonts w:hint="eastAsia" w:ascii="仿宋" w:hAnsi="仿宋" w:eastAsia="仿宋" w:cs="仿宋"/>
          <w:b/>
          <w:color w:val="000000"/>
          <w:kern w:val="0"/>
          <w:sz w:val="24"/>
          <w:szCs w:val="28"/>
          <w:lang w:eastAsia="zh-CN"/>
        </w:rPr>
      </w:pPr>
      <w:r>
        <w:rPr>
          <w:rFonts w:hint="eastAsia" w:ascii="仿宋" w:hAnsi="仿宋" w:eastAsia="仿宋" w:cs="仿宋"/>
          <w:b/>
          <w:color w:val="000000"/>
          <w:kern w:val="0"/>
          <w:sz w:val="24"/>
          <w:szCs w:val="28"/>
        </w:rPr>
        <w:t>（</w:t>
      </w:r>
      <w:r>
        <w:rPr>
          <w:rFonts w:hint="eastAsia" w:ascii="仿宋" w:hAnsi="仿宋" w:eastAsia="仿宋" w:cs="仿宋"/>
          <w:b/>
          <w:color w:val="000000"/>
          <w:kern w:val="0"/>
          <w:sz w:val="24"/>
          <w:szCs w:val="28"/>
          <w:lang w:val="en-US" w:eastAsia="zh-CN"/>
        </w:rPr>
        <w:t>1</w:t>
      </w:r>
      <w:r>
        <w:rPr>
          <w:rFonts w:hint="eastAsia" w:ascii="仿宋" w:hAnsi="仿宋" w:eastAsia="仿宋" w:cs="仿宋"/>
          <w:b/>
          <w:color w:val="000000"/>
          <w:kern w:val="0"/>
          <w:sz w:val="24"/>
          <w:szCs w:val="28"/>
        </w:rPr>
        <w:t>）</w:t>
      </w:r>
      <w:r>
        <w:rPr>
          <w:rFonts w:hint="eastAsia" w:ascii="仿宋" w:hAnsi="仿宋" w:eastAsia="仿宋" w:cs="仿宋"/>
          <w:b/>
          <w:color w:val="000000"/>
          <w:kern w:val="0"/>
          <w:sz w:val="24"/>
          <w:szCs w:val="28"/>
          <w:u w:val="single"/>
        </w:rPr>
        <w:t>有关本项目实施所涉及的一切费用均计入报价。采购人将以合同形式有偿取得货物或服务，不接受投标人给予的赠品、回扣或者与采购无关的其他商品、服务，不得出现“0元”、“免费赠送”等形式的无偿报价，否则视为投标文件含有采购人不能接受的附加条件，投标无效；采购内容未包含在《开标一览表（报价表）》名称栏中，投标人不能作出合理解释的，视为投标文件含有采购人不能接受的附加条件的，投标无效</w:t>
      </w:r>
      <w:r>
        <w:rPr>
          <w:rFonts w:hint="eastAsia" w:ascii="仿宋" w:hAnsi="仿宋" w:eastAsia="仿宋" w:cs="仿宋"/>
          <w:b/>
          <w:color w:val="000000"/>
          <w:kern w:val="0"/>
          <w:sz w:val="24"/>
          <w:szCs w:val="28"/>
          <w:u w:val="single"/>
          <w:lang w:eastAsia="zh-CN"/>
        </w:rPr>
        <w:t>；</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2" w:firstLineChars="200"/>
        <w:textAlignment w:val="auto"/>
        <w:rPr>
          <w:rFonts w:hint="eastAsia" w:ascii="仿宋" w:hAnsi="仿宋" w:eastAsia="仿宋" w:cs="仿宋"/>
          <w:color w:val="000000"/>
          <w:kern w:val="0"/>
          <w:sz w:val="24"/>
          <w:szCs w:val="28"/>
        </w:rPr>
      </w:pPr>
      <w:r>
        <w:rPr>
          <w:rFonts w:hint="eastAsia" w:ascii="仿宋" w:hAnsi="仿宋" w:eastAsia="仿宋" w:cs="仿宋"/>
          <w:b/>
          <w:bCs/>
          <w:color w:val="000000"/>
          <w:kern w:val="0"/>
          <w:sz w:val="24"/>
          <w:szCs w:val="28"/>
          <w:u w:val="none"/>
          <w:lang w:eastAsia="zh-CN"/>
        </w:rPr>
        <w:t>（</w:t>
      </w:r>
      <w:r>
        <w:rPr>
          <w:rFonts w:hint="eastAsia" w:ascii="仿宋" w:hAnsi="仿宋" w:eastAsia="仿宋" w:cs="仿宋"/>
          <w:b/>
          <w:bCs/>
          <w:color w:val="000000"/>
          <w:kern w:val="0"/>
          <w:sz w:val="24"/>
          <w:szCs w:val="28"/>
          <w:u w:val="none"/>
          <w:lang w:val="en-US" w:eastAsia="zh-CN"/>
        </w:rPr>
        <w:t>2</w:t>
      </w:r>
      <w:r>
        <w:rPr>
          <w:rFonts w:hint="eastAsia" w:ascii="仿宋" w:hAnsi="仿宋" w:eastAsia="仿宋" w:cs="仿宋"/>
          <w:b/>
          <w:bCs/>
          <w:color w:val="000000"/>
          <w:kern w:val="0"/>
          <w:sz w:val="24"/>
          <w:szCs w:val="28"/>
          <w:u w:val="none"/>
          <w:lang w:eastAsia="zh-CN"/>
        </w:rPr>
        <w:t>）</w:t>
      </w:r>
      <w:r>
        <w:rPr>
          <w:rFonts w:hint="eastAsia" w:ascii="仿宋" w:hAnsi="仿宋" w:eastAsia="仿宋" w:cs="仿宋"/>
          <w:b/>
          <w:color w:val="auto"/>
          <w:sz w:val="24"/>
          <w:szCs w:val="24"/>
          <w:u w:val="single"/>
          <w:lang w:val="zh-CN"/>
        </w:rPr>
        <w:t>投标报价不得超过最高限价，否则按无效报价处理</w:t>
      </w:r>
      <w:r>
        <w:rPr>
          <w:rFonts w:hint="eastAsia" w:ascii="仿宋" w:hAnsi="仿宋" w:eastAsia="仿宋" w:cs="仿宋"/>
          <w:b/>
          <w:color w:val="auto"/>
          <w:sz w:val="24"/>
          <w:szCs w:val="24"/>
          <w:u w:val="single"/>
          <w:lang w:eastAsia="zh-CN"/>
        </w:rPr>
        <w:t>；</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2" w:firstLineChars="200"/>
        <w:textAlignment w:val="auto"/>
        <w:rPr>
          <w:rFonts w:hint="eastAsia" w:eastAsia="仿宋"/>
          <w:u w:val="none"/>
          <w:lang w:eastAsia="zh-CN"/>
        </w:rPr>
      </w:pPr>
      <w:r>
        <w:rPr>
          <w:rFonts w:hint="eastAsia" w:ascii="仿宋" w:hAnsi="仿宋" w:eastAsia="仿宋" w:cs="仿宋"/>
          <w:b/>
          <w:bCs/>
          <w:color w:val="000000"/>
          <w:kern w:val="0"/>
          <w:sz w:val="24"/>
          <w:szCs w:val="28"/>
        </w:rPr>
        <w:t>（</w:t>
      </w:r>
      <w:r>
        <w:rPr>
          <w:rFonts w:hint="eastAsia" w:ascii="仿宋" w:hAnsi="仿宋" w:eastAsia="仿宋" w:cs="仿宋"/>
          <w:b/>
          <w:bCs/>
          <w:color w:val="000000"/>
          <w:kern w:val="0"/>
          <w:sz w:val="24"/>
          <w:szCs w:val="28"/>
          <w:lang w:val="en-US" w:eastAsia="zh-CN"/>
        </w:rPr>
        <w:t>3</w:t>
      </w:r>
      <w:r>
        <w:rPr>
          <w:rFonts w:hint="eastAsia" w:ascii="仿宋" w:hAnsi="仿宋" w:eastAsia="仿宋" w:cs="仿宋"/>
          <w:b/>
          <w:bCs/>
          <w:color w:val="000000"/>
          <w:kern w:val="0"/>
          <w:sz w:val="24"/>
          <w:szCs w:val="28"/>
        </w:rPr>
        <w:t>）</w:t>
      </w:r>
      <w:r>
        <w:rPr>
          <w:rFonts w:hint="eastAsia" w:ascii="仿宋" w:hAnsi="仿宋" w:eastAsia="仿宋" w:cs="仿宋"/>
          <w:b/>
          <w:bCs w:val="0"/>
          <w:color w:val="000000"/>
          <w:kern w:val="0"/>
          <w:sz w:val="24"/>
          <w:szCs w:val="28"/>
          <w:u w:val="none"/>
        </w:rPr>
        <w:t>特别提示：</w:t>
      </w:r>
      <w:r>
        <w:rPr>
          <w:rFonts w:hint="eastAsia" w:ascii="仿宋" w:hAnsi="仿宋" w:eastAsia="仿宋" w:cs="仿宋"/>
          <w:b/>
          <w:bCs w:val="0"/>
          <w:color w:val="000000"/>
          <w:kern w:val="0"/>
          <w:sz w:val="24"/>
          <w:szCs w:val="28"/>
          <w:u w:val="single"/>
        </w:rPr>
        <w:t>采购机构将对项目名称和项目编号，中标供应商名称、地址和中标金额，主要中标标的名称、品牌（如果有）、规格型号、数量、单价等予以公示。</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2" w:firstLineChars="200"/>
        <w:textAlignment w:val="auto"/>
        <w:rPr>
          <w:rFonts w:hint="eastAsia" w:ascii="仿宋" w:hAnsi="仿宋" w:eastAsia="仿宋" w:cs="仿宋"/>
          <w:b/>
          <w:bCs w:val="0"/>
          <w:color w:val="000000"/>
          <w:kern w:val="0"/>
          <w:sz w:val="24"/>
          <w:szCs w:val="28"/>
          <w:u w:val="single"/>
          <w:lang w:val="zh-CN"/>
        </w:rPr>
      </w:pPr>
      <w:r>
        <w:rPr>
          <w:rFonts w:hint="eastAsia" w:ascii="仿宋" w:hAnsi="仿宋" w:eastAsia="仿宋" w:cs="仿宋"/>
          <w:b/>
          <w:bCs w:val="0"/>
          <w:color w:val="000000"/>
          <w:kern w:val="0"/>
          <w:sz w:val="24"/>
          <w:szCs w:val="28"/>
          <w:u w:val="single"/>
        </w:rPr>
        <w:t>（</w:t>
      </w:r>
      <w:r>
        <w:rPr>
          <w:rFonts w:hint="eastAsia" w:ascii="仿宋" w:hAnsi="仿宋" w:eastAsia="仿宋" w:cs="仿宋"/>
          <w:b/>
          <w:bCs w:val="0"/>
          <w:color w:val="000000"/>
          <w:kern w:val="0"/>
          <w:sz w:val="24"/>
          <w:szCs w:val="28"/>
          <w:u w:val="single"/>
          <w:lang w:val="en-US" w:eastAsia="zh-CN"/>
        </w:rPr>
        <w:t>4</w:t>
      </w:r>
      <w:r>
        <w:rPr>
          <w:rFonts w:hint="eastAsia" w:ascii="仿宋" w:hAnsi="仿宋" w:eastAsia="仿宋" w:cs="仿宋"/>
          <w:b/>
          <w:bCs w:val="0"/>
          <w:color w:val="000000"/>
          <w:kern w:val="0"/>
          <w:sz w:val="24"/>
          <w:szCs w:val="28"/>
          <w:u w:val="single"/>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rPr>
      </w:pPr>
      <w:r>
        <w:rPr>
          <w:rFonts w:hint="eastAsia" w:ascii="仿宋" w:hAnsi="仿宋" w:eastAsia="仿宋" w:cs="仿宋"/>
          <w:b/>
          <w:bCs w:val="0"/>
          <w:color w:val="000000"/>
          <w:kern w:val="0"/>
          <w:sz w:val="24"/>
          <w:szCs w:val="28"/>
          <w:u w:val="single"/>
        </w:rPr>
        <w:t>（5）供应商在“政府采购云平台”进行标书关联时，在“政府采购云平台”上单独填报的开标一览表内</w:t>
      </w:r>
      <w:r>
        <w:rPr>
          <w:rFonts w:hint="eastAsia" w:ascii="仿宋" w:hAnsi="仿宋" w:eastAsia="仿宋" w:cs="仿宋"/>
          <w:b/>
          <w:bCs/>
          <w:color w:val="000000"/>
          <w:kern w:val="0"/>
          <w:sz w:val="24"/>
          <w:szCs w:val="28"/>
          <w:u w:val="single"/>
        </w:rPr>
        <w:t>容与加密的报价文件中提交的开标一览表内容不一致时，以加密的报价文件中提交的开标一览表（报价表）为准进行修正。</w:t>
      </w:r>
    </w:p>
    <w:p>
      <w:pPr>
        <w:bidi w:val="0"/>
        <w:outlineLvl w:val="9"/>
        <w:rPr>
          <w:rFonts w:hint="eastAsia" w:ascii="宋体" w:hAnsi="宋体" w:eastAsia="宋体" w:cs="宋体"/>
        </w:rPr>
        <w:sectPr>
          <w:pgSz w:w="16838" w:h="11906" w:orient="landscape"/>
          <w:pgMar w:top="1247" w:right="1247" w:bottom="1247" w:left="1247" w:header="283" w:footer="454" w:gutter="0"/>
          <w:pgBorders>
            <w:top w:val="none" w:sz="0" w:space="0"/>
            <w:left w:val="none" w:sz="0" w:space="0"/>
            <w:bottom w:val="none" w:sz="0" w:space="0"/>
            <w:right w:val="none" w:sz="0" w:space="0"/>
          </w:pgBorders>
          <w:pgNumType w:fmt="decimal"/>
          <w:cols w:space="720" w:num="1"/>
          <w:titlePg/>
          <w:docGrid w:type="lines" w:linePitch="312" w:charSpace="0"/>
        </w:sectPr>
      </w:pPr>
    </w:p>
    <w:p>
      <w:pPr>
        <w:bidi w:val="0"/>
        <w:jc w:val="center"/>
        <w:rPr>
          <w:rFonts w:hint="eastAsia"/>
          <w:b/>
          <w:bCs/>
          <w:color w:val="auto"/>
          <w:sz w:val="30"/>
          <w:szCs w:val="30"/>
        </w:rPr>
      </w:pPr>
      <w:r>
        <w:rPr>
          <w:rFonts w:hint="eastAsia"/>
          <w:b/>
          <w:bCs/>
          <w:color w:val="auto"/>
          <w:sz w:val="30"/>
          <w:szCs w:val="30"/>
          <w:lang w:val="en-US" w:eastAsia="zh-CN"/>
        </w:rPr>
        <w:t>二</w:t>
      </w:r>
      <w:r>
        <w:rPr>
          <w:rFonts w:hint="eastAsia"/>
          <w:b/>
          <w:bCs/>
          <w:color w:val="auto"/>
          <w:sz w:val="30"/>
          <w:szCs w:val="30"/>
        </w:rPr>
        <w:t>、中小企业声明函</w:t>
      </w:r>
      <w:bookmarkEnd w:id="189"/>
      <w:bookmarkEnd w:id="190"/>
    </w:p>
    <w:p>
      <w:pPr>
        <w:keepNext w:val="0"/>
        <w:keepLines w:val="0"/>
        <w:pageBreakBefore w:val="0"/>
        <w:widowControl/>
        <w:kinsoku/>
        <w:wordWrap/>
        <w:overflowPunct/>
        <w:topLinePunct w:val="0"/>
        <w:autoSpaceDE/>
        <w:autoSpaceDN/>
        <w:bidi w:val="0"/>
        <w:adjustRightInd w:val="0"/>
        <w:snapToGrid/>
        <w:spacing w:line="420" w:lineRule="exact"/>
        <w:ind w:firstLine="120" w:firstLineChars="50"/>
        <w:jc w:val="left"/>
        <w:textAlignment w:val="auto"/>
        <w:outlineLvl w:val="9"/>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w:t>
      </w:r>
      <w:r>
        <w:rPr>
          <w:rFonts w:hint="eastAsia" w:ascii="仿宋" w:hAnsi="仿宋" w:eastAsia="仿宋" w:cs="仿宋"/>
          <w:b/>
          <w:color w:val="auto"/>
          <w:sz w:val="24"/>
          <w:lang w:eastAsia="zh-CN"/>
        </w:rPr>
        <w:t>附件2</w:t>
      </w:r>
      <w:r>
        <w:rPr>
          <w:rFonts w:hint="eastAsia" w:ascii="仿宋" w:hAnsi="仿宋" w:eastAsia="仿宋" w:cs="仿宋"/>
          <w:b/>
          <w:color w:val="auto"/>
          <w:sz w:val="24"/>
        </w:rPr>
        <w:t>）。]</w:t>
      </w:r>
    </w:p>
    <w:p>
      <w:pPr>
        <w:pStyle w:val="45"/>
        <w:keepNext w:val="0"/>
        <w:pageBreakBefore w:val="0"/>
        <w:tabs>
          <w:tab w:val="clear" w:pos="720"/>
        </w:tabs>
        <w:snapToGrid w:val="0"/>
        <w:spacing w:before="120" w:after="120"/>
        <w:ind w:firstLine="643"/>
        <w:outlineLvl w:val="9"/>
        <w:rPr>
          <w:rFonts w:hint="eastAsia" w:ascii="宋体" w:hAnsi="宋体" w:eastAsia="宋体" w:cs="宋体"/>
          <w:b w:val="0"/>
          <w:color w:val="auto"/>
          <w:sz w:val="32"/>
          <w:szCs w:val="32"/>
        </w:rPr>
      </w:pPr>
    </w:p>
    <w:p>
      <w:pPr>
        <w:spacing w:line="360" w:lineRule="auto"/>
        <w:ind w:right="420" w:firstLine="3614" w:firstLineChars="1000"/>
        <w:outlineLvl w:val="9"/>
        <w:rPr>
          <w:rFonts w:hint="eastAsia" w:ascii="宋体" w:hAnsi="宋体" w:eastAsia="宋体" w:cs="宋体"/>
          <w:b/>
          <w:color w:val="auto"/>
          <w:kern w:val="0"/>
          <w:sz w:val="36"/>
          <w:szCs w:val="36"/>
        </w:rPr>
      </w:pPr>
    </w:p>
    <w:p>
      <w:pPr>
        <w:spacing w:line="360" w:lineRule="auto"/>
        <w:ind w:right="420" w:firstLine="3614" w:firstLineChars="1000"/>
        <w:outlineLvl w:val="9"/>
        <w:rPr>
          <w:rFonts w:hint="eastAsia" w:ascii="宋体" w:hAnsi="宋体" w:eastAsia="宋体" w:cs="宋体"/>
          <w:b/>
          <w:color w:val="auto"/>
          <w:kern w:val="0"/>
          <w:sz w:val="36"/>
          <w:szCs w:val="36"/>
        </w:rPr>
      </w:pPr>
    </w:p>
    <w:p>
      <w:pPr>
        <w:tabs>
          <w:tab w:val="left" w:pos="8085"/>
        </w:tabs>
        <w:spacing w:line="360" w:lineRule="auto"/>
        <w:ind w:firstLine="1285" w:firstLineChars="400"/>
        <w:jc w:val="left"/>
        <w:outlineLvl w:val="9"/>
        <w:rPr>
          <w:rFonts w:hint="eastAsia" w:ascii="宋体" w:hAnsi="宋体" w:eastAsia="宋体" w:cs="宋体"/>
          <w:b/>
          <w:color w:val="auto"/>
          <w:sz w:val="32"/>
          <w:szCs w:val="32"/>
        </w:rPr>
      </w:pPr>
    </w:p>
    <w:p>
      <w:pPr>
        <w:rPr>
          <w:rFonts w:hint="eastAsia"/>
          <w:color w:val="auto"/>
          <w:lang w:val="en-US" w:eastAsia="zh-CN"/>
        </w:rPr>
      </w:pPr>
      <w:r>
        <w:rPr>
          <w:rFonts w:hint="eastAsia"/>
          <w:color w:val="auto"/>
          <w:lang w:val="en-US" w:eastAsia="zh-CN"/>
        </w:rPr>
        <w:br w:type="page"/>
      </w:r>
    </w:p>
    <w:p>
      <w:pPr>
        <w:pStyle w:val="2"/>
        <w:bidi w:val="0"/>
        <w:jc w:val="center"/>
        <w:rPr>
          <w:rFonts w:hint="eastAsia" w:ascii="仿宋" w:hAnsi="仿宋" w:eastAsia="仿宋" w:cs="仿宋"/>
          <w:color w:val="auto"/>
          <w:lang w:val="en-US" w:eastAsia="zh-CN"/>
        </w:rPr>
      </w:pPr>
      <w:bookmarkStart w:id="191" w:name="_Toc23678"/>
      <w:bookmarkStart w:id="192" w:name="_Toc12708"/>
      <w:r>
        <w:rPr>
          <w:rFonts w:hint="eastAsia" w:ascii="仿宋" w:hAnsi="仿宋" w:eastAsia="仿宋" w:cs="仿宋"/>
          <w:color w:val="auto"/>
          <w:lang w:val="en-US" w:eastAsia="zh-CN"/>
        </w:rPr>
        <w:t>第七章 附件</w:t>
      </w:r>
      <w:bookmarkEnd w:id="191"/>
      <w:bookmarkEnd w:id="192"/>
    </w:p>
    <w:p>
      <w:pPr>
        <w:spacing w:line="360" w:lineRule="auto"/>
        <w:jc w:val="center"/>
        <w:outlineLvl w:val="9"/>
        <w:rPr>
          <w:rFonts w:hint="eastAsia" w:ascii="宋体" w:hAnsi="宋体" w:eastAsia="宋体" w:cs="宋体"/>
          <w:b/>
          <w:color w:val="auto"/>
          <w:spacing w:val="6"/>
          <w:sz w:val="32"/>
          <w:szCs w:val="32"/>
        </w:rPr>
      </w:pPr>
      <w:r>
        <w:rPr>
          <w:rFonts w:hint="eastAsia" w:ascii="宋体" w:hAnsi="宋体" w:eastAsia="宋体" w:cs="宋体"/>
          <w:b/>
          <w:color w:val="auto"/>
          <w:spacing w:val="6"/>
          <w:sz w:val="32"/>
          <w:szCs w:val="32"/>
        </w:rPr>
        <w:t>附件1：</w:t>
      </w:r>
      <w:bookmarkStart w:id="193" w:name="OLE_LINK14"/>
      <w:bookmarkStart w:id="194" w:name="OLE_LINK13"/>
      <w:r>
        <w:rPr>
          <w:rFonts w:hint="eastAsia" w:ascii="宋体" w:hAnsi="宋体" w:eastAsia="宋体" w:cs="宋体"/>
          <w:b/>
          <w:color w:val="auto"/>
          <w:spacing w:val="6"/>
          <w:sz w:val="32"/>
          <w:szCs w:val="32"/>
        </w:rPr>
        <w:t>残疾人福利性单位声明函</w:t>
      </w:r>
    </w:p>
    <w:bookmarkEnd w:id="193"/>
    <w:bookmarkEnd w:id="194"/>
    <w:p>
      <w:pPr>
        <w:keepNext w:val="0"/>
        <w:keepLines w:val="0"/>
        <w:pageBreakBefore w:val="0"/>
        <w:widowControl w:val="0"/>
        <w:kinsoku/>
        <w:wordWrap/>
        <w:overflowPunct/>
        <w:topLinePunct w:val="0"/>
        <w:autoSpaceDE/>
        <w:autoSpaceDN/>
        <w:bidi w:val="0"/>
        <w:adjustRightInd w:val="0"/>
        <w:snapToGrid/>
        <w:spacing w:line="420" w:lineRule="exact"/>
        <w:textAlignment w:val="auto"/>
        <w:outlineLvl w:val="9"/>
        <w:rPr>
          <w:rFonts w:hint="eastAsia" w:ascii="宋体" w:hAnsi="宋体" w:eastAsia="宋体" w:cs="宋体"/>
          <w:b/>
          <w:color w:val="auto"/>
          <w:spacing w:val="6"/>
          <w:sz w:val="30"/>
          <w:szCs w:val="30"/>
        </w:rPr>
      </w:pP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pPr>
        <w:spacing w:line="360" w:lineRule="auto"/>
        <w:ind w:firstLine="480" w:firstLineChars="200"/>
        <w:outlineLvl w:val="9"/>
        <w:rPr>
          <w:rFonts w:hint="eastAsia" w:ascii="仿宋" w:hAnsi="仿宋" w:eastAsia="仿宋" w:cs="仿宋"/>
          <w:color w:val="auto"/>
          <w:sz w:val="24"/>
        </w:rPr>
      </w:pPr>
    </w:p>
    <w:p>
      <w:pPr>
        <w:spacing w:line="360" w:lineRule="auto"/>
        <w:ind w:firstLine="480" w:firstLineChars="200"/>
        <w:outlineLvl w:val="9"/>
        <w:rPr>
          <w:rFonts w:hint="eastAsia" w:ascii="仿宋" w:hAnsi="仿宋" w:eastAsia="仿宋" w:cs="仿宋"/>
          <w:color w:val="auto"/>
          <w:sz w:val="24"/>
        </w:rPr>
      </w:pPr>
    </w:p>
    <w:p>
      <w:pPr>
        <w:tabs>
          <w:tab w:val="left" w:pos="4860"/>
        </w:tabs>
        <w:spacing w:line="360" w:lineRule="auto"/>
        <w:ind w:right="1560" w:firstLine="480" w:firstLineChars="200"/>
        <w:jc w:val="center"/>
        <w:outlineLvl w:val="9"/>
        <w:rPr>
          <w:rFonts w:hint="eastAsia" w:ascii="仿宋" w:hAnsi="仿宋" w:eastAsia="仿宋" w:cs="仿宋"/>
          <w:color w:val="auto"/>
          <w:sz w:val="24"/>
        </w:rPr>
      </w:pPr>
      <w:r>
        <w:rPr>
          <w:rFonts w:hint="eastAsia" w:ascii="仿宋" w:hAnsi="仿宋" w:eastAsia="仿宋" w:cs="仿宋"/>
          <w:color w:val="auto"/>
          <w:sz w:val="24"/>
        </w:rPr>
        <w:t xml:space="preserve">               </w:t>
      </w: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pPr>
        <w:tabs>
          <w:tab w:val="left" w:pos="4860"/>
        </w:tabs>
        <w:spacing w:line="360" w:lineRule="auto"/>
        <w:ind w:right="1560" w:firstLine="480" w:firstLineChars="200"/>
        <w:jc w:val="center"/>
        <w:outlineLvl w:val="9"/>
        <w:rPr>
          <w:rFonts w:hint="eastAsia" w:ascii="宋体" w:hAnsi="宋体" w:eastAsia="宋体" w:cs="宋体"/>
          <w:color w:val="auto"/>
          <w:sz w:val="24"/>
        </w:rPr>
      </w:pPr>
      <w:r>
        <w:rPr>
          <w:rFonts w:hint="eastAsia" w:ascii="宋体" w:hAnsi="宋体" w:eastAsia="宋体" w:cs="宋体"/>
          <w:color w:val="auto"/>
          <w:sz w:val="24"/>
        </w:rPr>
        <w:t xml:space="preserve">      </w:t>
      </w:r>
      <w:r>
        <w:rPr>
          <w:rFonts w:hint="eastAsia" w:ascii="仿宋" w:hAnsi="仿宋" w:eastAsia="仿宋" w:cs="仿宋"/>
          <w:color w:val="auto"/>
          <w:sz w:val="24"/>
        </w:rPr>
        <w:t xml:space="preserve"> 日  期</w:t>
      </w:r>
      <w:r>
        <w:rPr>
          <w:rFonts w:hint="eastAsia" w:ascii="宋体" w:hAnsi="宋体" w:eastAsia="宋体" w:cs="宋体"/>
          <w:color w:val="auto"/>
          <w:sz w:val="24"/>
        </w:rPr>
        <w:t>：</w:t>
      </w:r>
    </w:p>
    <w:p>
      <w:pPr>
        <w:spacing w:line="360" w:lineRule="auto"/>
        <w:jc w:val="center"/>
        <w:outlineLvl w:val="9"/>
        <w:rPr>
          <w:rFonts w:hint="eastAsia" w:ascii="宋体" w:hAnsi="宋体" w:eastAsia="宋体" w:cs="宋体"/>
          <w:b/>
          <w:color w:val="auto"/>
          <w:spacing w:val="6"/>
          <w:sz w:val="32"/>
          <w:szCs w:val="32"/>
        </w:rPr>
      </w:pPr>
    </w:p>
    <w:p>
      <w:pPr>
        <w:spacing w:line="360" w:lineRule="auto"/>
        <w:jc w:val="center"/>
        <w:outlineLvl w:val="9"/>
        <w:rPr>
          <w:rFonts w:hint="eastAsia" w:ascii="宋体" w:hAnsi="宋体" w:eastAsia="宋体" w:cs="宋体"/>
          <w:b/>
          <w:color w:val="auto"/>
          <w:spacing w:val="6"/>
          <w:sz w:val="32"/>
          <w:szCs w:val="32"/>
        </w:rPr>
      </w:pPr>
    </w:p>
    <w:p>
      <w:pPr>
        <w:autoSpaceDE w:val="0"/>
        <w:autoSpaceDN w:val="0"/>
        <w:jc w:val="center"/>
        <w:outlineLvl w:val="9"/>
        <w:rPr>
          <w:rFonts w:hint="eastAsia" w:ascii="宋体" w:hAnsi="宋体" w:eastAsia="宋体" w:cs="宋体"/>
          <w:b/>
          <w:color w:val="auto"/>
          <w:sz w:val="32"/>
          <w:szCs w:val="32"/>
        </w:rPr>
      </w:pPr>
      <w:r>
        <w:rPr>
          <w:rFonts w:hint="eastAsia" w:ascii="宋体" w:hAnsi="宋体" w:eastAsia="宋体" w:cs="宋体"/>
          <w:b/>
          <w:color w:val="auto"/>
          <w:spacing w:val="6"/>
          <w:sz w:val="32"/>
          <w:szCs w:val="32"/>
        </w:rPr>
        <w:br w:type="page"/>
      </w:r>
      <w:bookmarkStart w:id="195" w:name="_Toc15116"/>
      <w:r>
        <w:rPr>
          <w:rFonts w:hint="eastAsia" w:ascii="宋体" w:hAnsi="宋体" w:cs="宋体"/>
          <w:b/>
          <w:color w:val="auto"/>
          <w:spacing w:val="6"/>
          <w:sz w:val="32"/>
          <w:szCs w:val="32"/>
          <w:lang w:eastAsia="zh-CN"/>
        </w:rPr>
        <w:t>附件2</w:t>
      </w:r>
      <w:r>
        <w:rPr>
          <w:rFonts w:hint="eastAsia" w:ascii="宋体" w:hAnsi="宋体" w:eastAsia="宋体" w:cs="宋体"/>
          <w:b/>
          <w:color w:val="auto"/>
          <w:spacing w:val="6"/>
          <w:sz w:val="32"/>
          <w:szCs w:val="32"/>
        </w:rPr>
        <w:t>：</w:t>
      </w:r>
      <w:r>
        <w:rPr>
          <w:rFonts w:hint="eastAsia" w:ascii="宋体" w:hAnsi="宋体" w:eastAsia="宋体" w:cs="宋体"/>
          <w:b/>
          <w:color w:val="auto"/>
          <w:sz w:val="32"/>
          <w:szCs w:val="32"/>
        </w:rPr>
        <w:t>中小企业声明函</w:t>
      </w:r>
    </w:p>
    <w:p>
      <w:pPr>
        <w:keepNext w:val="0"/>
        <w:keepLines w:val="0"/>
        <w:pageBreakBefore w:val="0"/>
        <w:widowControl w:val="0"/>
        <w:kinsoku/>
        <w:wordWrap/>
        <w:overflowPunct/>
        <w:topLinePunct w:val="0"/>
        <w:autoSpaceDE w:val="0"/>
        <w:autoSpaceDN w:val="0"/>
        <w:bidi w:val="0"/>
        <w:adjustRightInd w:val="0"/>
        <w:snapToGrid/>
        <w:spacing w:before="0" w:beforeLines="100" w:after="0" w:afterLines="100"/>
        <w:jc w:val="center"/>
        <w:textAlignment w:val="auto"/>
        <w:outlineLvl w:val="9"/>
        <w:rPr>
          <w:rFonts w:hint="eastAsia" w:ascii="宋体" w:hAnsi="宋体" w:eastAsia="宋体" w:cs="宋体"/>
          <w:b/>
          <w:color w:val="auto"/>
          <w:spacing w:val="6"/>
          <w:sz w:val="32"/>
          <w:szCs w:val="32"/>
        </w:rPr>
      </w:pPr>
      <w:r>
        <w:rPr>
          <w:rFonts w:hint="eastAsia" w:ascii="宋体" w:hAnsi="宋体" w:eastAsia="宋体" w:cs="宋体"/>
          <w:b/>
          <w:color w:val="auto"/>
          <w:spacing w:val="6"/>
          <w:sz w:val="32"/>
          <w:szCs w:val="32"/>
        </w:rPr>
        <w:t>中小企业声明函（货物）</w:t>
      </w:r>
    </w:p>
    <w:p>
      <w:pPr>
        <w:autoSpaceDE w:val="0"/>
        <w:autoSpaceDN w:val="0"/>
        <w:adjustRightInd w:val="0"/>
        <w:spacing w:line="360" w:lineRule="auto"/>
        <w:ind w:firstLine="484" w:firstLineChars="201"/>
        <w:jc w:val="left"/>
        <w:rPr>
          <w:rFonts w:hint="eastAsia" w:ascii="仿宋" w:hAnsi="仿宋" w:eastAsia="仿宋" w:cs="仿宋"/>
          <w:color w:val="auto"/>
          <w:kern w:val="0"/>
          <w:sz w:val="24"/>
          <w:szCs w:val="24"/>
        </w:rPr>
      </w:pPr>
      <w:r>
        <w:rPr>
          <w:rFonts w:hint="eastAsia" w:ascii="仿宋" w:hAnsi="仿宋" w:eastAsia="仿宋" w:cs="仿宋"/>
          <w:b/>
          <w:color w:val="auto"/>
          <w:kern w:val="0"/>
          <w:sz w:val="24"/>
          <w:szCs w:val="24"/>
        </w:rPr>
        <w:t>本公司</w:t>
      </w:r>
      <w:r>
        <w:rPr>
          <w:rFonts w:hint="eastAsia" w:ascii="仿宋" w:hAnsi="仿宋" w:eastAsia="仿宋" w:cs="仿宋"/>
          <w:b/>
          <w:i/>
          <w:color w:val="auto"/>
          <w:kern w:val="0"/>
          <w:sz w:val="24"/>
          <w:szCs w:val="24"/>
        </w:rPr>
        <w:t>（联合体）</w:t>
      </w:r>
      <w:r>
        <w:rPr>
          <w:rFonts w:hint="eastAsia" w:ascii="仿宋" w:hAnsi="仿宋" w:eastAsia="仿宋" w:cs="仿宋"/>
          <w:b/>
          <w:color w:val="auto"/>
          <w:kern w:val="0"/>
          <w:sz w:val="24"/>
          <w:szCs w:val="24"/>
        </w:rPr>
        <w:t>郑重声明，</w:t>
      </w:r>
      <w:r>
        <w:rPr>
          <w:rFonts w:hint="eastAsia" w:ascii="仿宋" w:hAnsi="仿宋" w:eastAsia="仿宋" w:cs="仿宋"/>
          <w:color w:val="auto"/>
          <w:kern w:val="0"/>
          <w:sz w:val="24"/>
          <w:szCs w:val="24"/>
        </w:rPr>
        <w:t>根据《政府采购促进中小企业发展管理办法》（财库[2020]46号）的规定，本公司参加</w:t>
      </w:r>
      <w:r>
        <w:rPr>
          <w:rFonts w:hint="eastAsia" w:ascii="仿宋" w:hAnsi="仿宋" w:eastAsia="仿宋" w:cs="仿宋"/>
          <w:b/>
          <w:color w:val="auto"/>
          <w:kern w:val="0"/>
          <w:sz w:val="24"/>
          <w:szCs w:val="24"/>
          <w:lang w:val="en-US" w:eastAsia="zh-CN" w:bidi="ar-SA"/>
        </w:rPr>
        <w:t>（单位名称）</w:t>
      </w:r>
      <w:r>
        <w:rPr>
          <w:rFonts w:hint="eastAsia" w:ascii="仿宋" w:hAnsi="仿宋" w:eastAsia="仿宋" w:cs="仿宋"/>
          <w:color w:val="auto"/>
          <w:kern w:val="0"/>
          <w:sz w:val="24"/>
          <w:szCs w:val="24"/>
          <w:lang w:val="en-US" w:eastAsia="zh-CN"/>
        </w:rPr>
        <w:t>的</w:t>
      </w:r>
      <w:r>
        <w:rPr>
          <w:rFonts w:hint="eastAsia" w:ascii="仿宋" w:hAnsi="仿宋" w:eastAsia="仿宋" w:cs="仿宋"/>
          <w:b/>
          <w:color w:val="auto"/>
          <w:kern w:val="0"/>
          <w:sz w:val="24"/>
          <w:szCs w:val="24"/>
          <w:lang w:val="en-US" w:eastAsia="zh-CN" w:bidi="ar-SA"/>
        </w:rPr>
        <w:t>（项目名称）</w:t>
      </w:r>
      <w:r>
        <w:rPr>
          <w:rFonts w:hint="eastAsia" w:ascii="仿宋" w:hAnsi="仿宋" w:eastAsia="仿宋" w:cs="仿宋"/>
          <w:color w:val="auto"/>
          <w:kern w:val="0"/>
          <w:sz w:val="24"/>
          <w:szCs w:val="24"/>
        </w:rPr>
        <w:t>采购活动，</w:t>
      </w:r>
      <w:r>
        <w:rPr>
          <w:rFonts w:hint="eastAsia" w:ascii="仿宋" w:hAnsi="仿宋" w:eastAsia="仿宋" w:cs="仿宋"/>
          <w:b/>
          <w:color w:val="auto"/>
          <w:kern w:val="0"/>
          <w:sz w:val="24"/>
          <w:szCs w:val="24"/>
          <w:u w:val="single"/>
        </w:rPr>
        <w:t>提供的产品全部由符合政策要求的中小企业制造</w:t>
      </w:r>
      <w:r>
        <w:rPr>
          <w:rFonts w:hint="eastAsia" w:ascii="仿宋" w:hAnsi="仿宋" w:eastAsia="仿宋" w:cs="仿宋"/>
          <w:b/>
          <w:color w:val="auto"/>
          <w:kern w:val="0"/>
          <w:sz w:val="24"/>
          <w:szCs w:val="24"/>
        </w:rPr>
        <w:t>。</w:t>
      </w:r>
      <w:r>
        <w:rPr>
          <w:rFonts w:hint="eastAsia" w:ascii="仿宋" w:hAnsi="仿宋" w:eastAsia="仿宋" w:cs="仿宋"/>
          <w:color w:val="auto"/>
          <w:kern w:val="0"/>
          <w:sz w:val="24"/>
          <w:szCs w:val="24"/>
        </w:rPr>
        <w:t>相关企业（含联合体中的中小企业、签订分包意向协议的中小企业）的具体情况如下：</w:t>
      </w:r>
    </w:p>
    <w:p>
      <w:pPr>
        <w:autoSpaceDE w:val="0"/>
        <w:autoSpaceDN w:val="0"/>
        <w:adjustRightInd w:val="0"/>
        <w:spacing w:line="360" w:lineRule="auto"/>
        <w:ind w:firstLine="482" w:firstLineChars="201"/>
        <w:jc w:val="left"/>
        <w:rPr>
          <w:rFonts w:hint="eastAsia" w:ascii="仿宋" w:hAnsi="仿宋" w:eastAsia="仿宋" w:cs="仿宋"/>
          <w:color w:val="auto"/>
          <w:kern w:val="0"/>
          <w:sz w:val="24"/>
          <w:szCs w:val="24"/>
        </w:rPr>
      </w:pPr>
      <w:r>
        <w:rPr>
          <w:rFonts w:hint="eastAsia" w:ascii="仿宋" w:hAnsi="仿宋" w:eastAsia="仿宋" w:cs="仿宋"/>
          <w:i/>
          <w:color w:val="auto"/>
          <w:kern w:val="0"/>
          <w:sz w:val="24"/>
          <w:szCs w:val="24"/>
          <w:u w:val="single"/>
        </w:rPr>
        <w:t>（采购标的1）</w:t>
      </w:r>
      <w:r>
        <w:rPr>
          <w:rFonts w:hint="eastAsia" w:ascii="仿宋" w:hAnsi="仿宋" w:eastAsia="仿宋" w:cs="仿宋"/>
          <w:color w:val="auto"/>
          <w:kern w:val="0"/>
          <w:sz w:val="24"/>
          <w:szCs w:val="24"/>
        </w:rPr>
        <w:t>，属于__</w:t>
      </w:r>
      <w:r>
        <w:rPr>
          <w:rFonts w:hint="eastAsia" w:ascii="仿宋" w:hAnsi="仿宋" w:eastAsia="仿宋" w:cs="仿宋"/>
          <w:i/>
          <w:color w:val="auto"/>
          <w:kern w:val="0"/>
          <w:sz w:val="24"/>
          <w:szCs w:val="24"/>
          <w:u w:val="single"/>
        </w:rPr>
        <w:t>（采购文件明确的行业）</w:t>
      </w:r>
      <w:r>
        <w:rPr>
          <w:rFonts w:hint="eastAsia" w:ascii="仿宋" w:hAnsi="仿宋" w:eastAsia="仿宋" w:cs="仿宋"/>
          <w:color w:val="auto"/>
          <w:kern w:val="0"/>
          <w:sz w:val="24"/>
          <w:szCs w:val="24"/>
        </w:rPr>
        <w:t>；制造商为________________</w:t>
      </w:r>
      <w:r>
        <w:rPr>
          <w:rFonts w:hint="eastAsia" w:ascii="仿宋" w:hAnsi="仿宋" w:eastAsia="仿宋" w:cs="仿宋"/>
          <w:i/>
          <w:color w:val="auto"/>
          <w:kern w:val="0"/>
          <w:sz w:val="24"/>
          <w:szCs w:val="24"/>
          <w:u w:val="single"/>
        </w:rPr>
        <w:t>（企业名称）</w:t>
      </w:r>
      <w:r>
        <w:rPr>
          <w:rFonts w:hint="eastAsia" w:ascii="仿宋" w:hAnsi="仿宋" w:eastAsia="仿宋" w:cs="仿宋"/>
          <w:color w:val="auto"/>
          <w:kern w:val="0"/>
          <w:sz w:val="24"/>
          <w:szCs w:val="24"/>
        </w:rPr>
        <w:t>，从业人员____人，营业收入为____万元，资产总额为_____万元，属于________</w:t>
      </w:r>
      <w:r>
        <w:rPr>
          <w:rFonts w:hint="eastAsia" w:ascii="仿宋" w:hAnsi="仿宋" w:eastAsia="仿宋" w:cs="仿宋"/>
          <w:i/>
          <w:color w:val="auto"/>
          <w:kern w:val="0"/>
          <w:sz w:val="24"/>
          <w:szCs w:val="24"/>
          <w:u w:val="single"/>
        </w:rPr>
        <w:t>（请填写：中型企业或小型企业或微型企业）</w:t>
      </w:r>
      <w:r>
        <w:rPr>
          <w:rFonts w:hint="eastAsia" w:ascii="仿宋" w:hAnsi="仿宋" w:eastAsia="仿宋" w:cs="仿宋"/>
          <w:color w:val="auto"/>
          <w:kern w:val="0"/>
          <w:sz w:val="24"/>
          <w:szCs w:val="24"/>
        </w:rPr>
        <w:t>；</w:t>
      </w:r>
    </w:p>
    <w:p>
      <w:pPr>
        <w:autoSpaceDE w:val="0"/>
        <w:autoSpaceDN w:val="0"/>
        <w:adjustRightInd w:val="0"/>
        <w:spacing w:line="360" w:lineRule="auto"/>
        <w:ind w:firstLine="482" w:firstLineChars="201"/>
        <w:jc w:val="left"/>
        <w:rPr>
          <w:rFonts w:hint="eastAsia" w:ascii="仿宋" w:hAnsi="仿宋" w:eastAsia="仿宋" w:cs="仿宋"/>
          <w:color w:val="auto"/>
          <w:kern w:val="0"/>
          <w:sz w:val="24"/>
          <w:szCs w:val="24"/>
          <w:lang w:val="en-US" w:eastAsia="zh-CN" w:bidi="ar-SA"/>
        </w:rPr>
      </w:pPr>
      <w:r>
        <w:rPr>
          <w:rFonts w:hint="eastAsia" w:ascii="仿宋" w:hAnsi="仿宋" w:eastAsia="仿宋" w:cs="仿宋"/>
          <w:i/>
          <w:color w:val="auto"/>
          <w:kern w:val="0"/>
          <w:sz w:val="24"/>
          <w:szCs w:val="24"/>
          <w:u w:val="single"/>
        </w:rPr>
        <w:t>（采购标的2）</w:t>
      </w:r>
      <w:r>
        <w:rPr>
          <w:rFonts w:hint="eastAsia" w:ascii="仿宋" w:hAnsi="仿宋" w:eastAsia="仿宋" w:cs="仿宋"/>
          <w:color w:val="auto"/>
          <w:kern w:val="0"/>
          <w:sz w:val="24"/>
          <w:szCs w:val="24"/>
        </w:rPr>
        <w:t>，属于_</w:t>
      </w:r>
      <w:r>
        <w:rPr>
          <w:rFonts w:hint="eastAsia" w:ascii="仿宋" w:hAnsi="仿宋" w:eastAsia="仿宋" w:cs="仿宋"/>
          <w:i/>
          <w:color w:val="auto"/>
          <w:kern w:val="0"/>
          <w:sz w:val="24"/>
          <w:szCs w:val="24"/>
          <w:u w:val="single"/>
        </w:rPr>
        <w:t>（采购文件明确的行业）</w:t>
      </w:r>
      <w:r>
        <w:rPr>
          <w:rFonts w:hint="eastAsia" w:ascii="仿宋" w:hAnsi="仿宋" w:eastAsia="仿宋" w:cs="仿宋"/>
          <w:color w:val="auto"/>
          <w:kern w:val="0"/>
          <w:sz w:val="24"/>
          <w:szCs w:val="24"/>
        </w:rPr>
        <w:t>；制造商为________________</w:t>
      </w:r>
      <w:r>
        <w:rPr>
          <w:rFonts w:hint="eastAsia" w:ascii="仿宋" w:hAnsi="仿宋" w:eastAsia="仿宋" w:cs="仿宋"/>
          <w:i/>
          <w:color w:val="auto"/>
          <w:kern w:val="0"/>
          <w:sz w:val="24"/>
          <w:szCs w:val="24"/>
          <w:u w:val="single"/>
        </w:rPr>
        <w:t>（企业名称）</w:t>
      </w:r>
      <w:r>
        <w:rPr>
          <w:rFonts w:hint="eastAsia" w:ascii="仿宋" w:hAnsi="仿宋" w:eastAsia="仿宋" w:cs="仿宋"/>
          <w:color w:val="auto"/>
          <w:kern w:val="0"/>
          <w:sz w:val="24"/>
          <w:szCs w:val="24"/>
        </w:rPr>
        <w:t>，从业人员____人，营业收入为____万元，资产总额为_____万元，属于________</w:t>
      </w:r>
      <w:r>
        <w:rPr>
          <w:rFonts w:hint="eastAsia" w:ascii="仿宋" w:hAnsi="仿宋" w:eastAsia="仿宋" w:cs="仿宋"/>
          <w:i/>
          <w:color w:val="auto"/>
          <w:kern w:val="0"/>
          <w:sz w:val="24"/>
          <w:szCs w:val="24"/>
          <w:u w:val="single"/>
        </w:rPr>
        <w:t>（请填写：中型企业或小型企业或微型企业）</w:t>
      </w:r>
      <w:r>
        <w:rPr>
          <w:rFonts w:hint="eastAsia" w:ascii="仿宋" w:hAnsi="仿宋" w:eastAsia="仿宋" w:cs="仿宋"/>
          <w:color w:val="auto"/>
          <w:kern w:val="0"/>
          <w:sz w:val="24"/>
          <w:szCs w:val="24"/>
        </w:rPr>
        <w:t>；</w:t>
      </w:r>
    </w:p>
    <w:p>
      <w:pPr>
        <w:pStyle w:val="7"/>
        <w:ind w:left="860"/>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w:t>
      </w:r>
    </w:p>
    <w:p>
      <w:pPr>
        <w:pStyle w:val="7"/>
        <w:spacing w:before="105" w:line="304" w:lineRule="auto"/>
        <w:ind w:right="417" w:firstLine="645"/>
        <w:jc w:val="both"/>
        <w:rPr>
          <w:rFonts w:hint="eastAsia" w:ascii="仿宋" w:hAnsi="仿宋" w:eastAsia="仿宋" w:cs="仿宋"/>
          <w:b/>
          <w:color w:val="auto"/>
          <w:kern w:val="0"/>
          <w:sz w:val="24"/>
          <w:szCs w:val="24"/>
          <w:lang w:val="en-US" w:eastAsia="zh-CN" w:bidi="ar-SA"/>
        </w:rPr>
      </w:pPr>
      <w:r>
        <w:rPr>
          <w:rFonts w:hint="eastAsia" w:ascii="仿宋" w:hAnsi="仿宋" w:eastAsia="仿宋" w:cs="仿宋"/>
          <w:b/>
          <w:color w:val="auto"/>
          <w:kern w:val="0"/>
          <w:sz w:val="24"/>
          <w:szCs w:val="24"/>
          <w:lang w:val="en-US" w:eastAsia="zh-CN" w:bidi="ar-SA"/>
        </w:rPr>
        <w:t>以上企业，不属于大企业的分支机构，不存在控股股东为大企业的情形，也不存在与大企业的负责人为同一人的情形。</w:t>
      </w:r>
    </w:p>
    <w:p>
      <w:pPr>
        <w:pStyle w:val="7"/>
        <w:spacing w:line="302" w:lineRule="auto"/>
        <w:ind w:right="372" w:firstLine="645"/>
        <w:rPr>
          <w:rFonts w:hint="eastAsia" w:ascii="仿宋" w:hAnsi="仿宋" w:eastAsia="仿宋" w:cs="仿宋"/>
          <w:b/>
          <w:color w:val="auto"/>
          <w:kern w:val="0"/>
          <w:sz w:val="24"/>
          <w:szCs w:val="24"/>
          <w:lang w:val="en-US" w:eastAsia="zh-CN" w:bidi="ar-SA"/>
        </w:rPr>
      </w:pPr>
      <w:r>
        <w:rPr>
          <w:rFonts w:hint="eastAsia" w:ascii="仿宋" w:hAnsi="仿宋" w:eastAsia="仿宋" w:cs="仿宋"/>
          <w:b/>
          <w:color w:val="auto"/>
          <w:kern w:val="0"/>
          <w:sz w:val="24"/>
          <w:szCs w:val="24"/>
          <w:lang w:val="en-US" w:eastAsia="zh-CN" w:bidi="ar-SA"/>
        </w:rPr>
        <w:t>本企业对上述声明内容的真实性负责。如有虚假，将依法承担相应责任。</w:t>
      </w:r>
    </w:p>
    <w:p>
      <w:pPr>
        <w:keepNext w:val="0"/>
        <w:keepLines w:val="0"/>
        <w:pageBreakBefore w:val="0"/>
        <w:widowControl w:val="0"/>
        <w:kinsoku/>
        <w:wordWrap/>
        <w:overflowPunct/>
        <w:topLinePunct w:val="0"/>
        <w:bidi w:val="0"/>
        <w:adjustRightInd w:val="0"/>
        <w:snapToGrid/>
        <w:ind w:firstLine="4535" w:firstLineChars="0"/>
        <w:textAlignment w:val="auto"/>
        <w:rPr>
          <w:rFonts w:hint="eastAsia" w:ascii="仿宋" w:hAnsi="仿宋" w:eastAsia="仿宋" w:cs="仿宋"/>
          <w:color w:val="auto"/>
          <w:sz w:val="24"/>
        </w:rPr>
      </w:pPr>
      <w:r>
        <w:rPr>
          <w:rFonts w:hint="eastAsia" w:ascii="仿宋" w:hAnsi="仿宋" w:eastAsia="仿宋" w:cs="仿宋"/>
          <w:color w:val="auto"/>
          <w:sz w:val="24"/>
        </w:rPr>
        <w:t>投标人名称（电子签名）：</w:t>
      </w:r>
    </w:p>
    <w:p>
      <w:pPr>
        <w:keepNext w:val="0"/>
        <w:keepLines w:val="0"/>
        <w:pageBreakBefore w:val="0"/>
        <w:widowControl w:val="0"/>
        <w:kinsoku/>
        <w:wordWrap/>
        <w:overflowPunct/>
        <w:topLinePunct w:val="0"/>
        <w:autoSpaceDE/>
        <w:autoSpaceDN/>
        <w:bidi w:val="0"/>
        <w:adjustRightInd w:val="0"/>
        <w:snapToGrid/>
        <w:spacing w:line="420" w:lineRule="exact"/>
        <w:ind w:left="0" w:right="0" w:firstLine="4535" w:firstLineChars="0"/>
        <w:textAlignment w:val="auto"/>
        <w:outlineLvl w:val="9"/>
        <w:rPr>
          <w:rFonts w:hint="eastAsia" w:ascii="仿宋" w:hAnsi="仿宋" w:eastAsia="仿宋" w:cs="仿宋"/>
          <w:color w:val="auto"/>
          <w:sz w:val="24"/>
        </w:rPr>
      </w:pPr>
      <w:r>
        <w:rPr>
          <w:rFonts w:hint="eastAsia" w:ascii="仿宋" w:hAnsi="仿宋" w:eastAsia="仿宋" w:cs="仿宋"/>
          <w:color w:val="auto"/>
          <w:sz w:val="24"/>
        </w:rPr>
        <w:t>日 期：</w:t>
      </w:r>
    </w:p>
    <w:p>
      <w:pPr>
        <w:pageBreakBefore w:val="0"/>
        <w:widowControl w:val="0"/>
        <w:kinsoku/>
        <w:wordWrap/>
        <w:overflowPunct/>
        <w:topLinePunct w:val="0"/>
        <w:autoSpaceDE/>
        <w:autoSpaceDN/>
        <w:bidi w:val="0"/>
        <w:snapToGrid/>
        <w:spacing w:line="420" w:lineRule="exact"/>
        <w:ind w:left="0" w:right="0" w:firstLine="310" w:firstLineChars="147"/>
        <w:jc w:val="left"/>
        <w:textAlignment w:val="auto"/>
        <w:outlineLvl w:val="9"/>
        <w:rPr>
          <w:rFonts w:hint="eastAsia" w:ascii="仿宋" w:hAnsi="仿宋" w:eastAsia="仿宋" w:cs="仿宋"/>
          <w:b/>
          <w:color w:val="auto"/>
          <w:szCs w:val="21"/>
        </w:rPr>
      </w:pPr>
      <w:r>
        <w:rPr>
          <w:rFonts w:hint="eastAsia" w:ascii="仿宋" w:hAnsi="仿宋" w:eastAsia="仿宋" w:cs="仿宋"/>
          <w:b/>
          <w:color w:val="auto"/>
          <w:szCs w:val="21"/>
        </w:rPr>
        <w:t>从业人员、营业收入、资产总额填报上一年度数据，无上一年度数据的新成立企业可不填报。</w:t>
      </w:r>
    </w:p>
    <w:p>
      <w:pPr>
        <w:pageBreakBefore w:val="0"/>
        <w:widowControl w:val="0"/>
        <w:kinsoku/>
        <w:wordWrap/>
        <w:overflowPunct/>
        <w:topLinePunct w:val="0"/>
        <w:autoSpaceDE/>
        <w:autoSpaceDN/>
        <w:bidi w:val="0"/>
        <w:snapToGrid/>
        <w:spacing w:line="420" w:lineRule="exact"/>
        <w:ind w:left="0" w:right="0"/>
        <w:textAlignment w:val="auto"/>
        <w:outlineLvl w:val="9"/>
        <w:rPr>
          <w:rFonts w:hint="eastAsia" w:ascii="仿宋" w:hAnsi="仿宋" w:eastAsia="仿宋" w:cs="仿宋"/>
          <w:color w:val="auto"/>
          <w:sz w:val="24"/>
        </w:rPr>
      </w:pPr>
    </w:p>
    <w:p>
      <w:pPr>
        <w:keepNext w:val="0"/>
        <w:keepLines w:val="0"/>
        <w:pageBreakBefore w:val="0"/>
        <w:widowControl w:val="0"/>
        <w:kinsoku/>
        <w:wordWrap/>
        <w:overflowPunct/>
        <w:topLinePunct w:val="0"/>
        <w:autoSpaceDE/>
        <w:autoSpaceDN/>
        <w:bidi w:val="0"/>
        <w:adjustRightInd w:val="0"/>
        <w:snapToGrid/>
        <w:spacing w:line="420" w:lineRule="exact"/>
        <w:ind w:left="0" w:right="0"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rPr>
          <w:rFonts w:hint="eastAsia" w:ascii="宋体" w:hAnsi="宋体" w:eastAsia="宋体" w:cs="宋体"/>
          <w:b/>
          <w:color w:val="auto"/>
          <w:spacing w:val="6"/>
          <w:sz w:val="32"/>
          <w:szCs w:val="32"/>
        </w:rPr>
      </w:pPr>
    </w:p>
    <w:p>
      <w:pPr>
        <w:rPr>
          <w:rFonts w:hint="eastAsia" w:ascii="宋体" w:hAnsi="宋体" w:cs="宋体"/>
          <w:b/>
          <w:color w:val="auto"/>
          <w:kern w:val="0"/>
          <w:sz w:val="32"/>
          <w:szCs w:val="32"/>
          <w:lang w:val="en-US" w:eastAsia="zh-CN"/>
        </w:rPr>
      </w:pPr>
      <w:r>
        <w:rPr>
          <w:rFonts w:hint="eastAsia" w:ascii="宋体" w:hAnsi="宋体" w:cs="宋体"/>
          <w:b/>
          <w:color w:val="auto"/>
          <w:kern w:val="0"/>
          <w:sz w:val="32"/>
          <w:szCs w:val="32"/>
          <w:lang w:val="en-US" w:eastAsia="zh-CN"/>
        </w:rPr>
        <w:br w:type="page"/>
      </w:r>
    </w:p>
    <w:p>
      <w:pPr>
        <w:jc w:val="center"/>
        <w:outlineLvl w:val="9"/>
        <w:rPr>
          <w:rFonts w:hint="eastAsia" w:ascii="宋体" w:hAnsi="宋体" w:eastAsia="宋体" w:cs="宋体"/>
          <w:b/>
          <w:color w:val="auto"/>
          <w:kern w:val="0"/>
          <w:sz w:val="32"/>
          <w:szCs w:val="32"/>
          <w:lang w:val="zh-CN"/>
        </w:rPr>
      </w:pPr>
      <w:r>
        <w:rPr>
          <w:rFonts w:hint="eastAsia" w:ascii="宋体" w:hAnsi="宋体" w:cs="宋体"/>
          <w:b/>
          <w:color w:val="auto"/>
          <w:kern w:val="0"/>
          <w:sz w:val="32"/>
          <w:szCs w:val="32"/>
          <w:lang w:val="en-US" w:eastAsia="zh-CN"/>
        </w:rPr>
        <w:t>附件3：</w:t>
      </w:r>
      <w:r>
        <w:rPr>
          <w:rFonts w:hint="eastAsia" w:ascii="宋体" w:hAnsi="宋体" w:eastAsia="宋体" w:cs="宋体"/>
          <w:b/>
          <w:color w:val="auto"/>
          <w:kern w:val="0"/>
          <w:sz w:val="32"/>
          <w:szCs w:val="32"/>
          <w:lang w:val="zh-CN"/>
        </w:rPr>
        <w:t>联合协议</w:t>
      </w:r>
    </w:p>
    <w:p>
      <w:pPr>
        <w:keepNext w:val="0"/>
        <w:keepLines w:val="0"/>
        <w:pageBreakBefore w:val="0"/>
        <w:widowControl/>
        <w:kinsoku/>
        <w:wordWrap/>
        <w:overflowPunct/>
        <w:topLinePunct w:val="0"/>
        <w:autoSpaceDE/>
        <w:autoSpaceDN/>
        <w:bidi w:val="0"/>
        <w:adjustRightInd w:val="0"/>
        <w:spacing w:line="420" w:lineRule="exact"/>
        <w:ind w:firstLine="482" w:firstLineChars="200"/>
        <w:jc w:val="left"/>
        <w:textAlignment w:val="auto"/>
        <w:outlineLvl w:val="9"/>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20" w:lineRule="exact"/>
        <w:ind w:firstLine="576"/>
        <w:textAlignment w:val="auto"/>
        <w:outlineLvl w:val="9"/>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u w:val="single"/>
        </w:rPr>
        <w:t>（项目名称）</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项目编号</w:t>
      </w:r>
      <w:r>
        <w:rPr>
          <w:rFonts w:hint="eastAsia" w:ascii="仿宋" w:hAnsi="仿宋" w:eastAsia="仿宋" w:cs="仿宋"/>
          <w:color w:val="auto"/>
          <w:sz w:val="24"/>
        </w:rPr>
        <w:t>：</w:t>
      </w:r>
      <w:r>
        <w:rPr>
          <w:rFonts w:hint="eastAsia" w:ascii="仿宋" w:hAnsi="仿宋" w:eastAsia="仿宋" w:cs="仿宋"/>
          <w:color w:val="auto"/>
          <w:sz w:val="24"/>
          <w:lang w:val="en-US" w:eastAsia="zh-CN"/>
        </w:rPr>
        <w:t>诸浣江2024-**-**</w:t>
      </w:r>
      <w:r>
        <w:rPr>
          <w:rFonts w:hint="eastAsia" w:ascii="仿宋" w:hAnsi="仿宋" w:eastAsia="仿宋" w:cs="仿宋"/>
          <w:color w:val="auto"/>
          <w:sz w:val="24"/>
        </w:rPr>
        <w:t>）</w:t>
      </w:r>
      <w:r>
        <w:rPr>
          <w:rFonts w:hint="eastAsia" w:ascii="仿宋" w:hAnsi="仿宋" w:eastAsia="仿宋" w:cs="仿宋"/>
          <w:color w:val="auto"/>
          <w:kern w:val="0"/>
          <w:sz w:val="24"/>
          <w:lang w:val="zh-CN"/>
        </w:rPr>
        <w:t xml:space="preserve">投标。 </w:t>
      </w:r>
    </w:p>
    <w:p>
      <w:pPr>
        <w:keepNext w:val="0"/>
        <w:keepLines w:val="0"/>
        <w:pageBreakBefore w:val="0"/>
        <w:kinsoku/>
        <w:wordWrap/>
        <w:overflowPunct/>
        <w:topLinePunct w:val="0"/>
        <w:autoSpaceDE/>
        <w:autoSpaceDN/>
        <w:bidi w:val="0"/>
        <w:adjustRightInd w:val="0"/>
        <w:snapToGrid w:val="0"/>
        <w:spacing w:line="420" w:lineRule="exact"/>
        <w:ind w:firstLine="576"/>
        <w:textAlignment w:val="auto"/>
        <w:outlineLvl w:val="9"/>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pPr>
        <w:keepNext w:val="0"/>
        <w:keepLines w:val="0"/>
        <w:pageBreakBefore w:val="0"/>
        <w:kinsoku/>
        <w:wordWrap/>
        <w:overflowPunct/>
        <w:topLinePunct w:val="0"/>
        <w:autoSpaceDE/>
        <w:autoSpaceDN/>
        <w:bidi w:val="0"/>
        <w:adjustRightInd w:val="0"/>
        <w:snapToGrid w:val="0"/>
        <w:spacing w:line="420" w:lineRule="exact"/>
        <w:ind w:firstLine="576"/>
        <w:textAlignment w:val="auto"/>
        <w:outlineLvl w:val="9"/>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pPr>
        <w:keepNext w:val="0"/>
        <w:keepLines w:val="0"/>
        <w:pageBreakBefore w:val="0"/>
        <w:widowControl w:val="0"/>
        <w:kinsoku/>
        <w:wordWrap/>
        <w:overflowPunct/>
        <w:topLinePunct w:val="0"/>
        <w:autoSpaceDE/>
        <w:autoSpaceDN/>
        <w:bidi w:val="0"/>
        <w:adjustRightInd w:val="0"/>
        <w:snapToGrid w:val="0"/>
        <w:spacing w:line="420" w:lineRule="exact"/>
        <w:ind w:firstLine="578"/>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r>
        <w:rPr>
          <w:rFonts w:hint="eastAsia" w:ascii="仿宋" w:hAnsi="仿宋" w:eastAsia="仿宋" w:cs="仿宋"/>
          <w:color w:val="auto"/>
          <w:kern w:val="0"/>
          <w:sz w:val="24"/>
          <w:u w:val="single"/>
        </w:rPr>
        <w:t>（联合体其中一方成员名称）</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（联合体其中一方成员名称）</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 xml:space="preserve"> ；……。</w:t>
      </w:r>
    </w:p>
    <w:p>
      <w:pPr>
        <w:keepNext w:val="0"/>
        <w:keepLines w:val="0"/>
        <w:pageBreakBefore w:val="0"/>
        <w:widowControl w:val="0"/>
        <w:kinsoku/>
        <w:wordWrap/>
        <w:overflowPunct/>
        <w:topLinePunct w:val="0"/>
        <w:autoSpaceDE/>
        <w:autoSpaceDN/>
        <w:bidi w:val="0"/>
        <w:adjustRightInd w:val="0"/>
        <w:snapToGrid w:val="0"/>
        <w:spacing w:line="420" w:lineRule="exact"/>
        <w:ind w:firstLine="578"/>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w:t>
      </w:r>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p>
    <w:p>
      <w:pPr>
        <w:keepNext w:val="0"/>
        <w:keepLines w:val="0"/>
        <w:pageBreakBefore w:val="0"/>
        <w:widowControl w:val="0"/>
        <w:kinsoku/>
        <w:wordWrap/>
        <w:overflowPunct/>
        <w:topLinePunct w:val="0"/>
        <w:autoSpaceDE/>
        <w:autoSpaceDN/>
        <w:bidi w:val="0"/>
        <w:adjustRightInd w:val="0"/>
        <w:snapToGrid w:val="0"/>
        <w:spacing w:line="420" w:lineRule="exact"/>
        <w:ind w:firstLine="578"/>
        <w:textAlignment w:val="auto"/>
        <w:outlineLvl w:val="9"/>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pPr>
        <w:keepNext w:val="0"/>
        <w:keepLines w:val="0"/>
        <w:pageBreakBefore w:val="0"/>
        <w:widowControl w:val="0"/>
        <w:kinsoku/>
        <w:wordWrap/>
        <w:overflowPunct/>
        <w:topLinePunct w:val="0"/>
        <w:autoSpaceDE/>
        <w:autoSpaceDN/>
        <w:bidi w:val="0"/>
        <w:adjustRightInd w:val="0"/>
        <w:snapToGrid w:val="0"/>
        <w:spacing w:line="420" w:lineRule="exact"/>
        <w:ind w:firstLine="578"/>
        <w:textAlignment w:val="auto"/>
        <w:outlineLvl w:val="9"/>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pPr>
        <w:keepNext w:val="0"/>
        <w:keepLines w:val="0"/>
        <w:pageBreakBefore w:val="0"/>
        <w:widowControl w:val="0"/>
        <w:kinsoku/>
        <w:wordWrap/>
        <w:overflowPunct/>
        <w:topLinePunct w:val="0"/>
        <w:autoSpaceDE/>
        <w:autoSpaceDN/>
        <w:bidi w:val="0"/>
        <w:adjustRightInd w:val="0"/>
        <w:snapToGrid w:val="0"/>
        <w:spacing w:line="420" w:lineRule="exact"/>
        <w:ind w:firstLine="578"/>
        <w:textAlignment w:val="auto"/>
        <w:outlineLvl w:val="9"/>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pPr>
        <w:keepNext w:val="0"/>
        <w:keepLines w:val="0"/>
        <w:pageBreakBefore w:val="0"/>
        <w:widowControl w:val="0"/>
        <w:kinsoku/>
        <w:wordWrap/>
        <w:overflowPunct/>
        <w:topLinePunct w:val="0"/>
        <w:autoSpaceDE/>
        <w:autoSpaceDN/>
        <w:bidi w:val="0"/>
        <w:adjustRightInd w:val="0"/>
        <w:snapToGrid w:val="0"/>
        <w:spacing w:line="420" w:lineRule="exact"/>
        <w:ind w:firstLine="578"/>
        <w:textAlignment w:val="auto"/>
        <w:outlineLvl w:val="9"/>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pPr>
        <w:keepNext w:val="0"/>
        <w:keepLines w:val="0"/>
        <w:pageBreakBefore w:val="0"/>
        <w:widowControl w:val="0"/>
        <w:kinsoku/>
        <w:wordWrap/>
        <w:overflowPunct/>
        <w:topLinePunct w:val="0"/>
        <w:autoSpaceDE/>
        <w:autoSpaceDN/>
        <w:bidi w:val="0"/>
        <w:adjustRightInd w:val="0"/>
        <w:snapToGrid w:val="0"/>
        <w:spacing w:line="420" w:lineRule="exact"/>
        <w:ind w:firstLine="578"/>
        <w:textAlignment w:val="auto"/>
        <w:outlineLvl w:val="9"/>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pPr>
        <w:snapToGrid w:val="0"/>
        <w:spacing w:line="360" w:lineRule="auto"/>
        <w:ind w:firstLine="5040" w:firstLineChars="2100"/>
        <w:outlineLvl w:val="9"/>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760" w:firstLineChars="2400"/>
        <w:outlineLvl w:val="9"/>
        <w:rPr>
          <w:rFonts w:hint="eastAsia"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outlineLvl w:val="9"/>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br w:type="page"/>
      </w:r>
    </w:p>
    <w:p>
      <w:pPr>
        <w:keepNext w:val="0"/>
        <w:keepLines w:val="0"/>
        <w:pageBreakBefore w:val="0"/>
        <w:widowControl w:val="0"/>
        <w:kinsoku/>
        <w:wordWrap/>
        <w:overflowPunct/>
        <w:topLinePunct w:val="0"/>
        <w:autoSpaceDE w:val="0"/>
        <w:autoSpaceDN w:val="0"/>
        <w:bidi w:val="0"/>
        <w:adjustRightInd w:val="0"/>
        <w:snapToGrid w:val="0"/>
        <w:spacing w:before="313" w:beforeLines="100" w:line="360" w:lineRule="auto"/>
        <w:ind w:firstLine="0" w:firstLineChars="0"/>
        <w:jc w:val="center"/>
        <w:textAlignment w:val="auto"/>
        <w:outlineLvl w:val="9"/>
        <w:rPr>
          <w:rFonts w:hint="eastAsia" w:ascii="宋体" w:hAnsi="宋体" w:eastAsia="宋体" w:cs="宋体"/>
          <w:b/>
          <w:color w:val="auto"/>
          <w:kern w:val="0"/>
          <w:sz w:val="32"/>
          <w:szCs w:val="32"/>
        </w:rPr>
      </w:pPr>
      <w:r>
        <w:rPr>
          <w:rFonts w:hint="eastAsia" w:ascii="宋体" w:hAnsi="宋体" w:cs="宋体"/>
          <w:b/>
          <w:color w:val="auto"/>
          <w:kern w:val="0"/>
          <w:sz w:val="32"/>
          <w:szCs w:val="32"/>
          <w:lang w:val="en-US" w:eastAsia="zh-CN"/>
        </w:rPr>
        <w:t>附件4：</w:t>
      </w:r>
      <w:r>
        <w:rPr>
          <w:rFonts w:hint="eastAsia" w:ascii="宋体" w:hAnsi="宋体" w:eastAsia="宋体" w:cs="宋体"/>
          <w:b/>
          <w:color w:val="auto"/>
          <w:kern w:val="0"/>
          <w:sz w:val="32"/>
          <w:szCs w:val="32"/>
        </w:rPr>
        <w:t>分包意向协议</w:t>
      </w:r>
    </w:p>
    <w:p>
      <w:pPr>
        <w:keepNext w:val="0"/>
        <w:keepLines w:val="0"/>
        <w:pageBreakBefore w:val="0"/>
        <w:widowControl/>
        <w:kinsoku/>
        <w:wordWrap/>
        <w:overflowPunct/>
        <w:topLinePunct w:val="0"/>
        <w:autoSpaceDE/>
        <w:autoSpaceDN/>
        <w:bidi w:val="0"/>
        <w:adjustRightInd w:val="0"/>
        <w:snapToGrid/>
        <w:spacing w:line="400" w:lineRule="exact"/>
        <w:ind w:firstLine="120" w:firstLineChars="50"/>
        <w:jc w:val="left"/>
        <w:textAlignment w:val="auto"/>
        <w:outlineLvl w:val="9"/>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578"/>
        <w:textAlignment w:val="auto"/>
        <w:outlineLvl w:val="9"/>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u w:val="single"/>
        </w:rPr>
        <w:t>（项目名称）</w:t>
      </w:r>
      <w:r>
        <w:rPr>
          <w:rFonts w:hint="eastAsia" w:ascii="仿宋" w:hAnsi="仿宋" w:eastAsia="仿宋" w:cs="仿宋"/>
          <w:color w:val="auto"/>
          <w:sz w:val="24"/>
          <w:u w:val="single"/>
          <w:lang w:eastAsia="zh-CN"/>
        </w:rPr>
        <w:t>（</w:t>
      </w:r>
      <w:r>
        <w:rPr>
          <w:rFonts w:hint="eastAsia" w:ascii="仿宋" w:hAnsi="仿宋" w:eastAsia="仿宋" w:cs="仿宋"/>
          <w:color w:val="auto"/>
          <w:sz w:val="24"/>
          <w:lang w:val="en-US" w:eastAsia="zh-CN"/>
        </w:rPr>
        <w:t>项目</w:t>
      </w:r>
      <w:r>
        <w:rPr>
          <w:rFonts w:hint="eastAsia" w:ascii="仿宋" w:hAnsi="仿宋" w:eastAsia="仿宋" w:cs="仿宋"/>
          <w:color w:val="auto"/>
          <w:sz w:val="24"/>
        </w:rPr>
        <w:t>编号：</w:t>
      </w:r>
      <w:r>
        <w:rPr>
          <w:rFonts w:hint="eastAsia" w:ascii="仿宋" w:hAnsi="仿宋" w:eastAsia="仿宋" w:cs="仿宋"/>
          <w:color w:val="auto"/>
          <w:sz w:val="24"/>
          <w:lang w:val="en-US" w:eastAsia="zh-CN"/>
        </w:rPr>
        <w:t>诸浣江2024-**-**</w:t>
      </w:r>
      <w:r>
        <w:rPr>
          <w:rFonts w:hint="eastAsia" w:ascii="仿宋" w:hAnsi="仿宋" w:eastAsia="仿宋" w:cs="仿宋"/>
          <w:color w:val="auto"/>
          <w:sz w:val="24"/>
          <w:lang w:eastAsia="zh-CN"/>
        </w:rPr>
        <w:t>）</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pPr>
        <w:pageBreakBefore w:val="0"/>
        <w:kinsoku/>
        <w:wordWrap/>
        <w:overflowPunct/>
        <w:topLinePunct w:val="0"/>
        <w:bidi w:val="0"/>
        <w:snapToGrid w:val="0"/>
        <w:spacing w:line="400" w:lineRule="exact"/>
        <w:ind w:firstLine="576"/>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u w:val="single"/>
        </w:rPr>
        <w:t>（投标人名称）</w:t>
      </w:r>
      <w:r>
        <w:rPr>
          <w:rFonts w:hint="eastAsia" w:ascii="仿宋" w:hAnsi="仿宋" w:eastAsia="仿宋" w:cs="仿宋"/>
          <w:color w:val="auto"/>
          <w:kern w:val="0"/>
          <w:sz w:val="24"/>
          <w:szCs w:val="24"/>
          <w:lang w:val="zh-CN"/>
        </w:rPr>
        <w:t>若成为</w:t>
      </w:r>
      <w:r>
        <w:rPr>
          <w:rFonts w:hint="eastAsia" w:ascii="仿宋" w:hAnsi="仿宋" w:eastAsia="仿宋" w:cs="仿宋"/>
          <w:color w:val="auto"/>
          <w:sz w:val="24"/>
          <w:szCs w:val="24"/>
        </w:rPr>
        <w:t>（项目名称）【招标编号：（采购编号）】</w:t>
      </w:r>
      <w:r>
        <w:rPr>
          <w:rFonts w:hint="eastAsia" w:ascii="仿宋" w:hAnsi="仿宋" w:eastAsia="仿宋" w:cs="仿宋"/>
          <w:color w:val="auto"/>
          <w:kern w:val="0"/>
          <w:sz w:val="24"/>
          <w:szCs w:val="24"/>
          <w:lang w:val="zh-CN"/>
        </w:rPr>
        <w:t>的中标供应商，将依法采取分包方式履行合同。</w:t>
      </w:r>
      <w:r>
        <w:rPr>
          <w:rFonts w:hint="eastAsia" w:ascii="仿宋" w:hAnsi="仿宋" w:eastAsia="仿宋" w:cs="仿宋"/>
          <w:color w:val="auto"/>
          <w:kern w:val="0"/>
          <w:sz w:val="24"/>
          <w:szCs w:val="24"/>
          <w:u w:val="single"/>
        </w:rPr>
        <w:t>（投标人名称）</w:t>
      </w:r>
      <w:r>
        <w:rPr>
          <w:rFonts w:hint="eastAsia" w:ascii="仿宋" w:hAnsi="仿宋" w:eastAsia="仿宋" w:cs="仿宋"/>
          <w:color w:val="auto"/>
          <w:kern w:val="0"/>
          <w:sz w:val="24"/>
          <w:szCs w:val="24"/>
        </w:rPr>
        <w:t>与</w:t>
      </w:r>
      <w:r>
        <w:rPr>
          <w:rFonts w:hint="eastAsia" w:ascii="仿宋" w:hAnsi="仿宋" w:eastAsia="仿宋" w:cs="仿宋"/>
          <w:color w:val="auto"/>
          <w:kern w:val="0"/>
          <w:sz w:val="24"/>
          <w:szCs w:val="24"/>
          <w:u w:val="single"/>
        </w:rPr>
        <w:t>（所有分包供应商名称）</w:t>
      </w:r>
      <w:r>
        <w:rPr>
          <w:rFonts w:hint="eastAsia" w:ascii="仿宋" w:hAnsi="仿宋" w:eastAsia="仿宋" w:cs="仿宋"/>
          <w:color w:val="auto"/>
          <w:kern w:val="0"/>
          <w:sz w:val="24"/>
          <w:szCs w:val="24"/>
        </w:rPr>
        <w:t>达成分包意向协议</w:t>
      </w:r>
      <w:r>
        <w:rPr>
          <w:rFonts w:hint="eastAsia" w:ascii="仿宋" w:hAnsi="仿宋" w:eastAsia="仿宋" w:cs="仿宋"/>
          <w:color w:val="auto"/>
          <w:kern w:val="0"/>
          <w:sz w:val="24"/>
          <w:szCs w:val="24"/>
          <w:lang w:val="zh-CN"/>
        </w:rPr>
        <w:t xml:space="preserve">。 </w:t>
      </w:r>
    </w:p>
    <w:p>
      <w:pPr>
        <w:pageBreakBefore w:val="0"/>
        <w:kinsoku/>
        <w:wordWrap/>
        <w:overflowPunct/>
        <w:topLinePunct w:val="0"/>
        <w:bidi w:val="0"/>
        <w:snapToGrid w:val="0"/>
        <w:spacing w:line="400" w:lineRule="exact"/>
        <w:ind w:firstLine="576"/>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一、分包标的及数量</w:t>
      </w:r>
    </w:p>
    <w:p>
      <w:pPr>
        <w:pageBreakBefore w:val="0"/>
        <w:kinsoku/>
        <w:wordWrap/>
        <w:overflowPunct/>
        <w:topLinePunct w:val="0"/>
        <w:bidi w:val="0"/>
        <w:snapToGrid w:val="0"/>
        <w:spacing w:line="400" w:lineRule="exact"/>
        <w:ind w:firstLine="576"/>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u w:val="single"/>
        </w:rPr>
        <w:t>（投标人名称）</w:t>
      </w:r>
      <w:r>
        <w:rPr>
          <w:rFonts w:hint="eastAsia" w:ascii="仿宋" w:hAnsi="仿宋" w:eastAsia="仿宋" w:cs="仿宋"/>
          <w:color w:val="auto"/>
          <w:kern w:val="0"/>
          <w:sz w:val="24"/>
          <w:szCs w:val="24"/>
          <w:lang w:val="zh-CN"/>
        </w:rPr>
        <w:t>将</w:t>
      </w:r>
      <w:r>
        <w:rPr>
          <w:rFonts w:hint="eastAsia" w:ascii="仿宋" w:hAnsi="仿宋" w:eastAsia="仿宋" w:cs="仿宋"/>
          <w:color w:val="auto"/>
          <w:sz w:val="24"/>
          <w:szCs w:val="24"/>
          <w:u w:val="single"/>
        </w:rPr>
        <w:t xml:space="preserve">   XX工作内容   </w:t>
      </w:r>
      <w:r>
        <w:rPr>
          <w:rFonts w:hint="eastAsia" w:ascii="仿宋" w:hAnsi="仿宋" w:eastAsia="仿宋" w:cs="仿宋"/>
          <w:color w:val="auto"/>
          <w:sz w:val="24"/>
          <w:szCs w:val="24"/>
        </w:rPr>
        <w:t>分包给</w:t>
      </w:r>
      <w:r>
        <w:rPr>
          <w:rFonts w:hint="eastAsia" w:ascii="仿宋" w:hAnsi="仿宋" w:eastAsia="仿宋" w:cs="仿宋"/>
          <w:color w:val="auto"/>
          <w:kern w:val="0"/>
          <w:sz w:val="24"/>
          <w:szCs w:val="24"/>
          <w:u w:val="single"/>
        </w:rPr>
        <w:t>（某分包供应商名称）</w:t>
      </w:r>
      <w:r>
        <w:rPr>
          <w:rFonts w:hint="eastAsia" w:ascii="仿宋" w:hAnsi="仿宋" w:eastAsia="仿宋" w:cs="仿宋"/>
          <w:color w:val="auto"/>
          <w:kern w:val="0"/>
          <w:sz w:val="24"/>
          <w:szCs w:val="24"/>
          <w:lang w:val="zh-CN"/>
        </w:rPr>
        <w:t>，</w:t>
      </w:r>
      <w:r>
        <w:rPr>
          <w:rFonts w:hint="eastAsia" w:ascii="仿宋" w:hAnsi="仿宋" w:eastAsia="仿宋" w:cs="仿宋"/>
          <w:color w:val="auto"/>
          <w:kern w:val="0"/>
          <w:sz w:val="24"/>
          <w:szCs w:val="24"/>
          <w:u w:val="single"/>
        </w:rPr>
        <w:t>（某分包供应商名称），</w:t>
      </w:r>
      <w:r>
        <w:rPr>
          <w:rFonts w:hint="eastAsia" w:ascii="仿宋" w:hAnsi="仿宋" w:eastAsia="仿宋" w:cs="仿宋"/>
          <w:color w:val="auto"/>
          <w:kern w:val="0"/>
          <w:sz w:val="24"/>
          <w:szCs w:val="24"/>
          <w:lang w:val="zh-CN"/>
        </w:rPr>
        <w:t>具备承</w:t>
      </w:r>
      <w:r>
        <w:rPr>
          <w:rFonts w:hint="eastAsia" w:ascii="仿宋" w:hAnsi="仿宋" w:eastAsia="仿宋" w:cs="仿宋"/>
          <w:color w:val="auto"/>
          <w:kern w:val="0"/>
          <w:sz w:val="24"/>
          <w:szCs w:val="24"/>
        </w:rPr>
        <w:t>担</w:t>
      </w:r>
      <w:r>
        <w:rPr>
          <w:rFonts w:hint="eastAsia" w:ascii="仿宋" w:hAnsi="仿宋" w:eastAsia="仿宋" w:cs="仿宋"/>
          <w:color w:val="auto"/>
          <w:kern w:val="0"/>
          <w:sz w:val="24"/>
          <w:szCs w:val="24"/>
          <w:u w:val="single"/>
          <w:lang w:val="zh-CN"/>
        </w:rPr>
        <w:t>XX工作内容</w:t>
      </w:r>
      <w:r>
        <w:rPr>
          <w:rFonts w:hint="eastAsia" w:ascii="仿宋" w:hAnsi="仿宋" w:eastAsia="仿宋" w:cs="仿宋"/>
          <w:color w:val="auto"/>
          <w:kern w:val="0"/>
          <w:sz w:val="24"/>
          <w:szCs w:val="24"/>
          <w:lang w:val="zh-CN"/>
        </w:rPr>
        <w:t>相应资质条件且不得再次分包；</w:t>
      </w:r>
    </w:p>
    <w:p>
      <w:pPr>
        <w:keepNext w:val="0"/>
        <w:keepLines w:val="0"/>
        <w:pageBreakBefore w:val="0"/>
        <w:widowControl w:val="0"/>
        <w:kinsoku/>
        <w:wordWrap/>
        <w:overflowPunct/>
        <w:topLinePunct w:val="0"/>
        <w:autoSpaceDE w:val="0"/>
        <w:autoSpaceDN w:val="0"/>
        <w:bidi w:val="0"/>
        <w:adjustRightInd w:val="0"/>
        <w:snapToGrid/>
        <w:spacing w:line="400" w:lineRule="exact"/>
        <w:ind w:firstLine="960" w:firstLineChars="4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w:t>
      </w:r>
    </w:p>
    <w:p>
      <w:pPr>
        <w:pageBreakBefore w:val="0"/>
        <w:kinsoku/>
        <w:wordWrap/>
        <w:overflowPunct/>
        <w:topLinePunct w:val="0"/>
        <w:bidi w:val="0"/>
        <w:snapToGrid w:val="0"/>
        <w:spacing w:line="400" w:lineRule="exact"/>
        <w:ind w:firstLine="576"/>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二、分包工作履行期限、地点、方式</w:t>
      </w:r>
    </w:p>
    <w:p>
      <w:pPr>
        <w:pageBreakBefore w:val="0"/>
        <w:kinsoku/>
        <w:wordWrap/>
        <w:overflowPunct/>
        <w:topLinePunct w:val="0"/>
        <w:bidi w:val="0"/>
        <w:snapToGrid w:val="0"/>
        <w:spacing w:line="400" w:lineRule="exact"/>
        <w:ind w:firstLine="576"/>
        <w:textAlignment w:val="auto"/>
        <w:rPr>
          <w:rFonts w:hint="eastAsia" w:ascii="仿宋" w:hAnsi="仿宋" w:eastAsia="仿宋" w:cs="仿宋"/>
          <w:color w:val="auto"/>
          <w:sz w:val="24"/>
          <w:szCs w:val="24"/>
          <w:u w:val="single"/>
        </w:rPr>
      </w:pPr>
      <w:r>
        <w:rPr>
          <w:rFonts w:hint="eastAsia" w:ascii="仿宋" w:hAnsi="仿宋" w:eastAsia="仿宋" w:cs="仿宋"/>
          <w:color w:val="auto"/>
          <w:sz w:val="24"/>
          <w:szCs w:val="24"/>
          <w:u w:val="single"/>
        </w:rPr>
        <w:t xml:space="preserve">                                                                                  </w:t>
      </w:r>
    </w:p>
    <w:p>
      <w:pPr>
        <w:pageBreakBefore w:val="0"/>
        <w:kinsoku/>
        <w:wordWrap/>
        <w:overflowPunct/>
        <w:topLinePunct w:val="0"/>
        <w:bidi w:val="0"/>
        <w:snapToGrid w:val="0"/>
        <w:spacing w:line="400" w:lineRule="exact"/>
        <w:ind w:firstLine="576"/>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三、质量</w:t>
      </w:r>
    </w:p>
    <w:p>
      <w:pPr>
        <w:pageBreakBefore w:val="0"/>
        <w:kinsoku/>
        <w:wordWrap/>
        <w:overflowPunct/>
        <w:topLinePunct w:val="0"/>
        <w:bidi w:val="0"/>
        <w:snapToGrid w:val="0"/>
        <w:spacing w:line="400" w:lineRule="exact"/>
        <w:ind w:firstLine="576"/>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sz w:val="24"/>
          <w:szCs w:val="24"/>
          <w:u w:val="single"/>
        </w:rPr>
        <w:t xml:space="preserve">                                                                                       </w:t>
      </w:r>
    </w:p>
    <w:p>
      <w:pPr>
        <w:pageBreakBefore w:val="0"/>
        <w:kinsoku/>
        <w:wordWrap/>
        <w:overflowPunct/>
        <w:topLinePunct w:val="0"/>
        <w:bidi w:val="0"/>
        <w:snapToGrid w:val="0"/>
        <w:spacing w:line="400" w:lineRule="exact"/>
        <w:ind w:firstLine="576"/>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四、价款或者报酬</w:t>
      </w:r>
    </w:p>
    <w:p>
      <w:pPr>
        <w:pageBreakBefore w:val="0"/>
        <w:kinsoku/>
        <w:wordWrap/>
        <w:overflowPunct/>
        <w:topLinePunct w:val="0"/>
        <w:bidi w:val="0"/>
        <w:snapToGrid w:val="0"/>
        <w:spacing w:line="400" w:lineRule="exact"/>
        <w:ind w:left="573" w:leftChars="273"/>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sz w:val="24"/>
          <w:szCs w:val="24"/>
          <w:u w:val="single"/>
        </w:rPr>
        <w:t xml:space="preserve">                                                                                     </w:t>
      </w:r>
    </w:p>
    <w:p>
      <w:pPr>
        <w:pageBreakBefore w:val="0"/>
        <w:kinsoku/>
        <w:wordWrap/>
        <w:overflowPunct/>
        <w:topLinePunct w:val="0"/>
        <w:bidi w:val="0"/>
        <w:snapToGrid w:val="0"/>
        <w:spacing w:line="400" w:lineRule="exact"/>
        <w:ind w:left="573" w:leftChars="273"/>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五、违约责任</w:t>
      </w:r>
    </w:p>
    <w:p>
      <w:pPr>
        <w:pageBreakBefore w:val="0"/>
        <w:kinsoku/>
        <w:wordWrap/>
        <w:overflowPunct/>
        <w:topLinePunct w:val="0"/>
        <w:bidi w:val="0"/>
        <w:snapToGrid w:val="0"/>
        <w:spacing w:line="400" w:lineRule="exact"/>
        <w:ind w:firstLine="576"/>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sz w:val="24"/>
          <w:szCs w:val="24"/>
          <w:u w:val="single"/>
        </w:rPr>
        <w:t xml:space="preserve">                                                                                     </w:t>
      </w:r>
    </w:p>
    <w:p>
      <w:pPr>
        <w:pageBreakBefore w:val="0"/>
        <w:kinsoku/>
        <w:wordWrap/>
        <w:overflowPunct/>
        <w:topLinePunct w:val="0"/>
        <w:bidi w:val="0"/>
        <w:snapToGrid w:val="0"/>
        <w:spacing w:line="400" w:lineRule="exact"/>
        <w:ind w:firstLine="576"/>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六、争议解决的办法</w:t>
      </w:r>
    </w:p>
    <w:p>
      <w:pPr>
        <w:pageBreakBefore w:val="0"/>
        <w:kinsoku/>
        <w:wordWrap/>
        <w:overflowPunct/>
        <w:topLinePunct w:val="0"/>
        <w:bidi w:val="0"/>
        <w:snapToGrid w:val="0"/>
        <w:spacing w:line="400" w:lineRule="exact"/>
        <w:ind w:firstLine="576"/>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sz w:val="24"/>
          <w:szCs w:val="24"/>
          <w:u w:val="single"/>
        </w:rPr>
        <w:t xml:space="preserve">                                                                                  </w:t>
      </w:r>
    </w:p>
    <w:p>
      <w:pPr>
        <w:pageBreakBefore w:val="0"/>
        <w:kinsoku/>
        <w:wordWrap/>
        <w:overflowPunct/>
        <w:topLinePunct w:val="0"/>
        <w:bidi w:val="0"/>
        <w:snapToGrid w:val="0"/>
        <w:spacing w:line="400" w:lineRule="exact"/>
        <w:ind w:firstLine="576"/>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七、其他</w:t>
      </w:r>
    </w:p>
    <w:p>
      <w:pPr>
        <w:pageBreakBefore w:val="0"/>
        <w:kinsoku/>
        <w:wordWrap/>
        <w:overflowPunct/>
        <w:topLinePunct w:val="0"/>
        <w:bidi w:val="0"/>
        <w:snapToGrid w:val="0"/>
        <w:spacing w:line="400" w:lineRule="exact"/>
        <w:ind w:firstLine="576"/>
        <w:textAlignment w:val="auto"/>
        <w:rPr>
          <w:rFonts w:hint="eastAsia" w:ascii="仿宋" w:hAnsi="仿宋" w:eastAsia="仿宋" w:cs="仿宋"/>
          <w:b/>
          <w:color w:val="auto"/>
          <w:kern w:val="0"/>
          <w:sz w:val="24"/>
          <w:szCs w:val="24"/>
          <w:lang w:val="zh-CN"/>
        </w:rPr>
      </w:pPr>
      <w:r>
        <w:rPr>
          <w:rFonts w:hint="eastAsia" w:ascii="仿宋" w:hAnsi="仿宋" w:eastAsia="仿宋" w:cs="仿宋"/>
          <w:color w:val="auto"/>
          <w:kern w:val="0"/>
          <w:sz w:val="24"/>
          <w:szCs w:val="24"/>
          <w:u w:val="single"/>
        </w:rPr>
        <w:t>（分包供应商名称）提供的</w:t>
      </w:r>
      <w:r>
        <w:rPr>
          <w:rFonts w:hint="eastAsia" w:ascii="仿宋" w:hAnsi="仿宋" w:eastAsia="仿宋" w:cs="仿宋"/>
          <w:color w:val="auto"/>
          <w:kern w:val="0"/>
          <w:sz w:val="24"/>
          <w:szCs w:val="24"/>
          <w:u w:val="single"/>
          <w:lang w:val="en-US" w:eastAsia="zh-CN"/>
        </w:rPr>
        <w:t>产品</w:t>
      </w:r>
      <w:r>
        <w:rPr>
          <w:rFonts w:hint="eastAsia" w:ascii="仿宋" w:hAnsi="仿宋" w:eastAsia="仿宋" w:cs="仿宋"/>
          <w:color w:val="auto"/>
          <w:kern w:val="0"/>
          <w:sz w:val="24"/>
          <w:szCs w:val="24"/>
          <w:u w:val="single"/>
        </w:rPr>
        <w:t>全部由小微企业制造，</w:t>
      </w:r>
      <w:r>
        <w:rPr>
          <w:rFonts w:hint="eastAsia" w:ascii="仿宋" w:hAnsi="仿宋" w:eastAsia="仿宋" w:cs="仿宋"/>
          <w:color w:val="auto"/>
          <w:kern w:val="0"/>
          <w:sz w:val="24"/>
          <w:szCs w:val="24"/>
        </w:rPr>
        <w:t>其合同份额占到合同总金额</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%以上</w:t>
      </w:r>
      <w:r>
        <w:rPr>
          <w:rFonts w:hint="eastAsia" w:ascii="仿宋" w:hAnsi="仿宋" w:eastAsia="仿宋" w:cs="仿宋"/>
          <w:color w:val="auto"/>
          <w:sz w:val="24"/>
          <w:szCs w:val="24"/>
        </w:rPr>
        <w:t>。</w:t>
      </w:r>
    </w:p>
    <w:p>
      <w:pPr>
        <w:pageBreakBefore w:val="0"/>
        <w:kinsoku/>
        <w:wordWrap/>
        <w:overflowPunct/>
        <w:topLinePunct w:val="0"/>
        <w:bidi w:val="0"/>
        <w:snapToGrid w:val="0"/>
        <w:spacing w:line="400" w:lineRule="exact"/>
        <w:textAlignment w:val="auto"/>
        <w:outlineLvl w:val="9"/>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投标人名称(电子签名)：</w:t>
      </w:r>
    </w:p>
    <w:p>
      <w:pPr>
        <w:pageBreakBefore w:val="0"/>
        <w:kinsoku/>
        <w:wordWrap/>
        <w:overflowPunct/>
        <w:topLinePunct w:val="0"/>
        <w:bidi w:val="0"/>
        <w:snapToGrid w:val="0"/>
        <w:spacing w:line="400" w:lineRule="exact"/>
        <w:ind w:firstLine="5640" w:firstLineChars="2350"/>
        <w:textAlignment w:val="auto"/>
        <w:outlineLvl w:val="9"/>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w:t>
      </w:r>
    </w:p>
    <w:p>
      <w:pPr>
        <w:pageBreakBefore w:val="0"/>
        <w:kinsoku/>
        <w:wordWrap/>
        <w:overflowPunct/>
        <w:topLinePunct w:val="0"/>
        <w:bidi w:val="0"/>
        <w:snapToGrid w:val="0"/>
        <w:spacing w:line="400" w:lineRule="exact"/>
        <w:ind w:firstLine="5760" w:firstLineChars="2400"/>
        <w:textAlignment w:val="auto"/>
        <w:outlineLvl w:val="9"/>
        <w:rPr>
          <w:rFonts w:hint="eastAsia"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outlineLvl w:val="9"/>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 xml:space="preserve">                                               </w:t>
      </w:r>
      <w:r>
        <w:rPr>
          <w:rFonts w:hint="eastAsia" w:ascii="仿宋" w:hAnsi="仿宋" w:eastAsia="仿宋" w:cs="仿宋"/>
          <w:color w:val="auto"/>
          <w:kern w:val="0"/>
          <w:sz w:val="24"/>
          <w:lang w:val="zh-CN"/>
        </w:rPr>
        <w:t>日期：  年  月   日</w:t>
      </w:r>
      <w:bookmarkEnd w:id="195"/>
    </w:p>
    <w:p>
      <w:pPr>
        <w:bidi w:val="0"/>
        <w:rPr>
          <w:rFonts w:hint="eastAsia" w:ascii="宋体" w:hAnsi="宋体" w:eastAsia="宋体" w:cs="宋体"/>
          <w:color w:val="auto"/>
        </w:rPr>
      </w:pPr>
    </w:p>
    <w:sectPr>
      <w:pgSz w:w="11906" w:h="16838"/>
      <w:pgMar w:top="1440" w:right="1259" w:bottom="1440" w:left="1259"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楷体_GB2312">
    <w:altName w:val="楷体"/>
    <w:panose1 w:val="00000000000000000000"/>
    <w:charset w:val="86"/>
    <w:family w:val="modern"/>
    <w:pitch w:val="default"/>
    <w:sig w:usb0="00000000" w:usb1="00000000" w:usb2="00000000" w:usb3="00000000" w:csb0="00040000" w:csb1="00000000"/>
  </w:font>
  <w:font w:name="Lucida Sans">
    <w:altName w:val="Lucida Sans Unicode"/>
    <w:panose1 w:val="020B0602030504020204"/>
    <w:charset w:val="00"/>
    <w:family w:val="swiss"/>
    <w:pitch w:val="default"/>
    <w:sig w:usb0="00000000" w:usb1="00000000" w:usb2="00000000" w:usb3="00000000" w:csb0="200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Helvetica">
    <w:altName w:val="Arial"/>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20118566"/>
    </w:sdtPr>
    <w:sdtContent>
      <w:p>
        <w:pPr>
          <w:pStyle w:val="12"/>
          <w:ind w:firstLine="360"/>
          <w:jc w:val="center"/>
        </w:pPr>
      </w:p>
    </w:sdtContent>
  </w:sdt>
  <w:p>
    <w:pPr>
      <w:pStyle w:val="12"/>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- 47 -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- 47 -</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- 46 -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- 46 -</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- 51 -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- 51 -</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- 49 -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- 49 -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7"/>
      </w:rPr>
    </w:pPr>
    <w:r>
      <w:fldChar w:fldCharType="begin"/>
    </w:r>
    <w:r>
      <w:rPr>
        <w:rStyle w:val="27"/>
      </w:rPr>
      <w:instrText xml:space="preserve">PAGE  </w:instrText>
    </w:r>
    <w:r>
      <w:fldChar w:fldCharType="end"/>
    </w:r>
  </w:p>
  <w:p>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eastAsia="宋体"/>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- 5 -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- 5 -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right" w:y="1"/>
      <w:rPr>
        <w:rStyle w:val="27"/>
        <w:sz w:val="18"/>
      </w:rPr>
    </w:pPr>
    <w:r>
      <w:rPr>
        <w:rStyle w:val="27"/>
        <w:sz w:val="18"/>
      </w:rPr>
      <w:fldChar w:fldCharType="begin"/>
    </w:r>
    <w:r>
      <w:rPr>
        <w:rStyle w:val="27"/>
        <w:sz w:val="18"/>
      </w:rPr>
      <w:instrText xml:space="preserve">PAGE  </w:instrText>
    </w:r>
    <w:r>
      <w:rPr>
        <w:rStyle w:val="27"/>
        <w:sz w:val="18"/>
      </w:rPr>
      <w:fldChar w:fldCharType="end"/>
    </w:r>
  </w:p>
  <w:p>
    <w:pPr>
      <w:pStyle w:val="12"/>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仿宋_GB2312" w:eastAsia="仿宋_GB2312"/>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- 4 -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- 4 -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- 34 -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- 34 -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keepNext w:val="0"/>
      <w:keepLines w:val="0"/>
      <w:pageBreakBefore w:val="0"/>
      <w:widowControl w:val="0"/>
      <w:pBdr>
        <w:bottom w:val="single" w:color="auto" w:sz="6" w:space="0"/>
      </w:pBdr>
      <w:tabs>
        <w:tab w:val="center" w:pos="4535"/>
        <w:tab w:val="right" w:pos="9070"/>
        <w:tab w:val="clear" w:pos="4153"/>
        <w:tab w:val="clear" w:pos="8306"/>
      </w:tabs>
      <w:kinsoku/>
      <w:wordWrap/>
      <w:overflowPunct/>
      <w:topLinePunct w:val="0"/>
      <w:autoSpaceDE w:val="0"/>
      <w:autoSpaceDN w:val="0"/>
      <w:bidi w:val="0"/>
      <w:adjustRightInd w:val="0"/>
      <w:snapToGrid w:val="0"/>
      <w:jc w:val="right"/>
      <w:textAlignment w:val="auto"/>
      <w:rPr>
        <w:rFonts w:hint="eastAsia" w:ascii="宋体" w:hAnsi="宋体" w:eastAsia="宋体" w:cs="宋体"/>
      </w:rPr>
    </w:pPr>
    <w:r>
      <w:rPr>
        <w:rFonts w:hint="eastAsia" w:ascii="宋体" w:hAnsi="宋体" w:eastAsia="宋体" w:cs="宋体"/>
        <w:lang w:val="en-US" w:eastAsia="zh-CN"/>
      </w:rPr>
      <w:t>诸暨市浣江工程咨询有限公司</w:t>
    </w:r>
    <w:r>
      <w:rPr>
        <w:rFonts w:hint="eastAsia" w:ascii="宋体" w:hAnsi="宋体" w:eastAsia="宋体" w:cs="宋体"/>
        <w:lang w:val="zh-CN"/>
      </w:rPr>
      <w:t>招标文件</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keepNext w:val="0"/>
      <w:keepLines w:val="0"/>
      <w:pageBreakBefore w:val="0"/>
      <w:widowControl w:val="0"/>
      <w:pBdr>
        <w:bottom w:val="single" w:color="auto" w:sz="6" w:space="0"/>
      </w:pBdr>
      <w:tabs>
        <w:tab w:val="center" w:pos="4535"/>
        <w:tab w:val="right" w:pos="9070"/>
        <w:tab w:val="clear" w:pos="4153"/>
        <w:tab w:val="clear" w:pos="8306"/>
      </w:tabs>
      <w:kinsoku/>
      <w:wordWrap/>
      <w:overflowPunct/>
      <w:topLinePunct w:val="0"/>
      <w:autoSpaceDE w:val="0"/>
      <w:autoSpaceDN w:val="0"/>
      <w:bidi w:val="0"/>
      <w:adjustRightInd w:val="0"/>
      <w:snapToGrid w:val="0"/>
      <w:jc w:val="center"/>
      <w:textAlignment w:val="auto"/>
      <w:rPr>
        <w:rFonts w:hint="eastAsia" w:ascii="宋体" w:hAnsi="宋体" w:eastAsia="宋体" w:cs="宋体"/>
        <w:sz w:val="18"/>
        <w:szCs w:val="18"/>
      </w:rPr>
    </w:pPr>
    <w:r>
      <w:rPr>
        <w:rFonts w:hint="eastAsia" w:ascii="宋体" w:hAnsi="宋体" w:eastAsia="宋体" w:cs="宋体"/>
        <w:sz w:val="18"/>
        <w:szCs w:val="18"/>
        <w:lang w:val="en-US" w:eastAsia="zh-CN"/>
      </w:rPr>
      <w:t>诸暨市浣江工程咨询有限公司</w:t>
    </w:r>
    <w:r>
      <w:rPr>
        <w:rFonts w:hint="eastAsia" w:ascii="宋体" w:hAnsi="宋体" w:eastAsia="宋体" w:cs="宋体"/>
        <w:sz w:val="18"/>
        <w:szCs w:val="18"/>
        <w:lang w:val="zh-CN"/>
      </w:rPr>
      <w:t>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bidi w:val="0"/>
      <w:jc w:val="right"/>
      <w:rPr>
        <w:rFonts w:hint="eastAsia" w:ascii="宋体" w:hAnsi="宋体" w:eastAsia="宋体" w:cs="宋体"/>
      </w:rPr>
    </w:pPr>
    <w:r>
      <w:rPr>
        <w:rFonts w:hint="eastAsia" w:ascii="宋体" w:hAnsi="宋体" w:eastAsia="宋体" w:cs="宋体"/>
        <w:lang w:val="en-US" w:eastAsia="zh-CN"/>
      </w:rPr>
      <w:t>诸暨市浣江工程咨询有限公司</w:t>
    </w:r>
    <w:r>
      <w:rPr>
        <w:rFonts w:hint="eastAsia" w:ascii="宋体" w:hAnsi="宋体" w:eastAsia="宋体" w:cs="宋体"/>
        <w:lang w:val="zh-CN"/>
      </w:rPr>
      <w:t>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keepNext w:val="0"/>
      <w:keepLines w:val="0"/>
      <w:pageBreakBefore w:val="0"/>
      <w:widowControl w:val="0"/>
      <w:kinsoku/>
      <w:wordWrap/>
      <w:overflowPunct/>
      <w:topLinePunct w:val="0"/>
      <w:autoSpaceDE w:val="0"/>
      <w:autoSpaceDN w:val="0"/>
      <w:bidi w:val="0"/>
      <w:adjustRightInd w:val="0"/>
      <w:snapToGrid w:val="0"/>
      <w:jc w:val="right"/>
      <w:textAlignment w:val="auto"/>
      <w:rPr>
        <w:rFonts w:hint="eastAsia" w:ascii="宋体" w:hAnsi="宋体" w:eastAsia="宋体" w:cs="宋体"/>
      </w:rPr>
    </w:pPr>
    <w:r>
      <w:rPr>
        <w:rFonts w:hint="eastAsia" w:ascii="宋体" w:hAnsi="宋体" w:eastAsia="宋体" w:cs="宋体"/>
        <w:lang w:val="en-US" w:eastAsia="zh-CN"/>
      </w:rPr>
      <w:t>诸暨市浣江工程咨询有限公司</w:t>
    </w:r>
    <w:r>
      <w:rPr>
        <w:rFonts w:hint="eastAsia" w:ascii="宋体" w:hAnsi="宋体" w:eastAsia="宋体" w:cs="宋体"/>
        <w:lang w:val="zh-CN"/>
      </w:rPr>
      <w:t>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keepNext w:val="0"/>
      <w:keepLines w:val="0"/>
      <w:pageBreakBefore w:val="0"/>
      <w:widowControl w:val="0"/>
      <w:pBdr>
        <w:bottom w:val="single" w:color="auto" w:sz="6" w:space="0"/>
      </w:pBdr>
      <w:tabs>
        <w:tab w:val="center" w:pos="4535"/>
        <w:tab w:val="right" w:pos="9070"/>
        <w:tab w:val="clear" w:pos="4153"/>
        <w:tab w:val="clear" w:pos="8306"/>
      </w:tabs>
      <w:kinsoku/>
      <w:wordWrap/>
      <w:overflowPunct/>
      <w:topLinePunct w:val="0"/>
      <w:autoSpaceDE w:val="0"/>
      <w:autoSpaceDN w:val="0"/>
      <w:bidi w:val="0"/>
      <w:adjustRightInd w:val="0"/>
      <w:snapToGrid w:val="0"/>
      <w:jc w:val="right"/>
      <w:textAlignment w:val="auto"/>
      <w:rPr>
        <w:rFonts w:ascii="仿宋_GB2312" w:eastAsia="仿宋_GB2312"/>
        <w:b w:val="0"/>
        <w:i/>
        <w:sz w:val="18"/>
        <w:u w:val="single"/>
        <w:lang w:val="en-US"/>
      </w:rPr>
    </w:pPr>
    <w:r>
      <w:t></w:t>
    </w:r>
    <w:r>
      <w:rPr>
        <w:rFonts w:hint="eastAsia" w:ascii="等线" w:hAnsi="等线" w:eastAsia="等线" w:cs="等线"/>
      </w:rPr>
      <w:t></w:t>
    </w:r>
    <w:r>
      <w:rPr>
        <w:rFonts w:hint="eastAsia" w:ascii="宋体" w:hAnsi="宋体" w:eastAsia="宋体" w:cs="宋体"/>
        <w:lang w:val="en-US" w:eastAsia="zh-CN"/>
      </w:rPr>
      <w:t>诸暨市浣江工程咨询有限公司</w:t>
    </w:r>
    <w:r>
      <w:rPr>
        <w:rFonts w:hint="eastAsia" w:ascii="宋体" w:hAnsi="宋体" w:eastAsia="宋体" w:cs="宋体"/>
        <w:lang w:val="zh-CN"/>
      </w:rPr>
      <w:t>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keepNext w:val="0"/>
      <w:keepLines w:val="0"/>
      <w:pageBreakBefore w:val="0"/>
      <w:widowControl w:val="0"/>
      <w:pBdr>
        <w:bottom w:val="single" w:color="auto" w:sz="6" w:space="0"/>
      </w:pBdr>
      <w:tabs>
        <w:tab w:val="center" w:pos="4535"/>
        <w:tab w:val="right" w:pos="9070"/>
        <w:tab w:val="clear" w:pos="4153"/>
        <w:tab w:val="clear" w:pos="8306"/>
      </w:tabs>
      <w:kinsoku/>
      <w:wordWrap/>
      <w:overflowPunct/>
      <w:topLinePunct w:val="0"/>
      <w:autoSpaceDE w:val="0"/>
      <w:autoSpaceDN w:val="0"/>
      <w:bidi w:val="0"/>
      <w:adjustRightInd w:val="0"/>
      <w:snapToGrid w:val="0"/>
      <w:jc w:val="right"/>
      <w:textAlignment w:val="auto"/>
      <w:rPr>
        <w:rFonts w:hint="eastAsia" w:ascii="宋体" w:hAnsi="宋体" w:eastAsia="宋体" w:cs="宋体"/>
      </w:rPr>
    </w:pPr>
    <w:r>
      <w:rPr>
        <w:rFonts w:hint="eastAsia" w:ascii="宋体" w:hAnsi="宋体" w:eastAsia="宋体" w:cs="宋体"/>
        <w:lang w:val="en-US" w:eastAsia="zh-CN"/>
      </w:rPr>
      <w:t>诸暨市浣江工程咨询有限公司</w:t>
    </w:r>
    <w:r>
      <w:rPr>
        <w:rFonts w:hint="eastAsia" w:ascii="宋体" w:hAnsi="宋体" w:eastAsia="宋体" w:cs="宋体"/>
        <w:lang w:val="zh-CN"/>
      </w:rPr>
      <w:t>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keepNext w:val="0"/>
      <w:keepLines w:val="0"/>
      <w:pageBreakBefore w:val="0"/>
      <w:widowControl w:val="0"/>
      <w:pBdr>
        <w:bottom w:val="single" w:color="auto" w:sz="4" w:space="0"/>
      </w:pBdr>
      <w:tabs>
        <w:tab w:val="left" w:pos="7412"/>
        <w:tab w:val="clear" w:pos="4153"/>
      </w:tabs>
      <w:kinsoku/>
      <w:wordWrap/>
      <w:overflowPunct/>
      <w:topLinePunct w:val="0"/>
      <w:bidi w:val="0"/>
      <w:adjustRightInd w:val="0"/>
      <w:snapToGrid w:val="0"/>
      <w:jc w:val="right"/>
      <w:textAlignment w:val="auto"/>
      <w:rPr>
        <w:rFonts w:hint="eastAsia" w:eastAsiaTheme="minorEastAsia"/>
        <w:lang w:eastAsia="zh-CN"/>
      </w:rPr>
    </w:pPr>
    <w:r>
      <w:t></w:t>
    </w:r>
    <w:r>
      <w:rPr>
        <w:rFonts w:hint="eastAsia" w:ascii="等线" w:hAnsi="等线" w:eastAsia="等线" w:cs="等线"/>
      </w:rPr>
      <w:t></w:t>
    </w:r>
    <w:r>
      <w:rPr>
        <w:rFonts w:hint="eastAsia" w:ascii="宋体" w:hAnsi="宋体" w:eastAsia="宋体" w:cs="宋体"/>
        <w:lang w:val="en-US" w:eastAsia="zh-CN"/>
      </w:rPr>
      <w:t>诸暨市浣江工程咨询有限公司</w:t>
    </w:r>
    <w:r>
      <w:rPr>
        <w:rFonts w:hint="eastAsia" w:ascii="宋体" w:hAnsi="宋体" w:eastAsia="宋体" w:cs="宋体"/>
        <w:lang w:val="zh-CN"/>
      </w:rPr>
      <w:t>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keepNext w:val="0"/>
      <w:keepLines w:val="0"/>
      <w:pageBreakBefore w:val="0"/>
      <w:widowControl w:val="0"/>
      <w:pBdr>
        <w:bottom w:val="single" w:color="auto" w:sz="6" w:space="0"/>
      </w:pBdr>
      <w:tabs>
        <w:tab w:val="center" w:pos="4535"/>
        <w:tab w:val="right" w:pos="9070"/>
        <w:tab w:val="clear" w:pos="4153"/>
        <w:tab w:val="clear" w:pos="8306"/>
      </w:tabs>
      <w:kinsoku/>
      <w:wordWrap/>
      <w:overflowPunct/>
      <w:topLinePunct w:val="0"/>
      <w:autoSpaceDE w:val="0"/>
      <w:autoSpaceDN w:val="0"/>
      <w:bidi w:val="0"/>
      <w:adjustRightInd w:val="0"/>
      <w:snapToGrid w:val="0"/>
      <w:jc w:val="right"/>
      <w:textAlignment w:val="auto"/>
      <w:rPr>
        <w:rFonts w:ascii="仿宋_GB2312" w:eastAsia="仿宋_GB2312"/>
        <w:b/>
        <w:i/>
        <w:sz w:val="18"/>
        <w:u w:val="single"/>
      </w:rPr>
    </w:pPr>
    <w:r>
      <w:t></w:t>
    </w:r>
    <w:r>
      <w:rPr>
        <w:rFonts w:hint="eastAsia" w:ascii="宋体" w:hAnsi="宋体" w:eastAsia="宋体" w:cs="宋体"/>
      </w:rPr>
      <w:t></w:t>
    </w:r>
    <w:r>
      <w:rPr>
        <w:rFonts w:hint="eastAsia" w:ascii="宋体" w:hAnsi="宋体" w:eastAsia="宋体" w:cs="宋体"/>
        <w:lang w:val="en-US" w:eastAsia="zh-CN"/>
      </w:rPr>
      <w:t>诸暨市浣江工程咨询有限公司</w:t>
    </w:r>
    <w:r>
      <w:rPr>
        <w:rFonts w:hint="eastAsia" w:ascii="宋体" w:hAnsi="宋体" w:eastAsia="宋体" w:cs="宋体"/>
        <w:lang w:val="zh-CN"/>
      </w:rPr>
      <w:t>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keepNext w:val="0"/>
      <w:keepLines w:val="0"/>
      <w:pageBreakBefore w:val="0"/>
      <w:widowControl w:val="0"/>
      <w:kinsoku/>
      <w:wordWrap/>
      <w:overflowPunct/>
      <w:topLinePunct w:val="0"/>
      <w:autoSpaceDE w:val="0"/>
      <w:autoSpaceDN w:val="0"/>
      <w:bidi w:val="0"/>
      <w:adjustRightInd w:val="0"/>
      <w:snapToGrid w:val="0"/>
      <w:jc w:val="right"/>
      <w:textAlignment w:val="auto"/>
    </w:pPr>
    <w:r>
      <w:t></w:t>
    </w:r>
    <w:r>
      <w:rPr>
        <w:rFonts w:hint="eastAsia" w:ascii="宋体" w:hAnsi="宋体" w:eastAsia="宋体" w:cs="宋体"/>
        <w:lang w:val="en-US" w:eastAsia="zh-CN"/>
      </w:rPr>
      <w:t>诸暨市浣江工程咨询有限公司</w:t>
    </w:r>
    <w:r>
      <w:rPr>
        <w:rFonts w:hint="eastAsia" w:ascii="宋体" w:hAnsi="宋体" w:eastAsia="宋体" w:cs="宋体"/>
        <w:lang w:val="zh-CN"/>
      </w:rPr>
      <w:t>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keepNext w:val="0"/>
      <w:keepLines w:val="0"/>
      <w:pageBreakBefore w:val="0"/>
      <w:widowControl w:val="0"/>
      <w:pBdr>
        <w:bottom w:val="single" w:color="auto" w:sz="6" w:space="0"/>
      </w:pBdr>
      <w:tabs>
        <w:tab w:val="center" w:pos="4535"/>
        <w:tab w:val="right" w:pos="9070"/>
        <w:tab w:val="clear" w:pos="4153"/>
        <w:tab w:val="clear" w:pos="8306"/>
      </w:tabs>
      <w:kinsoku/>
      <w:wordWrap/>
      <w:overflowPunct/>
      <w:topLinePunct w:val="0"/>
      <w:autoSpaceDE w:val="0"/>
      <w:autoSpaceDN w:val="0"/>
      <w:bidi w:val="0"/>
      <w:adjustRightInd w:val="0"/>
      <w:snapToGrid w:val="0"/>
      <w:jc w:val="right"/>
      <w:textAlignment w:val="auto"/>
      <w:rPr>
        <w:rFonts w:hint="eastAsia"/>
      </w:rPr>
    </w:pPr>
    <w:r>
      <w:rPr>
        <w:rFonts w:hint="eastAsia" w:ascii="宋体" w:hAnsi="宋体" w:eastAsia="宋体" w:cs="宋体"/>
        <w:lang w:val="en-US" w:eastAsia="zh-CN"/>
      </w:rPr>
      <w:t>诸暨市浣江工程咨询有限公司</w:t>
    </w:r>
    <w:r>
      <w:rPr>
        <w:rFonts w:hint="eastAsia" w:ascii="宋体" w:hAnsi="宋体" w:eastAsia="宋体" w:cs="宋体"/>
        <w:lang w:val="zh-CN"/>
      </w:rPr>
      <w:t>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562318"/>
    <w:multiLevelType w:val="singleLevel"/>
    <w:tmpl w:val="96562318"/>
    <w:lvl w:ilvl="0" w:tentative="0">
      <w:start w:val="1"/>
      <w:numFmt w:val="decimal"/>
      <w:suff w:val="nothing"/>
      <w:lvlText w:val="%1、"/>
      <w:lvlJc w:val="left"/>
      <w:rPr>
        <w:rFonts w:hint="default"/>
        <w:color w:val="auto"/>
      </w:rPr>
    </w:lvl>
  </w:abstractNum>
  <w:abstractNum w:abstractNumId="1">
    <w:nsid w:val="99B39595"/>
    <w:multiLevelType w:val="singleLevel"/>
    <w:tmpl w:val="99B39595"/>
    <w:lvl w:ilvl="0" w:tentative="0">
      <w:start w:val="1"/>
      <w:numFmt w:val="decimal"/>
      <w:suff w:val="nothing"/>
      <w:lvlText w:val="%1、"/>
      <w:lvlJc w:val="left"/>
    </w:lvl>
  </w:abstractNum>
  <w:abstractNum w:abstractNumId="2">
    <w:nsid w:val="A56658B5"/>
    <w:multiLevelType w:val="singleLevel"/>
    <w:tmpl w:val="A56658B5"/>
    <w:lvl w:ilvl="0" w:tentative="0">
      <w:start w:val="1"/>
      <w:numFmt w:val="decimal"/>
      <w:suff w:val="nothing"/>
      <w:lvlText w:val="%1、"/>
      <w:lvlJc w:val="left"/>
    </w:lvl>
  </w:abstractNum>
  <w:abstractNum w:abstractNumId="3">
    <w:nsid w:val="BF00600E"/>
    <w:multiLevelType w:val="singleLevel"/>
    <w:tmpl w:val="BF00600E"/>
    <w:lvl w:ilvl="0" w:tentative="0">
      <w:start w:val="1"/>
      <w:numFmt w:val="upperLetter"/>
      <w:lvlText w:val="%1."/>
      <w:lvlJc w:val="left"/>
      <w:pPr>
        <w:tabs>
          <w:tab w:val="left" w:pos="312"/>
        </w:tabs>
      </w:pPr>
    </w:lvl>
  </w:abstractNum>
  <w:abstractNum w:abstractNumId="4">
    <w:nsid w:val="E48A6CD3"/>
    <w:multiLevelType w:val="singleLevel"/>
    <w:tmpl w:val="E48A6CD3"/>
    <w:lvl w:ilvl="0" w:tentative="0">
      <w:start w:val="1"/>
      <w:numFmt w:val="decimal"/>
      <w:suff w:val="nothing"/>
      <w:lvlText w:val="%1．"/>
      <w:lvlJc w:val="left"/>
    </w:lvl>
  </w:abstractNum>
  <w:abstractNum w:abstractNumId="5">
    <w:nsid w:val="E9A77F20"/>
    <w:multiLevelType w:val="singleLevel"/>
    <w:tmpl w:val="E9A77F20"/>
    <w:lvl w:ilvl="0" w:tentative="0">
      <w:start w:val="1"/>
      <w:numFmt w:val="decimal"/>
      <w:suff w:val="nothing"/>
      <w:lvlText w:val="%1、"/>
      <w:lvlJc w:val="left"/>
    </w:lvl>
  </w:abstractNum>
  <w:abstractNum w:abstractNumId="6">
    <w:nsid w:val="EC092EE4"/>
    <w:multiLevelType w:val="singleLevel"/>
    <w:tmpl w:val="EC092EE4"/>
    <w:lvl w:ilvl="0" w:tentative="0">
      <w:start w:val="1"/>
      <w:numFmt w:val="decimal"/>
      <w:suff w:val="nothing"/>
      <w:lvlText w:val="%1、"/>
      <w:lvlJc w:val="left"/>
    </w:lvl>
  </w:abstractNum>
  <w:abstractNum w:abstractNumId="7">
    <w:nsid w:val="F5C41D8D"/>
    <w:multiLevelType w:val="singleLevel"/>
    <w:tmpl w:val="F5C41D8D"/>
    <w:lvl w:ilvl="0" w:tentative="0">
      <w:start w:val="6"/>
      <w:numFmt w:val="decimal"/>
      <w:suff w:val="nothing"/>
      <w:lvlText w:val="%1、"/>
      <w:lvlJc w:val="left"/>
      <w:rPr>
        <w:rFonts w:hint="default"/>
        <w:color w:val="auto"/>
      </w:rPr>
    </w:lvl>
  </w:abstractNum>
  <w:abstractNum w:abstractNumId="8">
    <w:nsid w:val="0F5E487D"/>
    <w:multiLevelType w:val="multilevel"/>
    <w:tmpl w:val="0F5E487D"/>
    <w:lvl w:ilvl="0" w:tentative="0">
      <w:start w:val="1"/>
      <w:numFmt w:val="decimalEnclosedCircle"/>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9">
    <w:nsid w:val="23AC335B"/>
    <w:multiLevelType w:val="multilevel"/>
    <w:tmpl w:val="23AC335B"/>
    <w:lvl w:ilvl="0" w:tentative="0">
      <w:start w:val="1"/>
      <w:numFmt w:val="japaneseCounting"/>
      <w:pStyle w:val="55"/>
      <w:lvlText w:val="%1、"/>
      <w:lvlJc w:val="left"/>
      <w:pPr>
        <w:ind w:left="1200" w:hanging="720"/>
      </w:pPr>
      <w:rPr>
        <w:rFonts w:hint="default" w:cs="Arial"/>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42114FCA"/>
    <w:multiLevelType w:val="multilevel"/>
    <w:tmpl w:val="42114FCA"/>
    <w:lvl w:ilvl="0" w:tentative="0">
      <w:start w:val="1"/>
      <w:numFmt w:val="decimalEnclosedCircle"/>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1">
    <w:nsid w:val="44362626"/>
    <w:multiLevelType w:val="singleLevel"/>
    <w:tmpl w:val="44362626"/>
    <w:lvl w:ilvl="0" w:tentative="0">
      <w:start w:val="1"/>
      <w:numFmt w:val="decimal"/>
      <w:suff w:val="nothing"/>
      <w:lvlText w:val="%1、"/>
      <w:lvlJc w:val="left"/>
    </w:lvl>
  </w:abstractNum>
  <w:abstractNum w:abstractNumId="12">
    <w:nsid w:val="47F140C8"/>
    <w:multiLevelType w:val="singleLevel"/>
    <w:tmpl w:val="47F140C8"/>
    <w:lvl w:ilvl="0" w:tentative="0">
      <w:start w:val="1"/>
      <w:numFmt w:val="chineseCounting"/>
      <w:suff w:val="nothing"/>
      <w:lvlText w:val="%1、"/>
      <w:lvlJc w:val="left"/>
      <w:rPr>
        <w:rFonts w:hint="eastAsia"/>
      </w:rPr>
    </w:lvl>
  </w:abstractNum>
  <w:abstractNum w:abstractNumId="13">
    <w:nsid w:val="4EAF669B"/>
    <w:multiLevelType w:val="multilevel"/>
    <w:tmpl w:val="4EAF669B"/>
    <w:lvl w:ilvl="0" w:tentative="0">
      <w:start w:val="1"/>
      <w:numFmt w:val="decimalEnclosedCircle"/>
      <w:lvlText w:val="%1"/>
      <w:lvlJc w:val="left"/>
      <w:pPr>
        <w:ind w:left="840" w:hanging="360"/>
      </w:pPr>
      <w:rPr>
        <w:rFonts w:hint="default" w:cs="Times New Roman"/>
      </w:rPr>
    </w:lvl>
    <w:lvl w:ilvl="1" w:tentative="0">
      <w:start w:val="1"/>
      <w:numFmt w:val="lowerLetter"/>
      <w:lvlText w:val="%2)"/>
      <w:lvlJc w:val="left"/>
      <w:pPr>
        <w:ind w:left="1320" w:hanging="420"/>
      </w:pPr>
      <w:rPr>
        <w:rFonts w:cs="Times New Roman"/>
      </w:rPr>
    </w:lvl>
    <w:lvl w:ilvl="2" w:tentative="0">
      <w:start w:val="1"/>
      <w:numFmt w:val="lowerRoman"/>
      <w:lvlText w:val="%3."/>
      <w:lvlJc w:val="right"/>
      <w:pPr>
        <w:ind w:left="1740" w:hanging="420"/>
      </w:pPr>
      <w:rPr>
        <w:rFonts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abstractNum w:abstractNumId="14">
    <w:nsid w:val="5CC06C3F"/>
    <w:multiLevelType w:val="multilevel"/>
    <w:tmpl w:val="5CC06C3F"/>
    <w:lvl w:ilvl="0" w:tentative="0">
      <w:start w:val="1"/>
      <w:numFmt w:val="decimalEnclosedCircle"/>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9"/>
  </w:num>
  <w:num w:numId="2">
    <w:abstractNumId w:val="13"/>
  </w:num>
  <w:num w:numId="3">
    <w:abstractNumId w:val="14"/>
  </w:num>
  <w:num w:numId="4">
    <w:abstractNumId w:val="8"/>
  </w:num>
  <w:num w:numId="5">
    <w:abstractNumId w:val="10"/>
  </w:num>
  <w:num w:numId="6">
    <w:abstractNumId w:val="5"/>
  </w:num>
  <w:num w:numId="7">
    <w:abstractNumId w:val="4"/>
  </w:num>
  <w:num w:numId="8">
    <w:abstractNumId w:val="11"/>
  </w:num>
  <w:num w:numId="9">
    <w:abstractNumId w:val="6"/>
  </w:num>
  <w:num w:numId="10">
    <w:abstractNumId w:val="2"/>
  </w:num>
  <w:num w:numId="11">
    <w:abstractNumId w:val="1"/>
  </w:num>
  <w:num w:numId="12">
    <w:abstractNumId w:val="0"/>
  </w:num>
  <w:num w:numId="13">
    <w:abstractNumId w:val="7"/>
  </w:num>
  <w:num w:numId="14">
    <w:abstractNumId w:val="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MxM2U1MGNmYWVkZjdkMzEwYWM3NmZjOTUxMTViOTEifQ=="/>
  </w:docVars>
  <w:rsids>
    <w:rsidRoot w:val="00000000"/>
    <w:rsid w:val="01A00F26"/>
    <w:rsid w:val="029A38EC"/>
    <w:rsid w:val="02E5725D"/>
    <w:rsid w:val="045C76EE"/>
    <w:rsid w:val="04A34EDD"/>
    <w:rsid w:val="05E34E93"/>
    <w:rsid w:val="07D967FC"/>
    <w:rsid w:val="0842480A"/>
    <w:rsid w:val="089A2898"/>
    <w:rsid w:val="08C77405"/>
    <w:rsid w:val="0A2D66FD"/>
    <w:rsid w:val="0BB22A26"/>
    <w:rsid w:val="0C916A6A"/>
    <w:rsid w:val="0CF27FC3"/>
    <w:rsid w:val="0D240982"/>
    <w:rsid w:val="0D865199"/>
    <w:rsid w:val="0E032C8D"/>
    <w:rsid w:val="0E545297"/>
    <w:rsid w:val="0F4A0448"/>
    <w:rsid w:val="112B1137"/>
    <w:rsid w:val="11B22984"/>
    <w:rsid w:val="14664CE4"/>
    <w:rsid w:val="14A10B0A"/>
    <w:rsid w:val="157601E9"/>
    <w:rsid w:val="15B4486D"/>
    <w:rsid w:val="17D66D1D"/>
    <w:rsid w:val="18BD3791"/>
    <w:rsid w:val="191C4C03"/>
    <w:rsid w:val="1AF26D6C"/>
    <w:rsid w:val="1B837FA0"/>
    <w:rsid w:val="1B917B2A"/>
    <w:rsid w:val="1C0577C1"/>
    <w:rsid w:val="1C083E41"/>
    <w:rsid w:val="1E022661"/>
    <w:rsid w:val="1E2A6014"/>
    <w:rsid w:val="1EC65D3D"/>
    <w:rsid w:val="1EE53CE9"/>
    <w:rsid w:val="1F234F3D"/>
    <w:rsid w:val="1F6F18B7"/>
    <w:rsid w:val="1F947BE9"/>
    <w:rsid w:val="1FB461D9"/>
    <w:rsid w:val="21BE719F"/>
    <w:rsid w:val="21C916A0"/>
    <w:rsid w:val="21E169EA"/>
    <w:rsid w:val="229B5FC4"/>
    <w:rsid w:val="236E23F7"/>
    <w:rsid w:val="25106AFE"/>
    <w:rsid w:val="251F61A7"/>
    <w:rsid w:val="257B7155"/>
    <w:rsid w:val="29644A0F"/>
    <w:rsid w:val="299264A6"/>
    <w:rsid w:val="2C70553A"/>
    <w:rsid w:val="2C9E20A7"/>
    <w:rsid w:val="2CE471C6"/>
    <w:rsid w:val="2D5D037F"/>
    <w:rsid w:val="2FBB48D4"/>
    <w:rsid w:val="2FC84E04"/>
    <w:rsid w:val="32075FF9"/>
    <w:rsid w:val="34117D59"/>
    <w:rsid w:val="344636F8"/>
    <w:rsid w:val="349A055A"/>
    <w:rsid w:val="355754E9"/>
    <w:rsid w:val="35F56CEA"/>
    <w:rsid w:val="37B012C9"/>
    <w:rsid w:val="37E7038F"/>
    <w:rsid w:val="38211DDE"/>
    <w:rsid w:val="38673C95"/>
    <w:rsid w:val="38CC12E1"/>
    <w:rsid w:val="38DD3F57"/>
    <w:rsid w:val="395779A2"/>
    <w:rsid w:val="395E11AB"/>
    <w:rsid w:val="3A3074D4"/>
    <w:rsid w:val="3AA27206"/>
    <w:rsid w:val="3AB46F3A"/>
    <w:rsid w:val="3C2022EE"/>
    <w:rsid w:val="3D8167F9"/>
    <w:rsid w:val="3DC41242"/>
    <w:rsid w:val="3E306EE6"/>
    <w:rsid w:val="3E4D56DB"/>
    <w:rsid w:val="3F43088C"/>
    <w:rsid w:val="40DD2C95"/>
    <w:rsid w:val="41483848"/>
    <w:rsid w:val="41617D85"/>
    <w:rsid w:val="41712DA6"/>
    <w:rsid w:val="417D5DEE"/>
    <w:rsid w:val="42415557"/>
    <w:rsid w:val="42AB6E74"/>
    <w:rsid w:val="433C6DC8"/>
    <w:rsid w:val="4340580E"/>
    <w:rsid w:val="44B44D49"/>
    <w:rsid w:val="45477605"/>
    <w:rsid w:val="472D42FC"/>
    <w:rsid w:val="48317622"/>
    <w:rsid w:val="48F549A5"/>
    <w:rsid w:val="4AA82C5A"/>
    <w:rsid w:val="4BB97727"/>
    <w:rsid w:val="4C954286"/>
    <w:rsid w:val="4E151645"/>
    <w:rsid w:val="4F3A72ED"/>
    <w:rsid w:val="4F3B5C70"/>
    <w:rsid w:val="504A225C"/>
    <w:rsid w:val="518A16D2"/>
    <w:rsid w:val="52977C06"/>
    <w:rsid w:val="52AC1E7E"/>
    <w:rsid w:val="52F42D4F"/>
    <w:rsid w:val="53B556BD"/>
    <w:rsid w:val="54972DB4"/>
    <w:rsid w:val="54C737A2"/>
    <w:rsid w:val="54CA23B9"/>
    <w:rsid w:val="55545149"/>
    <w:rsid w:val="578E4942"/>
    <w:rsid w:val="57B46CF0"/>
    <w:rsid w:val="5A7D1D5B"/>
    <w:rsid w:val="5BB74FAE"/>
    <w:rsid w:val="5C5023BF"/>
    <w:rsid w:val="5C5C6AC8"/>
    <w:rsid w:val="5CE13766"/>
    <w:rsid w:val="5E2C4A5C"/>
    <w:rsid w:val="5F2F41B6"/>
    <w:rsid w:val="5F71062E"/>
    <w:rsid w:val="60161979"/>
    <w:rsid w:val="61045C75"/>
    <w:rsid w:val="616E30EF"/>
    <w:rsid w:val="61A11716"/>
    <w:rsid w:val="61CA3A08"/>
    <w:rsid w:val="61DF3864"/>
    <w:rsid w:val="62BD1D72"/>
    <w:rsid w:val="63CE1E0D"/>
    <w:rsid w:val="65C32B68"/>
    <w:rsid w:val="68E85E7D"/>
    <w:rsid w:val="6A845BE1"/>
    <w:rsid w:val="6AC44F28"/>
    <w:rsid w:val="6EC45750"/>
    <w:rsid w:val="6F904A19"/>
    <w:rsid w:val="70593886"/>
    <w:rsid w:val="71233BF1"/>
    <w:rsid w:val="713E301F"/>
    <w:rsid w:val="72DE6D6E"/>
    <w:rsid w:val="73E21E46"/>
    <w:rsid w:val="74020D7C"/>
    <w:rsid w:val="742A7022"/>
    <w:rsid w:val="74980D17"/>
    <w:rsid w:val="74F3598D"/>
    <w:rsid w:val="75E11C8A"/>
    <w:rsid w:val="76BD26F7"/>
    <w:rsid w:val="780749FD"/>
    <w:rsid w:val="79FE5700"/>
    <w:rsid w:val="7B2E6BF8"/>
    <w:rsid w:val="7C1A7CA3"/>
    <w:rsid w:val="7C354ADD"/>
    <w:rsid w:val="7D3F3267"/>
    <w:rsid w:val="7E6A3164"/>
    <w:rsid w:val="7F6A4EF8"/>
    <w:rsid w:val="7F845923"/>
    <w:rsid w:val="7FDC1E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qFormat="1" w:unhideWhenUsed="0" w:uiPriority="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99"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utoSpaceDE w:val="0"/>
      <w:autoSpaceDN w:val="0"/>
      <w:adjustRightInd w:val="0"/>
      <w:jc w:val="both"/>
    </w:pPr>
    <w:rPr>
      <w:rFonts w:ascii="Times New Roman" w:hAnsi="Times New Roman" w:eastAsia="宋体" w:cs="Times New Roman"/>
      <w:color w:val="000000"/>
      <w:sz w:val="21"/>
      <w:szCs w:val="21"/>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autoRedefine/>
    <w:qFormat/>
    <w:uiPriority w:val="0"/>
    <w:pPr>
      <w:keepNext/>
      <w:keepLines/>
      <w:autoSpaceDE/>
      <w:autoSpaceDN/>
      <w:adjustRightInd/>
      <w:spacing w:before="260" w:after="260" w:line="413" w:lineRule="auto"/>
      <w:outlineLvl w:val="1"/>
    </w:pPr>
    <w:rPr>
      <w:rFonts w:ascii="Arial" w:hAnsi="Arial" w:eastAsia="黑体"/>
      <w:b/>
      <w:bCs/>
      <w:kern w:val="2"/>
      <w:sz w:val="32"/>
      <w:szCs w:val="32"/>
    </w:rPr>
  </w:style>
  <w:style w:type="paragraph" w:styleId="4">
    <w:name w:val="heading 3"/>
    <w:basedOn w:val="1"/>
    <w:next w:val="1"/>
    <w:autoRedefine/>
    <w:qFormat/>
    <w:uiPriority w:val="0"/>
    <w:pPr>
      <w:keepNext/>
      <w:keepLines/>
      <w:spacing w:line="360" w:lineRule="auto"/>
      <w:jc w:val="left"/>
      <w:outlineLvl w:val="2"/>
    </w:pPr>
    <w:rPr>
      <w:rFonts w:ascii="华文中宋" w:hAnsi="华文中宋" w:eastAsia="华文中宋"/>
      <w:b/>
      <w:bCs/>
      <w:color w:val="000000"/>
      <w:kern w:val="0"/>
      <w:sz w:val="30"/>
    </w:rPr>
  </w:style>
  <w:style w:type="paragraph" w:styleId="5">
    <w:name w:val="heading 4"/>
    <w:basedOn w:val="1"/>
    <w:next w:val="1"/>
    <w:autoRedefine/>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5">
    <w:name w:val="Default Paragraph Font"/>
    <w:autoRedefine/>
    <w:semiHidden/>
    <w:qFormat/>
    <w:uiPriority w:val="0"/>
  </w:style>
  <w:style w:type="table" w:default="1" w:styleId="23">
    <w:name w:val="Normal Table"/>
    <w:autoRedefine/>
    <w:semiHidden/>
    <w:qFormat/>
    <w:uiPriority w:val="0"/>
    <w:tblPr>
      <w:tblCellMar>
        <w:top w:w="0" w:type="dxa"/>
        <w:left w:w="108" w:type="dxa"/>
        <w:bottom w:w="0" w:type="dxa"/>
        <w:right w:w="108" w:type="dxa"/>
      </w:tblCellMar>
    </w:tblPr>
  </w:style>
  <w:style w:type="paragraph" w:styleId="6">
    <w:name w:val="Normal Indent"/>
    <w:basedOn w:val="1"/>
    <w:autoRedefine/>
    <w:qFormat/>
    <w:uiPriority w:val="99"/>
    <w:pPr>
      <w:widowControl/>
      <w:snapToGrid w:val="0"/>
      <w:spacing w:line="480" w:lineRule="exact"/>
      <w:ind w:firstLine="567"/>
    </w:pPr>
    <w:rPr>
      <w:rFonts w:ascii="宋体"/>
      <w:color w:val="000000"/>
      <w:kern w:val="28"/>
      <w:sz w:val="28"/>
      <w:szCs w:val="20"/>
    </w:rPr>
  </w:style>
  <w:style w:type="paragraph" w:styleId="7">
    <w:name w:val="Body Text"/>
    <w:basedOn w:val="1"/>
    <w:next w:val="8"/>
    <w:autoRedefine/>
    <w:qFormat/>
    <w:uiPriority w:val="0"/>
    <w:pPr>
      <w:spacing w:after="120"/>
    </w:pPr>
  </w:style>
  <w:style w:type="paragraph" w:styleId="8">
    <w:name w:val="Body Text First Indent"/>
    <w:basedOn w:val="7"/>
    <w:next w:val="1"/>
    <w:autoRedefine/>
    <w:qFormat/>
    <w:uiPriority w:val="99"/>
    <w:pPr>
      <w:ind w:firstLine="420"/>
    </w:pPr>
    <w:rPr>
      <w:rFonts w:hAnsi="Times New Roman" w:cs="Times New Roman"/>
      <w:szCs w:val="20"/>
    </w:rPr>
  </w:style>
  <w:style w:type="paragraph" w:styleId="9">
    <w:name w:val="Body Text Indent"/>
    <w:basedOn w:val="1"/>
    <w:autoRedefine/>
    <w:qFormat/>
    <w:uiPriority w:val="99"/>
    <w:pPr>
      <w:spacing w:line="480" w:lineRule="exact"/>
      <w:ind w:firstLine="480" w:firstLineChars="200"/>
    </w:pPr>
    <w:rPr>
      <w:rFonts w:ascii="宋体" w:hAnsi="宋体"/>
      <w:sz w:val="24"/>
    </w:rPr>
  </w:style>
  <w:style w:type="paragraph" w:styleId="10">
    <w:name w:val="toc 3"/>
    <w:basedOn w:val="1"/>
    <w:next w:val="1"/>
    <w:autoRedefine/>
    <w:qFormat/>
    <w:uiPriority w:val="0"/>
    <w:pPr>
      <w:ind w:left="840" w:leftChars="400"/>
    </w:pPr>
  </w:style>
  <w:style w:type="paragraph" w:styleId="11">
    <w:name w:val="Plain Text"/>
    <w:basedOn w:val="1"/>
    <w:next w:val="6"/>
    <w:autoRedefine/>
    <w:qFormat/>
    <w:uiPriority w:val="0"/>
    <w:pPr>
      <w:autoSpaceDE/>
      <w:autoSpaceDN/>
      <w:adjustRightInd/>
    </w:pPr>
    <w:rPr>
      <w:rFonts w:asciiTheme="minorHAnsi" w:hAnsiTheme="minorHAnsi" w:eastAsiaTheme="minorEastAsia" w:cstheme="minorBidi"/>
      <w:color w:val="auto"/>
      <w:kern w:val="2"/>
      <w:sz w:val="24"/>
      <w:szCs w:val="22"/>
    </w:rPr>
  </w:style>
  <w:style w:type="paragraph" w:styleId="12">
    <w:name w:val="footer"/>
    <w:basedOn w:val="1"/>
    <w:autoRedefine/>
    <w:qFormat/>
    <w:uiPriority w:val="99"/>
    <w:pPr>
      <w:tabs>
        <w:tab w:val="center" w:pos="4153"/>
        <w:tab w:val="right" w:pos="8306"/>
      </w:tabs>
      <w:snapToGrid w:val="0"/>
      <w:jc w:val="left"/>
    </w:pPr>
    <w:rPr>
      <w:rFonts w:asciiTheme="minorHAnsi" w:hAnsiTheme="minorHAnsi" w:eastAsiaTheme="minorEastAsia" w:cstheme="minorBidi"/>
      <w:kern w:val="2"/>
      <w:sz w:val="18"/>
      <w:szCs w:val="18"/>
    </w:rPr>
  </w:style>
  <w:style w:type="paragraph" w:styleId="13">
    <w:name w:val="envelope return"/>
    <w:basedOn w:val="1"/>
    <w:autoRedefine/>
    <w:qFormat/>
    <w:uiPriority w:val="0"/>
    <w:pPr>
      <w:snapToGrid w:val="0"/>
    </w:pPr>
    <w:rPr>
      <w:rFonts w:ascii="Arial" w:hAnsi="Arial"/>
    </w:rPr>
  </w:style>
  <w:style w:type="paragraph" w:styleId="14">
    <w:name w:val="header"/>
    <w:basedOn w:val="1"/>
    <w:autoRedefine/>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15">
    <w:name w:val="toc 1"/>
    <w:basedOn w:val="1"/>
    <w:next w:val="1"/>
    <w:autoRedefine/>
    <w:qFormat/>
    <w:uiPriority w:val="99"/>
  </w:style>
  <w:style w:type="paragraph" w:styleId="16">
    <w:name w:val="Subtitle"/>
    <w:basedOn w:val="1"/>
    <w:next w:val="1"/>
    <w:autoRedefine/>
    <w:qFormat/>
    <w:uiPriority w:val="0"/>
    <w:pPr>
      <w:spacing w:line="360" w:lineRule="auto"/>
      <w:jc w:val="center"/>
      <w:outlineLvl w:val="1"/>
    </w:pPr>
    <w:rPr>
      <w:rFonts w:ascii="华文中宋" w:hAnsi="华文中宋" w:eastAsia="华文中宋"/>
      <w:b/>
      <w:bCs/>
      <w:color w:val="000000"/>
      <w:kern w:val="0"/>
      <w:sz w:val="32"/>
      <w:szCs w:val="32"/>
    </w:rPr>
  </w:style>
  <w:style w:type="paragraph" w:styleId="17">
    <w:name w:val="toc 6"/>
    <w:basedOn w:val="1"/>
    <w:next w:val="1"/>
    <w:autoRedefine/>
    <w:semiHidden/>
    <w:qFormat/>
    <w:uiPriority w:val="0"/>
    <w:pPr>
      <w:ind w:left="2100" w:leftChars="1000"/>
    </w:pPr>
  </w:style>
  <w:style w:type="paragraph" w:styleId="18">
    <w:name w:val="Body Text Indent 3"/>
    <w:basedOn w:val="1"/>
    <w:autoRedefine/>
    <w:qFormat/>
    <w:uiPriority w:val="99"/>
    <w:pPr>
      <w:spacing w:line="360" w:lineRule="auto"/>
      <w:ind w:firstLine="420"/>
    </w:pPr>
    <w:rPr>
      <w:sz w:val="24"/>
      <w:szCs w:val="20"/>
    </w:rPr>
  </w:style>
  <w:style w:type="paragraph" w:styleId="19">
    <w:name w:val="toc 2"/>
    <w:basedOn w:val="1"/>
    <w:next w:val="1"/>
    <w:autoRedefine/>
    <w:qFormat/>
    <w:uiPriority w:val="0"/>
    <w:pPr>
      <w:ind w:left="420" w:leftChars="200"/>
    </w:pPr>
  </w:style>
  <w:style w:type="paragraph" w:styleId="20">
    <w:name w:val="Normal (Web)"/>
    <w:basedOn w:val="1"/>
    <w:autoRedefine/>
    <w:qFormat/>
    <w:uiPriority w:val="0"/>
    <w:pPr>
      <w:widowControl/>
      <w:autoSpaceDE/>
      <w:autoSpaceDN/>
      <w:adjustRightInd/>
      <w:spacing w:before="100" w:beforeAutospacing="1" w:after="100" w:afterAutospacing="1"/>
      <w:jc w:val="left"/>
    </w:pPr>
    <w:rPr>
      <w:rFonts w:ascii="宋体" w:hAnsi="宋体" w:eastAsiaTheme="minorEastAsia" w:cstheme="minorBidi"/>
      <w:kern w:val="2"/>
      <w:sz w:val="24"/>
      <w:szCs w:val="24"/>
    </w:rPr>
  </w:style>
  <w:style w:type="paragraph" w:styleId="21">
    <w:name w:val="Title"/>
    <w:basedOn w:val="1"/>
    <w:autoRedefine/>
    <w:qFormat/>
    <w:uiPriority w:val="99"/>
    <w:pPr>
      <w:widowControl/>
      <w:overflowPunct w:val="0"/>
      <w:autoSpaceDE w:val="0"/>
      <w:autoSpaceDN w:val="0"/>
      <w:jc w:val="center"/>
      <w:textAlignment w:val="baseline"/>
    </w:pPr>
    <w:rPr>
      <w:b/>
      <w:kern w:val="0"/>
      <w:sz w:val="24"/>
      <w:szCs w:val="20"/>
      <w:lang w:val="en-GB"/>
    </w:rPr>
  </w:style>
  <w:style w:type="paragraph" w:styleId="22">
    <w:name w:val="Body Text First Indent 2"/>
    <w:basedOn w:val="9"/>
    <w:autoRedefine/>
    <w:unhideWhenUsed/>
    <w:qFormat/>
    <w:uiPriority w:val="0"/>
    <w:pPr>
      <w:ind w:firstLine="420" w:firstLineChars="200"/>
    </w:pPr>
    <w:rPr>
      <w:rFonts w:ascii="Times New Roman" w:hAnsi="Times New Roman" w:eastAsia="宋体" w:cs="Times New Roman"/>
    </w:rPr>
  </w:style>
  <w:style w:type="table" w:styleId="24">
    <w:name w:val="Table Grid"/>
    <w:basedOn w:val="23"/>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Strong"/>
    <w:basedOn w:val="25"/>
    <w:autoRedefine/>
    <w:qFormat/>
    <w:uiPriority w:val="0"/>
    <w:rPr>
      <w:b/>
      <w:bCs/>
    </w:rPr>
  </w:style>
  <w:style w:type="character" w:styleId="27">
    <w:name w:val="page number"/>
    <w:basedOn w:val="25"/>
    <w:autoRedefine/>
    <w:qFormat/>
    <w:uiPriority w:val="0"/>
  </w:style>
  <w:style w:type="character" w:styleId="28">
    <w:name w:val="Hyperlink"/>
    <w:basedOn w:val="25"/>
    <w:autoRedefine/>
    <w:qFormat/>
    <w:uiPriority w:val="0"/>
    <w:rPr>
      <w:color w:val="0000FF"/>
      <w:u w:val="single"/>
    </w:rPr>
  </w:style>
  <w:style w:type="paragraph" w:customStyle="1" w:styleId="29">
    <w:name w:val="样式 正文首行缩进 2 + Arial"/>
    <w:basedOn w:val="1"/>
    <w:next w:val="1"/>
    <w:autoRedefine/>
    <w:qFormat/>
    <w:uiPriority w:val="0"/>
    <w:pPr>
      <w:spacing w:after="120" w:line="320" w:lineRule="atLeast"/>
      <w:ind w:firstLine="200" w:firstLineChars="200"/>
    </w:pPr>
    <w:rPr>
      <w:rFonts w:ascii="Arial" w:hAnsi="Arial"/>
      <w:kern w:val="0"/>
    </w:rPr>
  </w:style>
  <w:style w:type="paragraph" w:customStyle="1" w:styleId="30">
    <w:name w:val="表格文字"/>
    <w:basedOn w:val="31"/>
    <w:next w:val="7"/>
    <w:autoRedefine/>
    <w:qFormat/>
    <w:uiPriority w:val="0"/>
    <w:pPr>
      <w:adjustRightInd w:val="0"/>
      <w:spacing w:line="420" w:lineRule="atLeast"/>
      <w:textAlignment w:val="baseline"/>
    </w:pPr>
    <w:rPr>
      <w:szCs w:val="24"/>
    </w:rPr>
  </w:style>
  <w:style w:type="paragraph" w:customStyle="1" w:styleId="31">
    <w:name w:val="表格"/>
    <w:basedOn w:val="1"/>
    <w:autoRedefine/>
    <w:qFormat/>
    <w:uiPriority w:val="99"/>
    <w:pPr>
      <w:snapToGrid w:val="0"/>
      <w:ind w:firstLine="42" w:firstLineChars="21"/>
    </w:pPr>
    <w:rPr>
      <w:rFonts w:ascii="宋体" w:hAnsi="宋体"/>
      <w:kern w:val="0"/>
      <w:sz w:val="20"/>
      <w:szCs w:val="20"/>
    </w:rPr>
  </w:style>
  <w:style w:type="paragraph" w:customStyle="1" w:styleId="32">
    <w:name w:val="表格文字（两侧对齐）"/>
    <w:basedOn w:val="1"/>
    <w:autoRedefine/>
    <w:qFormat/>
    <w:uiPriority w:val="0"/>
    <w:pPr>
      <w:snapToGrid w:val="0"/>
    </w:pPr>
    <w:rPr>
      <w:sz w:val="20"/>
      <w:szCs w:val="24"/>
    </w:rPr>
  </w:style>
  <w:style w:type="character" w:customStyle="1" w:styleId="33">
    <w:name w:val="bookmark-item"/>
    <w:basedOn w:val="25"/>
    <w:autoRedefine/>
    <w:qFormat/>
    <w:uiPriority w:val="0"/>
  </w:style>
  <w:style w:type="character" w:customStyle="1" w:styleId="34">
    <w:name w:val="apple-converted-space"/>
    <w:basedOn w:val="25"/>
    <w:autoRedefine/>
    <w:qFormat/>
    <w:uiPriority w:val="0"/>
  </w:style>
  <w:style w:type="paragraph" w:styleId="35">
    <w:name w:val="List Paragraph"/>
    <w:basedOn w:val="1"/>
    <w:autoRedefine/>
    <w:qFormat/>
    <w:uiPriority w:val="99"/>
    <w:pPr>
      <w:spacing w:line="360" w:lineRule="auto"/>
      <w:ind w:firstLine="200" w:firstLineChars="200"/>
    </w:pPr>
    <w:rPr>
      <w:rFonts w:eastAsia="楷体_GB2312" w:cs="Lucida Sans"/>
      <w:sz w:val="24"/>
    </w:rPr>
  </w:style>
  <w:style w:type="paragraph" w:customStyle="1" w:styleId="36">
    <w:name w:val="Body Text First Indent 21"/>
    <w:basedOn w:val="37"/>
    <w:autoRedefine/>
    <w:qFormat/>
    <w:uiPriority w:val="0"/>
    <w:pPr>
      <w:autoSpaceDE/>
      <w:autoSpaceDN/>
      <w:adjustRightInd/>
      <w:ind w:left="420" w:leftChars="200" w:firstLine="420"/>
    </w:pPr>
    <w:rPr>
      <w:rFonts w:cs="宋体" w:asciiTheme="minorHAnsi" w:hAnsiTheme="minorHAnsi" w:eastAsiaTheme="minorEastAsia"/>
      <w:color w:val="auto"/>
      <w:kern w:val="2"/>
      <w:szCs w:val="24"/>
    </w:rPr>
  </w:style>
  <w:style w:type="paragraph" w:customStyle="1" w:styleId="37">
    <w:name w:val="Body Text Indent1"/>
    <w:basedOn w:val="1"/>
    <w:next w:val="1"/>
    <w:autoRedefine/>
    <w:qFormat/>
    <w:uiPriority w:val="0"/>
    <w:pPr>
      <w:ind w:left="420" w:leftChars="200"/>
    </w:pPr>
  </w:style>
  <w:style w:type="paragraph" w:customStyle="1" w:styleId="38">
    <w:name w:val="正文2"/>
    <w:basedOn w:val="1"/>
    <w:autoRedefine/>
    <w:qFormat/>
    <w:uiPriority w:val="99"/>
    <w:pPr>
      <w:spacing w:before="156" w:line="360" w:lineRule="auto"/>
      <w:ind w:firstLine="510" w:firstLineChars="200"/>
    </w:pPr>
    <w:rPr>
      <w:sz w:val="24"/>
      <w:szCs w:val="20"/>
    </w:rPr>
  </w:style>
  <w:style w:type="paragraph" w:customStyle="1" w:styleId="39">
    <w:name w:val="af17cgridlangnp1033langf"/>
    <w:autoRedefine/>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kern w:val="0"/>
      <w:sz w:val="20"/>
      <w:szCs w:val="20"/>
      <w:lang w:val="en-US" w:eastAsia="zh-CN" w:bidi="ar-SA"/>
    </w:rPr>
  </w:style>
  <w:style w:type="paragraph" w:customStyle="1" w:styleId="40">
    <w:name w:val="正文首行缩进 21"/>
    <w:basedOn w:val="41"/>
    <w:autoRedefine/>
    <w:qFormat/>
    <w:uiPriority w:val="0"/>
    <w:pPr>
      <w:ind w:firstLine="420"/>
    </w:pPr>
    <w:rPr>
      <w:rFonts w:ascii="Times New Roman" w:hAnsi="Times New Roman" w:eastAsia="宋体" w:cs="宋体"/>
    </w:rPr>
  </w:style>
  <w:style w:type="paragraph" w:customStyle="1" w:styleId="41">
    <w:name w:val="正文文本缩进1"/>
    <w:basedOn w:val="1"/>
    <w:next w:val="1"/>
    <w:autoRedefine/>
    <w:qFormat/>
    <w:uiPriority w:val="0"/>
    <w:pPr>
      <w:spacing w:after="120"/>
      <w:ind w:left="420" w:leftChars="200"/>
    </w:pPr>
  </w:style>
  <w:style w:type="paragraph" w:customStyle="1" w:styleId="42">
    <w:name w:val="Body Text 31"/>
    <w:basedOn w:val="1"/>
    <w:autoRedefine/>
    <w:qFormat/>
    <w:uiPriority w:val="0"/>
    <w:pPr>
      <w:spacing w:after="120" w:afterLines="0"/>
    </w:pPr>
    <w:rPr>
      <w:sz w:val="16"/>
      <w:szCs w:val="16"/>
    </w:rPr>
  </w:style>
  <w:style w:type="paragraph" w:customStyle="1" w:styleId="43">
    <w:name w:val="纯文本_0_0"/>
    <w:basedOn w:val="44"/>
    <w:autoRedefine/>
    <w:qFormat/>
    <w:uiPriority w:val="99"/>
    <w:rPr>
      <w:rFonts w:ascii="宋体" w:hAnsi="Courier New"/>
      <w:szCs w:val="20"/>
    </w:rPr>
  </w:style>
  <w:style w:type="paragraph" w:customStyle="1" w:styleId="44">
    <w:name w:val="正文_1_0"/>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45">
    <w:name w:val="部分1"/>
    <w:basedOn w:val="1"/>
    <w:autoRedefine/>
    <w:qFormat/>
    <w:uiPriority w:val="99"/>
    <w:pPr>
      <w:keepNext/>
      <w:pageBreakBefore/>
      <w:tabs>
        <w:tab w:val="left" w:pos="720"/>
      </w:tabs>
      <w:spacing w:line="360" w:lineRule="auto"/>
      <w:jc w:val="center"/>
      <w:outlineLvl w:val="0"/>
    </w:pPr>
    <w:rPr>
      <w:rFonts w:eastAsia="黑体"/>
      <w:b/>
      <w:kern w:val="44"/>
      <w:sz w:val="36"/>
      <w:szCs w:val="20"/>
    </w:rPr>
  </w:style>
  <w:style w:type="paragraph" w:customStyle="1" w:styleId="46">
    <w:name w:val="正文缩进1"/>
    <w:basedOn w:val="1"/>
    <w:next w:val="9"/>
    <w:autoRedefine/>
    <w:qFormat/>
    <w:uiPriority w:val="0"/>
    <w:pPr>
      <w:autoSpaceDE w:val="0"/>
      <w:autoSpaceDN w:val="0"/>
      <w:adjustRightInd w:val="0"/>
      <w:snapToGrid w:val="0"/>
      <w:spacing w:after="120" w:line="360" w:lineRule="auto"/>
      <w:ind w:left="420" w:leftChars="200" w:firstLine="480" w:firstLineChars="200"/>
    </w:pPr>
    <w:rPr>
      <w:rFonts w:ascii="Times New Roman" w:hAnsi="Times New Roman" w:eastAsia="宋体" w:cs="Times New Roman"/>
      <w:sz w:val="24"/>
      <w:szCs w:val="21"/>
    </w:rPr>
  </w:style>
  <w:style w:type="paragraph" w:customStyle="1" w:styleId="47">
    <w:name w:val="索引 11"/>
    <w:basedOn w:val="1"/>
    <w:next w:val="1"/>
    <w:autoRedefine/>
    <w:qFormat/>
    <w:uiPriority w:val="0"/>
    <w:pPr>
      <w:spacing w:line="360" w:lineRule="auto"/>
    </w:pPr>
    <w:rPr>
      <w:rFonts w:ascii="仿宋_GB2312" w:hAnsi="Times New Roman" w:eastAsia="仿宋_GB2312" w:cs="Times New Roman"/>
      <w:sz w:val="24"/>
      <w:szCs w:val="20"/>
    </w:rPr>
  </w:style>
  <w:style w:type="paragraph" w:customStyle="1" w:styleId="48">
    <w:name w:val="纯文本1"/>
    <w:basedOn w:val="1"/>
    <w:autoRedefine/>
    <w:qFormat/>
    <w:uiPriority w:val="0"/>
    <w:rPr>
      <w:rFonts w:ascii="宋体" w:hAnsi="Courier New" w:eastAsia="宋体" w:cs="Courier New"/>
      <w:szCs w:val="21"/>
    </w:rPr>
  </w:style>
  <w:style w:type="paragraph" w:customStyle="1" w:styleId="49">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paragraph" w:customStyle="1" w:styleId="50">
    <w:name w:val="WPSOffice手动目录 1"/>
    <w:autoRedefine/>
    <w:qFormat/>
    <w:uiPriority w:val="0"/>
    <w:pPr>
      <w:ind w:leftChars="0"/>
    </w:pPr>
    <w:rPr>
      <w:rFonts w:ascii="Times New Roman" w:hAnsi="Times New Roman" w:eastAsia="宋体" w:cs="Times New Roman"/>
      <w:sz w:val="20"/>
      <w:szCs w:val="20"/>
    </w:rPr>
  </w:style>
  <w:style w:type="paragraph" w:customStyle="1" w:styleId="51">
    <w:name w:val="WPSOffice手动目录 2"/>
    <w:autoRedefine/>
    <w:qFormat/>
    <w:uiPriority w:val="0"/>
    <w:pPr>
      <w:ind w:leftChars="200"/>
    </w:pPr>
    <w:rPr>
      <w:rFonts w:ascii="Times New Roman" w:hAnsi="Times New Roman" w:eastAsia="宋体" w:cs="Times New Roman"/>
      <w:sz w:val="20"/>
      <w:szCs w:val="20"/>
    </w:rPr>
  </w:style>
  <w:style w:type="paragraph" w:customStyle="1" w:styleId="52">
    <w:name w:val="WPSOffice手动目录 3"/>
    <w:autoRedefine/>
    <w:qFormat/>
    <w:uiPriority w:val="0"/>
    <w:pPr>
      <w:ind w:leftChars="400"/>
    </w:pPr>
    <w:rPr>
      <w:rFonts w:ascii="Times New Roman" w:hAnsi="Times New Roman" w:eastAsia="宋体" w:cs="Times New Roman"/>
      <w:sz w:val="20"/>
      <w:szCs w:val="20"/>
    </w:rPr>
  </w:style>
  <w:style w:type="character" w:customStyle="1" w:styleId="53">
    <w:name w:val="font31"/>
    <w:basedOn w:val="25"/>
    <w:autoRedefine/>
    <w:qFormat/>
    <w:uiPriority w:val="0"/>
    <w:rPr>
      <w:rFonts w:hint="eastAsia" w:ascii="仿宋" w:hAnsi="仿宋" w:eastAsia="仿宋" w:cs="仿宋"/>
      <w:b/>
      <w:bCs/>
      <w:color w:val="000000"/>
      <w:sz w:val="24"/>
      <w:szCs w:val="24"/>
      <w:u w:val="none"/>
    </w:rPr>
  </w:style>
  <w:style w:type="paragraph" w:customStyle="1" w:styleId="54">
    <w:name w:val="No Spacing"/>
    <w:autoRedefine/>
    <w:qFormat/>
    <w:uiPriority w:val="0"/>
    <w:pPr>
      <w:widowControl w:val="0"/>
      <w:autoSpaceDE w:val="0"/>
      <w:autoSpaceDN w:val="0"/>
      <w:adjustRightInd w:val="0"/>
      <w:jc w:val="both"/>
    </w:pPr>
    <w:rPr>
      <w:rFonts w:ascii="Times New Roman" w:hAnsi="Times New Roman" w:eastAsia="宋体" w:cs="Times New Roman"/>
      <w:color w:val="000000"/>
      <w:kern w:val="0"/>
      <w:sz w:val="21"/>
      <w:szCs w:val="21"/>
      <w:lang w:val="en-US" w:eastAsia="zh-CN"/>
    </w:rPr>
  </w:style>
  <w:style w:type="paragraph" w:customStyle="1" w:styleId="55">
    <w:name w:val="+1."/>
    <w:basedOn w:val="1"/>
    <w:autoRedefine/>
    <w:qFormat/>
    <w:uiPriority w:val="0"/>
    <w:pPr>
      <w:numPr>
        <w:ilvl w:val="0"/>
        <w:numId w:val="1"/>
      </w:numPr>
      <w:tabs>
        <w:tab w:val="left" w:pos="624"/>
      </w:tabs>
      <w:spacing w:before="0" w:beforeLines="0" w:line="360" w:lineRule="auto"/>
    </w:pPr>
    <w:rPr>
      <w:sz w:val="24"/>
      <w:szCs w:val="28"/>
    </w:rPr>
  </w:style>
  <w:style w:type="character" w:customStyle="1" w:styleId="56">
    <w:name w:val="NormalCharacter"/>
    <w:autoRedefine/>
    <w:qFormat/>
    <w:uiPriority w:val="0"/>
  </w:style>
  <w:style w:type="paragraph" w:customStyle="1" w:styleId="57">
    <w:name w:val="msolistparagraph"/>
    <w:basedOn w:val="1"/>
    <w:autoRedefine/>
    <w:qFormat/>
    <w:uiPriority w:val="0"/>
    <w:pPr>
      <w:ind w:firstLine="420" w:firstLineChars="200"/>
    </w:pPr>
    <w:rPr>
      <w:rFonts w:ascii="Calibri" w:hAnsi="Calibri"/>
      <w:szCs w:val="22"/>
    </w:rPr>
  </w:style>
  <w:style w:type="paragraph" w:customStyle="1" w:styleId="58">
    <w:name w:val="DAS正文"/>
    <w:basedOn w:val="1"/>
    <w:autoRedefine/>
    <w:qFormat/>
    <w:uiPriority w:val="0"/>
    <w:pPr>
      <w:autoSpaceDE/>
      <w:autoSpaceDN/>
      <w:adjustRightInd/>
      <w:spacing w:line="360" w:lineRule="auto"/>
      <w:ind w:right="181" w:firstLine="480" w:firstLineChars="200"/>
    </w:pPr>
    <w:rPr>
      <w:rFonts w:ascii="Verdana" w:hAnsi="Verdana"/>
      <w:color w:val="auto"/>
      <w:kern w:val="2"/>
      <w:szCs w:val="24"/>
    </w:rPr>
  </w:style>
  <w:style w:type="paragraph" w:customStyle="1" w:styleId="59">
    <w:name w:val="Table Paragraph"/>
    <w:basedOn w:val="1"/>
    <w:autoRedefine/>
    <w:qFormat/>
    <w:uiPriority w:val="1"/>
    <w:pPr>
      <w:autoSpaceDE w:val="0"/>
      <w:autoSpaceDN w:val="0"/>
      <w:jc w:val="left"/>
    </w:pPr>
    <w:rPr>
      <w:rFonts w:ascii="宋体" w:hAnsi="宋体" w:cs="宋体"/>
      <w:kern w:val="0"/>
      <w:sz w:val="22"/>
      <w:szCs w:val="22"/>
    </w:rPr>
  </w:style>
</w:styles>
</file>

<file path=word/_rels/document.xml.rels><?xml version="1.0" encoding="UTF-8" standalone="yes"?>
<Relationships xmlns="http://schemas.openxmlformats.org/package/2006/relationships"><Relationship Id="rId99" Type="http://schemas.openxmlformats.org/officeDocument/2006/relationships/image" Target="media/image73.jpeg"/><Relationship Id="rId98" Type="http://schemas.openxmlformats.org/officeDocument/2006/relationships/image" Target="media/image72.jpeg"/><Relationship Id="rId97" Type="http://schemas.openxmlformats.org/officeDocument/2006/relationships/image" Target="media/image71.jpeg"/><Relationship Id="rId96" Type="http://schemas.openxmlformats.org/officeDocument/2006/relationships/image" Target="media/image70.png"/><Relationship Id="rId95" Type="http://schemas.openxmlformats.org/officeDocument/2006/relationships/image" Target="media/image69.png"/><Relationship Id="rId94" Type="http://schemas.openxmlformats.org/officeDocument/2006/relationships/image" Target="media/image68.jpeg"/><Relationship Id="rId93" Type="http://schemas.openxmlformats.org/officeDocument/2006/relationships/image" Target="media/image67.png"/><Relationship Id="rId92" Type="http://schemas.openxmlformats.org/officeDocument/2006/relationships/image" Target="media/image66.png"/><Relationship Id="rId91" Type="http://schemas.openxmlformats.org/officeDocument/2006/relationships/image" Target="media/image65.jpeg"/><Relationship Id="rId90" Type="http://schemas.openxmlformats.org/officeDocument/2006/relationships/image" Target="media/image64.jpeg"/><Relationship Id="rId9" Type="http://schemas.openxmlformats.org/officeDocument/2006/relationships/footer" Target="footer4.xml"/><Relationship Id="rId89" Type="http://schemas.openxmlformats.org/officeDocument/2006/relationships/image" Target="media/image63.jpeg"/><Relationship Id="rId88" Type="http://schemas.openxmlformats.org/officeDocument/2006/relationships/image" Target="media/image62.jpeg"/><Relationship Id="rId87" Type="http://schemas.openxmlformats.org/officeDocument/2006/relationships/image" Target="media/image61.png"/><Relationship Id="rId86" Type="http://schemas.openxmlformats.org/officeDocument/2006/relationships/image" Target="media/image60.png"/><Relationship Id="rId85" Type="http://schemas.openxmlformats.org/officeDocument/2006/relationships/image" Target="media/image59.png"/><Relationship Id="rId84" Type="http://schemas.openxmlformats.org/officeDocument/2006/relationships/image" Target="media/image58.jpeg"/><Relationship Id="rId83" Type="http://schemas.openxmlformats.org/officeDocument/2006/relationships/image" Target="media/image57.jpeg"/><Relationship Id="rId82" Type="http://schemas.openxmlformats.org/officeDocument/2006/relationships/image" Target="media/image56.png"/><Relationship Id="rId81" Type="http://schemas.openxmlformats.org/officeDocument/2006/relationships/image" Target="media/image55.png"/><Relationship Id="rId80" Type="http://schemas.openxmlformats.org/officeDocument/2006/relationships/image" Target="media/image54.png"/><Relationship Id="rId8" Type="http://schemas.openxmlformats.org/officeDocument/2006/relationships/footer" Target="footer3.xml"/><Relationship Id="rId79" Type="http://schemas.openxmlformats.org/officeDocument/2006/relationships/image" Target="media/image53.png"/><Relationship Id="rId78" Type="http://schemas.openxmlformats.org/officeDocument/2006/relationships/image" Target="media/image52.jpeg"/><Relationship Id="rId77" Type="http://schemas.openxmlformats.org/officeDocument/2006/relationships/image" Target="media/image51.jpeg"/><Relationship Id="rId76" Type="http://schemas.openxmlformats.org/officeDocument/2006/relationships/image" Target="media/image50.png"/><Relationship Id="rId75" Type="http://schemas.openxmlformats.org/officeDocument/2006/relationships/image" Target="media/image49.png"/><Relationship Id="rId74" Type="http://schemas.openxmlformats.org/officeDocument/2006/relationships/image" Target="media/image48.png"/><Relationship Id="rId73" Type="http://schemas.openxmlformats.org/officeDocument/2006/relationships/image" Target="media/image47.png"/><Relationship Id="rId72" Type="http://schemas.openxmlformats.org/officeDocument/2006/relationships/image" Target="media/image46.png"/><Relationship Id="rId71" Type="http://schemas.openxmlformats.org/officeDocument/2006/relationships/image" Target="media/image45.png"/><Relationship Id="rId70" Type="http://schemas.openxmlformats.org/officeDocument/2006/relationships/image" Target="media/image44.png"/><Relationship Id="rId7" Type="http://schemas.openxmlformats.org/officeDocument/2006/relationships/footer" Target="footer2.xml"/><Relationship Id="rId69" Type="http://schemas.openxmlformats.org/officeDocument/2006/relationships/image" Target="media/image43.png"/><Relationship Id="rId68" Type="http://schemas.openxmlformats.org/officeDocument/2006/relationships/image" Target="media/image42.png"/><Relationship Id="rId67" Type="http://schemas.openxmlformats.org/officeDocument/2006/relationships/image" Target="media/image41.jpeg"/><Relationship Id="rId66" Type="http://schemas.openxmlformats.org/officeDocument/2006/relationships/image" Target="media/image40.jpeg"/><Relationship Id="rId65" Type="http://schemas.openxmlformats.org/officeDocument/2006/relationships/image" Target="media/image39.jpeg"/><Relationship Id="rId64" Type="http://schemas.openxmlformats.org/officeDocument/2006/relationships/image" Target="media/image38.png"/><Relationship Id="rId63" Type="http://schemas.openxmlformats.org/officeDocument/2006/relationships/image" Target="media/image37.png"/><Relationship Id="rId62" Type="http://schemas.openxmlformats.org/officeDocument/2006/relationships/image" Target="media/image36.jpeg"/><Relationship Id="rId61" Type="http://schemas.openxmlformats.org/officeDocument/2006/relationships/image" Target="media/image35.jpeg"/><Relationship Id="rId60" Type="http://schemas.openxmlformats.org/officeDocument/2006/relationships/image" Target="media/image34.png"/><Relationship Id="rId6" Type="http://schemas.openxmlformats.org/officeDocument/2006/relationships/header" Target="header3.xml"/><Relationship Id="rId59" Type="http://schemas.openxmlformats.org/officeDocument/2006/relationships/image" Target="media/image33.png"/><Relationship Id="rId58" Type="http://schemas.openxmlformats.org/officeDocument/2006/relationships/image" Target="media/image32.png"/><Relationship Id="rId57" Type="http://schemas.openxmlformats.org/officeDocument/2006/relationships/image" Target="media/image31.png"/><Relationship Id="rId56" Type="http://schemas.openxmlformats.org/officeDocument/2006/relationships/image" Target="media/image30.png"/><Relationship Id="rId55" Type="http://schemas.openxmlformats.org/officeDocument/2006/relationships/image" Target="media/image29.jpeg"/><Relationship Id="rId54" Type="http://schemas.openxmlformats.org/officeDocument/2006/relationships/image" Target="media/image28.png"/><Relationship Id="rId53" Type="http://schemas.openxmlformats.org/officeDocument/2006/relationships/image" Target="media/image27.png"/><Relationship Id="rId52" Type="http://schemas.openxmlformats.org/officeDocument/2006/relationships/image" Target="media/image26.png"/><Relationship Id="rId51" Type="http://schemas.openxmlformats.org/officeDocument/2006/relationships/image" Target="media/image25.jpeg"/><Relationship Id="rId50" Type="http://schemas.openxmlformats.org/officeDocument/2006/relationships/image" Target="media/image24.png"/><Relationship Id="rId5" Type="http://schemas.openxmlformats.org/officeDocument/2006/relationships/header" Target="header2.xml"/><Relationship Id="rId49" Type="http://schemas.openxmlformats.org/officeDocument/2006/relationships/image" Target="media/image23.png"/><Relationship Id="rId48" Type="http://schemas.openxmlformats.org/officeDocument/2006/relationships/image" Target="media/image22.png"/><Relationship Id="rId47" Type="http://schemas.openxmlformats.org/officeDocument/2006/relationships/image" Target="media/image21.png"/><Relationship Id="rId46" Type="http://schemas.openxmlformats.org/officeDocument/2006/relationships/image" Target="media/image20.png"/><Relationship Id="rId45" Type="http://schemas.openxmlformats.org/officeDocument/2006/relationships/image" Target="media/image19.png"/><Relationship Id="rId44" Type="http://schemas.openxmlformats.org/officeDocument/2006/relationships/image" Target="media/image18.png"/><Relationship Id="rId43" Type="http://schemas.openxmlformats.org/officeDocument/2006/relationships/image" Target="media/image17.png"/><Relationship Id="rId42" Type="http://schemas.openxmlformats.org/officeDocument/2006/relationships/image" Target="media/image16.jpeg"/><Relationship Id="rId41" Type="http://schemas.openxmlformats.org/officeDocument/2006/relationships/image" Target="media/image15.png"/><Relationship Id="rId40" Type="http://schemas.openxmlformats.org/officeDocument/2006/relationships/image" Target="media/image14.jpeg"/><Relationship Id="rId4" Type="http://schemas.openxmlformats.org/officeDocument/2006/relationships/footer" Target="footer1.xml"/><Relationship Id="rId39" Type="http://schemas.openxmlformats.org/officeDocument/2006/relationships/image" Target="media/image13.png"/><Relationship Id="rId38" Type="http://schemas.openxmlformats.org/officeDocument/2006/relationships/image" Target="media/image12.jpeg"/><Relationship Id="rId37" Type="http://schemas.openxmlformats.org/officeDocument/2006/relationships/image" Target="media/image11.png"/><Relationship Id="rId36" Type="http://schemas.openxmlformats.org/officeDocument/2006/relationships/image" Target="media/image10.png"/><Relationship Id="rId35" Type="http://schemas.openxmlformats.org/officeDocument/2006/relationships/image" Target="media/image9.jpeg"/><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jpeg"/><Relationship Id="rId31" Type="http://schemas.openxmlformats.org/officeDocument/2006/relationships/image" Target="media/image5.jpeg"/><Relationship Id="rId30" Type="http://schemas.openxmlformats.org/officeDocument/2006/relationships/image" Target="media/image4.jpeg"/><Relationship Id="rId3" Type="http://schemas.openxmlformats.org/officeDocument/2006/relationships/header" Target="header1.xml"/><Relationship Id="rId29" Type="http://schemas.openxmlformats.org/officeDocument/2006/relationships/image" Target="media/image3.jpeg"/><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1" Type="http://schemas.openxmlformats.org/officeDocument/2006/relationships/fontTable" Target="fontTable.xml"/><Relationship Id="rId110" Type="http://schemas.openxmlformats.org/officeDocument/2006/relationships/numbering" Target="numbering.xml"/><Relationship Id="rId11" Type="http://schemas.openxmlformats.org/officeDocument/2006/relationships/header" Target="header5.xml"/><Relationship Id="rId109" Type="http://schemas.openxmlformats.org/officeDocument/2006/relationships/customXml" Target="../customXml/item1.xml"/><Relationship Id="rId108" Type="http://schemas.openxmlformats.org/officeDocument/2006/relationships/image" Target="media/image82.png"/><Relationship Id="rId107" Type="http://schemas.openxmlformats.org/officeDocument/2006/relationships/image" Target="media/image81.png"/><Relationship Id="rId106" Type="http://schemas.openxmlformats.org/officeDocument/2006/relationships/image" Target="media/image80.png"/><Relationship Id="rId105" Type="http://schemas.openxmlformats.org/officeDocument/2006/relationships/image" Target="media/image79.png"/><Relationship Id="rId104" Type="http://schemas.openxmlformats.org/officeDocument/2006/relationships/image" Target="media/image78.jpeg"/><Relationship Id="rId103" Type="http://schemas.openxmlformats.org/officeDocument/2006/relationships/image" Target="media/image77.jpeg"/><Relationship Id="rId102" Type="http://schemas.openxmlformats.org/officeDocument/2006/relationships/image" Target="media/image76.jpeg"/><Relationship Id="rId101" Type="http://schemas.openxmlformats.org/officeDocument/2006/relationships/image" Target="media/image75.png"/><Relationship Id="rId100" Type="http://schemas.openxmlformats.org/officeDocument/2006/relationships/image" Target="media/image74.jpeg"/><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76</Pages>
  <Words>30176</Words>
  <Characters>32349</Characters>
  <Lines>0</Lines>
  <Paragraphs>0</Paragraphs>
  <TotalTime>107</TotalTime>
  <ScaleCrop>false</ScaleCrop>
  <LinksUpToDate>false</LinksUpToDate>
  <CharactersWithSpaces>34798</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2022-07-30T01:23:00Z</dcterms:created>
  <dc:creator>22627</dc:creator>
  <cp:lastModifiedBy>开玩笑</cp:lastModifiedBy>
  <dcterms:modified xsi:type="dcterms:W3CDTF">2024-05-14T07:53:59Z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7A4272C1D75147A69072C94E06BA7122_13</vt:lpwstr>
  </property>
</Properties>
</file>