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03D3" w14:textId="77777777" w:rsidR="00E766C7" w:rsidRDefault="007E1E70">
      <w:pPr>
        <w:spacing w:line="360" w:lineRule="auto"/>
        <w:rPr>
          <w:rFonts w:ascii="仿宋_GB2312" w:eastAsia="仿宋_GB2312" w:hAnsi="宋体"/>
          <w:b/>
          <w:sz w:val="28"/>
          <w:szCs w:val="28"/>
        </w:rPr>
      </w:pPr>
      <w:r>
        <w:rPr>
          <w:rFonts w:ascii="仿宋_GB2312" w:eastAsia="仿宋_GB2312" w:hAnsi="宋体" w:hint="eastAsia"/>
          <w:b/>
          <w:sz w:val="28"/>
          <w:szCs w:val="28"/>
        </w:rPr>
        <w:t>基本格式：</w:t>
      </w:r>
    </w:p>
    <w:p w14:paraId="6916993B" w14:textId="77777777" w:rsidR="00E766C7" w:rsidRDefault="007E1E70">
      <w:pPr>
        <w:spacing w:line="360" w:lineRule="auto"/>
        <w:jc w:val="center"/>
        <w:rPr>
          <w:rFonts w:ascii="仿宋_GB2312" w:eastAsia="仿宋_GB2312" w:hAnsi="宋体"/>
          <w:b/>
          <w:sz w:val="32"/>
          <w:szCs w:val="32"/>
        </w:rPr>
      </w:pPr>
      <w:r>
        <w:rPr>
          <w:rFonts w:ascii="仿宋_GB2312" w:eastAsia="仿宋_GB2312" w:hAnsi="宋体" w:hint="eastAsia"/>
          <w:b/>
          <w:sz w:val="32"/>
          <w:szCs w:val="32"/>
        </w:rPr>
        <w:t>关于对******************项目的意见建议</w:t>
      </w:r>
    </w:p>
    <w:p w14:paraId="230155A3" w14:textId="77777777" w:rsidR="00E766C7" w:rsidRDefault="007E1E70">
      <w:pPr>
        <w:spacing w:line="360" w:lineRule="auto"/>
        <w:rPr>
          <w:rFonts w:ascii="仿宋_GB2312" w:eastAsia="仿宋_GB2312" w:hAnsi="宋体"/>
          <w:sz w:val="28"/>
          <w:szCs w:val="28"/>
        </w:rPr>
      </w:pPr>
      <w:r>
        <w:rPr>
          <w:rFonts w:ascii="仿宋_GB2312" w:eastAsia="仿宋_GB2312" w:hAnsi="宋体" w:hint="eastAsia"/>
          <w:sz w:val="28"/>
          <w:szCs w:val="28"/>
        </w:rPr>
        <w:t>致：浙江新顺项目管理有限公司</w:t>
      </w:r>
    </w:p>
    <w:p w14:paraId="053F0298" w14:textId="77777777" w:rsidR="00E766C7" w:rsidRDefault="007E1E7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对于贵公司于202</w:t>
      </w:r>
      <w:r>
        <w:rPr>
          <w:rFonts w:ascii="仿宋_GB2312" w:eastAsia="仿宋_GB2312" w:hAnsi="宋体"/>
          <w:sz w:val="28"/>
          <w:szCs w:val="28"/>
        </w:rPr>
        <w:t>2</w:t>
      </w:r>
      <w:r>
        <w:rPr>
          <w:rFonts w:ascii="仿宋_GB2312" w:eastAsia="仿宋_GB2312" w:hAnsi="宋体" w:hint="eastAsia"/>
          <w:sz w:val="28"/>
          <w:szCs w:val="28"/>
        </w:rPr>
        <w:t>年*月*日公示的*********************项目采购要素，我公司有如下意见建议：</w:t>
      </w:r>
    </w:p>
    <w:tbl>
      <w:tblPr>
        <w:tblW w:w="0" w:type="auto"/>
        <w:tblLayout w:type="fixed"/>
        <w:tblLook w:val="04A0" w:firstRow="1" w:lastRow="0" w:firstColumn="1" w:lastColumn="0" w:noHBand="0" w:noVBand="1"/>
      </w:tblPr>
      <w:tblGrid>
        <w:gridCol w:w="4261"/>
        <w:gridCol w:w="4261"/>
      </w:tblGrid>
      <w:tr w:rsidR="00E766C7" w14:paraId="02314E7F" w14:textId="77777777">
        <w:tc>
          <w:tcPr>
            <w:tcW w:w="4261" w:type="dxa"/>
            <w:tcBorders>
              <w:top w:val="single" w:sz="4" w:space="0" w:color="auto"/>
              <w:left w:val="single" w:sz="4" w:space="0" w:color="auto"/>
              <w:bottom w:val="single" w:sz="4" w:space="0" w:color="auto"/>
              <w:right w:val="single" w:sz="4" w:space="0" w:color="auto"/>
            </w:tcBorders>
          </w:tcPr>
          <w:p w14:paraId="5D53336B" w14:textId="77777777" w:rsidR="00E766C7" w:rsidRDefault="007E1E70">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sz w:val="28"/>
                <w:szCs w:val="28"/>
              </w:rPr>
            </w:pPr>
            <w:r>
              <w:rPr>
                <w:rFonts w:ascii="仿宋_GB2312" w:eastAsia="仿宋_GB2312" w:hAnsi="宋体" w:hint="eastAsia"/>
                <w:sz w:val="28"/>
                <w:szCs w:val="28"/>
              </w:rPr>
              <w:t>原条款</w:t>
            </w:r>
          </w:p>
        </w:tc>
        <w:tc>
          <w:tcPr>
            <w:tcW w:w="4261" w:type="dxa"/>
            <w:tcBorders>
              <w:top w:val="single" w:sz="4" w:space="0" w:color="auto"/>
              <w:left w:val="single" w:sz="4" w:space="0" w:color="auto"/>
              <w:bottom w:val="single" w:sz="4" w:space="0" w:color="auto"/>
              <w:right w:val="single" w:sz="4" w:space="0" w:color="auto"/>
            </w:tcBorders>
          </w:tcPr>
          <w:p w14:paraId="5BE88488" w14:textId="77777777" w:rsidR="00E766C7" w:rsidRDefault="007E1E70">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sz w:val="28"/>
                <w:szCs w:val="28"/>
              </w:rPr>
            </w:pPr>
            <w:r>
              <w:rPr>
                <w:rFonts w:ascii="仿宋_GB2312" w:eastAsia="仿宋_GB2312" w:hAnsi="宋体" w:hint="eastAsia"/>
                <w:sz w:val="28"/>
                <w:szCs w:val="28"/>
              </w:rPr>
              <w:t>本公司意见建议</w:t>
            </w:r>
          </w:p>
        </w:tc>
      </w:tr>
      <w:tr w:rsidR="00E766C7" w14:paraId="12481B64" w14:textId="77777777">
        <w:tc>
          <w:tcPr>
            <w:tcW w:w="4261" w:type="dxa"/>
            <w:tcBorders>
              <w:top w:val="single" w:sz="4" w:space="0" w:color="auto"/>
              <w:left w:val="single" w:sz="4" w:space="0" w:color="auto"/>
              <w:bottom w:val="single" w:sz="4" w:space="0" w:color="auto"/>
              <w:right w:val="single" w:sz="4" w:space="0" w:color="auto"/>
            </w:tcBorders>
          </w:tcPr>
          <w:p w14:paraId="389CFFA1" w14:textId="77777777" w:rsidR="00E766C7" w:rsidRDefault="00E766C7">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sz w:val="28"/>
                <w:szCs w:val="28"/>
              </w:rPr>
            </w:pPr>
          </w:p>
        </w:tc>
        <w:tc>
          <w:tcPr>
            <w:tcW w:w="4261" w:type="dxa"/>
            <w:tcBorders>
              <w:top w:val="single" w:sz="4" w:space="0" w:color="auto"/>
              <w:left w:val="single" w:sz="4" w:space="0" w:color="auto"/>
              <w:bottom w:val="single" w:sz="4" w:space="0" w:color="auto"/>
              <w:right w:val="single" w:sz="4" w:space="0" w:color="auto"/>
            </w:tcBorders>
          </w:tcPr>
          <w:p w14:paraId="7A07A4BF" w14:textId="77777777" w:rsidR="00E766C7" w:rsidRDefault="00E766C7">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sz w:val="28"/>
                <w:szCs w:val="28"/>
              </w:rPr>
            </w:pPr>
          </w:p>
        </w:tc>
      </w:tr>
      <w:tr w:rsidR="00E766C7" w14:paraId="0A100436" w14:textId="77777777">
        <w:tc>
          <w:tcPr>
            <w:tcW w:w="4261" w:type="dxa"/>
            <w:tcBorders>
              <w:top w:val="single" w:sz="4" w:space="0" w:color="auto"/>
              <w:left w:val="single" w:sz="4" w:space="0" w:color="auto"/>
              <w:bottom w:val="single" w:sz="4" w:space="0" w:color="auto"/>
              <w:right w:val="single" w:sz="4" w:space="0" w:color="auto"/>
            </w:tcBorders>
          </w:tcPr>
          <w:p w14:paraId="734F834C" w14:textId="77777777" w:rsidR="00E766C7" w:rsidRDefault="00E766C7">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sz w:val="28"/>
                <w:szCs w:val="28"/>
              </w:rPr>
            </w:pPr>
          </w:p>
        </w:tc>
        <w:tc>
          <w:tcPr>
            <w:tcW w:w="4261" w:type="dxa"/>
            <w:tcBorders>
              <w:top w:val="single" w:sz="4" w:space="0" w:color="auto"/>
              <w:left w:val="single" w:sz="4" w:space="0" w:color="auto"/>
              <w:bottom w:val="single" w:sz="4" w:space="0" w:color="auto"/>
              <w:right w:val="single" w:sz="4" w:space="0" w:color="auto"/>
            </w:tcBorders>
          </w:tcPr>
          <w:p w14:paraId="4C6CEEBF" w14:textId="77777777" w:rsidR="00E766C7" w:rsidRDefault="00E766C7">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sz w:val="28"/>
                <w:szCs w:val="28"/>
              </w:rPr>
            </w:pPr>
          </w:p>
        </w:tc>
      </w:tr>
      <w:tr w:rsidR="00E766C7" w14:paraId="7BA7F081" w14:textId="77777777">
        <w:tc>
          <w:tcPr>
            <w:tcW w:w="4261" w:type="dxa"/>
            <w:tcBorders>
              <w:top w:val="single" w:sz="4" w:space="0" w:color="auto"/>
              <w:left w:val="single" w:sz="4" w:space="0" w:color="auto"/>
              <w:bottom w:val="single" w:sz="4" w:space="0" w:color="auto"/>
              <w:right w:val="single" w:sz="4" w:space="0" w:color="auto"/>
            </w:tcBorders>
          </w:tcPr>
          <w:p w14:paraId="237E3188" w14:textId="77777777" w:rsidR="00E766C7" w:rsidRDefault="00E766C7">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sz w:val="28"/>
                <w:szCs w:val="28"/>
              </w:rPr>
            </w:pPr>
          </w:p>
        </w:tc>
        <w:tc>
          <w:tcPr>
            <w:tcW w:w="4261" w:type="dxa"/>
            <w:tcBorders>
              <w:top w:val="single" w:sz="4" w:space="0" w:color="auto"/>
              <w:left w:val="single" w:sz="4" w:space="0" w:color="auto"/>
              <w:bottom w:val="single" w:sz="4" w:space="0" w:color="auto"/>
              <w:right w:val="single" w:sz="4" w:space="0" w:color="auto"/>
            </w:tcBorders>
          </w:tcPr>
          <w:p w14:paraId="3B3F04CD" w14:textId="77777777" w:rsidR="00E766C7" w:rsidRDefault="00E766C7">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sz w:val="28"/>
                <w:szCs w:val="28"/>
              </w:rPr>
            </w:pPr>
          </w:p>
        </w:tc>
      </w:tr>
    </w:tbl>
    <w:p w14:paraId="74C2825E" w14:textId="77777777" w:rsidR="00E766C7" w:rsidRDefault="00E766C7">
      <w:pPr>
        <w:spacing w:line="360" w:lineRule="auto"/>
        <w:rPr>
          <w:rFonts w:ascii="仿宋_GB2312" w:eastAsia="仿宋_GB2312" w:hAnsi="宋体"/>
          <w:sz w:val="28"/>
          <w:szCs w:val="28"/>
        </w:rPr>
      </w:pPr>
    </w:p>
    <w:p w14:paraId="65103394" w14:textId="77777777" w:rsidR="00E766C7" w:rsidRDefault="007E1E70">
      <w:pPr>
        <w:spacing w:line="360" w:lineRule="auto"/>
        <w:rPr>
          <w:rFonts w:ascii="仿宋_GB2312" w:eastAsia="仿宋_GB2312" w:hAnsi="宋体"/>
          <w:sz w:val="28"/>
          <w:szCs w:val="28"/>
        </w:rPr>
      </w:pPr>
      <w:r>
        <w:rPr>
          <w:rFonts w:ascii="仿宋_GB2312" w:eastAsia="仿宋_GB2312" w:hAnsi="宋体" w:hint="eastAsia"/>
          <w:sz w:val="28"/>
          <w:szCs w:val="28"/>
        </w:rPr>
        <w:t>传真：********</w:t>
      </w:r>
    </w:p>
    <w:p w14:paraId="3997901B" w14:textId="77777777" w:rsidR="00E766C7" w:rsidRDefault="007E1E70">
      <w:pPr>
        <w:spacing w:line="360" w:lineRule="auto"/>
        <w:rPr>
          <w:rFonts w:ascii="仿宋_GB2312" w:eastAsia="仿宋_GB2312" w:hAnsi="宋体"/>
          <w:sz w:val="28"/>
          <w:szCs w:val="28"/>
        </w:rPr>
      </w:pPr>
      <w:r>
        <w:rPr>
          <w:rFonts w:ascii="仿宋_GB2312" w:eastAsia="仿宋_GB2312" w:hAnsi="宋体" w:hint="eastAsia"/>
          <w:sz w:val="28"/>
          <w:szCs w:val="28"/>
        </w:rPr>
        <w:t>联系人：********</w:t>
      </w:r>
    </w:p>
    <w:p w14:paraId="06801F66" w14:textId="77777777" w:rsidR="00E766C7" w:rsidRDefault="007E1E70">
      <w:pPr>
        <w:spacing w:line="360" w:lineRule="auto"/>
        <w:rPr>
          <w:rFonts w:ascii="仿宋_GB2312" w:eastAsia="仿宋_GB2312" w:hAnsi="宋体"/>
          <w:sz w:val="28"/>
          <w:szCs w:val="28"/>
        </w:rPr>
      </w:pPr>
      <w:r>
        <w:rPr>
          <w:rFonts w:ascii="仿宋_GB2312" w:eastAsia="仿宋_GB2312" w:hAnsi="宋体" w:hint="eastAsia"/>
          <w:sz w:val="28"/>
          <w:szCs w:val="28"/>
        </w:rPr>
        <w:t>联系电话：**********</w:t>
      </w:r>
    </w:p>
    <w:p w14:paraId="7C413962" w14:textId="77777777" w:rsidR="00E766C7" w:rsidRDefault="007E1E70">
      <w:pPr>
        <w:spacing w:line="360" w:lineRule="auto"/>
        <w:rPr>
          <w:rFonts w:ascii="仿宋_GB2312" w:eastAsia="仿宋_GB2312" w:hAnsi="宋体"/>
          <w:sz w:val="28"/>
          <w:szCs w:val="28"/>
        </w:rPr>
      </w:pPr>
      <w:r>
        <w:rPr>
          <w:rFonts w:ascii="仿宋_GB2312" w:eastAsia="仿宋_GB2312" w:hAnsi="宋体" w:hint="eastAsia"/>
          <w:sz w:val="28"/>
          <w:szCs w:val="28"/>
        </w:rPr>
        <w:t>联系手机：**********</w:t>
      </w:r>
    </w:p>
    <w:p w14:paraId="6D4360AE" w14:textId="77777777" w:rsidR="00E766C7" w:rsidRDefault="00E766C7">
      <w:pPr>
        <w:spacing w:line="360" w:lineRule="auto"/>
        <w:rPr>
          <w:rFonts w:ascii="仿宋_GB2312" w:eastAsia="仿宋_GB2312" w:hAnsi="宋体"/>
          <w:sz w:val="28"/>
          <w:szCs w:val="28"/>
        </w:rPr>
      </w:pPr>
    </w:p>
    <w:p w14:paraId="4CE0EB9F" w14:textId="77777777" w:rsidR="00E766C7" w:rsidRDefault="00E766C7">
      <w:pPr>
        <w:spacing w:line="360" w:lineRule="auto"/>
        <w:rPr>
          <w:rFonts w:ascii="仿宋_GB2312" w:eastAsia="仿宋_GB2312" w:hAnsi="宋体"/>
          <w:sz w:val="28"/>
          <w:szCs w:val="28"/>
        </w:rPr>
      </w:pPr>
    </w:p>
    <w:p w14:paraId="6BBC08B4" w14:textId="77777777" w:rsidR="00E766C7" w:rsidRDefault="007E1E70">
      <w:pPr>
        <w:spacing w:line="360" w:lineRule="auto"/>
        <w:ind w:left="4480" w:hangingChars="1600" w:hanging="4480"/>
        <w:rPr>
          <w:rFonts w:ascii="仿宋_GB2312" w:eastAsia="仿宋_GB2312" w:hAnsi="宋体"/>
          <w:sz w:val="28"/>
          <w:szCs w:val="28"/>
        </w:rPr>
      </w:pPr>
      <w:r>
        <w:rPr>
          <w:rFonts w:ascii="仿宋_GB2312" w:eastAsia="仿宋_GB2312" w:hAnsi="宋体" w:hint="eastAsia"/>
          <w:sz w:val="28"/>
          <w:szCs w:val="28"/>
        </w:rPr>
        <w:t>单位名称：</w:t>
      </w:r>
      <w:r>
        <w:rPr>
          <w:rFonts w:ascii="仿宋_GB2312" w:eastAsia="仿宋_GB2312" w:hAnsi="宋体" w:hint="eastAsia"/>
          <w:sz w:val="28"/>
          <w:szCs w:val="28"/>
          <w:u w:val="single"/>
        </w:rPr>
        <w:t>（加盖公章）</w:t>
      </w:r>
    </w:p>
    <w:p w14:paraId="27A6C858" w14:textId="77777777" w:rsidR="00E766C7" w:rsidRDefault="007E1E70">
      <w:pPr>
        <w:jc w:val="left"/>
        <w:rPr>
          <w:rFonts w:ascii="宋体" w:eastAsia="宋体" w:hAnsi="宋体" w:cs="仿宋"/>
          <w:b/>
          <w:color w:val="FF0000"/>
          <w:sz w:val="28"/>
          <w:szCs w:val="28"/>
        </w:rPr>
      </w:pPr>
      <w:r>
        <w:rPr>
          <w:rFonts w:ascii="仿宋_GB2312" w:eastAsia="仿宋_GB2312" w:hAnsi="宋体" w:hint="eastAsia"/>
          <w:sz w:val="28"/>
          <w:szCs w:val="28"/>
        </w:rPr>
        <w:t>二O二二年*月*日</w:t>
      </w:r>
    </w:p>
    <w:p w14:paraId="4460A1A0" w14:textId="77777777" w:rsidR="00E766C7" w:rsidRDefault="00E766C7">
      <w:pPr>
        <w:rPr>
          <w:rFonts w:ascii="宋体" w:eastAsia="宋体" w:hAnsi="宋体" w:cs="仿宋"/>
          <w:b/>
          <w:color w:val="FF0000"/>
          <w:sz w:val="28"/>
          <w:szCs w:val="28"/>
        </w:rPr>
      </w:pPr>
    </w:p>
    <w:p w14:paraId="4A253FCE" w14:textId="77777777" w:rsidR="00E766C7" w:rsidRDefault="00E766C7">
      <w:pPr>
        <w:jc w:val="center"/>
        <w:rPr>
          <w:rFonts w:ascii="宋体" w:eastAsia="宋体" w:hAnsi="宋体" w:cs="仿宋"/>
          <w:b/>
          <w:color w:val="FF0000"/>
          <w:sz w:val="28"/>
          <w:szCs w:val="28"/>
        </w:rPr>
      </w:pPr>
    </w:p>
    <w:p w14:paraId="120DA305" w14:textId="77777777" w:rsidR="00E766C7" w:rsidRDefault="00E766C7">
      <w:pPr>
        <w:jc w:val="center"/>
        <w:rPr>
          <w:rFonts w:ascii="宋体" w:eastAsia="宋体" w:hAnsi="宋体" w:cs="仿宋"/>
          <w:b/>
          <w:color w:val="FF0000"/>
          <w:sz w:val="28"/>
          <w:szCs w:val="28"/>
        </w:rPr>
      </w:pPr>
    </w:p>
    <w:p w14:paraId="3033C0D9" w14:textId="77777777" w:rsidR="00E766C7" w:rsidRDefault="00E766C7">
      <w:pPr>
        <w:rPr>
          <w:rFonts w:ascii="宋体" w:eastAsia="宋体" w:hAnsi="宋体" w:cs="仿宋"/>
          <w:b/>
          <w:color w:val="FF0000"/>
          <w:sz w:val="28"/>
          <w:szCs w:val="28"/>
        </w:rPr>
      </w:pPr>
    </w:p>
    <w:p w14:paraId="4C7A09FE" w14:textId="77777777" w:rsidR="00E766C7" w:rsidRDefault="00E766C7">
      <w:pPr>
        <w:rPr>
          <w:rFonts w:ascii="宋体" w:eastAsia="宋体" w:hAnsi="宋体" w:cs="仿宋"/>
          <w:b/>
          <w:color w:val="FF0000"/>
          <w:sz w:val="28"/>
          <w:szCs w:val="28"/>
        </w:rPr>
        <w:sectPr w:rsidR="00E766C7">
          <w:headerReference w:type="default" r:id="rId9"/>
          <w:footerReference w:type="default" r:id="rId10"/>
          <w:footerReference w:type="first" r:id="rId11"/>
          <w:pgSz w:w="11906" w:h="16838"/>
          <w:pgMar w:top="1134" w:right="1418" w:bottom="1021" w:left="1418" w:header="0" w:footer="283" w:gutter="0"/>
          <w:pgNumType w:fmt="numberInDash" w:start="1"/>
          <w:cols w:space="720"/>
          <w:docGrid w:type="linesAndChars" w:linePitch="312"/>
        </w:sectPr>
      </w:pPr>
    </w:p>
    <w:p w14:paraId="60C9FC1C" w14:textId="77777777" w:rsidR="00A02F0C" w:rsidRDefault="007E1E70" w:rsidP="00A02F0C">
      <w:pPr>
        <w:topLinePunct/>
        <w:adjustRightInd w:val="0"/>
        <w:snapToGrid w:val="0"/>
        <w:spacing w:before="160" w:line="240" w:lineRule="atLeast"/>
        <w:jc w:val="center"/>
        <w:rPr>
          <w:rFonts w:ascii="仿宋" w:eastAsia="仿宋" w:hAnsi="仿宋" w:cs="仿宋"/>
          <w:b/>
          <w:sz w:val="28"/>
          <w:szCs w:val="28"/>
        </w:rPr>
      </w:pPr>
      <w:r>
        <w:rPr>
          <w:rFonts w:ascii="仿宋" w:eastAsia="仿宋" w:hAnsi="仿宋" w:cs="仿宋" w:hint="eastAsia"/>
          <w:b/>
          <w:sz w:val="28"/>
          <w:szCs w:val="28"/>
        </w:rPr>
        <w:lastRenderedPageBreak/>
        <w:t>浙江农林大学暨阳学院</w:t>
      </w:r>
      <w:r w:rsidR="00A02F0C" w:rsidRPr="00A02F0C">
        <w:rPr>
          <w:rFonts w:ascii="仿宋" w:eastAsia="仿宋" w:hAnsi="仿宋" w:cs="仿宋" w:hint="eastAsia"/>
          <w:b/>
          <w:sz w:val="28"/>
          <w:szCs w:val="28"/>
        </w:rPr>
        <w:t>学生商业保险及校方责任险采购项目</w:t>
      </w:r>
    </w:p>
    <w:p w14:paraId="64C57419" w14:textId="0E9E0F9F" w:rsidR="00E766C7" w:rsidRDefault="007E1E70" w:rsidP="00A02F0C">
      <w:pPr>
        <w:topLinePunct/>
        <w:adjustRightInd w:val="0"/>
        <w:snapToGrid w:val="0"/>
        <w:spacing w:before="160" w:line="240" w:lineRule="atLeast"/>
        <w:jc w:val="center"/>
        <w:rPr>
          <w:rFonts w:ascii="仿宋" w:eastAsia="仿宋" w:hAnsi="仿宋" w:cs="仿宋"/>
          <w:b/>
          <w:sz w:val="28"/>
          <w:szCs w:val="28"/>
        </w:rPr>
      </w:pPr>
      <w:r w:rsidRPr="00A02F0C">
        <w:rPr>
          <w:rFonts w:ascii="仿宋" w:eastAsia="仿宋" w:hAnsi="仿宋" w:cs="仿宋" w:hint="eastAsia"/>
          <w:b/>
          <w:sz w:val="28"/>
          <w:szCs w:val="28"/>
        </w:rPr>
        <w:t>采购要素</w:t>
      </w:r>
    </w:p>
    <w:p w14:paraId="0603BD00" w14:textId="710EBC35" w:rsidR="00E766C7" w:rsidRDefault="007E1E70">
      <w:pPr>
        <w:spacing w:line="360" w:lineRule="auto"/>
        <w:rPr>
          <w:rFonts w:ascii="仿宋" w:eastAsia="仿宋" w:hAnsi="仿宋" w:cs="仿宋"/>
          <w:sz w:val="28"/>
          <w:szCs w:val="28"/>
        </w:rPr>
      </w:pPr>
      <w:r>
        <w:rPr>
          <w:rFonts w:ascii="仿宋" w:eastAsia="仿宋" w:hAnsi="仿宋" w:cs="宋体" w:hint="eastAsia"/>
          <w:b/>
          <w:sz w:val="28"/>
          <w:szCs w:val="28"/>
        </w:rPr>
        <w:t>一、项目名称：</w:t>
      </w:r>
      <w:bookmarkStart w:id="0" w:name="_Hlk44572922"/>
      <w:r>
        <w:rPr>
          <w:rFonts w:ascii="仿宋" w:eastAsia="仿宋" w:hAnsi="仿宋" w:cs="宋体" w:hint="eastAsia"/>
          <w:sz w:val="24"/>
          <w:szCs w:val="24"/>
        </w:rPr>
        <w:t>浙江农林大学暨阳学院</w:t>
      </w:r>
      <w:r w:rsidR="00A02F0C" w:rsidRPr="00A02F0C">
        <w:rPr>
          <w:rFonts w:ascii="仿宋" w:eastAsia="仿宋" w:hAnsi="仿宋" w:cs="宋体" w:hint="eastAsia"/>
          <w:sz w:val="24"/>
          <w:szCs w:val="24"/>
        </w:rPr>
        <w:t>学生商业保险及校方责任险采购项目</w:t>
      </w:r>
    </w:p>
    <w:bookmarkEnd w:id="0"/>
    <w:p w14:paraId="587666BD" w14:textId="77777777" w:rsidR="00E766C7" w:rsidRDefault="007E1E70">
      <w:pPr>
        <w:spacing w:line="360" w:lineRule="auto"/>
        <w:rPr>
          <w:rFonts w:ascii="仿宋" w:eastAsia="仿宋" w:hAnsi="仿宋" w:cs="宋体"/>
          <w:b/>
          <w:sz w:val="28"/>
          <w:szCs w:val="28"/>
        </w:rPr>
      </w:pPr>
      <w:r>
        <w:rPr>
          <w:rFonts w:ascii="仿宋" w:eastAsia="仿宋" w:hAnsi="仿宋" w:cs="宋体" w:hint="eastAsia"/>
          <w:b/>
          <w:sz w:val="28"/>
          <w:szCs w:val="28"/>
        </w:rPr>
        <w:t>二、项目内容及规模</w:t>
      </w:r>
    </w:p>
    <w:tbl>
      <w:tblPr>
        <w:tblW w:w="915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5"/>
        <w:gridCol w:w="1215"/>
        <w:gridCol w:w="5160"/>
      </w:tblGrid>
      <w:tr w:rsidR="006851D8" w14:paraId="4730A66B" w14:textId="77777777" w:rsidTr="0000756E">
        <w:trPr>
          <w:trHeight w:val="696"/>
        </w:trPr>
        <w:tc>
          <w:tcPr>
            <w:tcW w:w="2775" w:type="dxa"/>
            <w:vAlign w:val="center"/>
          </w:tcPr>
          <w:p w14:paraId="021A4923" w14:textId="77777777" w:rsidR="006851D8" w:rsidRPr="006851D8" w:rsidRDefault="006851D8" w:rsidP="0000756E">
            <w:pPr>
              <w:widowControl/>
              <w:spacing w:line="360" w:lineRule="auto"/>
              <w:ind w:firstLineChars="100" w:firstLine="240"/>
              <w:jc w:val="center"/>
              <w:rPr>
                <w:rFonts w:ascii="仿宋" w:eastAsia="仿宋" w:hAnsi="仿宋" w:cs="宋体"/>
                <w:sz w:val="24"/>
                <w:szCs w:val="24"/>
              </w:rPr>
            </w:pPr>
            <w:r w:rsidRPr="006851D8">
              <w:rPr>
                <w:rFonts w:ascii="仿宋" w:eastAsia="仿宋" w:hAnsi="仿宋" w:cs="宋体" w:hint="eastAsia"/>
                <w:sz w:val="24"/>
                <w:szCs w:val="24"/>
              </w:rPr>
              <w:t>项目内容</w:t>
            </w:r>
          </w:p>
        </w:tc>
        <w:tc>
          <w:tcPr>
            <w:tcW w:w="1215" w:type="dxa"/>
            <w:vAlign w:val="center"/>
          </w:tcPr>
          <w:p w14:paraId="45746296" w14:textId="77777777" w:rsidR="006851D8" w:rsidRPr="006851D8" w:rsidRDefault="006851D8" w:rsidP="0000756E">
            <w:pPr>
              <w:widowControl/>
              <w:spacing w:line="360" w:lineRule="auto"/>
              <w:rPr>
                <w:rFonts w:ascii="仿宋" w:eastAsia="仿宋" w:hAnsi="仿宋" w:cs="宋体"/>
                <w:sz w:val="24"/>
                <w:szCs w:val="24"/>
              </w:rPr>
            </w:pPr>
            <w:r w:rsidRPr="006851D8">
              <w:rPr>
                <w:rFonts w:ascii="仿宋" w:eastAsia="仿宋" w:hAnsi="仿宋" w:cs="宋体" w:hint="eastAsia"/>
                <w:sz w:val="24"/>
                <w:szCs w:val="24"/>
              </w:rPr>
              <w:t>中标数量</w:t>
            </w:r>
          </w:p>
        </w:tc>
        <w:tc>
          <w:tcPr>
            <w:tcW w:w="5160" w:type="dxa"/>
            <w:vAlign w:val="center"/>
          </w:tcPr>
          <w:p w14:paraId="1CF6E80B" w14:textId="77777777" w:rsidR="006851D8" w:rsidRPr="006851D8" w:rsidRDefault="006851D8" w:rsidP="0000756E">
            <w:pPr>
              <w:widowControl/>
              <w:spacing w:line="360" w:lineRule="auto"/>
              <w:ind w:firstLineChars="100" w:firstLine="240"/>
              <w:jc w:val="center"/>
              <w:rPr>
                <w:rFonts w:ascii="仿宋" w:eastAsia="仿宋" w:hAnsi="仿宋" w:cs="宋体"/>
                <w:sz w:val="24"/>
                <w:szCs w:val="24"/>
              </w:rPr>
            </w:pPr>
            <w:r w:rsidRPr="006851D8">
              <w:rPr>
                <w:rFonts w:ascii="仿宋" w:eastAsia="仿宋" w:hAnsi="仿宋" w:cs="宋体" w:hint="eastAsia"/>
                <w:sz w:val="24"/>
                <w:szCs w:val="24"/>
              </w:rPr>
              <w:t>简要说明</w:t>
            </w:r>
          </w:p>
        </w:tc>
      </w:tr>
      <w:tr w:rsidR="006851D8" w14:paraId="1F918DDA" w14:textId="77777777" w:rsidTr="0000756E">
        <w:trPr>
          <w:trHeight w:val="530"/>
        </w:trPr>
        <w:tc>
          <w:tcPr>
            <w:tcW w:w="2775" w:type="dxa"/>
            <w:vAlign w:val="center"/>
          </w:tcPr>
          <w:p w14:paraId="306D2818" w14:textId="77777777" w:rsidR="006851D8" w:rsidRPr="006851D8" w:rsidRDefault="006851D8" w:rsidP="0000756E">
            <w:pPr>
              <w:widowControl/>
              <w:spacing w:line="360" w:lineRule="auto"/>
              <w:ind w:firstLineChars="100" w:firstLine="240"/>
              <w:jc w:val="center"/>
              <w:rPr>
                <w:rFonts w:ascii="仿宋" w:eastAsia="仿宋" w:hAnsi="仿宋" w:cs="宋体"/>
                <w:sz w:val="24"/>
                <w:szCs w:val="24"/>
              </w:rPr>
            </w:pPr>
            <w:r w:rsidRPr="006851D8">
              <w:rPr>
                <w:rFonts w:ascii="仿宋" w:eastAsia="仿宋" w:hAnsi="仿宋" w:cs="宋体" w:hint="eastAsia"/>
                <w:sz w:val="24"/>
                <w:szCs w:val="24"/>
              </w:rPr>
              <w:t>2022级大学生商业保险及2022-2023学年校方责任险</w:t>
            </w:r>
          </w:p>
        </w:tc>
        <w:tc>
          <w:tcPr>
            <w:tcW w:w="1215" w:type="dxa"/>
            <w:vAlign w:val="center"/>
          </w:tcPr>
          <w:p w14:paraId="66A7F6A9" w14:textId="77777777" w:rsidR="006851D8" w:rsidRPr="006851D8" w:rsidRDefault="006851D8" w:rsidP="0000756E">
            <w:pPr>
              <w:widowControl/>
              <w:spacing w:line="360" w:lineRule="auto"/>
              <w:ind w:firstLineChars="100" w:firstLine="240"/>
              <w:jc w:val="center"/>
              <w:rPr>
                <w:rFonts w:ascii="仿宋" w:eastAsia="仿宋" w:hAnsi="仿宋" w:cs="宋体"/>
                <w:sz w:val="24"/>
                <w:szCs w:val="24"/>
              </w:rPr>
            </w:pPr>
            <w:r w:rsidRPr="006851D8">
              <w:rPr>
                <w:rFonts w:ascii="仿宋" w:eastAsia="仿宋" w:hAnsi="仿宋" w:cs="宋体" w:hint="eastAsia"/>
                <w:sz w:val="24"/>
                <w:szCs w:val="24"/>
              </w:rPr>
              <w:t>1家</w:t>
            </w:r>
          </w:p>
        </w:tc>
        <w:tc>
          <w:tcPr>
            <w:tcW w:w="5160" w:type="dxa"/>
            <w:vAlign w:val="center"/>
          </w:tcPr>
          <w:p w14:paraId="54AE9858" w14:textId="77777777" w:rsidR="006851D8" w:rsidRPr="00DC08D0" w:rsidRDefault="006851D8" w:rsidP="006851D8">
            <w:pPr>
              <w:widowControl/>
              <w:spacing w:line="360" w:lineRule="auto"/>
              <w:ind w:firstLineChars="100" w:firstLine="240"/>
              <w:jc w:val="left"/>
              <w:rPr>
                <w:rFonts w:ascii="仿宋" w:eastAsia="仿宋" w:hAnsi="仿宋" w:cs="宋体"/>
                <w:sz w:val="24"/>
                <w:szCs w:val="24"/>
              </w:rPr>
            </w:pPr>
            <w:r w:rsidRPr="006851D8">
              <w:rPr>
                <w:rFonts w:ascii="仿宋" w:eastAsia="仿宋" w:hAnsi="仿宋" w:cs="宋体" w:hint="eastAsia"/>
                <w:sz w:val="24"/>
                <w:szCs w:val="24"/>
              </w:rPr>
              <w:t>1.大学生商业保险：2022级录取新</w:t>
            </w:r>
            <w:r w:rsidRPr="00DC08D0">
              <w:rPr>
                <w:rFonts w:ascii="仿宋" w:eastAsia="仿宋" w:hAnsi="仿宋" w:cs="宋体" w:hint="eastAsia"/>
                <w:sz w:val="24"/>
                <w:szCs w:val="24"/>
              </w:rPr>
              <w:t>生</w:t>
            </w:r>
            <w:r w:rsidRPr="00DC08D0">
              <w:rPr>
                <w:rFonts w:ascii="仿宋" w:eastAsia="仿宋" w:hAnsi="仿宋" w:cs="宋体"/>
                <w:sz w:val="24"/>
                <w:szCs w:val="24"/>
              </w:rPr>
              <w:t>4072</w:t>
            </w:r>
            <w:r w:rsidRPr="00DC08D0">
              <w:rPr>
                <w:rFonts w:ascii="仿宋" w:eastAsia="仿宋" w:hAnsi="仿宋" w:cs="宋体" w:hint="eastAsia"/>
                <w:sz w:val="24"/>
                <w:szCs w:val="24"/>
              </w:rPr>
              <w:t>人（商业保险实际以投保人数为准）；服务期限：新生入学至毕业。</w:t>
            </w:r>
          </w:p>
          <w:p w14:paraId="491757D6" w14:textId="77777777" w:rsidR="006851D8" w:rsidRPr="006851D8" w:rsidRDefault="006851D8" w:rsidP="006851D8">
            <w:pPr>
              <w:widowControl/>
              <w:spacing w:line="360" w:lineRule="auto"/>
              <w:ind w:firstLineChars="100" w:firstLine="240"/>
              <w:jc w:val="left"/>
              <w:rPr>
                <w:rFonts w:ascii="仿宋" w:eastAsia="仿宋" w:hAnsi="仿宋" w:cs="宋体"/>
                <w:sz w:val="24"/>
                <w:szCs w:val="24"/>
              </w:rPr>
            </w:pPr>
            <w:r w:rsidRPr="00DC08D0">
              <w:rPr>
                <w:rFonts w:ascii="仿宋" w:eastAsia="仿宋" w:hAnsi="仿宋" w:cs="宋体" w:hint="eastAsia"/>
                <w:sz w:val="24"/>
                <w:szCs w:val="24"/>
              </w:rPr>
              <w:t>2.校方责任险参保对象为在校注册的全体学生（约9</w:t>
            </w:r>
            <w:r w:rsidRPr="00DC08D0">
              <w:rPr>
                <w:rFonts w:ascii="仿宋" w:eastAsia="仿宋" w:hAnsi="仿宋" w:cs="宋体"/>
                <w:sz w:val="24"/>
                <w:szCs w:val="24"/>
              </w:rPr>
              <w:t>854</w:t>
            </w:r>
            <w:r w:rsidRPr="00DC08D0">
              <w:rPr>
                <w:rFonts w:ascii="仿宋" w:eastAsia="仿宋" w:hAnsi="仿宋" w:cs="宋体" w:hint="eastAsia"/>
                <w:sz w:val="24"/>
                <w:szCs w:val="24"/>
              </w:rPr>
              <w:t>人）。</w:t>
            </w:r>
          </w:p>
        </w:tc>
      </w:tr>
    </w:tbl>
    <w:p w14:paraId="11BDE5B0" w14:textId="77777777" w:rsidR="00E766C7" w:rsidRDefault="007E1E70">
      <w:pPr>
        <w:spacing w:line="360" w:lineRule="auto"/>
        <w:rPr>
          <w:rFonts w:ascii="仿宋" w:eastAsia="仿宋" w:hAnsi="仿宋" w:cs="宋体"/>
          <w:b/>
          <w:sz w:val="28"/>
          <w:szCs w:val="28"/>
        </w:rPr>
      </w:pPr>
      <w:r>
        <w:rPr>
          <w:rFonts w:ascii="仿宋" w:eastAsia="仿宋" w:hAnsi="仿宋" w:cs="宋体" w:hint="eastAsia"/>
          <w:b/>
          <w:sz w:val="28"/>
          <w:szCs w:val="28"/>
        </w:rPr>
        <w:t>三、投标人（供应商）资格要求</w:t>
      </w:r>
    </w:p>
    <w:p w14:paraId="3D2145C3" w14:textId="77777777" w:rsidR="00E766C7" w:rsidRDefault="007E1E70">
      <w:pPr>
        <w:adjustRightInd w:val="0"/>
        <w:snapToGrid w:val="0"/>
        <w:spacing w:line="360" w:lineRule="auto"/>
        <w:ind w:firstLineChars="200" w:firstLine="480"/>
        <w:rPr>
          <w:rFonts w:ascii="仿宋" w:eastAsia="仿宋" w:hAnsi="仿宋" w:cs="宋体"/>
          <w:sz w:val="24"/>
          <w:szCs w:val="24"/>
        </w:rPr>
      </w:pPr>
      <w:bookmarkStart w:id="1" w:name="_Hlk44574667"/>
      <w:r>
        <w:rPr>
          <w:rFonts w:ascii="仿宋" w:eastAsia="仿宋" w:hAnsi="仿宋" w:cs="宋体" w:hint="eastAsia"/>
          <w:sz w:val="24"/>
          <w:szCs w:val="24"/>
        </w:rPr>
        <w:t>1、供应商参加本项目采购活动应当具备下列资格条件：</w:t>
      </w:r>
    </w:p>
    <w:p w14:paraId="407E25DA" w14:textId="77777777" w:rsidR="00E766C7" w:rsidRDefault="007E1E70">
      <w:pPr>
        <w:snapToGrid w:val="0"/>
        <w:spacing w:line="300" w:lineRule="auto"/>
        <w:ind w:firstLineChars="200" w:firstLine="480"/>
        <w:rPr>
          <w:rFonts w:ascii="仿宋" w:eastAsia="仿宋" w:hAnsi="仿宋" w:cs="宋体"/>
          <w:sz w:val="24"/>
          <w:szCs w:val="24"/>
        </w:rPr>
      </w:pPr>
      <w:r>
        <w:rPr>
          <w:rFonts w:ascii="仿宋" w:eastAsia="仿宋" w:hAnsi="仿宋" w:cs="宋体"/>
          <w:sz w:val="24"/>
          <w:szCs w:val="24"/>
        </w:rPr>
        <w:t>（</w:t>
      </w:r>
      <w:r>
        <w:rPr>
          <w:rFonts w:ascii="仿宋" w:eastAsia="仿宋" w:hAnsi="仿宋" w:cs="宋体" w:hint="eastAsia"/>
          <w:sz w:val="24"/>
          <w:szCs w:val="24"/>
        </w:rPr>
        <w:t>1</w:t>
      </w:r>
      <w:r>
        <w:rPr>
          <w:rFonts w:ascii="仿宋" w:eastAsia="仿宋" w:hAnsi="仿宋" w:cs="宋体"/>
          <w:sz w:val="24"/>
          <w:szCs w:val="24"/>
        </w:rPr>
        <w:t>）具有独立承担民事责任的能力；</w:t>
      </w:r>
    </w:p>
    <w:p w14:paraId="427EF822" w14:textId="77777777" w:rsidR="00E766C7" w:rsidRDefault="007E1E70">
      <w:pPr>
        <w:snapToGrid w:val="0"/>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（2）具有良好的商业信誉和健全的财务会计制度；</w:t>
      </w:r>
    </w:p>
    <w:p w14:paraId="1C020553" w14:textId="77777777" w:rsidR="00E766C7" w:rsidRDefault="007E1E70">
      <w:pPr>
        <w:snapToGrid w:val="0"/>
        <w:spacing w:line="300" w:lineRule="auto"/>
        <w:ind w:firstLineChars="200" w:firstLine="480"/>
        <w:rPr>
          <w:rFonts w:ascii="等线" w:eastAsia="等线" w:hAnsi="等线"/>
        </w:rPr>
      </w:pPr>
      <w:r>
        <w:rPr>
          <w:rFonts w:ascii="仿宋" w:eastAsia="仿宋" w:hAnsi="仿宋" w:cs="宋体" w:hint="eastAsia"/>
          <w:sz w:val="24"/>
          <w:szCs w:val="24"/>
        </w:rPr>
        <w:t>（3）具有履行合同所必需的设备和专业技术能力；</w:t>
      </w:r>
    </w:p>
    <w:p w14:paraId="1492F3E2" w14:textId="77777777" w:rsidR="00E766C7" w:rsidRDefault="007E1E70">
      <w:pPr>
        <w:snapToGrid w:val="0"/>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（4）有依法缴纳税收和社会保障资金的良好记录；</w:t>
      </w:r>
    </w:p>
    <w:p w14:paraId="64A2D774" w14:textId="77777777" w:rsidR="00E766C7" w:rsidRDefault="007E1E70">
      <w:pPr>
        <w:snapToGrid w:val="0"/>
        <w:spacing w:line="300" w:lineRule="auto"/>
        <w:ind w:firstLineChars="200" w:firstLine="480"/>
        <w:rPr>
          <w:rFonts w:ascii="仿宋" w:eastAsia="仿宋" w:hAnsi="仿宋"/>
          <w:sz w:val="24"/>
          <w:szCs w:val="24"/>
        </w:rPr>
      </w:pPr>
      <w:r>
        <w:rPr>
          <w:rFonts w:ascii="仿宋" w:eastAsia="仿宋" w:hAnsi="仿宋" w:cs="宋体" w:hint="eastAsia"/>
          <w:sz w:val="24"/>
          <w:szCs w:val="24"/>
        </w:rPr>
        <w:t>（5）</w:t>
      </w:r>
      <w:r>
        <w:rPr>
          <w:rFonts w:ascii="仿宋" w:eastAsia="仿宋" w:hAnsi="仿宋" w:hint="eastAsia"/>
          <w:sz w:val="24"/>
          <w:szCs w:val="24"/>
        </w:rPr>
        <w:t>参加本次采购活动前三年内，在经营活动中没有重大违法记录（</w:t>
      </w:r>
      <w:r>
        <w:rPr>
          <w:rFonts w:ascii="仿宋" w:eastAsia="仿宋" w:hAnsi="仿宋" w:cs="宋体" w:hint="eastAsia"/>
          <w:spacing w:val="8"/>
          <w:sz w:val="24"/>
          <w:szCs w:val="24"/>
        </w:rPr>
        <w:t>即在经营活动中没有因违法经营受到刑事处罚，没有被责令停产停业、被吊销许可证或者执照、被处以较大数额罚款等行政处罚</w:t>
      </w:r>
      <w:r>
        <w:rPr>
          <w:rFonts w:ascii="仿宋" w:eastAsia="仿宋" w:hAnsi="仿宋" w:hint="eastAsia"/>
          <w:sz w:val="24"/>
          <w:szCs w:val="24"/>
        </w:rPr>
        <w:t>）；</w:t>
      </w:r>
    </w:p>
    <w:p w14:paraId="56305960" w14:textId="77777777" w:rsidR="00E766C7" w:rsidRDefault="007E1E70">
      <w:pPr>
        <w:snapToGrid w:val="0"/>
        <w:spacing w:line="300" w:lineRule="auto"/>
        <w:ind w:firstLineChars="200" w:firstLine="480"/>
        <w:rPr>
          <w:rFonts w:ascii="等线" w:eastAsia="等线" w:hAnsi="等线"/>
        </w:rPr>
      </w:pPr>
      <w:r>
        <w:rPr>
          <w:rFonts w:ascii="仿宋" w:eastAsia="仿宋" w:hAnsi="仿宋" w:cs="宋体" w:hint="eastAsia"/>
          <w:sz w:val="24"/>
          <w:szCs w:val="24"/>
        </w:rPr>
        <w:t>（6）</w:t>
      </w:r>
      <w:r>
        <w:rPr>
          <w:rFonts w:ascii="仿宋" w:eastAsia="仿宋" w:hAnsi="仿宋" w:cs="宋体"/>
          <w:sz w:val="24"/>
          <w:szCs w:val="24"/>
        </w:rPr>
        <w:t>经营范围与采购标的内容相符，具有良好信誉的独立法人；</w:t>
      </w:r>
    </w:p>
    <w:p w14:paraId="17E1A8B8" w14:textId="69F3567F" w:rsidR="00E766C7" w:rsidRDefault="007E1E70">
      <w:pPr>
        <w:autoSpaceDE w:val="0"/>
        <w:autoSpaceDN w:val="0"/>
        <w:adjustRightInd w:val="0"/>
        <w:snapToGrid w:val="0"/>
        <w:spacing w:line="30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（7）未被“信用中国”</w:t>
      </w:r>
      <w:r>
        <w:rPr>
          <w:rFonts w:ascii="Times New Roman" w:eastAsia="仿宋" w:hAnsi="仿宋" w:cs="Times New Roman"/>
          <w:kern w:val="0"/>
          <w:sz w:val="24"/>
          <w:szCs w:val="24"/>
        </w:rPr>
        <w:t>（</w:t>
      </w:r>
      <w:r>
        <w:rPr>
          <w:rFonts w:ascii="Times New Roman" w:eastAsia="仿宋" w:hAnsi="Times New Roman" w:cs="Times New Roman"/>
          <w:kern w:val="0"/>
          <w:sz w:val="24"/>
          <w:szCs w:val="24"/>
        </w:rPr>
        <w:t>www.creditchina.gov.cn</w:t>
      </w:r>
      <w:r>
        <w:rPr>
          <w:rFonts w:ascii="Times New Roman" w:eastAsia="仿宋" w:hAnsi="仿宋" w:cs="Times New Roman"/>
          <w:kern w:val="0"/>
          <w:sz w:val="24"/>
          <w:szCs w:val="24"/>
        </w:rPr>
        <w:t>）</w:t>
      </w:r>
      <w:r>
        <w:rPr>
          <w:rFonts w:ascii="仿宋" w:eastAsia="仿宋" w:hAnsi="仿宋" w:cs="宋体" w:hint="eastAsia"/>
          <w:kern w:val="0"/>
          <w:sz w:val="24"/>
          <w:szCs w:val="24"/>
        </w:rPr>
        <w:t>、中国政府采购网</w:t>
      </w:r>
      <w:r>
        <w:rPr>
          <w:rFonts w:ascii="Times New Roman" w:eastAsia="仿宋" w:hAnsi="仿宋" w:cs="Times New Roman"/>
          <w:kern w:val="0"/>
          <w:sz w:val="24"/>
          <w:szCs w:val="24"/>
        </w:rPr>
        <w:t>（</w:t>
      </w:r>
      <w:r>
        <w:rPr>
          <w:rFonts w:ascii="Times New Roman" w:eastAsia="仿宋" w:hAnsi="Times New Roman" w:cs="Times New Roman"/>
          <w:kern w:val="0"/>
          <w:sz w:val="24"/>
          <w:szCs w:val="24"/>
        </w:rPr>
        <w:t>www.ccgp.gov.cn</w:t>
      </w:r>
      <w:r>
        <w:rPr>
          <w:rFonts w:ascii="Times New Roman" w:eastAsia="仿宋" w:hAnsi="仿宋" w:cs="Times New Roman"/>
          <w:kern w:val="0"/>
          <w:sz w:val="24"/>
          <w:szCs w:val="24"/>
        </w:rPr>
        <w:t>）</w:t>
      </w:r>
      <w:r>
        <w:rPr>
          <w:rFonts w:ascii="仿宋" w:eastAsia="仿宋" w:hAnsi="仿宋" w:cs="宋体" w:hint="eastAsia"/>
          <w:kern w:val="0"/>
          <w:sz w:val="24"/>
          <w:szCs w:val="24"/>
        </w:rPr>
        <w:t>列入失信被执行人、重大税收违法案件当事人名单、政府采购严重违法失信行为记录名单；</w:t>
      </w:r>
    </w:p>
    <w:p w14:paraId="374A2585" w14:textId="65F0AE86" w:rsidR="00A02F0C" w:rsidRPr="002638E7" w:rsidRDefault="00CA4F10" w:rsidP="002638E7">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sz w:val="24"/>
          <w:szCs w:val="24"/>
        </w:rPr>
        <w:t>(8)</w:t>
      </w:r>
      <w:r w:rsidR="00A02F0C" w:rsidRPr="002638E7">
        <w:rPr>
          <w:rFonts w:ascii="仿宋" w:eastAsia="仿宋" w:hAnsi="仿宋" w:cs="宋体" w:hint="eastAsia"/>
          <w:sz w:val="24"/>
          <w:szCs w:val="24"/>
        </w:rPr>
        <w:t>本项目</w:t>
      </w:r>
      <w:r>
        <w:rPr>
          <w:rFonts w:ascii="仿宋" w:eastAsia="仿宋" w:hAnsi="仿宋" w:cs="宋体" w:hint="eastAsia"/>
          <w:sz w:val="24"/>
          <w:szCs w:val="24"/>
        </w:rPr>
        <w:t>的</w:t>
      </w:r>
      <w:r w:rsidR="00A02F0C" w:rsidRPr="002638E7">
        <w:rPr>
          <w:rFonts w:ascii="仿宋" w:eastAsia="仿宋" w:hAnsi="仿宋" w:cs="宋体" w:hint="eastAsia"/>
          <w:sz w:val="24"/>
          <w:szCs w:val="24"/>
        </w:rPr>
        <w:t>特定资格要求：</w:t>
      </w:r>
    </w:p>
    <w:p w14:paraId="7B9E5A80" w14:textId="212DA378" w:rsidR="00A02F0C" w:rsidRPr="00531448" w:rsidRDefault="00CA4F10" w:rsidP="002638E7">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①</w:t>
      </w:r>
      <w:r w:rsidR="00A02F0C" w:rsidRPr="00531448">
        <w:rPr>
          <w:rFonts w:ascii="仿宋" w:eastAsia="仿宋" w:hAnsi="仿宋" w:cs="宋体" w:hint="eastAsia"/>
          <w:sz w:val="24"/>
          <w:szCs w:val="24"/>
        </w:rPr>
        <w:t>供应商应为在中华人民共和国境内注册、经国家保险监督管理机构批准设立且持有《中华人民共和国经营保险业务许可证》的全国性保险公司或其分支机构；</w:t>
      </w:r>
    </w:p>
    <w:p w14:paraId="7B06151F" w14:textId="2BBACC65" w:rsidR="00A02F0C" w:rsidRPr="002638E7" w:rsidRDefault="00CA4F10" w:rsidP="002638E7">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②</w:t>
      </w:r>
      <w:r w:rsidR="00A02F0C" w:rsidRPr="002638E7">
        <w:rPr>
          <w:rFonts w:ascii="仿宋" w:eastAsia="仿宋" w:hAnsi="仿宋" w:cs="宋体" w:hint="eastAsia"/>
          <w:sz w:val="24"/>
          <w:szCs w:val="24"/>
        </w:rPr>
        <w:t>分公司或支公司投标的，需提供总公司授权</w:t>
      </w:r>
      <w:r>
        <w:rPr>
          <w:rFonts w:ascii="仿宋" w:eastAsia="仿宋" w:hAnsi="仿宋" w:cs="宋体" w:hint="eastAsia"/>
          <w:sz w:val="24"/>
          <w:szCs w:val="24"/>
        </w:rPr>
        <w:t>。</w:t>
      </w:r>
    </w:p>
    <w:p w14:paraId="47126373" w14:textId="71CBC0E7" w:rsidR="00E766C7" w:rsidRPr="002638E7" w:rsidRDefault="00CA4F10">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sz w:val="24"/>
          <w:szCs w:val="24"/>
        </w:rPr>
        <w:t>2</w:t>
      </w:r>
      <w:r w:rsidR="007E1E70" w:rsidRPr="002638E7">
        <w:rPr>
          <w:rFonts w:ascii="仿宋" w:eastAsia="仿宋" w:hAnsi="仿宋" w:cs="宋体" w:hint="eastAsia"/>
          <w:sz w:val="24"/>
          <w:szCs w:val="24"/>
        </w:rPr>
        <w:t>、本项目不接受联合体投标。</w:t>
      </w:r>
    </w:p>
    <w:bookmarkEnd w:id="1"/>
    <w:p w14:paraId="277E0CFE" w14:textId="77777777" w:rsidR="00E766C7" w:rsidRDefault="007E1E70">
      <w:pPr>
        <w:spacing w:line="360" w:lineRule="auto"/>
        <w:rPr>
          <w:rFonts w:ascii="仿宋" w:eastAsia="仿宋" w:hAnsi="仿宋" w:cs="宋体"/>
          <w:b/>
          <w:sz w:val="28"/>
          <w:szCs w:val="28"/>
        </w:rPr>
      </w:pPr>
      <w:r>
        <w:rPr>
          <w:rFonts w:ascii="仿宋" w:eastAsia="仿宋" w:hAnsi="仿宋" w:cs="宋体" w:hint="eastAsia"/>
          <w:b/>
          <w:sz w:val="28"/>
          <w:szCs w:val="28"/>
        </w:rPr>
        <w:t>四、评标办法及评分标准</w:t>
      </w:r>
    </w:p>
    <w:p w14:paraId="29C53A6D" w14:textId="77777777" w:rsidR="00E766C7" w:rsidRDefault="007E1E70">
      <w:pPr>
        <w:spacing w:line="300" w:lineRule="auto"/>
        <w:ind w:firstLineChars="200" w:firstLine="480"/>
        <w:rPr>
          <w:rFonts w:ascii="仿宋" w:eastAsia="仿宋" w:hAnsi="仿宋"/>
          <w:sz w:val="24"/>
          <w:szCs w:val="24"/>
        </w:rPr>
      </w:pPr>
      <w:r>
        <w:rPr>
          <w:rFonts w:ascii="仿宋" w:eastAsia="仿宋" w:hAnsi="仿宋" w:hint="eastAsia"/>
          <w:sz w:val="24"/>
          <w:szCs w:val="24"/>
        </w:rPr>
        <w:t>1、采用</w:t>
      </w:r>
      <w:r>
        <w:rPr>
          <w:rFonts w:ascii="仿宋" w:eastAsia="仿宋" w:hAnsi="仿宋" w:hint="eastAsia"/>
          <w:sz w:val="24"/>
          <w:szCs w:val="24"/>
          <w:u w:val="single"/>
        </w:rPr>
        <w:t xml:space="preserve">　综合评分法　</w:t>
      </w:r>
      <w:r>
        <w:rPr>
          <w:rFonts w:ascii="仿宋" w:eastAsia="仿宋" w:hAnsi="仿宋" w:hint="eastAsia"/>
          <w:sz w:val="24"/>
          <w:szCs w:val="24"/>
        </w:rPr>
        <w:t>。即在符合招标文件要求的前提下，择定最高得分者为第一中标候选人，即预中标人。</w:t>
      </w:r>
    </w:p>
    <w:p w14:paraId="0E5F2C63" w14:textId="77777777" w:rsidR="00E766C7" w:rsidRDefault="007E1E70">
      <w:pPr>
        <w:spacing w:line="300" w:lineRule="auto"/>
        <w:ind w:firstLineChars="200" w:firstLine="480"/>
        <w:rPr>
          <w:rFonts w:ascii="仿宋" w:eastAsia="仿宋" w:hAnsi="仿宋"/>
          <w:sz w:val="24"/>
          <w:szCs w:val="24"/>
        </w:rPr>
      </w:pPr>
      <w:r>
        <w:rPr>
          <w:rFonts w:ascii="仿宋" w:eastAsia="仿宋" w:hAnsi="仿宋" w:hint="eastAsia"/>
          <w:sz w:val="24"/>
          <w:szCs w:val="24"/>
        </w:rPr>
        <w:lastRenderedPageBreak/>
        <w:t>2、 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ascii="仿宋" w:eastAsia="仿宋" w:hAnsi="仿宋" w:hint="eastAsia"/>
          <w:bCs/>
          <w:sz w:val="24"/>
          <w:szCs w:val="24"/>
        </w:rPr>
        <w:t>评分过程中采用四舍五入</w:t>
      </w:r>
      <w:r>
        <w:rPr>
          <w:rFonts w:ascii="仿宋" w:eastAsia="仿宋" w:hAnsi="仿宋" w:hint="eastAsia"/>
          <w:sz w:val="24"/>
          <w:szCs w:val="24"/>
        </w:rPr>
        <w:t>法，并保留小数2位。</w:t>
      </w:r>
    </w:p>
    <w:p w14:paraId="74367BB2" w14:textId="77777777" w:rsidR="00E766C7" w:rsidRDefault="007E1E70">
      <w:pPr>
        <w:pStyle w:val="31"/>
        <w:spacing w:line="300" w:lineRule="auto"/>
        <w:ind w:firstLineChars="200" w:firstLine="480"/>
      </w:pPr>
      <w:r>
        <w:rPr>
          <w:rFonts w:ascii="仿宋" w:eastAsia="仿宋" w:hAnsi="仿宋" w:hint="eastAsia"/>
          <w:sz w:val="24"/>
          <w:szCs w:val="24"/>
        </w:rPr>
        <w:t>3、</w:t>
      </w:r>
      <w:r>
        <w:rPr>
          <w:rFonts w:ascii="仿宋" w:eastAsia="仿宋" w:hAnsi="仿宋"/>
          <w:sz w:val="24"/>
          <w:szCs w:val="24"/>
        </w:rPr>
        <w:t>评分办法</w:t>
      </w:r>
    </w:p>
    <w:p w14:paraId="69346288" w14:textId="77777777" w:rsidR="00E766C7" w:rsidRDefault="007E1E70">
      <w:pPr>
        <w:adjustRightInd w:val="0"/>
        <w:snapToGrid w:val="0"/>
        <w:spacing w:line="300" w:lineRule="auto"/>
        <w:ind w:firstLineChars="150" w:firstLine="360"/>
        <w:rPr>
          <w:rFonts w:ascii="仿宋" w:eastAsia="仿宋" w:hAnsi="仿宋" w:cs="宋体"/>
          <w:sz w:val="24"/>
        </w:rPr>
      </w:pPr>
      <w:r>
        <w:rPr>
          <w:rFonts w:ascii="仿宋" w:eastAsia="仿宋" w:hAnsi="仿宋" w:cs="宋体" w:hint="eastAsia"/>
          <w:sz w:val="24"/>
          <w:szCs w:val="24"/>
        </w:rPr>
        <w:t>（1）满分为100分。总得分=商务技术得分+报价得分；</w:t>
      </w:r>
    </w:p>
    <w:p w14:paraId="19B4F9D0" w14:textId="77777777" w:rsidR="00E766C7" w:rsidRPr="00F65B19" w:rsidRDefault="007E1E70">
      <w:pPr>
        <w:adjustRightInd w:val="0"/>
        <w:snapToGrid w:val="0"/>
        <w:spacing w:line="300" w:lineRule="auto"/>
        <w:ind w:firstLineChars="150" w:firstLine="360"/>
        <w:rPr>
          <w:rFonts w:ascii="仿宋" w:eastAsia="仿宋" w:hAnsi="仿宋" w:cs="宋体"/>
          <w:sz w:val="24"/>
          <w:szCs w:val="24"/>
        </w:rPr>
      </w:pPr>
      <w:r>
        <w:rPr>
          <w:rFonts w:ascii="仿宋" w:eastAsia="仿宋" w:hAnsi="仿宋" w:cs="宋体" w:hint="eastAsia"/>
          <w:sz w:val="24"/>
          <w:szCs w:val="24"/>
        </w:rPr>
        <w:t>（2）商务技术得分=商务技术评分，商务技术评分=</w:t>
      </w:r>
      <w:r w:rsidRPr="00F65B19">
        <w:rPr>
          <w:rFonts w:ascii="仿宋" w:eastAsia="仿宋" w:hAnsi="仿宋" w:cs="宋体" w:hint="eastAsia"/>
          <w:sz w:val="24"/>
          <w:szCs w:val="24"/>
        </w:rPr>
        <w:t>所有评委的有效评分的算术平均数</w:t>
      </w:r>
      <w:r>
        <w:rPr>
          <w:rFonts w:ascii="仿宋" w:eastAsia="仿宋" w:hAnsi="仿宋" w:cs="宋体" w:hint="eastAsia"/>
          <w:sz w:val="24"/>
          <w:szCs w:val="24"/>
        </w:rPr>
        <w:t>。</w:t>
      </w:r>
    </w:p>
    <w:p w14:paraId="7B86538F" w14:textId="54A60AA8" w:rsidR="00452E1C" w:rsidRPr="00452E1C" w:rsidRDefault="007E1E70" w:rsidP="00452E1C">
      <w:pPr>
        <w:adjustRightInd w:val="0"/>
        <w:snapToGrid w:val="0"/>
        <w:spacing w:line="300" w:lineRule="auto"/>
        <w:ind w:firstLineChars="150" w:firstLine="360"/>
        <w:rPr>
          <w:rFonts w:ascii="仿宋" w:eastAsia="仿宋" w:hAnsi="仿宋" w:cs="宋体"/>
          <w:sz w:val="24"/>
          <w:szCs w:val="24"/>
        </w:rPr>
      </w:pPr>
      <w:r>
        <w:rPr>
          <w:rFonts w:ascii="仿宋" w:eastAsia="仿宋" w:hAnsi="仿宋" w:cs="宋体" w:hint="eastAsia"/>
          <w:sz w:val="24"/>
          <w:szCs w:val="24"/>
        </w:rPr>
        <w:t>（3）</w:t>
      </w:r>
      <w:r w:rsidR="00452E1C">
        <w:rPr>
          <w:rFonts w:ascii="仿宋" w:eastAsia="仿宋" w:hAnsi="仿宋" w:cs="宋体" w:hint="eastAsia"/>
          <w:sz w:val="24"/>
          <w:szCs w:val="24"/>
        </w:rPr>
        <w:t>报价得分</w:t>
      </w:r>
      <w:r w:rsidR="00452E1C" w:rsidRPr="00452E1C">
        <w:rPr>
          <w:rFonts w:ascii="仿宋" w:eastAsia="仿宋" w:hAnsi="仿宋" w:cs="宋体" w:hint="eastAsia"/>
          <w:sz w:val="24"/>
          <w:szCs w:val="24"/>
        </w:rPr>
        <w:t>采用低价优先法计算，即：满足招标文件要求且投标价格最低的投标报价为评标基准价（报价允许保留1位小数）。</w:t>
      </w:r>
      <w:r w:rsidR="00452E1C">
        <w:rPr>
          <w:rFonts w:ascii="仿宋" w:eastAsia="仿宋" w:hAnsi="仿宋" w:cs="宋体" w:hint="eastAsia"/>
          <w:sz w:val="24"/>
          <w:szCs w:val="24"/>
        </w:rPr>
        <w:t>报价得分</w:t>
      </w:r>
      <w:r w:rsidR="00452E1C" w:rsidRPr="00452E1C">
        <w:rPr>
          <w:rFonts w:ascii="仿宋" w:eastAsia="仿宋" w:hAnsi="仿宋" w:cs="宋体" w:hint="eastAsia"/>
          <w:sz w:val="24"/>
          <w:szCs w:val="24"/>
        </w:rPr>
        <w:t>按照下列公式计算：</w:t>
      </w:r>
    </w:p>
    <w:p w14:paraId="6B4081D1" w14:textId="7E8B396E" w:rsidR="00452E1C" w:rsidRPr="00452E1C" w:rsidRDefault="00452E1C" w:rsidP="00452E1C">
      <w:pPr>
        <w:adjustRightInd w:val="0"/>
        <w:snapToGrid w:val="0"/>
        <w:spacing w:line="300" w:lineRule="auto"/>
        <w:ind w:firstLineChars="150" w:firstLine="360"/>
        <w:rPr>
          <w:rFonts w:ascii="仿宋" w:eastAsia="仿宋" w:hAnsi="仿宋" w:cs="宋体"/>
          <w:sz w:val="24"/>
          <w:szCs w:val="24"/>
        </w:rPr>
      </w:pPr>
      <w:r>
        <w:rPr>
          <w:rFonts w:ascii="仿宋" w:eastAsia="仿宋" w:hAnsi="仿宋" w:cs="宋体"/>
          <w:sz w:val="24"/>
          <w:szCs w:val="24"/>
        </w:rPr>
        <w:t>a</w:t>
      </w:r>
      <w:r w:rsidRPr="00452E1C">
        <w:rPr>
          <w:rFonts w:ascii="仿宋" w:eastAsia="仿宋" w:hAnsi="仿宋" w:cs="宋体" w:hint="eastAsia"/>
          <w:sz w:val="24"/>
          <w:szCs w:val="24"/>
        </w:rPr>
        <w:t>.商业保险价格分（15分）=（商业保险评标基准价/商业保险投标报价）×15%×100</w:t>
      </w:r>
      <w:r>
        <w:rPr>
          <w:rFonts w:ascii="仿宋" w:eastAsia="仿宋" w:hAnsi="仿宋" w:cs="宋体" w:hint="eastAsia"/>
          <w:sz w:val="24"/>
          <w:szCs w:val="24"/>
        </w:rPr>
        <w:t>；</w:t>
      </w:r>
    </w:p>
    <w:p w14:paraId="56B28333" w14:textId="27AB4523" w:rsidR="00452E1C" w:rsidRDefault="00452E1C" w:rsidP="00452E1C">
      <w:pPr>
        <w:adjustRightInd w:val="0"/>
        <w:snapToGrid w:val="0"/>
        <w:spacing w:line="300" w:lineRule="auto"/>
        <w:ind w:firstLineChars="150" w:firstLine="360"/>
        <w:rPr>
          <w:rFonts w:ascii="仿宋" w:eastAsia="仿宋" w:hAnsi="仿宋" w:cs="宋体"/>
          <w:sz w:val="24"/>
          <w:szCs w:val="24"/>
        </w:rPr>
      </w:pPr>
      <w:r>
        <w:rPr>
          <w:rFonts w:ascii="仿宋" w:eastAsia="仿宋" w:hAnsi="仿宋" w:cs="宋体"/>
          <w:sz w:val="24"/>
          <w:szCs w:val="24"/>
        </w:rPr>
        <w:t>b</w:t>
      </w:r>
      <w:r w:rsidRPr="00452E1C">
        <w:rPr>
          <w:rFonts w:ascii="仿宋" w:eastAsia="仿宋" w:hAnsi="仿宋" w:cs="宋体" w:hint="eastAsia"/>
          <w:sz w:val="24"/>
          <w:szCs w:val="24"/>
        </w:rPr>
        <w:t>.校方责任险价格分（5分）=（校方责任险评标基准价/校方责任险投标报价）×5%×100</w:t>
      </w:r>
      <w:r>
        <w:rPr>
          <w:rFonts w:ascii="仿宋" w:eastAsia="仿宋" w:hAnsi="仿宋" w:cs="宋体" w:hint="eastAsia"/>
          <w:sz w:val="24"/>
          <w:szCs w:val="24"/>
        </w:rPr>
        <w:t>；</w:t>
      </w:r>
      <w:r>
        <w:rPr>
          <w:rFonts w:ascii="仿宋" w:eastAsia="仿宋" w:hAnsi="仿宋" w:cs="宋体"/>
          <w:sz w:val="24"/>
          <w:szCs w:val="24"/>
        </w:rPr>
        <w:t>c</w:t>
      </w:r>
      <w:r w:rsidRPr="00452E1C">
        <w:rPr>
          <w:rFonts w:ascii="仿宋" w:eastAsia="仿宋" w:hAnsi="仿宋" w:cs="宋体" w:hint="eastAsia"/>
          <w:sz w:val="24"/>
          <w:szCs w:val="24"/>
        </w:rPr>
        <w:t>.</w:t>
      </w:r>
      <w:r w:rsidR="00DB575D">
        <w:rPr>
          <w:rFonts w:ascii="仿宋" w:eastAsia="仿宋" w:hAnsi="仿宋" w:cs="宋体" w:hint="eastAsia"/>
          <w:sz w:val="24"/>
          <w:szCs w:val="24"/>
        </w:rPr>
        <w:t>报价得分</w:t>
      </w:r>
      <w:r w:rsidRPr="00452E1C">
        <w:rPr>
          <w:rFonts w:ascii="仿宋" w:eastAsia="仿宋" w:hAnsi="仿宋" w:cs="宋体" w:hint="eastAsia"/>
          <w:sz w:val="24"/>
          <w:szCs w:val="24"/>
        </w:rPr>
        <w:t>=商业保险价格分+校方责任险价格分</w:t>
      </w:r>
      <w:r>
        <w:rPr>
          <w:rFonts w:ascii="仿宋" w:eastAsia="仿宋" w:hAnsi="仿宋" w:cs="宋体" w:hint="eastAsia"/>
          <w:sz w:val="24"/>
          <w:szCs w:val="24"/>
        </w:rPr>
        <w:t>。</w:t>
      </w:r>
    </w:p>
    <w:p w14:paraId="117A58FC" w14:textId="19F1DCDA" w:rsidR="00E766C7" w:rsidRPr="00171EAB" w:rsidRDefault="007E1E70" w:rsidP="00452E1C">
      <w:pPr>
        <w:adjustRightInd w:val="0"/>
        <w:snapToGrid w:val="0"/>
        <w:spacing w:line="300" w:lineRule="auto"/>
        <w:ind w:firstLineChars="150" w:firstLine="360"/>
        <w:rPr>
          <w:rFonts w:ascii="仿宋" w:eastAsia="仿宋" w:hAnsi="仿宋" w:cs="宋体"/>
          <w:sz w:val="24"/>
          <w:szCs w:val="24"/>
        </w:rPr>
      </w:pPr>
      <w:r w:rsidRPr="00171EAB">
        <w:rPr>
          <w:rFonts w:ascii="仿宋" w:eastAsia="仿宋" w:hAnsi="仿宋" w:cs="宋体" w:hint="eastAsia"/>
          <w:sz w:val="24"/>
          <w:szCs w:val="24"/>
        </w:rPr>
        <w:t>（4）商务技术分评分细则（8</w:t>
      </w:r>
      <w:r w:rsidR="00452E1C">
        <w:rPr>
          <w:rFonts w:ascii="仿宋" w:eastAsia="仿宋" w:hAnsi="仿宋" w:cs="宋体"/>
          <w:sz w:val="24"/>
          <w:szCs w:val="24"/>
        </w:rPr>
        <w:t>0</w:t>
      </w:r>
      <w:r w:rsidRPr="00171EAB">
        <w:rPr>
          <w:rFonts w:ascii="仿宋" w:eastAsia="仿宋" w:hAnsi="仿宋" w:cs="宋体" w:hint="eastAsia"/>
          <w:sz w:val="24"/>
          <w:szCs w:val="24"/>
        </w:rPr>
        <w:t>分）</w:t>
      </w:r>
    </w:p>
    <w:tbl>
      <w:tblPr>
        <w:tblW w:w="99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1598"/>
        <w:gridCol w:w="6698"/>
        <w:gridCol w:w="992"/>
      </w:tblGrid>
      <w:tr w:rsidR="00E766C7" w14:paraId="0FF5BF0D" w14:textId="77777777">
        <w:trPr>
          <w:trHeight w:hRule="exact" w:val="170"/>
          <w:jc w:val="center"/>
        </w:trPr>
        <w:tc>
          <w:tcPr>
            <w:tcW w:w="709" w:type="dxa"/>
            <w:vMerge w:val="restart"/>
            <w:vAlign w:val="center"/>
          </w:tcPr>
          <w:p w14:paraId="1DB480C8" w14:textId="77777777" w:rsidR="00E766C7" w:rsidRDefault="007E1E70">
            <w:pPr>
              <w:jc w:val="center"/>
              <w:rPr>
                <w:rFonts w:ascii="仿宋" w:eastAsia="仿宋" w:hAnsi="仿宋"/>
                <w:b/>
                <w:sz w:val="24"/>
                <w:szCs w:val="24"/>
              </w:rPr>
            </w:pPr>
            <w:r>
              <w:rPr>
                <w:rFonts w:ascii="仿宋" w:eastAsia="仿宋" w:hAnsi="仿宋" w:hint="eastAsia"/>
                <w:b/>
                <w:sz w:val="24"/>
                <w:szCs w:val="24"/>
              </w:rPr>
              <w:t>序号</w:t>
            </w:r>
          </w:p>
        </w:tc>
        <w:tc>
          <w:tcPr>
            <w:tcW w:w="1598" w:type="dxa"/>
            <w:vMerge w:val="restart"/>
            <w:vAlign w:val="center"/>
          </w:tcPr>
          <w:p w14:paraId="30BD4C34" w14:textId="77777777" w:rsidR="00E766C7" w:rsidRDefault="007E1E70">
            <w:pPr>
              <w:jc w:val="center"/>
              <w:rPr>
                <w:rFonts w:ascii="仿宋" w:eastAsia="仿宋" w:hAnsi="仿宋"/>
                <w:b/>
                <w:sz w:val="24"/>
                <w:szCs w:val="24"/>
              </w:rPr>
            </w:pPr>
            <w:r>
              <w:rPr>
                <w:rFonts w:ascii="仿宋" w:eastAsia="仿宋" w:hAnsi="仿宋" w:hint="eastAsia"/>
                <w:b/>
                <w:sz w:val="24"/>
                <w:szCs w:val="24"/>
              </w:rPr>
              <w:t>项目</w:t>
            </w:r>
          </w:p>
        </w:tc>
        <w:tc>
          <w:tcPr>
            <w:tcW w:w="6698" w:type="dxa"/>
            <w:vMerge w:val="restart"/>
            <w:vAlign w:val="center"/>
          </w:tcPr>
          <w:p w14:paraId="69212EAB" w14:textId="77777777" w:rsidR="00E766C7" w:rsidRDefault="007E1E70">
            <w:pPr>
              <w:ind w:firstLineChars="100" w:firstLine="241"/>
              <w:jc w:val="center"/>
              <w:rPr>
                <w:rFonts w:ascii="仿宋" w:eastAsia="仿宋" w:hAnsi="仿宋"/>
                <w:b/>
                <w:sz w:val="24"/>
                <w:szCs w:val="24"/>
              </w:rPr>
            </w:pPr>
            <w:r>
              <w:rPr>
                <w:rFonts w:ascii="仿宋" w:eastAsia="仿宋" w:hAnsi="仿宋" w:hint="eastAsia"/>
                <w:b/>
                <w:sz w:val="24"/>
                <w:szCs w:val="24"/>
              </w:rPr>
              <w:t>评分标准</w:t>
            </w:r>
          </w:p>
        </w:tc>
        <w:tc>
          <w:tcPr>
            <w:tcW w:w="992" w:type="dxa"/>
            <w:vMerge w:val="restart"/>
            <w:vAlign w:val="center"/>
          </w:tcPr>
          <w:p w14:paraId="390856C6" w14:textId="77777777" w:rsidR="00E766C7" w:rsidRDefault="007E1E70">
            <w:pPr>
              <w:jc w:val="center"/>
              <w:rPr>
                <w:rFonts w:ascii="仿宋" w:eastAsia="仿宋" w:hAnsi="仿宋"/>
                <w:b/>
                <w:sz w:val="24"/>
                <w:szCs w:val="24"/>
              </w:rPr>
            </w:pPr>
            <w:r>
              <w:rPr>
                <w:rFonts w:ascii="仿宋" w:eastAsia="仿宋" w:hAnsi="仿宋"/>
                <w:b/>
                <w:sz w:val="24"/>
                <w:szCs w:val="24"/>
              </w:rPr>
              <w:t>分值</w:t>
            </w:r>
          </w:p>
        </w:tc>
      </w:tr>
      <w:tr w:rsidR="00E766C7" w14:paraId="63626747" w14:textId="77777777">
        <w:trPr>
          <w:trHeight w:val="312"/>
          <w:jc w:val="center"/>
        </w:trPr>
        <w:tc>
          <w:tcPr>
            <w:tcW w:w="709" w:type="dxa"/>
            <w:vMerge/>
            <w:vAlign w:val="center"/>
          </w:tcPr>
          <w:p w14:paraId="61AF1662" w14:textId="77777777" w:rsidR="00E766C7" w:rsidRDefault="00E766C7">
            <w:pPr>
              <w:widowControl/>
              <w:jc w:val="center"/>
              <w:rPr>
                <w:rFonts w:ascii="仿宋" w:eastAsia="仿宋" w:hAnsi="仿宋"/>
                <w:sz w:val="24"/>
                <w:szCs w:val="24"/>
              </w:rPr>
            </w:pPr>
          </w:p>
        </w:tc>
        <w:tc>
          <w:tcPr>
            <w:tcW w:w="1598" w:type="dxa"/>
            <w:vMerge/>
            <w:vAlign w:val="center"/>
          </w:tcPr>
          <w:p w14:paraId="14FAA471" w14:textId="77777777" w:rsidR="00E766C7" w:rsidRDefault="00E766C7">
            <w:pPr>
              <w:widowControl/>
              <w:jc w:val="center"/>
              <w:rPr>
                <w:rFonts w:ascii="仿宋" w:eastAsia="仿宋" w:hAnsi="仿宋"/>
                <w:sz w:val="24"/>
                <w:szCs w:val="24"/>
              </w:rPr>
            </w:pPr>
          </w:p>
        </w:tc>
        <w:tc>
          <w:tcPr>
            <w:tcW w:w="6698" w:type="dxa"/>
            <w:vMerge/>
            <w:vAlign w:val="center"/>
          </w:tcPr>
          <w:p w14:paraId="6E8339AC" w14:textId="77777777" w:rsidR="00E766C7" w:rsidRDefault="00E766C7">
            <w:pPr>
              <w:widowControl/>
              <w:jc w:val="left"/>
              <w:rPr>
                <w:rFonts w:ascii="仿宋" w:eastAsia="仿宋" w:hAnsi="仿宋"/>
                <w:sz w:val="24"/>
                <w:szCs w:val="24"/>
              </w:rPr>
            </w:pPr>
          </w:p>
        </w:tc>
        <w:tc>
          <w:tcPr>
            <w:tcW w:w="992" w:type="dxa"/>
            <w:vMerge/>
            <w:vAlign w:val="center"/>
          </w:tcPr>
          <w:p w14:paraId="3B486549" w14:textId="77777777" w:rsidR="00E766C7" w:rsidRDefault="00E766C7">
            <w:pPr>
              <w:widowControl/>
              <w:jc w:val="center"/>
              <w:rPr>
                <w:rFonts w:ascii="仿宋" w:eastAsia="仿宋" w:hAnsi="仿宋"/>
                <w:sz w:val="24"/>
                <w:szCs w:val="24"/>
              </w:rPr>
            </w:pPr>
          </w:p>
        </w:tc>
      </w:tr>
      <w:tr w:rsidR="00E766C7" w:rsidRPr="00A31BE9" w14:paraId="3AACA890" w14:textId="77777777">
        <w:trPr>
          <w:trHeight w:val="720"/>
          <w:jc w:val="center"/>
        </w:trPr>
        <w:tc>
          <w:tcPr>
            <w:tcW w:w="709" w:type="dxa"/>
            <w:shd w:val="clear" w:color="auto" w:fill="auto"/>
            <w:vAlign w:val="center"/>
          </w:tcPr>
          <w:p w14:paraId="40698E0E" w14:textId="77777777" w:rsidR="00E766C7" w:rsidRDefault="007E1E70">
            <w:pPr>
              <w:spacing w:line="300" w:lineRule="auto"/>
              <w:jc w:val="center"/>
              <w:rPr>
                <w:rFonts w:ascii="仿宋" w:eastAsia="仿宋" w:hAnsi="仿宋"/>
                <w:b/>
                <w:sz w:val="24"/>
                <w:szCs w:val="24"/>
              </w:rPr>
            </w:pPr>
            <w:r>
              <w:rPr>
                <w:rFonts w:ascii="仿宋" w:eastAsia="仿宋" w:hAnsi="仿宋" w:hint="eastAsia"/>
                <w:b/>
                <w:sz w:val="24"/>
                <w:szCs w:val="24"/>
              </w:rPr>
              <w:t>1</w:t>
            </w:r>
          </w:p>
        </w:tc>
        <w:tc>
          <w:tcPr>
            <w:tcW w:w="1598" w:type="dxa"/>
            <w:shd w:val="clear" w:color="auto" w:fill="auto"/>
            <w:vAlign w:val="center"/>
          </w:tcPr>
          <w:p w14:paraId="2C7B91EB" w14:textId="77777777" w:rsidR="00E766C7" w:rsidRDefault="007E1E70">
            <w:pPr>
              <w:spacing w:line="300" w:lineRule="auto"/>
              <w:jc w:val="center"/>
              <w:rPr>
                <w:rFonts w:ascii="仿宋" w:eastAsia="仿宋" w:hAnsi="仿宋"/>
                <w:b/>
                <w:sz w:val="24"/>
                <w:szCs w:val="24"/>
              </w:rPr>
            </w:pPr>
            <w:r>
              <w:rPr>
                <w:rFonts w:ascii="仿宋" w:eastAsia="仿宋" w:hAnsi="仿宋" w:hint="eastAsia"/>
                <w:b/>
                <w:sz w:val="24"/>
                <w:szCs w:val="24"/>
              </w:rPr>
              <w:t>投标人信誉</w:t>
            </w:r>
          </w:p>
        </w:tc>
        <w:tc>
          <w:tcPr>
            <w:tcW w:w="6698" w:type="dxa"/>
            <w:shd w:val="clear" w:color="auto" w:fill="FFFFFF"/>
            <w:vAlign w:val="center"/>
          </w:tcPr>
          <w:p w14:paraId="1B99AE41" w14:textId="69B44888" w:rsidR="00E766C7" w:rsidRPr="00DC08D0" w:rsidRDefault="00E2717A">
            <w:pPr>
              <w:spacing w:line="300" w:lineRule="auto"/>
              <w:rPr>
                <w:rFonts w:ascii="仿宋" w:eastAsia="仿宋" w:hAnsi="仿宋" w:cs="宋体"/>
                <w:sz w:val="24"/>
                <w:szCs w:val="24"/>
              </w:rPr>
            </w:pPr>
            <w:r w:rsidRPr="00DC08D0">
              <w:rPr>
                <w:rFonts w:ascii="仿宋" w:eastAsia="仿宋" w:hAnsi="仿宋" w:cs="宋体" w:hint="eastAsia"/>
                <w:sz w:val="24"/>
                <w:szCs w:val="24"/>
              </w:rPr>
              <w:t>投标人</w:t>
            </w:r>
            <w:r w:rsidR="00AB09DC" w:rsidRPr="00DC08D0">
              <w:rPr>
                <w:rFonts w:ascii="仿宋" w:eastAsia="仿宋" w:hAnsi="仿宋" w:cs="宋体" w:hint="eastAsia"/>
                <w:sz w:val="24"/>
                <w:szCs w:val="24"/>
              </w:rPr>
              <w:t>具</w:t>
            </w:r>
            <w:r w:rsidRPr="00DC08D0">
              <w:rPr>
                <w:rFonts w:ascii="仿宋" w:eastAsia="仿宋" w:hAnsi="仿宋" w:cs="宋体" w:hint="eastAsia"/>
                <w:sz w:val="24"/>
                <w:szCs w:val="24"/>
              </w:rPr>
              <w:t>有相关部门颁发的企业荣誉、奖项，每提供一份有效证明材料得1分，</w:t>
            </w:r>
            <w:r w:rsidR="00AB09DC" w:rsidRPr="00DC08D0">
              <w:rPr>
                <w:rFonts w:ascii="仿宋" w:eastAsia="仿宋" w:hAnsi="仿宋" w:cs="宋体" w:hint="eastAsia"/>
                <w:sz w:val="24"/>
                <w:szCs w:val="24"/>
              </w:rPr>
              <w:t>本项最高</w:t>
            </w:r>
            <w:r w:rsidRPr="00DC08D0">
              <w:rPr>
                <w:rFonts w:ascii="仿宋" w:eastAsia="仿宋" w:hAnsi="仿宋" w:cs="宋体" w:hint="eastAsia"/>
                <w:sz w:val="24"/>
                <w:szCs w:val="24"/>
              </w:rPr>
              <w:t>得3分。</w:t>
            </w:r>
            <w:r w:rsidR="00AB09DC" w:rsidRPr="00DC08D0">
              <w:rPr>
                <w:rFonts w:ascii="仿宋" w:eastAsia="仿宋" w:hAnsi="仿宋" w:cs="宋体" w:hint="eastAsia"/>
                <w:sz w:val="24"/>
                <w:szCs w:val="24"/>
              </w:rPr>
              <w:t>（注：投标文件中需提供证书复印件或有效证明材料复印件并加盖投标人公章，否则不得分。）</w:t>
            </w:r>
          </w:p>
        </w:tc>
        <w:tc>
          <w:tcPr>
            <w:tcW w:w="992" w:type="dxa"/>
            <w:vAlign w:val="center"/>
          </w:tcPr>
          <w:p w14:paraId="71BEAAD5" w14:textId="11FA7DC2" w:rsidR="00E766C7" w:rsidRPr="00A31BE9" w:rsidRDefault="007E1E70">
            <w:pPr>
              <w:spacing w:line="300" w:lineRule="auto"/>
              <w:jc w:val="center"/>
              <w:rPr>
                <w:rFonts w:ascii="仿宋" w:eastAsia="仿宋" w:hAnsi="仿宋" w:cs="宋体"/>
                <w:b/>
                <w:bCs/>
                <w:sz w:val="24"/>
                <w:szCs w:val="24"/>
              </w:rPr>
            </w:pPr>
            <w:r w:rsidRPr="00A31BE9">
              <w:rPr>
                <w:rFonts w:ascii="仿宋" w:eastAsia="仿宋" w:hAnsi="仿宋" w:cs="宋体" w:hint="eastAsia"/>
                <w:b/>
                <w:bCs/>
                <w:sz w:val="24"/>
                <w:szCs w:val="24"/>
              </w:rPr>
              <w:t>0-</w:t>
            </w:r>
            <w:r w:rsidR="00706542">
              <w:rPr>
                <w:rFonts w:ascii="仿宋" w:eastAsia="仿宋" w:hAnsi="仿宋" w:cs="宋体"/>
                <w:b/>
                <w:bCs/>
                <w:sz w:val="24"/>
                <w:szCs w:val="24"/>
              </w:rPr>
              <w:t>3</w:t>
            </w:r>
            <w:r w:rsidRPr="00A31BE9">
              <w:rPr>
                <w:rFonts w:ascii="仿宋" w:eastAsia="仿宋" w:hAnsi="仿宋" w:cs="宋体" w:hint="eastAsia"/>
                <w:b/>
                <w:bCs/>
                <w:sz w:val="24"/>
                <w:szCs w:val="24"/>
              </w:rPr>
              <w:t>分</w:t>
            </w:r>
          </w:p>
        </w:tc>
      </w:tr>
      <w:tr w:rsidR="00E766C7" w:rsidRPr="00A31BE9" w14:paraId="18B48A9E" w14:textId="77777777">
        <w:trPr>
          <w:trHeight w:val="503"/>
          <w:jc w:val="center"/>
        </w:trPr>
        <w:tc>
          <w:tcPr>
            <w:tcW w:w="709" w:type="dxa"/>
            <w:shd w:val="clear" w:color="auto" w:fill="auto"/>
            <w:vAlign w:val="center"/>
          </w:tcPr>
          <w:p w14:paraId="7FDA45CD" w14:textId="494D9C35" w:rsidR="00E766C7" w:rsidRDefault="00F049A7">
            <w:pPr>
              <w:spacing w:line="300" w:lineRule="auto"/>
              <w:jc w:val="center"/>
              <w:rPr>
                <w:rFonts w:ascii="仿宋" w:eastAsia="仿宋" w:hAnsi="仿宋"/>
                <w:b/>
                <w:sz w:val="24"/>
                <w:szCs w:val="24"/>
              </w:rPr>
            </w:pPr>
            <w:r>
              <w:rPr>
                <w:rFonts w:ascii="仿宋" w:eastAsia="仿宋" w:hAnsi="仿宋"/>
                <w:b/>
                <w:sz w:val="24"/>
                <w:szCs w:val="24"/>
              </w:rPr>
              <w:t>2</w:t>
            </w:r>
          </w:p>
        </w:tc>
        <w:tc>
          <w:tcPr>
            <w:tcW w:w="1598" w:type="dxa"/>
            <w:shd w:val="clear" w:color="auto" w:fill="auto"/>
            <w:vAlign w:val="center"/>
          </w:tcPr>
          <w:p w14:paraId="73B4CC25" w14:textId="77777777" w:rsidR="00E766C7" w:rsidRDefault="007E1E70">
            <w:pPr>
              <w:spacing w:line="300" w:lineRule="auto"/>
              <w:jc w:val="center"/>
              <w:rPr>
                <w:rFonts w:ascii="仿宋" w:eastAsia="仿宋" w:hAnsi="仿宋"/>
                <w:b/>
                <w:sz w:val="24"/>
                <w:szCs w:val="24"/>
              </w:rPr>
            </w:pPr>
            <w:r>
              <w:rPr>
                <w:rFonts w:ascii="仿宋" w:eastAsia="仿宋" w:hAnsi="仿宋"/>
                <w:b/>
                <w:sz w:val="24"/>
                <w:szCs w:val="24"/>
              </w:rPr>
              <w:t>项目业绩</w:t>
            </w:r>
          </w:p>
        </w:tc>
        <w:tc>
          <w:tcPr>
            <w:tcW w:w="6698" w:type="dxa"/>
            <w:shd w:val="clear" w:color="auto" w:fill="FFFFFF"/>
            <w:vAlign w:val="center"/>
          </w:tcPr>
          <w:p w14:paraId="265A271D" w14:textId="00FF9298" w:rsidR="00E2717A" w:rsidRPr="00DC08D0" w:rsidRDefault="00E2717A" w:rsidP="00E2717A">
            <w:pPr>
              <w:spacing w:line="360" w:lineRule="exact"/>
              <w:textAlignment w:val="baseline"/>
              <w:rPr>
                <w:rFonts w:ascii="仿宋" w:eastAsia="仿宋" w:hAnsi="仿宋" w:cs="宋体"/>
                <w:sz w:val="24"/>
                <w:szCs w:val="24"/>
              </w:rPr>
            </w:pPr>
            <w:r w:rsidRPr="00DC08D0">
              <w:rPr>
                <w:rFonts w:ascii="仿宋" w:eastAsia="仿宋" w:hAnsi="仿宋" w:cs="宋体" w:hint="eastAsia"/>
                <w:sz w:val="24"/>
                <w:szCs w:val="24"/>
              </w:rPr>
              <w:t>投标人自201</w:t>
            </w:r>
            <w:r w:rsidR="00AC6CC2" w:rsidRPr="00DC08D0">
              <w:rPr>
                <w:rFonts w:ascii="仿宋" w:eastAsia="仿宋" w:hAnsi="仿宋" w:cs="宋体"/>
                <w:sz w:val="24"/>
                <w:szCs w:val="24"/>
              </w:rPr>
              <w:t>9</w:t>
            </w:r>
            <w:r w:rsidRPr="00DC08D0">
              <w:rPr>
                <w:rFonts w:ascii="仿宋" w:eastAsia="仿宋" w:hAnsi="仿宋" w:cs="宋体" w:hint="eastAsia"/>
                <w:sz w:val="24"/>
                <w:szCs w:val="24"/>
              </w:rPr>
              <w:t>年1月1日以来（以合同签订时间或相关证明时间为准）同类项目业绩：</w:t>
            </w:r>
            <w:r w:rsidR="00C964D5" w:rsidRPr="00DC08D0">
              <w:rPr>
                <w:rFonts w:ascii="仿宋" w:eastAsia="仿宋" w:hAnsi="仿宋" w:cs="宋体" w:hint="eastAsia"/>
                <w:sz w:val="24"/>
                <w:szCs w:val="24"/>
              </w:rPr>
              <w:t>具</w:t>
            </w:r>
            <w:r w:rsidR="00AB09DC" w:rsidRPr="00DC08D0">
              <w:rPr>
                <w:rFonts w:ascii="仿宋" w:eastAsia="仿宋" w:hAnsi="仿宋" w:cs="宋体" w:hint="eastAsia"/>
                <w:sz w:val="24"/>
                <w:szCs w:val="24"/>
              </w:rPr>
              <w:t>有</w:t>
            </w:r>
            <w:r w:rsidR="00A67ADB" w:rsidRPr="00DC08D0">
              <w:rPr>
                <w:rFonts w:ascii="仿宋" w:eastAsia="仿宋" w:hAnsi="仿宋" w:cs="宋体" w:hint="eastAsia"/>
                <w:sz w:val="24"/>
                <w:szCs w:val="24"/>
              </w:rPr>
              <w:t>高校同类</w:t>
            </w:r>
            <w:r w:rsidR="00AB09DC" w:rsidRPr="00DC08D0">
              <w:rPr>
                <w:rFonts w:ascii="仿宋" w:eastAsia="仿宋" w:hAnsi="仿宋" w:cs="宋体" w:hint="eastAsia"/>
                <w:sz w:val="24"/>
                <w:szCs w:val="24"/>
              </w:rPr>
              <w:t>学生商业保险业绩</w:t>
            </w:r>
            <w:r w:rsidRPr="00DC08D0">
              <w:rPr>
                <w:rFonts w:ascii="仿宋" w:eastAsia="仿宋" w:hAnsi="仿宋" w:cs="宋体" w:hint="eastAsia"/>
                <w:sz w:val="24"/>
                <w:szCs w:val="24"/>
              </w:rPr>
              <w:t>的</w:t>
            </w:r>
            <w:r w:rsidR="00A67ADB" w:rsidRPr="00DC08D0">
              <w:rPr>
                <w:rFonts w:ascii="仿宋" w:eastAsia="仿宋" w:hAnsi="仿宋" w:cs="宋体" w:hint="eastAsia"/>
                <w:sz w:val="24"/>
                <w:szCs w:val="24"/>
              </w:rPr>
              <w:t>，</w:t>
            </w:r>
            <w:r w:rsidRPr="00DC08D0">
              <w:rPr>
                <w:rFonts w:ascii="仿宋" w:eastAsia="仿宋" w:hAnsi="仿宋" w:cs="宋体" w:hint="eastAsia"/>
                <w:sz w:val="24"/>
                <w:szCs w:val="24"/>
              </w:rPr>
              <w:t>每</w:t>
            </w:r>
            <w:r w:rsidR="00A67ADB" w:rsidRPr="00DC08D0">
              <w:rPr>
                <w:rFonts w:ascii="仿宋" w:eastAsia="仿宋" w:hAnsi="仿宋" w:cs="宋体" w:hint="eastAsia"/>
                <w:sz w:val="24"/>
                <w:szCs w:val="24"/>
              </w:rPr>
              <w:t>提供</w:t>
            </w:r>
            <w:r w:rsidRPr="00DC08D0">
              <w:rPr>
                <w:rFonts w:ascii="仿宋" w:eastAsia="仿宋" w:hAnsi="仿宋" w:cs="宋体" w:hint="eastAsia"/>
                <w:sz w:val="24"/>
                <w:szCs w:val="24"/>
              </w:rPr>
              <w:t>1个得2分</w:t>
            </w:r>
            <w:r w:rsidR="00AB09DC" w:rsidRPr="00DC08D0">
              <w:rPr>
                <w:rFonts w:ascii="仿宋" w:eastAsia="仿宋" w:hAnsi="仿宋" w:cs="宋体" w:hint="eastAsia"/>
                <w:sz w:val="24"/>
                <w:szCs w:val="24"/>
              </w:rPr>
              <w:t>，</w:t>
            </w:r>
            <w:r w:rsidR="00BD5036" w:rsidRPr="00DC08D0">
              <w:rPr>
                <w:rFonts w:ascii="仿宋" w:eastAsia="仿宋" w:hAnsi="仿宋" w:cs="宋体" w:hint="eastAsia"/>
                <w:sz w:val="24"/>
                <w:szCs w:val="24"/>
              </w:rPr>
              <w:t>具有除高校外学校同类学生商业保险业绩的，每提供1个得</w:t>
            </w:r>
            <w:r w:rsidR="00BD5036" w:rsidRPr="00DC08D0">
              <w:rPr>
                <w:rFonts w:ascii="仿宋" w:eastAsia="仿宋" w:hAnsi="仿宋" w:cs="宋体"/>
                <w:sz w:val="24"/>
                <w:szCs w:val="24"/>
              </w:rPr>
              <w:t>1</w:t>
            </w:r>
            <w:r w:rsidR="00BD5036" w:rsidRPr="00DC08D0">
              <w:rPr>
                <w:rFonts w:ascii="仿宋" w:eastAsia="仿宋" w:hAnsi="仿宋" w:cs="宋体" w:hint="eastAsia"/>
                <w:sz w:val="24"/>
                <w:szCs w:val="24"/>
              </w:rPr>
              <w:t>分，</w:t>
            </w:r>
            <w:r w:rsidR="00AB09DC" w:rsidRPr="00DC08D0">
              <w:rPr>
                <w:rFonts w:ascii="仿宋" w:eastAsia="仿宋" w:hAnsi="仿宋" w:cs="宋体" w:hint="eastAsia"/>
                <w:sz w:val="24"/>
                <w:szCs w:val="24"/>
              </w:rPr>
              <w:t>最高得8分</w:t>
            </w:r>
            <w:r w:rsidRPr="00DC08D0">
              <w:rPr>
                <w:rFonts w:ascii="仿宋" w:eastAsia="仿宋" w:hAnsi="仿宋" w:cs="宋体" w:hint="eastAsia"/>
                <w:sz w:val="24"/>
                <w:szCs w:val="24"/>
              </w:rPr>
              <w:t>；具有</w:t>
            </w:r>
            <w:r w:rsidR="00A67ADB" w:rsidRPr="00DC08D0">
              <w:rPr>
                <w:rFonts w:ascii="仿宋" w:eastAsia="仿宋" w:hAnsi="仿宋" w:cs="宋体" w:hint="eastAsia"/>
                <w:sz w:val="24"/>
                <w:szCs w:val="24"/>
              </w:rPr>
              <w:t>高校同类</w:t>
            </w:r>
            <w:r w:rsidR="00AB09DC" w:rsidRPr="00DC08D0">
              <w:rPr>
                <w:rFonts w:ascii="仿宋" w:eastAsia="仿宋" w:hAnsi="仿宋" w:cs="宋体" w:hint="eastAsia"/>
                <w:sz w:val="24"/>
                <w:szCs w:val="24"/>
              </w:rPr>
              <w:t>校方责任险业绩</w:t>
            </w:r>
            <w:r w:rsidRPr="00DC08D0">
              <w:rPr>
                <w:rFonts w:ascii="仿宋" w:eastAsia="仿宋" w:hAnsi="仿宋" w:cs="宋体" w:hint="eastAsia"/>
                <w:sz w:val="24"/>
                <w:szCs w:val="24"/>
              </w:rPr>
              <w:t>的</w:t>
            </w:r>
            <w:r w:rsidR="00A67ADB" w:rsidRPr="00DC08D0">
              <w:rPr>
                <w:rFonts w:ascii="仿宋" w:eastAsia="仿宋" w:hAnsi="仿宋" w:cs="宋体" w:hint="eastAsia"/>
                <w:sz w:val="24"/>
                <w:szCs w:val="24"/>
              </w:rPr>
              <w:t>，</w:t>
            </w:r>
            <w:r w:rsidRPr="00DC08D0">
              <w:rPr>
                <w:rFonts w:ascii="仿宋" w:eastAsia="仿宋" w:hAnsi="仿宋" w:cs="宋体" w:hint="eastAsia"/>
                <w:sz w:val="24"/>
                <w:szCs w:val="24"/>
              </w:rPr>
              <w:t>每</w:t>
            </w:r>
            <w:r w:rsidR="00A67ADB" w:rsidRPr="00DC08D0">
              <w:rPr>
                <w:rFonts w:ascii="仿宋" w:eastAsia="仿宋" w:hAnsi="仿宋" w:cs="宋体" w:hint="eastAsia"/>
                <w:sz w:val="24"/>
                <w:szCs w:val="24"/>
              </w:rPr>
              <w:t>提供</w:t>
            </w:r>
            <w:r w:rsidRPr="00DC08D0">
              <w:rPr>
                <w:rFonts w:ascii="仿宋" w:eastAsia="仿宋" w:hAnsi="仿宋" w:cs="宋体" w:hint="eastAsia"/>
                <w:sz w:val="24"/>
                <w:szCs w:val="24"/>
              </w:rPr>
              <w:t>1个得</w:t>
            </w:r>
            <w:r w:rsidR="00A67ADB" w:rsidRPr="00DC08D0">
              <w:rPr>
                <w:rFonts w:ascii="仿宋" w:eastAsia="仿宋" w:hAnsi="仿宋" w:cs="宋体"/>
                <w:sz w:val="24"/>
                <w:szCs w:val="24"/>
              </w:rPr>
              <w:t>2</w:t>
            </w:r>
            <w:r w:rsidRPr="00DC08D0">
              <w:rPr>
                <w:rFonts w:ascii="仿宋" w:eastAsia="仿宋" w:hAnsi="仿宋" w:cs="宋体" w:hint="eastAsia"/>
                <w:sz w:val="24"/>
                <w:szCs w:val="24"/>
              </w:rPr>
              <w:t>分</w:t>
            </w:r>
            <w:r w:rsidR="00AB09DC" w:rsidRPr="00DC08D0">
              <w:rPr>
                <w:rFonts w:ascii="仿宋" w:eastAsia="仿宋" w:hAnsi="仿宋" w:cs="宋体" w:hint="eastAsia"/>
                <w:sz w:val="24"/>
                <w:szCs w:val="24"/>
              </w:rPr>
              <w:t>，</w:t>
            </w:r>
            <w:r w:rsidR="000A6882" w:rsidRPr="00DC08D0">
              <w:rPr>
                <w:rFonts w:ascii="仿宋" w:eastAsia="仿宋" w:hAnsi="仿宋" w:cs="宋体" w:hint="eastAsia"/>
                <w:sz w:val="24"/>
                <w:szCs w:val="24"/>
              </w:rPr>
              <w:t>具有除高校外学校同类校方责任险业绩的，每提供1个得</w:t>
            </w:r>
            <w:r w:rsidR="000A6882" w:rsidRPr="00DC08D0">
              <w:rPr>
                <w:rFonts w:ascii="仿宋" w:eastAsia="仿宋" w:hAnsi="仿宋" w:cs="宋体"/>
                <w:sz w:val="24"/>
                <w:szCs w:val="24"/>
              </w:rPr>
              <w:t>1</w:t>
            </w:r>
            <w:r w:rsidR="000A6882" w:rsidRPr="00DC08D0">
              <w:rPr>
                <w:rFonts w:ascii="仿宋" w:eastAsia="仿宋" w:hAnsi="仿宋" w:cs="宋体" w:hint="eastAsia"/>
                <w:sz w:val="24"/>
                <w:szCs w:val="24"/>
              </w:rPr>
              <w:t>分，</w:t>
            </w:r>
            <w:r w:rsidR="00AB09DC" w:rsidRPr="00DC08D0">
              <w:rPr>
                <w:rFonts w:ascii="仿宋" w:eastAsia="仿宋" w:hAnsi="仿宋" w:cs="宋体" w:hint="eastAsia"/>
                <w:sz w:val="24"/>
                <w:szCs w:val="24"/>
              </w:rPr>
              <w:t>最高得8分。</w:t>
            </w:r>
            <w:r w:rsidRPr="00DC08D0">
              <w:rPr>
                <w:rFonts w:ascii="仿宋" w:eastAsia="仿宋" w:hAnsi="仿宋" w:cs="宋体" w:hint="eastAsia"/>
                <w:sz w:val="24"/>
                <w:szCs w:val="24"/>
              </w:rPr>
              <w:t>本项最高得16分。</w:t>
            </w:r>
          </w:p>
          <w:p w14:paraId="7A089F40" w14:textId="3F77629B" w:rsidR="00E766C7" w:rsidRPr="00DC08D0" w:rsidRDefault="007E1E70" w:rsidP="00E2717A">
            <w:pPr>
              <w:spacing w:line="300" w:lineRule="auto"/>
              <w:rPr>
                <w:rFonts w:ascii="仿宋" w:eastAsia="仿宋" w:hAnsi="仿宋" w:cs="宋体"/>
                <w:sz w:val="24"/>
                <w:szCs w:val="24"/>
              </w:rPr>
            </w:pPr>
            <w:r w:rsidRPr="00DC08D0">
              <w:rPr>
                <w:rFonts w:ascii="仿宋" w:eastAsia="仿宋" w:hAnsi="仿宋" w:cs="宋体" w:hint="eastAsia"/>
                <w:sz w:val="24"/>
                <w:szCs w:val="24"/>
              </w:rPr>
              <w:t>（注：投标文件中需提供合同复印件</w:t>
            </w:r>
            <w:r w:rsidR="00AC6CC2" w:rsidRPr="00DC08D0">
              <w:rPr>
                <w:rFonts w:ascii="仿宋" w:eastAsia="仿宋" w:hAnsi="仿宋" w:cs="宋体" w:hint="eastAsia"/>
                <w:sz w:val="24"/>
                <w:szCs w:val="24"/>
              </w:rPr>
              <w:t>或相关证明材料复印件</w:t>
            </w:r>
            <w:r w:rsidRPr="00DC08D0">
              <w:rPr>
                <w:rFonts w:ascii="仿宋" w:eastAsia="仿宋" w:hAnsi="仿宋" w:cs="宋体" w:hint="eastAsia"/>
                <w:sz w:val="24"/>
                <w:szCs w:val="24"/>
              </w:rPr>
              <w:t>并加盖投标人公章，否则不得分。）</w:t>
            </w:r>
          </w:p>
        </w:tc>
        <w:tc>
          <w:tcPr>
            <w:tcW w:w="992" w:type="dxa"/>
            <w:vAlign w:val="center"/>
          </w:tcPr>
          <w:p w14:paraId="37D2452C" w14:textId="4E0065C1" w:rsidR="00E766C7" w:rsidRPr="00A31BE9" w:rsidRDefault="007E1E70">
            <w:pPr>
              <w:spacing w:line="300" w:lineRule="auto"/>
              <w:jc w:val="center"/>
              <w:rPr>
                <w:rFonts w:ascii="仿宋" w:eastAsia="仿宋" w:hAnsi="仿宋" w:cs="宋体"/>
                <w:b/>
                <w:bCs/>
                <w:sz w:val="24"/>
                <w:szCs w:val="24"/>
              </w:rPr>
            </w:pPr>
            <w:r w:rsidRPr="00A31BE9">
              <w:rPr>
                <w:rFonts w:ascii="仿宋" w:eastAsia="仿宋" w:hAnsi="仿宋" w:cs="宋体" w:hint="eastAsia"/>
                <w:b/>
                <w:bCs/>
                <w:sz w:val="24"/>
                <w:szCs w:val="24"/>
              </w:rPr>
              <w:t>0-</w:t>
            </w:r>
            <w:r w:rsidR="00E2717A" w:rsidRPr="00A31BE9">
              <w:rPr>
                <w:rFonts w:ascii="仿宋" w:eastAsia="仿宋" w:hAnsi="仿宋" w:cs="宋体"/>
                <w:b/>
                <w:bCs/>
                <w:sz w:val="24"/>
                <w:szCs w:val="24"/>
              </w:rPr>
              <w:t>16</w:t>
            </w:r>
            <w:r w:rsidRPr="00A31BE9">
              <w:rPr>
                <w:rFonts w:ascii="仿宋" w:eastAsia="仿宋" w:hAnsi="仿宋" w:cs="宋体" w:hint="eastAsia"/>
                <w:b/>
                <w:bCs/>
                <w:sz w:val="24"/>
                <w:szCs w:val="24"/>
              </w:rPr>
              <w:t>分</w:t>
            </w:r>
          </w:p>
        </w:tc>
      </w:tr>
      <w:tr w:rsidR="00F049A7" w:rsidRPr="00A31BE9" w14:paraId="6F2A4F9B" w14:textId="77777777" w:rsidTr="00171EAB">
        <w:trPr>
          <w:trHeight w:val="827"/>
          <w:jc w:val="center"/>
        </w:trPr>
        <w:tc>
          <w:tcPr>
            <w:tcW w:w="709" w:type="dxa"/>
            <w:shd w:val="clear" w:color="auto" w:fill="FFFFFF" w:themeFill="background1"/>
            <w:vAlign w:val="center"/>
          </w:tcPr>
          <w:p w14:paraId="0527778E" w14:textId="46D2DA45" w:rsidR="00F049A7" w:rsidRPr="00F049A7" w:rsidRDefault="00F049A7" w:rsidP="00F049A7">
            <w:pPr>
              <w:spacing w:line="300" w:lineRule="auto"/>
              <w:jc w:val="center"/>
              <w:rPr>
                <w:rFonts w:ascii="仿宋" w:eastAsia="仿宋" w:hAnsi="仿宋"/>
                <w:b/>
                <w:sz w:val="24"/>
                <w:szCs w:val="24"/>
              </w:rPr>
            </w:pPr>
            <w:r w:rsidRPr="00F049A7">
              <w:rPr>
                <w:rFonts w:ascii="仿宋" w:eastAsia="仿宋" w:hAnsi="仿宋"/>
                <w:b/>
                <w:sz w:val="24"/>
                <w:szCs w:val="24"/>
              </w:rPr>
              <w:t>3</w:t>
            </w:r>
          </w:p>
        </w:tc>
        <w:tc>
          <w:tcPr>
            <w:tcW w:w="1598" w:type="dxa"/>
            <w:shd w:val="clear" w:color="auto" w:fill="FFFFFF" w:themeFill="background1"/>
            <w:vAlign w:val="center"/>
          </w:tcPr>
          <w:p w14:paraId="56223E14" w14:textId="77777777" w:rsidR="00F049A7" w:rsidRPr="00F049A7" w:rsidRDefault="00F049A7" w:rsidP="00F049A7">
            <w:pPr>
              <w:spacing w:line="300" w:lineRule="auto"/>
              <w:jc w:val="center"/>
              <w:rPr>
                <w:rFonts w:ascii="仿宋" w:eastAsia="仿宋" w:hAnsi="仿宋"/>
                <w:b/>
                <w:sz w:val="24"/>
                <w:szCs w:val="24"/>
              </w:rPr>
            </w:pPr>
            <w:r w:rsidRPr="00F049A7">
              <w:rPr>
                <w:rFonts w:ascii="仿宋" w:eastAsia="仿宋" w:hAnsi="仿宋" w:hint="eastAsia"/>
                <w:b/>
                <w:sz w:val="24"/>
                <w:szCs w:val="24"/>
              </w:rPr>
              <w:t>技术响应程度</w:t>
            </w:r>
          </w:p>
        </w:tc>
        <w:tc>
          <w:tcPr>
            <w:tcW w:w="6698" w:type="dxa"/>
            <w:shd w:val="clear" w:color="auto" w:fill="FFFFFF" w:themeFill="background1"/>
            <w:vAlign w:val="center"/>
          </w:tcPr>
          <w:p w14:paraId="1B8FB567" w14:textId="77777777" w:rsidR="00F049A7" w:rsidRPr="00F049A7" w:rsidRDefault="00F049A7" w:rsidP="00F049A7">
            <w:pPr>
              <w:rPr>
                <w:rFonts w:ascii="仿宋" w:eastAsia="仿宋" w:hAnsi="仿宋" w:cs="宋体"/>
                <w:sz w:val="24"/>
                <w:szCs w:val="24"/>
              </w:rPr>
            </w:pPr>
            <w:r w:rsidRPr="00F049A7">
              <w:rPr>
                <w:rFonts w:ascii="仿宋" w:eastAsia="仿宋" w:hAnsi="仿宋" w:cs="宋体" w:hint="eastAsia"/>
                <w:sz w:val="24"/>
                <w:szCs w:val="24"/>
              </w:rPr>
              <w:t>不符合（负偏离）技术要求中标注“▲”条款（不可偏离）的投标无效；</w:t>
            </w:r>
          </w:p>
          <w:p w14:paraId="7AB467A5" w14:textId="732F02FC" w:rsidR="00F049A7" w:rsidRPr="00F049A7" w:rsidRDefault="00F049A7" w:rsidP="00F049A7">
            <w:pPr>
              <w:spacing w:line="276" w:lineRule="auto"/>
              <w:rPr>
                <w:rFonts w:ascii="仿宋" w:eastAsia="仿宋" w:hAnsi="仿宋" w:cs="宋体"/>
                <w:sz w:val="24"/>
                <w:szCs w:val="24"/>
              </w:rPr>
            </w:pPr>
            <w:r w:rsidRPr="00F049A7">
              <w:rPr>
                <w:rFonts w:ascii="仿宋" w:eastAsia="仿宋" w:hAnsi="仿宋" w:cs="宋体" w:hint="eastAsia"/>
                <w:sz w:val="24"/>
                <w:szCs w:val="24"/>
              </w:rPr>
              <w:t>全部满足招标文件明确的技术条款要求，得15分；允许偏离的技术条款低于技术要求（负偏离）的，每项扣2分，扣完为止。</w:t>
            </w:r>
          </w:p>
        </w:tc>
        <w:tc>
          <w:tcPr>
            <w:tcW w:w="992" w:type="dxa"/>
            <w:shd w:val="clear" w:color="auto" w:fill="FFFFFF" w:themeFill="background1"/>
            <w:vAlign w:val="center"/>
          </w:tcPr>
          <w:p w14:paraId="75F911BC" w14:textId="00BF0E64" w:rsidR="00F049A7" w:rsidRPr="00A31BE9" w:rsidRDefault="00F049A7" w:rsidP="00F049A7">
            <w:pPr>
              <w:spacing w:line="300" w:lineRule="auto"/>
              <w:jc w:val="center"/>
              <w:rPr>
                <w:rFonts w:ascii="仿宋" w:eastAsia="仿宋" w:hAnsi="仿宋" w:cs="宋体"/>
                <w:b/>
                <w:bCs/>
                <w:sz w:val="24"/>
                <w:szCs w:val="24"/>
              </w:rPr>
            </w:pPr>
            <w:r w:rsidRPr="00A31BE9">
              <w:rPr>
                <w:rFonts w:ascii="仿宋" w:eastAsia="仿宋" w:hAnsi="仿宋" w:cs="宋体"/>
                <w:b/>
                <w:bCs/>
                <w:sz w:val="24"/>
                <w:szCs w:val="24"/>
              </w:rPr>
              <w:t>0-15</w:t>
            </w:r>
            <w:r w:rsidRPr="00A31BE9">
              <w:rPr>
                <w:rFonts w:ascii="仿宋" w:eastAsia="仿宋" w:hAnsi="仿宋" w:cs="宋体" w:hint="eastAsia"/>
                <w:b/>
                <w:bCs/>
                <w:sz w:val="24"/>
                <w:szCs w:val="24"/>
              </w:rPr>
              <w:t>分</w:t>
            </w:r>
          </w:p>
        </w:tc>
      </w:tr>
      <w:tr w:rsidR="00F049A7" w:rsidRPr="00A31BE9" w14:paraId="6BEE2B3D" w14:textId="77777777" w:rsidTr="00F049A7">
        <w:trPr>
          <w:trHeight w:val="207"/>
          <w:jc w:val="center"/>
        </w:trPr>
        <w:tc>
          <w:tcPr>
            <w:tcW w:w="709" w:type="dxa"/>
            <w:vMerge w:val="restart"/>
            <w:shd w:val="clear" w:color="auto" w:fill="FFFFFF" w:themeFill="background1"/>
            <w:vAlign w:val="center"/>
          </w:tcPr>
          <w:p w14:paraId="1DCA8D37" w14:textId="220C5951" w:rsidR="00F049A7" w:rsidRPr="00F049A7" w:rsidRDefault="00F049A7" w:rsidP="00F049A7">
            <w:pPr>
              <w:spacing w:line="300" w:lineRule="auto"/>
              <w:jc w:val="center"/>
              <w:rPr>
                <w:rFonts w:ascii="仿宋" w:eastAsia="仿宋" w:hAnsi="仿宋"/>
                <w:b/>
                <w:sz w:val="24"/>
                <w:szCs w:val="24"/>
              </w:rPr>
            </w:pPr>
            <w:r w:rsidRPr="00F049A7">
              <w:rPr>
                <w:rFonts w:ascii="仿宋" w:eastAsia="仿宋" w:hAnsi="仿宋" w:hint="eastAsia"/>
                <w:b/>
                <w:sz w:val="24"/>
                <w:szCs w:val="24"/>
              </w:rPr>
              <w:t>4</w:t>
            </w:r>
          </w:p>
        </w:tc>
        <w:tc>
          <w:tcPr>
            <w:tcW w:w="1598" w:type="dxa"/>
            <w:vMerge w:val="restart"/>
            <w:shd w:val="clear" w:color="auto" w:fill="FFFFFF" w:themeFill="background1"/>
            <w:vAlign w:val="center"/>
          </w:tcPr>
          <w:p w14:paraId="7E983791" w14:textId="34B625F6" w:rsidR="00F049A7" w:rsidRPr="00F049A7" w:rsidRDefault="00F049A7" w:rsidP="00F049A7">
            <w:pPr>
              <w:spacing w:line="300" w:lineRule="auto"/>
              <w:jc w:val="center"/>
              <w:rPr>
                <w:rFonts w:ascii="仿宋" w:eastAsia="仿宋" w:hAnsi="仿宋"/>
                <w:b/>
                <w:sz w:val="24"/>
                <w:szCs w:val="24"/>
              </w:rPr>
            </w:pPr>
            <w:r w:rsidRPr="00F049A7">
              <w:rPr>
                <w:rFonts w:ascii="仿宋" w:eastAsia="仿宋" w:hAnsi="仿宋" w:hint="eastAsia"/>
                <w:b/>
                <w:sz w:val="24"/>
                <w:szCs w:val="24"/>
              </w:rPr>
              <w:t>服务方案</w:t>
            </w:r>
          </w:p>
        </w:tc>
        <w:tc>
          <w:tcPr>
            <w:tcW w:w="6698" w:type="dxa"/>
            <w:shd w:val="clear" w:color="auto" w:fill="FFFFFF" w:themeFill="background1"/>
            <w:vAlign w:val="center"/>
          </w:tcPr>
          <w:p w14:paraId="3098A58C" w14:textId="6115885D" w:rsidR="00F049A7" w:rsidRPr="00F049A7" w:rsidRDefault="0027540A" w:rsidP="00F049A7">
            <w:pPr>
              <w:rPr>
                <w:rFonts w:ascii="仿宋" w:eastAsia="仿宋" w:hAnsi="仿宋" w:cs="宋体"/>
                <w:sz w:val="24"/>
                <w:szCs w:val="24"/>
              </w:rPr>
            </w:pPr>
            <w:r>
              <w:rPr>
                <w:rFonts w:ascii="仿宋" w:eastAsia="仿宋" w:hAnsi="仿宋" w:cs="宋体" w:hint="eastAsia"/>
                <w:sz w:val="24"/>
                <w:szCs w:val="24"/>
              </w:rPr>
              <w:t>根据投标人提供的</w:t>
            </w:r>
            <w:r w:rsidR="00F049A7" w:rsidRPr="00F049A7">
              <w:rPr>
                <w:rFonts w:ascii="仿宋" w:eastAsia="仿宋" w:hAnsi="仿宋" w:cs="宋体" w:hint="eastAsia"/>
                <w:sz w:val="24"/>
                <w:szCs w:val="24"/>
              </w:rPr>
              <w:t>保险方案内容设计是否齐全、合理等</w:t>
            </w:r>
            <w:r>
              <w:rPr>
                <w:rFonts w:ascii="仿宋" w:eastAsia="仿宋" w:hAnsi="仿宋" w:cs="宋体" w:hint="eastAsia"/>
                <w:sz w:val="24"/>
                <w:szCs w:val="24"/>
              </w:rPr>
              <w:t>，</w:t>
            </w:r>
            <w:r w:rsidRPr="00626FA9">
              <w:rPr>
                <w:rFonts w:ascii="仿宋" w:eastAsia="仿宋" w:hAnsi="仿宋" w:cs="Times New Roman" w:hint="eastAsia"/>
                <w:bCs/>
                <w:sz w:val="24"/>
                <w:szCs w:val="24"/>
              </w:rPr>
              <w:t>由评审专家综合评分</w:t>
            </w:r>
            <w:r>
              <w:rPr>
                <w:rFonts w:ascii="仿宋" w:eastAsia="仿宋" w:hAnsi="仿宋" w:cs="宋体" w:hint="eastAsia"/>
                <w:sz w:val="24"/>
                <w:szCs w:val="24"/>
              </w:rPr>
              <w:t>，最高得4分。</w:t>
            </w:r>
            <w:r w:rsidRPr="00626FA9">
              <w:rPr>
                <w:rFonts w:ascii="仿宋" w:eastAsia="仿宋" w:hAnsi="仿宋" w:cs="Times New Roman" w:hint="eastAsia"/>
                <w:bCs/>
                <w:sz w:val="24"/>
                <w:szCs w:val="24"/>
              </w:rPr>
              <w:t>（</w:t>
            </w:r>
            <w:r w:rsidRPr="00626FA9">
              <w:rPr>
                <w:rFonts w:ascii="仿宋" w:eastAsia="仿宋" w:hAnsi="仿宋" w:cs="宋体" w:hint="eastAsia"/>
                <w:bCs/>
                <w:sz w:val="24"/>
              </w:rPr>
              <w:t>方案</w:t>
            </w:r>
            <w:r w:rsidRPr="00626FA9">
              <w:rPr>
                <w:rFonts w:ascii="仿宋" w:eastAsia="仿宋" w:hAnsi="仿宋" w:cs="宋体"/>
                <w:bCs/>
                <w:sz w:val="24"/>
              </w:rPr>
              <w:t>合理、可行性高</w:t>
            </w:r>
            <w:r w:rsidRPr="00626FA9">
              <w:rPr>
                <w:rFonts w:ascii="仿宋" w:eastAsia="仿宋" w:hAnsi="仿宋" w:cs="宋体" w:hint="eastAsia"/>
                <w:bCs/>
                <w:sz w:val="24"/>
              </w:rPr>
              <w:t>的，得</w:t>
            </w:r>
            <w:r>
              <w:rPr>
                <w:rFonts w:ascii="仿宋" w:eastAsia="仿宋" w:hAnsi="仿宋" w:cs="宋体"/>
                <w:bCs/>
                <w:sz w:val="24"/>
              </w:rPr>
              <w:t>4</w:t>
            </w:r>
            <w:r w:rsidRPr="00626FA9">
              <w:rPr>
                <w:rFonts w:ascii="仿宋" w:eastAsia="仿宋" w:hAnsi="仿宋" w:cs="宋体" w:hint="eastAsia"/>
                <w:bCs/>
                <w:sz w:val="24"/>
              </w:rPr>
              <w:t>分；方案较合理、可行性一般的，得</w:t>
            </w:r>
            <w:r>
              <w:rPr>
                <w:rFonts w:ascii="仿宋" w:eastAsia="仿宋" w:hAnsi="仿宋" w:cs="宋体"/>
                <w:bCs/>
                <w:sz w:val="24"/>
              </w:rPr>
              <w:t>2</w:t>
            </w:r>
            <w:r w:rsidRPr="00626FA9">
              <w:rPr>
                <w:rFonts w:ascii="仿宋" w:eastAsia="仿宋" w:hAnsi="仿宋" w:cs="宋体" w:hint="eastAsia"/>
                <w:bCs/>
                <w:sz w:val="24"/>
              </w:rPr>
              <w:t>分；方案较不合理、可行性较差的，得1分；不提供不得分。）</w:t>
            </w:r>
          </w:p>
        </w:tc>
        <w:tc>
          <w:tcPr>
            <w:tcW w:w="992" w:type="dxa"/>
            <w:vMerge w:val="restart"/>
            <w:shd w:val="clear" w:color="auto" w:fill="FFFFFF" w:themeFill="background1"/>
            <w:vAlign w:val="center"/>
          </w:tcPr>
          <w:p w14:paraId="6B13A6AD" w14:textId="6069B86D" w:rsidR="00F049A7" w:rsidRPr="00A31BE9" w:rsidRDefault="00A31BE9" w:rsidP="00F049A7">
            <w:pPr>
              <w:spacing w:line="300" w:lineRule="auto"/>
              <w:jc w:val="center"/>
              <w:rPr>
                <w:rFonts w:ascii="仿宋" w:eastAsia="仿宋" w:hAnsi="仿宋" w:cs="宋体"/>
                <w:b/>
                <w:bCs/>
                <w:sz w:val="24"/>
                <w:szCs w:val="24"/>
              </w:rPr>
            </w:pPr>
            <w:r w:rsidRPr="00A31BE9">
              <w:rPr>
                <w:rFonts w:ascii="仿宋" w:eastAsia="仿宋" w:hAnsi="仿宋" w:cs="宋体" w:hint="eastAsia"/>
                <w:b/>
                <w:bCs/>
                <w:sz w:val="24"/>
                <w:szCs w:val="24"/>
              </w:rPr>
              <w:t>0</w:t>
            </w:r>
            <w:r w:rsidRPr="00A31BE9">
              <w:rPr>
                <w:rFonts w:ascii="仿宋" w:eastAsia="仿宋" w:hAnsi="仿宋" w:cs="宋体"/>
                <w:b/>
                <w:bCs/>
                <w:sz w:val="24"/>
                <w:szCs w:val="24"/>
              </w:rPr>
              <w:t>-16</w:t>
            </w:r>
            <w:r w:rsidRPr="00A31BE9">
              <w:rPr>
                <w:rFonts w:ascii="仿宋" w:eastAsia="仿宋" w:hAnsi="仿宋" w:cs="宋体" w:hint="eastAsia"/>
                <w:b/>
                <w:bCs/>
                <w:sz w:val="24"/>
                <w:szCs w:val="24"/>
              </w:rPr>
              <w:t>分</w:t>
            </w:r>
          </w:p>
        </w:tc>
      </w:tr>
      <w:tr w:rsidR="00F049A7" w:rsidRPr="00A31BE9" w14:paraId="7CB4CB3E" w14:textId="77777777" w:rsidTr="00171EAB">
        <w:trPr>
          <w:trHeight w:val="207"/>
          <w:jc w:val="center"/>
        </w:trPr>
        <w:tc>
          <w:tcPr>
            <w:tcW w:w="709" w:type="dxa"/>
            <w:vMerge/>
            <w:shd w:val="clear" w:color="auto" w:fill="FFFFFF" w:themeFill="background1"/>
            <w:vAlign w:val="center"/>
          </w:tcPr>
          <w:p w14:paraId="7FCCF8C6" w14:textId="77777777" w:rsidR="00F049A7" w:rsidRPr="00F049A7" w:rsidRDefault="00F049A7" w:rsidP="00F049A7">
            <w:pPr>
              <w:spacing w:line="300" w:lineRule="auto"/>
              <w:jc w:val="center"/>
              <w:rPr>
                <w:rFonts w:ascii="仿宋" w:eastAsia="仿宋" w:hAnsi="仿宋"/>
                <w:b/>
                <w:sz w:val="24"/>
                <w:szCs w:val="24"/>
              </w:rPr>
            </w:pPr>
          </w:p>
        </w:tc>
        <w:tc>
          <w:tcPr>
            <w:tcW w:w="1598" w:type="dxa"/>
            <w:vMerge/>
            <w:shd w:val="clear" w:color="auto" w:fill="FFFFFF" w:themeFill="background1"/>
            <w:vAlign w:val="center"/>
          </w:tcPr>
          <w:p w14:paraId="7570C494" w14:textId="77777777" w:rsidR="00F049A7" w:rsidRPr="00F049A7" w:rsidRDefault="00F049A7" w:rsidP="00F049A7">
            <w:pPr>
              <w:spacing w:line="300" w:lineRule="auto"/>
              <w:jc w:val="center"/>
              <w:rPr>
                <w:rFonts w:ascii="仿宋" w:eastAsia="仿宋" w:hAnsi="仿宋"/>
                <w:b/>
                <w:sz w:val="24"/>
                <w:szCs w:val="24"/>
              </w:rPr>
            </w:pPr>
          </w:p>
        </w:tc>
        <w:tc>
          <w:tcPr>
            <w:tcW w:w="6698" w:type="dxa"/>
            <w:shd w:val="clear" w:color="auto" w:fill="FFFFFF" w:themeFill="background1"/>
            <w:vAlign w:val="center"/>
          </w:tcPr>
          <w:p w14:paraId="02325D54" w14:textId="302DB9FB" w:rsidR="00F049A7" w:rsidRPr="00F049A7" w:rsidRDefault="0027540A" w:rsidP="00F049A7">
            <w:pPr>
              <w:rPr>
                <w:rFonts w:ascii="仿宋" w:eastAsia="仿宋" w:hAnsi="仿宋" w:cs="宋体"/>
                <w:sz w:val="24"/>
                <w:szCs w:val="24"/>
              </w:rPr>
            </w:pPr>
            <w:r>
              <w:rPr>
                <w:rFonts w:ascii="仿宋" w:eastAsia="仿宋" w:hAnsi="仿宋" w:cs="宋体" w:hint="eastAsia"/>
                <w:sz w:val="24"/>
                <w:szCs w:val="24"/>
              </w:rPr>
              <w:t>根据投标人提出的</w:t>
            </w:r>
            <w:r w:rsidR="00F049A7" w:rsidRPr="00F049A7">
              <w:rPr>
                <w:rFonts w:ascii="仿宋" w:eastAsia="仿宋" w:hAnsi="仿宋" w:cs="宋体" w:hint="eastAsia"/>
                <w:sz w:val="24"/>
                <w:szCs w:val="24"/>
              </w:rPr>
              <w:t>针对本项目的服务质量保障措施及应急方案等</w:t>
            </w:r>
            <w:r>
              <w:rPr>
                <w:rFonts w:ascii="仿宋" w:eastAsia="仿宋" w:hAnsi="仿宋" w:cs="宋体" w:hint="eastAsia"/>
                <w:sz w:val="24"/>
                <w:szCs w:val="24"/>
              </w:rPr>
              <w:t>，</w:t>
            </w:r>
            <w:r w:rsidRPr="00626FA9">
              <w:rPr>
                <w:rFonts w:ascii="仿宋" w:eastAsia="仿宋" w:hAnsi="仿宋" w:cs="Times New Roman" w:hint="eastAsia"/>
                <w:bCs/>
                <w:sz w:val="24"/>
                <w:szCs w:val="24"/>
              </w:rPr>
              <w:t>由评审专家综合评分</w:t>
            </w:r>
            <w:r>
              <w:rPr>
                <w:rFonts w:ascii="仿宋" w:eastAsia="仿宋" w:hAnsi="仿宋" w:cs="宋体" w:hint="eastAsia"/>
                <w:sz w:val="24"/>
                <w:szCs w:val="24"/>
              </w:rPr>
              <w:t>，最高得4分。</w:t>
            </w:r>
            <w:r w:rsidRPr="00626FA9">
              <w:rPr>
                <w:rFonts w:ascii="仿宋" w:eastAsia="仿宋" w:hAnsi="仿宋" w:cs="Times New Roman" w:hint="eastAsia"/>
                <w:bCs/>
                <w:sz w:val="24"/>
                <w:szCs w:val="24"/>
              </w:rPr>
              <w:t>（</w:t>
            </w:r>
            <w:r w:rsidRPr="00626FA9">
              <w:rPr>
                <w:rFonts w:ascii="仿宋" w:eastAsia="仿宋" w:hAnsi="仿宋" w:cs="宋体" w:hint="eastAsia"/>
                <w:bCs/>
                <w:sz w:val="24"/>
              </w:rPr>
              <w:t>方案</w:t>
            </w:r>
            <w:r w:rsidRPr="00626FA9">
              <w:rPr>
                <w:rFonts w:ascii="仿宋" w:eastAsia="仿宋" w:hAnsi="仿宋" w:cs="宋体"/>
                <w:bCs/>
                <w:sz w:val="24"/>
              </w:rPr>
              <w:t>合理、可行性高</w:t>
            </w:r>
            <w:r w:rsidRPr="00626FA9">
              <w:rPr>
                <w:rFonts w:ascii="仿宋" w:eastAsia="仿宋" w:hAnsi="仿宋" w:cs="宋体" w:hint="eastAsia"/>
                <w:bCs/>
                <w:sz w:val="24"/>
              </w:rPr>
              <w:t>的，得</w:t>
            </w:r>
            <w:r>
              <w:rPr>
                <w:rFonts w:ascii="仿宋" w:eastAsia="仿宋" w:hAnsi="仿宋" w:cs="宋体"/>
                <w:bCs/>
                <w:sz w:val="24"/>
              </w:rPr>
              <w:t>4</w:t>
            </w:r>
            <w:r w:rsidRPr="00626FA9">
              <w:rPr>
                <w:rFonts w:ascii="仿宋" w:eastAsia="仿宋" w:hAnsi="仿宋" w:cs="宋体" w:hint="eastAsia"/>
                <w:bCs/>
                <w:sz w:val="24"/>
              </w:rPr>
              <w:t>分；方案较合理、可行性一般的，得</w:t>
            </w:r>
            <w:r>
              <w:rPr>
                <w:rFonts w:ascii="仿宋" w:eastAsia="仿宋" w:hAnsi="仿宋" w:cs="宋体"/>
                <w:bCs/>
                <w:sz w:val="24"/>
              </w:rPr>
              <w:t>2</w:t>
            </w:r>
            <w:r w:rsidRPr="00626FA9">
              <w:rPr>
                <w:rFonts w:ascii="仿宋" w:eastAsia="仿宋" w:hAnsi="仿宋" w:cs="宋体" w:hint="eastAsia"/>
                <w:bCs/>
                <w:sz w:val="24"/>
              </w:rPr>
              <w:t>分；方案较不</w:t>
            </w:r>
            <w:r w:rsidRPr="00626FA9">
              <w:rPr>
                <w:rFonts w:ascii="仿宋" w:eastAsia="仿宋" w:hAnsi="仿宋" w:cs="宋体" w:hint="eastAsia"/>
                <w:bCs/>
                <w:sz w:val="24"/>
              </w:rPr>
              <w:lastRenderedPageBreak/>
              <w:t>合理、可行性较差的，得1分；不提供不得分。）</w:t>
            </w:r>
          </w:p>
        </w:tc>
        <w:tc>
          <w:tcPr>
            <w:tcW w:w="992" w:type="dxa"/>
            <w:vMerge/>
            <w:shd w:val="clear" w:color="auto" w:fill="FFFFFF" w:themeFill="background1"/>
            <w:vAlign w:val="center"/>
          </w:tcPr>
          <w:p w14:paraId="613300DB" w14:textId="77777777" w:rsidR="00F049A7" w:rsidRPr="00A31BE9" w:rsidRDefault="00F049A7" w:rsidP="00F049A7">
            <w:pPr>
              <w:spacing w:line="300" w:lineRule="auto"/>
              <w:jc w:val="center"/>
              <w:rPr>
                <w:rFonts w:ascii="仿宋" w:eastAsia="仿宋" w:hAnsi="仿宋" w:cs="宋体"/>
                <w:b/>
                <w:bCs/>
                <w:sz w:val="24"/>
                <w:szCs w:val="24"/>
              </w:rPr>
            </w:pPr>
          </w:p>
        </w:tc>
      </w:tr>
      <w:tr w:rsidR="00F049A7" w:rsidRPr="00A31BE9" w14:paraId="0F11845D" w14:textId="77777777" w:rsidTr="00171EAB">
        <w:trPr>
          <w:trHeight w:val="207"/>
          <w:jc w:val="center"/>
        </w:trPr>
        <w:tc>
          <w:tcPr>
            <w:tcW w:w="709" w:type="dxa"/>
            <w:vMerge/>
            <w:shd w:val="clear" w:color="auto" w:fill="FFFFFF" w:themeFill="background1"/>
            <w:vAlign w:val="center"/>
          </w:tcPr>
          <w:p w14:paraId="3EE5F9C4" w14:textId="77777777" w:rsidR="00F049A7" w:rsidRPr="00F049A7" w:rsidRDefault="00F049A7" w:rsidP="00F049A7">
            <w:pPr>
              <w:spacing w:line="300" w:lineRule="auto"/>
              <w:jc w:val="center"/>
              <w:rPr>
                <w:rFonts w:ascii="仿宋" w:eastAsia="仿宋" w:hAnsi="仿宋"/>
                <w:b/>
                <w:sz w:val="24"/>
                <w:szCs w:val="24"/>
              </w:rPr>
            </w:pPr>
          </w:p>
        </w:tc>
        <w:tc>
          <w:tcPr>
            <w:tcW w:w="1598" w:type="dxa"/>
            <w:vMerge/>
            <w:shd w:val="clear" w:color="auto" w:fill="FFFFFF" w:themeFill="background1"/>
            <w:vAlign w:val="center"/>
          </w:tcPr>
          <w:p w14:paraId="17ABB1F1" w14:textId="77777777" w:rsidR="00F049A7" w:rsidRPr="00F049A7" w:rsidRDefault="00F049A7" w:rsidP="00F049A7">
            <w:pPr>
              <w:spacing w:line="300" w:lineRule="auto"/>
              <w:jc w:val="center"/>
              <w:rPr>
                <w:rFonts w:ascii="仿宋" w:eastAsia="仿宋" w:hAnsi="仿宋"/>
                <w:b/>
                <w:sz w:val="24"/>
                <w:szCs w:val="24"/>
              </w:rPr>
            </w:pPr>
          </w:p>
        </w:tc>
        <w:tc>
          <w:tcPr>
            <w:tcW w:w="6698" w:type="dxa"/>
            <w:shd w:val="clear" w:color="auto" w:fill="FFFFFF" w:themeFill="background1"/>
            <w:vAlign w:val="center"/>
          </w:tcPr>
          <w:p w14:paraId="30D626F2" w14:textId="49DE497F" w:rsidR="00F049A7" w:rsidRPr="00F049A7" w:rsidRDefault="0027540A" w:rsidP="00F049A7">
            <w:pPr>
              <w:rPr>
                <w:rFonts w:ascii="仿宋" w:eastAsia="仿宋" w:hAnsi="仿宋" w:cs="宋体"/>
                <w:sz w:val="24"/>
                <w:szCs w:val="24"/>
              </w:rPr>
            </w:pPr>
            <w:r>
              <w:rPr>
                <w:rFonts w:ascii="仿宋" w:eastAsia="仿宋" w:hAnsi="仿宋" w:cs="宋体" w:hint="eastAsia"/>
                <w:sz w:val="24"/>
                <w:szCs w:val="24"/>
              </w:rPr>
              <w:t>根据投标人提出的</w:t>
            </w:r>
            <w:r w:rsidR="00F049A7" w:rsidRPr="00F049A7">
              <w:rPr>
                <w:rFonts w:ascii="仿宋" w:eastAsia="仿宋" w:hAnsi="仿宋" w:cs="宋体" w:hint="eastAsia"/>
                <w:sz w:val="24"/>
                <w:szCs w:val="24"/>
              </w:rPr>
              <w:t>针对学校专门组织拟派的具有资质的服务团队的情况</w:t>
            </w:r>
            <w:r>
              <w:rPr>
                <w:rFonts w:ascii="仿宋" w:eastAsia="仿宋" w:hAnsi="仿宋" w:cs="宋体" w:hint="eastAsia"/>
                <w:sz w:val="24"/>
                <w:szCs w:val="24"/>
              </w:rPr>
              <w:t>，</w:t>
            </w:r>
            <w:r w:rsidRPr="00626FA9">
              <w:rPr>
                <w:rFonts w:ascii="仿宋" w:eastAsia="仿宋" w:hAnsi="仿宋" w:cs="Times New Roman" w:hint="eastAsia"/>
                <w:bCs/>
                <w:sz w:val="24"/>
                <w:szCs w:val="24"/>
              </w:rPr>
              <w:t>由评审专家综合评分</w:t>
            </w:r>
            <w:r>
              <w:rPr>
                <w:rFonts w:ascii="仿宋" w:eastAsia="仿宋" w:hAnsi="仿宋" w:cs="宋体" w:hint="eastAsia"/>
                <w:sz w:val="24"/>
                <w:szCs w:val="24"/>
              </w:rPr>
              <w:t>，最高得4分。</w:t>
            </w:r>
          </w:p>
        </w:tc>
        <w:tc>
          <w:tcPr>
            <w:tcW w:w="992" w:type="dxa"/>
            <w:vMerge/>
            <w:shd w:val="clear" w:color="auto" w:fill="FFFFFF" w:themeFill="background1"/>
            <w:vAlign w:val="center"/>
          </w:tcPr>
          <w:p w14:paraId="22A0D4D4" w14:textId="77777777" w:rsidR="00F049A7" w:rsidRPr="00A31BE9" w:rsidRDefault="00F049A7" w:rsidP="00F049A7">
            <w:pPr>
              <w:spacing w:line="300" w:lineRule="auto"/>
              <w:jc w:val="center"/>
              <w:rPr>
                <w:rFonts w:ascii="仿宋" w:eastAsia="仿宋" w:hAnsi="仿宋" w:cs="宋体"/>
                <w:b/>
                <w:bCs/>
                <w:sz w:val="24"/>
                <w:szCs w:val="24"/>
              </w:rPr>
            </w:pPr>
          </w:p>
        </w:tc>
      </w:tr>
      <w:tr w:rsidR="00F049A7" w:rsidRPr="00A31BE9" w14:paraId="758E2ED4" w14:textId="77777777" w:rsidTr="00171EAB">
        <w:trPr>
          <w:trHeight w:val="207"/>
          <w:jc w:val="center"/>
        </w:trPr>
        <w:tc>
          <w:tcPr>
            <w:tcW w:w="709" w:type="dxa"/>
            <w:vMerge/>
            <w:shd w:val="clear" w:color="auto" w:fill="FFFFFF" w:themeFill="background1"/>
            <w:vAlign w:val="center"/>
          </w:tcPr>
          <w:p w14:paraId="2E0F91DE" w14:textId="77777777" w:rsidR="00F049A7" w:rsidRPr="00F049A7" w:rsidRDefault="00F049A7" w:rsidP="00F049A7">
            <w:pPr>
              <w:spacing w:line="300" w:lineRule="auto"/>
              <w:jc w:val="center"/>
              <w:rPr>
                <w:rFonts w:ascii="仿宋" w:eastAsia="仿宋" w:hAnsi="仿宋"/>
                <w:b/>
                <w:sz w:val="24"/>
                <w:szCs w:val="24"/>
              </w:rPr>
            </w:pPr>
          </w:p>
        </w:tc>
        <w:tc>
          <w:tcPr>
            <w:tcW w:w="1598" w:type="dxa"/>
            <w:vMerge/>
            <w:shd w:val="clear" w:color="auto" w:fill="FFFFFF" w:themeFill="background1"/>
            <w:vAlign w:val="center"/>
          </w:tcPr>
          <w:p w14:paraId="265BC053" w14:textId="77777777" w:rsidR="00F049A7" w:rsidRPr="00F049A7" w:rsidRDefault="00F049A7" w:rsidP="00F049A7">
            <w:pPr>
              <w:spacing w:line="300" w:lineRule="auto"/>
              <w:jc w:val="center"/>
              <w:rPr>
                <w:rFonts w:ascii="仿宋" w:eastAsia="仿宋" w:hAnsi="仿宋"/>
                <w:b/>
                <w:sz w:val="24"/>
                <w:szCs w:val="24"/>
              </w:rPr>
            </w:pPr>
          </w:p>
        </w:tc>
        <w:tc>
          <w:tcPr>
            <w:tcW w:w="6698" w:type="dxa"/>
            <w:shd w:val="clear" w:color="auto" w:fill="FFFFFF" w:themeFill="background1"/>
            <w:vAlign w:val="center"/>
          </w:tcPr>
          <w:p w14:paraId="28EDFF5A" w14:textId="07C07D6E" w:rsidR="00F049A7" w:rsidRPr="00F049A7" w:rsidRDefault="005B6224" w:rsidP="00F049A7">
            <w:pPr>
              <w:rPr>
                <w:rFonts w:ascii="仿宋" w:eastAsia="仿宋" w:hAnsi="仿宋" w:cs="宋体"/>
                <w:sz w:val="24"/>
                <w:szCs w:val="24"/>
              </w:rPr>
            </w:pPr>
            <w:r>
              <w:rPr>
                <w:rFonts w:ascii="仿宋" w:eastAsia="仿宋" w:hAnsi="仿宋" w:cs="宋体" w:hint="eastAsia"/>
                <w:sz w:val="24"/>
                <w:szCs w:val="24"/>
              </w:rPr>
              <w:t>根据投标人提供的</w:t>
            </w:r>
            <w:r w:rsidR="00F049A7" w:rsidRPr="00F049A7">
              <w:rPr>
                <w:rFonts w:ascii="仿宋" w:eastAsia="仿宋" w:hAnsi="仿宋" w:cs="宋体" w:hint="eastAsia"/>
                <w:sz w:val="24"/>
                <w:szCs w:val="24"/>
              </w:rPr>
              <w:t>投诉渠道、投诉处理相关制度或办法等情况</w:t>
            </w:r>
            <w:r>
              <w:rPr>
                <w:rFonts w:ascii="仿宋" w:eastAsia="仿宋" w:hAnsi="仿宋" w:cs="宋体" w:hint="eastAsia"/>
                <w:sz w:val="24"/>
                <w:szCs w:val="24"/>
              </w:rPr>
              <w:t>，</w:t>
            </w:r>
            <w:r w:rsidRPr="00626FA9">
              <w:rPr>
                <w:rFonts w:ascii="仿宋" w:eastAsia="仿宋" w:hAnsi="仿宋" w:cs="Times New Roman" w:hint="eastAsia"/>
                <w:bCs/>
                <w:sz w:val="24"/>
                <w:szCs w:val="24"/>
              </w:rPr>
              <w:t>由评审专家综合评分</w:t>
            </w:r>
            <w:r>
              <w:rPr>
                <w:rFonts w:ascii="仿宋" w:eastAsia="仿宋" w:hAnsi="仿宋" w:cs="宋体" w:hint="eastAsia"/>
                <w:sz w:val="24"/>
                <w:szCs w:val="24"/>
              </w:rPr>
              <w:t>，最高得4分</w:t>
            </w:r>
            <w:r w:rsidR="00F049A7" w:rsidRPr="00F049A7">
              <w:rPr>
                <w:rFonts w:ascii="仿宋" w:eastAsia="仿宋" w:hAnsi="仿宋" w:cs="宋体" w:hint="eastAsia"/>
                <w:sz w:val="24"/>
                <w:szCs w:val="24"/>
              </w:rPr>
              <w:t>。</w:t>
            </w:r>
          </w:p>
        </w:tc>
        <w:tc>
          <w:tcPr>
            <w:tcW w:w="992" w:type="dxa"/>
            <w:vMerge/>
            <w:shd w:val="clear" w:color="auto" w:fill="FFFFFF" w:themeFill="background1"/>
            <w:vAlign w:val="center"/>
          </w:tcPr>
          <w:p w14:paraId="4D69F94F" w14:textId="77777777" w:rsidR="00F049A7" w:rsidRPr="00A31BE9" w:rsidRDefault="00F049A7" w:rsidP="00F049A7">
            <w:pPr>
              <w:spacing w:line="300" w:lineRule="auto"/>
              <w:jc w:val="center"/>
              <w:rPr>
                <w:rFonts w:ascii="仿宋" w:eastAsia="仿宋" w:hAnsi="仿宋" w:cs="宋体"/>
                <w:b/>
                <w:bCs/>
                <w:sz w:val="24"/>
                <w:szCs w:val="24"/>
              </w:rPr>
            </w:pPr>
          </w:p>
        </w:tc>
      </w:tr>
      <w:tr w:rsidR="00A31BE9" w:rsidRPr="00A31BE9" w14:paraId="4D287EEE" w14:textId="77777777" w:rsidTr="00171EAB">
        <w:trPr>
          <w:trHeight w:val="827"/>
          <w:jc w:val="center"/>
        </w:trPr>
        <w:tc>
          <w:tcPr>
            <w:tcW w:w="709" w:type="dxa"/>
            <w:shd w:val="clear" w:color="auto" w:fill="FFFFFF" w:themeFill="background1"/>
            <w:vAlign w:val="center"/>
          </w:tcPr>
          <w:p w14:paraId="031F56FD" w14:textId="6F7C618D" w:rsidR="00A31BE9" w:rsidRPr="00F049A7" w:rsidRDefault="00A31BE9" w:rsidP="00A31BE9">
            <w:pPr>
              <w:spacing w:line="300" w:lineRule="auto"/>
              <w:jc w:val="center"/>
              <w:rPr>
                <w:rFonts w:ascii="仿宋" w:eastAsia="仿宋" w:hAnsi="仿宋"/>
                <w:b/>
                <w:sz w:val="24"/>
                <w:szCs w:val="24"/>
              </w:rPr>
            </w:pPr>
            <w:r w:rsidRPr="00F049A7">
              <w:rPr>
                <w:rFonts w:ascii="仿宋" w:eastAsia="仿宋" w:hAnsi="仿宋"/>
                <w:b/>
                <w:sz w:val="24"/>
                <w:szCs w:val="24"/>
              </w:rPr>
              <w:t>5</w:t>
            </w:r>
          </w:p>
        </w:tc>
        <w:tc>
          <w:tcPr>
            <w:tcW w:w="1598" w:type="dxa"/>
            <w:shd w:val="clear" w:color="auto" w:fill="FFFFFF" w:themeFill="background1"/>
            <w:vAlign w:val="center"/>
          </w:tcPr>
          <w:p w14:paraId="6458D34B" w14:textId="72483319" w:rsidR="00A31BE9" w:rsidRPr="00F049A7" w:rsidRDefault="00A31BE9" w:rsidP="00A31BE9">
            <w:pPr>
              <w:spacing w:line="300" w:lineRule="auto"/>
              <w:jc w:val="center"/>
              <w:rPr>
                <w:rFonts w:ascii="仿宋" w:eastAsia="仿宋" w:hAnsi="仿宋"/>
                <w:b/>
                <w:sz w:val="24"/>
                <w:szCs w:val="24"/>
              </w:rPr>
            </w:pPr>
            <w:r w:rsidRPr="00610F83">
              <w:rPr>
                <w:rFonts w:ascii="仿宋" w:eastAsia="仿宋" w:hAnsi="仿宋" w:hint="eastAsia"/>
                <w:b/>
                <w:sz w:val="24"/>
                <w:szCs w:val="24"/>
              </w:rPr>
              <w:t>综合偿付能力</w:t>
            </w:r>
          </w:p>
        </w:tc>
        <w:tc>
          <w:tcPr>
            <w:tcW w:w="6698" w:type="dxa"/>
            <w:shd w:val="clear" w:color="auto" w:fill="FFFFFF" w:themeFill="background1"/>
            <w:vAlign w:val="center"/>
          </w:tcPr>
          <w:p w14:paraId="3EAEC49B" w14:textId="4E243176" w:rsidR="00A31BE9" w:rsidRPr="00DC08D0" w:rsidRDefault="00A31BE9" w:rsidP="00A31BE9">
            <w:pPr>
              <w:rPr>
                <w:rFonts w:ascii="仿宋" w:eastAsia="仿宋" w:hAnsi="仿宋" w:cs="宋体"/>
                <w:sz w:val="24"/>
                <w:szCs w:val="24"/>
              </w:rPr>
            </w:pPr>
            <w:r w:rsidRPr="00DC08D0">
              <w:rPr>
                <w:rFonts w:ascii="仿宋" w:eastAsia="仿宋" w:hAnsi="仿宋" w:cs="宋体" w:hint="eastAsia"/>
                <w:sz w:val="24"/>
                <w:szCs w:val="24"/>
              </w:rPr>
              <w:t>根据投标人2021年度综合偿付能力综合情况考虑依次排名，第一名得5分，第二名得3分，第三名得1分，其余得0.5分，未提供证明材料不得分。</w:t>
            </w:r>
            <w:r w:rsidR="00AB09DC" w:rsidRPr="00DC08D0">
              <w:rPr>
                <w:rFonts w:ascii="仿宋" w:eastAsia="仿宋" w:hAnsi="仿宋" w:cs="宋体" w:hint="eastAsia"/>
                <w:sz w:val="24"/>
                <w:szCs w:val="24"/>
              </w:rPr>
              <w:t>（注：投标文件中需提供有效证明材料复印件并加盖投标人公章，否则不得分。）</w:t>
            </w:r>
          </w:p>
        </w:tc>
        <w:tc>
          <w:tcPr>
            <w:tcW w:w="992" w:type="dxa"/>
            <w:shd w:val="clear" w:color="auto" w:fill="FFFFFF" w:themeFill="background1"/>
            <w:vAlign w:val="center"/>
          </w:tcPr>
          <w:p w14:paraId="51B94F6A" w14:textId="1EDD5821" w:rsidR="00A31BE9" w:rsidRPr="00A31BE9" w:rsidRDefault="00A31BE9" w:rsidP="00A31BE9">
            <w:pPr>
              <w:spacing w:line="300" w:lineRule="auto"/>
              <w:jc w:val="center"/>
              <w:rPr>
                <w:rFonts w:ascii="仿宋" w:eastAsia="仿宋" w:hAnsi="仿宋" w:cs="宋体"/>
                <w:b/>
                <w:bCs/>
                <w:sz w:val="24"/>
                <w:szCs w:val="24"/>
              </w:rPr>
            </w:pPr>
            <w:r w:rsidRPr="00A31BE9">
              <w:rPr>
                <w:rFonts w:ascii="宋体" w:eastAsia="宋体" w:hAnsi="宋体" w:cs="宋体"/>
                <w:b/>
                <w:bCs/>
                <w:spacing w:val="-6"/>
                <w:sz w:val="24"/>
              </w:rPr>
              <w:t>0-</w:t>
            </w:r>
            <w:r w:rsidRPr="00A31BE9">
              <w:rPr>
                <w:rFonts w:ascii="宋体" w:eastAsia="宋体" w:hAnsi="宋体" w:cs="宋体" w:hint="eastAsia"/>
                <w:b/>
                <w:bCs/>
                <w:spacing w:val="-6"/>
                <w:sz w:val="24"/>
              </w:rPr>
              <w:t>5分</w:t>
            </w:r>
          </w:p>
        </w:tc>
      </w:tr>
      <w:tr w:rsidR="00A31BE9" w:rsidRPr="00A31BE9" w14:paraId="75890834" w14:textId="77777777" w:rsidTr="00171EAB">
        <w:trPr>
          <w:trHeight w:val="827"/>
          <w:jc w:val="center"/>
        </w:trPr>
        <w:tc>
          <w:tcPr>
            <w:tcW w:w="709" w:type="dxa"/>
            <w:shd w:val="clear" w:color="auto" w:fill="FFFFFF" w:themeFill="background1"/>
            <w:vAlign w:val="center"/>
          </w:tcPr>
          <w:p w14:paraId="12DA46B7" w14:textId="3B06F33C" w:rsidR="00A31BE9" w:rsidRPr="00F049A7" w:rsidRDefault="00A31BE9" w:rsidP="00A31BE9">
            <w:pPr>
              <w:spacing w:line="300" w:lineRule="auto"/>
              <w:jc w:val="center"/>
              <w:rPr>
                <w:rFonts w:ascii="仿宋" w:eastAsia="仿宋" w:hAnsi="仿宋"/>
                <w:b/>
                <w:sz w:val="24"/>
                <w:szCs w:val="24"/>
              </w:rPr>
            </w:pPr>
            <w:r>
              <w:rPr>
                <w:rFonts w:ascii="仿宋" w:eastAsia="仿宋" w:hAnsi="仿宋" w:hint="eastAsia"/>
                <w:b/>
                <w:sz w:val="24"/>
                <w:szCs w:val="24"/>
              </w:rPr>
              <w:t>6</w:t>
            </w:r>
          </w:p>
        </w:tc>
        <w:tc>
          <w:tcPr>
            <w:tcW w:w="1598" w:type="dxa"/>
            <w:shd w:val="clear" w:color="auto" w:fill="FFFFFF" w:themeFill="background1"/>
            <w:vAlign w:val="center"/>
          </w:tcPr>
          <w:p w14:paraId="5AD79958" w14:textId="68F58172" w:rsidR="00A31BE9" w:rsidRPr="00F049A7" w:rsidRDefault="00A31BE9" w:rsidP="00A31BE9">
            <w:pPr>
              <w:spacing w:line="300" w:lineRule="auto"/>
              <w:jc w:val="center"/>
              <w:rPr>
                <w:rFonts w:ascii="仿宋" w:eastAsia="仿宋" w:hAnsi="仿宋"/>
                <w:b/>
                <w:sz w:val="24"/>
                <w:szCs w:val="24"/>
              </w:rPr>
            </w:pPr>
            <w:r w:rsidRPr="00610F83">
              <w:rPr>
                <w:rFonts w:ascii="仿宋" w:eastAsia="仿宋" w:hAnsi="仿宋" w:hint="eastAsia"/>
                <w:b/>
                <w:sz w:val="24"/>
                <w:szCs w:val="24"/>
              </w:rPr>
              <w:t>免赔率</w:t>
            </w:r>
          </w:p>
        </w:tc>
        <w:tc>
          <w:tcPr>
            <w:tcW w:w="6698" w:type="dxa"/>
            <w:shd w:val="clear" w:color="auto" w:fill="FFFFFF" w:themeFill="background1"/>
            <w:vAlign w:val="center"/>
          </w:tcPr>
          <w:p w14:paraId="1C22AE05" w14:textId="1EDE943D" w:rsidR="00A31BE9" w:rsidRPr="00DC08D0" w:rsidRDefault="00A31BE9" w:rsidP="00A31BE9">
            <w:pPr>
              <w:rPr>
                <w:rFonts w:ascii="仿宋" w:eastAsia="仿宋" w:hAnsi="仿宋" w:cs="宋体"/>
                <w:sz w:val="24"/>
                <w:szCs w:val="24"/>
              </w:rPr>
            </w:pPr>
            <w:r w:rsidRPr="00DC08D0">
              <w:rPr>
                <w:rFonts w:ascii="仿宋" w:eastAsia="仿宋" w:hAnsi="仿宋" w:cs="宋体" w:hint="eastAsia"/>
                <w:sz w:val="24"/>
                <w:szCs w:val="24"/>
              </w:rPr>
              <w:t>根据免赔率综合情况考虑依次排名，第一名得5分，第二名得3分，第三名得1分，其余得0.5分，未提供证明材料不得分（免赔率越小越好）。</w:t>
            </w:r>
            <w:r w:rsidR="00AB09DC" w:rsidRPr="00DC08D0">
              <w:rPr>
                <w:rFonts w:ascii="仿宋" w:eastAsia="仿宋" w:hAnsi="仿宋" w:cs="宋体" w:hint="eastAsia"/>
                <w:sz w:val="24"/>
                <w:szCs w:val="24"/>
              </w:rPr>
              <w:t>（注：投标文件中需提供有效证明材料复印件并加盖投标人公章，否则不得分。）</w:t>
            </w:r>
          </w:p>
        </w:tc>
        <w:tc>
          <w:tcPr>
            <w:tcW w:w="992" w:type="dxa"/>
            <w:shd w:val="clear" w:color="auto" w:fill="FFFFFF" w:themeFill="background1"/>
            <w:vAlign w:val="center"/>
          </w:tcPr>
          <w:p w14:paraId="797AC29D" w14:textId="3E521617" w:rsidR="00A31BE9" w:rsidRPr="00A31BE9" w:rsidRDefault="00A31BE9" w:rsidP="00A31BE9">
            <w:pPr>
              <w:spacing w:line="300" w:lineRule="auto"/>
              <w:jc w:val="center"/>
              <w:rPr>
                <w:rFonts w:ascii="仿宋" w:eastAsia="仿宋" w:hAnsi="仿宋" w:cs="宋体"/>
                <w:b/>
                <w:bCs/>
                <w:sz w:val="24"/>
                <w:szCs w:val="24"/>
              </w:rPr>
            </w:pPr>
            <w:r w:rsidRPr="00A31BE9">
              <w:rPr>
                <w:rFonts w:ascii="宋体" w:eastAsia="宋体" w:hAnsi="宋体" w:cs="宋体"/>
                <w:b/>
                <w:bCs/>
                <w:spacing w:val="-6"/>
                <w:sz w:val="24"/>
              </w:rPr>
              <w:t>0-</w:t>
            </w:r>
            <w:r w:rsidRPr="00A31BE9">
              <w:rPr>
                <w:rFonts w:ascii="宋体" w:eastAsia="宋体" w:hAnsi="宋体" w:cs="宋体" w:hint="eastAsia"/>
                <w:b/>
                <w:bCs/>
                <w:spacing w:val="-6"/>
                <w:sz w:val="24"/>
              </w:rPr>
              <w:t>5分</w:t>
            </w:r>
          </w:p>
        </w:tc>
      </w:tr>
      <w:tr w:rsidR="00A31BE9" w:rsidRPr="00A31BE9" w14:paraId="4C1B0C4D" w14:textId="77777777" w:rsidTr="00171EAB">
        <w:trPr>
          <w:trHeight w:val="827"/>
          <w:jc w:val="center"/>
        </w:trPr>
        <w:tc>
          <w:tcPr>
            <w:tcW w:w="709" w:type="dxa"/>
            <w:shd w:val="clear" w:color="auto" w:fill="FFFFFF" w:themeFill="background1"/>
            <w:vAlign w:val="center"/>
          </w:tcPr>
          <w:p w14:paraId="6F0944B8" w14:textId="4970F936" w:rsidR="00A31BE9" w:rsidRPr="00F049A7" w:rsidRDefault="00A31BE9" w:rsidP="00A31BE9">
            <w:pPr>
              <w:spacing w:line="300" w:lineRule="auto"/>
              <w:jc w:val="center"/>
              <w:rPr>
                <w:rFonts w:ascii="仿宋" w:eastAsia="仿宋" w:hAnsi="仿宋"/>
                <w:b/>
                <w:sz w:val="24"/>
                <w:szCs w:val="24"/>
              </w:rPr>
            </w:pPr>
            <w:r>
              <w:rPr>
                <w:rFonts w:ascii="仿宋" w:eastAsia="仿宋" w:hAnsi="仿宋" w:hint="eastAsia"/>
                <w:b/>
                <w:sz w:val="24"/>
                <w:szCs w:val="24"/>
              </w:rPr>
              <w:t>7</w:t>
            </w:r>
          </w:p>
        </w:tc>
        <w:tc>
          <w:tcPr>
            <w:tcW w:w="1598" w:type="dxa"/>
            <w:shd w:val="clear" w:color="auto" w:fill="FFFFFF" w:themeFill="background1"/>
            <w:vAlign w:val="center"/>
          </w:tcPr>
          <w:p w14:paraId="2D73E2F5" w14:textId="77777777" w:rsidR="00A31BE9" w:rsidRPr="00610F83" w:rsidRDefault="00A31BE9" w:rsidP="00A31BE9">
            <w:pPr>
              <w:spacing w:line="300" w:lineRule="auto"/>
              <w:jc w:val="center"/>
              <w:rPr>
                <w:rFonts w:ascii="仿宋" w:eastAsia="仿宋" w:hAnsi="仿宋"/>
                <w:b/>
                <w:sz w:val="24"/>
                <w:szCs w:val="24"/>
              </w:rPr>
            </w:pPr>
            <w:r w:rsidRPr="00610F83">
              <w:rPr>
                <w:rFonts w:ascii="仿宋" w:eastAsia="仿宋" w:hAnsi="仿宋" w:hint="eastAsia"/>
                <w:b/>
                <w:sz w:val="24"/>
                <w:szCs w:val="24"/>
              </w:rPr>
              <w:t>理赔全程</w:t>
            </w:r>
          </w:p>
          <w:p w14:paraId="519E30B7" w14:textId="51D6A419" w:rsidR="00A31BE9" w:rsidRPr="00F049A7" w:rsidRDefault="00A31BE9" w:rsidP="00A31BE9">
            <w:pPr>
              <w:spacing w:line="300" w:lineRule="auto"/>
              <w:jc w:val="center"/>
              <w:rPr>
                <w:rFonts w:ascii="仿宋" w:eastAsia="仿宋" w:hAnsi="仿宋"/>
                <w:b/>
                <w:sz w:val="24"/>
                <w:szCs w:val="24"/>
              </w:rPr>
            </w:pPr>
            <w:r w:rsidRPr="00610F83">
              <w:rPr>
                <w:rFonts w:ascii="仿宋" w:eastAsia="仿宋" w:hAnsi="仿宋" w:hint="eastAsia"/>
                <w:b/>
                <w:sz w:val="24"/>
                <w:szCs w:val="24"/>
              </w:rPr>
              <w:t>跟踪</w:t>
            </w:r>
          </w:p>
        </w:tc>
        <w:tc>
          <w:tcPr>
            <w:tcW w:w="6698" w:type="dxa"/>
            <w:shd w:val="clear" w:color="auto" w:fill="FFFFFF" w:themeFill="background1"/>
            <w:vAlign w:val="center"/>
          </w:tcPr>
          <w:p w14:paraId="3CBFCFA5" w14:textId="60FB4554" w:rsidR="00A31BE9" w:rsidRPr="00DC08D0" w:rsidRDefault="00A31BE9" w:rsidP="00A31BE9">
            <w:pPr>
              <w:rPr>
                <w:rFonts w:ascii="仿宋" w:eastAsia="仿宋" w:hAnsi="仿宋" w:cs="宋体"/>
                <w:sz w:val="24"/>
                <w:szCs w:val="24"/>
              </w:rPr>
            </w:pPr>
            <w:r w:rsidRPr="00DC08D0">
              <w:rPr>
                <w:rFonts w:ascii="仿宋" w:eastAsia="仿宋" w:hAnsi="仿宋" w:cs="宋体" w:hint="eastAsia"/>
                <w:sz w:val="24"/>
                <w:szCs w:val="24"/>
              </w:rPr>
              <w:t>根据</w:t>
            </w:r>
            <w:r w:rsidR="00C964D5" w:rsidRPr="00DC08D0">
              <w:rPr>
                <w:rFonts w:ascii="仿宋" w:eastAsia="仿宋" w:hAnsi="仿宋" w:cs="宋体" w:hint="eastAsia"/>
                <w:sz w:val="24"/>
                <w:szCs w:val="24"/>
              </w:rPr>
              <w:t>投标人提供的</w:t>
            </w:r>
            <w:r w:rsidRPr="00DC08D0">
              <w:rPr>
                <w:rFonts w:ascii="仿宋" w:eastAsia="仿宋" w:hAnsi="仿宋" w:cs="宋体" w:hint="eastAsia"/>
                <w:sz w:val="24"/>
                <w:szCs w:val="24"/>
              </w:rPr>
              <w:t>处理学校申请理赔后的进展及时告知学校等情况</w:t>
            </w:r>
            <w:r w:rsidR="00C964D5" w:rsidRPr="00DC08D0">
              <w:rPr>
                <w:rFonts w:ascii="仿宋" w:eastAsia="仿宋" w:hAnsi="仿宋" w:cs="宋体" w:hint="eastAsia"/>
                <w:sz w:val="24"/>
                <w:szCs w:val="24"/>
              </w:rPr>
              <w:t>，</w:t>
            </w:r>
            <w:r w:rsidR="00C964D5" w:rsidRPr="00DC08D0">
              <w:rPr>
                <w:rFonts w:ascii="仿宋" w:eastAsia="仿宋" w:hAnsi="仿宋" w:cs="Times New Roman" w:hint="eastAsia"/>
                <w:bCs/>
                <w:sz w:val="24"/>
                <w:szCs w:val="24"/>
              </w:rPr>
              <w:t>由评审专家综合评分</w:t>
            </w:r>
            <w:r w:rsidR="00C964D5" w:rsidRPr="00DC08D0">
              <w:rPr>
                <w:rFonts w:ascii="仿宋" w:eastAsia="仿宋" w:hAnsi="仿宋" w:cs="宋体" w:hint="eastAsia"/>
                <w:sz w:val="24"/>
                <w:szCs w:val="24"/>
              </w:rPr>
              <w:t>，最高得4分</w:t>
            </w:r>
            <w:r w:rsidRPr="00DC08D0">
              <w:rPr>
                <w:rFonts w:ascii="仿宋" w:eastAsia="仿宋" w:hAnsi="仿宋" w:cs="宋体" w:hint="eastAsia"/>
                <w:sz w:val="24"/>
                <w:szCs w:val="24"/>
              </w:rPr>
              <w:t>。</w:t>
            </w:r>
          </w:p>
        </w:tc>
        <w:tc>
          <w:tcPr>
            <w:tcW w:w="992" w:type="dxa"/>
            <w:shd w:val="clear" w:color="auto" w:fill="FFFFFF" w:themeFill="background1"/>
            <w:vAlign w:val="center"/>
          </w:tcPr>
          <w:p w14:paraId="258DCDC0" w14:textId="79D0318A" w:rsidR="00A31BE9" w:rsidRPr="00A31BE9" w:rsidRDefault="00A31BE9" w:rsidP="00A31BE9">
            <w:pPr>
              <w:spacing w:line="300" w:lineRule="auto"/>
              <w:jc w:val="center"/>
              <w:rPr>
                <w:rFonts w:ascii="仿宋" w:eastAsia="仿宋" w:hAnsi="仿宋" w:cs="宋体"/>
                <w:b/>
                <w:bCs/>
                <w:sz w:val="24"/>
                <w:szCs w:val="24"/>
              </w:rPr>
            </w:pPr>
            <w:r w:rsidRPr="00A31BE9">
              <w:rPr>
                <w:rFonts w:ascii="宋体" w:eastAsia="宋体" w:hAnsi="宋体" w:cs="宋体"/>
                <w:b/>
                <w:bCs/>
                <w:spacing w:val="-6"/>
                <w:sz w:val="24"/>
              </w:rPr>
              <w:t>0-</w:t>
            </w:r>
            <w:r w:rsidRPr="00A31BE9">
              <w:rPr>
                <w:rFonts w:ascii="宋体" w:eastAsia="宋体" w:hAnsi="宋体" w:cs="宋体" w:hint="eastAsia"/>
                <w:b/>
                <w:bCs/>
                <w:spacing w:val="-6"/>
                <w:sz w:val="24"/>
              </w:rPr>
              <w:t>4分</w:t>
            </w:r>
          </w:p>
        </w:tc>
      </w:tr>
      <w:tr w:rsidR="00A31BE9" w:rsidRPr="00A31BE9" w14:paraId="1A79A0D9" w14:textId="77777777" w:rsidTr="00171EAB">
        <w:trPr>
          <w:trHeight w:val="827"/>
          <w:jc w:val="center"/>
        </w:trPr>
        <w:tc>
          <w:tcPr>
            <w:tcW w:w="709" w:type="dxa"/>
            <w:shd w:val="clear" w:color="auto" w:fill="FFFFFF" w:themeFill="background1"/>
            <w:vAlign w:val="center"/>
          </w:tcPr>
          <w:p w14:paraId="649FC024" w14:textId="0E155D19" w:rsidR="00A31BE9" w:rsidRPr="00F049A7" w:rsidRDefault="00A31BE9" w:rsidP="00A31BE9">
            <w:pPr>
              <w:spacing w:line="300" w:lineRule="auto"/>
              <w:jc w:val="center"/>
              <w:rPr>
                <w:rFonts w:ascii="仿宋" w:eastAsia="仿宋" w:hAnsi="仿宋"/>
                <w:b/>
                <w:sz w:val="24"/>
                <w:szCs w:val="24"/>
              </w:rPr>
            </w:pPr>
            <w:r>
              <w:rPr>
                <w:rFonts w:ascii="仿宋" w:eastAsia="仿宋" w:hAnsi="仿宋" w:hint="eastAsia"/>
                <w:b/>
                <w:sz w:val="24"/>
                <w:szCs w:val="24"/>
              </w:rPr>
              <w:t>8</w:t>
            </w:r>
          </w:p>
        </w:tc>
        <w:tc>
          <w:tcPr>
            <w:tcW w:w="1598" w:type="dxa"/>
            <w:shd w:val="clear" w:color="auto" w:fill="FFFFFF" w:themeFill="background1"/>
            <w:vAlign w:val="center"/>
          </w:tcPr>
          <w:p w14:paraId="5F9B05CF" w14:textId="32623DC8" w:rsidR="00A31BE9" w:rsidRPr="00F049A7" w:rsidRDefault="00A31BE9" w:rsidP="00A31BE9">
            <w:pPr>
              <w:spacing w:line="300" w:lineRule="auto"/>
              <w:jc w:val="center"/>
              <w:rPr>
                <w:rFonts w:ascii="仿宋" w:eastAsia="仿宋" w:hAnsi="仿宋"/>
                <w:b/>
                <w:sz w:val="24"/>
                <w:szCs w:val="24"/>
              </w:rPr>
            </w:pPr>
            <w:r w:rsidRPr="00610F83">
              <w:rPr>
                <w:rFonts w:ascii="仿宋" w:eastAsia="仿宋" w:hAnsi="仿宋" w:hint="eastAsia"/>
                <w:b/>
                <w:sz w:val="24"/>
                <w:szCs w:val="24"/>
              </w:rPr>
              <w:t>项目保额</w:t>
            </w:r>
          </w:p>
        </w:tc>
        <w:tc>
          <w:tcPr>
            <w:tcW w:w="6698" w:type="dxa"/>
            <w:shd w:val="clear" w:color="auto" w:fill="FFFFFF" w:themeFill="background1"/>
            <w:vAlign w:val="center"/>
          </w:tcPr>
          <w:p w14:paraId="593AC325" w14:textId="7B19CAC7" w:rsidR="00A31BE9" w:rsidRPr="00DC08D0" w:rsidRDefault="00C964D5" w:rsidP="00A31BE9">
            <w:pPr>
              <w:rPr>
                <w:rFonts w:ascii="仿宋" w:eastAsia="仿宋" w:hAnsi="仿宋" w:cs="宋体"/>
                <w:sz w:val="24"/>
                <w:szCs w:val="24"/>
              </w:rPr>
            </w:pPr>
            <w:r w:rsidRPr="00DC08D0">
              <w:rPr>
                <w:rFonts w:ascii="仿宋" w:eastAsia="仿宋" w:hAnsi="仿宋" w:cs="宋体" w:hint="eastAsia"/>
                <w:sz w:val="24"/>
                <w:szCs w:val="24"/>
              </w:rPr>
              <w:t>根据投标人提出的</w:t>
            </w:r>
            <w:r w:rsidR="00A31BE9" w:rsidRPr="00DC08D0">
              <w:rPr>
                <w:rFonts w:ascii="仿宋" w:eastAsia="仿宋" w:hAnsi="仿宋" w:cs="宋体" w:hint="eastAsia"/>
                <w:sz w:val="24"/>
                <w:szCs w:val="24"/>
              </w:rPr>
              <w:t>针对本项目的保额情况</w:t>
            </w:r>
            <w:r w:rsidRPr="00DC08D0">
              <w:rPr>
                <w:rFonts w:ascii="仿宋" w:eastAsia="仿宋" w:hAnsi="仿宋" w:cs="宋体" w:hint="eastAsia"/>
                <w:sz w:val="24"/>
                <w:szCs w:val="24"/>
              </w:rPr>
              <w:t>，</w:t>
            </w:r>
            <w:r w:rsidRPr="00DC08D0">
              <w:rPr>
                <w:rFonts w:ascii="仿宋" w:eastAsia="仿宋" w:hAnsi="仿宋" w:cs="Times New Roman" w:hint="eastAsia"/>
                <w:bCs/>
                <w:sz w:val="24"/>
                <w:szCs w:val="24"/>
              </w:rPr>
              <w:t>由评审专家综合评分</w:t>
            </w:r>
            <w:r w:rsidRPr="00DC08D0">
              <w:rPr>
                <w:rFonts w:ascii="仿宋" w:eastAsia="仿宋" w:hAnsi="仿宋" w:cs="宋体" w:hint="eastAsia"/>
                <w:sz w:val="24"/>
                <w:szCs w:val="24"/>
              </w:rPr>
              <w:t>，最高得4分</w:t>
            </w:r>
            <w:r w:rsidR="00A31BE9" w:rsidRPr="00DC08D0">
              <w:rPr>
                <w:rFonts w:ascii="仿宋" w:eastAsia="仿宋" w:hAnsi="仿宋" w:cs="宋体" w:hint="eastAsia"/>
                <w:sz w:val="24"/>
                <w:szCs w:val="24"/>
              </w:rPr>
              <w:t>。</w:t>
            </w:r>
          </w:p>
        </w:tc>
        <w:tc>
          <w:tcPr>
            <w:tcW w:w="992" w:type="dxa"/>
            <w:shd w:val="clear" w:color="auto" w:fill="FFFFFF" w:themeFill="background1"/>
            <w:vAlign w:val="center"/>
          </w:tcPr>
          <w:p w14:paraId="3E5D4054" w14:textId="486A9C02" w:rsidR="00A31BE9" w:rsidRPr="00A31BE9" w:rsidRDefault="00A31BE9" w:rsidP="00A31BE9">
            <w:pPr>
              <w:spacing w:line="300" w:lineRule="auto"/>
              <w:jc w:val="center"/>
              <w:rPr>
                <w:rFonts w:ascii="仿宋" w:eastAsia="仿宋" w:hAnsi="仿宋" w:cs="宋体"/>
                <w:b/>
                <w:bCs/>
                <w:sz w:val="24"/>
                <w:szCs w:val="24"/>
              </w:rPr>
            </w:pPr>
            <w:r w:rsidRPr="00A31BE9">
              <w:rPr>
                <w:rFonts w:ascii="宋体" w:eastAsia="宋体" w:hAnsi="宋体" w:cs="宋体"/>
                <w:b/>
                <w:bCs/>
                <w:spacing w:val="-6"/>
                <w:sz w:val="24"/>
              </w:rPr>
              <w:t>0-</w:t>
            </w:r>
            <w:r w:rsidRPr="00A31BE9">
              <w:rPr>
                <w:rFonts w:ascii="宋体" w:eastAsia="宋体" w:hAnsi="宋体" w:cs="宋体" w:hint="eastAsia"/>
                <w:b/>
                <w:bCs/>
                <w:spacing w:val="-6"/>
                <w:sz w:val="24"/>
              </w:rPr>
              <w:t>4分</w:t>
            </w:r>
          </w:p>
        </w:tc>
      </w:tr>
      <w:tr w:rsidR="00A31BE9" w:rsidRPr="00A31BE9" w14:paraId="78AE22B2" w14:textId="77777777" w:rsidTr="00171EAB">
        <w:trPr>
          <w:trHeight w:val="827"/>
          <w:jc w:val="center"/>
        </w:trPr>
        <w:tc>
          <w:tcPr>
            <w:tcW w:w="709" w:type="dxa"/>
            <w:shd w:val="clear" w:color="auto" w:fill="FFFFFF" w:themeFill="background1"/>
            <w:vAlign w:val="center"/>
          </w:tcPr>
          <w:p w14:paraId="2BB0F39E" w14:textId="64A12F58" w:rsidR="00A31BE9" w:rsidRPr="00F049A7" w:rsidRDefault="00A31BE9" w:rsidP="00A31BE9">
            <w:pPr>
              <w:spacing w:line="300" w:lineRule="auto"/>
              <w:jc w:val="center"/>
              <w:rPr>
                <w:rFonts w:ascii="仿宋" w:eastAsia="仿宋" w:hAnsi="仿宋"/>
                <w:b/>
                <w:sz w:val="24"/>
                <w:szCs w:val="24"/>
              </w:rPr>
            </w:pPr>
            <w:r>
              <w:rPr>
                <w:rFonts w:ascii="仿宋" w:eastAsia="仿宋" w:hAnsi="仿宋" w:hint="eastAsia"/>
                <w:b/>
                <w:sz w:val="24"/>
                <w:szCs w:val="24"/>
              </w:rPr>
              <w:t>9</w:t>
            </w:r>
          </w:p>
        </w:tc>
        <w:tc>
          <w:tcPr>
            <w:tcW w:w="1598" w:type="dxa"/>
            <w:shd w:val="clear" w:color="auto" w:fill="FFFFFF" w:themeFill="background1"/>
            <w:vAlign w:val="center"/>
          </w:tcPr>
          <w:p w14:paraId="3E7ED129" w14:textId="7DE8EE4E" w:rsidR="00A31BE9" w:rsidRPr="00F049A7" w:rsidRDefault="00A31BE9" w:rsidP="00A31BE9">
            <w:pPr>
              <w:spacing w:line="300" w:lineRule="auto"/>
              <w:jc w:val="center"/>
              <w:rPr>
                <w:rFonts w:ascii="仿宋" w:eastAsia="仿宋" w:hAnsi="仿宋"/>
                <w:b/>
                <w:sz w:val="24"/>
                <w:szCs w:val="24"/>
              </w:rPr>
            </w:pPr>
            <w:r w:rsidRPr="00610F83">
              <w:rPr>
                <w:rFonts w:ascii="仿宋" w:eastAsia="仿宋" w:hAnsi="仿宋" w:hint="eastAsia"/>
                <w:b/>
                <w:sz w:val="24"/>
                <w:szCs w:val="24"/>
              </w:rPr>
              <w:t>出单承保</w:t>
            </w:r>
          </w:p>
        </w:tc>
        <w:tc>
          <w:tcPr>
            <w:tcW w:w="6698" w:type="dxa"/>
            <w:shd w:val="clear" w:color="auto" w:fill="FFFFFF" w:themeFill="background1"/>
            <w:vAlign w:val="center"/>
          </w:tcPr>
          <w:p w14:paraId="222AE6CA" w14:textId="08CD1699" w:rsidR="00A31BE9" w:rsidRPr="00DC08D0" w:rsidRDefault="00C964D5" w:rsidP="00A31BE9">
            <w:pPr>
              <w:rPr>
                <w:rFonts w:ascii="仿宋" w:eastAsia="仿宋" w:hAnsi="仿宋" w:cs="宋体"/>
                <w:sz w:val="24"/>
                <w:szCs w:val="24"/>
              </w:rPr>
            </w:pPr>
            <w:r w:rsidRPr="00DC08D0">
              <w:rPr>
                <w:rFonts w:ascii="仿宋" w:eastAsia="仿宋" w:hAnsi="仿宋" w:cs="宋体" w:hint="eastAsia"/>
                <w:sz w:val="24"/>
                <w:szCs w:val="24"/>
              </w:rPr>
              <w:t>根据投标人提供的</w:t>
            </w:r>
            <w:r w:rsidR="00A31BE9" w:rsidRPr="00DC08D0">
              <w:rPr>
                <w:rFonts w:ascii="仿宋" w:eastAsia="仿宋" w:hAnsi="仿宋" w:cs="宋体" w:hint="eastAsia"/>
                <w:sz w:val="24"/>
                <w:szCs w:val="24"/>
              </w:rPr>
              <w:t>服务承诺、设立专门的服务队伍、承保时效性等</w:t>
            </w:r>
            <w:r w:rsidRPr="00DC08D0">
              <w:rPr>
                <w:rFonts w:ascii="仿宋" w:eastAsia="仿宋" w:hAnsi="仿宋" w:cs="宋体" w:hint="eastAsia"/>
                <w:sz w:val="24"/>
                <w:szCs w:val="24"/>
              </w:rPr>
              <w:t>，</w:t>
            </w:r>
            <w:r w:rsidRPr="00DC08D0">
              <w:rPr>
                <w:rFonts w:ascii="仿宋" w:eastAsia="仿宋" w:hAnsi="仿宋" w:cs="Times New Roman" w:hint="eastAsia"/>
                <w:bCs/>
                <w:sz w:val="24"/>
                <w:szCs w:val="24"/>
              </w:rPr>
              <w:t>由评审专家综合评分</w:t>
            </w:r>
            <w:r w:rsidRPr="00DC08D0">
              <w:rPr>
                <w:rFonts w:ascii="仿宋" w:eastAsia="仿宋" w:hAnsi="仿宋" w:cs="宋体" w:hint="eastAsia"/>
                <w:sz w:val="24"/>
                <w:szCs w:val="24"/>
              </w:rPr>
              <w:t>，最高得4分</w:t>
            </w:r>
            <w:r w:rsidR="00A31BE9" w:rsidRPr="00DC08D0">
              <w:rPr>
                <w:rFonts w:ascii="仿宋" w:eastAsia="仿宋" w:hAnsi="仿宋" w:cs="宋体" w:hint="eastAsia"/>
                <w:sz w:val="24"/>
                <w:szCs w:val="24"/>
              </w:rPr>
              <w:t>。</w:t>
            </w:r>
          </w:p>
        </w:tc>
        <w:tc>
          <w:tcPr>
            <w:tcW w:w="992" w:type="dxa"/>
            <w:shd w:val="clear" w:color="auto" w:fill="FFFFFF" w:themeFill="background1"/>
            <w:vAlign w:val="center"/>
          </w:tcPr>
          <w:p w14:paraId="62E4A581" w14:textId="60386F16" w:rsidR="00A31BE9" w:rsidRPr="00A31BE9" w:rsidRDefault="00A31BE9" w:rsidP="00A31BE9">
            <w:pPr>
              <w:spacing w:line="300" w:lineRule="auto"/>
              <w:jc w:val="center"/>
              <w:rPr>
                <w:rFonts w:ascii="仿宋" w:eastAsia="仿宋" w:hAnsi="仿宋" w:cs="宋体"/>
                <w:b/>
                <w:bCs/>
                <w:sz w:val="24"/>
                <w:szCs w:val="24"/>
              </w:rPr>
            </w:pPr>
            <w:r w:rsidRPr="00A31BE9">
              <w:rPr>
                <w:rFonts w:ascii="宋体" w:eastAsia="宋体" w:hAnsi="宋体" w:cs="宋体"/>
                <w:b/>
                <w:bCs/>
                <w:spacing w:val="-6"/>
                <w:sz w:val="24"/>
              </w:rPr>
              <w:t>0-</w:t>
            </w:r>
            <w:r w:rsidRPr="00A31BE9">
              <w:rPr>
                <w:rFonts w:ascii="宋体" w:eastAsia="宋体" w:hAnsi="宋体" w:cs="宋体" w:hint="eastAsia"/>
                <w:b/>
                <w:bCs/>
                <w:spacing w:val="-6"/>
                <w:sz w:val="24"/>
              </w:rPr>
              <w:t>4分</w:t>
            </w:r>
          </w:p>
        </w:tc>
      </w:tr>
      <w:tr w:rsidR="00A31BE9" w:rsidRPr="00A31BE9" w14:paraId="6629FC81" w14:textId="77777777" w:rsidTr="00171EAB">
        <w:trPr>
          <w:trHeight w:val="827"/>
          <w:jc w:val="center"/>
        </w:trPr>
        <w:tc>
          <w:tcPr>
            <w:tcW w:w="709" w:type="dxa"/>
            <w:shd w:val="clear" w:color="auto" w:fill="FFFFFF" w:themeFill="background1"/>
            <w:vAlign w:val="center"/>
          </w:tcPr>
          <w:p w14:paraId="0CC29350" w14:textId="654076F9" w:rsidR="00A31BE9" w:rsidRPr="00F049A7" w:rsidRDefault="00A31BE9" w:rsidP="00A31BE9">
            <w:pPr>
              <w:spacing w:line="300" w:lineRule="auto"/>
              <w:jc w:val="center"/>
              <w:rPr>
                <w:rFonts w:ascii="仿宋" w:eastAsia="仿宋" w:hAnsi="仿宋"/>
                <w:b/>
                <w:sz w:val="24"/>
                <w:szCs w:val="24"/>
              </w:rPr>
            </w:pPr>
            <w:r>
              <w:rPr>
                <w:rFonts w:ascii="仿宋" w:eastAsia="仿宋" w:hAnsi="仿宋" w:hint="eastAsia"/>
                <w:b/>
                <w:sz w:val="24"/>
                <w:szCs w:val="24"/>
              </w:rPr>
              <w:t>1</w:t>
            </w:r>
            <w:r>
              <w:rPr>
                <w:rFonts w:ascii="仿宋" w:eastAsia="仿宋" w:hAnsi="仿宋"/>
                <w:b/>
                <w:sz w:val="24"/>
                <w:szCs w:val="24"/>
              </w:rPr>
              <w:t>0</w:t>
            </w:r>
          </w:p>
        </w:tc>
        <w:tc>
          <w:tcPr>
            <w:tcW w:w="1598" w:type="dxa"/>
            <w:shd w:val="clear" w:color="auto" w:fill="FFFFFF" w:themeFill="background1"/>
            <w:vAlign w:val="center"/>
          </w:tcPr>
          <w:p w14:paraId="1F9A15BE" w14:textId="6C0B1F91" w:rsidR="00A31BE9" w:rsidRPr="00F049A7" w:rsidRDefault="00A31BE9" w:rsidP="00A31BE9">
            <w:pPr>
              <w:spacing w:line="300" w:lineRule="auto"/>
              <w:jc w:val="center"/>
              <w:rPr>
                <w:rFonts w:ascii="仿宋" w:eastAsia="仿宋" w:hAnsi="仿宋"/>
                <w:b/>
                <w:sz w:val="24"/>
                <w:szCs w:val="24"/>
              </w:rPr>
            </w:pPr>
            <w:r w:rsidRPr="00610F83">
              <w:rPr>
                <w:rFonts w:ascii="仿宋" w:eastAsia="仿宋" w:hAnsi="仿宋" w:hint="eastAsia"/>
                <w:b/>
                <w:sz w:val="24"/>
                <w:szCs w:val="24"/>
              </w:rPr>
              <w:t>优惠条件</w:t>
            </w:r>
          </w:p>
        </w:tc>
        <w:tc>
          <w:tcPr>
            <w:tcW w:w="6698" w:type="dxa"/>
            <w:shd w:val="clear" w:color="auto" w:fill="FFFFFF" w:themeFill="background1"/>
            <w:vAlign w:val="center"/>
          </w:tcPr>
          <w:p w14:paraId="7540DDE8" w14:textId="11E1D5E4" w:rsidR="00A31BE9" w:rsidRPr="00DC08D0" w:rsidRDefault="00A31BE9" w:rsidP="00A31BE9">
            <w:pPr>
              <w:rPr>
                <w:rFonts w:ascii="仿宋" w:eastAsia="仿宋" w:hAnsi="仿宋" w:cs="宋体"/>
                <w:sz w:val="24"/>
                <w:szCs w:val="24"/>
              </w:rPr>
            </w:pPr>
            <w:r w:rsidRPr="00DC08D0">
              <w:rPr>
                <w:rFonts w:ascii="仿宋" w:eastAsia="仿宋" w:hAnsi="仿宋" w:cs="宋体" w:hint="eastAsia"/>
                <w:sz w:val="24"/>
                <w:szCs w:val="24"/>
              </w:rPr>
              <w:t>承诺给予采购人的各种优惠（包括贫困学生提供支持，对学生工作提供支持等）</w:t>
            </w:r>
            <w:r w:rsidR="00A91FA4" w:rsidRPr="00DC08D0">
              <w:rPr>
                <w:rFonts w:ascii="仿宋" w:eastAsia="仿宋" w:hAnsi="仿宋" w:cs="宋体" w:hint="eastAsia"/>
                <w:sz w:val="24"/>
                <w:szCs w:val="24"/>
              </w:rPr>
              <w:t>，本项最高得</w:t>
            </w:r>
            <w:r w:rsidR="002A0CF5">
              <w:rPr>
                <w:rFonts w:ascii="仿宋" w:eastAsia="仿宋" w:hAnsi="仿宋" w:cs="宋体"/>
                <w:sz w:val="24"/>
                <w:szCs w:val="24"/>
              </w:rPr>
              <w:t>5</w:t>
            </w:r>
            <w:r w:rsidR="00A91FA4" w:rsidRPr="00DC08D0">
              <w:rPr>
                <w:rFonts w:ascii="仿宋" w:eastAsia="仿宋" w:hAnsi="仿宋" w:cs="宋体" w:hint="eastAsia"/>
                <w:sz w:val="24"/>
                <w:szCs w:val="24"/>
              </w:rPr>
              <w:t>分</w:t>
            </w:r>
            <w:r w:rsidRPr="00DC08D0">
              <w:rPr>
                <w:rFonts w:ascii="仿宋" w:eastAsia="仿宋" w:hAnsi="仿宋" w:cs="宋体" w:hint="eastAsia"/>
                <w:sz w:val="24"/>
                <w:szCs w:val="24"/>
              </w:rPr>
              <w:t>。</w:t>
            </w:r>
            <w:r w:rsidR="00502DAC" w:rsidRPr="00DC08D0">
              <w:rPr>
                <w:rFonts w:ascii="仿宋" w:eastAsia="仿宋" w:hAnsi="仿宋" w:cs="宋体" w:hint="eastAsia"/>
                <w:sz w:val="24"/>
                <w:szCs w:val="24"/>
              </w:rPr>
              <w:t>（注：投标文件中需提供承诺函，承诺函格式自拟。）</w:t>
            </w:r>
          </w:p>
        </w:tc>
        <w:tc>
          <w:tcPr>
            <w:tcW w:w="992" w:type="dxa"/>
            <w:shd w:val="clear" w:color="auto" w:fill="FFFFFF" w:themeFill="background1"/>
            <w:vAlign w:val="center"/>
          </w:tcPr>
          <w:p w14:paraId="548DFCD9" w14:textId="0497D8C8" w:rsidR="00A31BE9" w:rsidRPr="00A31BE9" w:rsidRDefault="00A31BE9" w:rsidP="00A31BE9">
            <w:pPr>
              <w:spacing w:line="300" w:lineRule="auto"/>
              <w:jc w:val="center"/>
              <w:rPr>
                <w:rFonts w:ascii="仿宋" w:eastAsia="仿宋" w:hAnsi="仿宋" w:cs="宋体"/>
                <w:b/>
                <w:bCs/>
                <w:sz w:val="24"/>
                <w:szCs w:val="24"/>
              </w:rPr>
            </w:pPr>
            <w:r w:rsidRPr="00A31BE9">
              <w:rPr>
                <w:rFonts w:ascii="宋体" w:eastAsia="宋体" w:hAnsi="宋体" w:cs="宋体"/>
                <w:b/>
                <w:bCs/>
                <w:spacing w:val="-6"/>
                <w:sz w:val="24"/>
              </w:rPr>
              <w:t>0-</w:t>
            </w:r>
            <w:r w:rsidRPr="00A31BE9">
              <w:rPr>
                <w:rFonts w:ascii="宋体" w:eastAsia="宋体" w:hAnsi="宋体" w:cs="宋体" w:hint="eastAsia"/>
                <w:b/>
                <w:bCs/>
                <w:spacing w:val="-6"/>
                <w:sz w:val="24"/>
              </w:rPr>
              <w:t>5分</w:t>
            </w:r>
          </w:p>
        </w:tc>
      </w:tr>
      <w:tr w:rsidR="00A31BE9" w:rsidRPr="00A31BE9" w14:paraId="702326DE" w14:textId="77777777" w:rsidTr="00171EAB">
        <w:trPr>
          <w:trHeight w:val="827"/>
          <w:jc w:val="center"/>
        </w:trPr>
        <w:tc>
          <w:tcPr>
            <w:tcW w:w="709" w:type="dxa"/>
            <w:shd w:val="clear" w:color="auto" w:fill="FFFFFF" w:themeFill="background1"/>
            <w:vAlign w:val="center"/>
          </w:tcPr>
          <w:p w14:paraId="24C403BC" w14:textId="0FE3564D" w:rsidR="00A31BE9" w:rsidRPr="00F049A7" w:rsidRDefault="00A31BE9" w:rsidP="00A31BE9">
            <w:pPr>
              <w:spacing w:line="300" w:lineRule="auto"/>
              <w:jc w:val="center"/>
              <w:rPr>
                <w:rFonts w:ascii="仿宋" w:eastAsia="仿宋" w:hAnsi="仿宋"/>
                <w:b/>
                <w:sz w:val="24"/>
                <w:szCs w:val="24"/>
              </w:rPr>
            </w:pPr>
            <w:r>
              <w:rPr>
                <w:rFonts w:ascii="仿宋" w:eastAsia="仿宋" w:hAnsi="仿宋" w:hint="eastAsia"/>
                <w:b/>
                <w:sz w:val="24"/>
                <w:szCs w:val="24"/>
              </w:rPr>
              <w:t>1</w:t>
            </w:r>
            <w:r>
              <w:rPr>
                <w:rFonts w:ascii="仿宋" w:eastAsia="仿宋" w:hAnsi="仿宋"/>
                <w:b/>
                <w:sz w:val="24"/>
                <w:szCs w:val="24"/>
              </w:rPr>
              <w:t>1</w:t>
            </w:r>
          </w:p>
        </w:tc>
        <w:tc>
          <w:tcPr>
            <w:tcW w:w="1598" w:type="dxa"/>
            <w:shd w:val="clear" w:color="auto" w:fill="FFFFFF" w:themeFill="background1"/>
            <w:vAlign w:val="center"/>
          </w:tcPr>
          <w:p w14:paraId="0ED011E6" w14:textId="01C6F9FC" w:rsidR="00A31BE9" w:rsidRPr="00F049A7" w:rsidRDefault="00A31BE9" w:rsidP="00A31BE9">
            <w:pPr>
              <w:spacing w:line="300" w:lineRule="auto"/>
              <w:jc w:val="center"/>
              <w:rPr>
                <w:rFonts w:ascii="仿宋" w:eastAsia="仿宋" w:hAnsi="仿宋"/>
                <w:b/>
                <w:sz w:val="24"/>
                <w:szCs w:val="24"/>
              </w:rPr>
            </w:pPr>
            <w:r w:rsidRPr="00610F83">
              <w:rPr>
                <w:rFonts w:ascii="仿宋" w:eastAsia="仿宋" w:hAnsi="仿宋" w:hint="eastAsia"/>
                <w:b/>
                <w:sz w:val="24"/>
                <w:szCs w:val="24"/>
              </w:rPr>
              <w:t>服务渠道</w:t>
            </w:r>
          </w:p>
        </w:tc>
        <w:tc>
          <w:tcPr>
            <w:tcW w:w="6698" w:type="dxa"/>
            <w:shd w:val="clear" w:color="auto" w:fill="FFFFFF" w:themeFill="background1"/>
            <w:vAlign w:val="center"/>
          </w:tcPr>
          <w:p w14:paraId="5F4B6CC9" w14:textId="49EC95DA" w:rsidR="00A31BE9" w:rsidRPr="00F049A7" w:rsidRDefault="0027540A" w:rsidP="00A31BE9">
            <w:pPr>
              <w:rPr>
                <w:rFonts w:ascii="仿宋" w:eastAsia="仿宋" w:hAnsi="仿宋" w:cs="宋体"/>
                <w:sz w:val="24"/>
                <w:szCs w:val="24"/>
              </w:rPr>
            </w:pPr>
            <w:r>
              <w:rPr>
                <w:rFonts w:ascii="仿宋" w:eastAsia="仿宋" w:hAnsi="仿宋" w:cs="宋体" w:hint="eastAsia"/>
                <w:sz w:val="24"/>
                <w:szCs w:val="24"/>
              </w:rPr>
              <w:t>投标人</w:t>
            </w:r>
            <w:r w:rsidR="00A31BE9" w:rsidRPr="00A31BE9">
              <w:rPr>
                <w:rFonts w:ascii="仿宋" w:eastAsia="仿宋" w:hAnsi="仿宋" w:cs="宋体" w:hint="eastAsia"/>
                <w:sz w:val="24"/>
                <w:szCs w:val="24"/>
              </w:rPr>
              <w:t>具备网络、电话、短信、网点及专员等多样化服务渠道，便于投保人对本合作项目的问题咨询，充分体现服务的人性化和各类服务渠道的便捷性。</w:t>
            </w:r>
            <w:r>
              <w:rPr>
                <w:rFonts w:ascii="仿宋" w:eastAsia="仿宋" w:hAnsi="仿宋" w:cs="宋体" w:hint="eastAsia"/>
                <w:sz w:val="24"/>
                <w:szCs w:val="24"/>
              </w:rPr>
              <w:t>由</w:t>
            </w:r>
            <w:r w:rsidR="00A31BE9" w:rsidRPr="00A31BE9">
              <w:rPr>
                <w:rFonts w:ascii="仿宋" w:eastAsia="仿宋" w:hAnsi="仿宋" w:cs="宋体" w:hint="eastAsia"/>
                <w:sz w:val="24"/>
                <w:szCs w:val="24"/>
              </w:rPr>
              <w:t>评标委员会根据综合评估优劣程度酌情计分</w:t>
            </w:r>
            <w:r w:rsidR="00C964D5">
              <w:rPr>
                <w:rFonts w:ascii="仿宋" w:eastAsia="仿宋" w:hAnsi="仿宋" w:cs="宋体" w:hint="eastAsia"/>
                <w:sz w:val="24"/>
                <w:szCs w:val="24"/>
              </w:rPr>
              <w:t>，最高得3分。</w:t>
            </w:r>
          </w:p>
        </w:tc>
        <w:tc>
          <w:tcPr>
            <w:tcW w:w="992" w:type="dxa"/>
            <w:shd w:val="clear" w:color="auto" w:fill="FFFFFF" w:themeFill="background1"/>
            <w:vAlign w:val="center"/>
          </w:tcPr>
          <w:p w14:paraId="6B9938C1" w14:textId="17D78144" w:rsidR="00A31BE9" w:rsidRPr="00A31BE9" w:rsidRDefault="00A31BE9" w:rsidP="00A31BE9">
            <w:pPr>
              <w:spacing w:line="300" w:lineRule="auto"/>
              <w:jc w:val="center"/>
              <w:rPr>
                <w:rFonts w:ascii="仿宋" w:eastAsia="仿宋" w:hAnsi="仿宋" w:cs="宋体"/>
                <w:b/>
                <w:bCs/>
                <w:sz w:val="24"/>
                <w:szCs w:val="24"/>
              </w:rPr>
            </w:pPr>
            <w:r w:rsidRPr="00A31BE9">
              <w:rPr>
                <w:rFonts w:ascii="宋体" w:eastAsia="宋体" w:hAnsi="宋体" w:cs="宋体"/>
                <w:b/>
                <w:bCs/>
                <w:spacing w:val="-6"/>
                <w:sz w:val="24"/>
              </w:rPr>
              <w:t>0-</w:t>
            </w:r>
            <w:r w:rsidRPr="00A31BE9">
              <w:rPr>
                <w:rFonts w:ascii="宋体" w:eastAsia="宋体" w:hAnsi="宋体" w:cs="宋体" w:hint="eastAsia"/>
                <w:b/>
                <w:bCs/>
                <w:spacing w:val="-6"/>
                <w:sz w:val="24"/>
              </w:rPr>
              <w:t>3分</w:t>
            </w:r>
          </w:p>
        </w:tc>
      </w:tr>
      <w:tr w:rsidR="00F049A7" w14:paraId="7D2E61BD" w14:textId="77777777">
        <w:trPr>
          <w:trHeight w:val="1531"/>
          <w:jc w:val="center"/>
        </w:trPr>
        <w:tc>
          <w:tcPr>
            <w:tcW w:w="9997" w:type="dxa"/>
            <w:gridSpan w:val="4"/>
            <w:shd w:val="clear" w:color="auto" w:fill="auto"/>
            <w:vAlign w:val="center"/>
          </w:tcPr>
          <w:p w14:paraId="19693F70" w14:textId="77777777" w:rsidR="00F049A7" w:rsidRDefault="00F049A7" w:rsidP="00F049A7">
            <w:pPr>
              <w:spacing w:line="276" w:lineRule="auto"/>
              <w:rPr>
                <w:rFonts w:ascii="仿宋" w:eastAsia="仿宋" w:hAnsi="仿宋" w:cs="宋体"/>
                <w:bCs/>
                <w:sz w:val="24"/>
                <w:szCs w:val="24"/>
              </w:rPr>
            </w:pPr>
            <w:r>
              <w:rPr>
                <w:rFonts w:ascii="仿宋" w:eastAsia="仿宋" w:hAnsi="仿宋" w:cs="宋体" w:hint="eastAsia"/>
                <w:bCs/>
                <w:sz w:val="24"/>
                <w:szCs w:val="24"/>
              </w:rPr>
              <w:t>注：</w:t>
            </w:r>
          </w:p>
          <w:p w14:paraId="75B35E1C" w14:textId="76F125D6" w:rsidR="00F049A7" w:rsidRDefault="00F049A7" w:rsidP="00A31BE9">
            <w:pPr>
              <w:pStyle w:val="afa"/>
              <w:numPr>
                <w:ilvl w:val="0"/>
                <w:numId w:val="6"/>
              </w:numPr>
              <w:spacing w:line="300" w:lineRule="auto"/>
              <w:ind w:firstLineChars="0"/>
              <w:rPr>
                <w:rFonts w:ascii="仿宋" w:eastAsia="仿宋" w:hAnsi="仿宋"/>
                <w:b/>
                <w:sz w:val="24"/>
              </w:rPr>
            </w:pPr>
            <w:r>
              <w:rPr>
                <w:rFonts w:ascii="仿宋" w:eastAsia="仿宋" w:hAnsi="仿宋" w:cs="宋体" w:hint="eastAsia"/>
                <w:bCs/>
                <w:sz w:val="24"/>
              </w:rPr>
              <w:t>上述要求提供的相关资质或证明材料，均需加盖投标人公章，否则视同未提供。</w:t>
            </w:r>
            <w:r>
              <w:rPr>
                <w:rFonts w:ascii="仿宋" w:eastAsia="仿宋" w:hAnsi="仿宋" w:hint="eastAsia"/>
                <w:bCs/>
                <w:sz w:val="24"/>
              </w:rPr>
              <w:t>②相关</w:t>
            </w:r>
            <w:r>
              <w:rPr>
                <w:rFonts w:ascii="仿宋" w:eastAsia="仿宋" w:hAnsi="仿宋" w:cs="宋体" w:hint="eastAsia"/>
                <w:sz w:val="24"/>
              </w:rPr>
              <w:t>评分资质、证书等证明材料复印件必须清晰易辨，否则评标委员会有权作出不利于投标人的评判。</w:t>
            </w:r>
            <w:r w:rsidR="00A31BE9">
              <w:rPr>
                <w:rFonts w:ascii="仿宋" w:eastAsia="仿宋" w:hAnsi="仿宋" w:cs="宋体" w:hint="eastAsia"/>
                <w:sz w:val="24"/>
              </w:rPr>
              <w:t>③</w:t>
            </w:r>
            <w:r w:rsidR="00A31BE9" w:rsidRPr="00A31BE9">
              <w:rPr>
                <w:rFonts w:ascii="仿宋" w:eastAsia="仿宋" w:hAnsi="仿宋" w:cs="宋体" w:hint="eastAsia"/>
                <w:sz w:val="24"/>
              </w:rPr>
              <w:t>上述评分企业所提供的证明材料必须真实，否则取消中标资格。</w:t>
            </w:r>
          </w:p>
        </w:tc>
      </w:tr>
    </w:tbl>
    <w:p w14:paraId="77687C61" w14:textId="77777777" w:rsidR="00E766C7" w:rsidRDefault="007E1E70">
      <w:pPr>
        <w:spacing w:line="360" w:lineRule="auto"/>
        <w:ind w:firstLineChars="150" w:firstLine="360"/>
        <w:rPr>
          <w:rFonts w:ascii="宋体" w:eastAsia="宋体" w:hAnsi="宋体"/>
          <w:sz w:val="36"/>
          <w:szCs w:val="36"/>
        </w:rPr>
      </w:pPr>
      <w:r>
        <w:rPr>
          <w:rFonts w:ascii="仿宋" w:eastAsia="仿宋" w:hAnsi="仿宋" w:cs="宋体" w:hint="eastAsia"/>
          <w:bCs/>
          <w:sz w:val="24"/>
          <w:szCs w:val="24"/>
        </w:rPr>
        <w:t>（5）通过资格审查和符合性评审的投标人全部入围进行报价评审。</w:t>
      </w:r>
    </w:p>
    <w:p w14:paraId="7E7884A7" w14:textId="77777777" w:rsidR="00E766C7" w:rsidRDefault="00E766C7">
      <w:pPr>
        <w:rPr>
          <w:rFonts w:ascii="宋体" w:eastAsia="宋体" w:hAnsi="宋体"/>
          <w:sz w:val="36"/>
          <w:szCs w:val="36"/>
        </w:rPr>
        <w:sectPr w:rsidR="00E766C7">
          <w:pgSz w:w="11906" w:h="16838"/>
          <w:pgMar w:top="1134" w:right="1418" w:bottom="1021" w:left="1418" w:header="0" w:footer="283" w:gutter="0"/>
          <w:pgNumType w:fmt="numberInDash"/>
          <w:cols w:space="720"/>
          <w:docGrid w:type="linesAndChars" w:linePitch="312"/>
        </w:sectPr>
      </w:pPr>
    </w:p>
    <w:p w14:paraId="7085FEC4" w14:textId="77777777" w:rsidR="00E766C7" w:rsidRDefault="007E1E70">
      <w:pPr>
        <w:spacing w:beforeLines="50" w:before="156" w:afterLines="50" w:after="156" w:line="360" w:lineRule="auto"/>
        <w:jc w:val="center"/>
        <w:rPr>
          <w:rFonts w:ascii="仿宋" w:eastAsia="仿宋" w:hAnsi="仿宋" w:cs="宋体"/>
          <w:b/>
          <w:sz w:val="24"/>
          <w:szCs w:val="24"/>
        </w:rPr>
      </w:pPr>
      <w:r>
        <w:rPr>
          <w:rFonts w:ascii="仿宋" w:eastAsia="仿宋" w:hAnsi="仿宋" w:cs="宋体" w:hint="eastAsia"/>
          <w:b/>
          <w:sz w:val="28"/>
          <w:szCs w:val="28"/>
        </w:rPr>
        <w:lastRenderedPageBreak/>
        <w:t>五、采购需求</w:t>
      </w:r>
    </w:p>
    <w:p w14:paraId="4B9B0E89" w14:textId="77777777" w:rsidR="00E60A5E" w:rsidRPr="00E60A5E" w:rsidRDefault="00E60A5E" w:rsidP="00E60A5E">
      <w:pPr>
        <w:spacing w:line="520" w:lineRule="exact"/>
        <w:ind w:firstLineChars="200" w:firstLine="480"/>
        <w:rPr>
          <w:rFonts w:ascii="仿宋" w:eastAsia="仿宋" w:hAnsi="仿宋" w:cs="宋体"/>
          <w:sz w:val="24"/>
          <w:szCs w:val="24"/>
        </w:rPr>
      </w:pPr>
      <w:r w:rsidRPr="00E60A5E">
        <w:rPr>
          <w:rFonts w:ascii="仿宋" w:eastAsia="仿宋" w:hAnsi="仿宋" w:cs="仿宋" w:hint="eastAsia"/>
          <w:sz w:val="24"/>
          <w:szCs w:val="24"/>
        </w:rPr>
        <w:t>（一）▲大学生商业保险要求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678"/>
      </w:tblGrid>
      <w:tr w:rsidR="00E60A5E" w:rsidRPr="00E60A5E" w14:paraId="428FB41E" w14:textId="77777777" w:rsidTr="0000756E">
        <w:trPr>
          <w:trHeight w:val="567"/>
        </w:trPr>
        <w:tc>
          <w:tcPr>
            <w:tcW w:w="2518" w:type="dxa"/>
            <w:vAlign w:val="bottom"/>
          </w:tcPr>
          <w:p w14:paraId="16898459" w14:textId="77777777" w:rsidR="00E60A5E" w:rsidRPr="00E60A5E" w:rsidRDefault="00E60A5E" w:rsidP="0000756E">
            <w:pPr>
              <w:snapToGrid w:val="0"/>
              <w:spacing w:line="360" w:lineRule="auto"/>
              <w:jc w:val="center"/>
              <w:rPr>
                <w:rFonts w:ascii="仿宋" w:eastAsia="仿宋" w:hAnsi="仿宋" w:cs="宋体"/>
                <w:b/>
                <w:sz w:val="24"/>
                <w:szCs w:val="24"/>
              </w:rPr>
            </w:pPr>
            <w:r w:rsidRPr="00E60A5E">
              <w:rPr>
                <w:rFonts w:ascii="仿宋" w:eastAsia="仿宋" w:hAnsi="仿宋" w:cs="宋体" w:hint="eastAsia"/>
                <w:b/>
                <w:sz w:val="24"/>
                <w:szCs w:val="24"/>
              </w:rPr>
              <w:t>保障项目</w:t>
            </w:r>
          </w:p>
        </w:tc>
        <w:tc>
          <w:tcPr>
            <w:tcW w:w="2410" w:type="dxa"/>
            <w:vAlign w:val="bottom"/>
          </w:tcPr>
          <w:p w14:paraId="34A7175C" w14:textId="77777777" w:rsidR="00E60A5E" w:rsidRPr="00E60A5E" w:rsidRDefault="00E60A5E" w:rsidP="0000756E">
            <w:pPr>
              <w:snapToGrid w:val="0"/>
              <w:spacing w:line="360" w:lineRule="auto"/>
              <w:jc w:val="center"/>
              <w:rPr>
                <w:rFonts w:ascii="仿宋" w:eastAsia="仿宋" w:hAnsi="仿宋" w:cs="宋体"/>
                <w:b/>
                <w:sz w:val="24"/>
                <w:szCs w:val="24"/>
              </w:rPr>
            </w:pPr>
            <w:r w:rsidRPr="00E60A5E">
              <w:rPr>
                <w:rFonts w:ascii="仿宋" w:eastAsia="仿宋" w:hAnsi="仿宋" w:cs="宋体" w:hint="eastAsia"/>
                <w:b/>
                <w:sz w:val="24"/>
                <w:szCs w:val="24"/>
              </w:rPr>
              <w:t>保险金额</w:t>
            </w:r>
          </w:p>
        </w:tc>
        <w:tc>
          <w:tcPr>
            <w:tcW w:w="4678" w:type="dxa"/>
            <w:vAlign w:val="bottom"/>
          </w:tcPr>
          <w:p w14:paraId="0937F3C6" w14:textId="77777777" w:rsidR="00E60A5E" w:rsidRPr="00E60A5E" w:rsidRDefault="00E60A5E" w:rsidP="0000756E">
            <w:pPr>
              <w:snapToGrid w:val="0"/>
              <w:spacing w:line="360" w:lineRule="auto"/>
              <w:jc w:val="center"/>
              <w:rPr>
                <w:rFonts w:ascii="仿宋" w:eastAsia="仿宋" w:hAnsi="仿宋" w:cs="宋体"/>
                <w:b/>
                <w:sz w:val="24"/>
                <w:szCs w:val="24"/>
              </w:rPr>
            </w:pPr>
            <w:r w:rsidRPr="00E60A5E">
              <w:rPr>
                <w:rFonts w:ascii="仿宋" w:eastAsia="仿宋" w:hAnsi="仿宋" w:cs="宋体" w:hint="eastAsia"/>
                <w:b/>
                <w:sz w:val="24"/>
                <w:szCs w:val="24"/>
              </w:rPr>
              <w:t>保险责任说明</w:t>
            </w:r>
          </w:p>
        </w:tc>
      </w:tr>
      <w:tr w:rsidR="00E60A5E" w:rsidRPr="00E60A5E" w14:paraId="4188F621" w14:textId="77777777" w:rsidTr="0000756E">
        <w:trPr>
          <w:trHeight w:val="567"/>
        </w:trPr>
        <w:tc>
          <w:tcPr>
            <w:tcW w:w="2518" w:type="dxa"/>
            <w:vAlign w:val="center"/>
          </w:tcPr>
          <w:p w14:paraId="1DFDBDCA" w14:textId="77777777" w:rsidR="00E60A5E" w:rsidRPr="00E60A5E" w:rsidRDefault="00E60A5E" w:rsidP="0000756E">
            <w:pPr>
              <w:jc w:val="center"/>
              <w:rPr>
                <w:rFonts w:ascii="仿宋" w:eastAsia="仿宋" w:hAnsi="仿宋" w:cs="宋体"/>
                <w:sz w:val="24"/>
                <w:szCs w:val="24"/>
              </w:rPr>
            </w:pPr>
            <w:r w:rsidRPr="00E60A5E">
              <w:rPr>
                <w:rFonts w:ascii="仿宋" w:eastAsia="仿宋" w:hAnsi="仿宋" w:cs="宋体" w:hint="eastAsia"/>
                <w:sz w:val="24"/>
                <w:szCs w:val="24"/>
              </w:rPr>
              <w:t>疾病、意外住院医疗</w:t>
            </w:r>
          </w:p>
        </w:tc>
        <w:tc>
          <w:tcPr>
            <w:tcW w:w="2410" w:type="dxa"/>
            <w:vAlign w:val="center"/>
          </w:tcPr>
          <w:p w14:paraId="2A66AE86" w14:textId="77777777" w:rsidR="00E60A5E" w:rsidRPr="00E60A5E" w:rsidRDefault="00E60A5E" w:rsidP="0000756E">
            <w:pPr>
              <w:jc w:val="center"/>
              <w:rPr>
                <w:rFonts w:ascii="仿宋" w:eastAsia="仿宋" w:hAnsi="仿宋" w:cs="宋体"/>
                <w:sz w:val="24"/>
                <w:szCs w:val="24"/>
              </w:rPr>
            </w:pPr>
            <w:r w:rsidRPr="00E60A5E">
              <w:rPr>
                <w:rFonts w:ascii="仿宋" w:eastAsia="仿宋" w:hAnsi="仿宋" w:cs="宋体" w:hint="eastAsia"/>
                <w:sz w:val="24"/>
                <w:szCs w:val="24"/>
              </w:rPr>
              <w:t>不低于20万/人</w:t>
            </w:r>
          </w:p>
        </w:tc>
        <w:tc>
          <w:tcPr>
            <w:tcW w:w="4678" w:type="dxa"/>
            <w:vAlign w:val="center"/>
          </w:tcPr>
          <w:p w14:paraId="404210BD" w14:textId="77777777" w:rsidR="00E60A5E" w:rsidRPr="00E60A5E" w:rsidRDefault="00E60A5E" w:rsidP="0000756E">
            <w:pPr>
              <w:widowControl/>
              <w:rPr>
                <w:rFonts w:ascii="仿宋" w:eastAsia="仿宋" w:hAnsi="仿宋" w:cs="宋体"/>
                <w:sz w:val="24"/>
                <w:szCs w:val="24"/>
              </w:rPr>
            </w:pPr>
            <w:r w:rsidRPr="00E60A5E">
              <w:rPr>
                <w:rFonts w:ascii="仿宋" w:eastAsia="仿宋" w:hAnsi="仿宋" w:cs="宋体" w:hint="eastAsia"/>
                <w:sz w:val="24"/>
                <w:szCs w:val="24"/>
              </w:rPr>
              <w:t>疾病、意外住院时，在符合医保报销保规定范围内医保报销后剩余部分全额补足。</w:t>
            </w:r>
          </w:p>
        </w:tc>
      </w:tr>
      <w:tr w:rsidR="00E60A5E" w:rsidRPr="00E60A5E" w14:paraId="5B5A70D5" w14:textId="77777777" w:rsidTr="0000756E">
        <w:trPr>
          <w:trHeight w:val="567"/>
        </w:trPr>
        <w:tc>
          <w:tcPr>
            <w:tcW w:w="2518" w:type="dxa"/>
            <w:vAlign w:val="center"/>
          </w:tcPr>
          <w:p w14:paraId="3E57372A" w14:textId="77777777" w:rsidR="00E60A5E" w:rsidRPr="00E60A5E" w:rsidRDefault="00E60A5E" w:rsidP="0000756E">
            <w:pPr>
              <w:snapToGrid w:val="0"/>
              <w:spacing w:line="360" w:lineRule="auto"/>
              <w:jc w:val="center"/>
              <w:rPr>
                <w:rFonts w:ascii="仿宋" w:eastAsia="仿宋" w:hAnsi="仿宋" w:cs="宋体"/>
                <w:sz w:val="24"/>
                <w:szCs w:val="24"/>
              </w:rPr>
            </w:pPr>
            <w:r w:rsidRPr="00E60A5E">
              <w:rPr>
                <w:rFonts w:ascii="仿宋" w:eastAsia="仿宋" w:hAnsi="仿宋" w:cs="宋体" w:hint="eastAsia"/>
                <w:sz w:val="24"/>
                <w:szCs w:val="24"/>
              </w:rPr>
              <w:t>意外伤害医疗门诊</w:t>
            </w:r>
          </w:p>
        </w:tc>
        <w:tc>
          <w:tcPr>
            <w:tcW w:w="2410" w:type="dxa"/>
            <w:vAlign w:val="center"/>
          </w:tcPr>
          <w:p w14:paraId="32EC24AB" w14:textId="77777777" w:rsidR="00E60A5E" w:rsidRPr="00E60A5E" w:rsidRDefault="00E60A5E" w:rsidP="0000756E">
            <w:pPr>
              <w:snapToGrid w:val="0"/>
              <w:spacing w:line="360" w:lineRule="auto"/>
              <w:jc w:val="center"/>
              <w:rPr>
                <w:rFonts w:ascii="仿宋" w:eastAsia="仿宋" w:hAnsi="仿宋" w:cs="宋体"/>
                <w:sz w:val="24"/>
                <w:szCs w:val="24"/>
              </w:rPr>
            </w:pPr>
            <w:r w:rsidRPr="00E60A5E">
              <w:rPr>
                <w:rFonts w:ascii="仿宋" w:eastAsia="仿宋" w:hAnsi="仿宋" w:cs="宋体" w:hint="eastAsia"/>
                <w:sz w:val="24"/>
                <w:szCs w:val="24"/>
              </w:rPr>
              <w:t>不低于3万/人</w:t>
            </w:r>
          </w:p>
        </w:tc>
        <w:tc>
          <w:tcPr>
            <w:tcW w:w="4678" w:type="dxa"/>
            <w:vAlign w:val="center"/>
          </w:tcPr>
          <w:p w14:paraId="284788DE" w14:textId="77777777" w:rsidR="00E60A5E" w:rsidRPr="00E60A5E" w:rsidRDefault="00E60A5E" w:rsidP="0000756E">
            <w:pPr>
              <w:snapToGrid w:val="0"/>
              <w:spacing w:line="360" w:lineRule="auto"/>
              <w:rPr>
                <w:rFonts w:ascii="仿宋" w:eastAsia="仿宋" w:hAnsi="仿宋" w:cs="宋体"/>
                <w:sz w:val="24"/>
                <w:szCs w:val="24"/>
              </w:rPr>
            </w:pPr>
            <w:r w:rsidRPr="00E60A5E">
              <w:rPr>
                <w:rFonts w:ascii="仿宋" w:eastAsia="仿宋" w:hAnsi="仿宋" w:cs="宋体" w:hint="eastAsia"/>
                <w:sz w:val="24"/>
                <w:szCs w:val="24"/>
              </w:rPr>
              <w:t>因意外伤害造成门诊。对检查费不得有赔付限制。</w:t>
            </w:r>
          </w:p>
        </w:tc>
      </w:tr>
      <w:tr w:rsidR="00E60A5E" w:rsidRPr="00E60A5E" w14:paraId="6BE5441B" w14:textId="77777777" w:rsidTr="0000756E">
        <w:trPr>
          <w:trHeight w:val="567"/>
        </w:trPr>
        <w:tc>
          <w:tcPr>
            <w:tcW w:w="2518" w:type="dxa"/>
            <w:vAlign w:val="center"/>
          </w:tcPr>
          <w:p w14:paraId="37A78075" w14:textId="77777777" w:rsidR="00E60A5E" w:rsidRPr="00E60A5E" w:rsidRDefault="00E60A5E" w:rsidP="0000756E">
            <w:pPr>
              <w:jc w:val="center"/>
              <w:rPr>
                <w:rFonts w:ascii="仿宋" w:eastAsia="仿宋" w:hAnsi="仿宋" w:cs="宋体"/>
                <w:sz w:val="24"/>
                <w:szCs w:val="24"/>
              </w:rPr>
            </w:pPr>
            <w:r w:rsidRPr="00E60A5E">
              <w:rPr>
                <w:rFonts w:ascii="仿宋" w:eastAsia="仿宋" w:hAnsi="仿宋" w:cs="宋体" w:hint="eastAsia"/>
                <w:sz w:val="24"/>
                <w:szCs w:val="24"/>
              </w:rPr>
              <w:t>意外伤害残疾/身故</w:t>
            </w:r>
          </w:p>
        </w:tc>
        <w:tc>
          <w:tcPr>
            <w:tcW w:w="2410" w:type="dxa"/>
            <w:vAlign w:val="center"/>
          </w:tcPr>
          <w:p w14:paraId="2FF7E39E" w14:textId="77777777" w:rsidR="00E60A5E" w:rsidRPr="00E60A5E" w:rsidRDefault="00E60A5E" w:rsidP="0000756E">
            <w:pPr>
              <w:widowControl/>
              <w:jc w:val="center"/>
              <w:rPr>
                <w:rFonts w:ascii="仿宋" w:eastAsia="仿宋" w:hAnsi="仿宋" w:cs="宋体"/>
                <w:sz w:val="24"/>
                <w:szCs w:val="24"/>
              </w:rPr>
            </w:pPr>
            <w:r w:rsidRPr="00E60A5E">
              <w:rPr>
                <w:rFonts w:ascii="仿宋" w:eastAsia="仿宋" w:hAnsi="仿宋" w:cs="宋体" w:hint="eastAsia"/>
                <w:sz w:val="24"/>
                <w:szCs w:val="24"/>
              </w:rPr>
              <w:t>不低于20万/人</w:t>
            </w:r>
          </w:p>
        </w:tc>
        <w:tc>
          <w:tcPr>
            <w:tcW w:w="4678" w:type="dxa"/>
            <w:vAlign w:val="center"/>
          </w:tcPr>
          <w:p w14:paraId="53E3F971" w14:textId="77777777" w:rsidR="00E60A5E" w:rsidRPr="00E60A5E" w:rsidRDefault="00E60A5E" w:rsidP="0000756E">
            <w:pPr>
              <w:widowControl/>
              <w:rPr>
                <w:rFonts w:ascii="仿宋" w:eastAsia="仿宋" w:hAnsi="仿宋" w:cs="宋体"/>
                <w:sz w:val="24"/>
                <w:szCs w:val="24"/>
              </w:rPr>
            </w:pPr>
            <w:r w:rsidRPr="00E60A5E">
              <w:rPr>
                <w:rFonts w:ascii="仿宋" w:eastAsia="仿宋" w:hAnsi="仿宋" w:cs="宋体" w:hint="eastAsia"/>
                <w:sz w:val="24"/>
                <w:szCs w:val="24"/>
              </w:rPr>
              <w:t>被保险人遭受意外伤害造成身故全额赔付、造成残疾按残疾等级赔付。</w:t>
            </w:r>
          </w:p>
        </w:tc>
      </w:tr>
      <w:tr w:rsidR="00E60A5E" w:rsidRPr="00E60A5E" w14:paraId="154ECF5C" w14:textId="77777777" w:rsidTr="0000756E">
        <w:trPr>
          <w:trHeight w:val="567"/>
        </w:trPr>
        <w:tc>
          <w:tcPr>
            <w:tcW w:w="2518" w:type="dxa"/>
            <w:vAlign w:val="center"/>
          </w:tcPr>
          <w:p w14:paraId="5572BAC4" w14:textId="77777777" w:rsidR="00E60A5E" w:rsidRPr="00E60A5E" w:rsidRDefault="00E60A5E" w:rsidP="0000756E">
            <w:pPr>
              <w:jc w:val="center"/>
              <w:rPr>
                <w:rFonts w:ascii="仿宋" w:eastAsia="仿宋" w:hAnsi="仿宋" w:cs="宋体"/>
                <w:sz w:val="24"/>
                <w:szCs w:val="24"/>
              </w:rPr>
            </w:pPr>
            <w:r w:rsidRPr="00E60A5E">
              <w:rPr>
                <w:rFonts w:ascii="仿宋" w:eastAsia="仿宋" w:hAnsi="仿宋" w:cs="宋体" w:hint="eastAsia"/>
                <w:sz w:val="24"/>
                <w:szCs w:val="24"/>
              </w:rPr>
              <w:t>住院补贴</w:t>
            </w:r>
          </w:p>
        </w:tc>
        <w:tc>
          <w:tcPr>
            <w:tcW w:w="2410" w:type="dxa"/>
            <w:vAlign w:val="center"/>
          </w:tcPr>
          <w:p w14:paraId="2D73CDE4" w14:textId="77777777" w:rsidR="00E60A5E" w:rsidRPr="00E60A5E" w:rsidRDefault="00E60A5E" w:rsidP="0000756E">
            <w:pPr>
              <w:jc w:val="center"/>
              <w:rPr>
                <w:rFonts w:ascii="仿宋" w:eastAsia="仿宋" w:hAnsi="仿宋" w:cs="宋体"/>
                <w:sz w:val="24"/>
                <w:szCs w:val="24"/>
              </w:rPr>
            </w:pPr>
            <w:r w:rsidRPr="00E60A5E">
              <w:rPr>
                <w:rFonts w:ascii="仿宋" w:eastAsia="仿宋" w:hAnsi="仿宋" w:cs="宋体" w:hint="eastAsia"/>
                <w:sz w:val="24"/>
                <w:szCs w:val="24"/>
              </w:rPr>
              <w:t>不低于20元/天</w:t>
            </w:r>
          </w:p>
        </w:tc>
        <w:tc>
          <w:tcPr>
            <w:tcW w:w="4678" w:type="dxa"/>
            <w:vAlign w:val="center"/>
          </w:tcPr>
          <w:p w14:paraId="4EAE71C1" w14:textId="77777777" w:rsidR="00E60A5E" w:rsidRPr="00E60A5E" w:rsidRDefault="00E60A5E" w:rsidP="0000756E">
            <w:pPr>
              <w:rPr>
                <w:rFonts w:ascii="仿宋" w:eastAsia="仿宋" w:hAnsi="仿宋" w:cs="宋体"/>
                <w:sz w:val="24"/>
                <w:szCs w:val="24"/>
              </w:rPr>
            </w:pPr>
            <w:r w:rsidRPr="00E60A5E">
              <w:rPr>
                <w:rFonts w:ascii="仿宋" w:eastAsia="仿宋" w:hAnsi="仿宋" w:cs="宋体" w:hint="eastAsia"/>
                <w:sz w:val="24"/>
                <w:szCs w:val="24"/>
              </w:rPr>
              <w:t xml:space="preserve">不少于180天 。 </w:t>
            </w:r>
          </w:p>
        </w:tc>
      </w:tr>
      <w:tr w:rsidR="00E60A5E" w:rsidRPr="00E60A5E" w14:paraId="36E65231" w14:textId="77777777" w:rsidTr="0000756E">
        <w:trPr>
          <w:trHeight w:val="567"/>
        </w:trPr>
        <w:tc>
          <w:tcPr>
            <w:tcW w:w="2518" w:type="dxa"/>
            <w:vAlign w:val="center"/>
          </w:tcPr>
          <w:p w14:paraId="0B75B286" w14:textId="77777777" w:rsidR="00E60A5E" w:rsidRPr="00E60A5E" w:rsidRDefault="00E60A5E" w:rsidP="0000756E">
            <w:pPr>
              <w:jc w:val="center"/>
              <w:rPr>
                <w:rFonts w:ascii="仿宋" w:eastAsia="仿宋" w:hAnsi="仿宋" w:cs="宋体"/>
                <w:sz w:val="24"/>
                <w:szCs w:val="24"/>
              </w:rPr>
            </w:pPr>
            <w:r w:rsidRPr="00E60A5E">
              <w:rPr>
                <w:rFonts w:ascii="仿宋" w:eastAsia="仿宋" w:hAnsi="仿宋" w:cs="宋体" w:hint="eastAsia"/>
                <w:sz w:val="24"/>
                <w:szCs w:val="24"/>
              </w:rPr>
              <w:t>疾病身故</w:t>
            </w:r>
          </w:p>
        </w:tc>
        <w:tc>
          <w:tcPr>
            <w:tcW w:w="2410" w:type="dxa"/>
            <w:vAlign w:val="center"/>
          </w:tcPr>
          <w:p w14:paraId="3D4E77B3" w14:textId="77777777" w:rsidR="00E60A5E" w:rsidRPr="00E60A5E" w:rsidRDefault="00E60A5E" w:rsidP="0000756E">
            <w:pPr>
              <w:jc w:val="center"/>
              <w:rPr>
                <w:rFonts w:ascii="仿宋" w:eastAsia="仿宋" w:hAnsi="仿宋" w:cs="宋体"/>
                <w:sz w:val="24"/>
                <w:szCs w:val="24"/>
              </w:rPr>
            </w:pPr>
            <w:r w:rsidRPr="00E60A5E">
              <w:rPr>
                <w:rFonts w:ascii="仿宋" w:eastAsia="仿宋" w:hAnsi="仿宋" w:cs="宋体" w:hint="eastAsia"/>
                <w:sz w:val="24"/>
                <w:szCs w:val="24"/>
              </w:rPr>
              <w:t>不低于8万/人</w:t>
            </w:r>
          </w:p>
        </w:tc>
        <w:tc>
          <w:tcPr>
            <w:tcW w:w="4678" w:type="dxa"/>
            <w:vAlign w:val="center"/>
          </w:tcPr>
          <w:p w14:paraId="0652F0A3" w14:textId="77777777" w:rsidR="00E60A5E" w:rsidRPr="00E60A5E" w:rsidRDefault="00E60A5E" w:rsidP="0000756E">
            <w:pPr>
              <w:widowControl/>
              <w:rPr>
                <w:rFonts w:ascii="仿宋" w:eastAsia="仿宋" w:hAnsi="仿宋" w:cs="宋体"/>
                <w:sz w:val="24"/>
                <w:szCs w:val="24"/>
              </w:rPr>
            </w:pPr>
            <w:r w:rsidRPr="00E60A5E">
              <w:rPr>
                <w:rFonts w:ascii="仿宋" w:eastAsia="仿宋" w:hAnsi="仿宋" w:cs="宋体" w:hint="eastAsia"/>
                <w:sz w:val="24"/>
                <w:szCs w:val="24"/>
              </w:rPr>
              <w:t>疾病身故全额赔付。</w:t>
            </w:r>
          </w:p>
        </w:tc>
      </w:tr>
    </w:tbl>
    <w:p w14:paraId="3CEBE563" w14:textId="77777777" w:rsidR="00E60A5E" w:rsidRPr="00E60A5E" w:rsidRDefault="00E60A5E" w:rsidP="00E60A5E">
      <w:pPr>
        <w:spacing w:line="560" w:lineRule="exact"/>
        <w:ind w:firstLineChars="200" w:firstLine="482"/>
        <w:rPr>
          <w:rFonts w:ascii="仿宋" w:eastAsia="仿宋" w:hAnsi="仿宋" w:cs="仿宋"/>
          <w:b/>
          <w:sz w:val="24"/>
          <w:szCs w:val="24"/>
        </w:rPr>
      </w:pPr>
      <w:r w:rsidRPr="00E60A5E">
        <w:rPr>
          <w:rFonts w:ascii="仿宋" w:eastAsia="仿宋" w:hAnsi="仿宋" w:cs="仿宋" w:hint="eastAsia"/>
          <w:b/>
          <w:sz w:val="24"/>
          <w:szCs w:val="24"/>
        </w:rPr>
        <w:t>注：如技术要求中未特别注明需执行的国家相关标准、行业标准、地方标准或者其他标准、规范，则统一执行最新标准、规范。</w:t>
      </w:r>
    </w:p>
    <w:p w14:paraId="40CBDAA9" w14:textId="77777777" w:rsidR="00E60A5E" w:rsidRPr="00E60A5E" w:rsidRDefault="00E60A5E" w:rsidP="00E60A5E">
      <w:pPr>
        <w:spacing w:line="560" w:lineRule="exact"/>
        <w:ind w:firstLineChars="200" w:firstLine="482"/>
        <w:rPr>
          <w:rFonts w:ascii="仿宋" w:eastAsia="仿宋" w:hAnsi="仿宋" w:cs="仿宋"/>
          <w:b/>
          <w:sz w:val="24"/>
          <w:szCs w:val="24"/>
        </w:rPr>
      </w:pPr>
      <w:r w:rsidRPr="00E60A5E">
        <w:rPr>
          <w:rFonts w:ascii="仿宋" w:eastAsia="仿宋" w:hAnsi="仿宋" w:cs="仿宋" w:hint="eastAsia"/>
          <w:b/>
          <w:sz w:val="24"/>
          <w:szCs w:val="24"/>
        </w:rPr>
        <w:t>有关要求：</w:t>
      </w:r>
    </w:p>
    <w:p w14:paraId="67905B1C" w14:textId="77777777" w:rsidR="00E60A5E" w:rsidRPr="00E60A5E" w:rsidRDefault="00E60A5E" w:rsidP="00E60A5E">
      <w:pPr>
        <w:spacing w:line="560" w:lineRule="exact"/>
        <w:ind w:firstLineChars="200" w:firstLine="480"/>
        <w:rPr>
          <w:rFonts w:ascii="仿宋" w:eastAsia="仿宋" w:hAnsi="仿宋" w:cs="仿宋"/>
          <w:sz w:val="24"/>
          <w:szCs w:val="24"/>
        </w:rPr>
      </w:pPr>
      <w:r w:rsidRPr="00E60A5E">
        <w:rPr>
          <w:rFonts w:ascii="仿宋" w:eastAsia="仿宋" w:hAnsi="仿宋" w:cs="仿宋" w:hint="eastAsia"/>
          <w:sz w:val="24"/>
          <w:szCs w:val="24"/>
        </w:rPr>
        <w:t>1.▲</w:t>
      </w:r>
      <w:r w:rsidRPr="00E60A5E">
        <w:rPr>
          <w:rFonts w:ascii="仿宋" w:eastAsia="仿宋" w:hAnsi="仿宋" w:cs="仿宋" w:hint="eastAsia"/>
          <w:b/>
          <w:sz w:val="24"/>
          <w:szCs w:val="24"/>
        </w:rPr>
        <w:t>保费最高限额</w:t>
      </w:r>
      <w:r w:rsidRPr="00E60A5E">
        <w:rPr>
          <w:rFonts w:ascii="仿宋" w:eastAsia="仿宋" w:hAnsi="仿宋" w:cs="仿宋" w:hint="eastAsia"/>
          <w:sz w:val="24"/>
          <w:szCs w:val="24"/>
        </w:rPr>
        <w:t>：40元/人/年，超过最高限额的投标无效。</w:t>
      </w:r>
    </w:p>
    <w:p w14:paraId="28043995" w14:textId="77777777" w:rsidR="00E60A5E" w:rsidRPr="00E60A5E" w:rsidRDefault="00E60A5E" w:rsidP="00E60A5E">
      <w:pPr>
        <w:spacing w:line="560" w:lineRule="exact"/>
        <w:ind w:firstLineChars="200" w:firstLine="480"/>
        <w:rPr>
          <w:rFonts w:ascii="仿宋" w:eastAsia="仿宋" w:hAnsi="仿宋" w:cs="仿宋"/>
          <w:sz w:val="24"/>
          <w:szCs w:val="24"/>
        </w:rPr>
      </w:pPr>
      <w:r w:rsidRPr="00E60A5E">
        <w:rPr>
          <w:rFonts w:ascii="仿宋" w:eastAsia="仿宋" w:hAnsi="仿宋" w:cs="仿宋" w:hint="eastAsia"/>
          <w:sz w:val="24"/>
          <w:szCs w:val="24"/>
        </w:rPr>
        <w:t>2.▲</w:t>
      </w:r>
      <w:r w:rsidRPr="00E60A5E">
        <w:rPr>
          <w:rFonts w:ascii="仿宋" w:eastAsia="仿宋" w:hAnsi="仿宋" w:cs="仿宋" w:hint="eastAsia"/>
          <w:b/>
          <w:sz w:val="24"/>
          <w:szCs w:val="24"/>
        </w:rPr>
        <w:t>付款方式</w:t>
      </w:r>
      <w:r w:rsidRPr="00E60A5E">
        <w:rPr>
          <w:rFonts w:ascii="仿宋" w:eastAsia="仿宋" w:hAnsi="仿宋" w:cs="仿宋" w:hint="eastAsia"/>
          <w:sz w:val="24"/>
          <w:szCs w:val="24"/>
        </w:rPr>
        <w:t xml:space="preserve"> ：大学生商业保险为新生入学时按学制一次性购买，学生自愿投保，按实际参保人数计算，中标人自行到采购人处收取，并提供收费收据。</w:t>
      </w:r>
    </w:p>
    <w:p w14:paraId="4521DEFF" w14:textId="77777777" w:rsidR="00E60A5E" w:rsidRPr="00E60A5E" w:rsidRDefault="00E60A5E" w:rsidP="00E60A5E">
      <w:pPr>
        <w:spacing w:line="560" w:lineRule="exact"/>
        <w:ind w:firstLineChars="200" w:firstLine="480"/>
        <w:rPr>
          <w:rFonts w:ascii="仿宋" w:eastAsia="仿宋" w:hAnsi="仿宋" w:cs="仿宋"/>
          <w:sz w:val="24"/>
          <w:szCs w:val="24"/>
        </w:rPr>
      </w:pPr>
      <w:r w:rsidRPr="00E60A5E">
        <w:rPr>
          <w:rFonts w:ascii="仿宋" w:eastAsia="仿宋" w:hAnsi="仿宋" w:cs="仿宋" w:hint="eastAsia"/>
          <w:sz w:val="24"/>
          <w:szCs w:val="24"/>
        </w:rPr>
        <w:t>3.保险生效日以保险凭证约定为准。成交方在保险方案书中应明确各险种受益人的权益、收费、服务措施，并对保险费构成费率予以说明。</w:t>
      </w:r>
    </w:p>
    <w:p w14:paraId="3F74BC9F" w14:textId="77777777" w:rsidR="00E60A5E" w:rsidRPr="00E60A5E" w:rsidRDefault="00E60A5E" w:rsidP="00E60A5E">
      <w:pPr>
        <w:spacing w:line="560" w:lineRule="exact"/>
        <w:ind w:firstLineChars="200" w:firstLine="480"/>
        <w:rPr>
          <w:rFonts w:ascii="仿宋" w:eastAsia="仿宋" w:hAnsi="仿宋" w:cs="仿宋"/>
          <w:sz w:val="24"/>
          <w:szCs w:val="24"/>
        </w:rPr>
      </w:pPr>
      <w:r w:rsidRPr="00E60A5E">
        <w:rPr>
          <w:rFonts w:ascii="仿宋" w:eastAsia="仿宋" w:hAnsi="仿宋" w:cs="仿宋" w:hint="eastAsia"/>
          <w:sz w:val="24"/>
          <w:szCs w:val="24"/>
        </w:rPr>
        <w:t>4.中标人需在校方教学期间，上门受理案件，并在最短时间内将赔付金额发给学生。</w:t>
      </w:r>
    </w:p>
    <w:p w14:paraId="7C74ED62" w14:textId="77777777" w:rsidR="00E60A5E" w:rsidRPr="00E60A5E" w:rsidRDefault="00E60A5E" w:rsidP="00E60A5E">
      <w:pPr>
        <w:spacing w:line="560" w:lineRule="exact"/>
        <w:ind w:firstLineChars="200" w:firstLine="480"/>
        <w:rPr>
          <w:rFonts w:ascii="仿宋" w:eastAsia="仿宋" w:hAnsi="仿宋" w:cs="仿宋"/>
          <w:sz w:val="24"/>
          <w:szCs w:val="24"/>
        </w:rPr>
      </w:pPr>
      <w:r w:rsidRPr="00E60A5E">
        <w:rPr>
          <w:rFonts w:ascii="仿宋" w:eastAsia="仿宋" w:hAnsi="仿宋" w:cs="仿宋" w:hint="eastAsia"/>
          <w:sz w:val="24"/>
          <w:szCs w:val="24"/>
        </w:rPr>
        <w:t>5.中标人在受理学生理赔案件30天内需拒赔回复或进行理赔。</w:t>
      </w:r>
    </w:p>
    <w:p w14:paraId="2CC3CFB3" w14:textId="77777777" w:rsidR="00E60A5E" w:rsidRPr="00E60A5E" w:rsidRDefault="00E60A5E" w:rsidP="00E60A5E">
      <w:pPr>
        <w:spacing w:line="560" w:lineRule="exact"/>
        <w:ind w:firstLineChars="200" w:firstLine="480"/>
        <w:rPr>
          <w:rFonts w:ascii="仿宋" w:eastAsia="仿宋" w:hAnsi="仿宋" w:cs="仿宋"/>
          <w:sz w:val="24"/>
          <w:szCs w:val="24"/>
        </w:rPr>
      </w:pPr>
      <w:r w:rsidRPr="00E60A5E">
        <w:rPr>
          <w:rFonts w:ascii="仿宋" w:eastAsia="仿宋" w:hAnsi="仿宋" w:cs="仿宋" w:hint="eastAsia"/>
          <w:sz w:val="24"/>
          <w:szCs w:val="24"/>
        </w:rPr>
        <w:t>6.保险工作每学期结束，保险公司需提供学生保险理赔汇总情况表。</w:t>
      </w:r>
    </w:p>
    <w:p w14:paraId="6F03CCAF" w14:textId="77777777" w:rsidR="00E60A5E" w:rsidRPr="00E60A5E" w:rsidRDefault="00E60A5E" w:rsidP="00E60A5E">
      <w:pPr>
        <w:spacing w:line="560" w:lineRule="exact"/>
        <w:ind w:firstLineChars="200" w:firstLine="480"/>
        <w:rPr>
          <w:rFonts w:ascii="仿宋" w:eastAsia="仿宋" w:hAnsi="仿宋" w:cs="仿宋"/>
          <w:sz w:val="24"/>
          <w:szCs w:val="24"/>
        </w:rPr>
      </w:pPr>
      <w:r w:rsidRPr="00E60A5E">
        <w:rPr>
          <w:rFonts w:ascii="仿宋" w:eastAsia="仿宋" w:hAnsi="仿宋" w:cs="仿宋" w:hint="eastAsia"/>
          <w:sz w:val="24"/>
          <w:szCs w:val="24"/>
        </w:rPr>
        <w:t>7.理赔应根据方便、快捷为原则，理赔时应一次性告知所需材料并应在材料提交后根据理赔金额在30天内赔偿到位。</w:t>
      </w:r>
    </w:p>
    <w:p w14:paraId="7FD03A6D" w14:textId="77777777" w:rsidR="00E60A5E" w:rsidRPr="00E60A5E" w:rsidRDefault="00E60A5E" w:rsidP="00E60A5E">
      <w:pPr>
        <w:spacing w:line="560" w:lineRule="exact"/>
        <w:ind w:firstLineChars="200" w:firstLine="480"/>
        <w:rPr>
          <w:rFonts w:ascii="仿宋" w:eastAsia="仿宋" w:hAnsi="仿宋" w:cs="仿宋"/>
          <w:sz w:val="24"/>
          <w:szCs w:val="24"/>
        </w:rPr>
      </w:pPr>
      <w:r w:rsidRPr="00E60A5E">
        <w:rPr>
          <w:rFonts w:ascii="仿宋" w:eastAsia="仿宋" w:hAnsi="仿宋" w:cs="仿宋" w:hint="eastAsia"/>
          <w:sz w:val="24"/>
          <w:szCs w:val="24"/>
        </w:rPr>
        <w:t>8.投标响应方必须清楚告之保险生效日期和保单出具情况。</w:t>
      </w:r>
    </w:p>
    <w:p w14:paraId="725E5451" w14:textId="77777777" w:rsidR="00E60A5E" w:rsidRPr="00E60A5E" w:rsidRDefault="00E60A5E" w:rsidP="00E60A5E">
      <w:pPr>
        <w:spacing w:line="560" w:lineRule="exact"/>
        <w:ind w:firstLineChars="200" w:firstLine="480"/>
        <w:rPr>
          <w:rFonts w:ascii="仿宋" w:eastAsia="仿宋" w:hAnsi="仿宋" w:cs="仿宋"/>
          <w:sz w:val="24"/>
          <w:szCs w:val="24"/>
        </w:rPr>
      </w:pPr>
      <w:r w:rsidRPr="00E60A5E">
        <w:rPr>
          <w:rFonts w:ascii="仿宋" w:eastAsia="仿宋" w:hAnsi="仿宋" w:cs="仿宋" w:hint="eastAsia"/>
          <w:sz w:val="24"/>
          <w:szCs w:val="24"/>
        </w:rPr>
        <w:t>9.其它服务承诺，如：对贫困学生提供支持，对学生工作提供支持等。</w:t>
      </w:r>
    </w:p>
    <w:p w14:paraId="27D596D9" w14:textId="77777777" w:rsidR="00E60A5E" w:rsidRPr="00E60A5E" w:rsidRDefault="00E60A5E" w:rsidP="00E60A5E">
      <w:pPr>
        <w:spacing w:line="560" w:lineRule="exact"/>
        <w:ind w:firstLineChars="196" w:firstLine="470"/>
        <w:rPr>
          <w:rFonts w:ascii="仿宋" w:eastAsia="仿宋" w:hAnsi="仿宋" w:cs="仿宋"/>
          <w:sz w:val="24"/>
          <w:szCs w:val="24"/>
        </w:rPr>
      </w:pPr>
      <w:r w:rsidRPr="00E60A5E">
        <w:rPr>
          <w:rFonts w:ascii="仿宋" w:eastAsia="仿宋" w:hAnsi="仿宋" w:cs="仿宋" w:hint="eastAsia"/>
          <w:sz w:val="24"/>
          <w:szCs w:val="24"/>
        </w:rPr>
        <w:t>10. ▲投标响应方案中必须明确意外身故、疾病身故、意外伤残、意外医疗、住院</w:t>
      </w:r>
      <w:r w:rsidRPr="00E60A5E">
        <w:rPr>
          <w:rFonts w:ascii="仿宋" w:eastAsia="仿宋" w:hAnsi="仿宋" w:cs="仿宋" w:hint="eastAsia"/>
          <w:sz w:val="24"/>
          <w:szCs w:val="24"/>
        </w:rPr>
        <w:lastRenderedPageBreak/>
        <w:t>医疗等项目的保额以及免赔率等内容。</w:t>
      </w:r>
    </w:p>
    <w:p w14:paraId="4808BA34" w14:textId="77777777" w:rsidR="00E60A5E" w:rsidRPr="00E60A5E" w:rsidRDefault="00E60A5E" w:rsidP="00E60A5E">
      <w:pPr>
        <w:spacing w:line="560" w:lineRule="exact"/>
        <w:ind w:firstLineChars="196" w:firstLine="470"/>
        <w:rPr>
          <w:rFonts w:ascii="仿宋" w:eastAsia="仿宋" w:hAnsi="仿宋" w:cs="仿宋"/>
          <w:sz w:val="24"/>
          <w:szCs w:val="24"/>
        </w:rPr>
      </w:pPr>
      <w:r w:rsidRPr="00E60A5E">
        <w:rPr>
          <w:rFonts w:ascii="仿宋" w:eastAsia="仿宋" w:hAnsi="仿宋" w:cs="仿宋" w:hint="eastAsia"/>
          <w:sz w:val="24"/>
          <w:szCs w:val="24"/>
        </w:rPr>
        <w:t>11.投标响应方案中明确免责条款。</w:t>
      </w:r>
    </w:p>
    <w:p w14:paraId="11DC3FA6" w14:textId="77777777" w:rsidR="00E60A5E" w:rsidRPr="00E60A5E" w:rsidRDefault="00E60A5E" w:rsidP="00E60A5E">
      <w:pPr>
        <w:spacing w:line="560" w:lineRule="exact"/>
        <w:ind w:firstLineChars="200" w:firstLine="482"/>
        <w:rPr>
          <w:rFonts w:ascii="仿宋" w:eastAsia="仿宋" w:hAnsi="仿宋" w:cs="仿宋"/>
          <w:b/>
          <w:sz w:val="24"/>
          <w:szCs w:val="24"/>
        </w:rPr>
      </w:pPr>
      <w:r w:rsidRPr="00E60A5E">
        <w:rPr>
          <w:rFonts w:ascii="仿宋" w:eastAsia="仿宋" w:hAnsi="仿宋" w:cs="仿宋" w:hint="eastAsia"/>
          <w:b/>
          <w:sz w:val="24"/>
          <w:szCs w:val="24"/>
        </w:rPr>
        <w:t>（二）▲校方责任险要求（基本要求，投标人可高于采购人要求的最低保险金额）</w:t>
      </w:r>
    </w:p>
    <w:tbl>
      <w:tblPr>
        <w:tblW w:w="833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660"/>
        <w:gridCol w:w="2693"/>
        <w:gridCol w:w="2984"/>
      </w:tblGrid>
      <w:tr w:rsidR="00E60A5E" w:rsidRPr="00E60A5E" w14:paraId="20C65747" w14:textId="77777777" w:rsidTr="0000756E">
        <w:trPr>
          <w:trHeight w:val="563"/>
        </w:trPr>
        <w:tc>
          <w:tcPr>
            <w:tcW w:w="2660" w:type="dxa"/>
            <w:vAlign w:val="center"/>
          </w:tcPr>
          <w:p w14:paraId="49828637" w14:textId="77777777" w:rsidR="00E60A5E" w:rsidRPr="00E60A5E" w:rsidRDefault="00E60A5E" w:rsidP="0000756E">
            <w:pPr>
              <w:snapToGrid w:val="0"/>
              <w:spacing w:line="288" w:lineRule="auto"/>
              <w:jc w:val="center"/>
              <w:rPr>
                <w:rFonts w:ascii="仿宋" w:eastAsia="仿宋" w:hAnsi="仿宋" w:cs="宋体"/>
                <w:b/>
                <w:sz w:val="24"/>
                <w:szCs w:val="24"/>
              </w:rPr>
            </w:pPr>
            <w:r w:rsidRPr="00E60A5E">
              <w:rPr>
                <w:rFonts w:ascii="仿宋" w:eastAsia="仿宋" w:hAnsi="仿宋" w:cs="宋体" w:hint="eastAsia"/>
                <w:b/>
                <w:sz w:val="24"/>
                <w:szCs w:val="24"/>
              </w:rPr>
              <w:t>保障项目</w:t>
            </w:r>
          </w:p>
        </w:tc>
        <w:tc>
          <w:tcPr>
            <w:tcW w:w="2693" w:type="dxa"/>
            <w:vAlign w:val="center"/>
          </w:tcPr>
          <w:p w14:paraId="2F63CDB0" w14:textId="77777777" w:rsidR="00E60A5E" w:rsidRPr="00E60A5E" w:rsidRDefault="00E60A5E" w:rsidP="0000756E">
            <w:pPr>
              <w:widowControl/>
              <w:snapToGrid w:val="0"/>
              <w:spacing w:line="288" w:lineRule="auto"/>
              <w:jc w:val="center"/>
              <w:rPr>
                <w:rFonts w:ascii="仿宋" w:eastAsia="仿宋" w:hAnsi="仿宋" w:cs="宋体"/>
                <w:b/>
                <w:sz w:val="24"/>
                <w:szCs w:val="24"/>
              </w:rPr>
            </w:pPr>
            <w:r w:rsidRPr="00E60A5E">
              <w:rPr>
                <w:rFonts w:ascii="仿宋" w:eastAsia="仿宋" w:hAnsi="仿宋" w:cs="宋体" w:hint="eastAsia"/>
                <w:b/>
                <w:sz w:val="24"/>
                <w:szCs w:val="24"/>
              </w:rPr>
              <w:t>每次事故个人赔偿额度</w:t>
            </w:r>
          </w:p>
        </w:tc>
        <w:tc>
          <w:tcPr>
            <w:tcW w:w="2984" w:type="dxa"/>
            <w:vAlign w:val="center"/>
          </w:tcPr>
          <w:p w14:paraId="22D6AD62" w14:textId="77777777" w:rsidR="00E60A5E" w:rsidRPr="00E60A5E" w:rsidRDefault="00E60A5E" w:rsidP="0000756E">
            <w:pPr>
              <w:widowControl/>
              <w:snapToGrid w:val="0"/>
              <w:spacing w:line="288" w:lineRule="auto"/>
              <w:jc w:val="center"/>
              <w:rPr>
                <w:rFonts w:ascii="仿宋" w:eastAsia="仿宋" w:hAnsi="仿宋" w:cs="宋体"/>
                <w:b/>
                <w:sz w:val="24"/>
                <w:szCs w:val="24"/>
              </w:rPr>
            </w:pPr>
            <w:r w:rsidRPr="00E60A5E">
              <w:rPr>
                <w:rFonts w:ascii="仿宋" w:eastAsia="仿宋" w:hAnsi="仿宋" w:cs="宋体" w:hint="eastAsia"/>
                <w:b/>
                <w:sz w:val="24"/>
                <w:szCs w:val="24"/>
              </w:rPr>
              <w:t>保险对象</w:t>
            </w:r>
          </w:p>
        </w:tc>
      </w:tr>
      <w:tr w:rsidR="00E60A5E" w:rsidRPr="00E60A5E" w14:paraId="76E8C9F8" w14:textId="77777777" w:rsidTr="0000756E">
        <w:trPr>
          <w:trHeight w:val="760"/>
        </w:trPr>
        <w:tc>
          <w:tcPr>
            <w:tcW w:w="2660" w:type="dxa"/>
            <w:vAlign w:val="center"/>
          </w:tcPr>
          <w:p w14:paraId="740F0DFD" w14:textId="77777777" w:rsidR="00E60A5E" w:rsidRPr="00E60A5E" w:rsidRDefault="00E60A5E" w:rsidP="0000756E">
            <w:pPr>
              <w:snapToGrid w:val="0"/>
              <w:spacing w:line="288" w:lineRule="auto"/>
              <w:jc w:val="center"/>
              <w:rPr>
                <w:rFonts w:ascii="仿宋" w:eastAsia="仿宋" w:hAnsi="仿宋" w:cs="宋体"/>
                <w:sz w:val="24"/>
                <w:szCs w:val="24"/>
              </w:rPr>
            </w:pPr>
            <w:r w:rsidRPr="00E60A5E">
              <w:rPr>
                <w:rFonts w:ascii="仿宋" w:eastAsia="仿宋" w:hAnsi="仿宋" w:cs="宋体" w:hint="eastAsia"/>
                <w:sz w:val="24"/>
                <w:szCs w:val="24"/>
              </w:rPr>
              <w:t>校方责任险</w:t>
            </w:r>
          </w:p>
        </w:tc>
        <w:tc>
          <w:tcPr>
            <w:tcW w:w="2693" w:type="dxa"/>
            <w:vAlign w:val="center"/>
          </w:tcPr>
          <w:p w14:paraId="0098A2E4" w14:textId="77777777" w:rsidR="00E60A5E" w:rsidRPr="00E60A5E" w:rsidRDefault="00E60A5E" w:rsidP="0000756E">
            <w:pPr>
              <w:snapToGrid w:val="0"/>
              <w:spacing w:line="288" w:lineRule="auto"/>
              <w:jc w:val="center"/>
              <w:rPr>
                <w:rFonts w:ascii="仿宋" w:eastAsia="仿宋" w:hAnsi="仿宋" w:cs="宋体"/>
                <w:sz w:val="24"/>
                <w:szCs w:val="24"/>
              </w:rPr>
            </w:pPr>
            <w:r w:rsidRPr="00E60A5E">
              <w:rPr>
                <w:rFonts w:ascii="仿宋" w:eastAsia="仿宋" w:hAnsi="仿宋" w:cs="宋体" w:hint="eastAsia"/>
                <w:sz w:val="24"/>
                <w:szCs w:val="24"/>
              </w:rPr>
              <w:t>80万</w:t>
            </w:r>
          </w:p>
        </w:tc>
        <w:tc>
          <w:tcPr>
            <w:tcW w:w="2984" w:type="dxa"/>
            <w:vMerge w:val="restart"/>
            <w:vAlign w:val="center"/>
          </w:tcPr>
          <w:p w14:paraId="7AADC197" w14:textId="77777777" w:rsidR="00E60A5E" w:rsidRPr="00E60A5E" w:rsidRDefault="00E60A5E" w:rsidP="0000756E">
            <w:pPr>
              <w:snapToGrid w:val="0"/>
              <w:spacing w:line="288" w:lineRule="auto"/>
              <w:jc w:val="center"/>
              <w:rPr>
                <w:rFonts w:ascii="仿宋" w:eastAsia="仿宋" w:hAnsi="仿宋" w:cs="宋体"/>
                <w:sz w:val="24"/>
                <w:szCs w:val="24"/>
              </w:rPr>
            </w:pPr>
            <w:r w:rsidRPr="00E60A5E">
              <w:rPr>
                <w:rFonts w:ascii="仿宋" w:eastAsia="仿宋" w:hAnsi="仿宋" w:cs="宋体" w:hint="eastAsia"/>
                <w:sz w:val="24"/>
                <w:szCs w:val="24"/>
              </w:rPr>
              <w:t>在校注册的全体学生</w:t>
            </w:r>
          </w:p>
        </w:tc>
      </w:tr>
      <w:tr w:rsidR="00E60A5E" w:rsidRPr="00E60A5E" w14:paraId="1243EEBC" w14:textId="77777777" w:rsidTr="0000756E">
        <w:trPr>
          <w:trHeight w:val="760"/>
        </w:trPr>
        <w:tc>
          <w:tcPr>
            <w:tcW w:w="2660" w:type="dxa"/>
            <w:vAlign w:val="center"/>
          </w:tcPr>
          <w:p w14:paraId="5B992E19" w14:textId="77777777" w:rsidR="00E60A5E" w:rsidRPr="00E60A5E" w:rsidRDefault="00E60A5E" w:rsidP="0000756E">
            <w:pPr>
              <w:snapToGrid w:val="0"/>
              <w:spacing w:line="288" w:lineRule="auto"/>
              <w:jc w:val="center"/>
              <w:rPr>
                <w:rFonts w:ascii="仿宋" w:eastAsia="仿宋" w:hAnsi="仿宋" w:cs="宋体"/>
                <w:sz w:val="24"/>
                <w:szCs w:val="24"/>
              </w:rPr>
            </w:pPr>
            <w:r w:rsidRPr="00E60A5E">
              <w:rPr>
                <w:rFonts w:ascii="仿宋" w:eastAsia="仿宋" w:hAnsi="仿宋" w:cs="宋体" w:hint="eastAsia"/>
                <w:sz w:val="24"/>
                <w:szCs w:val="24"/>
              </w:rPr>
              <w:t>无过失责任险</w:t>
            </w:r>
          </w:p>
        </w:tc>
        <w:tc>
          <w:tcPr>
            <w:tcW w:w="2693" w:type="dxa"/>
            <w:vAlign w:val="center"/>
          </w:tcPr>
          <w:p w14:paraId="1E8A4A6D" w14:textId="77777777" w:rsidR="00E60A5E" w:rsidRPr="00E60A5E" w:rsidRDefault="00E60A5E" w:rsidP="0000756E">
            <w:pPr>
              <w:widowControl/>
              <w:snapToGrid w:val="0"/>
              <w:spacing w:line="288" w:lineRule="auto"/>
              <w:jc w:val="center"/>
              <w:rPr>
                <w:rFonts w:ascii="仿宋" w:eastAsia="仿宋" w:hAnsi="仿宋" w:cs="宋体"/>
                <w:sz w:val="24"/>
                <w:szCs w:val="24"/>
              </w:rPr>
            </w:pPr>
            <w:r w:rsidRPr="00E60A5E">
              <w:rPr>
                <w:rFonts w:ascii="仿宋" w:eastAsia="仿宋" w:hAnsi="仿宋" w:cs="宋体" w:hint="eastAsia"/>
                <w:sz w:val="24"/>
                <w:szCs w:val="24"/>
              </w:rPr>
              <w:t>10万</w:t>
            </w:r>
          </w:p>
        </w:tc>
        <w:tc>
          <w:tcPr>
            <w:tcW w:w="2984" w:type="dxa"/>
            <w:vMerge/>
            <w:vAlign w:val="center"/>
          </w:tcPr>
          <w:p w14:paraId="3A560D2B" w14:textId="77777777" w:rsidR="00E60A5E" w:rsidRPr="00E60A5E" w:rsidRDefault="00E60A5E" w:rsidP="0000756E">
            <w:pPr>
              <w:snapToGrid w:val="0"/>
              <w:spacing w:line="288" w:lineRule="auto"/>
              <w:jc w:val="center"/>
              <w:rPr>
                <w:rFonts w:ascii="仿宋" w:eastAsia="仿宋" w:hAnsi="仿宋" w:cs="宋体"/>
                <w:sz w:val="24"/>
                <w:szCs w:val="24"/>
              </w:rPr>
            </w:pPr>
          </w:p>
        </w:tc>
      </w:tr>
      <w:tr w:rsidR="00E60A5E" w:rsidRPr="00E60A5E" w14:paraId="3F337406" w14:textId="77777777" w:rsidTr="0000756E">
        <w:trPr>
          <w:trHeight w:val="760"/>
        </w:trPr>
        <w:tc>
          <w:tcPr>
            <w:tcW w:w="2660" w:type="dxa"/>
            <w:vAlign w:val="center"/>
          </w:tcPr>
          <w:p w14:paraId="532A5A0B" w14:textId="77777777" w:rsidR="00E60A5E" w:rsidRPr="00E60A5E" w:rsidRDefault="00E60A5E" w:rsidP="0000756E">
            <w:pPr>
              <w:snapToGrid w:val="0"/>
              <w:spacing w:line="288" w:lineRule="auto"/>
              <w:jc w:val="center"/>
              <w:rPr>
                <w:rFonts w:ascii="仿宋" w:eastAsia="仿宋" w:hAnsi="仿宋" w:cs="宋体"/>
                <w:sz w:val="24"/>
                <w:szCs w:val="24"/>
              </w:rPr>
            </w:pPr>
            <w:r w:rsidRPr="00E60A5E">
              <w:rPr>
                <w:rFonts w:ascii="仿宋" w:eastAsia="仿宋" w:hAnsi="仿宋" w:cs="宋体" w:hint="eastAsia"/>
                <w:sz w:val="24"/>
                <w:szCs w:val="24"/>
              </w:rPr>
              <w:t>附加自然灾害险</w:t>
            </w:r>
          </w:p>
        </w:tc>
        <w:tc>
          <w:tcPr>
            <w:tcW w:w="2693" w:type="dxa"/>
            <w:vAlign w:val="center"/>
          </w:tcPr>
          <w:p w14:paraId="1ACD373C" w14:textId="77777777" w:rsidR="00E60A5E" w:rsidRPr="00E60A5E" w:rsidRDefault="00E60A5E" w:rsidP="0000756E">
            <w:pPr>
              <w:widowControl/>
              <w:snapToGrid w:val="0"/>
              <w:spacing w:line="288" w:lineRule="auto"/>
              <w:jc w:val="center"/>
              <w:rPr>
                <w:rFonts w:ascii="仿宋" w:eastAsia="仿宋" w:hAnsi="仿宋" w:cs="宋体"/>
                <w:sz w:val="24"/>
                <w:szCs w:val="24"/>
              </w:rPr>
            </w:pPr>
            <w:r w:rsidRPr="00E60A5E">
              <w:rPr>
                <w:rFonts w:ascii="仿宋" w:eastAsia="仿宋" w:hAnsi="仿宋" w:cs="宋体" w:hint="eastAsia"/>
                <w:sz w:val="24"/>
                <w:szCs w:val="24"/>
              </w:rPr>
              <w:t>20万</w:t>
            </w:r>
          </w:p>
        </w:tc>
        <w:tc>
          <w:tcPr>
            <w:tcW w:w="2984" w:type="dxa"/>
            <w:vMerge/>
            <w:vAlign w:val="center"/>
          </w:tcPr>
          <w:p w14:paraId="4DCCA71A" w14:textId="77777777" w:rsidR="00E60A5E" w:rsidRPr="00E60A5E" w:rsidRDefault="00E60A5E" w:rsidP="0000756E">
            <w:pPr>
              <w:widowControl/>
              <w:snapToGrid w:val="0"/>
              <w:spacing w:line="288" w:lineRule="auto"/>
              <w:jc w:val="center"/>
              <w:rPr>
                <w:rFonts w:ascii="仿宋" w:eastAsia="仿宋" w:hAnsi="仿宋" w:cs="宋体"/>
                <w:sz w:val="24"/>
                <w:szCs w:val="24"/>
              </w:rPr>
            </w:pPr>
          </w:p>
        </w:tc>
      </w:tr>
    </w:tbl>
    <w:p w14:paraId="33F6F361" w14:textId="77777777" w:rsidR="00E60A5E" w:rsidRPr="00E60A5E" w:rsidRDefault="00E60A5E" w:rsidP="00E60A5E">
      <w:pPr>
        <w:spacing w:line="560" w:lineRule="exact"/>
        <w:ind w:firstLineChars="200" w:firstLine="482"/>
        <w:rPr>
          <w:rFonts w:ascii="仿宋" w:eastAsia="仿宋" w:hAnsi="仿宋" w:cs="仿宋"/>
          <w:b/>
          <w:sz w:val="24"/>
          <w:szCs w:val="24"/>
        </w:rPr>
      </w:pPr>
      <w:r w:rsidRPr="00E60A5E">
        <w:rPr>
          <w:rFonts w:ascii="仿宋" w:eastAsia="仿宋" w:hAnsi="仿宋" w:cs="仿宋" w:hint="eastAsia"/>
          <w:b/>
          <w:sz w:val="24"/>
          <w:szCs w:val="24"/>
        </w:rPr>
        <w:t>注：如技术要求中未特别注明需执行的国家相关标准、行业标准、地方标准或者其他标准、规范，则统一执行最新标准、规范。</w:t>
      </w:r>
    </w:p>
    <w:p w14:paraId="23E3AAFA" w14:textId="77777777" w:rsidR="00E60A5E" w:rsidRPr="00E60A5E" w:rsidRDefault="00E60A5E" w:rsidP="00E60A5E">
      <w:pPr>
        <w:spacing w:line="560" w:lineRule="exact"/>
        <w:ind w:firstLine="405"/>
        <w:rPr>
          <w:rFonts w:ascii="仿宋" w:eastAsia="仿宋" w:hAnsi="仿宋" w:cs="仿宋"/>
          <w:b/>
          <w:sz w:val="24"/>
          <w:szCs w:val="24"/>
        </w:rPr>
      </w:pPr>
      <w:r w:rsidRPr="00E60A5E">
        <w:rPr>
          <w:rFonts w:ascii="仿宋" w:eastAsia="仿宋" w:hAnsi="仿宋" w:cs="仿宋" w:hint="eastAsia"/>
          <w:b/>
          <w:sz w:val="24"/>
          <w:szCs w:val="24"/>
        </w:rPr>
        <w:t>有关要求：</w:t>
      </w:r>
    </w:p>
    <w:p w14:paraId="70231162" w14:textId="77777777" w:rsidR="00E60A5E" w:rsidRPr="00E60A5E" w:rsidRDefault="00E60A5E" w:rsidP="00E60A5E">
      <w:pPr>
        <w:spacing w:line="560" w:lineRule="exact"/>
        <w:ind w:firstLineChars="200" w:firstLine="480"/>
        <w:rPr>
          <w:rFonts w:ascii="仿宋" w:eastAsia="仿宋" w:hAnsi="仿宋" w:cs="仿宋"/>
          <w:sz w:val="24"/>
          <w:szCs w:val="24"/>
        </w:rPr>
      </w:pPr>
      <w:r w:rsidRPr="00E60A5E">
        <w:rPr>
          <w:rFonts w:ascii="仿宋" w:eastAsia="仿宋" w:hAnsi="仿宋" w:cs="仿宋" w:hint="eastAsia"/>
          <w:sz w:val="24"/>
          <w:szCs w:val="24"/>
        </w:rPr>
        <w:t>1.</w:t>
      </w:r>
      <w:r w:rsidRPr="00E60A5E">
        <w:rPr>
          <w:rFonts w:ascii="仿宋" w:eastAsia="仿宋" w:hAnsi="仿宋" w:cs="仿宋" w:hint="eastAsia"/>
          <w:spacing w:val="-6"/>
          <w:sz w:val="24"/>
          <w:szCs w:val="24"/>
        </w:rPr>
        <w:t>▲</w:t>
      </w:r>
      <w:r w:rsidRPr="00E60A5E">
        <w:rPr>
          <w:rFonts w:ascii="仿宋" w:eastAsia="仿宋" w:hAnsi="仿宋" w:cs="仿宋" w:hint="eastAsia"/>
          <w:b/>
          <w:sz w:val="24"/>
          <w:szCs w:val="24"/>
        </w:rPr>
        <w:t>保费最高限额</w:t>
      </w:r>
      <w:r w:rsidRPr="00E60A5E">
        <w:rPr>
          <w:rFonts w:ascii="仿宋" w:eastAsia="仿宋" w:hAnsi="仿宋" w:cs="仿宋" w:hint="eastAsia"/>
          <w:sz w:val="24"/>
          <w:szCs w:val="24"/>
        </w:rPr>
        <w:t>：10元/人/年，高于10元/人的投标报价无效。</w:t>
      </w:r>
    </w:p>
    <w:p w14:paraId="0C5ED145" w14:textId="77777777" w:rsidR="00E60A5E" w:rsidRPr="00E60A5E" w:rsidRDefault="00E60A5E" w:rsidP="00E60A5E">
      <w:pPr>
        <w:spacing w:line="560" w:lineRule="exact"/>
        <w:ind w:firstLineChars="200" w:firstLine="480"/>
        <w:rPr>
          <w:rFonts w:ascii="仿宋" w:eastAsia="仿宋" w:hAnsi="仿宋" w:cs="仿宋"/>
          <w:sz w:val="24"/>
          <w:szCs w:val="24"/>
        </w:rPr>
      </w:pPr>
      <w:r w:rsidRPr="00E60A5E">
        <w:rPr>
          <w:rFonts w:ascii="仿宋" w:eastAsia="仿宋" w:hAnsi="仿宋" w:cs="仿宋" w:hint="eastAsia"/>
          <w:sz w:val="24"/>
          <w:szCs w:val="24"/>
        </w:rPr>
        <w:t>2.保费在保险生效前一次性支付中标人，保险生效日以保险凭证约定为准。</w:t>
      </w:r>
    </w:p>
    <w:p w14:paraId="2C8EF080" w14:textId="77777777" w:rsidR="00E60A5E" w:rsidRPr="00E60A5E" w:rsidRDefault="00E60A5E" w:rsidP="00E60A5E">
      <w:pPr>
        <w:spacing w:line="560" w:lineRule="exact"/>
        <w:ind w:firstLineChars="200" w:firstLine="480"/>
        <w:rPr>
          <w:rFonts w:ascii="仿宋" w:eastAsia="仿宋" w:hAnsi="仿宋" w:cs="仿宋"/>
          <w:sz w:val="24"/>
          <w:szCs w:val="24"/>
        </w:rPr>
      </w:pPr>
      <w:r w:rsidRPr="00E60A5E">
        <w:rPr>
          <w:rFonts w:ascii="仿宋" w:eastAsia="仿宋" w:hAnsi="仿宋" w:cs="仿宋" w:hint="eastAsia"/>
          <w:sz w:val="24"/>
          <w:szCs w:val="24"/>
        </w:rPr>
        <w:t>3.接到报案后，24小时内反应，理赔应根据方便、快捷为原则，理赔时应一次性告知所需材料，材料提交后根据理赔金额应在7个工作日内赔偿到位。</w:t>
      </w:r>
    </w:p>
    <w:p w14:paraId="02AD2D54" w14:textId="77777777" w:rsidR="00E60A5E" w:rsidRPr="00E60A5E" w:rsidRDefault="00E60A5E" w:rsidP="00E60A5E">
      <w:pPr>
        <w:spacing w:line="560" w:lineRule="exact"/>
        <w:ind w:firstLineChars="200" w:firstLine="480"/>
        <w:rPr>
          <w:rFonts w:ascii="仿宋" w:eastAsia="仿宋" w:hAnsi="仿宋" w:cs="仿宋"/>
          <w:sz w:val="24"/>
          <w:szCs w:val="24"/>
        </w:rPr>
      </w:pPr>
      <w:r w:rsidRPr="00E60A5E">
        <w:rPr>
          <w:rFonts w:ascii="仿宋" w:eastAsia="仿宋" w:hAnsi="仿宋" w:cs="仿宋" w:hint="eastAsia"/>
          <w:sz w:val="24"/>
          <w:szCs w:val="24"/>
        </w:rPr>
        <w:t>4.新增学生完成注册后自动纳入保险保障范围。</w:t>
      </w:r>
    </w:p>
    <w:p w14:paraId="48B0A64A" w14:textId="77777777" w:rsidR="00E60A5E" w:rsidRPr="00E60A5E" w:rsidRDefault="00E60A5E" w:rsidP="00E60A5E">
      <w:pPr>
        <w:spacing w:line="560" w:lineRule="exact"/>
        <w:ind w:firstLineChars="200" w:firstLine="480"/>
        <w:rPr>
          <w:rFonts w:ascii="仿宋" w:eastAsia="仿宋" w:hAnsi="仿宋" w:cs="仿宋"/>
          <w:sz w:val="24"/>
          <w:szCs w:val="24"/>
        </w:rPr>
      </w:pPr>
      <w:r w:rsidRPr="00E60A5E">
        <w:rPr>
          <w:rFonts w:ascii="仿宋" w:eastAsia="仿宋" w:hAnsi="仿宋" w:cs="仿宋" w:hint="eastAsia"/>
          <w:sz w:val="24"/>
          <w:szCs w:val="24"/>
        </w:rPr>
        <w:t>5.来校进行校际交流活动的外校生在参保学校所在地交流期间发生事故的参照本保险的注册学生予以扩展负责。</w:t>
      </w:r>
    </w:p>
    <w:p w14:paraId="3BE83642" w14:textId="18940B8B" w:rsidR="00E60A5E" w:rsidRPr="00E60A5E" w:rsidRDefault="00E60A5E" w:rsidP="00E60A5E">
      <w:pPr>
        <w:widowControl/>
        <w:tabs>
          <w:tab w:val="left" w:pos="425"/>
          <w:tab w:val="left" w:pos="747"/>
        </w:tabs>
        <w:spacing w:line="560" w:lineRule="exac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（三）</w:t>
      </w:r>
      <w:r w:rsidRPr="00E60A5E">
        <w:rPr>
          <w:rFonts w:ascii="仿宋" w:eastAsia="仿宋" w:hAnsi="仿宋" w:cs="仿宋" w:hint="eastAsia"/>
          <w:b/>
          <w:bCs/>
          <w:sz w:val="24"/>
          <w:szCs w:val="24"/>
        </w:rPr>
        <w:t>服务期限</w:t>
      </w:r>
    </w:p>
    <w:p w14:paraId="7D9EEDD0" w14:textId="4B096359" w:rsidR="00E766C7" w:rsidRPr="00DC08D0" w:rsidRDefault="00E60A5E" w:rsidP="00DC08D0">
      <w:pPr>
        <w:widowControl/>
        <w:tabs>
          <w:tab w:val="left" w:pos="425"/>
          <w:tab w:val="left" w:pos="747"/>
        </w:tabs>
        <w:spacing w:line="560" w:lineRule="exact"/>
        <w:ind w:firstLineChars="200" w:firstLine="480"/>
        <w:jc w:val="left"/>
        <w:rPr>
          <w:rFonts w:ascii="仿宋" w:eastAsia="仿宋" w:hAnsi="仿宋" w:cs="仿宋"/>
          <w:color w:val="000000" w:themeColor="text1"/>
          <w:sz w:val="24"/>
          <w:szCs w:val="24"/>
        </w:rPr>
      </w:pPr>
      <w:r w:rsidRPr="00E60A5E">
        <w:rPr>
          <w:rFonts w:ascii="仿宋" w:eastAsia="仿宋" w:hAnsi="仿宋" w:cs="仿宋" w:hint="eastAsia"/>
          <w:color w:val="000000" w:themeColor="text1"/>
          <w:sz w:val="24"/>
          <w:szCs w:val="24"/>
        </w:rPr>
        <w:t>本次招标服务期限为1年。服务期满，经采购人批准可续签，每次续签期限最长为1年，最多续签2次。</w:t>
      </w:r>
    </w:p>
    <w:sectPr w:rsidR="00E766C7" w:rsidRPr="00DC08D0">
      <w:pgSz w:w="11906" w:h="16838"/>
      <w:pgMar w:top="1134" w:right="1418" w:bottom="1021" w:left="1418" w:header="0" w:footer="283"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4594" w14:textId="77777777" w:rsidR="00510989" w:rsidRDefault="00510989">
      <w:r>
        <w:separator/>
      </w:r>
    </w:p>
  </w:endnote>
  <w:endnote w:type="continuationSeparator" w:id="0">
    <w:p w14:paraId="31C8C1DB" w14:textId="77777777" w:rsidR="00510989" w:rsidRDefault="0051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371F" w14:textId="77777777" w:rsidR="00E766C7" w:rsidRDefault="007E1E70">
    <w:pPr>
      <w:pStyle w:val="af"/>
      <w:jc w:val="center"/>
    </w:pPr>
    <w:r>
      <w:fldChar w:fldCharType="begin"/>
    </w:r>
    <w:r>
      <w:instrText>PAGE   \* MERGEFORMAT</w:instrText>
    </w:r>
    <w:r>
      <w:fldChar w:fldCharType="separate"/>
    </w:r>
    <w:r>
      <w:rPr>
        <w:lang w:val="zh-CN"/>
      </w:rPr>
      <w:t>-</w:t>
    </w:r>
    <w:r>
      <w:t xml:space="preserve"> 5 -</w:t>
    </w:r>
    <w:r>
      <w:fldChar w:fldCharType="end"/>
    </w:r>
  </w:p>
  <w:p w14:paraId="4B688929" w14:textId="77777777" w:rsidR="00E766C7" w:rsidRDefault="00E766C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C14F" w14:textId="77777777" w:rsidR="00E766C7" w:rsidRDefault="00E766C7">
    <w:pPr>
      <w:pStyle w:val="af"/>
      <w:jc w:val="center"/>
    </w:pPr>
  </w:p>
  <w:p w14:paraId="60F4E6DD" w14:textId="77777777" w:rsidR="00E766C7" w:rsidRDefault="00E766C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B34D6" w14:textId="77777777" w:rsidR="00510989" w:rsidRDefault="00510989">
      <w:r>
        <w:separator/>
      </w:r>
    </w:p>
  </w:footnote>
  <w:footnote w:type="continuationSeparator" w:id="0">
    <w:p w14:paraId="4B5C3DFA" w14:textId="77777777" w:rsidR="00510989" w:rsidRDefault="00510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07FF" w14:textId="77777777" w:rsidR="00E766C7" w:rsidRDefault="00E766C7">
    <w:pPr>
      <w:pStyle w:val="af1"/>
      <w:rPr>
        <w:sz w:val="21"/>
        <w:szCs w:val="21"/>
      </w:rPr>
    </w:pPr>
  </w:p>
  <w:p w14:paraId="0787A811" w14:textId="77777777" w:rsidR="00E766C7" w:rsidRDefault="00E766C7">
    <w:pPr>
      <w:pStyle w:val="af1"/>
      <w:rPr>
        <w:sz w:val="21"/>
        <w:szCs w:val="21"/>
      </w:rPr>
    </w:pPr>
  </w:p>
  <w:p w14:paraId="7A475343" w14:textId="77777777" w:rsidR="00E766C7" w:rsidRDefault="007E1E70">
    <w:pPr>
      <w:pStyle w:val="af1"/>
      <w:rPr>
        <w:rFonts w:ascii="宋体" w:eastAsia="宋体" w:hAnsi="宋体"/>
        <w:sz w:val="21"/>
        <w:szCs w:val="21"/>
      </w:rPr>
    </w:pPr>
    <w:r>
      <w:rPr>
        <w:rFonts w:ascii="宋体" w:eastAsia="宋体" w:hAnsi="宋体" w:hint="eastAsia"/>
        <w:sz w:val="21"/>
        <w:szCs w:val="21"/>
      </w:rPr>
      <w:t>浙江新顺项目管理有限公司采购要素文件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00A8"/>
    <w:multiLevelType w:val="hybridMultilevel"/>
    <w:tmpl w:val="C650A440"/>
    <w:lvl w:ilvl="0" w:tplc="FE10420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CC4820"/>
    <w:multiLevelType w:val="hybridMultilevel"/>
    <w:tmpl w:val="560EBCAA"/>
    <w:lvl w:ilvl="0" w:tplc="E13E8AF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9B96C4"/>
    <w:multiLevelType w:val="multilevel"/>
    <w:tmpl w:val="219B96C4"/>
    <w:lvl w:ilvl="0">
      <w:start w:val="1"/>
      <w:numFmt w:val="decimal"/>
      <w:lvlText w:val="%1."/>
      <w:lvlJc w:val="left"/>
      <w:pPr>
        <w:ind w:left="3260" w:hanging="425"/>
      </w:pPr>
      <w:rPr>
        <w:rFonts w:hint="default"/>
      </w:rPr>
    </w:lvl>
    <w:lvl w:ilvl="1">
      <w:start w:val="1"/>
      <w:numFmt w:val="decimal"/>
      <w:lvlText w:val="%1.%2."/>
      <w:lvlJc w:val="left"/>
      <w:pPr>
        <w:ind w:left="3402" w:hanging="567"/>
      </w:pPr>
      <w:rPr>
        <w:rFonts w:hint="default"/>
      </w:rPr>
    </w:lvl>
    <w:lvl w:ilvl="2">
      <w:start w:val="1"/>
      <w:numFmt w:val="decimal"/>
      <w:lvlText w:val="%1.%2.%3."/>
      <w:lvlJc w:val="left"/>
      <w:pPr>
        <w:ind w:left="3544" w:hanging="709"/>
      </w:pPr>
      <w:rPr>
        <w:rFonts w:hint="default"/>
      </w:rPr>
    </w:lvl>
    <w:lvl w:ilvl="3">
      <w:start w:val="1"/>
      <w:numFmt w:val="decimal"/>
      <w:lvlText w:val="%1.%2.%3.%4."/>
      <w:lvlJc w:val="left"/>
      <w:pPr>
        <w:ind w:left="3685" w:hanging="850"/>
      </w:pPr>
      <w:rPr>
        <w:rFonts w:hint="default"/>
      </w:rPr>
    </w:lvl>
    <w:lvl w:ilvl="4">
      <w:start w:val="1"/>
      <w:numFmt w:val="decimal"/>
      <w:lvlText w:val="%1.%2.%3.%4.%5."/>
      <w:lvlJc w:val="left"/>
      <w:pPr>
        <w:ind w:left="3826" w:hanging="991"/>
      </w:pPr>
      <w:rPr>
        <w:rFonts w:hint="default"/>
      </w:rPr>
    </w:lvl>
    <w:lvl w:ilvl="5">
      <w:start w:val="1"/>
      <w:numFmt w:val="decimal"/>
      <w:lvlText w:val="%1.%2.%3.%4.%5.%6."/>
      <w:lvlJc w:val="left"/>
      <w:pPr>
        <w:ind w:left="3969" w:hanging="1134"/>
      </w:pPr>
      <w:rPr>
        <w:rFonts w:hint="default"/>
      </w:rPr>
    </w:lvl>
    <w:lvl w:ilvl="6">
      <w:start w:val="1"/>
      <w:numFmt w:val="decimal"/>
      <w:lvlText w:val="%1.%2.%3.%4.%5.%6.%7."/>
      <w:lvlJc w:val="left"/>
      <w:pPr>
        <w:ind w:left="4110" w:hanging="1275"/>
      </w:pPr>
      <w:rPr>
        <w:rFonts w:hint="default"/>
      </w:rPr>
    </w:lvl>
    <w:lvl w:ilvl="7">
      <w:start w:val="1"/>
      <w:numFmt w:val="decimal"/>
      <w:lvlText w:val="%1.%2.%3.%4.%5.%6.%7.%8."/>
      <w:lvlJc w:val="left"/>
      <w:pPr>
        <w:ind w:left="4253" w:hanging="1418"/>
      </w:pPr>
      <w:rPr>
        <w:rFonts w:hint="default"/>
      </w:rPr>
    </w:lvl>
    <w:lvl w:ilvl="8">
      <w:start w:val="1"/>
      <w:numFmt w:val="decimal"/>
      <w:lvlText w:val="%1.%2.%3.%4.%5.%6.%7.%8.%9."/>
      <w:lvlJc w:val="left"/>
      <w:pPr>
        <w:ind w:left="4393" w:hanging="1558"/>
      </w:pPr>
      <w:rPr>
        <w:rFonts w:hint="default"/>
      </w:rPr>
    </w:lvl>
  </w:abstractNum>
  <w:abstractNum w:abstractNumId="3" w15:restartNumberingAfterBreak="0">
    <w:nsid w:val="25781B24"/>
    <w:multiLevelType w:val="hybridMultilevel"/>
    <w:tmpl w:val="60842E38"/>
    <w:lvl w:ilvl="0" w:tplc="1570BED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3126ECE"/>
    <w:multiLevelType w:val="hybridMultilevel"/>
    <w:tmpl w:val="47389B18"/>
    <w:lvl w:ilvl="0" w:tplc="5204DEE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9405713"/>
    <w:multiLevelType w:val="hybridMultilevel"/>
    <w:tmpl w:val="2530028C"/>
    <w:lvl w:ilvl="0" w:tplc="28F0C780">
      <w:start w:val="1"/>
      <w:numFmt w:val="decimalEnclosedCircle"/>
      <w:lvlText w:val="%1"/>
      <w:lvlJc w:val="left"/>
      <w:pPr>
        <w:ind w:left="360" w:hanging="360"/>
      </w:pPr>
      <w:rPr>
        <w:rFonts w:cs="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24851038">
    <w:abstractNumId w:val="2"/>
  </w:num>
  <w:num w:numId="2" w16cid:durableId="1296371079">
    <w:abstractNumId w:val="4"/>
  </w:num>
  <w:num w:numId="3" w16cid:durableId="1877426696">
    <w:abstractNumId w:val="1"/>
  </w:num>
  <w:num w:numId="4" w16cid:durableId="1200511481">
    <w:abstractNumId w:val="0"/>
  </w:num>
  <w:num w:numId="5" w16cid:durableId="1135296223">
    <w:abstractNumId w:val="3"/>
  </w:num>
  <w:num w:numId="6" w16cid:durableId="1359817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78FD"/>
    <w:rsid w:val="00001FB0"/>
    <w:rsid w:val="00007ADD"/>
    <w:rsid w:val="00011BB2"/>
    <w:rsid w:val="00012846"/>
    <w:rsid w:val="00014EF5"/>
    <w:rsid w:val="00015F55"/>
    <w:rsid w:val="0003669A"/>
    <w:rsid w:val="00044329"/>
    <w:rsid w:val="00046776"/>
    <w:rsid w:val="0004696E"/>
    <w:rsid w:val="00050799"/>
    <w:rsid w:val="00051339"/>
    <w:rsid w:val="00054AC2"/>
    <w:rsid w:val="0005578B"/>
    <w:rsid w:val="00056984"/>
    <w:rsid w:val="00060F8D"/>
    <w:rsid w:val="0006171A"/>
    <w:rsid w:val="000632E4"/>
    <w:rsid w:val="0006412F"/>
    <w:rsid w:val="00065BD0"/>
    <w:rsid w:val="00067388"/>
    <w:rsid w:val="0006749D"/>
    <w:rsid w:val="0007004A"/>
    <w:rsid w:val="0007391F"/>
    <w:rsid w:val="0008161E"/>
    <w:rsid w:val="00081861"/>
    <w:rsid w:val="000829E0"/>
    <w:rsid w:val="00084124"/>
    <w:rsid w:val="00084392"/>
    <w:rsid w:val="0009397A"/>
    <w:rsid w:val="00093FFB"/>
    <w:rsid w:val="000943B0"/>
    <w:rsid w:val="000968BB"/>
    <w:rsid w:val="000975AF"/>
    <w:rsid w:val="000A5744"/>
    <w:rsid w:val="000A63BA"/>
    <w:rsid w:val="000A6882"/>
    <w:rsid w:val="000C0022"/>
    <w:rsid w:val="000D080F"/>
    <w:rsid w:val="000D797D"/>
    <w:rsid w:val="000E0607"/>
    <w:rsid w:val="00100983"/>
    <w:rsid w:val="001013F1"/>
    <w:rsid w:val="00101918"/>
    <w:rsid w:val="0011026A"/>
    <w:rsid w:val="00115697"/>
    <w:rsid w:val="001161A2"/>
    <w:rsid w:val="001165C5"/>
    <w:rsid w:val="00121AA1"/>
    <w:rsid w:val="001223F4"/>
    <w:rsid w:val="00127393"/>
    <w:rsid w:val="0013059A"/>
    <w:rsid w:val="00137674"/>
    <w:rsid w:val="00137F03"/>
    <w:rsid w:val="001409D2"/>
    <w:rsid w:val="00141750"/>
    <w:rsid w:val="00143DFC"/>
    <w:rsid w:val="001456C4"/>
    <w:rsid w:val="00150D5E"/>
    <w:rsid w:val="00155F94"/>
    <w:rsid w:val="0016013B"/>
    <w:rsid w:val="00163130"/>
    <w:rsid w:val="0016391F"/>
    <w:rsid w:val="0017044B"/>
    <w:rsid w:val="001719A2"/>
    <w:rsid w:val="00171EAB"/>
    <w:rsid w:val="001761B9"/>
    <w:rsid w:val="00181577"/>
    <w:rsid w:val="00181AC2"/>
    <w:rsid w:val="00183E05"/>
    <w:rsid w:val="00184BEE"/>
    <w:rsid w:val="0019345A"/>
    <w:rsid w:val="00194391"/>
    <w:rsid w:val="00195610"/>
    <w:rsid w:val="001A5EC8"/>
    <w:rsid w:val="001B1BC7"/>
    <w:rsid w:val="001B2A00"/>
    <w:rsid w:val="001B3E5F"/>
    <w:rsid w:val="001B4AAC"/>
    <w:rsid w:val="001C06BA"/>
    <w:rsid w:val="001C2748"/>
    <w:rsid w:val="001C6D7D"/>
    <w:rsid w:val="001D34D8"/>
    <w:rsid w:val="001D3A97"/>
    <w:rsid w:val="001D3D5C"/>
    <w:rsid w:val="001E242D"/>
    <w:rsid w:val="001E3021"/>
    <w:rsid w:val="001E7AC0"/>
    <w:rsid w:val="001F0A89"/>
    <w:rsid w:val="001F0FC9"/>
    <w:rsid w:val="001F4923"/>
    <w:rsid w:val="00205B00"/>
    <w:rsid w:val="00207185"/>
    <w:rsid w:val="0021337B"/>
    <w:rsid w:val="0021654B"/>
    <w:rsid w:val="00220681"/>
    <w:rsid w:val="002209FF"/>
    <w:rsid w:val="00224432"/>
    <w:rsid w:val="00232A62"/>
    <w:rsid w:val="002411B1"/>
    <w:rsid w:val="0025093B"/>
    <w:rsid w:val="00251224"/>
    <w:rsid w:val="00253BFE"/>
    <w:rsid w:val="00255444"/>
    <w:rsid w:val="002638E7"/>
    <w:rsid w:val="0027122C"/>
    <w:rsid w:val="00272E77"/>
    <w:rsid w:val="00274748"/>
    <w:rsid w:val="0027540A"/>
    <w:rsid w:val="00281D5F"/>
    <w:rsid w:val="002828B7"/>
    <w:rsid w:val="00286ABF"/>
    <w:rsid w:val="00286DB6"/>
    <w:rsid w:val="0029116A"/>
    <w:rsid w:val="0029424B"/>
    <w:rsid w:val="002A0CF5"/>
    <w:rsid w:val="002A6762"/>
    <w:rsid w:val="002B1CD4"/>
    <w:rsid w:val="002B29B2"/>
    <w:rsid w:val="002B3B33"/>
    <w:rsid w:val="002B4955"/>
    <w:rsid w:val="002C2910"/>
    <w:rsid w:val="002D2B34"/>
    <w:rsid w:val="002D2BB1"/>
    <w:rsid w:val="002D421D"/>
    <w:rsid w:val="002E067D"/>
    <w:rsid w:val="002E7E40"/>
    <w:rsid w:val="002F192A"/>
    <w:rsid w:val="002F3764"/>
    <w:rsid w:val="0030354B"/>
    <w:rsid w:val="00303648"/>
    <w:rsid w:val="0030661B"/>
    <w:rsid w:val="00307B06"/>
    <w:rsid w:val="00311300"/>
    <w:rsid w:val="003146BA"/>
    <w:rsid w:val="00315E80"/>
    <w:rsid w:val="0032242E"/>
    <w:rsid w:val="00327692"/>
    <w:rsid w:val="00330722"/>
    <w:rsid w:val="00335052"/>
    <w:rsid w:val="00337956"/>
    <w:rsid w:val="003416A7"/>
    <w:rsid w:val="00343F9D"/>
    <w:rsid w:val="0034565D"/>
    <w:rsid w:val="00351034"/>
    <w:rsid w:val="00352910"/>
    <w:rsid w:val="00355BF2"/>
    <w:rsid w:val="00357C02"/>
    <w:rsid w:val="00361DD3"/>
    <w:rsid w:val="00367E91"/>
    <w:rsid w:val="003715BC"/>
    <w:rsid w:val="00391002"/>
    <w:rsid w:val="00392139"/>
    <w:rsid w:val="0039637B"/>
    <w:rsid w:val="0039667D"/>
    <w:rsid w:val="003A1408"/>
    <w:rsid w:val="003A5B52"/>
    <w:rsid w:val="003B146E"/>
    <w:rsid w:val="003D2F9F"/>
    <w:rsid w:val="003D405F"/>
    <w:rsid w:val="003E170F"/>
    <w:rsid w:val="003E176F"/>
    <w:rsid w:val="003E1785"/>
    <w:rsid w:val="003F0817"/>
    <w:rsid w:val="003F1B10"/>
    <w:rsid w:val="003F582B"/>
    <w:rsid w:val="003F63A1"/>
    <w:rsid w:val="003F6C2D"/>
    <w:rsid w:val="004002F9"/>
    <w:rsid w:val="00407EA2"/>
    <w:rsid w:val="00410BC2"/>
    <w:rsid w:val="00411187"/>
    <w:rsid w:val="004264AF"/>
    <w:rsid w:val="004307F3"/>
    <w:rsid w:val="00431F84"/>
    <w:rsid w:val="00432F5F"/>
    <w:rsid w:val="00440F41"/>
    <w:rsid w:val="00442309"/>
    <w:rsid w:val="004452CC"/>
    <w:rsid w:val="0044535F"/>
    <w:rsid w:val="00446F6E"/>
    <w:rsid w:val="00452E1C"/>
    <w:rsid w:val="00454532"/>
    <w:rsid w:val="00461C0C"/>
    <w:rsid w:val="00466817"/>
    <w:rsid w:val="004673EB"/>
    <w:rsid w:val="00467B85"/>
    <w:rsid w:val="00467D1D"/>
    <w:rsid w:val="00471712"/>
    <w:rsid w:val="00471C07"/>
    <w:rsid w:val="004738DB"/>
    <w:rsid w:val="00476EF2"/>
    <w:rsid w:val="0048016E"/>
    <w:rsid w:val="004909E3"/>
    <w:rsid w:val="00491B67"/>
    <w:rsid w:val="00495CAE"/>
    <w:rsid w:val="00496851"/>
    <w:rsid w:val="004A331D"/>
    <w:rsid w:val="004A546A"/>
    <w:rsid w:val="004B4761"/>
    <w:rsid w:val="004B70B5"/>
    <w:rsid w:val="004C78AC"/>
    <w:rsid w:val="004D2004"/>
    <w:rsid w:val="004E153C"/>
    <w:rsid w:val="004F5F0A"/>
    <w:rsid w:val="004F6661"/>
    <w:rsid w:val="00501C4C"/>
    <w:rsid w:val="00502D38"/>
    <w:rsid w:val="00502DAC"/>
    <w:rsid w:val="00505451"/>
    <w:rsid w:val="00510989"/>
    <w:rsid w:val="00524A52"/>
    <w:rsid w:val="00531448"/>
    <w:rsid w:val="00532019"/>
    <w:rsid w:val="00532DCE"/>
    <w:rsid w:val="00537B85"/>
    <w:rsid w:val="00551877"/>
    <w:rsid w:val="00560919"/>
    <w:rsid w:val="00564C23"/>
    <w:rsid w:val="00567A8F"/>
    <w:rsid w:val="00577264"/>
    <w:rsid w:val="0057763A"/>
    <w:rsid w:val="0059348D"/>
    <w:rsid w:val="005A1DC4"/>
    <w:rsid w:val="005A600D"/>
    <w:rsid w:val="005B5E00"/>
    <w:rsid w:val="005B6224"/>
    <w:rsid w:val="005B7B20"/>
    <w:rsid w:val="005D0DFE"/>
    <w:rsid w:val="005D101E"/>
    <w:rsid w:val="005D3B74"/>
    <w:rsid w:val="005D500B"/>
    <w:rsid w:val="005D5E60"/>
    <w:rsid w:val="005E469B"/>
    <w:rsid w:val="005E7595"/>
    <w:rsid w:val="005F5932"/>
    <w:rsid w:val="006000F9"/>
    <w:rsid w:val="00603F7C"/>
    <w:rsid w:val="00607CF1"/>
    <w:rsid w:val="00610EAA"/>
    <w:rsid w:val="00610F83"/>
    <w:rsid w:val="0061308E"/>
    <w:rsid w:val="006141EB"/>
    <w:rsid w:val="00617BB5"/>
    <w:rsid w:val="00617CC7"/>
    <w:rsid w:val="0062381F"/>
    <w:rsid w:val="00635087"/>
    <w:rsid w:val="00635DAB"/>
    <w:rsid w:val="00641553"/>
    <w:rsid w:val="00641A80"/>
    <w:rsid w:val="00647D85"/>
    <w:rsid w:val="0065581C"/>
    <w:rsid w:val="00660245"/>
    <w:rsid w:val="00662DE8"/>
    <w:rsid w:val="0066672C"/>
    <w:rsid w:val="006710F0"/>
    <w:rsid w:val="00675407"/>
    <w:rsid w:val="00675C6D"/>
    <w:rsid w:val="00680293"/>
    <w:rsid w:val="00680B90"/>
    <w:rsid w:val="00682F14"/>
    <w:rsid w:val="006851D8"/>
    <w:rsid w:val="00694D03"/>
    <w:rsid w:val="00697EE9"/>
    <w:rsid w:val="006A1A65"/>
    <w:rsid w:val="006A612B"/>
    <w:rsid w:val="006B166F"/>
    <w:rsid w:val="006B2D2C"/>
    <w:rsid w:val="006C19F4"/>
    <w:rsid w:val="006C596D"/>
    <w:rsid w:val="006D13A3"/>
    <w:rsid w:val="006D2D5C"/>
    <w:rsid w:val="006D71DF"/>
    <w:rsid w:val="006F1AC8"/>
    <w:rsid w:val="006F339B"/>
    <w:rsid w:val="006F3742"/>
    <w:rsid w:val="006F5B07"/>
    <w:rsid w:val="006F7319"/>
    <w:rsid w:val="007027A0"/>
    <w:rsid w:val="00705586"/>
    <w:rsid w:val="00706542"/>
    <w:rsid w:val="007073ED"/>
    <w:rsid w:val="00710F40"/>
    <w:rsid w:val="00712F59"/>
    <w:rsid w:val="00715CA7"/>
    <w:rsid w:val="0071774F"/>
    <w:rsid w:val="00717C10"/>
    <w:rsid w:val="0072248C"/>
    <w:rsid w:val="00722AD0"/>
    <w:rsid w:val="00732722"/>
    <w:rsid w:val="007335F8"/>
    <w:rsid w:val="00742F85"/>
    <w:rsid w:val="00750A37"/>
    <w:rsid w:val="0075278B"/>
    <w:rsid w:val="00757C0D"/>
    <w:rsid w:val="00761F7C"/>
    <w:rsid w:val="0078464B"/>
    <w:rsid w:val="00787EE8"/>
    <w:rsid w:val="00790B0A"/>
    <w:rsid w:val="007923C3"/>
    <w:rsid w:val="007945C5"/>
    <w:rsid w:val="00794EB5"/>
    <w:rsid w:val="00797562"/>
    <w:rsid w:val="007A3557"/>
    <w:rsid w:val="007A52CD"/>
    <w:rsid w:val="007B2370"/>
    <w:rsid w:val="007B6BE6"/>
    <w:rsid w:val="007C40E3"/>
    <w:rsid w:val="007C6E1D"/>
    <w:rsid w:val="007D0055"/>
    <w:rsid w:val="007E1E70"/>
    <w:rsid w:val="007E2C39"/>
    <w:rsid w:val="007E66DC"/>
    <w:rsid w:val="007F2B5B"/>
    <w:rsid w:val="007F2E04"/>
    <w:rsid w:val="008011EC"/>
    <w:rsid w:val="00805957"/>
    <w:rsid w:val="00815DCE"/>
    <w:rsid w:val="00822C45"/>
    <w:rsid w:val="008238AE"/>
    <w:rsid w:val="00825C2A"/>
    <w:rsid w:val="00826305"/>
    <w:rsid w:val="00827C42"/>
    <w:rsid w:val="00831226"/>
    <w:rsid w:val="0083345E"/>
    <w:rsid w:val="008404AE"/>
    <w:rsid w:val="00867F1D"/>
    <w:rsid w:val="00892CD8"/>
    <w:rsid w:val="008A2891"/>
    <w:rsid w:val="008A3341"/>
    <w:rsid w:val="008A78E8"/>
    <w:rsid w:val="008B2196"/>
    <w:rsid w:val="008B4338"/>
    <w:rsid w:val="008B72F5"/>
    <w:rsid w:val="008C0BBB"/>
    <w:rsid w:val="008C2102"/>
    <w:rsid w:val="008C2A42"/>
    <w:rsid w:val="008C465B"/>
    <w:rsid w:val="008C5476"/>
    <w:rsid w:val="008E08C5"/>
    <w:rsid w:val="008E3AAC"/>
    <w:rsid w:val="008F1CA1"/>
    <w:rsid w:val="008F5BB1"/>
    <w:rsid w:val="008F7679"/>
    <w:rsid w:val="00901C01"/>
    <w:rsid w:val="0090204B"/>
    <w:rsid w:val="009023D6"/>
    <w:rsid w:val="0090459D"/>
    <w:rsid w:val="00907B16"/>
    <w:rsid w:val="00911643"/>
    <w:rsid w:val="009149C5"/>
    <w:rsid w:val="0091662C"/>
    <w:rsid w:val="00917794"/>
    <w:rsid w:val="00926B4C"/>
    <w:rsid w:val="0093448B"/>
    <w:rsid w:val="009356C3"/>
    <w:rsid w:val="0095278A"/>
    <w:rsid w:val="009537C8"/>
    <w:rsid w:val="00956BCA"/>
    <w:rsid w:val="00957500"/>
    <w:rsid w:val="00961F80"/>
    <w:rsid w:val="00966DA7"/>
    <w:rsid w:val="00970ADC"/>
    <w:rsid w:val="00971992"/>
    <w:rsid w:val="0097375C"/>
    <w:rsid w:val="009775C5"/>
    <w:rsid w:val="00992BB6"/>
    <w:rsid w:val="0099640A"/>
    <w:rsid w:val="009A0C8A"/>
    <w:rsid w:val="009A11E5"/>
    <w:rsid w:val="009A377D"/>
    <w:rsid w:val="009A3946"/>
    <w:rsid w:val="009A4471"/>
    <w:rsid w:val="009A7104"/>
    <w:rsid w:val="009B1D65"/>
    <w:rsid w:val="009B495B"/>
    <w:rsid w:val="009B5D17"/>
    <w:rsid w:val="009C543A"/>
    <w:rsid w:val="009E3969"/>
    <w:rsid w:val="009F1880"/>
    <w:rsid w:val="009F62A0"/>
    <w:rsid w:val="00A01C1F"/>
    <w:rsid w:val="00A025CB"/>
    <w:rsid w:val="00A02F0C"/>
    <w:rsid w:val="00A03657"/>
    <w:rsid w:val="00A03718"/>
    <w:rsid w:val="00A104F9"/>
    <w:rsid w:val="00A1193B"/>
    <w:rsid w:val="00A2034C"/>
    <w:rsid w:val="00A214CE"/>
    <w:rsid w:val="00A31BE9"/>
    <w:rsid w:val="00A31F84"/>
    <w:rsid w:val="00A3473B"/>
    <w:rsid w:val="00A40B87"/>
    <w:rsid w:val="00A40D53"/>
    <w:rsid w:val="00A40DD1"/>
    <w:rsid w:val="00A5290F"/>
    <w:rsid w:val="00A52EAB"/>
    <w:rsid w:val="00A53CEA"/>
    <w:rsid w:val="00A5440A"/>
    <w:rsid w:val="00A64C00"/>
    <w:rsid w:val="00A64C4B"/>
    <w:rsid w:val="00A664C6"/>
    <w:rsid w:val="00A67A1F"/>
    <w:rsid w:val="00A67ADB"/>
    <w:rsid w:val="00A732DB"/>
    <w:rsid w:val="00A73423"/>
    <w:rsid w:val="00A74050"/>
    <w:rsid w:val="00A85BAA"/>
    <w:rsid w:val="00A86881"/>
    <w:rsid w:val="00A91FA4"/>
    <w:rsid w:val="00A9477D"/>
    <w:rsid w:val="00A959F3"/>
    <w:rsid w:val="00A95A2A"/>
    <w:rsid w:val="00AA5C37"/>
    <w:rsid w:val="00AB05D5"/>
    <w:rsid w:val="00AB09DC"/>
    <w:rsid w:val="00AB0A6B"/>
    <w:rsid w:val="00AB3ED6"/>
    <w:rsid w:val="00AC6CC2"/>
    <w:rsid w:val="00AD3D7D"/>
    <w:rsid w:val="00AD7CFA"/>
    <w:rsid w:val="00AE2CF6"/>
    <w:rsid w:val="00AE5AE7"/>
    <w:rsid w:val="00AF28F5"/>
    <w:rsid w:val="00AF795B"/>
    <w:rsid w:val="00B03BD1"/>
    <w:rsid w:val="00B04829"/>
    <w:rsid w:val="00B06E94"/>
    <w:rsid w:val="00B07C4C"/>
    <w:rsid w:val="00B2176E"/>
    <w:rsid w:val="00B223E8"/>
    <w:rsid w:val="00B2375D"/>
    <w:rsid w:val="00B33D20"/>
    <w:rsid w:val="00B4178C"/>
    <w:rsid w:val="00B5067A"/>
    <w:rsid w:val="00B57167"/>
    <w:rsid w:val="00B622AB"/>
    <w:rsid w:val="00B62E4D"/>
    <w:rsid w:val="00B64232"/>
    <w:rsid w:val="00B70A42"/>
    <w:rsid w:val="00B72D23"/>
    <w:rsid w:val="00B73038"/>
    <w:rsid w:val="00B817BA"/>
    <w:rsid w:val="00B82FC5"/>
    <w:rsid w:val="00B86E67"/>
    <w:rsid w:val="00B93CA4"/>
    <w:rsid w:val="00B93CC1"/>
    <w:rsid w:val="00BA0523"/>
    <w:rsid w:val="00BC3515"/>
    <w:rsid w:val="00BC3F6A"/>
    <w:rsid w:val="00BD036E"/>
    <w:rsid w:val="00BD048E"/>
    <w:rsid w:val="00BD27F6"/>
    <w:rsid w:val="00BD3B74"/>
    <w:rsid w:val="00BD463F"/>
    <w:rsid w:val="00BD4720"/>
    <w:rsid w:val="00BD5036"/>
    <w:rsid w:val="00BE044B"/>
    <w:rsid w:val="00BE0FAB"/>
    <w:rsid w:val="00BE1904"/>
    <w:rsid w:val="00BE31DB"/>
    <w:rsid w:val="00BE6F5A"/>
    <w:rsid w:val="00BE7CDF"/>
    <w:rsid w:val="00C14E8D"/>
    <w:rsid w:val="00C17F06"/>
    <w:rsid w:val="00C267C9"/>
    <w:rsid w:val="00C267CA"/>
    <w:rsid w:val="00C2767C"/>
    <w:rsid w:val="00C365B3"/>
    <w:rsid w:val="00C40A03"/>
    <w:rsid w:val="00C42191"/>
    <w:rsid w:val="00C43B67"/>
    <w:rsid w:val="00C4704A"/>
    <w:rsid w:val="00C55922"/>
    <w:rsid w:val="00C62B3D"/>
    <w:rsid w:val="00C6630A"/>
    <w:rsid w:val="00C665E5"/>
    <w:rsid w:val="00C6797B"/>
    <w:rsid w:val="00C737CE"/>
    <w:rsid w:val="00C7386E"/>
    <w:rsid w:val="00C964D5"/>
    <w:rsid w:val="00C97788"/>
    <w:rsid w:val="00CA4F10"/>
    <w:rsid w:val="00CA72FC"/>
    <w:rsid w:val="00CB376E"/>
    <w:rsid w:val="00CB687C"/>
    <w:rsid w:val="00CE13A9"/>
    <w:rsid w:val="00CE1B5E"/>
    <w:rsid w:val="00CE378E"/>
    <w:rsid w:val="00CE5D33"/>
    <w:rsid w:val="00CF1D3E"/>
    <w:rsid w:val="00CF400E"/>
    <w:rsid w:val="00CF56E7"/>
    <w:rsid w:val="00D045FE"/>
    <w:rsid w:val="00D051F6"/>
    <w:rsid w:val="00D11823"/>
    <w:rsid w:val="00D13B0F"/>
    <w:rsid w:val="00D14AED"/>
    <w:rsid w:val="00D16CCA"/>
    <w:rsid w:val="00D2120A"/>
    <w:rsid w:val="00D22056"/>
    <w:rsid w:val="00D22BE2"/>
    <w:rsid w:val="00D231C8"/>
    <w:rsid w:val="00D32DF2"/>
    <w:rsid w:val="00D33862"/>
    <w:rsid w:val="00D352E2"/>
    <w:rsid w:val="00D4071F"/>
    <w:rsid w:val="00D4093F"/>
    <w:rsid w:val="00D40BF6"/>
    <w:rsid w:val="00D51A72"/>
    <w:rsid w:val="00D52F48"/>
    <w:rsid w:val="00D53659"/>
    <w:rsid w:val="00D54973"/>
    <w:rsid w:val="00D55874"/>
    <w:rsid w:val="00D56896"/>
    <w:rsid w:val="00D61048"/>
    <w:rsid w:val="00D7146F"/>
    <w:rsid w:val="00D71541"/>
    <w:rsid w:val="00D717DC"/>
    <w:rsid w:val="00D75535"/>
    <w:rsid w:val="00D758E3"/>
    <w:rsid w:val="00D76ABA"/>
    <w:rsid w:val="00D81499"/>
    <w:rsid w:val="00D81FEB"/>
    <w:rsid w:val="00D8324A"/>
    <w:rsid w:val="00D91B75"/>
    <w:rsid w:val="00D95F67"/>
    <w:rsid w:val="00DA5703"/>
    <w:rsid w:val="00DA74AF"/>
    <w:rsid w:val="00DB2CA5"/>
    <w:rsid w:val="00DB575D"/>
    <w:rsid w:val="00DB5F70"/>
    <w:rsid w:val="00DB799C"/>
    <w:rsid w:val="00DC08D0"/>
    <w:rsid w:val="00DC39C6"/>
    <w:rsid w:val="00DD6F94"/>
    <w:rsid w:val="00DF7534"/>
    <w:rsid w:val="00E01E5E"/>
    <w:rsid w:val="00E03D38"/>
    <w:rsid w:val="00E045E3"/>
    <w:rsid w:val="00E05A91"/>
    <w:rsid w:val="00E100F4"/>
    <w:rsid w:val="00E11CB8"/>
    <w:rsid w:val="00E12359"/>
    <w:rsid w:val="00E1744C"/>
    <w:rsid w:val="00E17B9C"/>
    <w:rsid w:val="00E23C2E"/>
    <w:rsid w:val="00E264AD"/>
    <w:rsid w:val="00E266F8"/>
    <w:rsid w:val="00E2717A"/>
    <w:rsid w:val="00E31F1B"/>
    <w:rsid w:val="00E338BF"/>
    <w:rsid w:val="00E34E25"/>
    <w:rsid w:val="00E3510D"/>
    <w:rsid w:val="00E414C2"/>
    <w:rsid w:val="00E44722"/>
    <w:rsid w:val="00E5228E"/>
    <w:rsid w:val="00E52E8A"/>
    <w:rsid w:val="00E53E0B"/>
    <w:rsid w:val="00E57AAA"/>
    <w:rsid w:val="00E6096E"/>
    <w:rsid w:val="00E60A5E"/>
    <w:rsid w:val="00E67DB5"/>
    <w:rsid w:val="00E75006"/>
    <w:rsid w:val="00E766C7"/>
    <w:rsid w:val="00E86AF6"/>
    <w:rsid w:val="00E93808"/>
    <w:rsid w:val="00E97497"/>
    <w:rsid w:val="00EA030E"/>
    <w:rsid w:val="00EA04E2"/>
    <w:rsid w:val="00EA0AE6"/>
    <w:rsid w:val="00EA27F2"/>
    <w:rsid w:val="00EA32EF"/>
    <w:rsid w:val="00EA33AB"/>
    <w:rsid w:val="00EC0ADA"/>
    <w:rsid w:val="00EC17F6"/>
    <w:rsid w:val="00EC3FF3"/>
    <w:rsid w:val="00ED172C"/>
    <w:rsid w:val="00ED3B24"/>
    <w:rsid w:val="00ED4469"/>
    <w:rsid w:val="00ED6599"/>
    <w:rsid w:val="00ED6634"/>
    <w:rsid w:val="00ED7524"/>
    <w:rsid w:val="00EE3B13"/>
    <w:rsid w:val="00EF29E3"/>
    <w:rsid w:val="00EF701A"/>
    <w:rsid w:val="00EF7CBE"/>
    <w:rsid w:val="00F049A7"/>
    <w:rsid w:val="00F053AE"/>
    <w:rsid w:val="00F061EB"/>
    <w:rsid w:val="00F06E4F"/>
    <w:rsid w:val="00F11232"/>
    <w:rsid w:val="00F14642"/>
    <w:rsid w:val="00F2667B"/>
    <w:rsid w:val="00F2667E"/>
    <w:rsid w:val="00F30DFA"/>
    <w:rsid w:val="00F31268"/>
    <w:rsid w:val="00F33CC9"/>
    <w:rsid w:val="00F346C8"/>
    <w:rsid w:val="00F34737"/>
    <w:rsid w:val="00F368EA"/>
    <w:rsid w:val="00F3743A"/>
    <w:rsid w:val="00F4002E"/>
    <w:rsid w:val="00F417E2"/>
    <w:rsid w:val="00F41F20"/>
    <w:rsid w:val="00F43A72"/>
    <w:rsid w:val="00F442AF"/>
    <w:rsid w:val="00F478FD"/>
    <w:rsid w:val="00F55FA7"/>
    <w:rsid w:val="00F65B19"/>
    <w:rsid w:val="00F65F53"/>
    <w:rsid w:val="00F66CEB"/>
    <w:rsid w:val="00F80C22"/>
    <w:rsid w:val="00F85062"/>
    <w:rsid w:val="00F90AC5"/>
    <w:rsid w:val="00F935CD"/>
    <w:rsid w:val="00F96C5A"/>
    <w:rsid w:val="00FA227B"/>
    <w:rsid w:val="00FA2CE1"/>
    <w:rsid w:val="00FA795D"/>
    <w:rsid w:val="00FB047A"/>
    <w:rsid w:val="00FB0E18"/>
    <w:rsid w:val="00FB6AD9"/>
    <w:rsid w:val="00FD4549"/>
    <w:rsid w:val="00FD4711"/>
    <w:rsid w:val="00FE0C4E"/>
    <w:rsid w:val="00FE2223"/>
    <w:rsid w:val="00FE6F9A"/>
    <w:rsid w:val="00FF2A8F"/>
    <w:rsid w:val="00FF3C59"/>
    <w:rsid w:val="3EB75845"/>
    <w:rsid w:val="610B2ED6"/>
    <w:rsid w:val="629D7A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EFD14"/>
  <w15:docId w15:val="{BC9536E0-11F8-4221-87FB-771A9540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a4"/>
    <w:qFormat/>
    <w:pPr>
      <w:adjustRightInd w:val="0"/>
      <w:spacing w:line="360" w:lineRule="auto"/>
      <w:ind w:firstLine="480"/>
      <w:jc w:val="left"/>
      <w:textAlignment w:val="baseline"/>
    </w:pPr>
    <w:rPr>
      <w:rFonts w:ascii="Verdana" w:eastAsia="宋体" w:hAnsi="Verdana" w:cs="Times New Roman"/>
      <w:sz w:val="24"/>
      <w:szCs w:val="24"/>
    </w:rPr>
  </w:style>
  <w:style w:type="paragraph" w:styleId="a5">
    <w:name w:val="annotation text"/>
    <w:basedOn w:val="a"/>
    <w:link w:val="a6"/>
    <w:uiPriority w:val="99"/>
    <w:semiHidden/>
    <w:unhideWhenUsed/>
    <w:qFormat/>
    <w:pPr>
      <w:jc w:val="left"/>
    </w:pPr>
  </w:style>
  <w:style w:type="paragraph" w:styleId="31">
    <w:name w:val="Body Text 3"/>
    <w:basedOn w:val="a"/>
    <w:link w:val="32"/>
    <w:uiPriority w:val="99"/>
    <w:semiHidden/>
    <w:unhideWhenUsed/>
    <w:qFormat/>
    <w:pPr>
      <w:spacing w:after="120"/>
    </w:pPr>
    <w:rPr>
      <w:sz w:val="16"/>
      <w:szCs w:val="16"/>
    </w:rPr>
  </w:style>
  <w:style w:type="paragraph" w:styleId="a7">
    <w:name w:val="Body Text"/>
    <w:basedOn w:val="a"/>
    <w:link w:val="a8"/>
    <w:uiPriority w:val="99"/>
    <w:semiHidden/>
    <w:unhideWhenUsed/>
    <w:qFormat/>
    <w:pPr>
      <w:spacing w:after="120"/>
    </w:pPr>
  </w:style>
  <w:style w:type="paragraph" w:styleId="a9">
    <w:name w:val="Body Text Indent"/>
    <w:basedOn w:val="a"/>
    <w:link w:val="aa"/>
    <w:uiPriority w:val="99"/>
    <w:semiHidden/>
    <w:unhideWhenUsed/>
    <w:qFormat/>
    <w:pPr>
      <w:spacing w:after="120"/>
      <w:ind w:leftChars="200" w:left="420"/>
    </w:pPr>
  </w:style>
  <w:style w:type="paragraph" w:styleId="ab">
    <w:name w:val="Plain Text"/>
    <w:basedOn w:val="a"/>
    <w:link w:val="ac"/>
    <w:uiPriority w:val="99"/>
    <w:qFormat/>
    <w:pPr>
      <w:spacing w:beforeLines="50" w:afterLines="50" w:line="400" w:lineRule="atLeast"/>
    </w:pPr>
    <w:rPr>
      <w:rFonts w:ascii="宋体" w:hAnsi="Courier New"/>
      <w:szCs w:val="24"/>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af3">
    <w:name w:val="Normal (Web)"/>
    <w:basedOn w:val="a"/>
    <w:link w:val="af4"/>
    <w:qFormat/>
    <w:pPr>
      <w:widowControl/>
      <w:spacing w:before="100" w:beforeAutospacing="1" w:after="100" w:afterAutospacing="1"/>
      <w:jc w:val="left"/>
    </w:pPr>
    <w:rPr>
      <w:rFonts w:ascii="宋体" w:eastAsia="宋体" w:hAnsi="宋体" w:cs="宋体"/>
      <w:kern w:val="0"/>
      <w:sz w:val="24"/>
      <w:szCs w:val="24"/>
    </w:rPr>
  </w:style>
  <w:style w:type="paragraph" w:styleId="af5">
    <w:name w:val="annotation subject"/>
    <w:basedOn w:val="a5"/>
    <w:next w:val="a5"/>
    <w:link w:val="af6"/>
    <w:uiPriority w:val="99"/>
    <w:semiHidden/>
    <w:unhideWhenUsed/>
    <w:qFormat/>
    <w:rPr>
      <w:b/>
      <w:bCs/>
    </w:rPr>
  </w:style>
  <w:style w:type="paragraph" w:styleId="af7">
    <w:name w:val="Body Text First Indent"/>
    <w:basedOn w:val="a7"/>
    <w:link w:val="af8"/>
    <w:uiPriority w:val="99"/>
    <w:unhideWhenUsed/>
    <w:qFormat/>
    <w:pPr>
      <w:ind w:firstLineChars="100" w:firstLine="420"/>
    </w:pPr>
  </w:style>
  <w:style w:type="paragraph" w:styleId="21">
    <w:name w:val="Body Text First Indent 2"/>
    <w:basedOn w:val="a9"/>
    <w:link w:val="22"/>
    <w:unhideWhenUsed/>
    <w:qFormat/>
    <w:pPr>
      <w:ind w:firstLineChars="200" w:firstLine="420"/>
    </w:pPr>
    <w:rPr>
      <w:rFonts w:ascii="Times New Roman" w:eastAsia="宋体" w:hAnsi="Times New Roman" w:cs="Times New Roman"/>
    </w:rPr>
  </w:style>
  <w:style w:type="character" w:styleId="af9">
    <w:name w:val="annotation reference"/>
    <w:basedOn w:val="a1"/>
    <w:uiPriority w:val="99"/>
    <w:semiHidden/>
    <w:unhideWhenUsed/>
    <w:qFormat/>
    <w:rPr>
      <w:sz w:val="21"/>
      <w:szCs w:val="21"/>
    </w:rPr>
  </w:style>
  <w:style w:type="character" w:customStyle="1" w:styleId="10">
    <w:name w:val="标题 1 字符"/>
    <w:basedOn w:val="a1"/>
    <w:link w:val="1"/>
    <w:qFormat/>
    <w:rPr>
      <w:rFonts w:ascii="Times New Roman" w:eastAsia="宋体" w:hAnsi="Times New Roman" w:cs="Times New Roman"/>
      <w:b/>
      <w:bCs/>
      <w:kern w:val="44"/>
      <w:sz w:val="44"/>
      <w:szCs w:val="44"/>
    </w:rPr>
  </w:style>
  <w:style w:type="character" w:customStyle="1" w:styleId="aa">
    <w:name w:val="正文文本缩进 字符"/>
    <w:basedOn w:val="a1"/>
    <w:link w:val="a9"/>
    <w:uiPriority w:val="99"/>
    <w:semiHidden/>
    <w:qFormat/>
  </w:style>
  <w:style w:type="character" w:customStyle="1" w:styleId="22">
    <w:name w:val="正文文本首行缩进 2 字符"/>
    <w:basedOn w:val="aa"/>
    <w:link w:val="21"/>
    <w:qFormat/>
    <w:rPr>
      <w:rFonts w:ascii="Times New Roman" w:eastAsia="宋体" w:hAnsi="Times New Roman" w:cs="Times New Roman"/>
    </w:rPr>
  </w:style>
  <w:style w:type="character" w:customStyle="1" w:styleId="af0">
    <w:name w:val="页脚 字符"/>
    <w:link w:val="af"/>
    <w:uiPriority w:val="99"/>
    <w:qFormat/>
    <w:rPr>
      <w:sz w:val="18"/>
      <w:szCs w:val="18"/>
    </w:rPr>
  </w:style>
  <w:style w:type="character" w:customStyle="1" w:styleId="af2">
    <w:name w:val="页眉 字符"/>
    <w:link w:val="af1"/>
    <w:qFormat/>
    <w:rPr>
      <w:sz w:val="18"/>
      <w:szCs w:val="18"/>
    </w:rPr>
  </w:style>
  <w:style w:type="character" w:customStyle="1" w:styleId="11">
    <w:name w:val="页脚 字符1"/>
    <w:basedOn w:val="a1"/>
    <w:uiPriority w:val="99"/>
    <w:semiHidden/>
    <w:qFormat/>
    <w:rPr>
      <w:sz w:val="18"/>
      <w:szCs w:val="18"/>
    </w:rPr>
  </w:style>
  <w:style w:type="character" w:customStyle="1" w:styleId="12">
    <w:name w:val="页眉 字符1"/>
    <w:basedOn w:val="a1"/>
    <w:uiPriority w:val="99"/>
    <w:semiHidden/>
    <w:qFormat/>
    <w:rPr>
      <w:sz w:val="18"/>
      <w:szCs w:val="18"/>
    </w:rPr>
  </w:style>
  <w:style w:type="character" w:customStyle="1" w:styleId="af4">
    <w:name w:val="普通(网站) 字符"/>
    <w:link w:val="af3"/>
    <w:qFormat/>
    <w:rPr>
      <w:rFonts w:ascii="宋体" w:eastAsia="宋体" w:hAnsi="宋体" w:cs="宋体"/>
      <w:kern w:val="0"/>
      <w:sz w:val="24"/>
      <w:szCs w:val="24"/>
    </w:rPr>
  </w:style>
  <w:style w:type="paragraph" w:customStyle="1" w:styleId="Default">
    <w:name w:val="Default"/>
    <w:qFormat/>
    <w:pPr>
      <w:widowControl w:val="0"/>
      <w:autoSpaceDE w:val="0"/>
      <w:autoSpaceDN w:val="0"/>
      <w:adjustRightInd w:val="0"/>
      <w:spacing w:line="360" w:lineRule="auto"/>
      <w:jc w:val="both"/>
    </w:pPr>
    <w:rPr>
      <w:rFonts w:ascii="黑体" w:eastAsia="黑体" w:hAnsi="Times New Roman" w:cs="黑体"/>
      <w:color w:val="000000"/>
      <w:sz w:val="24"/>
      <w:szCs w:val="24"/>
    </w:rPr>
  </w:style>
  <w:style w:type="character" w:customStyle="1" w:styleId="a8">
    <w:name w:val="正文文本 字符"/>
    <w:basedOn w:val="a1"/>
    <w:link w:val="a7"/>
    <w:uiPriority w:val="99"/>
    <w:semiHidden/>
    <w:qFormat/>
  </w:style>
  <w:style w:type="character" w:customStyle="1" w:styleId="af8">
    <w:name w:val="正文文本首行缩进 字符"/>
    <w:basedOn w:val="a8"/>
    <w:link w:val="af7"/>
    <w:uiPriority w:val="99"/>
    <w:qFormat/>
  </w:style>
  <w:style w:type="paragraph" w:customStyle="1" w:styleId="CharCharCharCharChar">
    <w:name w:val="四级目录 Char Char Char Char Char"/>
    <w:next w:val="a"/>
    <w:qFormat/>
    <w:pPr>
      <w:spacing w:line="360" w:lineRule="auto"/>
      <w:ind w:leftChars="200" w:left="200"/>
    </w:pPr>
    <w:rPr>
      <w:rFonts w:ascii="Calibri" w:eastAsia="宋体" w:hAnsi="Calibri" w:cs="Times New Roman"/>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ac">
    <w:name w:val="纯文本 字符"/>
    <w:basedOn w:val="a1"/>
    <w:link w:val="ab"/>
    <w:uiPriority w:val="99"/>
    <w:qFormat/>
    <w:rPr>
      <w:rFonts w:ascii="宋体" w:hAnsi="Courier New"/>
      <w:szCs w:val="24"/>
    </w:rPr>
  </w:style>
  <w:style w:type="paragraph" w:styleId="afa">
    <w:name w:val="List Paragraph"/>
    <w:basedOn w:val="a"/>
    <w:link w:val="afb"/>
    <w:uiPriority w:val="99"/>
    <w:unhideWhenUsed/>
    <w:qFormat/>
    <w:pPr>
      <w:ind w:firstLineChars="200" w:firstLine="420"/>
    </w:pPr>
    <w:rPr>
      <w:szCs w:val="24"/>
    </w:rPr>
  </w:style>
  <w:style w:type="character" w:customStyle="1" w:styleId="afb">
    <w:name w:val="列表段落 字符"/>
    <w:link w:val="afa"/>
    <w:uiPriority w:val="99"/>
    <w:qFormat/>
    <w:rPr>
      <w:szCs w:val="24"/>
    </w:rPr>
  </w:style>
  <w:style w:type="paragraph" w:customStyle="1" w:styleId="Style82">
    <w:name w:val="_Style 82"/>
    <w:basedOn w:val="a"/>
    <w:next w:val="a"/>
    <w:uiPriority w:val="34"/>
    <w:qFormat/>
    <w:pPr>
      <w:ind w:firstLineChars="200" w:firstLine="420"/>
    </w:pPr>
    <w:rPr>
      <w:szCs w:val="24"/>
    </w:rPr>
  </w:style>
  <w:style w:type="character" w:customStyle="1" w:styleId="30">
    <w:name w:val="标题 3 字符"/>
    <w:basedOn w:val="a1"/>
    <w:link w:val="3"/>
    <w:uiPriority w:val="9"/>
    <w:semiHidden/>
    <w:qFormat/>
    <w:rPr>
      <w:b/>
      <w:bCs/>
      <w:kern w:val="2"/>
      <w:sz w:val="32"/>
      <w:szCs w:val="32"/>
    </w:rPr>
  </w:style>
  <w:style w:type="character" w:customStyle="1" w:styleId="32">
    <w:name w:val="正文文本 3 字符"/>
    <w:basedOn w:val="a1"/>
    <w:link w:val="31"/>
    <w:uiPriority w:val="99"/>
    <w:semiHidden/>
    <w:qFormat/>
    <w:rPr>
      <w:kern w:val="2"/>
      <w:sz w:val="16"/>
      <w:szCs w:val="16"/>
    </w:rPr>
  </w:style>
  <w:style w:type="paragraph" w:customStyle="1" w:styleId="DAS">
    <w:name w:val="DAS正文"/>
    <w:basedOn w:val="a"/>
    <w:qFormat/>
    <w:pPr>
      <w:spacing w:line="360" w:lineRule="auto"/>
      <w:ind w:left="480" w:hangingChars="200" w:hanging="480"/>
      <w:jc w:val="left"/>
    </w:pPr>
    <w:rPr>
      <w:rFonts w:ascii="Verdana" w:eastAsia="微软雅黑" w:hAnsi="Verdana" w:cs="Times New Roman"/>
      <w:sz w:val="24"/>
      <w:szCs w:val="24"/>
    </w:rPr>
  </w:style>
  <w:style w:type="paragraph" w:customStyle="1" w:styleId="BodyTextFirstIndent22">
    <w:name w:val="Body Text First Indent 22"/>
    <w:basedOn w:val="a"/>
    <w:qFormat/>
    <w:pPr>
      <w:spacing w:line="500" w:lineRule="exact"/>
      <w:ind w:firstLineChars="200" w:firstLine="420"/>
      <w:jc w:val="left"/>
    </w:pPr>
    <w:rPr>
      <w:rFonts w:ascii="Times New Roman" w:eastAsia="宋体" w:hAnsi="Times New Roman" w:cs="Times New Roman"/>
      <w:sz w:val="20"/>
      <w:szCs w:val="24"/>
    </w:rPr>
  </w:style>
  <w:style w:type="character" w:customStyle="1" w:styleId="a4">
    <w:name w:val="正文缩进 字符"/>
    <w:link w:val="a0"/>
    <w:qFormat/>
    <w:rPr>
      <w:rFonts w:ascii="Verdana" w:eastAsia="宋体" w:hAnsi="Verdana" w:cs="Times New Roman"/>
      <w:kern w:val="2"/>
      <w:sz w:val="24"/>
      <w:szCs w:val="24"/>
    </w:rPr>
  </w:style>
  <w:style w:type="paragraph" w:customStyle="1" w:styleId="23">
    <w:name w:val="正文2"/>
    <w:basedOn w:val="a"/>
    <w:next w:val="31"/>
    <w:qFormat/>
    <w:pPr>
      <w:spacing w:before="156" w:line="360" w:lineRule="auto"/>
      <w:ind w:firstLineChars="200" w:firstLine="510"/>
      <w:jc w:val="left"/>
    </w:pPr>
    <w:rPr>
      <w:rFonts w:ascii="Times New Roman" w:eastAsia="微软雅黑" w:hAnsi="Times New Roman" w:cs="Times New Roman"/>
      <w:sz w:val="24"/>
      <w:szCs w:val="20"/>
    </w:rPr>
  </w:style>
  <w:style w:type="character" w:customStyle="1" w:styleId="CharChar">
    <w:name w:val="列出段落 Char Char"/>
    <w:link w:val="13"/>
    <w:qFormat/>
    <w:rPr>
      <w:rFonts w:ascii="Calibri" w:hAnsi="Calibri"/>
    </w:rPr>
  </w:style>
  <w:style w:type="paragraph" w:customStyle="1" w:styleId="13">
    <w:name w:val="列表段落1"/>
    <w:basedOn w:val="a"/>
    <w:link w:val="CharChar"/>
    <w:qFormat/>
    <w:pPr>
      <w:ind w:firstLineChars="200" w:firstLine="420"/>
    </w:pPr>
    <w:rPr>
      <w:rFonts w:ascii="Calibri" w:hAnsi="Calibri"/>
      <w:kern w:val="0"/>
      <w:sz w:val="20"/>
      <w:szCs w:val="20"/>
    </w:rPr>
  </w:style>
  <w:style w:type="character" w:customStyle="1" w:styleId="ae">
    <w:name w:val="批注框文本 字符"/>
    <w:basedOn w:val="a1"/>
    <w:link w:val="ad"/>
    <w:uiPriority w:val="99"/>
    <w:semiHidden/>
    <w:qFormat/>
    <w:rPr>
      <w:kern w:val="2"/>
      <w:sz w:val="18"/>
      <w:szCs w:val="18"/>
    </w:rPr>
  </w:style>
  <w:style w:type="character" w:customStyle="1" w:styleId="a6">
    <w:name w:val="批注文字 字符"/>
    <w:basedOn w:val="a1"/>
    <w:link w:val="a5"/>
    <w:uiPriority w:val="99"/>
    <w:semiHidden/>
    <w:qFormat/>
    <w:rPr>
      <w:kern w:val="2"/>
      <w:sz w:val="21"/>
      <w:szCs w:val="22"/>
    </w:rPr>
  </w:style>
  <w:style w:type="character" w:customStyle="1" w:styleId="af6">
    <w:name w:val="批注主题 字符"/>
    <w:basedOn w:val="a6"/>
    <w:link w:val="af5"/>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87EC43DF-CB03-4B1D-8CB2-ADEB664291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609</Words>
  <Characters>3476</Characters>
  <Application>Microsoft Office Word</Application>
  <DocSecurity>0</DocSecurity>
  <Lines>28</Lines>
  <Paragraphs>8</Paragraphs>
  <ScaleCrop>false</ScaleCrop>
  <Company>P R C</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小蛮 吴</dc:creator>
  <cp:lastModifiedBy>吴 小蛮</cp:lastModifiedBy>
  <cp:revision>43</cp:revision>
  <cp:lastPrinted>2022-04-20T05:28:00Z</cp:lastPrinted>
  <dcterms:created xsi:type="dcterms:W3CDTF">2022-04-24T09:20:00Z</dcterms:created>
  <dcterms:modified xsi:type="dcterms:W3CDTF">2022-08-05T07:54:00Z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CB74E6080E6B464A918A0C483246C91C</vt:lpwstr>
  </property>
</Properties>
</file>