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rPr>
      </w:pPr>
      <w:r>
        <w:rPr>
          <w:rFonts w:hint="eastAsia" w:ascii="黑体" w:hAnsi="黑体" w:eastAsia="黑体"/>
          <w:sz w:val="32"/>
        </w:rPr>
        <w:t>关于废标的情况说明</w:t>
      </w:r>
    </w:p>
    <w:p>
      <w:pPr>
        <w:rPr>
          <w:sz w:val="28"/>
        </w:rPr>
      </w:pPr>
      <w:r>
        <w:rPr>
          <w:rFonts w:hint="eastAsia"/>
          <w:sz w:val="28"/>
        </w:rPr>
        <w:t>诸暨市公共资源交易中心：</w:t>
      </w:r>
    </w:p>
    <w:p>
      <w:pPr>
        <w:ind w:firstLine="560" w:firstLineChars="200"/>
        <w:rPr>
          <w:rFonts w:hint="eastAsia" w:ascii="宋体" w:hAnsi="宋体"/>
          <w:sz w:val="28"/>
          <w:szCs w:val="24"/>
        </w:rPr>
      </w:pPr>
      <w:r>
        <w:rPr>
          <w:rFonts w:hint="eastAsia" w:ascii="宋体" w:hAnsi="宋体"/>
          <w:sz w:val="28"/>
          <w:szCs w:val="24"/>
        </w:rPr>
        <w:t>诸暨市卫生健康局疫情防控医疗救治设备（二）采购项目（诸政采2020-09-15），标的二（高流量呼吸湿化治疗仪）中标结果确认后，贵中心接到有关供应商反映，符合条件的有效供应商有可能不足三家，经贵中心查阅相关投标资料后确认该供应商反映情况属实，参与该标的投标的其中两家供应商所投产品为同一品牌，依据</w:t>
      </w:r>
      <w:r>
        <w:rPr>
          <w:rFonts w:ascii="宋体" w:hAnsi="宋体"/>
          <w:sz w:val="28"/>
          <w:szCs w:val="24"/>
        </w:rPr>
        <w:t>《政府采购货物和服务招标投标管理办法》（财政部令第</w:t>
      </w:r>
      <w:r>
        <w:rPr>
          <w:rFonts w:hint="eastAsia" w:ascii="宋体" w:hAnsi="宋体"/>
          <w:sz w:val="28"/>
          <w:szCs w:val="24"/>
        </w:rPr>
        <w:t>87</w:t>
      </w:r>
      <w:r>
        <w:rPr>
          <w:rFonts w:ascii="宋体" w:hAnsi="宋体"/>
          <w:sz w:val="28"/>
          <w:szCs w:val="24"/>
        </w:rPr>
        <w:t xml:space="preserve"> 号）</w:t>
      </w:r>
      <w:r>
        <w:rPr>
          <w:rFonts w:hint="eastAsia" w:ascii="宋体" w:hAnsi="宋体"/>
          <w:sz w:val="28"/>
          <w:szCs w:val="24"/>
        </w:rPr>
        <w:t>第三十一条：“</w:t>
      </w:r>
      <w:r>
        <w:rPr>
          <w:rFonts w:ascii="宋体" w:hAnsi="宋体"/>
          <w:sz w:val="28"/>
          <w:szCs w:val="24"/>
        </w:rPr>
        <w:t>采用最低评标价法的采购项目，提供相同品牌产品的不同投标人参加同一合同项下投标的，以其中通过资格审查、符合性审查且报价最低的参加评标</w:t>
      </w:r>
      <w:r>
        <w:rPr>
          <w:rFonts w:hint="eastAsia" w:ascii="宋体" w:hAnsi="宋体"/>
          <w:sz w:val="28"/>
          <w:szCs w:val="24"/>
        </w:rPr>
        <w:t>”的规定，两家投标产品为同一品牌的投标人只能算一家有效投标单位，故该标的有效投标人只有二家。我局在接到贵中心反映的情况后，</w:t>
      </w:r>
      <w:bookmarkStart w:id="0" w:name="_GoBack"/>
      <w:r>
        <w:rPr>
          <w:rFonts w:hint="eastAsia" w:ascii="宋体" w:hAnsi="宋体"/>
          <w:sz w:val="28"/>
          <w:szCs w:val="24"/>
        </w:rPr>
        <w:t>根据《政府采购法》第三十六条第一款：“</w:t>
      </w:r>
      <w:r>
        <w:rPr>
          <w:rFonts w:ascii="宋体" w:hAnsi="宋体"/>
          <w:sz w:val="28"/>
          <w:szCs w:val="24"/>
        </w:rPr>
        <w:t>在招标采购中，出现下列情形之一的，应予废标：（一）符合专业条件的供应商或者对招标文件作实质响应的供应商不足三家的</w:t>
      </w:r>
      <w:r>
        <w:rPr>
          <w:rFonts w:hint="eastAsia" w:ascii="宋体" w:hAnsi="宋体"/>
          <w:sz w:val="28"/>
          <w:szCs w:val="24"/>
        </w:rPr>
        <w:t>”规定，决定对该标的作出废标处理。</w:t>
      </w:r>
    </w:p>
    <w:bookmarkEnd w:id="0"/>
    <w:p>
      <w:pPr>
        <w:ind w:firstLine="560" w:firstLineChars="200"/>
        <w:rPr>
          <w:rFonts w:hint="eastAsia" w:ascii="宋体" w:hAnsi="宋体"/>
          <w:sz w:val="28"/>
          <w:szCs w:val="24"/>
        </w:rPr>
      </w:pPr>
      <w:r>
        <w:rPr>
          <w:rFonts w:hint="eastAsia" w:ascii="宋体" w:hAnsi="宋体"/>
          <w:sz w:val="28"/>
          <w:szCs w:val="24"/>
        </w:rPr>
        <w:t>特此说明！</w:t>
      </w:r>
    </w:p>
    <w:p>
      <w:pPr>
        <w:ind w:firstLine="560" w:firstLineChars="200"/>
        <w:rPr>
          <w:rFonts w:ascii="宋体" w:hAnsi="宋体"/>
          <w:sz w:val="28"/>
          <w:szCs w:val="24"/>
        </w:rPr>
      </w:pPr>
    </w:p>
    <w:p>
      <w:pPr>
        <w:ind w:firstLine="4620" w:firstLineChars="1650"/>
        <w:rPr>
          <w:rFonts w:ascii="宋体" w:hAnsi="宋体"/>
          <w:sz w:val="28"/>
          <w:szCs w:val="24"/>
        </w:rPr>
      </w:pPr>
      <w:r>
        <w:rPr>
          <w:rFonts w:hint="eastAsia" w:ascii="宋体" w:hAnsi="宋体"/>
          <w:sz w:val="28"/>
          <w:szCs w:val="24"/>
        </w:rPr>
        <w:t>诸暨市卫生健康局</w:t>
      </w:r>
    </w:p>
    <w:p>
      <w:pPr>
        <w:ind w:firstLine="4620" w:firstLineChars="1650"/>
        <w:rPr>
          <w:rFonts w:ascii="宋体" w:hAnsi="宋体"/>
          <w:sz w:val="28"/>
          <w:szCs w:val="24"/>
        </w:rPr>
      </w:pPr>
      <w:r>
        <w:rPr>
          <w:rFonts w:hint="eastAsia" w:ascii="宋体" w:hAnsi="宋体"/>
          <w:sz w:val="28"/>
          <w:szCs w:val="24"/>
        </w:rPr>
        <w:t>2020年11月25日</w:t>
      </w:r>
    </w:p>
    <w:p>
      <w:pPr>
        <w:ind w:firstLine="560" w:firstLineChars="200"/>
        <w:rPr>
          <w:rFonts w:ascii="宋体" w:hAnsi="宋体"/>
          <w:sz w:val="28"/>
          <w:szCs w:val="24"/>
        </w:rPr>
      </w:pPr>
    </w:p>
    <w:sectPr>
      <w:pgSz w:w="11906" w:h="16838"/>
      <w:pgMar w:top="1985" w:right="1531"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7EE"/>
    <w:rsid w:val="001F3912"/>
    <w:rsid w:val="00376689"/>
    <w:rsid w:val="00624EFA"/>
    <w:rsid w:val="00644703"/>
    <w:rsid w:val="008047EE"/>
    <w:rsid w:val="00A119B8"/>
    <w:rsid w:val="00BF600B"/>
    <w:rsid w:val="00C77F63"/>
    <w:rsid w:val="00D35983"/>
    <w:rsid w:val="00E2701F"/>
    <w:rsid w:val="25AA1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qFormat/>
    <w:uiPriority w:val="1"/>
    <w:pPr>
      <w:autoSpaceDE w:val="0"/>
      <w:autoSpaceDN w:val="0"/>
      <w:ind w:left="111"/>
      <w:jc w:val="left"/>
    </w:pPr>
    <w:rPr>
      <w:rFonts w:ascii="宋体" w:hAnsi="宋体" w:eastAsia="宋体" w:cs="宋体"/>
      <w:kern w:val="0"/>
      <w:sz w:val="28"/>
      <w:szCs w:val="28"/>
      <w:lang w:val="zh-CN" w:bidi="zh-CN"/>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 Char"/>
    <w:basedOn w:val="6"/>
    <w:link w:val="2"/>
    <w:uiPriority w:val="1"/>
    <w:rPr>
      <w:rFonts w:ascii="宋体" w:hAnsi="宋体" w:eastAsia="宋体" w:cs="宋体"/>
      <w:kern w:val="0"/>
      <w:sz w:val="28"/>
      <w:szCs w:val="28"/>
      <w:lang w:val="zh-CN" w:bidi="zh-CN"/>
    </w:rPr>
  </w:style>
  <w:style w:type="character" w:customStyle="1" w:styleId="8">
    <w:name w:val="页眉 Char"/>
    <w:basedOn w:val="6"/>
    <w:link w:val="4"/>
    <w:semiHidden/>
    <w:uiPriority w:val="99"/>
    <w:rPr>
      <w:sz w:val="18"/>
      <w:szCs w:val="18"/>
    </w:rPr>
  </w:style>
  <w:style w:type="character" w:customStyle="1" w:styleId="9">
    <w:name w:val="页脚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68</Words>
  <Characters>388</Characters>
  <Lines>3</Lines>
  <Paragraphs>1</Paragraphs>
  <TotalTime>35</TotalTime>
  <ScaleCrop>false</ScaleCrop>
  <LinksUpToDate>false</LinksUpToDate>
  <CharactersWithSpaces>455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2020-11-25T01:50:00Z</dcterms:created>
  <dc:creator>lenovo</dc:creator>
  <cp:lastModifiedBy>愿你年少有为不自卑</cp:lastModifiedBy>
  <dcterms:modified xsi:type="dcterms:W3CDTF">2021-01-19T06:41:02Z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