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hAnsi="宋体" w:eastAsia="仿宋_GB2312"/>
          <w:b/>
          <w:color w:val="auto"/>
          <w:sz w:val="28"/>
          <w:szCs w:val="28"/>
        </w:rPr>
      </w:pPr>
      <w:r>
        <w:rPr>
          <w:rFonts w:hint="eastAsia" w:ascii="仿宋_GB2312" w:hAnsi="宋体" w:eastAsia="仿宋_GB2312"/>
          <w:b/>
          <w:color w:val="auto"/>
          <w:sz w:val="28"/>
          <w:szCs w:val="28"/>
        </w:rPr>
        <w:t>基本格式：</w:t>
      </w:r>
    </w:p>
    <w:p>
      <w:pPr>
        <w:spacing w:line="360" w:lineRule="auto"/>
        <w:jc w:val="center"/>
        <w:rPr>
          <w:rFonts w:ascii="仿宋_GB2312" w:hAnsi="宋体" w:eastAsia="仿宋_GB2312"/>
          <w:b/>
          <w:color w:val="auto"/>
          <w:sz w:val="32"/>
          <w:szCs w:val="32"/>
        </w:rPr>
      </w:pPr>
      <w:r>
        <w:rPr>
          <w:rFonts w:hint="eastAsia" w:ascii="仿宋_GB2312" w:hAnsi="宋体" w:eastAsia="仿宋_GB2312"/>
          <w:b/>
          <w:color w:val="auto"/>
          <w:sz w:val="32"/>
          <w:szCs w:val="32"/>
        </w:rPr>
        <w:t>关于对******************项目的意见建议</w:t>
      </w:r>
    </w:p>
    <w:p>
      <w:pPr>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致：********</w:t>
      </w:r>
    </w:p>
    <w:p>
      <w:pPr>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对于贵公司于2023年*月*日公示的*********************项目采购要素，我公司有如下意见建议：</w:t>
      </w:r>
    </w:p>
    <w:tbl>
      <w:tblPr>
        <w:tblStyle w:val="50"/>
        <w:tblW w:w="0" w:type="auto"/>
        <w:tblInd w:w="0" w:type="dxa"/>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ascii="仿宋_GB2312" w:hAnsi="宋体" w:eastAsia="仿宋_GB2312"/>
                <w:color w:val="auto"/>
                <w:sz w:val="28"/>
                <w:szCs w:val="28"/>
              </w:rPr>
            </w:pPr>
            <w:r>
              <w:rPr>
                <w:rFonts w:hint="eastAsia" w:ascii="仿宋_GB2312" w:hAnsi="宋体" w:eastAsia="仿宋_GB2312"/>
                <w:color w:val="auto"/>
                <w:sz w:val="28"/>
                <w:szCs w:val="28"/>
              </w:rPr>
              <w:t>原条款</w:t>
            </w:r>
          </w:p>
        </w:tc>
        <w:tc>
          <w:tcPr>
            <w:tcW w:w="4261" w:type="dxa"/>
            <w:tcBorders>
              <w:top w:val="single" w:color="auto" w:sz="4" w:space="0"/>
              <w:left w:val="single" w:color="auto" w:sz="4" w:space="0"/>
              <w:bottom w:val="single" w:color="auto" w:sz="4" w:space="0"/>
              <w:right w:val="single" w:color="auto" w:sz="4" w:space="0"/>
            </w:tcBorders>
          </w:tcPr>
          <w:p>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ascii="仿宋_GB2312" w:hAnsi="宋体" w:eastAsia="仿宋_GB2312"/>
                <w:color w:val="auto"/>
                <w:sz w:val="28"/>
                <w:szCs w:val="28"/>
              </w:rPr>
            </w:pPr>
            <w:r>
              <w:rPr>
                <w:rFonts w:hint="eastAsia" w:ascii="仿宋_GB2312" w:hAnsi="宋体" w:eastAsia="仿宋_GB2312"/>
                <w:color w:val="auto"/>
                <w:sz w:val="28"/>
                <w:szCs w:val="28"/>
              </w:rPr>
              <w:t>本公司意见建议</w:t>
            </w:r>
          </w:p>
        </w:tc>
      </w:tr>
      <w:tr>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ascii="仿宋_GB2312" w:hAnsi="宋体" w:eastAsia="仿宋_GB2312"/>
                <w:color w:val="auto"/>
                <w:sz w:val="28"/>
                <w:szCs w:val="28"/>
              </w:rPr>
            </w:pPr>
          </w:p>
        </w:tc>
        <w:tc>
          <w:tcPr>
            <w:tcW w:w="4261" w:type="dxa"/>
            <w:tcBorders>
              <w:top w:val="single" w:color="auto" w:sz="4" w:space="0"/>
              <w:left w:val="single" w:color="auto" w:sz="4" w:space="0"/>
              <w:bottom w:val="single" w:color="auto" w:sz="4" w:space="0"/>
              <w:right w:val="single" w:color="auto" w:sz="4" w:space="0"/>
            </w:tcBorders>
          </w:tcPr>
          <w:p>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ascii="仿宋_GB2312" w:hAnsi="宋体" w:eastAsia="仿宋_GB2312"/>
                <w:color w:val="auto"/>
                <w:sz w:val="28"/>
                <w:szCs w:val="28"/>
              </w:rPr>
            </w:pPr>
          </w:p>
        </w:tc>
      </w:tr>
      <w:tr>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ascii="仿宋_GB2312" w:hAnsi="宋体" w:eastAsia="仿宋_GB2312"/>
                <w:color w:val="auto"/>
                <w:sz w:val="28"/>
                <w:szCs w:val="28"/>
              </w:rPr>
            </w:pPr>
          </w:p>
        </w:tc>
        <w:tc>
          <w:tcPr>
            <w:tcW w:w="4261" w:type="dxa"/>
            <w:tcBorders>
              <w:top w:val="single" w:color="auto" w:sz="4" w:space="0"/>
              <w:left w:val="single" w:color="auto" w:sz="4" w:space="0"/>
              <w:bottom w:val="single" w:color="auto" w:sz="4" w:space="0"/>
              <w:right w:val="single" w:color="auto" w:sz="4" w:space="0"/>
            </w:tcBorders>
          </w:tcPr>
          <w:p>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ascii="仿宋_GB2312" w:hAnsi="宋体" w:eastAsia="仿宋_GB2312"/>
                <w:color w:val="auto"/>
                <w:sz w:val="28"/>
                <w:szCs w:val="28"/>
              </w:rPr>
            </w:pPr>
          </w:p>
        </w:tc>
      </w:tr>
      <w:tr>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ascii="仿宋_GB2312" w:hAnsi="宋体" w:eastAsia="仿宋_GB2312"/>
                <w:color w:val="auto"/>
                <w:sz w:val="28"/>
                <w:szCs w:val="28"/>
              </w:rPr>
            </w:pPr>
          </w:p>
        </w:tc>
        <w:tc>
          <w:tcPr>
            <w:tcW w:w="4261" w:type="dxa"/>
            <w:tcBorders>
              <w:top w:val="single" w:color="auto" w:sz="4" w:space="0"/>
              <w:left w:val="single" w:color="auto" w:sz="4" w:space="0"/>
              <w:bottom w:val="single" w:color="auto" w:sz="4" w:space="0"/>
              <w:right w:val="single" w:color="auto" w:sz="4" w:space="0"/>
            </w:tcBorders>
          </w:tcPr>
          <w:p>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ascii="仿宋_GB2312" w:hAnsi="宋体" w:eastAsia="仿宋_GB2312"/>
                <w:color w:val="auto"/>
                <w:sz w:val="28"/>
                <w:szCs w:val="28"/>
              </w:rPr>
            </w:pPr>
          </w:p>
        </w:tc>
      </w:tr>
    </w:tbl>
    <w:p>
      <w:pPr>
        <w:spacing w:line="360" w:lineRule="auto"/>
        <w:rPr>
          <w:rFonts w:ascii="仿宋_GB2312" w:hAnsi="宋体" w:eastAsia="仿宋_GB2312"/>
          <w:color w:val="auto"/>
          <w:sz w:val="28"/>
          <w:szCs w:val="28"/>
        </w:rPr>
      </w:pPr>
    </w:p>
    <w:p>
      <w:pPr>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传真：********</w:t>
      </w:r>
    </w:p>
    <w:p>
      <w:pPr>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联系人：********</w:t>
      </w:r>
    </w:p>
    <w:p>
      <w:pPr>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联系电话：**********</w:t>
      </w:r>
    </w:p>
    <w:p>
      <w:pPr>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联系手机：**********</w:t>
      </w:r>
    </w:p>
    <w:p>
      <w:pPr>
        <w:spacing w:line="360" w:lineRule="auto"/>
        <w:rPr>
          <w:rFonts w:ascii="仿宋_GB2312" w:hAnsi="宋体" w:eastAsia="仿宋_GB2312"/>
          <w:color w:val="auto"/>
          <w:sz w:val="28"/>
          <w:szCs w:val="28"/>
        </w:rPr>
      </w:pPr>
    </w:p>
    <w:p>
      <w:pPr>
        <w:spacing w:line="360" w:lineRule="auto"/>
        <w:rPr>
          <w:rFonts w:ascii="仿宋_GB2312" w:hAnsi="宋体" w:eastAsia="仿宋_GB2312"/>
          <w:color w:val="auto"/>
          <w:sz w:val="28"/>
          <w:szCs w:val="28"/>
        </w:rPr>
      </w:pPr>
    </w:p>
    <w:p>
      <w:pPr>
        <w:spacing w:line="360" w:lineRule="auto"/>
        <w:ind w:left="4480" w:hanging="4480" w:hangingChars="1600"/>
        <w:rPr>
          <w:rFonts w:ascii="仿宋_GB2312" w:hAnsi="宋体" w:eastAsia="仿宋_GB2312"/>
          <w:color w:val="auto"/>
          <w:sz w:val="28"/>
          <w:szCs w:val="28"/>
        </w:rPr>
      </w:pPr>
      <w:r>
        <w:rPr>
          <w:rFonts w:hint="eastAsia" w:ascii="仿宋_GB2312" w:hAnsi="宋体" w:eastAsia="仿宋_GB2312"/>
          <w:color w:val="auto"/>
          <w:sz w:val="28"/>
          <w:szCs w:val="28"/>
        </w:rPr>
        <w:t>单位名称：</w:t>
      </w:r>
      <w:r>
        <w:rPr>
          <w:rFonts w:hint="eastAsia" w:ascii="仿宋_GB2312" w:hAnsi="宋体" w:eastAsia="仿宋_GB2312"/>
          <w:color w:val="auto"/>
          <w:sz w:val="28"/>
          <w:szCs w:val="28"/>
          <w:u w:val="single"/>
        </w:rPr>
        <w:t>（加盖公章）</w:t>
      </w:r>
    </w:p>
    <w:p>
      <w:pPr>
        <w:jc w:val="left"/>
        <w:rPr>
          <w:rFonts w:ascii="宋体" w:hAnsi="宋体" w:eastAsia="宋体" w:cs="仿宋"/>
          <w:b/>
          <w:color w:val="auto"/>
          <w:sz w:val="28"/>
          <w:szCs w:val="28"/>
        </w:rPr>
      </w:pPr>
      <w:r>
        <w:rPr>
          <w:rFonts w:hint="eastAsia" w:ascii="仿宋_GB2312" w:hAnsi="宋体" w:eastAsia="仿宋_GB2312"/>
          <w:color w:val="auto"/>
          <w:sz w:val="28"/>
          <w:szCs w:val="28"/>
        </w:rPr>
        <w:t>二O二三年*月*日</w:t>
      </w:r>
    </w:p>
    <w:p>
      <w:pPr>
        <w:rPr>
          <w:rFonts w:ascii="宋体" w:hAnsi="宋体" w:eastAsia="宋体" w:cs="仿宋"/>
          <w:b/>
          <w:color w:val="auto"/>
          <w:sz w:val="28"/>
          <w:szCs w:val="28"/>
        </w:rPr>
        <w:sectPr>
          <w:footerReference r:id="rId5" w:type="first"/>
          <w:headerReference r:id="rId3" w:type="default"/>
          <w:footerReference r:id="rId4" w:type="default"/>
          <w:pgSz w:w="11906" w:h="16838"/>
          <w:pgMar w:top="1134" w:right="1418" w:bottom="1021" w:left="1418" w:header="0" w:footer="283" w:gutter="0"/>
          <w:pgNumType w:fmt="numberInDash" w:start="1"/>
          <w:cols w:space="720" w:num="1"/>
          <w:docGrid w:type="linesAndChars" w:linePitch="312" w:charSpace="0"/>
        </w:sectPr>
      </w:pPr>
    </w:p>
    <w:p>
      <w:pPr>
        <w:jc w:val="center"/>
        <w:rPr>
          <w:rFonts w:ascii="仿宋" w:hAnsi="仿宋" w:eastAsia="仿宋" w:cs="仿宋"/>
          <w:b/>
          <w:color w:val="auto"/>
          <w:sz w:val="30"/>
          <w:szCs w:val="30"/>
        </w:rPr>
      </w:pPr>
      <w:r>
        <w:rPr>
          <w:rFonts w:ascii="仿宋" w:hAnsi="仿宋" w:eastAsia="仿宋"/>
          <w:b/>
          <w:color w:val="auto"/>
          <w:sz w:val="30"/>
          <w:szCs w:val="30"/>
        </w:rPr>
        <w:t>诸暨市五泄镇2023</w:t>
      </w:r>
      <w:r>
        <w:rPr>
          <w:rFonts w:hint="eastAsia" w:ascii="仿宋" w:hAnsi="仿宋" w:eastAsia="仿宋"/>
          <w:b/>
          <w:color w:val="auto"/>
          <w:sz w:val="30"/>
          <w:szCs w:val="30"/>
        </w:rPr>
        <w:t>-2024</w:t>
      </w:r>
      <w:r>
        <w:rPr>
          <w:rFonts w:ascii="仿宋" w:hAnsi="仿宋" w:eastAsia="仿宋"/>
          <w:b/>
          <w:color w:val="auto"/>
          <w:sz w:val="30"/>
          <w:szCs w:val="30"/>
        </w:rPr>
        <w:t>年度400万元以下房屋建筑、市政园林建设工程监理服务采购</w:t>
      </w:r>
      <w:r>
        <w:rPr>
          <w:rFonts w:hint="eastAsia" w:ascii="仿宋" w:hAnsi="仿宋" w:eastAsia="仿宋" w:cs="仿宋"/>
          <w:b/>
          <w:color w:val="auto"/>
          <w:sz w:val="30"/>
          <w:szCs w:val="30"/>
        </w:rPr>
        <w:t>项目</w:t>
      </w:r>
      <w:r>
        <w:rPr>
          <w:rFonts w:hint="eastAsia" w:ascii="仿宋" w:hAnsi="仿宋" w:eastAsia="仿宋" w:cs="宋体"/>
          <w:b/>
          <w:color w:val="auto"/>
          <w:sz w:val="30"/>
          <w:szCs w:val="30"/>
        </w:rPr>
        <w:t>采购要素</w:t>
      </w:r>
    </w:p>
    <w:p>
      <w:pPr>
        <w:spacing w:line="360" w:lineRule="auto"/>
        <w:rPr>
          <w:rFonts w:ascii="仿宋" w:hAnsi="仿宋" w:eastAsia="仿宋" w:cs="仿宋"/>
          <w:color w:val="auto"/>
          <w:sz w:val="28"/>
          <w:szCs w:val="28"/>
        </w:rPr>
      </w:pPr>
      <w:r>
        <w:rPr>
          <w:rFonts w:hint="eastAsia" w:ascii="仿宋" w:hAnsi="仿宋" w:eastAsia="仿宋" w:cs="宋体"/>
          <w:b/>
          <w:color w:val="auto"/>
          <w:sz w:val="24"/>
          <w:szCs w:val="24"/>
        </w:rPr>
        <w:t>一、项目名称：</w:t>
      </w:r>
      <w:bookmarkStart w:id="0" w:name="_Hlk44572922"/>
      <w:r>
        <w:rPr>
          <w:rFonts w:ascii="仿宋" w:hAnsi="仿宋" w:eastAsia="仿宋"/>
          <w:color w:val="auto"/>
          <w:sz w:val="24"/>
          <w:szCs w:val="24"/>
        </w:rPr>
        <w:t>诸暨市五泄镇2023</w:t>
      </w:r>
      <w:r>
        <w:rPr>
          <w:rFonts w:hint="eastAsia" w:ascii="仿宋" w:hAnsi="仿宋" w:eastAsia="仿宋"/>
          <w:color w:val="auto"/>
          <w:sz w:val="24"/>
          <w:szCs w:val="24"/>
        </w:rPr>
        <w:t>-2024</w:t>
      </w:r>
      <w:r>
        <w:rPr>
          <w:rFonts w:ascii="仿宋" w:hAnsi="仿宋" w:eastAsia="仿宋"/>
          <w:color w:val="auto"/>
          <w:sz w:val="24"/>
          <w:szCs w:val="24"/>
        </w:rPr>
        <w:t>年度400万元以下房屋建筑、市政园林建设工程监理服务采购项目</w:t>
      </w:r>
    </w:p>
    <w:bookmarkEnd w:id="0"/>
    <w:p>
      <w:pPr>
        <w:spacing w:line="360" w:lineRule="auto"/>
        <w:rPr>
          <w:rFonts w:ascii="仿宋" w:hAnsi="仿宋" w:eastAsia="仿宋" w:cs="宋体"/>
          <w:b/>
          <w:color w:val="auto"/>
          <w:sz w:val="24"/>
        </w:rPr>
      </w:pPr>
      <w:r>
        <w:rPr>
          <w:rFonts w:hint="eastAsia" w:ascii="仿宋" w:hAnsi="仿宋" w:eastAsia="仿宋" w:cs="宋体"/>
          <w:b/>
          <w:color w:val="auto"/>
          <w:sz w:val="24"/>
        </w:rPr>
        <w:t>二、项目内容及规模</w:t>
      </w:r>
    </w:p>
    <w:p>
      <w:pPr>
        <w:spacing w:line="360" w:lineRule="auto"/>
        <w:ind w:firstLine="480" w:firstLineChars="200"/>
        <w:rPr>
          <w:rFonts w:ascii="仿宋" w:hAnsi="仿宋" w:eastAsia="仿宋" w:cs="宋体"/>
          <w:color w:val="auto"/>
          <w:sz w:val="24"/>
          <w:szCs w:val="24"/>
        </w:rPr>
      </w:pPr>
      <w:bookmarkStart w:id="1" w:name="_Hlk44573494"/>
      <w:bookmarkStart w:id="2" w:name="_Hlk44574602"/>
      <w:r>
        <w:rPr>
          <w:rFonts w:ascii="仿宋" w:hAnsi="仿宋" w:eastAsia="仿宋"/>
          <w:color w:val="auto"/>
          <w:sz w:val="24"/>
          <w:szCs w:val="24"/>
        </w:rPr>
        <w:t>诸暨市五泄镇2023</w:t>
      </w:r>
      <w:r>
        <w:rPr>
          <w:rFonts w:hint="eastAsia" w:ascii="仿宋" w:hAnsi="仿宋" w:eastAsia="仿宋"/>
          <w:color w:val="auto"/>
          <w:sz w:val="24"/>
          <w:szCs w:val="24"/>
        </w:rPr>
        <w:t>-2024</w:t>
      </w:r>
      <w:r>
        <w:rPr>
          <w:rFonts w:ascii="仿宋" w:hAnsi="仿宋" w:eastAsia="仿宋"/>
          <w:color w:val="auto"/>
          <w:sz w:val="24"/>
          <w:szCs w:val="24"/>
        </w:rPr>
        <w:t>年度400万元以下房屋建筑、市政园林建设工程监理服务采购项目</w:t>
      </w:r>
      <w:r>
        <w:rPr>
          <w:rFonts w:hint="eastAsia" w:ascii="仿宋" w:hAnsi="仿宋" w:eastAsia="仿宋" w:cs="宋体"/>
          <w:color w:val="auto"/>
          <w:sz w:val="24"/>
          <w:szCs w:val="24"/>
        </w:rPr>
        <w:t>，</w:t>
      </w:r>
      <w:bookmarkEnd w:id="1"/>
      <w:r>
        <w:rPr>
          <w:rFonts w:hint="eastAsia" w:ascii="仿宋" w:hAnsi="仿宋" w:eastAsia="仿宋" w:cs="宋体"/>
          <w:color w:val="auto"/>
          <w:sz w:val="24"/>
          <w:szCs w:val="24"/>
        </w:rPr>
        <w:t>采购预算金额为</w:t>
      </w:r>
      <w:r>
        <w:rPr>
          <w:rFonts w:hint="eastAsia" w:ascii="仿宋" w:hAnsi="仿宋" w:eastAsia="仿宋" w:cs="宋体"/>
          <w:color w:val="auto"/>
          <w:sz w:val="24"/>
          <w:szCs w:val="24"/>
        </w:rPr>
        <w:t>人民币捌拾万元整</w:t>
      </w:r>
      <w:r>
        <w:rPr>
          <w:rFonts w:hint="eastAsia" w:ascii="仿宋" w:hAnsi="仿宋" w:eastAsia="仿宋" w:cs="宋体"/>
          <w:bCs/>
          <w:color w:val="auto"/>
          <w:sz w:val="24"/>
          <w:szCs w:val="21"/>
        </w:rPr>
        <w:t>（</w:t>
      </w:r>
      <w:r>
        <w:rPr>
          <w:rFonts w:hint="eastAsia" w:ascii="宋体" w:hAnsi="宋体" w:eastAsia="仿宋" w:cs="宋体"/>
          <w:bCs/>
          <w:color w:val="auto"/>
          <w:sz w:val="24"/>
          <w:szCs w:val="21"/>
        </w:rPr>
        <w:t>¥</w:t>
      </w:r>
      <w:r>
        <w:rPr>
          <w:rFonts w:hint="eastAsia" w:ascii="仿宋" w:hAnsi="仿宋" w:eastAsia="仿宋" w:cs="宋体"/>
          <w:bCs/>
          <w:color w:val="auto"/>
          <w:sz w:val="24"/>
          <w:szCs w:val="21"/>
        </w:rPr>
        <w:t>800000.00）</w:t>
      </w:r>
      <w:r>
        <w:rPr>
          <w:rFonts w:hint="eastAsia" w:ascii="仿宋" w:hAnsi="仿宋" w:eastAsia="仿宋" w:cs="宋体"/>
          <w:color w:val="auto"/>
          <w:sz w:val="24"/>
          <w:szCs w:val="24"/>
        </w:rPr>
        <w:t>，具体内容详见采购需求。</w:t>
      </w:r>
    </w:p>
    <w:bookmarkEnd w:id="2"/>
    <w:p>
      <w:pPr>
        <w:spacing w:line="360" w:lineRule="auto"/>
        <w:rPr>
          <w:rFonts w:ascii="仿宋" w:hAnsi="仿宋" w:eastAsia="仿宋" w:cs="宋体"/>
          <w:b/>
          <w:color w:val="auto"/>
          <w:sz w:val="24"/>
        </w:rPr>
      </w:pPr>
      <w:r>
        <w:rPr>
          <w:rFonts w:hint="eastAsia" w:ascii="仿宋" w:hAnsi="仿宋" w:eastAsia="仿宋" w:cs="宋体"/>
          <w:b/>
          <w:color w:val="auto"/>
          <w:sz w:val="24"/>
        </w:rPr>
        <w:t>三、投标人（供应商）资格要求</w:t>
      </w:r>
    </w:p>
    <w:p>
      <w:pPr>
        <w:adjustRightInd w:val="0"/>
        <w:snapToGrid w:val="0"/>
        <w:spacing w:line="360" w:lineRule="auto"/>
        <w:ind w:firstLine="480" w:firstLineChars="200"/>
        <w:rPr>
          <w:rFonts w:ascii="仿宋" w:hAnsi="仿宋" w:eastAsia="仿宋" w:cs="宋体"/>
          <w:color w:val="auto"/>
          <w:sz w:val="24"/>
          <w:szCs w:val="24"/>
        </w:rPr>
      </w:pPr>
      <w:bookmarkStart w:id="3" w:name="_Hlk44574667"/>
      <w:r>
        <w:rPr>
          <w:rFonts w:hint="eastAsia" w:ascii="仿宋" w:hAnsi="仿宋" w:eastAsia="仿宋" w:cs="宋体"/>
          <w:color w:val="auto"/>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pPr>
        <w:adjustRightInd w:val="0"/>
        <w:snapToGrid w:val="0"/>
        <w:spacing w:line="360" w:lineRule="auto"/>
        <w:ind w:firstLine="480" w:firstLineChars="200"/>
        <w:rPr>
          <w:rFonts w:ascii="仿宋" w:hAnsi="仿宋" w:eastAsia="仿宋" w:cs="宋体"/>
          <w:bCs/>
          <w:color w:val="auto"/>
          <w:sz w:val="24"/>
          <w:szCs w:val="24"/>
        </w:rPr>
      </w:pPr>
      <w:r>
        <w:rPr>
          <w:rFonts w:hint="eastAsia" w:ascii="仿宋" w:hAnsi="仿宋" w:eastAsia="仿宋" w:cs="宋体"/>
          <w:color w:val="auto"/>
          <w:sz w:val="24"/>
          <w:szCs w:val="24"/>
        </w:rPr>
        <w:t>2、</w:t>
      </w:r>
      <w:r>
        <w:rPr>
          <w:rFonts w:ascii="仿宋" w:hAnsi="仿宋" w:eastAsia="仿宋" w:cs="宋体"/>
          <w:bCs/>
          <w:color w:val="auto"/>
          <w:sz w:val="24"/>
          <w:szCs w:val="24"/>
        </w:rPr>
        <w:t>落实政府采购政策需满足的资格要求：</w:t>
      </w:r>
      <w:r>
        <w:rPr>
          <w:rFonts w:hint="eastAsia" w:ascii="仿宋" w:hAnsi="仿宋" w:eastAsia="仿宋" w:cs="宋体"/>
          <w:bCs/>
          <w:color w:val="auto"/>
          <w:sz w:val="24"/>
          <w:szCs w:val="24"/>
        </w:rPr>
        <w:t>专门面向中小企业采购，要求服务全部由符合政策要求的中小企业承接，提供中小企业声明函</w:t>
      </w:r>
      <w:r>
        <w:rPr>
          <w:rFonts w:ascii="仿宋" w:hAnsi="仿宋" w:eastAsia="仿宋" w:cs="宋体"/>
          <w:bCs/>
          <w:color w:val="auto"/>
          <w:sz w:val="24"/>
          <w:szCs w:val="24"/>
        </w:rPr>
        <w:t>。</w:t>
      </w:r>
    </w:p>
    <w:p>
      <w:pPr>
        <w:adjustRightInd w:val="0"/>
        <w:snapToGrid w:val="0"/>
        <w:spacing w:line="360" w:lineRule="auto"/>
        <w:ind w:firstLine="480" w:firstLineChars="200"/>
        <w:rPr>
          <w:rFonts w:ascii="仿宋" w:hAnsi="仿宋" w:eastAsia="仿宋" w:cs="宋体"/>
          <w:color w:val="auto"/>
          <w:sz w:val="24"/>
          <w:szCs w:val="24"/>
        </w:rPr>
      </w:pPr>
      <w:r>
        <w:rPr>
          <w:rFonts w:hint="eastAsia" w:ascii="仿宋" w:hAnsi="仿宋" w:eastAsia="仿宋" w:cs="宋体"/>
          <w:bCs/>
          <w:color w:val="auto"/>
          <w:sz w:val="24"/>
          <w:szCs w:val="24"/>
        </w:rPr>
        <w:t>3、</w:t>
      </w:r>
      <w:r>
        <w:rPr>
          <w:rFonts w:ascii="仿宋" w:hAnsi="仿宋" w:eastAsia="仿宋"/>
          <w:color w:val="auto"/>
          <w:sz w:val="24"/>
          <w:szCs w:val="24"/>
        </w:rPr>
        <w:t>本项目的特定资格要求：</w:t>
      </w:r>
      <w:r>
        <w:rPr>
          <w:rFonts w:hint="eastAsia" w:ascii="仿宋" w:hAnsi="仿宋" w:eastAsia="仿宋" w:cs="宋体"/>
          <w:color w:val="auto"/>
          <w:sz w:val="24"/>
          <w:szCs w:val="24"/>
        </w:rPr>
        <w:t>投标人须</w:t>
      </w:r>
      <w:r>
        <w:rPr>
          <w:rFonts w:ascii="仿宋" w:hAnsi="仿宋" w:eastAsia="仿宋" w:cs="宋体"/>
          <w:color w:val="auto"/>
          <w:sz w:val="24"/>
          <w:szCs w:val="24"/>
        </w:rPr>
        <w:t>具备工程监理综合资质或同时具有房屋建筑工程、市政公用工程监理丙级及以上资质</w:t>
      </w:r>
      <w:r>
        <w:rPr>
          <w:rStyle w:val="81"/>
          <w:rFonts w:ascii="仿宋" w:hAnsi="仿宋" w:eastAsia="仿宋"/>
          <w:color w:val="auto"/>
          <w:sz w:val="24"/>
          <w:szCs w:val="24"/>
        </w:rPr>
        <w:t>。</w:t>
      </w:r>
    </w:p>
    <w:p>
      <w:pPr>
        <w:adjustRightInd w:val="0"/>
        <w:snapToGrid w:val="0"/>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4、</w:t>
      </w:r>
      <w:r>
        <w:rPr>
          <w:rFonts w:hint="eastAsia" w:ascii="仿宋" w:hAnsi="仿宋" w:eastAsia="仿宋" w:cs="宋体"/>
          <w:color w:val="auto"/>
          <w:sz w:val="24"/>
        </w:rPr>
        <w:t>本项目</w:t>
      </w:r>
      <w:r>
        <w:rPr>
          <w:rFonts w:hint="eastAsia" w:ascii="仿宋" w:hAnsi="仿宋" w:eastAsia="仿宋" w:cs="宋体"/>
          <w:color w:val="auto"/>
          <w:sz w:val="24"/>
          <w:szCs w:val="24"/>
        </w:rPr>
        <w:t>【不接受】</w:t>
      </w:r>
      <w:r>
        <w:rPr>
          <w:rFonts w:hint="eastAsia" w:ascii="仿宋" w:hAnsi="仿宋" w:eastAsia="仿宋" w:cs="宋体"/>
          <w:color w:val="auto"/>
          <w:sz w:val="24"/>
        </w:rPr>
        <w:t>联合体投标。</w:t>
      </w:r>
    </w:p>
    <w:bookmarkEnd w:id="3"/>
    <w:p>
      <w:pPr>
        <w:spacing w:line="360" w:lineRule="auto"/>
        <w:rPr>
          <w:rFonts w:ascii="仿宋" w:hAnsi="仿宋" w:eastAsia="仿宋" w:cs="宋体"/>
          <w:b/>
          <w:color w:val="auto"/>
          <w:sz w:val="24"/>
        </w:rPr>
      </w:pPr>
      <w:r>
        <w:rPr>
          <w:rFonts w:hint="eastAsia" w:ascii="仿宋" w:hAnsi="仿宋" w:eastAsia="仿宋" w:cs="宋体"/>
          <w:b/>
          <w:color w:val="auto"/>
          <w:sz w:val="24"/>
        </w:rPr>
        <w:t>四、评标办法：综合评分法</w:t>
      </w:r>
    </w:p>
    <w:p>
      <w:pPr>
        <w:adjustRightInd w:val="0"/>
        <w:snapToGrid w:val="0"/>
        <w:spacing w:line="360" w:lineRule="auto"/>
        <w:ind w:firstLine="360" w:firstLineChars="150"/>
        <w:rPr>
          <w:rFonts w:ascii="仿宋" w:hAnsi="仿宋" w:eastAsia="仿宋" w:cs="宋体"/>
          <w:color w:val="auto"/>
          <w:sz w:val="24"/>
        </w:rPr>
      </w:pPr>
      <w:r>
        <w:rPr>
          <w:rFonts w:hint="eastAsia" w:ascii="仿宋" w:hAnsi="仿宋" w:eastAsia="仿宋" w:cs="宋体"/>
          <w:color w:val="auto"/>
          <w:sz w:val="24"/>
          <w:szCs w:val="24"/>
        </w:rPr>
        <w:t>（1）满分为100分。总得分=商务技术得分+报价得分；</w:t>
      </w:r>
    </w:p>
    <w:p>
      <w:pPr>
        <w:adjustRightInd w:val="0"/>
        <w:snapToGrid w:val="0"/>
        <w:spacing w:line="360" w:lineRule="auto"/>
        <w:ind w:firstLine="360" w:firstLineChars="150"/>
        <w:rPr>
          <w:rFonts w:ascii="仿宋" w:hAnsi="仿宋" w:eastAsia="仿宋" w:cs="宋体"/>
          <w:color w:val="auto"/>
          <w:sz w:val="24"/>
        </w:rPr>
      </w:pPr>
      <w:r>
        <w:rPr>
          <w:rFonts w:hint="eastAsia" w:ascii="仿宋" w:hAnsi="仿宋" w:eastAsia="仿宋" w:cs="宋体"/>
          <w:color w:val="auto"/>
          <w:sz w:val="24"/>
          <w:szCs w:val="24"/>
        </w:rPr>
        <w:t>（2）商务技术得分=商务技术评分，商务技术评分=</w:t>
      </w:r>
      <w:r>
        <w:rPr>
          <w:rFonts w:hint="eastAsia" w:ascii="仿宋" w:hAnsi="仿宋" w:eastAsia="仿宋" w:cs="宋体"/>
          <w:color w:val="auto"/>
          <w:spacing w:val="-6"/>
          <w:sz w:val="24"/>
          <w:szCs w:val="24"/>
        </w:rPr>
        <w:t>所有评委的有效评分的算术平均数</w:t>
      </w:r>
      <w:r>
        <w:rPr>
          <w:rFonts w:hint="eastAsia" w:ascii="仿宋" w:hAnsi="仿宋" w:eastAsia="仿宋" w:cs="宋体"/>
          <w:color w:val="auto"/>
          <w:sz w:val="24"/>
          <w:szCs w:val="24"/>
        </w:rPr>
        <w:t>。</w:t>
      </w:r>
    </w:p>
    <w:p>
      <w:pPr>
        <w:adjustRightInd w:val="0"/>
        <w:snapToGrid w:val="0"/>
        <w:spacing w:line="360" w:lineRule="auto"/>
        <w:ind w:firstLine="360" w:firstLineChars="150"/>
        <w:rPr>
          <w:rFonts w:ascii="仿宋" w:hAnsi="仿宋" w:eastAsia="仿宋" w:cs="宋体"/>
          <w:color w:val="auto"/>
          <w:sz w:val="24"/>
        </w:rPr>
      </w:pPr>
      <w:r>
        <w:rPr>
          <w:rFonts w:hint="eastAsia" w:ascii="仿宋" w:hAnsi="仿宋" w:eastAsia="仿宋" w:cs="宋体"/>
          <w:color w:val="auto"/>
          <w:sz w:val="24"/>
          <w:szCs w:val="24"/>
        </w:rPr>
        <w:t>（3）报价得分=（评标基准价/投标报价）×价格权值×100，评标基准价=有效投标人的最低投标报价，价格权值=20%；</w:t>
      </w:r>
    </w:p>
    <w:p>
      <w:pPr>
        <w:adjustRightInd w:val="0"/>
        <w:snapToGrid w:val="0"/>
        <w:spacing w:line="360" w:lineRule="auto"/>
        <w:ind w:firstLine="360" w:firstLineChars="150"/>
        <w:rPr>
          <w:rFonts w:ascii="仿宋" w:hAnsi="仿宋" w:eastAsia="仿宋" w:cs="宋体"/>
          <w:color w:val="auto"/>
          <w:sz w:val="24"/>
          <w:szCs w:val="24"/>
        </w:rPr>
      </w:pPr>
      <w:r>
        <w:rPr>
          <w:rFonts w:hint="eastAsia" w:ascii="仿宋" w:hAnsi="仿宋" w:eastAsia="仿宋" w:cs="宋体"/>
          <w:color w:val="auto"/>
          <w:sz w:val="24"/>
          <w:szCs w:val="24"/>
        </w:rPr>
        <w:t>（4）商务技术分评分细则（80分）</w:t>
      </w:r>
    </w:p>
    <w:tbl>
      <w:tblPr>
        <w:tblStyle w:val="50"/>
        <w:tblW w:w="1014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0"/>
        <w:gridCol w:w="1281"/>
        <w:gridCol w:w="7305"/>
        <w:gridCol w:w="8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40" w:type="dxa"/>
            <w:vAlign w:val="center"/>
          </w:tcPr>
          <w:p>
            <w:pPr>
              <w:spacing w:line="300" w:lineRule="auto"/>
              <w:jc w:val="center"/>
              <w:rPr>
                <w:rFonts w:ascii="仿宋" w:hAnsi="仿宋" w:eastAsia="仿宋" w:cs="宋体"/>
                <w:b/>
                <w:bCs/>
                <w:color w:val="auto"/>
                <w:sz w:val="24"/>
              </w:rPr>
            </w:pPr>
            <w:r>
              <w:rPr>
                <w:rFonts w:hint="eastAsia" w:ascii="仿宋" w:hAnsi="仿宋" w:eastAsia="仿宋" w:cs="宋体"/>
                <w:b/>
                <w:bCs/>
                <w:color w:val="auto"/>
                <w:sz w:val="24"/>
              </w:rPr>
              <w:t>序号</w:t>
            </w:r>
          </w:p>
        </w:tc>
        <w:tc>
          <w:tcPr>
            <w:tcW w:w="1281" w:type="dxa"/>
            <w:vAlign w:val="center"/>
          </w:tcPr>
          <w:p>
            <w:pPr>
              <w:spacing w:line="300" w:lineRule="auto"/>
              <w:jc w:val="center"/>
              <w:rPr>
                <w:rFonts w:ascii="仿宋" w:hAnsi="仿宋" w:eastAsia="仿宋" w:cs="宋体"/>
                <w:b/>
                <w:bCs/>
                <w:color w:val="auto"/>
                <w:sz w:val="24"/>
              </w:rPr>
            </w:pPr>
            <w:r>
              <w:rPr>
                <w:rFonts w:hint="eastAsia" w:ascii="仿宋" w:hAnsi="仿宋" w:eastAsia="仿宋" w:cs="宋体"/>
                <w:b/>
                <w:bCs/>
                <w:color w:val="auto"/>
                <w:sz w:val="24"/>
              </w:rPr>
              <w:t>项目</w:t>
            </w:r>
          </w:p>
        </w:tc>
        <w:tc>
          <w:tcPr>
            <w:tcW w:w="7305" w:type="dxa"/>
            <w:vAlign w:val="center"/>
          </w:tcPr>
          <w:p>
            <w:pPr>
              <w:spacing w:line="300" w:lineRule="auto"/>
              <w:jc w:val="center"/>
              <w:rPr>
                <w:rFonts w:ascii="仿宋" w:hAnsi="仿宋" w:eastAsia="仿宋" w:cs="宋体"/>
                <w:b/>
                <w:bCs/>
                <w:color w:val="auto"/>
                <w:sz w:val="24"/>
              </w:rPr>
            </w:pPr>
            <w:r>
              <w:rPr>
                <w:rFonts w:hint="eastAsia" w:ascii="仿宋" w:hAnsi="仿宋" w:eastAsia="仿宋" w:cs="宋体"/>
                <w:b/>
                <w:bCs/>
                <w:color w:val="auto"/>
                <w:sz w:val="24"/>
              </w:rPr>
              <w:t>评分标准</w:t>
            </w:r>
          </w:p>
        </w:tc>
        <w:tc>
          <w:tcPr>
            <w:tcW w:w="818" w:type="dxa"/>
            <w:vAlign w:val="center"/>
          </w:tcPr>
          <w:p>
            <w:pPr>
              <w:spacing w:line="300" w:lineRule="auto"/>
              <w:jc w:val="center"/>
              <w:rPr>
                <w:rFonts w:ascii="仿宋" w:hAnsi="仿宋" w:eastAsia="仿宋" w:cs="宋体"/>
                <w:b/>
                <w:bCs/>
                <w:color w:val="auto"/>
                <w:sz w:val="24"/>
              </w:rPr>
            </w:pPr>
            <w:r>
              <w:rPr>
                <w:rFonts w:hint="eastAsia" w:ascii="仿宋" w:hAnsi="仿宋" w:eastAsia="仿宋" w:cs="宋体"/>
                <w:b/>
                <w:bCs/>
                <w:color w:val="auto"/>
                <w:sz w:val="24"/>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27" w:hRule="atLeast"/>
          <w:jc w:val="center"/>
        </w:trPr>
        <w:tc>
          <w:tcPr>
            <w:tcW w:w="740" w:type="dxa"/>
            <w:vAlign w:val="center"/>
          </w:tcPr>
          <w:p>
            <w:pPr>
              <w:spacing w:line="300" w:lineRule="auto"/>
              <w:jc w:val="center"/>
              <w:rPr>
                <w:rFonts w:ascii="仿宋" w:hAnsi="仿宋" w:eastAsia="仿宋" w:cs="宋体"/>
                <w:b/>
                <w:bCs/>
                <w:color w:val="auto"/>
                <w:sz w:val="24"/>
              </w:rPr>
            </w:pPr>
            <w:r>
              <w:rPr>
                <w:rFonts w:hint="eastAsia" w:ascii="仿宋" w:hAnsi="仿宋" w:eastAsia="仿宋" w:cs="宋体"/>
                <w:b/>
                <w:bCs/>
                <w:color w:val="auto"/>
                <w:sz w:val="24"/>
              </w:rPr>
              <w:t>1</w:t>
            </w:r>
          </w:p>
        </w:tc>
        <w:tc>
          <w:tcPr>
            <w:tcW w:w="1281" w:type="dxa"/>
            <w:vAlign w:val="center"/>
          </w:tcPr>
          <w:p>
            <w:pPr>
              <w:spacing w:line="300" w:lineRule="auto"/>
              <w:jc w:val="center"/>
              <w:rPr>
                <w:rFonts w:ascii="仿宋" w:hAnsi="仿宋" w:eastAsia="仿宋" w:cs="宋体"/>
                <w:b/>
                <w:bCs/>
                <w:color w:val="auto"/>
                <w:sz w:val="24"/>
              </w:rPr>
            </w:pPr>
            <w:r>
              <w:rPr>
                <w:rFonts w:ascii="仿宋" w:hAnsi="仿宋" w:eastAsia="仿宋" w:cs="宋体"/>
                <w:b/>
                <w:bCs/>
                <w:color w:val="auto"/>
                <w:sz w:val="24"/>
              </w:rPr>
              <w:t>项目业绩</w:t>
            </w:r>
          </w:p>
        </w:tc>
        <w:tc>
          <w:tcPr>
            <w:tcW w:w="7305" w:type="dxa"/>
            <w:vAlign w:val="center"/>
          </w:tcPr>
          <w:p>
            <w:pPr>
              <w:spacing w:line="276" w:lineRule="auto"/>
              <w:rPr>
                <w:rFonts w:ascii="仿宋" w:hAnsi="仿宋" w:eastAsia="仿宋" w:cs="宋体"/>
                <w:color w:val="auto"/>
                <w:sz w:val="24"/>
              </w:rPr>
            </w:pPr>
            <w:r>
              <w:rPr>
                <w:rFonts w:hint="eastAsia" w:ascii="仿宋" w:hAnsi="仿宋" w:eastAsia="仿宋" w:cs="宋体"/>
                <w:color w:val="auto"/>
                <w:kern w:val="0"/>
                <w:sz w:val="24"/>
                <w:szCs w:val="24"/>
              </w:rPr>
              <w:t>投标人自2020年1月1日以来（以合同签订时间为准），</w:t>
            </w:r>
            <w:r>
              <w:rPr>
                <w:rFonts w:hint="eastAsia" w:ascii="仿宋" w:hAnsi="仿宋" w:eastAsia="仿宋" w:cs="宋体"/>
                <w:color w:val="auto"/>
                <w:sz w:val="24"/>
              </w:rPr>
              <w:t>具有承接过房屋建筑工程或市政工程监理服务项目的业绩，每提供1个业绩合同得1分，最高得2分。</w:t>
            </w:r>
          </w:p>
          <w:p>
            <w:pPr>
              <w:spacing w:line="276" w:lineRule="auto"/>
              <w:rPr>
                <w:rFonts w:ascii="仿宋" w:hAnsi="仿宋" w:eastAsia="仿宋" w:cs="宋体"/>
                <w:color w:val="auto"/>
                <w:kern w:val="0"/>
                <w:sz w:val="24"/>
                <w:szCs w:val="24"/>
              </w:rPr>
            </w:pPr>
            <w:r>
              <w:rPr>
                <w:rFonts w:hint="eastAsia" w:ascii="仿宋" w:hAnsi="仿宋" w:eastAsia="仿宋" w:cs="仿宋"/>
                <w:color w:val="auto"/>
                <w:w w:val="90"/>
                <w:sz w:val="24"/>
                <w:szCs w:val="24"/>
              </w:rPr>
              <w:t>（注：同一合同不重复计分，时间认定以合同签订时间为准；商务技术文件中需提供合同</w:t>
            </w:r>
            <w:r>
              <w:rPr>
                <w:rFonts w:hint="eastAsia" w:ascii="仿宋" w:hAnsi="仿宋" w:eastAsia="仿宋" w:cs="仿宋"/>
                <w:color w:val="auto"/>
                <w:w w:val="90"/>
                <w:kern w:val="0"/>
                <w:sz w:val="24"/>
                <w:szCs w:val="21"/>
              </w:rPr>
              <w:t>（包括但不限于合同内容、双方签字盖章、签署时间；若合同内容不能体现相关信息的，还需提供合同业主盖章的证明材料）复印件</w:t>
            </w:r>
            <w:r>
              <w:rPr>
                <w:rFonts w:hint="eastAsia" w:ascii="仿宋" w:hAnsi="仿宋" w:eastAsia="仿宋" w:cs="仿宋"/>
                <w:color w:val="auto"/>
                <w:w w:val="90"/>
                <w:sz w:val="24"/>
                <w:szCs w:val="24"/>
              </w:rPr>
              <w:t>并加盖投标人公章，否则不得分。）</w:t>
            </w:r>
          </w:p>
        </w:tc>
        <w:tc>
          <w:tcPr>
            <w:tcW w:w="818" w:type="dxa"/>
            <w:vAlign w:val="center"/>
          </w:tcPr>
          <w:p>
            <w:pPr>
              <w:spacing w:line="300" w:lineRule="auto"/>
              <w:jc w:val="center"/>
              <w:rPr>
                <w:rFonts w:ascii="仿宋" w:hAnsi="仿宋" w:eastAsia="仿宋" w:cs="宋体"/>
                <w:b/>
                <w:bCs/>
                <w:color w:val="auto"/>
                <w:sz w:val="24"/>
              </w:rPr>
            </w:pPr>
            <w:r>
              <w:rPr>
                <w:rFonts w:hint="eastAsia" w:ascii="仿宋" w:hAnsi="仿宋" w:eastAsia="仿宋" w:cs="宋体"/>
                <w:b/>
                <w:bCs/>
                <w:color w:val="auto"/>
                <w:sz w:val="24"/>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5" w:hRule="atLeast"/>
          <w:jc w:val="center"/>
        </w:trPr>
        <w:tc>
          <w:tcPr>
            <w:tcW w:w="740" w:type="dxa"/>
            <w:vMerge w:val="restart"/>
            <w:vAlign w:val="center"/>
          </w:tcPr>
          <w:p>
            <w:pPr>
              <w:spacing w:line="300" w:lineRule="auto"/>
              <w:jc w:val="center"/>
              <w:rPr>
                <w:rFonts w:ascii="仿宋" w:hAnsi="仿宋" w:eastAsia="仿宋" w:cs="宋体"/>
                <w:b/>
                <w:bCs/>
                <w:color w:val="auto"/>
                <w:sz w:val="24"/>
              </w:rPr>
            </w:pPr>
            <w:r>
              <w:rPr>
                <w:rFonts w:hint="eastAsia" w:ascii="仿宋" w:hAnsi="仿宋" w:eastAsia="仿宋" w:cs="宋体"/>
                <w:b/>
                <w:bCs/>
                <w:color w:val="auto"/>
                <w:sz w:val="24"/>
              </w:rPr>
              <w:t>2</w:t>
            </w:r>
          </w:p>
        </w:tc>
        <w:tc>
          <w:tcPr>
            <w:tcW w:w="1281" w:type="dxa"/>
            <w:vMerge w:val="restart"/>
            <w:vAlign w:val="center"/>
          </w:tcPr>
          <w:p>
            <w:pPr>
              <w:spacing w:line="300" w:lineRule="auto"/>
              <w:jc w:val="center"/>
              <w:rPr>
                <w:rFonts w:ascii="仿宋" w:hAnsi="仿宋" w:eastAsia="仿宋" w:cs="宋体"/>
                <w:b/>
                <w:bCs/>
                <w:color w:val="auto"/>
                <w:sz w:val="24"/>
              </w:rPr>
            </w:pPr>
            <w:r>
              <w:rPr>
                <w:rFonts w:ascii="仿宋" w:hAnsi="仿宋" w:eastAsia="仿宋" w:cs="宋体"/>
                <w:b/>
                <w:bCs/>
                <w:color w:val="auto"/>
                <w:sz w:val="24"/>
              </w:rPr>
              <w:t>人员配备</w:t>
            </w:r>
          </w:p>
        </w:tc>
        <w:tc>
          <w:tcPr>
            <w:tcW w:w="7305" w:type="dxa"/>
            <w:vAlign w:val="center"/>
          </w:tcPr>
          <w:p>
            <w:pPr>
              <w:spacing w:line="300" w:lineRule="auto"/>
              <w:rPr>
                <w:rFonts w:ascii="仿宋" w:hAnsi="仿宋" w:eastAsia="仿宋" w:cs="仿宋"/>
                <w:color w:val="auto"/>
                <w:sz w:val="24"/>
                <w:szCs w:val="24"/>
              </w:rPr>
            </w:pPr>
            <w:r>
              <w:rPr>
                <w:rFonts w:hint="eastAsia" w:ascii="仿宋" w:hAnsi="仿宋" w:eastAsia="仿宋" w:cs="仿宋"/>
                <w:color w:val="auto"/>
                <w:sz w:val="24"/>
                <w:szCs w:val="24"/>
              </w:rPr>
              <w:t>拟派总监理工程师在具有</w:t>
            </w:r>
            <w:r>
              <w:rPr>
                <w:rFonts w:ascii="仿宋" w:hAnsi="仿宋" w:eastAsia="仿宋" w:cs="仿宋"/>
                <w:color w:val="auto"/>
                <w:sz w:val="24"/>
                <w:szCs w:val="24"/>
              </w:rPr>
              <w:t>房屋建筑工程专业或市政公用工程专业国家注册监理工程师执业资格</w:t>
            </w:r>
            <w:r>
              <w:rPr>
                <w:rFonts w:hint="eastAsia" w:ascii="仿宋" w:hAnsi="仿宋" w:eastAsia="仿宋" w:cs="仿宋"/>
                <w:color w:val="auto"/>
                <w:sz w:val="24"/>
                <w:szCs w:val="24"/>
              </w:rPr>
              <w:t>的基础上：具有注册建造师（建筑工程或市政工程）或注册造价工程师（土建）资质的得4分。</w:t>
            </w:r>
          </w:p>
          <w:p>
            <w:pPr>
              <w:spacing w:line="276" w:lineRule="auto"/>
              <w:rPr>
                <w:rFonts w:ascii="仿宋" w:hAnsi="仿宋" w:eastAsia="仿宋" w:cs="宋体"/>
                <w:color w:val="auto"/>
                <w:kern w:val="0"/>
                <w:sz w:val="24"/>
                <w:szCs w:val="24"/>
              </w:rPr>
            </w:pPr>
            <w:r>
              <w:rPr>
                <w:rFonts w:hint="eastAsia" w:ascii="仿宋" w:hAnsi="仿宋" w:eastAsia="仿宋" w:cs="仿宋"/>
                <w:color w:val="auto"/>
                <w:w w:val="90"/>
                <w:sz w:val="24"/>
              </w:rPr>
              <w:t>（注：商务技术文件中需提供人员相关证书复印件以及投标人为其缴纳的近三个月内任意一个月的社保证明</w:t>
            </w:r>
            <w:r>
              <w:rPr>
                <w:rFonts w:ascii="仿宋" w:hAnsi="仿宋" w:eastAsia="仿宋" w:cs="仿宋"/>
                <w:color w:val="auto"/>
                <w:w w:val="90"/>
                <w:sz w:val="24"/>
              </w:rPr>
              <w:t>（社保缴纳证明以社保机构出具的社保证明为准）</w:t>
            </w:r>
            <w:r>
              <w:rPr>
                <w:rFonts w:hint="eastAsia" w:ascii="仿宋" w:hAnsi="仿宋" w:eastAsia="仿宋" w:cs="仿宋"/>
                <w:color w:val="auto"/>
                <w:w w:val="90"/>
                <w:sz w:val="24"/>
              </w:rPr>
              <w:t>；</w:t>
            </w:r>
            <w:r>
              <w:rPr>
                <w:rFonts w:ascii="仿宋" w:hAnsi="仿宋" w:eastAsia="仿宋" w:cs="仿宋"/>
                <w:color w:val="auto"/>
                <w:w w:val="90"/>
                <w:sz w:val="24"/>
              </w:rPr>
              <w:t>以上材料均需加盖投标人公章，未提供或提供不全的不得分。</w:t>
            </w:r>
            <w:r>
              <w:rPr>
                <w:rFonts w:hint="eastAsia" w:ascii="仿宋" w:hAnsi="仿宋" w:eastAsia="仿宋" w:cs="仿宋"/>
                <w:color w:val="auto"/>
                <w:w w:val="90"/>
                <w:sz w:val="24"/>
              </w:rPr>
              <w:t>）</w:t>
            </w:r>
          </w:p>
        </w:tc>
        <w:tc>
          <w:tcPr>
            <w:tcW w:w="818" w:type="dxa"/>
            <w:vAlign w:val="center"/>
          </w:tcPr>
          <w:p>
            <w:pPr>
              <w:spacing w:line="300" w:lineRule="auto"/>
              <w:jc w:val="center"/>
              <w:rPr>
                <w:rFonts w:ascii="仿宋" w:hAnsi="仿宋" w:eastAsia="仿宋" w:cs="宋体"/>
                <w:b/>
                <w:bCs/>
                <w:color w:val="auto"/>
                <w:sz w:val="24"/>
              </w:rPr>
            </w:pPr>
            <w:r>
              <w:rPr>
                <w:rFonts w:hint="eastAsia" w:ascii="仿宋" w:hAnsi="仿宋" w:eastAsia="仿宋" w:cs="宋体"/>
                <w:b/>
                <w:bCs/>
                <w:color w:val="auto"/>
                <w:sz w:val="2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5" w:hRule="atLeast"/>
          <w:jc w:val="center"/>
        </w:trPr>
        <w:tc>
          <w:tcPr>
            <w:tcW w:w="740" w:type="dxa"/>
            <w:vMerge w:val="continue"/>
            <w:vAlign w:val="center"/>
          </w:tcPr>
          <w:p>
            <w:pPr>
              <w:spacing w:line="300" w:lineRule="auto"/>
              <w:jc w:val="center"/>
              <w:rPr>
                <w:rFonts w:ascii="仿宋" w:hAnsi="仿宋" w:eastAsia="仿宋" w:cs="宋体"/>
                <w:b/>
                <w:bCs/>
                <w:color w:val="auto"/>
                <w:sz w:val="24"/>
              </w:rPr>
            </w:pPr>
          </w:p>
        </w:tc>
        <w:tc>
          <w:tcPr>
            <w:tcW w:w="1281" w:type="dxa"/>
            <w:vMerge w:val="continue"/>
            <w:vAlign w:val="center"/>
          </w:tcPr>
          <w:p>
            <w:pPr>
              <w:spacing w:line="300" w:lineRule="auto"/>
              <w:jc w:val="center"/>
              <w:rPr>
                <w:rFonts w:ascii="仿宋" w:hAnsi="仿宋" w:eastAsia="仿宋" w:cs="宋体"/>
                <w:b/>
                <w:bCs/>
                <w:color w:val="auto"/>
                <w:sz w:val="24"/>
              </w:rPr>
            </w:pPr>
          </w:p>
        </w:tc>
        <w:tc>
          <w:tcPr>
            <w:tcW w:w="7305" w:type="dxa"/>
            <w:vAlign w:val="center"/>
          </w:tcPr>
          <w:p>
            <w:pPr>
              <w:spacing w:line="300" w:lineRule="auto"/>
              <w:rPr>
                <w:rFonts w:ascii="仿宋" w:hAnsi="仿宋" w:eastAsia="仿宋" w:cs="宋体"/>
                <w:color w:val="auto"/>
                <w:sz w:val="24"/>
                <w:szCs w:val="24"/>
              </w:rPr>
            </w:pPr>
            <w:r>
              <w:rPr>
                <w:rFonts w:hint="eastAsia" w:ascii="仿宋" w:hAnsi="仿宋" w:eastAsia="仿宋" w:cs="仿宋"/>
                <w:color w:val="auto"/>
                <w:sz w:val="24"/>
                <w:szCs w:val="24"/>
              </w:rPr>
              <w:t>拟派“技术服务团队”组成人员（总监理工程师除外）具有</w:t>
            </w:r>
            <w:r>
              <w:rPr>
                <w:rFonts w:hint="eastAsia" w:ascii="仿宋" w:hAnsi="仿宋" w:eastAsia="仿宋" w:cs="宋体"/>
                <w:color w:val="auto"/>
                <w:sz w:val="24"/>
                <w:szCs w:val="24"/>
              </w:rPr>
              <w:t>建筑、市政相关专业中级及以上</w:t>
            </w:r>
            <w:r>
              <w:rPr>
                <w:rFonts w:hint="eastAsia" w:ascii="仿宋" w:hAnsi="仿宋" w:eastAsia="仿宋" w:cs="仿宋"/>
                <w:color w:val="auto"/>
                <w:sz w:val="24"/>
                <w:szCs w:val="24"/>
              </w:rPr>
              <w:t>工程师职称的，每人得3分，同一人不重复计分，最高得9分。</w:t>
            </w:r>
          </w:p>
          <w:p>
            <w:pPr>
              <w:spacing w:line="276" w:lineRule="auto"/>
              <w:rPr>
                <w:rFonts w:ascii="仿宋" w:hAnsi="仿宋" w:eastAsia="仿宋" w:cs="宋体"/>
                <w:color w:val="auto"/>
                <w:kern w:val="0"/>
                <w:sz w:val="24"/>
                <w:szCs w:val="24"/>
              </w:rPr>
            </w:pPr>
            <w:r>
              <w:rPr>
                <w:rFonts w:hint="eastAsia" w:ascii="仿宋" w:hAnsi="仿宋" w:eastAsia="仿宋" w:cs="仿宋"/>
                <w:color w:val="auto"/>
                <w:w w:val="90"/>
                <w:sz w:val="24"/>
              </w:rPr>
              <w:t>（注：商务技术</w:t>
            </w:r>
            <w:r>
              <w:rPr>
                <w:rFonts w:ascii="仿宋" w:hAnsi="仿宋" w:eastAsia="仿宋" w:cs="仿宋"/>
                <w:color w:val="auto"/>
                <w:w w:val="90"/>
                <w:sz w:val="24"/>
              </w:rPr>
              <w:t>文件中需提供人员相关证书复印件以及</w:t>
            </w:r>
            <w:r>
              <w:rPr>
                <w:rFonts w:hint="eastAsia" w:ascii="仿宋" w:hAnsi="仿宋" w:eastAsia="仿宋" w:cs="仿宋"/>
                <w:color w:val="auto"/>
                <w:w w:val="90"/>
                <w:sz w:val="24"/>
              </w:rPr>
              <w:t>投标人为其缴纳的近三个月内任意一个月的社保证明</w:t>
            </w:r>
            <w:r>
              <w:rPr>
                <w:rFonts w:ascii="仿宋" w:hAnsi="仿宋" w:eastAsia="仿宋" w:cs="仿宋"/>
                <w:color w:val="auto"/>
                <w:w w:val="90"/>
                <w:sz w:val="24"/>
              </w:rPr>
              <w:t>（社保缴纳证明以社保机构出具的社保证明为准）</w:t>
            </w:r>
            <w:r>
              <w:rPr>
                <w:rFonts w:hint="eastAsia" w:ascii="仿宋" w:hAnsi="仿宋" w:eastAsia="仿宋" w:cs="仿宋"/>
                <w:color w:val="auto"/>
                <w:w w:val="90"/>
                <w:sz w:val="24"/>
              </w:rPr>
              <w:t>；</w:t>
            </w:r>
            <w:r>
              <w:rPr>
                <w:rFonts w:ascii="仿宋" w:hAnsi="仿宋" w:eastAsia="仿宋" w:cs="仿宋"/>
                <w:color w:val="auto"/>
                <w:w w:val="90"/>
                <w:sz w:val="24"/>
              </w:rPr>
              <w:t>以上材料均需加盖投标人公章，未提供或提供不全的不得分。</w:t>
            </w:r>
            <w:r>
              <w:rPr>
                <w:rFonts w:hint="eastAsia" w:ascii="仿宋" w:hAnsi="仿宋" w:eastAsia="仿宋" w:cs="仿宋"/>
                <w:color w:val="auto"/>
                <w:w w:val="90"/>
                <w:sz w:val="24"/>
              </w:rPr>
              <w:t>）</w:t>
            </w:r>
          </w:p>
        </w:tc>
        <w:tc>
          <w:tcPr>
            <w:tcW w:w="818" w:type="dxa"/>
            <w:vAlign w:val="center"/>
          </w:tcPr>
          <w:p>
            <w:pPr>
              <w:spacing w:line="300" w:lineRule="auto"/>
              <w:jc w:val="center"/>
              <w:rPr>
                <w:rFonts w:ascii="仿宋" w:hAnsi="仿宋" w:eastAsia="仿宋" w:cs="宋体"/>
                <w:b/>
                <w:bCs/>
                <w:color w:val="auto"/>
                <w:sz w:val="24"/>
              </w:rPr>
            </w:pPr>
            <w:r>
              <w:rPr>
                <w:rFonts w:hint="eastAsia" w:ascii="仿宋" w:hAnsi="仿宋" w:eastAsia="仿宋" w:cs="宋体"/>
                <w:b/>
                <w:bCs/>
                <w:color w:val="auto"/>
                <w:sz w:val="24"/>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4" w:hRule="atLeast"/>
          <w:jc w:val="center"/>
        </w:trPr>
        <w:tc>
          <w:tcPr>
            <w:tcW w:w="740" w:type="dxa"/>
            <w:vMerge w:val="restart"/>
            <w:vAlign w:val="center"/>
          </w:tcPr>
          <w:p>
            <w:pPr>
              <w:spacing w:line="300" w:lineRule="auto"/>
              <w:jc w:val="center"/>
              <w:rPr>
                <w:rFonts w:ascii="仿宋" w:hAnsi="仿宋" w:eastAsia="仿宋" w:cs="宋体"/>
                <w:b/>
                <w:bCs/>
                <w:color w:val="auto"/>
                <w:sz w:val="24"/>
              </w:rPr>
            </w:pPr>
            <w:r>
              <w:rPr>
                <w:rFonts w:hint="eastAsia" w:ascii="仿宋" w:hAnsi="仿宋" w:eastAsia="仿宋" w:cs="宋体"/>
                <w:b/>
                <w:bCs/>
                <w:color w:val="auto"/>
                <w:sz w:val="24"/>
              </w:rPr>
              <w:t>3</w:t>
            </w:r>
          </w:p>
        </w:tc>
        <w:tc>
          <w:tcPr>
            <w:tcW w:w="1281" w:type="dxa"/>
            <w:vMerge w:val="restart"/>
            <w:vAlign w:val="center"/>
          </w:tcPr>
          <w:p>
            <w:pPr>
              <w:spacing w:line="300" w:lineRule="auto"/>
              <w:jc w:val="center"/>
              <w:rPr>
                <w:rFonts w:ascii="仿宋" w:hAnsi="仿宋" w:eastAsia="仿宋" w:cs="宋体"/>
                <w:b/>
                <w:bCs/>
                <w:color w:val="auto"/>
                <w:sz w:val="24"/>
              </w:rPr>
            </w:pPr>
            <w:r>
              <w:rPr>
                <w:rFonts w:ascii="仿宋" w:hAnsi="仿宋" w:eastAsia="仿宋" w:cs="宋体"/>
                <w:b/>
                <w:bCs/>
                <w:color w:val="auto"/>
                <w:sz w:val="24"/>
              </w:rPr>
              <w:t>技术（服务）方案</w:t>
            </w:r>
          </w:p>
        </w:tc>
        <w:tc>
          <w:tcPr>
            <w:tcW w:w="7305" w:type="dxa"/>
            <w:vAlign w:val="center"/>
          </w:tcPr>
          <w:p>
            <w:pPr>
              <w:spacing w:line="276" w:lineRule="auto"/>
              <w:rPr>
                <w:rFonts w:ascii="仿宋" w:hAnsi="仿宋" w:eastAsia="仿宋" w:cs="宋体"/>
                <w:bCs/>
                <w:color w:val="auto"/>
                <w:sz w:val="24"/>
              </w:rPr>
            </w:pPr>
            <w:r>
              <w:rPr>
                <w:rFonts w:hint="eastAsia" w:ascii="仿宋" w:hAnsi="仿宋" w:eastAsia="仿宋" w:cs="宋体"/>
                <w:color w:val="auto"/>
                <w:sz w:val="24"/>
              </w:rPr>
              <w:t>根据投标人结合项目需求及自身经验对项目监理的重难点、关键性技术难题和应对措施的分析阐述进行综合打分。（阐述</w:t>
            </w:r>
            <w:r>
              <w:rPr>
                <w:rFonts w:hint="eastAsia" w:ascii="仿宋" w:hAnsi="仿宋" w:eastAsia="仿宋"/>
                <w:color w:val="auto"/>
                <w:sz w:val="24"/>
              </w:rPr>
              <w:t>详尽、准确且合理可行的得</w:t>
            </w:r>
            <w:r>
              <w:rPr>
                <w:rFonts w:hint="eastAsia" w:ascii="仿宋" w:hAnsi="仿宋" w:eastAsia="仿宋" w:cs="宋体"/>
                <w:color w:val="auto"/>
                <w:sz w:val="24"/>
                <w:szCs w:val="24"/>
              </w:rPr>
              <w:t>5-6</w:t>
            </w:r>
            <w:r>
              <w:rPr>
                <w:rFonts w:hint="eastAsia" w:ascii="仿宋" w:hAnsi="仿宋" w:eastAsia="仿宋"/>
                <w:color w:val="auto"/>
                <w:sz w:val="24"/>
              </w:rPr>
              <w:t>分；</w:t>
            </w:r>
            <w:r>
              <w:rPr>
                <w:rFonts w:hint="eastAsia" w:ascii="仿宋" w:hAnsi="仿宋" w:eastAsia="仿宋" w:cs="宋体"/>
                <w:color w:val="auto"/>
                <w:sz w:val="24"/>
              </w:rPr>
              <w:t>阐述较详尽、准确</w:t>
            </w:r>
            <w:r>
              <w:rPr>
                <w:rFonts w:hint="eastAsia" w:ascii="仿宋" w:hAnsi="仿宋" w:eastAsia="仿宋"/>
                <w:color w:val="auto"/>
                <w:sz w:val="24"/>
              </w:rPr>
              <w:t>且较合理可行的得</w:t>
            </w:r>
            <w:r>
              <w:rPr>
                <w:rFonts w:hint="eastAsia" w:ascii="仿宋" w:hAnsi="仿宋" w:eastAsia="仿宋" w:cs="宋体"/>
                <w:color w:val="auto"/>
                <w:sz w:val="24"/>
                <w:szCs w:val="24"/>
              </w:rPr>
              <w:t>3-4</w:t>
            </w:r>
            <w:r>
              <w:rPr>
                <w:rFonts w:hint="eastAsia" w:ascii="仿宋" w:hAnsi="仿宋" w:eastAsia="仿宋"/>
                <w:color w:val="auto"/>
                <w:sz w:val="24"/>
              </w:rPr>
              <w:t>分；</w:t>
            </w:r>
            <w:r>
              <w:rPr>
                <w:rFonts w:hint="eastAsia" w:ascii="仿宋" w:hAnsi="仿宋" w:eastAsia="仿宋" w:cs="宋体"/>
                <w:color w:val="auto"/>
                <w:sz w:val="24"/>
              </w:rPr>
              <w:t>阐述粗略、缺陷较多</w:t>
            </w:r>
            <w:r>
              <w:rPr>
                <w:rFonts w:hint="eastAsia" w:ascii="仿宋" w:hAnsi="仿宋" w:eastAsia="仿宋"/>
                <w:color w:val="auto"/>
                <w:sz w:val="24"/>
              </w:rPr>
              <w:t>，合理性、可行性欠缺的得</w:t>
            </w:r>
            <w:r>
              <w:rPr>
                <w:rFonts w:hint="eastAsia" w:ascii="仿宋" w:hAnsi="仿宋" w:eastAsia="仿宋" w:cs="宋体"/>
                <w:color w:val="auto"/>
                <w:sz w:val="24"/>
                <w:szCs w:val="24"/>
              </w:rPr>
              <w:t>1-2</w:t>
            </w:r>
            <w:r>
              <w:rPr>
                <w:rFonts w:hint="eastAsia" w:ascii="仿宋" w:hAnsi="仿宋" w:eastAsia="仿宋"/>
                <w:color w:val="auto"/>
                <w:sz w:val="24"/>
              </w:rPr>
              <w:t>分；</w:t>
            </w:r>
            <w:r>
              <w:rPr>
                <w:rFonts w:hint="eastAsia" w:ascii="仿宋" w:hAnsi="仿宋" w:eastAsia="仿宋" w:cs="仿宋_GB2312"/>
                <w:bCs/>
                <w:color w:val="auto"/>
                <w:sz w:val="24"/>
                <w:szCs w:val="24"/>
              </w:rPr>
              <w:t>无相关内容阐述或不符合项目的不得分。</w:t>
            </w:r>
            <w:r>
              <w:rPr>
                <w:rFonts w:hint="eastAsia" w:ascii="仿宋" w:hAnsi="仿宋" w:eastAsia="仿宋" w:cs="宋体"/>
                <w:color w:val="auto"/>
                <w:sz w:val="24"/>
              </w:rPr>
              <w:t>）</w:t>
            </w:r>
          </w:p>
        </w:tc>
        <w:tc>
          <w:tcPr>
            <w:tcW w:w="818" w:type="dxa"/>
            <w:vAlign w:val="center"/>
          </w:tcPr>
          <w:p>
            <w:pPr>
              <w:spacing w:line="300" w:lineRule="auto"/>
              <w:jc w:val="center"/>
              <w:rPr>
                <w:rFonts w:ascii="仿宋" w:hAnsi="仿宋" w:eastAsia="仿宋" w:cs="宋体"/>
                <w:b/>
                <w:bCs/>
                <w:color w:val="auto"/>
                <w:sz w:val="24"/>
              </w:rPr>
            </w:pPr>
            <w:r>
              <w:rPr>
                <w:rFonts w:hint="eastAsia" w:ascii="仿宋" w:hAnsi="仿宋" w:eastAsia="仿宋" w:cs="宋体"/>
                <w:b/>
                <w:bCs/>
                <w:color w:val="auto"/>
                <w:sz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9" w:hRule="atLeast"/>
          <w:jc w:val="center"/>
        </w:trPr>
        <w:tc>
          <w:tcPr>
            <w:tcW w:w="740" w:type="dxa"/>
            <w:vMerge w:val="continue"/>
            <w:vAlign w:val="center"/>
          </w:tcPr>
          <w:p>
            <w:pPr>
              <w:spacing w:line="300" w:lineRule="auto"/>
              <w:jc w:val="center"/>
              <w:rPr>
                <w:rFonts w:ascii="仿宋" w:hAnsi="仿宋" w:eastAsia="仿宋" w:cs="宋体"/>
                <w:b/>
                <w:bCs/>
                <w:color w:val="auto"/>
                <w:sz w:val="24"/>
              </w:rPr>
            </w:pPr>
          </w:p>
        </w:tc>
        <w:tc>
          <w:tcPr>
            <w:tcW w:w="1281" w:type="dxa"/>
            <w:vMerge w:val="continue"/>
            <w:vAlign w:val="center"/>
          </w:tcPr>
          <w:p>
            <w:pPr>
              <w:spacing w:line="300" w:lineRule="auto"/>
              <w:jc w:val="center"/>
              <w:rPr>
                <w:rFonts w:ascii="仿宋" w:hAnsi="仿宋" w:eastAsia="仿宋" w:cs="宋体"/>
                <w:b/>
                <w:bCs/>
                <w:color w:val="auto"/>
                <w:sz w:val="24"/>
              </w:rPr>
            </w:pPr>
          </w:p>
        </w:tc>
        <w:tc>
          <w:tcPr>
            <w:tcW w:w="7305" w:type="dxa"/>
            <w:vAlign w:val="center"/>
          </w:tcPr>
          <w:p>
            <w:pPr>
              <w:spacing w:line="300" w:lineRule="auto"/>
              <w:rPr>
                <w:rFonts w:ascii="仿宋" w:hAnsi="仿宋" w:eastAsia="仿宋" w:cs="宋体"/>
                <w:color w:val="auto"/>
                <w:sz w:val="24"/>
              </w:rPr>
            </w:pPr>
            <w:r>
              <w:rPr>
                <w:rFonts w:hint="eastAsia" w:ascii="仿宋" w:hAnsi="仿宋" w:eastAsia="仿宋" w:cs="宋体"/>
                <w:color w:val="auto"/>
                <w:sz w:val="24"/>
              </w:rPr>
              <w:t>监理工作整体服务方案：</w:t>
            </w:r>
          </w:p>
          <w:p>
            <w:pPr>
              <w:spacing w:line="300" w:lineRule="auto"/>
              <w:rPr>
                <w:rFonts w:ascii="仿宋" w:hAnsi="仿宋" w:eastAsia="仿宋" w:cs="宋体"/>
                <w:color w:val="auto"/>
                <w:sz w:val="24"/>
              </w:rPr>
            </w:pPr>
            <w:r>
              <w:rPr>
                <w:rFonts w:hint="eastAsia" w:ascii="仿宋" w:hAnsi="仿宋" w:eastAsia="仿宋" w:cs="宋体"/>
                <w:color w:val="auto"/>
                <w:sz w:val="24"/>
              </w:rPr>
              <w:t>（1）整体监理服务方案与需求的吻合程度以及方案的优势情况，包括施工各阶段监理工作程序、流程是否详细明确、合理可行进行综合打分。</w:t>
            </w:r>
          </w:p>
          <w:p>
            <w:pPr>
              <w:spacing w:line="300" w:lineRule="auto"/>
              <w:rPr>
                <w:rFonts w:ascii="仿宋" w:hAnsi="仿宋" w:eastAsia="仿宋" w:cs="宋体"/>
                <w:color w:val="auto"/>
                <w:sz w:val="24"/>
              </w:rPr>
            </w:pPr>
            <w:r>
              <w:rPr>
                <w:rFonts w:hint="eastAsia" w:ascii="仿宋" w:hAnsi="仿宋" w:eastAsia="仿宋" w:cs="宋体"/>
                <w:color w:val="auto"/>
                <w:sz w:val="24"/>
              </w:rPr>
              <w:t>（阐述</w:t>
            </w:r>
            <w:r>
              <w:rPr>
                <w:rFonts w:hint="eastAsia" w:ascii="仿宋" w:hAnsi="仿宋" w:eastAsia="仿宋"/>
                <w:color w:val="auto"/>
                <w:sz w:val="24"/>
              </w:rPr>
              <w:t>详尽、准确且合理可行的得</w:t>
            </w:r>
            <w:r>
              <w:rPr>
                <w:rFonts w:hint="eastAsia" w:ascii="仿宋" w:hAnsi="仿宋" w:eastAsia="仿宋" w:cs="宋体"/>
                <w:color w:val="auto"/>
                <w:sz w:val="24"/>
                <w:szCs w:val="24"/>
              </w:rPr>
              <w:t>3.1-4</w:t>
            </w:r>
            <w:r>
              <w:rPr>
                <w:rFonts w:hint="eastAsia" w:ascii="仿宋" w:hAnsi="仿宋" w:eastAsia="仿宋"/>
                <w:color w:val="auto"/>
                <w:sz w:val="24"/>
              </w:rPr>
              <w:t>分；</w:t>
            </w:r>
            <w:r>
              <w:rPr>
                <w:rFonts w:hint="eastAsia" w:ascii="仿宋" w:hAnsi="仿宋" w:eastAsia="仿宋" w:cs="宋体"/>
                <w:color w:val="auto"/>
                <w:sz w:val="24"/>
              </w:rPr>
              <w:t>阐述较详尽、准确</w:t>
            </w:r>
            <w:r>
              <w:rPr>
                <w:rFonts w:hint="eastAsia" w:ascii="仿宋" w:hAnsi="仿宋" w:eastAsia="仿宋"/>
                <w:color w:val="auto"/>
                <w:sz w:val="24"/>
              </w:rPr>
              <w:t>且较合理可行的得</w:t>
            </w:r>
            <w:r>
              <w:rPr>
                <w:rFonts w:hint="eastAsia" w:ascii="仿宋" w:hAnsi="仿宋" w:eastAsia="仿宋" w:cs="宋体"/>
                <w:color w:val="auto"/>
                <w:sz w:val="24"/>
                <w:szCs w:val="24"/>
              </w:rPr>
              <w:t>2.1-3</w:t>
            </w:r>
            <w:r>
              <w:rPr>
                <w:rFonts w:hint="eastAsia" w:ascii="仿宋" w:hAnsi="仿宋" w:eastAsia="仿宋"/>
                <w:color w:val="auto"/>
                <w:sz w:val="24"/>
              </w:rPr>
              <w:t>分；</w:t>
            </w:r>
            <w:r>
              <w:rPr>
                <w:rFonts w:hint="eastAsia" w:ascii="仿宋" w:hAnsi="仿宋" w:eastAsia="仿宋" w:cs="宋体"/>
                <w:color w:val="auto"/>
                <w:sz w:val="24"/>
              </w:rPr>
              <w:t>阐述粗略、缺陷较多</w:t>
            </w:r>
            <w:r>
              <w:rPr>
                <w:rFonts w:hint="eastAsia" w:ascii="仿宋" w:hAnsi="仿宋" w:eastAsia="仿宋"/>
                <w:color w:val="auto"/>
                <w:sz w:val="24"/>
              </w:rPr>
              <w:t>，合理性、可行性欠缺的得</w:t>
            </w:r>
            <w:r>
              <w:rPr>
                <w:rFonts w:hint="eastAsia" w:ascii="仿宋" w:hAnsi="仿宋" w:eastAsia="仿宋" w:cs="宋体"/>
                <w:color w:val="auto"/>
                <w:sz w:val="24"/>
                <w:szCs w:val="24"/>
              </w:rPr>
              <w:t>1-2</w:t>
            </w:r>
            <w:r>
              <w:rPr>
                <w:rFonts w:hint="eastAsia" w:ascii="仿宋" w:hAnsi="仿宋" w:eastAsia="仿宋"/>
                <w:color w:val="auto"/>
                <w:sz w:val="24"/>
              </w:rPr>
              <w:t>分；未提供或不符合的不得分。</w:t>
            </w:r>
            <w:r>
              <w:rPr>
                <w:rFonts w:hint="eastAsia" w:ascii="仿宋" w:hAnsi="仿宋" w:eastAsia="仿宋" w:cs="宋体"/>
                <w:color w:val="auto"/>
                <w:sz w:val="24"/>
              </w:rPr>
              <w:t>）</w:t>
            </w:r>
          </w:p>
          <w:p>
            <w:pPr>
              <w:spacing w:line="300" w:lineRule="auto"/>
              <w:rPr>
                <w:rFonts w:ascii="仿宋" w:hAnsi="仿宋" w:eastAsia="仿宋" w:cs="宋体"/>
                <w:color w:val="auto"/>
                <w:sz w:val="24"/>
              </w:rPr>
            </w:pPr>
            <w:r>
              <w:rPr>
                <w:rFonts w:hint="eastAsia" w:ascii="仿宋" w:hAnsi="仿宋" w:eastAsia="仿宋" w:cs="宋体"/>
                <w:color w:val="auto"/>
                <w:sz w:val="24"/>
              </w:rPr>
              <w:t>（2）响应方案是否具有一定的前瞻性，对项目建设思路、原则、特点、技术要求的理解和监理要点情况，对技术方案的表述是否详细准确，条理是否合理可行，由评委进行综合打分。</w:t>
            </w:r>
          </w:p>
          <w:p>
            <w:pPr>
              <w:spacing w:line="300" w:lineRule="auto"/>
              <w:rPr>
                <w:rFonts w:ascii="仿宋" w:hAnsi="仿宋" w:eastAsia="仿宋" w:cs="宋体"/>
                <w:color w:val="auto"/>
                <w:sz w:val="24"/>
              </w:rPr>
            </w:pPr>
            <w:r>
              <w:rPr>
                <w:rFonts w:hint="eastAsia" w:ascii="仿宋" w:hAnsi="仿宋" w:eastAsia="仿宋" w:cs="宋体"/>
                <w:color w:val="auto"/>
                <w:sz w:val="24"/>
              </w:rPr>
              <w:t>（阐述</w:t>
            </w:r>
            <w:r>
              <w:rPr>
                <w:rFonts w:hint="eastAsia" w:ascii="仿宋" w:hAnsi="仿宋" w:eastAsia="仿宋"/>
                <w:color w:val="auto"/>
                <w:sz w:val="24"/>
              </w:rPr>
              <w:t>详尽、准确且合理可行的得</w:t>
            </w:r>
            <w:r>
              <w:rPr>
                <w:rFonts w:hint="eastAsia" w:ascii="仿宋" w:hAnsi="仿宋" w:eastAsia="仿宋" w:cs="宋体"/>
                <w:color w:val="auto"/>
                <w:sz w:val="24"/>
                <w:szCs w:val="24"/>
              </w:rPr>
              <w:t>3.1-4</w:t>
            </w:r>
            <w:r>
              <w:rPr>
                <w:rFonts w:hint="eastAsia" w:ascii="仿宋" w:hAnsi="仿宋" w:eastAsia="仿宋"/>
                <w:color w:val="auto"/>
                <w:sz w:val="24"/>
              </w:rPr>
              <w:t>分；</w:t>
            </w:r>
            <w:r>
              <w:rPr>
                <w:rFonts w:hint="eastAsia" w:ascii="仿宋" w:hAnsi="仿宋" w:eastAsia="仿宋" w:cs="宋体"/>
                <w:color w:val="auto"/>
                <w:sz w:val="24"/>
              </w:rPr>
              <w:t>阐述较详尽、准确</w:t>
            </w:r>
            <w:r>
              <w:rPr>
                <w:rFonts w:hint="eastAsia" w:ascii="仿宋" w:hAnsi="仿宋" w:eastAsia="仿宋"/>
                <w:color w:val="auto"/>
                <w:sz w:val="24"/>
              </w:rPr>
              <w:t>且较合理可行的得</w:t>
            </w:r>
            <w:r>
              <w:rPr>
                <w:rFonts w:hint="eastAsia" w:ascii="仿宋" w:hAnsi="仿宋" w:eastAsia="仿宋" w:cs="宋体"/>
                <w:color w:val="auto"/>
                <w:sz w:val="24"/>
                <w:szCs w:val="24"/>
              </w:rPr>
              <w:t>2.1-3</w:t>
            </w:r>
            <w:r>
              <w:rPr>
                <w:rFonts w:hint="eastAsia" w:ascii="仿宋" w:hAnsi="仿宋" w:eastAsia="仿宋"/>
                <w:color w:val="auto"/>
                <w:sz w:val="24"/>
              </w:rPr>
              <w:t>分；</w:t>
            </w:r>
            <w:r>
              <w:rPr>
                <w:rFonts w:hint="eastAsia" w:ascii="仿宋" w:hAnsi="仿宋" w:eastAsia="仿宋" w:cs="宋体"/>
                <w:color w:val="auto"/>
                <w:sz w:val="24"/>
              </w:rPr>
              <w:t>阐述粗略、缺陷较多</w:t>
            </w:r>
            <w:r>
              <w:rPr>
                <w:rFonts w:hint="eastAsia" w:ascii="仿宋" w:hAnsi="仿宋" w:eastAsia="仿宋"/>
                <w:color w:val="auto"/>
                <w:sz w:val="24"/>
              </w:rPr>
              <w:t>，合理性、可行性欠缺的得</w:t>
            </w:r>
            <w:r>
              <w:rPr>
                <w:rFonts w:hint="eastAsia" w:ascii="仿宋" w:hAnsi="仿宋" w:eastAsia="仿宋" w:cs="宋体"/>
                <w:color w:val="auto"/>
                <w:sz w:val="24"/>
                <w:szCs w:val="24"/>
              </w:rPr>
              <w:t>1-2</w:t>
            </w:r>
            <w:r>
              <w:rPr>
                <w:rFonts w:hint="eastAsia" w:ascii="仿宋" w:hAnsi="仿宋" w:eastAsia="仿宋"/>
                <w:color w:val="auto"/>
                <w:sz w:val="24"/>
              </w:rPr>
              <w:t>分；未提供或不符合的不得分。</w:t>
            </w:r>
            <w:r>
              <w:rPr>
                <w:rFonts w:hint="eastAsia" w:ascii="仿宋" w:hAnsi="仿宋" w:eastAsia="仿宋" w:cs="宋体"/>
                <w:color w:val="auto"/>
                <w:sz w:val="24"/>
              </w:rPr>
              <w:t>）</w:t>
            </w:r>
          </w:p>
          <w:p>
            <w:pPr>
              <w:spacing w:line="276" w:lineRule="auto"/>
              <w:jc w:val="left"/>
              <w:rPr>
                <w:rFonts w:ascii="仿宋" w:hAnsi="仿宋" w:eastAsia="仿宋" w:cs="宋体"/>
                <w:color w:val="auto"/>
                <w:sz w:val="24"/>
              </w:rPr>
            </w:pPr>
            <w:r>
              <w:rPr>
                <w:rFonts w:hint="eastAsia" w:ascii="仿宋" w:hAnsi="仿宋" w:eastAsia="仿宋" w:cs="宋体"/>
                <w:color w:val="auto"/>
                <w:sz w:val="24"/>
              </w:rPr>
              <w:t>（3）监理日常各项工作制度、监理人员权利和责任是否详细明确、合理可行进行综合打分。</w:t>
            </w:r>
          </w:p>
          <w:p>
            <w:pPr>
              <w:spacing w:line="276" w:lineRule="auto"/>
              <w:jc w:val="left"/>
              <w:rPr>
                <w:rFonts w:ascii="仿宋" w:hAnsi="仿宋" w:eastAsia="仿宋" w:cs="宋体"/>
                <w:bCs/>
                <w:color w:val="auto"/>
                <w:sz w:val="24"/>
              </w:rPr>
            </w:pPr>
            <w:r>
              <w:rPr>
                <w:rFonts w:hint="eastAsia" w:ascii="仿宋" w:hAnsi="仿宋" w:eastAsia="仿宋" w:cs="宋体"/>
                <w:color w:val="auto"/>
                <w:sz w:val="24"/>
              </w:rPr>
              <w:t>（阐述</w:t>
            </w:r>
            <w:r>
              <w:rPr>
                <w:rFonts w:hint="eastAsia" w:ascii="仿宋" w:hAnsi="仿宋" w:eastAsia="仿宋"/>
                <w:color w:val="auto"/>
                <w:sz w:val="24"/>
              </w:rPr>
              <w:t>详尽、准确且合理可行的得</w:t>
            </w:r>
            <w:r>
              <w:rPr>
                <w:rFonts w:hint="eastAsia" w:ascii="仿宋" w:hAnsi="仿宋" w:eastAsia="仿宋" w:cs="宋体"/>
                <w:color w:val="auto"/>
                <w:sz w:val="24"/>
                <w:szCs w:val="24"/>
              </w:rPr>
              <w:t>3.1-4</w:t>
            </w:r>
            <w:r>
              <w:rPr>
                <w:rFonts w:hint="eastAsia" w:ascii="仿宋" w:hAnsi="仿宋" w:eastAsia="仿宋"/>
                <w:color w:val="auto"/>
                <w:sz w:val="24"/>
              </w:rPr>
              <w:t>分；</w:t>
            </w:r>
            <w:r>
              <w:rPr>
                <w:rFonts w:hint="eastAsia" w:ascii="仿宋" w:hAnsi="仿宋" w:eastAsia="仿宋" w:cs="宋体"/>
                <w:color w:val="auto"/>
                <w:sz w:val="24"/>
              </w:rPr>
              <w:t>阐述较详尽、准确</w:t>
            </w:r>
            <w:r>
              <w:rPr>
                <w:rFonts w:hint="eastAsia" w:ascii="仿宋" w:hAnsi="仿宋" w:eastAsia="仿宋"/>
                <w:color w:val="auto"/>
                <w:sz w:val="24"/>
              </w:rPr>
              <w:t>且较合理可行的得</w:t>
            </w:r>
            <w:r>
              <w:rPr>
                <w:rFonts w:hint="eastAsia" w:ascii="仿宋" w:hAnsi="仿宋" w:eastAsia="仿宋" w:cs="宋体"/>
                <w:color w:val="auto"/>
                <w:sz w:val="24"/>
                <w:szCs w:val="24"/>
              </w:rPr>
              <w:t>2.1-3</w:t>
            </w:r>
            <w:r>
              <w:rPr>
                <w:rFonts w:hint="eastAsia" w:ascii="仿宋" w:hAnsi="仿宋" w:eastAsia="仿宋"/>
                <w:color w:val="auto"/>
                <w:sz w:val="24"/>
              </w:rPr>
              <w:t>分；</w:t>
            </w:r>
            <w:r>
              <w:rPr>
                <w:rFonts w:hint="eastAsia" w:ascii="仿宋" w:hAnsi="仿宋" w:eastAsia="仿宋" w:cs="宋体"/>
                <w:color w:val="auto"/>
                <w:sz w:val="24"/>
              </w:rPr>
              <w:t>阐述粗略、缺陷较多</w:t>
            </w:r>
            <w:r>
              <w:rPr>
                <w:rFonts w:hint="eastAsia" w:ascii="仿宋" w:hAnsi="仿宋" w:eastAsia="仿宋"/>
                <w:color w:val="auto"/>
                <w:sz w:val="24"/>
              </w:rPr>
              <w:t>，合理性、可行性欠缺的得</w:t>
            </w:r>
            <w:r>
              <w:rPr>
                <w:rFonts w:hint="eastAsia" w:ascii="仿宋" w:hAnsi="仿宋" w:eastAsia="仿宋" w:cs="宋体"/>
                <w:color w:val="auto"/>
                <w:sz w:val="24"/>
                <w:szCs w:val="24"/>
              </w:rPr>
              <w:t>1-2</w:t>
            </w:r>
            <w:r>
              <w:rPr>
                <w:rFonts w:hint="eastAsia" w:ascii="仿宋" w:hAnsi="仿宋" w:eastAsia="仿宋"/>
                <w:color w:val="auto"/>
                <w:sz w:val="24"/>
              </w:rPr>
              <w:t>分；未提供或不符合的不得分。</w:t>
            </w:r>
            <w:r>
              <w:rPr>
                <w:rFonts w:hint="eastAsia" w:ascii="仿宋" w:hAnsi="仿宋" w:eastAsia="仿宋" w:cs="宋体"/>
                <w:color w:val="auto"/>
                <w:sz w:val="24"/>
              </w:rPr>
              <w:t>）</w:t>
            </w:r>
          </w:p>
        </w:tc>
        <w:tc>
          <w:tcPr>
            <w:tcW w:w="818" w:type="dxa"/>
            <w:vAlign w:val="center"/>
          </w:tcPr>
          <w:p>
            <w:pPr>
              <w:spacing w:line="300" w:lineRule="auto"/>
              <w:jc w:val="center"/>
              <w:rPr>
                <w:rFonts w:ascii="仿宋" w:hAnsi="仿宋" w:eastAsia="仿宋" w:cs="宋体"/>
                <w:b/>
                <w:bCs/>
                <w:color w:val="auto"/>
                <w:sz w:val="24"/>
              </w:rPr>
            </w:pPr>
            <w:r>
              <w:rPr>
                <w:rFonts w:hint="eastAsia" w:ascii="仿宋" w:hAnsi="仿宋" w:eastAsia="仿宋" w:cs="宋体"/>
                <w:b/>
                <w:bCs/>
                <w:color w:val="auto"/>
                <w:sz w:val="24"/>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27" w:hRule="atLeast"/>
          <w:jc w:val="center"/>
        </w:trPr>
        <w:tc>
          <w:tcPr>
            <w:tcW w:w="740" w:type="dxa"/>
            <w:vMerge w:val="continue"/>
            <w:vAlign w:val="center"/>
          </w:tcPr>
          <w:p>
            <w:pPr>
              <w:spacing w:line="300" w:lineRule="auto"/>
              <w:jc w:val="center"/>
              <w:rPr>
                <w:rFonts w:ascii="仿宋" w:hAnsi="仿宋" w:eastAsia="仿宋" w:cs="宋体"/>
                <w:b/>
                <w:bCs/>
                <w:color w:val="auto"/>
                <w:sz w:val="24"/>
              </w:rPr>
            </w:pPr>
          </w:p>
        </w:tc>
        <w:tc>
          <w:tcPr>
            <w:tcW w:w="1281" w:type="dxa"/>
            <w:vMerge w:val="continue"/>
            <w:vAlign w:val="center"/>
          </w:tcPr>
          <w:p>
            <w:pPr>
              <w:spacing w:line="300" w:lineRule="auto"/>
              <w:jc w:val="center"/>
              <w:rPr>
                <w:rFonts w:ascii="仿宋" w:hAnsi="仿宋" w:eastAsia="仿宋" w:cs="宋体"/>
                <w:b/>
                <w:bCs/>
                <w:color w:val="auto"/>
                <w:sz w:val="24"/>
              </w:rPr>
            </w:pPr>
          </w:p>
        </w:tc>
        <w:tc>
          <w:tcPr>
            <w:tcW w:w="7305" w:type="dxa"/>
            <w:vAlign w:val="center"/>
          </w:tcPr>
          <w:p>
            <w:pPr>
              <w:spacing w:line="276" w:lineRule="auto"/>
              <w:jc w:val="left"/>
              <w:rPr>
                <w:rFonts w:ascii="仿宋" w:hAnsi="仿宋" w:eastAsia="仿宋" w:cs="宋体"/>
                <w:color w:val="auto"/>
                <w:sz w:val="24"/>
              </w:rPr>
            </w:pPr>
            <w:r>
              <w:rPr>
                <w:rFonts w:hint="eastAsia" w:ascii="仿宋" w:hAnsi="仿宋" w:eastAsia="仿宋" w:cs="宋体"/>
                <w:color w:val="auto"/>
                <w:sz w:val="24"/>
              </w:rPr>
              <w:t>根据投标人提供的质量控制方案内容的全面性、完整性，以及提出的质量控制方法和措施的合理性和可行性，由评委进行综合打分。</w:t>
            </w:r>
          </w:p>
          <w:p>
            <w:pPr>
              <w:spacing w:line="276" w:lineRule="auto"/>
              <w:jc w:val="left"/>
              <w:rPr>
                <w:rFonts w:ascii="仿宋" w:hAnsi="仿宋" w:eastAsia="仿宋" w:cs="宋体"/>
                <w:bCs/>
                <w:color w:val="auto"/>
                <w:sz w:val="24"/>
              </w:rPr>
            </w:pPr>
            <w:r>
              <w:rPr>
                <w:rFonts w:hint="eastAsia" w:ascii="仿宋" w:hAnsi="仿宋" w:eastAsia="仿宋" w:cs="仿宋_GB2312"/>
                <w:bCs/>
                <w:color w:val="auto"/>
                <w:sz w:val="24"/>
                <w:szCs w:val="24"/>
              </w:rPr>
              <w:t>（阐述详细，内容全面、合理、清晰，可行性强的得</w:t>
            </w:r>
            <w:r>
              <w:rPr>
                <w:rFonts w:hint="eastAsia" w:ascii="仿宋" w:hAnsi="仿宋" w:eastAsia="仿宋" w:cs="宋体"/>
                <w:color w:val="auto"/>
                <w:sz w:val="24"/>
                <w:szCs w:val="24"/>
              </w:rPr>
              <w:t>5-6</w:t>
            </w:r>
            <w:r>
              <w:rPr>
                <w:rFonts w:hint="eastAsia" w:ascii="仿宋" w:hAnsi="仿宋" w:eastAsia="仿宋" w:cs="仿宋_GB2312"/>
                <w:bCs/>
                <w:color w:val="auto"/>
                <w:sz w:val="24"/>
                <w:szCs w:val="24"/>
              </w:rPr>
              <w:t>分；阐述较为详细，内容较为全面、合理、清晰，具有一定可行性的得</w:t>
            </w:r>
            <w:r>
              <w:rPr>
                <w:rFonts w:hint="eastAsia" w:ascii="仿宋" w:hAnsi="仿宋" w:eastAsia="仿宋" w:cs="宋体"/>
                <w:color w:val="auto"/>
                <w:sz w:val="24"/>
                <w:szCs w:val="24"/>
              </w:rPr>
              <w:t>3-4</w:t>
            </w:r>
            <w:r>
              <w:rPr>
                <w:rFonts w:hint="eastAsia" w:ascii="仿宋" w:hAnsi="仿宋" w:eastAsia="仿宋" w:cs="仿宋_GB2312"/>
                <w:bCs/>
                <w:color w:val="auto"/>
                <w:sz w:val="24"/>
                <w:szCs w:val="24"/>
              </w:rPr>
              <w:t>分；阐述较为粗略，内容不够全面、欠缺合理性，可行性较弱的得</w:t>
            </w:r>
            <w:r>
              <w:rPr>
                <w:rFonts w:hint="eastAsia" w:ascii="仿宋" w:hAnsi="仿宋" w:eastAsia="仿宋" w:cs="宋体"/>
                <w:color w:val="auto"/>
                <w:sz w:val="24"/>
                <w:szCs w:val="24"/>
              </w:rPr>
              <w:t>1-2</w:t>
            </w:r>
            <w:r>
              <w:rPr>
                <w:rFonts w:hint="eastAsia" w:ascii="仿宋" w:hAnsi="仿宋" w:eastAsia="仿宋" w:cs="仿宋_GB2312"/>
                <w:bCs/>
                <w:color w:val="auto"/>
                <w:sz w:val="24"/>
                <w:szCs w:val="24"/>
              </w:rPr>
              <w:t>分；无相关内容阐述或不符合项目的不得分。）</w:t>
            </w:r>
          </w:p>
        </w:tc>
        <w:tc>
          <w:tcPr>
            <w:tcW w:w="818" w:type="dxa"/>
            <w:vAlign w:val="center"/>
          </w:tcPr>
          <w:p>
            <w:pPr>
              <w:spacing w:line="300" w:lineRule="auto"/>
              <w:jc w:val="center"/>
              <w:rPr>
                <w:rFonts w:ascii="仿宋" w:hAnsi="仿宋" w:eastAsia="仿宋" w:cs="宋体"/>
                <w:b/>
                <w:bCs/>
                <w:color w:val="auto"/>
                <w:sz w:val="24"/>
              </w:rPr>
            </w:pPr>
            <w:r>
              <w:rPr>
                <w:rFonts w:hint="eastAsia" w:ascii="仿宋" w:hAnsi="仿宋" w:eastAsia="仿宋" w:cs="宋体"/>
                <w:b/>
                <w:bCs/>
                <w:color w:val="auto"/>
                <w:sz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740" w:type="dxa"/>
            <w:vMerge w:val="continue"/>
            <w:vAlign w:val="center"/>
          </w:tcPr>
          <w:p>
            <w:pPr>
              <w:spacing w:line="300" w:lineRule="auto"/>
              <w:jc w:val="center"/>
              <w:rPr>
                <w:rFonts w:ascii="仿宋" w:hAnsi="仿宋" w:eastAsia="仿宋" w:cs="宋体"/>
                <w:b/>
                <w:bCs/>
                <w:color w:val="auto"/>
                <w:sz w:val="24"/>
              </w:rPr>
            </w:pPr>
          </w:p>
        </w:tc>
        <w:tc>
          <w:tcPr>
            <w:tcW w:w="1281" w:type="dxa"/>
            <w:vMerge w:val="continue"/>
            <w:vAlign w:val="center"/>
          </w:tcPr>
          <w:p>
            <w:pPr>
              <w:spacing w:line="300" w:lineRule="auto"/>
              <w:jc w:val="center"/>
              <w:rPr>
                <w:rFonts w:ascii="仿宋" w:hAnsi="仿宋" w:eastAsia="仿宋" w:cs="宋体"/>
                <w:b/>
                <w:bCs/>
                <w:color w:val="auto"/>
                <w:sz w:val="24"/>
              </w:rPr>
            </w:pPr>
          </w:p>
        </w:tc>
        <w:tc>
          <w:tcPr>
            <w:tcW w:w="7305" w:type="dxa"/>
            <w:vAlign w:val="center"/>
          </w:tcPr>
          <w:p>
            <w:pPr>
              <w:spacing w:line="276" w:lineRule="auto"/>
              <w:jc w:val="left"/>
              <w:rPr>
                <w:rFonts w:ascii="仿宋" w:hAnsi="仿宋" w:eastAsia="仿宋" w:cs="宋体"/>
                <w:color w:val="auto"/>
                <w:sz w:val="24"/>
              </w:rPr>
            </w:pPr>
            <w:r>
              <w:rPr>
                <w:rFonts w:hint="eastAsia" w:ascii="仿宋" w:hAnsi="仿宋" w:eastAsia="仿宋" w:cs="宋体"/>
                <w:color w:val="auto"/>
                <w:sz w:val="24"/>
              </w:rPr>
              <w:t>根据投标人提供的进度控制方案内容的全面性、完整性，针对施工进度提供的进度控制措施是否合理可行，由评委进行综合打分。</w:t>
            </w:r>
          </w:p>
          <w:p>
            <w:pPr>
              <w:spacing w:line="276" w:lineRule="auto"/>
              <w:jc w:val="left"/>
              <w:rPr>
                <w:rFonts w:ascii="仿宋" w:hAnsi="仿宋" w:eastAsia="仿宋" w:cs="宋体"/>
                <w:bCs/>
                <w:color w:val="auto"/>
                <w:sz w:val="24"/>
              </w:rPr>
            </w:pPr>
            <w:r>
              <w:rPr>
                <w:rFonts w:hint="eastAsia" w:ascii="仿宋" w:hAnsi="仿宋" w:eastAsia="仿宋" w:cs="仿宋_GB2312"/>
                <w:bCs/>
                <w:color w:val="auto"/>
                <w:sz w:val="24"/>
                <w:szCs w:val="24"/>
              </w:rPr>
              <w:t>（阐述详细，内容全面、合理、清晰，可行性强的得</w:t>
            </w:r>
            <w:r>
              <w:rPr>
                <w:rFonts w:hint="eastAsia" w:ascii="仿宋" w:hAnsi="仿宋" w:eastAsia="仿宋" w:cs="宋体"/>
                <w:color w:val="auto"/>
                <w:sz w:val="24"/>
                <w:szCs w:val="24"/>
              </w:rPr>
              <w:t>5-6</w:t>
            </w:r>
            <w:r>
              <w:rPr>
                <w:rFonts w:hint="eastAsia" w:ascii="仿宋" w:hAnsi="仿宋" w:eastAsia="仿宋" w:cs="仿宋_GB2312"/>
                <w:bCs/>
                <w:color w:val="auto"/>
                <w:sz w:val="24"/>
                <w:szCs w:val="24"/>
              </w:rPr>
              <w:t>分；阐述较为详细，内容较为全面、合理、清晰，具有一定可行性的得</w:t>
            </w:r>
            <w:r>
              <w:rPr>
                <w:rFonts w:hint="eastAsia" w:ascii="仿宋" w:hAnsi="仿宋" w:eastAsia="仿宋" w:cs="宋体"/>
                <w:color w:val="auto"/>
                <w:sz w:val="24"/>
                <w:szCs w:val="24"/>
              </w:rPr>
              <w:t>3-4</w:t>
            </w:r>
            <w:r>
              <w:rPr>
                <w:rFonts w:hint="eastAsia" w:ascii="仿宋" w:hAnsi="仿宋" w:eastAsia="仿宋" w:cs="仿宋_GB2312"/>
                <w:bCs/>
                <w:color w:val="auto"/>
                <w:sz w:val="24"/>
                <w:szCs w:val="24"/>
              </w:rPr>
              <w:t>分；阐述较为粗略，内容不够全面、欠缺合理性，可行性较弱的得</w:t>
            </w:r>
            <w:r>
              <w:rPr>
                <w:rFonts w:hint="eastAsia" w:ascii="仿宋" w:hAnsi="仿宋" w:eastAsia="仿宋" w:cs="宋体"/>
                <w:color w:val="auto"/>
                <w:sz w:val="24"/>
                <w:szCs w:val="24"/>
              </w:rPr>
              <w:t>1-2</w:t>
            </w:r>
            <w:r>
              <w:rPr>
                <w:rFonts w:hint="eastAsia" w:ascii="仿宋" w:hAnsi="仿宋" w:eastAsia="仿宋" w:cs="仿宋_GB2312"/>
                <w:bCs/>
                <w:color w:val="auto"/>
                <w:sz w:val="24"/>
                <w:szCs w:val="24"/>
              </w:rPr>
              <w:t>分；无相关内容阐述或不符合项目的不得分。）</w:t>
            </w:r>
          </w:p>
        </w:tc>
        <w:tc>
          <w:tcPr>
            <w:tcW w:w="818" w:type="dxa"/>
            <w:vAlign w:val="center"/>
          </w:tcPr>
          <w:p>
            <w:pPr>
              <w:spacing w:line="300" w:lineRule="auto"/>
              <w:jc w:val="center"/>
              <w:rPr>
                <w:rFonts w:ascii="仿宋" w:hAnsi="仿宋" w:eastAsia="仿宋" w:cs="宋体"/>
                <w:b/>
                <w:bCs/>
                <w:color w:val="auto"/>
                <w:sz w:val="24"/>
              </w:rPr>
            </w:pPr>
            <w:r>
              <w:rPr>
                <w:rFonts w:hint="eastAsia" w:ascii="仿宋" w:hAnsi="仿宋" w:eastAsia="仿宋" w:cs="宋体"/>
                <w:b/>
                <w:bCs/>
                <w:color w:val="auto"/>
                <w:sz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8" w:hRule="atLeast"/>
          <w:jc w:val="center"/>
        </w:trPr>
        <w:tc>
          <w:tcPr>
            <w:tcW w:w="740" w:type="dxa"/>
            <w:vMerge w:val="continue"/>
            <w:vAlign w:val="center"/>
          </w:tcPr>
          <w:p>
            <w:pPr>
              <w:spacing w:line="300" w:lineRule="auto"/>
              <w:jc w:val="center"/>
              <w:rPr>
                <w:rFonts w:ascii="仿宋" w:hAnsi="仿宋" w:eastAsia="仿宋" w:cs="宋体"/>
                <w:b/>
                <w:bCs/>
                <w:color w:val="auto"/>
                <w:sz w:val="24"/>
              </w:rPr>
            </w:pPr>
          </w:p>
        </w:tc>
        <w:tc>
          <w:tcPr>
            <w:tcW w:w="1281" w:type="dxa"/>
            <w:vMerge w:val="continue"/>
            <w:vAlign w:val="center"/>
          </w:tcPr>
          <w:p>
            <w:pPr>
              <w:spacing w:line="300" w:lineRule="auto"/>
              <w:jc w:val="center"/>
              <w:rPr>
                <w:rFonts w:ascii="仿宋" w:hAnsi="仿宋" w:eastAsia="仿宋" w:cs="宋体"/>
                <w:b/>
                <w:bCs/>
                <w:color w:val="auto"/>
                <w:sz w:val="24"/>
              </w:rPr>
            </w:pPr>
          </w:p>
        </w:tc>
        <w:tc>
          <w:tcPr>
            <w:tcW w:w="7305" w:type="dxa"/>
            <w:vAlign w:val="center"/>
          </w:tcPr>
          <w:p>
            <w:pPr>
              <w:spacing w:line="276" w:lineRule="auto"/>
              <w:jc w:val="left"/>
              <w:rPr>
                <w:rFonts w:ascii="仿宋" w:hAnsi="仿宋" w:eastAsia="仿宋" w:cs="宋体"/>
                <w:bCs/>
                <w:color w:val="auto"/>
                <w:sz w:val="24"/>
              </w:rPr>
            </w:pPr>
            <w:r>
              <w:rPr>
                <w:rFonts w:hint="eastAsia" w:ascii="仿宋" w:hAnsi="仿宋" w:eastAsia="仿宋" w:cs="宋体"/>
                <w:color w:val="auto"/>
                <w:sz w:val="24"/>
              </w:rPr>
              <w:t>根据投标人提供的投资控制方案内容全面性、完整性，以及针对本项目有可能存在的风险分析和制定防范性对策的合理性、可行性，由评委进行综合打分。</w:t>
            </w:r>
            <w:r>
              <w:rPr>
                <w:rFonts w:hint="eastAsia" w:ascii="仿宋" w:hAnsi="仿宋" w:eastAsia="仿宋" w:cs="仿宋_GB2312"/>
                <w:bCs/>
                <w:color w:val="auto"/>
                <w:sz w:val="24"/>
                <w:szCs w:val="24"/>
              </w:rPr>
              <w:t>（阐述详细，内容全面、合理、清晰，可行性强的得</w:t>
            </w:r>
            <w:r>
              <w:rPr>
                <w:rFonts w:hint="eastAsia" w:ascii="仿宋" w:hAnsi="仿宋" w:eastAsia="仿宋" w:cs="宋体"/>
                <w:color w:val="auto"/>
                <w:sz w:val="24"/>
                <w:szCs w:val="24"/>
              </w:rPr>
              <w:t>5-6</w:t>
            </w:r>
            <w:r>
              <w:rPr>
                <w:rFonts w:hint="eastAsia" w:ascii="仿宋" w:hAnsi="仿宋" w:eastAsia="仿宋" w:cs="仿宋_GB2312"/>
                <w:bCs/>
                <w:color w:val="auto"/>
                <w:sz w:val="24"/>
                <w:szCs w:val="24"/>
              </w:rPr>
              <w:t>分；阐述较为详细，内容较为全面、合理、清晰，具有一定可行性的得</w:t>
            </w:r>
            <w:r>
              <w:rPr>
                <w:rFonts w:hint="eastAsia" w:ascii="仿宋" w:hAnsi="仿宋" w:eastAsia="仿宋" w:cs="宋体"/>
                <w:color w:val="auto"/>
                <w:sz w:val="24"/>
                <w:szCs w:val="24"/>
              </w:rPr>
              <w:t>3-4</w:t>
            </w:r>
            <w:r>
              <w:rPr>
                <w:rFonts w:hint="eastAsia" w:ascii="仿宋" w:hAnsi="仿宋" w:eastAsia="仿宋" w:cs="仿宋_GB2312"/>
                <w:bCs/>
                <w:color w:val="auto"/>
                <w:sz w:val="24"/>
                <w:szCs w:val="24"/>
              </w:rPr>
              <w:t>分；阐述较为粗略，内容不够全面、欠缺合理性，可行性较弱的得</w:t>
            </w:r>
            <w:r>
              <w:rPr>
                <w:rFonts w:hint="eastAsia" w:ascii="仿宋" w:hAnsi="仿宋" w:eastAsia="仿宋" w:cs="宋体"/>
                <w:color w:val="auto"/>
                <w:sz w:val="24"/>
                <w:szCs w:val="24"/>
              </w:rPr>
              <w:t>1-2</w:t>
            </w:r>
            <w:r>
              <w:rPr>
                <w:rFonts w:hint="eastAsia" w:ascii="仿宋" w:hAnsi="仿宋" w:eastAsia="仿宋" w:cs="仿宋_GB2312"/>
                <w:bCs/>
                <w:color w:val="auto"/>
                <w:sz w:val="24"/>
                <w:szCs w:val="24"/>
              </w:rPr>
              <w:t>分；无相关内容阐述或不符合项目的不得分。）</w:t>
            </w:r>
          </w:p>
        </w:tc>
        <w:tc>
          <w:tcPr>
            <w:tcW w:w="818" w:type="dxa"/>
            <w:vAlign w:val="center"/>
          </w:tcPr>
          <w:p>
            <w:pPr>
              <w:spacing w:line="300" w:lineRule="auto"/>
              <w:jc w:val="center"/>
              <w:rPr>
                <w:rFonts w:ascii="仿宋" w:hAnsi="仿宋" w:eastAsia="仿宋" w:cs="宋体"/>
                <w:b/>
                <w:bCs/>
                <w:color w:val="auto"/>
                <w:sz w:val="24"/>
              </w:rPr>
            </w:pPr>
            <w:r>
              <w:rPr>
                <w:rFonts w:hint="eastAsia" w:ascii="仿宋" w:hAnsi="仿宋" w:eastAsia="仿宋" w:cs="宋体"/>
                <w:b/>
                <w:bCs/>
                <w:color w:val="auto"/>
                <w:sz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8" w:hRule="atLeast"/>
          <w:jc w:val="center"/>
        </w:trPr>
        <w:tc>
          <w:tcPr>
            <w:tcW w:w="740" w:type="dxa"/>
            <w:vMerge w:val="continue"/>
            <w:vAlign w:val="center"/>
          </w:tcPr>
          <w:p>
            <w:pPr>
              <w:spacing w:line="300" w:lineRule="auto"/>
              <w:jc w:val="center"/>
              <w:rPr>
                <w:rFonts w:ascii="仿宋" w:hAnsi="仿宋" w:eastAsia="仿宋" w:cs="宋体"/>
                <w:b/>
                <w:bCs/>
                <w:color w:val="auto"/>
                <w:sz w:val="24"/>
              </w:rPr>
            </w:pPr>
          </w:p>
        </w:tc>
        <w:tc>
          <w:tcPr>
            <w:tcW w:w="1281" w:type="dxa"/>
            <w:vMerge w:val="continue"/>
            <w:vAlign w:val="center"/>
          </w:tcPr>
          <w:p>
            <w:pPr>
              <w:spacing w:line="300" w:lineRule="auto"/>
              <w:jc w:val="center"/>
              <w:rPr>
                <w:rFonts w:ascii="仿宋" w:hAnsi="仿宋" w:eastAsia="仿宋" w:cs="宋体"/>
                <w:b/>
                <w:bCs/>
                <w:color w:val="auto"/>
                <w:sz w:val="24"/>
              </w:rPr>
            </w:pPr>
          </w:p>
        </w:tc>
        <w:tc>
          <w:tcPr>
            <w:tcW w:w="7305" w:type="dxa"/>
            <w:vAlign w:val="center"/>
          </w:tcPr>
          <w:p>
            <w:pPr>
              <w:spacing w:line="276" w:lineRule="auto"/>
              <w:jc w:val="left"/>
              <w:rPr>
                <w:rFonts w:ascii="仿宋" w:hAnsi="仿宋" w:eastAsia="仿宋" w:cs="宋体"/>
                <w:bCs/>
                <w:color w:val="auto"/>
                <w:sz w:val="24"/>
              </w:rPr>
            </w:pPr>
            <w:r>
              <w:rPr>
                <w:rFonts w:hint="eastAsia" w:ascii="仿宋" w:hAnsi="仿宋" w:eastAsia="仿宋" w:cs="宋体"/>
                <w:color w:val="auto"/>
                <w:sz w:val="24"/>
              </w:rPr>
              <w:t>根据投标人提供的合同、信息管理方案内容全面性、完整性，以及针对本项目档案、数据信息安全控制措施的合理性和可行性，由评委进行综合打分。</w:t>
            </w:r>
            <w:r>
              <w:rPr>
                <w:rFonts w:hint="eastAsia" w:ascii="仿宋" w:hAnsi="仿宋" w:eastAsia="仿宋" w:cs="仿宋_GB2312"/>
                <w:bCs/>
                <w:color w:val="auto"/>
                <w:sz w:val="24"/>
                <w:szCs w:val="24"/>
              </w:rPr>
              <w:t>（阐述详细，内容全面、合理、清晰，可行性强的得</w:t>
            </w:r>
            <w:r>
              <w:rPr>
                <w:rFonts w:hint="eastAsia" w:ascii="仿宋" w:hAnsi="仿宋" w:eastAsia="仿宋" w:cs="宋体"/>
                <w:color w:val="auto"/>
                <w:sz w:val="24"/>
                <w:szCs w:val="24"/>
              </w:rPr>
              <w:t>5-6</w:t>
            </w:r>
            <w:r>
              <w:rPr>
                <w:rFonts w:hint="eastAsia" w:ascii="仿宋" w:hAnsi="仿宋" w:eastAsia="仿宋" w:cs="仿宋_GB2312"/>
                <w:bCs/>
                <w:color w:val="auto"/>
                <w:sz w:val="24"/>
                <w:szCs w:val="24"/>
              </w:rPr>
              <w:t>分；阐述较为详细，内容较为全面、合理、清晰，具有一定可行性的得</w:t>
            </w:r>
            <w:r>
              <w:rPr>
                <w:rFonts w:hint="eastAsia" w:ascii="仿宋" w:hAnsi="仿宋" w:eastAsia="仿宋" w:cs="宋体"/>
                <w:color w:val="auto"/>
                <w:sz w:val="24"/>
                <w:szCs w:val="24"/>
              </w:rPr>
              <w:t>3-4</w:t>
            </w:r>
            <w:r>
              <w:rPr>
                <w:rFonts w:hint="eastAsia" w:ascii="仿宋" w:hAnsi="仿宋" w:eastAsia="仿宋" w:cs="仿宋_GB2312"/>
                <w:bCs/>
                <w:color w:val="auto"/>
                <w:sz w:val="24"/>
                <w:szCs w:val="24"/>
              </w:rPr>
              <w:t>分；阐述较为粗略，内容不够全面、欠缺合理性，可行性较弱的得</w:t>
            </w:r>
            <w:r>
              <w:rPr>
                <w:rFonts w:hint="eastAsia" w:ascii="仿宋" w:hAnsi="仿宋" w:eastAsia="仿宋" w:cs="宋体"/>
                <w:color w:val="auto"/>
                <w:sz w:val="24"/>
                <w:szCs w:val="24"/>
              </w:rPr>
              <w:t>1-2</w:t>
            </w:r>
            <w:r>
              <w:rPr>
                <w:rFonts w:hint="eastAsia" w:ascii="仿宋" w:hAnsi="仿宋" w:eastAsia="仿宋" w:cs="仿宋_GB2312"/>
                <w:bCs/>
                <w:color w:val="auto"/>
                <w:sz w:val="24"/>
                <w:szCs w:val="24"/>
              </w:rPr>
              <w:t>分；无相关内容阐述或不符合项目的不得分。）</w:t>
            </w:r>
          </w:p>
        </w:tc>
        <w:tc>
          <w:tcPr>
            <w:tcW w:w="818" w:type="dxa"/>
            <w:vAlign w:val="center"/>
          </w:tcPr>
          <w:p>
            <w:pPr>
              <w:spacing w:line="300" w:lineRule="auto"/>
              <w:jc w:val="center"/>
              <w:rPr>
                <w:rFonts w:ascii="仿宋" w:hAnsi="仿宋" w:eastAsia="仿宋" w:cs="宋体"/>
                <w:b/>
                <w:bCs/>
                <w:color w:val="auto"/>
                <w:sz w:val="24"/>
              </w:rPr>
            </w:pPr>
            <w:r>
              <w:rPr>
                <w:rFonts w:hint="eastAsia" w:ascii="仿宋" w:hAnsi="仿宋" w:eastAsia="仿宋" w:cs="宋体"/>
                <w:b/>
                <w:bCs/>
                <w:color w:val="auto"/>
                <w:sz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8" w:hRule="atLeast"/>
          <w:jc w:val="center"/>
        </w:trPr>
        <w:tc>
          <w:tcPr>
            <w:tcW w:w="740" w:type="dxa"/>
            <w:vMerge w:val="continue"/>
            <w:vAlign w:val="center"/>
          </w:tcPr>
          <w:p>
            <w:pPr>
              <w:spacing w:line="300" w:lineRule="auto"/>
              <w:jc w:val="center"/>
              <w:rPr>
                <w:rFonts w:ascii="仿宋" w:hAnsi="仿宋" w:eastAsia="仿宋" w:cs="宋体"/>
                <w:b/>
                <w:bCs/>
                <w:color w:val="auto"/>
                <w:sz w:val="24"/>
              </w:rPr>
            </w:pPr>
          </w:p>
        </w:tc>
        <w:tc>
          <w:tcPr>
            <w:tcW w:w="1281" w:type="dxa"/>
            <w:vMerge w:val="continue"/>
            <w:vAlign w:val="center"/>
          </w:tcPr>
          <w:p>
            <w:pPr>
              <w:spacing w:line="300" w:lineRule="auto"/>
              <w:jc w:val="center"/>
              <w:rPr>
                <w:rFonts w:ascii="仿宋" w:hAnsi="仿宋" w:eastAsia="仿宋" w:cs="宋体"/>
                <w:b/>
                <w:bCs/>
                <w:color w:val="auto"/>
                <w:sz w:val="24"/>
              </w:rPr>
            </w:pPr>
          </w:p>
        </w:tc>
        <w:tc>
          <w:tcPr>
            <w:tcW w:w="7305" w:type="dxa"/>
            <w:vAlign w:val="center"/>
          </w:tcPr>
          <w:p>
            <w:pPr>
              <w:spacing w:line="276" w:lineRule="auto"/>
              <w:jc w:val="left"/>
              <w:rPr>
                <w:rFonts w:ascii="仿宋" w:hAnsi="仿宋" w:eastAsia="仿宋" w:cs="宋体"/>
                <w:color w:val="auto"/>
                <w:sz w:val="24"/>
              </w:rPr>
            </w:pPr>
            <w:r>
              <w:rPr>
                <w:rFonts w:hint="eastAsia" w:ascii="仿宋" w:hAnsi="仿宋" w:eastAsia="仿宋" w:cs="宋体"/>
                <w:color w:val="auto"/>
                <w:sz w:val="24"/>
              </w:rPr>
              <w:t>根据投标人提供的现场安全、文明施工控制方案内容全面性、完整性，控制手段和措施的合理性和可行性，由评委进行综合打分。</w:t>
            </w:r>
          </w:p>
          <w:p>
            <w:pPr>
              <w:spacing w:line="276" w:lineRule="auto"/>
              <w:jc w:val="left"/>
              <w:rPr>
                <w:rFonts w:ascii="仿宋" w:hAnsi="仿宋" w:eastAsia="仿宋" w:cs="宋体"/>
                <w:bCs/>
                <w:color w:val="auto"/>
                <w:sz w:val="24"/>
              </w:rPr>
            </w:pPr>
            <w:r>
              <w:rPr>
                <w:rFonts w:hint="eastAsia" w:ascii="仿宋" w:hAnsi="仿宋" w:eastAsia="仿宋" w:cs="仿宋_GB2312"/>
                <w:bCs/>
                <w:color w:val="auto"/>
                <w:sz w:val="24"/>
                <w:szCs w:val="24"/>
              </w:rPr>
              <w:t>（阐述详细，内容全面、合理、清晰，可行性强的得</w:t>
            </w:r>
            <w:r>
              <w:rPr>
                <w:rFonts w:hint="eastAsia" w:ascii="仿宋" w:hAnsi="仿宋" w:eastAsia="仿宋" w:cs="宋体"/>
                <w:color w:val="auto"/>
                <w:sz w:val="24"/>
                <w:szCs w:val="24"/>
              </w:rPr>
              <w:t>5-6</w:t>
            </w:r>
            <w:r>
              <w:rPr>
                <w:rFonts w:hint="eastAsia" w:ascii="仿宋" w:hAnsi="仿宋" w:eastAsia="仿宋" w:cs="仿宋_GB2312"/>
                <w:bCs/>
                <w:color w:val="auto"/>
                <w:sz w:val="24"/>
                <w:szCs w:val="24"/>
              </w:rPr>
              <w:t>分；阐述较为详细，内容较为全面、合理、清晰，具有一定可行性的得</w:t>
            </w:r>
            <w:r>
              <w:rPr>
                <w:rFonts w:hint="eastAsia" w:ascii="仿宋" w:hAnsi="仿宋" w:eastAsia="仿宋" w:cs="宋体"/>
                <w:color w:val="auto"/>
                <w:sz w:val="24"/>
                <w:szCs w:val="24"/>
              </w:rPr>
              <w:t>3-4</w:t>
            </w:r>
            <w:r>
              <w:rPr>
                <w:rFonts w:hint="eastAsia" w:ascii="仿宋" w:hAnsi="仿宋" w:eastAsia="仿宋" w:cs="仿宋_GB2312"/>
                <w:bCs/>
                <w:color w:val="auto"/>
                <w:sz w:val="24"/>
                <w:szCs w:val="24"/>
              </w:rPr>
              <w:t>分；阐述较为粗略，内容不够全面、欠缺合理性，可行性较弱的得</w:t>
            </w:r>
            <w:r>
              <w:rPr>
                <w:rFonts w:hint="eastAsia" w:ascii="仿宋" w:hAnsi="仿宋" w:eastAsia="仿宋" w:cs="宋体"/>
                <w:color w:val="auto"/>
                <w:sz w:val="24"/>
                <w:szCs w:val="24"/>
              </w:rPr>
              <w:t>1-2</w:t>
            </w:r>
            <w:r>
              <w:rPr>
                <w:rFonts w:hint="eastAsia" w:ascii="仿宋" w:hAnsi="仿宋" w:eastAsia="仿宋" w:cs="仿宋_GB2312"/>
                <w:bCs/>
                <w:color w:val="auto"/>
                <w:sz w:val="24"/>
                <w:szCs w:val="24"/>
              </w:rPr>
              <w:t>分；无相关内容阐述或不符合项目的不得分。）</w:t>
            </w:r>
          </w:p>
        </w:tc>
        <w:tc>
          <w:tcPr>
            <w:tcW w:w="818" w:type="dxa"/>
            <w:vAlign w:val="center"/>
          </w:tcPr>
          <w:p>
            <w:pPr>
              <w:spacing w:line="300" w:lineRule="auto"/>
              <w:jc w:val="center"/>
              <w:rPr>
                <w:rFonts w:ascii="仿宋" w:hAnsi="仿宋" w:eastAsia="仿宋" w:cs="宋体"/>
                <w:b/>
                <w:bCs/>
                <w:color w:val="auto"/>
                <w:sz w:val="24"/>
              </w:rPr>
            </w:pPr>
            <w:r>
              <w:rPr>
                <w:rFonts w:hint="eastAsia" w:ascii="仿宋" w:hAnsi="仿宋" w:eastAsia="仿宋" w:cs="宋体"/>
                <w:b/>
                <w:bCs/>
                <w:color w:val="auto"/>
                <w:sz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8" w:hRule="atLeast"/>
          <w:jc w:val="center"/>
        </w:trPr>
        <w:tc>
          <w:tcPr>
            <w:tcW w:w="740" w:type="dxa"/>
            <w:vMerge w:val="continue"/>
            <w:vAlign w:val="center"/>
          </w:tcPr>
          <w:p>
            <w:pPr>
              <w:spacing w:line="300" w:lineRule="auto"/>
              <w:jc w:val="center"/>
              <w:rPr>
                <w:rFonts w:ascii="仿宋" w:hAnsi="仿宋" w:eastAsia="仿宋" w:cs="宋体"/>
                <w:b/>
                <w:bCs/>
                <w:color w:val="auto"/>
                <w:sz w:val="24"/>
              </w:rPr>
            </w:pPr>
          </w:p>
        </w:tc>
        <w:tc>
          <w:tcPr>
            <w:tcW w:w="1281" w:type="dxa"/>
            <w:vMerge w:val="continue"/>
            <w:vAlign w:val="center"/>
          </w:tcPr>
          <w:p>
            <w:pPr>
              <w:spacing w:line="300" w:lineRule="auto"/>
              <w:jc w:val="center"/>
              <w:rPr>
                <w:rFonts w:ascii="仿宋" w:hAnsi="仿宋" w:eastAsia="仿宋" w:cs="宋体"/>
                <w:b/>
                <w:bCs/>
                <w:color w:val="auto"/>
                <w:sz w:val="24"/>
              </w:rPr>
            </w:pPr>
          </w:p>
        </w:tc>
        <w:tc>
          <w:tcPr>
            <w:tcW w:w="7305" w:type="dxa"/>
            <w:vAlign w:val="center"/>
          </w:tcPr>
          <w:p>
            <w:pPr>
              <w:spacing w:line="276" w:lineRule="auto"/>
              <w:jc w:val="left"/>
              <w:rPr>
                <w:rFonts w:ascii="仿宋" w:hAnsi="仿宋" w:eastAsia="仿宋" w:cs="宋体"/>
                <w:bCs/>
                <w:color w:val="auto"/>
                <w:sz w:val="24"/>
              </w:rPr>
            </w:pPr>
            <w:r>
              <w:rPr>
                <w:rFonts w:hint="eastAsia" w:ascii="仿宋" w:hAnsi="仿宋" w:eastAsia="仿宋" w:cs="仿宋"/>
                <w:color w:val="auto"/>
                <w:sz w:val="24"/>
                <w:szCs w:val="24"/>
              </w:rPr>
              <w:t>根据投标人针对本项目采购单位提出的应急响应方案，</w:t>
            </w:r>
            <w:r>
              <w:rPr>
                <w:rFonts w:ascii="仿宋" w:hAnsi="仿宋" w:eastAsia="仿宋" w:cs="宋体"/>
                <w:color w:val="auto"/>
                <w:sz w:val="24"/>
                <w:szCs w:val="24"/>
              </w:rPr>
              <w:t>包括应急响应时效、人员应急安排等应急保障措施情况的合理程度及完备程度进行综合打分。</w:t>
            </w:r>
            <w:r>
              <w:rPr>
                <w:rFonts w:hint="eastAsia" w:ascii="仿宋" w:hAnsi="仿宋" w:eastAsia="仿宋" w:cs="仿宋"/>
                <w:color w:val="auto"/>
                <w:sz w:val="24"/>
                <w:szCs w:val="24"/>
              </w:rPr>
              <w:t>（方案</w:t>
            </w:r>
            <w:r>
              <w:rPr>
                <w:rFonts w:ascii="仿宋" w:hAnsi="仿宋" w:eastAsia="仿宋" w:cs="仿宋"/>
                <w:color w:val="auto"/>
                <w:sz w:val="24"/>
                <w:szCs w:val="24"/>
              </w:rPr>
              <w:t>周密详细，措施合理明确，可操作性强的得</w:t>
            </w:r>
            <w:r>
              <w:rPr>
                <w:rFonts w:hint="eastAsia" w:ascii="仿宋" w:hAnsi="仿宋" w:eastAsia="仿宋" w:cs="宋体"/>
                <w:color w:val="auto"/>
                <w:sz w:val="24"/>
                <w:szCs w:val="24"/>
              </w:rPr>
              <w:t>5-6</w:t>
            </w:r>
            <w:r>
              <w:rPr>
                <w:rFonts w:hint="eastAsia" w:ascii="仿宋" w:hAnsi="仿宋" w:eastAsia="仿宋" w:cs="仿宋"/>
                <w:color w:val="auto"/>
                <w:sz w:val="24"/>
                <w:szCs w:val="24"/>
              </w:rPr>
              <w:t>分；方案较为详细，措施较为合理、明确，具有一定可操作性的得</w:t>
            </w:r>
            <w:r>
              <w:rPr>
                <w:rFonts w:hint="eastAsia" w:ascii="仿宋" w:hAnsi="仿宋" w:eastAsia="仿宋" w:cs="宋体"/>
                <w:color w:val="auto"/>
                <w:sz w:val="24"/>
                <w:szCs w:val="24"/>
              </w:rPr>
              <w:t>3-4</w:t>
            </w:r>
            <w:r>
              <w:rPr>
                <w:rFonts w:hint="eastAsia" w:ascii="仿宋" w:hAnsi="仿宋" w:eastAsia="仿宋" w:cs="仿宋"/>
                <w:color w:val="auto"/>
                <w:sz w:val="24"/>
                <w:szCs w:val="24"/>
              </w:rPr>
              <w:t>分；方案内容较粗略，措施</w:t>
            </w:r>
            <w:r>
              <w:rPr>
                <w:rFonts w:hint="eastAsia" w:ascii="仿宋" w:hAnsi="仿宋" w:eastAsia="仿宋" w:cs="Arial"/>
                <w:color w:val="auto"/>
                <w:sz w:val="24"/>
                <w:szCs w:val="24"/>
              </w:rPr>
              <w:t>不够明确、欠缺合理性</w:t>
            </w:r>
            <w:r>
              <w:rPr>
                <w:rFonts w:hint="eastAsia" w:ascii="仿宋" w:hAnsi="仿宋" w:eastAsia="仿宋" w:cs="仿宋"/>
                <w:color w:val="auto"/>
                <w:sz w:val="24"/>
                <w:szCs w:val="24"/>
              </w:rPr>
              <w:t>，可操作性较弱的得</w:t>
            </w:r>
            <w:r>
              <w:rPr>
                <w:rFonts w:hint="eastAsia" w:ascii="仿宋" w:hAnsi="仿宋" w:eastAsia="仿宋" w:cs="宋体"/>
                <w:color w:val="auto"/>
                <w:sz w:val="24"/>
                <w:szCs w:val="24"/>
              </w:rPr>
              <w:t>1-2</w:t>
            </w:r>
            <w:r>
              <w:rPr>
                <w:rFonts w:hint="eastAsia" w:ascii="仿宋" w:hAnsi="仿宋" w:eastAsia="仿宋" w:cs="仿宋"/>
                <w:color w:val="auto"/>
                <w:sz w:val="24"/>
                <w:szCs w:val="24"/>
              </w:rPr>
              <w:t>分；</w:t>
            </w:r>
            <w:r>
              <w:rPr>
                <w:rFonts w:hint="eastAsia" w:ascii="仿宋" w:hAnsi="仿宋" w:eastAsia="仿宋" w:cs="宋体"/>
                <w:color w:val="auto"/>
                <w:sz w:val="24"/>
              </w:rPr>
              <w:t>未提供相关内容阐述或不符合项目的不得分。</w:t>
            </w:r>
            <w:r>
              <w:rPr>
                <w:rFonts w:hint="eastAsia" w:ascii="仿宋" w:hAnsi="仿宋" w:eastAsia="仿宋"/>
                <w:color w:val="auto"/>
                <w:sz w:val="24"/>
                <w:szCs w:val="24"/>
              </w:rPr>
              <w:t>）</w:t>
            </w:r>
          </w:p>
        </w:tc>
        <w:tc>
          <w:tcPr>
            <w:tcW w:w="818" w:type="dxa"/>
            <w:vAlign w:val="center"/>
          </w:tcPr>
          <w:p>
            <w:pPr>
              <w:spacing w:line="300" w:lineRule="auto"/>
              <w:jc w:val="center"/>
              <w:rPr>
                <w:rFonts w:ascii="仿宋" w:hAnsi="仿宋" w:eastAsia="仿宋" w:cs="宋体"/>
                <w:b/>
                <w:bCs/>
                <w:color w:val="auto"/>
                <w:sz w:val="24"/>
              </w:rPr>
            </w:pPr>
            <w:r>
              <w:rPr>
                <w:rFonts w:hint="eastAsia" w:ascii="仿宋" w:hAnsi="仿宋" w:eastAsia="仿宋" w:cs="宋体"/>
                <w:b/>
                <w:bCs/>
                <w:color w:val="auto"/>
                <w:sz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740" w:type="dxa"/>
            <w:vMerge w:val="restart"/>
            <w:vAlign w:val="center"/>
          </w:tcPr>
          <w:p>
            <w:pPr>
              <w:spacing w:line="300" w:lineRule="auto"/>
              <w:jc w:val="center"/>
              <w:rPr>
                <w:rFonts w:ascii="仿宋" w:hAnsi="仿宋" w:eastAsia="仿宋" w:cs="宋体"/>
                <w:b/>
                <w:bCs/>
                <w:color w:val="auto"/>
                <w:sz w:val="24"/>
              </w:rPr>
            </w:pPr>
            <w:r>
              <w:rPr>
                <w:rFonts w:hint="eastAsia" w:ascii="仿宋" w:hAnsi="仿宋" w:eastAsia="仿宋" w:cs="宋体"/>
                <w:b/>
                <w:bCs/>
                <w:color w:val="auto"/>
                <w:sz w:val="24"/>
              </w:rPr>
              <w:t>4</w:t>
            </w:r>
          </w:p>
        </w:tc>
        <w:tc>
          <w:tcPr>
            <w:tcW w:w="1281" w:type="dxa"/>
            <w:vMerge w:val="restart"/>
            <w:vAlign w:val="center"/>
          </w:tcPr>
          <w:p>
            <w:pPr>
              <w:spacing w:line="300" w:lineRule="auto"/>
              <w:jc w:val="center"/>
              <w:rPr>
                <w:rFonts w:ascii="仿宋" w:hAnsi="仿宋" w:eastAsia="仿宋" w:cs="宋体"/>
                <w:b/>
                <w:bCs/>
                <w:color w:val="auto"/>
                <w:sz w:val="24"/>
              </w:rPr>
            </w:pPr>
            <w:r>
              <w:rPr>
                <w:rFonts w:ascii="仿宋" w:hAnsi="仿宋" w:eastAsia="仿宋" w:cs="宋体"/>
                <w:b/>
                <w:bCs/>
                <w:color w:val="auto"/>
                <w:sz w:val="24"/>
              </w:rPr>
              <w:t>本地化服务</w:t>
            </w:r>
          </w:p>
        </w:tc>
        <w:tc>
          <w:tcPr>
            <w:tcW w:w="7305" w:type="dxa"/>
            <w:vAlign w:val="center"/>
          </w:tcPr>
          <w:p>
            <w:pPr>
              <w:spacing w:line="276"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本地化服务机构满足下述任意一项要求的，得5分：1、投标人在投标截止时间前已在诸暨市范围内设有本地化服务机构（注册在诸暨市范围内或在诸暨有分公司或办事处或其他形式的服务机构）；2、投标人承诺（承诺书格式自拟）中标后（自中标通知书发出之日起计）15日内在诸暨设立相关的本地化服务机构。</w:t>
            </w:r>
          </w:p>
          <w:p>
            <w:pPr>
              <w:spacing w:line="276" w:lineRule="auto"/>
              <w:jc w:val="left"/>
              <w:rPr>
                <w:rFonts w:ascii="仿宋" w:hAnsi="仿宋" w:eastAsia="仿宋" w:cs="宋体"/>
                <w:color w:val="auto"/>
                <w:kern w:val="0"/>
                <w:sz w:val="24"/>
                <w:szCs w:val="24"/>
              </w:rPr>
            </w:pPr>
            <w:r>
              <w:rPr>
                <w:rFonts w:hint="eastAsia" w:ascii="仿宋" w:hAnsi="仿宋" w:eastAsia="仿宋" w:cs="仿宋"/>
                <w:color w:val="auto"/>
                <w:w w:val="90"/>
                <w:sz w:val="24"/>
                <w:szCs w:val="24"/>
              </w:rPr>
              <w:t>（注：服务机构不限制形式，如分公司、项目部、办事处、办公室等均可。已具有本地化服务机构的，需提供投标人服务机构营业执照（或投标人机构房产权证或投标人机构场所租赁证明）；承诺中标后提供的，需提供设立本地化服务机构相关承诺书（格式自拟）；</w:t>
            </w:r>
            <w:r>
              <w:rPr>
                <w:rFonts w:hint="eastAsia" w:ascii="仿宋" w:hAnsi="仿宋" w:eastAsia="仿宋" w:cs="仿宋"/>
                <w:color w:val="auto"/>
                <w:w w:val="90"/>
                <w:sz w:val="24"/>
                <w:szCs w:val="24"/>
              </w:rPr>
              <w:t>以上材料均需加盖投标人公章，未按要求提供的不得分。</w:t>
            </w:r>
            <w:r>
              <w:rPr>
                <w:rFonts w:hint="eastAsia" w:ascii="仿宋" w:hAnsi="仿宋" w:eastAsia="仿宋" w:cs="仿宋"/>
                <w:color w:val="auto"/>
                <w:w w:val="90"/>
                <w:sz w:val="24"/>
                <w:szCs w:val="24"/>
              </w:rPr>
              <w:t>）</w:t>
            </w:r>
          </w:p>
        </w:tc>
        <w:tc>
          <w:tcPr>
            <w:tcW w:w="818" w:type="dxa"/>
            <w:vAlign w:val="center"/>
          </w:tcPr>
          <w:p>
            <w:pPr>
              <w:spacing w:line="300" w:lineRule="auto"/>
              <w:jc w:val="center"/>
              <w:rPr>
                <w:rFonts w:ascii="仿宋" w:hAnsi="仿宋" w:eastAsia="仿宋" w:cs="宋体"/>
                <w:b/>
                <w:bCs/>
                <w:color w:val="auto"/>
                <w:sz w:val="24"/>
              </w:rPr>
            </w:pPr>
            <w:r>
              <w:rPr>
                <w:rFonts w:hint="eastAsia" w:ascii="仿宋" w:hAnsi="仿宋" w:eastAsia="仿宋" w:cs="宋体"/>
                <w:b/>
                <w:bCs/>
                <w:color w:val="auto"/>
                <w:sz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740" w:type="dxa"/>
            <w:vMerge w:val="continue"/>
            <w:vAlign w:val="center"/>
          </w:tcPr>
          <w:p>
            <w:pPr>
              <w:spacing w:line="300" w:lineRule="auto"/>
              <w:jc w:val="center"/>
              <w:rPr>
                <w:rFonts w:ascii="仿宋" w:hAnsi="仿宋" w:eastAsia="仿宋" w:cs="宋体"/>
                <w:b/>
                <w:bCs/>
                <w:color w:val="auto"/>
                <w:sz w:val="24"/>
              </w:rPr>
            </w:pPr>
          </w:p>
        </w:tc>
        <w:tc>
          <w:tcPr>
            <w:tcW w:w="1281" w:type="dxa"/>
            <w:vMerge w:val="continue"/>
            <w:vAlign w:val="center"/>
          </w:tcPr>
          <w:p>
            <w:pPr>
              <w:spacing w:line="300" w:lineRule="auto"/>
              <w:jc w:val="center"/>
              <w:rPr>
                <w:rFonts w:ascii="仿宋" w:hAnsi="仿宋" w:eastAsia="仿宋" w:cs="宋体"/>
                <w:b/>
                <w:bCs/>
                <w:color w:val="auto"/>
                <w:sz w:val="24"/>
              </w:rPr>
            </w:pPr>
          </w:p>
        </w:tc>
        <w:tc>
          <w:tcPr>
            <w:tcW w:w="7305" w:type="dxa"/>
            <w:vAlign w:val="center"/>
          </w:tcPr>
          <w:p>
            <w:pPr>
              <w:spacing w:line="276" w:lineRule="auto"/>
              <w:rPr>
                <w:rFonts w:ascii="仿宋" w:hAnsi="仿宋" w:eastAsia="仿宋" w:cs="宋体"/>
                <w:bCs/>
                <w:color w:val="auto"/>
                <w:sz w:val="24"/>
                <w:szCs w:val="24"/>
              </w:rPr>
            </w:pPr>
            <w:r>
              <w:rPr>
                <w:rFonts w:hint="eastAsia" w:ascii="仿宋" w:hAnsi="仿宋" w:eastAsia="仿宋" w:cs="宋体"/>
                <w:bCs/>
                <w:color w:val="auto"/>
                <w:sz w:val="24"/>
                <w:szCs w:val="24"/>
              </w:rPr>
              <w:t>根据投标人本地化服务响应措施（包括</w:t>
            </w:r>
            <w:r>
              <w:rPr>
                <w:rFonts w:hint="eastAsia" w:ascii="仿宋" w:hAnsi="仿宋" w:eastAsia="仿宋" w:cs="Times New Roman"/>
                <w:color w:val="auto"/>
                <w:sz w:val="24"/>
                <w:szCs w:val="24"/>
              </w:rPr>
              <w:t>对拟投入的技术人员制定具体本地服务工作计划、确保技术人员到位以及提供</w:t>
            </w:r>
            <w:r>
              <w:rPr>
                <w:rFonts w:hint="eastAsia" w:ascii="仿宋" w:hAnsi="仿宋" w:eastAsia="仿宋" w:cs="仿宋"/>
                <w:color w:val="auto"/>
                <w:sz w:val="24"/>
                <w:szCs w:val="24"/>
              </w:rPr>
              <w:t>快速本地服务响应</w:t>
            </w:r>
            <w:r>
              <w:rPr>
                <w:rFonts w:hint="eastAsia" w:ascii="仿宋" w:hAnsi="仿宋" w:eastAsia="仿宋" w:cs="Times New Roman"/>
                <w:color w:val="auto"/>
                <w:sz w:val="24"/>
                <w:szCs w:val="24"/>
              </w:rPr>
              <w:t>等相应的保障措施</w:t>
            </w:r>
            <w:r>
              <w:rPr>
                <w:rFonts w:hint="eastAsia" w:ascii="仿宋" w:hAnsi="仿宋" w:eastAsia="仿宋" w:cs="宋体"/>
                <w:bCs/>
                <w:color w:val="auto"/>
                <w:sz w:val="24"/>
                <w:szCs w:val="24"/>
              </w:rPr>
              <w:t>）是否详细明确、合理可行进行综合打分。</w:t>
            </w:r>
          </w:p>
          <w:p>
            <w:pPr>
              <w:spacing w:line="276" w:lineRule="auto"/>
              <w:rPr>
                <w:rFonts w:ascii="仿宋" w:hAnsi="仿宋" w:eastAsia="仿宋" w:cs="宋体"/>
                <w:color w:val="auto"/>
                <w:kern w:val="0"/>
                <w:sz w:val="24"/>
                <w:szCs w:val="24"/>
              </w:rPr>
            </w:pPr>
            <w:r>
              <w:rPr>
                <w:rFonts w:hint="eastAsia" w:ascii="仿宋" w:hAnsi="仿宋" w:eastAsia="仿宋" w:cs="宋体"/>
                <w:bCs/>
                <w:color w:val="auto"/>
                <w:sz w:val="24"/>
                <w:szCs w:val="24"/>
              </w:rPr>
              <w:t>（内容阐述</w:t>
            </w:r>
            <w:r>
              <w:rPr>
                <w:rFonts w:hint="eastAsia" w:ascii="仿宋" w:hAnsi="仿宋" w:eastAsia="仿宋" w:cs="Times New Roman"/>
                <w:color w:val="auto"/>
                <w:sz w:val="24"/>
                <w:szCs w:val="24"/>
              </w:rPr>
              <w:t>详细全面、合理可行，总体能够充分保障及时有效服务响应的得</w:t>
            </w:r>
            <w:r>
              <w:rPr>
                <w:rFonts w:hint="eastAsia" w:ascii="仿宋" w:hAnsi="仿宋" w:eastAsia="仿宋" w:cs="宋体"/>
                <w:color w:val="auto"/>
                <w:sz w:val="24"/>
                <w:szCs w:val="24"/>
              </w:rPr>
              <w:t>5-6</w:t>
            </w:r>
            <w:r>
              <w:rPr>
                <w:rFonts w:hint="eastAsia" w:ascii="仿宋" w:hAnsi="仿宋" w:eastAsia="仿宋" w:cs="Times New Roman"/>
                <w:color w:val="auto"/>
                <w:sz w:val="24"/>
                <w:szCs w:val="24"/>
              </w:rPr>
              <w:t>分；</w:t>
            </w:r>
            <w:r>
              <w:rPr>
                <w:rFonts w:hint="eastAsia" w:ascii="仿宋" w:hAnsi="仿宋" w:eastAsia="仿宋"/>
                <w:color w:val="auto"/>
                <w:sz w:val="24"/>
                <w:szCs w:val="24"/>
              </w:rPr>
              <w:t>内容阐述部分有欠缺但基本全面、基本合理可行，总体能较好的保障及时有效服务响应的得</w:t>
            </w:r>
            <w:r>
              <w:rPr>
                <w:rFonts w:hint="eastAsia" w:ascii="仿宋" w:hAnsi="仿宋" w:eastAsia="仿宋" w:cs="宋体"/>
                <w:color w:val="auto"/>
                <w:sz w:val="24"/>
                <w:szCs w:val="24"/>
              </w:rPr>
              <w:t>3-4</w:t>
            </w:r>
            <w:r>
              <w:rPr>
                <w:rFonts w:hint="eastAsia" w:ascii="仿宋" w:hAnsi="仿宋" w:eastAsia="仿宋"/>
                <w:color w:val="auto"/>
                <w:sz w:val="24"/>
                <w:szCs w:val="24"/>
              </w:rPr>
              <w:t>分；内容阐述粗略、缺陷较多</w:t>
            </w:r>
            <w:r>
              <w:rPr>
                <w:rFonts w:hint="eastAsia" w:ascii="仿宋" w:hAnsi="仿宋" w:eastAsia="仿宋" w:cs="仿宋_GB2312"/>
                <w:bCs/>
                <w:color w:val="auto"/>
                <w:sz w:val="24"/>
                <w:szCs w:val="24"/>
              </w:rPr>
              <w:t>，措施合理可行性欠缺</w:t>
            </w:r>
            <w:r>
              <w:rPr>
                <w:rFonts w:hint="eastAsia" w:ascii="仿宋" w:hAnsi="仿宋" w:eastAsia="仿宋"/>
                <w:color w:val="auto"/>
                <w:sz w:val="24"/>
                <w:szCs w:val="24"/>
              </w:rPr>
              <w:t>，总体服务响应保障较为一般的得</w:t>
            </w:r>
            <w:r>
              <w:rPr>
                <w:rFonts w:hint="eastAsia" w:ascii="仿宋" w:hAnsi="仿宋" w:eastAsia="仿宋" w:cs="宋体"/>
                <w:color w:val="auto"/>
                <w:sz w:val="24"/>
                <w:szCs w:val="24"/>
              </w:rPr>
              <w:t>1-2</w:t>
            </w:r>
            <w:r>
              <w:rPr>
                <w:rFonts w:hint="eastAsia" w:ascii="仿宋" w:hAnsi="仿宋" w:eastAsia="仿宋"/>
                <w:color w:val="auto"/>
                <w:sz w:val="24"/>
                <w:szCs w:val="24"/>
              </w:rPr>
              <w:t>分；</w:t>
            </w:r>
            <w:r>
              <w:rPr>
                <w:rFonts w:hint="eastAsia" w:ascii="仿宋" w:hAnsi="仿宋" w:eastAsia="仿宋" w:cs="宋体"/>
                <w:color w:val="auto"/>
                <w:sz w:val="24"/>
                <w:szCs w:val="24"/>
              </w:rPr>
              <w:t>无相关内容阐述或不符合项目的不得分。）</w:t>
            </w:r>
          </w:p>
        </w:tc>
        <w:tc>
          <w:tcPr>
            <w:tcW w:w="818" w:type="dxa"/>
            <w:vAlign w:val="center"/>
          </w:tcPr>
          <w:p>
            <w:pPr>
              <w:spacing w:line="300" w:lineRule="auto"/>
              <w:jc w:val="center"/>
              <w:rPr>
                <w:rFonts w:ascii="仿宋" w:hAnsi="仿宋" w:eastAsia="仿宋" w:cs="宋体"/>
                <w:b/>
                <w:bCs/>
                <w:color w:val="auto"/>
                <w:sz w:val="24"/>
              </w:rPr>
            </w:pPr>
            <w:r>
              <w:rPr>
                <w:rFonts w:hint="eastAsia" w:ascii="仿宋" w:hAnsi="仿宋" w:eastAsia="仿宋" w:cs="宋体"/>
                <w:b/>
                <w:bCs/>
                <w:color w:val="auto"/>
                <w:sz w:val="24"/>
              </w:rPr>
              <w:t>6</w:t>
            </w:r>
          </w:p>
        </w:tc>
      </w:tr>
    </w:tbl>
    <w:p>
      <w:pPr>
        <w:spacing w:line="360" w:lineRule="auto"/>
        <w:ind w:firstLine="480" w:firstLineChars="200"/>
        <w:rPr>
          <w:rFonts w:ascii="仿宋" w:hAnsi="仿宋" w:eastAsia="仿宋" w:cs="宋体"/>
          <w:b/>
          <w:bCs/>
          <w:i/>
          <w:color w:val="auto"/>
          <w:sz w:val="24"/>
          <w:szCs w:val="24"/>
        </w:rPr>
      </w:pPr>
      <w:r>
        <w:rPr>
          <w:rFonts w:hint="eastAsia" w:ascii="仿宋" w:hAnsi="仿宋" w:eastAsia="仿宋" w:cs="宋体"/>
          <w:i/>
          <w:color w:val="auto"/>
          <w:sz w:val="24"/>
          <w:szCs w:val="24"/>
        </w:rPr>
        <w:t>备注：</w:t>
      </w:r>
      <w:r>
        <w:rPr>
          <w:rFonts w:hint="eastAsia" w:ascii="仿宋" w:hAnsi="仿宋" w:eastAsia="仿宋" w:cs="宋体"/>
          <w:i/>
          <w:color w:val="auto"/>
          <w:sz w:val="24"/>
          <w:szCs w:val="24"/>
          <w:u w:val="single"/>
        </w:rPr>
        <w:t>投标人编制投标文件（商务技术文件部分）时，建议按上述评审细则的顺序提供评分标准中相对应的商务技术资料</w:t>
      </w:r>
      <w:r>
        <w:rPr>
          <w:rFonts w:hint="eastAsia" w:ascii="仿宋" w:hAnsi="仿宋" w:eastAsia="仿宋" w:cs="宋体"/>
          <w:i/>
          <w:color w:val="auto"/>
          <w:sz w:val="24"/>
          <w:szCs w:val="24"/>
        </w:rPr>
        <w:t>。</w:t>
      </w:r>
    </w:p>
    <w:p>
      <w:pPr>
        <w:rPr>
          <w:rFonts w:ascii="宋体" w:hAnsi="宋体" w:eastAsia="宋体"/>
          <w:color w:val="auto"/>
          <w:sz w:val="36"/>
          <w:szCs w:val="36"/>
        </w:rPr>
        <w:sectPr>
          <w:pgSz w:w="11906" w:h="16838"/>
          <w:pgMar w:top="1134" w:right="1418" w:bottom="1021" w:left="1418" w:header="0" w:footer="283" w:gutter="0"/>
          <w:pgNumType w:fmt="numberInDash"/>
          <w:cols w:space="720" w:num="1"/>
          <w:docGrid w:type="linesAndChars" w:linePitch="312" w:charSpace="0"/>
        </w:sectPr>
      </w:pPr>
    </w:p>
    <w:p>
      <w:pPr>
        <w:spacing w:beforeLines="50" w:afterLines="50" w:line="360" w:lineRule="auto"/>
        <w:jc w:val="center"/>
        <w:rPr>
          <w:rFonts w:ascii="仿宋" w:hAnsi="仿宋" w:eastAsia="仿宋" w:cs="宋体"/>
          <w:b/>
          <w:color w:val="auto"/>
          <w:sz w:val="32"/>
          <w:szCs w:val="32"/>
        </w:rPr>
      </w:pPr>
      <w:r>
        <w:rPr>
          <w:rFonts w:hint="eastAsia" w:ascii="仿宋" w:hAnsi="仿宋" w:eastAsia="仿宋" w:cs="宋体"/>
          <w:b/>
          <w:color w:val="auto"/>
          <w:sz w:val="32"/>
          <w:szCs w:val="32"/>
        </w:rPr>
        <w:t>采购需求</w:t>
      </w:r>
    </w:p>
    <w:p>
      <w:pPr>
        <w:spacing w:line="360" w:lineRule="auto"/>
        <w:rPr>
          <w:rFonts w:ascii="仿宋" w:hAnsi="仿宋" w:eastAsia="仿宋"/>
          <w:b/>
          <w:color w:val="auto"/>
          <w:sz w:val="24"/>
        </w:rPr>
      </w:pPr>
      <w:r>
        <w:rPr>
          <w:rFonts w:ascii="仿宋" w:hAnsi="仿宋" w:eastAsia="仿宋"/>
          <w:b/>
          <w:color w:val="auto"/>
          <w:sz w:val="24"/>
        </w:rPr>
        <w:t>一、项目概况</w:t>
      </w:r>
    </w:p>
    <w:p>
      <w:pPr>
        <w:spacing w:line="360" w:lineRule="auto"/>
        <w:ind w:firstLine="480"/>
        <w:rPr>
          <w:rFonts w:ascii="仿宋" w:hAnsi="仿宋" w:eastAsia="仿宋"/>
          <w:color w:val="auto"/>
          <w:sz w:val="24"/>
        </w:rPr>
      </w:pPr>
      <w:r>
        <w:rPr>
          <w:rFonts w:hint="eastAsia" w:ascii="仿宋" w:hAnsi="仿宋" w:eastAsia="仿宋"/>
          <w:color w:val="auto"/>
          <w:sz w:val="24"/>
        </w:rPr>
        <w:t>1、项目名称、预算金额</w:t>
      </w:r>
    </w:p>
    <w:p>
      <w:pPr>
        <w:spacing w:line="360" w:lineRule="auto"/>
        <w:ind w:firstLine="480"/>
        <w:rPr>
          <w:rFonts w:ascii="仿宋" w:hAnsi="仿宋" w:eastAsia="仿宋" w:cs="宋体"/>
          <w:bCs/>
          <w:color w:val="auto"/>
          <w:sz w:val="24"/>
        </w:rPr>
      </w:pPr>
      <w:r>
        <w:rPr>
          <w:rFonts w:hint="eastAsia" w:ascii="仿宋" w:hAnsi="仿宋" w:eastAsia="仿宋"/>
          <w:color w:val="auto"/>
          <w:sz w:val="24"/>
        </w:rPr>
        <w:t>1.1项目名称：</w:t>
      </w:r>
      <w:r>
        <w:rPr>
          <w:rFonts w:ascii="仿宋" w:hAnsi="仿宋" w:eastAsia="仿宋"/>
          <w:color w:val="auto"/>
          <w:sz w:val="24"/>
          <w:szCs w:val="24"/>
        </w:rPr>
        <w:t>诸暨市五泄镇2023</w:t>
      </w:r>
      <w:r>
        <w:rPr>
          <w:rFonts w:hint="eastAsia" w:ascii="仿宋" w:hAnsi="仿宋" w:eastAsia="仿宋"/>
          <w:color w:val="auto"/>
          <w:sz w:val="24"/>
          <w:szCs w:val="24"/>
        </w:rPr>
        <w:t>-2024</w:t>
      </w:r>
      <w:r>
        <w:rPr>
          <w:rFonts w:ascii="仿宋" w:hAnsi="仿宋" w:eastAsia="仿宋"/>
          <w:color w:val="auto"/>
          <w:sz w:val="24"/>
          <w:szCs w:val="24"/>
        </w:rPr>
        <w:t>年度400万元以下房屋建筑、市政园林建设工程监理服务采购项目</w:t>
      </w:r>
      <w:r>
        <w:rPr>
          <w:rFonts w:hint="eastAsia" w:ascii="仿宋" w:hAnsi="仿宋" w:eastAsia="仿宋" w:cs="宋体"/>
          <w:bCs/>
          <w:color w:val="auto"/>
          <w:sz w:val="24"/>
        </w:rPr>
        <w:t>。</w:t>
      </w:r>
    </w:p>
    <w:p>
      <w:pPr>
        <w:spacing w:line="360" w:lineRule="auto"/>
        <w:ind w:firstLine="480"/>
        <w:rPr>
          <w:rFonts w:ascii="仿宋" w:hAnsi="仿宋" w:eastAsia="仿宋" w:cs="宋体"/>
          <w:bCs/>
          <w:color w:val="auto"/>
          <w:sz w:val="24"/>
        </w:rPr>
      </w:pPr>
      <w:r>
        <w:rPr>
          <w:rFonts w:hint="eastAsia" w:ascii="仿宋" w:hAnsi="仿宋" w:eastAsia="仿宋" w:cs="宋体"/>
          <w:bCs/>
          <w:color w:val="auto"/>
          <w:sz w:val="24"/>
        </w:rPr>
        <w:t>1.2</w:t>
      </w:r>
      <w:r>
        <w:rPr>
          <w:rFonts w:hint="eastAsia" w:ascii="仿宋" w:hAnsi="仿宋" w:eastAsia="仿宋" w:cs="宋体"/>
          <w:bCs/>
          <w:color w:val="auto"/>
          <w:sz w:val="24"/>
        </w:rPr>
        <w:t>采购预算金额（元）：800000</w:t>
      </w:r>
      <w:r>
        <w:rPr>
          <w:rFonts w:hint="eastAsia" w:ascii="仿宋" w:hAnsi="仿宋" w:eastAsia="仿宋" w:cs="宋体"/>
          <w:bCs/>
          <w:color w:val="auto"/>
          <w:sz w:val="24"/>
        </w:rPr>
        <w:t>。</w:t>
      </w:r>
    </w:p>
    <w:p>
      <w:pPr>
        <w:spacing w:line="360" w:lineRule="auto"/>
        <w:ind w:firstLine="480"/>
        <w:rPr>
          <w:rFonts w:ascii="仿宋" w:hAnsi="仿宋" w:eastAsia="仿宋"/>
          <w:color w:val="auto"/>
          <w:sz w:val="24"/>
        </w:rPr>
      </w:pPr>
      <w:r>
        <w:rPr>
          <w:rFonts w:hint="eastAsia" w:ascii="仿宋" w:hAnsi="仿宋" w:eastAsia="仿宋"/>
          <w:color w:val="auto"/>
          <w:sz w:val="24"/>
        </w:rPr>
        <w:t>注：本项目工程量按实结算。年度服务期限内，中标单位监理费累计结算金额最高不超过采购预算金额。</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2、服务期限</w:t>
      </w:r>
    </w:p>
    <w:p>
      <w:pPr>
        <w:spacing w:line="360" w:lineRule="auto"/>
        <w:ind w:firstLine="480"/>
        <w:rPr>
          <w:rFonts w:ascii="仿宋" w:hAnsi="仿宋" w:eastAsia="仿宋" w:cs="宋体"/>
          <w:color w:val="auto"/>
          <w:sz w:val="24"/>
          <w:szCs w:val="24"/>
        </w:rPr>
      </w:pPr>
      <w:r>
        <w:rPr>
          <w:rFonts w:hint="eastAsia" w:ascii="仿宋" w:hAnsi="仿宋" w:eastAsia="仿宋" w:cs="仿宋"/>
          <w:color w:val="auto"/>
          <w:sz w:val="24"/>
          <w:szCs w:val="24"/>
        </w:rPr>
        <w:t>服务期限（以先到为准）：自合同签订之日起1年或自合同签订之日起</w:t>
      </w:r>
      <w:r>
        <w:rPr>
          <w:rFonts w:hint="eastAsia" w:ascii="仿宋" w:hAnsi="仿宋" w:eastAsia="仿宋" w:cs="宋体"/>
          <w:color w:val="auto"/>
          <w:sz w:val="24"/>
          <w:szCs w:val="24"/>
        </w:rPr>
        <w:t>累计支付金额达到采购预算金额满止。</w:t>
      </w:r>
    </w:p>
    <w:p>
      <w:pPr>
        <w:spacing w:line="360" w:lineRule="auto"/>
        <w:ind w:firstLine="480"/>
        <w:rPr>
          <w:rFonts w:ascii="仿宋" w:hAnsi="仿宋" w:eastAsia="仿宋" w:cs="宋体"/>
          <w:color w:val="auto"/>
          <w:sz w:val="24"/>
          <w:szCs w:val="24"/>
        </w:rPr>
      </w:pPr>
      <w:r>
        <w:rPr>
          <w:rFonts w:hint="eastAsia" w:ascii="仿宋" w:hAnsi="仿宋" w:eastAsia="仿宋" w:cs="仿宋"/>
          <w:color w:val="auto"/>
          <w:sz w:val="24"/>
          <w:szCs w:val="24"/>
        </w:rPr>
        <w:t>注：如在服务期内已委托的监理项目，在服务期满时未结束的，监理单位必须服务至该项目质量保修期满。服务期内，如监理不到位出现工程质量不符合法律法规等相关规定及工程事故的，采购方有权单方面解除合同，监理单位必须承担由此给采购方造成的损失。</w:t>
      </w:r>
    </w:p>
    <w:p>
      <w:pPr>
        <w:spacing w:line="360" w:lineRule="auto"/>
        <w:rPr>
          <w:rFonts w:ascii="仿宋" w:hAnsi="仿宋" w:eastAsia="仿宋"/>
          <w:b/>
          <w:color w:val="auto"/>
          <w:sz w:val="24"/>
        </w:rPr>
      </w:pPr>
      <w:r>
        <w:rPr>
          <w:rFonts w:ascii="仿宋" w:hAnsi="仿宋" w:eastAsia="仿宋"/>
          <w:b/>
          <w:color w:val="auto"/>
          <w:sz w:val="24"/>
        </w:rPr>
        <w:t>二、服务内容及要求</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1、工程监理工作范围（包含但不限于）：</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工程实施过程中的质量控制、进度控制、投资控制、变更控制、组织协调、合同管理、信息管理、安全管理，协调工程项目建设单位与工程建设有关各方的工作关系，以及工作缺陷责任期内等所有的建设内容的全过程施工监理工作。具体监理工作应严格按《建设工程监理规范》</w:t>
      </w:r>
      <w:r>
        <w:rPr>
          <w:rFonts w:hint="eastAsia" w:ascii="仿宋" w:hAnsi="仿宋" w:eastAsia="仿宋"/>
          <w:bCs/>
          <w:color w:val="auto"/>
          <w:szCs w:val="21"/>
        </w:rPr>
        <w:t>(GB/T50319-2013)、</w:t>
      </w:r>
      <w:r>
        <w:rPr>
          <w:rFonts w:hint="eastAsia" w:ascii="仿宋" w:hAnsi="仿宋" w:eastAsia="仿宋"/>
          <w:bCs/>
          <w:color w:val="auto"/>
          <w:sz w:val="24"/>
          <w:szCs w:val="24"/>
        </w:rPr>
        <w:t>本招标需求的专用监理要求及相关法律、法规要求</w:t>
      </w:r>
      <w:r>
        <w:rPr>
          <w:rFonts w:hint="eastAsia" w:ascii="仿宋" w:hAnsi="仿宋" w:eastAsia="仿宋" w:cs="仿宋"/>
          <w:color w:val="auto"/>
          <w:sz w:val="24"/>
          <w:szCs w:val="24"/>
        </w:rPr>
        <w:t>组织实施。具体监理项目根据采购人委托确认。</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2、工程监理服务内容（包含但不限于）：</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2.1监理人派出与工程规模相适应的监理班子，做好工程的监理工作。监理人必须按照国家和有关建设工程监理规定进行监理，代表建设单位对工程建设进行全过程、全方位监理,监理人按自行职责对工程质量终身负责。</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2.2监理工作人员不得与承包本工程的有关承包人及其施工管理人员及材料设备供应商发生经济利益关系。</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2.3监理人应配备经验丰富的专业技术人员审核施工图纸的设计质量，对设计存在的不合理、不完整、不准确、不安全等情况应及时书面向建设单位和设计单位提出修正意见。</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2.4严把施工质量关。监理人应按施工进度编制监理规划和各专业及分部施工实施细则。掌握好各个施工环节，在整个施工过程中要认真检查、督促施工单位严格执行国家和省颁布的有关建筑工程施工验收规范和工程技术标准，并根据施工工序进行全程旁站监理、拍照存档，杜绝偷工减料和粗制滥造。</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2.5协助建设单位审核施工图的设计和概(预)算,参与主持组织图纸会审,做好记录,写出会审纪要。</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2.6参与建设单位与施工承包商签订施工承包合同,审核施工进度计划，并在实施过程中检查、督促承包商严格按合同和施工规范、工程技术标准、设计要求进行施工，监督承包商现场施工管理。</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2.7协助建设单位做好开工前准备，审批开工报告，复核灰线，经业主同意下达开工令。</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2.8审查承包商采购清单及样品的品牌、质量和价格，检查工程使用材料、构件、设备的规格、质量与数量。督促承包商编制材料的供需计划，协助业主安排甲供材料的供应计划。</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2.9按建设单位意见，办理设计与施工变更联系单，把好监理关，并负责对施工变更的签证、复核，主持施工图交底，参与设计变更的签证。工程变更的签证须经监理人拟派的注册造价师审核，并由总监签字确认。</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2.10主持召开工程协调会议，并做好会议纪要，调解有关工程建设各种合同争议，处理索赔事项。</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2.11检查安全防护措施和文明施工,检查督促工程进度、施工质量。</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2.12督促施工方及时整理技术资料及竣工验收资料。</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2.13协助建设单位对工程投资进行控制，对施工单位提出的付款申请进行审核签发，参加审核工程结算，协助建设单位审核工程造价，努力降低工程费用。</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2.14做好工程项目监理总结，及时提供完整的监理资料（一式二份原件），定期编制监理简报。</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2.15负责隐蔽工程、分部、分项工程和工程计量工作，协助建设单位组织竣工初验和竣工验收，提交竣工验收报告。</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2.16负责各种技术资料资料的收集、整理工作，及时提供完整的施工技术档案资料一式三份原件。</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2.17保修期内负责定期检查工程质量，对可能发生的质量问题或事故提出责任鉴定意见，处理好善后工作。督促承包商认真履行保修职责，及时回访修缮。履行其他法律、法规规定的监理职责义务，提供其他可免费提供的监理服务。</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2.18完成监理规范要求的其他工作内容。</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3、项目成果</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3.1成果报告：质量评估报告、监理合同、监理会议纪要、监理日志、采购人及建设单位要求提供的有关文件及资料。</w:t>
      </w:r>
    </w:p>
    <w:p>
      <w:pPr>
        <w:spacing w:line="360" w:lineRule="auto"/>
        <w:ind w:firstLine="480"/>
        <w:rPr>
          <w:rFonts w:ascii="仿宋" w:hAnsi="仿宋" w:eastAsia="仿宋" w:cs="仿宋"/>
          <w:b/>
          <w:color w:val="auto"/>
          <w:sz w:val="24"/>
          <w:szCs w:val="24"/>
        </w:rPr>
      </w:pPr>
      <w:r>
        <w:rPr>
          <w:rFonts w:hint="eastAsia" w:ascii="仿宋" w:hAnsi="仿宋" w:eastAsia="仿宋" w:cs="仿宋"/>
          <w:color w:val="auto"/>
          <w:sz w:val="24"/>
          <w:szCs w:val="24"/>
        </w:rPr>
        <w:t>3.2成果报告份数：具体文件、资料、份数等成果及数量以采购人及建设单位实际要求为准。</w:t>
      </w:r>
    </w:p>
    <w:p>
      <w:pPr>
        <w:spacing w:line="360" w:lineRule="auto"/>
        <w:rPr>
          <w:rFonts w:ascii="仿宋" w:hAnsi="仿宋" w:eastAsia="仿宋" w:cs="仿宋"/>
          <w:b/>
          <w:color w:val="auto"/>
          <w:sz w:val="24"/>
          <w:szCs w:val="24"/>
        </w:rPr>
      </w:pPr>
      <w:r>
        <w:rPr>
          <w:rFonts w:ascii="仿宋" w:hAnsi="仿宋" w:eastAsia="仿宋" w:cs="仿宋"/>
          <w:b/>
          <w:color w:val="auto"/>
          <w:sz w:val="24"/>
          <w:szCs w:val="24"/>
        </w:rPr>
        <w:t>三、其它要求</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1、监理单位应组建满足工作需要的项目监理机构，配备必要的检测设备。项目监理机构的主要人员应具有相应的资格条件。</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总监理工程师及重要岗位监理人员应保持相对稳定，以保证监理工作正常进行，未经采购人书面同意，不得更换前述工作人员；监理单位可根据工程进展和工作需要调整项目监理机构人员，监理单位更换项目监理机构其他监理人员，并先书面通知采购人，经采购人书面确认同意后方可更换或调整，并且更换或调整人员的资格与能力应当满足该阶段项目监理工作的要求。</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3、因工程项目进展需要，采购人提出增加管理人员时，监理方必须保证及时补充符合要求的监理人员。</w:t>
      </w:r>
    </w:p>
    <w:p>
      <w:pPr>
        <w:spacing w:line="360" w:lineRule="auto"/>
        <w:ind w:firstLine="480" w:firstLineChars="200"/>
        <w:rPr>
          <w:rFonts w:ascii="宋体" w:hAnsi="宋体" w:cs="宋体"/>
          <w:color w:val="auto"/>
          <w:sz w:val="24"/>
        </w:rPr>
      </w:pPr>
      <w:r>
        <w:rPr>
          <w:rFonts w:hint="eastAsia" w:ascii="仿宋" w:hAnsi="仿宋" w:eastAsia="仿宋" w:cs="仿宋"/>
          <w:color w:val="auto"/>
          <w:sz w:val="24"/>
          <w:szCs w:val="24"/>
        </w:rPr>
        <w:t>4、监理单位在监理过程中应独立地进行检测、检验、试验工作，即施工单位须做的检测、检验、试验项目，经过监理单位的旁站见证或独立检测、检验、试验后，能足以客观反映施工单位所做的检测、检验、试验项目数据及工程质量的真实情况。</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监理单位在监理过程中不得使用施工单位的任何仪器、设备，不得使用施工单位的任何技术资料，不得与施工单位送到同一检测中心（站）进行检测。施工过程中的各类测量复核、设备安装等检测测试工作，均应按国家相关规定组织实施，监理单位与施工单位的测试数据不得相互套用。</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6、监理单位提供的资料应符合《建设工程监理规范》</w:t>
      </w:r>
      <w:r>
        <w:rPr>
          <w:rFonts w:hint="eastAsia" w:ascii="仿宋" w:hAnsi="仿宋" w:eastAsia="仿宋"/>
          <w:bCs/>
          <w:color w:val="auto"/>
          <w:szCs w:val="21"/>
        </w:rPr>
        <w:t>(GB/T50319-2013)</w:t>
      </w:r>
      <w:r>
        <w:rPr>
          <w:rFonts w:hint="eastAsia" w:ascii="仿宋" w:hAnsi="仿宋" w:eastAsia="仿宋" w:cs="仿宋"/>
          <w:color w:val="auto"/>
          <w:sz w:val="24"/>
          <w:szCs w:val="24"/>
        </w:rPr>
        <w:t>之规定，同时需满足采购人针对工程档案资料提交的相关要求与规定。</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7、如因监理单位过失而造成采购人的经济损失，应当向采购人进行赔偿。</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8、如监理单位对施工单位上报的已完工作量未能准确复核，并签署了与实际不符的工作量的工程进度付款凭证，采购人将追究其责任，对由此造成的损失应当向采购人进行赔偿。</w:t>
      </w:r>
    </w:p>
    <w:p>
      <w:pPr>
        <w:spacing w:line="360" w:lineRule="auto"/>
        <w:ind w:firstLine="480" w:firstLineChars="200"/>
        <w:rPr>
          <w:rFonts w:ascii="仿宋" w:hAnsi="仿宋" w:eastAsia="仿宋" w:cs="仿宋"/>
          <w:b/>
          <w:color w:val="auto"/>
          <w:sz w:val="24"/>
          <w:szCs w:val="24"/>
        </w:rPr>
      </w:pPr>
      <w:r>
        <w:rPr>
          <w:rFonts w:hint="eastAsia" w:ascii="仿宋" w:hAnsi="仿宋" w:eastAsia="仿宋" w:cs="仿宋"/>
          <w:b/>
          <w:color w:val="auto"/>
          <w:sz w:val="24"/>
          <w:szCs w:val="24"/>
        </w:rPr>
        <w:t>9、人员专业及人数要求</w:t>
      </w:r>
    </w:p>
    <w:p>
      <w:pPr>
        <w:spacing w:line="360" w:lineRule="auto"/>
        <w:ind w:firstLine="480" w:firstLineChars="200"/>
        <w:rPr>
          <w:rFonts w:ascii="仿宋" w:hAnsi="仿宋" w:eastAsia="仿宋" w:cs="仿宋"/>
          <w:b/>
          <w:color w:val="auto"/>
          <w:sz w:val="24"/>
          <w:szCs w:val="24"/>
        </w:rPr>
      </w:pPr>
      <w:r>
        <w:rPr>
          <w:rFonts w:hint="eastAsia" w:ascii="仿宋" w:hAnsi="仿宋" w:eastAsia="仿宋" w:cs="仿宋"/>
          <w:b/>
          <w:color w:val="auto"/>
          <w:sz w:val="24"/>
          <w:szCs w:val="24"/>
        </w:rPr>
        <w:t>★9.1基本配备要求</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544"/>
        <w:gridCol w:w="4820"/>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spacing w:line="276" w:lineRule="auto"/>
              <w:jc w:val="center"/>
              <w:rPr>
                <w:rFonts w:ascii="仿宋" w:hAnsi="仿宋" w:eastAsia="仿宋" w:cs="仿宋"/>
                <w:color w:val="auto"/>
                <w:kern w:val="0"/>
                <w:sz w:val="24"/>
                <w:szCs w:val="24"/>
              </w:rPr>
            </w:pPr>
            <w:r>
              <w:rPr>
                <w:rFonts w:ascii="仿宋" w:hAnsi="仿宋" w:eastAsia="仿宋" w:cs="仿宋"/>
                <w:color w:val="auto"/>
                <w:kern w:val="0"/>
                <w:sz w:val="24"/>
                <w:szCs w:val="24"/>
              </w:rPr>
              <w:t>序号</w:t>
            </w:r>
          </w:p>
        </w:tc>
        <w:tc>
          <w:tcPr>
            <w:tcW w:w="1544" w:type="dxa"/>
            <w:vAlign w:val="center"/>
          </w:tcPr>
          <w:p>
            <w:pPr>
              <w:spacing w:line="276" w:lineRule="auto"/>
              <w:jc w:val="center"/>
              <w:rPr>
                <w:rFonts w:ascii="仿宋" w:hAnsi="仿宋" w:eastAsia="仿宋" w:cs="仿宋"/>
                <w:color w:val="auto"/>
                <w:kern w:val="0"/>
                <w:sz w:val="24"/>
                <w:szCs w:val="24"/>
              </w:rPr>
            </w:pPr>
            <w:r>
              <w:rPr>
                <w:rFonts w:ascii="仿宋" w:hAnsi="仿宋" w:eastAsia="仿宋" w:cs="仿宋"/>
                <w:color w:val="auto"/>
                <w:kern w:val="0"/>
                <w:sz w:val="24"/>
                <w:szCs w:val="24"/>
              </w:rPr>
              <w:t>岗位</w:t>
            </w:r>
          </w:p>
        </w:tc>
        <w:tc>
          <w:tcPr>
            <w:tcW w:w="4820" w:type="dxa"/>
            <w:vAlign w:val="center"/>
          </w:tcPr>
          <w:p>
            <w:pPr>
              <w:spacing w:line="276" w:lineRule="auto"/>
              <w:jc w:val="center"/>
              <w:rPr>
                <w:rFonts w:ascii="仿宋" w:hAnsi="仿宋" w:eastAsia="仿宋" w:cs="仿宋"/>
                <w:color w:val="auto"/>
                <w:kern w:val="0"/>
                <w:sz w:val="24"/>
                <w:szCs w:val="24"/>
              </w:rPr>
            </w:pPr>
            <w:r>
              <w:rPr>
                <w:rFonts w:ascii="仿宋" w:hAnsi="仿宋" w:eastAsia="仿宋" w:cs="仿宋"/>
                <w:color w:val="auto"/>
                <w:kern w:val="0"/>
                <w:sz w:val="24"/>
                <w:szCs w:val="24"/>
              </w:rPr>
              <w:t>资质</w:t>
            </w:r>
          </w:p>
        </w:tc>
        <w:tc>
          <w:tcPr>
            <w:tcW w:w="1991" w:type="dxa"/>
            <w:vAlign w:val="center"/>
          </w:tcPr>
          <w:p>
            <w:pPr>
              <w:spacing w:line="276" w:lineRule="auto"/>
              <w:jc w:val="center"/>
              <w:rPr>
                <w:rFonts w:ascii="仿宋" w:hAnsi="仿宋" w:eastAsia="仿宋" w:cs="仿宋"/>
                <w:color w:val="auto"/>
                <w:kern w:val="0"/>
                <w:sz w:val="24"/>
                <w:szCs w:val="24"/>
              </w:rPr>
            </w:pPr>
            <w:r>
              <w:rPr>
                <w:rFonts w:ascii="仿宋" w:hAnsi="仿宋" w:eastAsia="仿宋" w:cs="仿宋"/>
                <w:color w:val="auto"/>
                <w:kern w:val="0"/>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spacing w:line="276"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1544" w:type="dxa"/>
            <w:vAlign w:val="center"/>
          </w:tcPr>
          <w:p>
            <w:pPr>
              <w:spacing w:line="276" w:lineRule="auto"/>
              <w:jc w:val="center"/>
              <w:rPr>
                <w:rFonts w:ascii="仿宋" w:hAnsi="仿宋" w:eastAsia="仿宋" w:cs="Times New Roman"/>
                <w:color w:val="auto"/>
                <w:spacing w:val="-8"/>
                <w:kern w:val="0"/>
                <w:sz w:val="24"/>
                <w:szCs w:val="24"/>
              </w:rPr>
            </w:pPr>
            <w:r>
              <w:rPr>
                <w:rFonts w:ascii="仿宋" w:hAnsi="仿宋" w:eastAsia="仿宋" w:cs="Times New Roman"/>
                <w:color w:val="auto"/>
                <w:spacing w:val="-8"/>
                <w:kern w:val="0"/>
                <w:sz w:val="24"/>
                <w:szCs w:val="24"/>
              </w:rPr>
              <w:t>总监理工程师</w:t>
            </w:r>
          </w:p>
        </w:tc>
        <w:tc>
          <w:tcPr>
            <w:tcW w:w="4820" w:type="dxa"/>
            <w:vAlign w:val="center"/>
          </w:tcPr>
          <w:p>
            <w:pPr>
              <w:spacing w:line="276" w:lineRule="auto"/>
              <w:rPr>
                <w:rFonts w:ascii="仿宋" w:hAnsi="仿宋" w:eastAsia="仿宋" w:cs="Times New Roman"/>
                <w:color w:val="auto"/>
                <w:spacing w:val="-8"/>
                <w:kern w:val="0"/>
                <w:sz w:val="24"/>
                <w:szCs w:val="24"/>
              </w:rPr>
            </w:pPr>
            <w:r>
              <w:rPr>
                <w:rFonts w:ascii="仿宋" w:hAnsi="仿宋" w:eastAsia="仿宋" w:cs="Times New Roman"/>
                <w:color w:val="auto"/>
                <w:spacing w:val="-8"/>
                <w:kern w:val="0"/>
                <w:sz w:val="24"/>
                <w:szCs w:val="24"/>
              </w:rPr>
              <w:t>具有国家注册监理工程师执业资格，注册</w:t>
            </w:r>
            <w:r>
              <w:rPr>
                <w:rFonts w:hint="eastAsia" w:ascii="仿宋" w:hAnsi="仿宋" w:eastAsia="仿宋" w:cs="Times New Roman"/>
                <w:color w:val="auto"/>
                <w:spacing w:val="-8"/>
                <w:kern w:val="0"/>
                <w:sz w:val="24"/>
                <w:szCs w:val="24"/>
              </w:rPr>
              <w:t>专业资质汇总后应涵盖以下2项：①</w:t>
            </w:r>
            <w:r>
              <w:rPr>
                <w:rFonts w:ascii="仿宋" w:hAnsi="仿宋" w:eastAsia="仿宋" w:cs="Times New Roman"/>
                <w:color w:val="auto"/>
                <w:spacing w:val="-8"/>
                <w:kern w:val="0"/>
                <w:sz w:val="24"/>
                <w:szCs w:val="24"/>
              </w:rPr>
              <w:t>房屋建筑工程；</w:t>
            </w:r>
            <w:r>
              <w:rPr>
                <w:rFonts w:hint="eastAsia" w:ascii="仿宋" w:hAnsi="仿宋" w:eastAsia="仿宋" w:cs="Times New Roman"/>
                <w:color w:val="auto"/>
                <w:spacing w:val="-8"/>
                <w:kern w:val="0"/>
                <w:sz w:val="24"/>
                <w:szCs w:val="24"/>
              </w:rPr>
              <w:t>②</w:t>
            </w:r>
            <w:r>
              <w:rPr>
                <w:rFonts w:ascii="仿宋" w:hAnsi="仿宋" w:eastAsia="仿宋" w:cs="Times New Roman"/>
                <w:color w:val="auto"/>
                <w:spacing w:val="-8"/>
                <w:kern w:val="0"/>
                <w:sz w:val="24"/>
                <w:szCs w:val="24"/>
              </w:rPr>
              <w:t>市政公用工程。</w:t>
            </w:r>
          </w:p>
        </w:tc>
        <w:tc>
          <w:tcPr>
            <w:tcW w:w="1991" w:type="dxa"/>
            <w:vAlign w:val="center"/>
          </w:tcPr>
          <w:p>
            <w:pPr>
              <w:jc w:val="center"/>
              <w:rPr>
                <w:rFonts w:ascii="仿宋" w:hAnsi="仿宋" w:eastAsia="仿宋" w:cs="Times New Roman"/>
                <w:color w:val="auto"/>
                <w:spacing w:val="-8"/>
                <w:kern w:val="0"/>
                <w:sz w:val="24"/>
                <w:szCs w:val="24"/>
              </w:rPr>
            </w:pPr>
            <w:r>
              <w:rPr>
                <w:rFonts w:ascii="仿宋" w:hAnsi="仿宋" w:eastAsia="仿宋" w:cs="Times New Roman"/>
                <w:color w:val="auto"/>
                <w:spacing w:val="-8"/>
                <w:kern w:val="0"/>
                <w:sz w:val="24"/>
                <w:szCs w:val="24"/>
              </w:rPr>
              <w:t>至少</w:t>
            </w:r>
            <w:r>
              <w:rPr>
                <w:rFonts w:hint="eastAsia" w:ascii="仿宋" w:hAnsi="仿宋" w:eastAsia="仿宋" w:cs="Times New Roman"/>
                <w:color w:val="auto"/>
                <w:spacing w:val="-8"/>
                <w:kern w:val="0"/>
                <w:sz w:val="24"/>
                <w:szCs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734" w:type="dxa"/>
            <w:vMerge w:val="restart"/>
            <w:vAlign w:val="center"/>
          </w:tcPr>
          <w:p>
            <w:pPr>
              <w:spacing w:line="276"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1544" w:type="dxa"/>
            <w:vMerge w:val="restart"/>
            <w:vAlign w:val="center"/>
          </w:tcPr>
          <w:p>
            <w:pPr>
              <w:spacing w:line="276" w:lineRule="auto"/>
              <w:jc w:val="center"/>
              <w:rPr>
                <w:rFonts w:ascii="仿宋" w:hAnsi="仿宋" w:eastAsia="仿宋" w:cs="Times New Roman"/>
                <w:color w:val="auto"/>
                <w:spacing w:val="-8"/>
                <w:kern w:val="0"/>
                <w:sz w:val="24"/>
                <w:szCs w:val="24"/>
              </w:rPr>
            </w:pPr>
            <w:r>
              <w:rPr>
                <w:rFonts w:ascii="仿宋" w:hAnsi="仿宋" w:eastAsia="仿宋" w:cs="Times New Roman"/>
                <w:color w:val="auto"/>
                <w:spacing w:val="-8"/>
                <w:kern w:val="0"/>
                <w:sz w:val="24"/>
                <w:szCs w:val="24"/>
              </w:rPr>
              <w:t>专业监理工程师</w:t>
            </w:r>
          </w:p>
        </w:tc>
        <w:tc>
          <w:tcPr>
            <w:tcW w:w="4820" w:type="dxa"/>
            <w:vAlign w:val="center"/>
          </w:tcPr>
          <w:p>
            <w:pPr>
              <w:spacing w:line="276" w:lineRule="auto"/>
              <w:rPr>
                <w:rFonts w:ascii="仿宋" w:hAnsi="仿宋" w:eastAsia="仿宋" w:cs="Times New Roman"/>
                <w:color w:val="auto"/>
                <w:spacing w:val="-8"/>
                <w:kern w:val="0"/>
                <w:sz w:val="24"/>
                <w:szCs w:val="24"/>
              </w:rPr>
            </w:pPr>
            <w:r>
              <w:rPr>
                <w:rFonts w:ascii="仿宋" w:hAnsi="仿宋" w:eastAsia="仿宋" w:cs="Times New Roman"/>
                <w:color w:val="auto"/>
                <w:spacing w:val="-8"/>
                <w:kern w:val="0"/>
                <w:sz w:val="24"/>
                <w:szCs w:val="24"/>
              </w:rPr>
              <w:t>市政公用工程专业监理工程师：具有市政公用工程专业国家注册监理工程师执业资格或市政公用工程专业省级监理工程师证书。</w:t>
            </w:r>
          </w:p>
        </w:tc>
        <w:tc>
          <w:tcPr>
            <w:tcW w:w="1991" w:type="dxa"/>
            <w:vMerge w:val="restart"/>
            <w:vAlign w:val="center"/>
          </w:tcPr>
          <w:p>
            <w:pPr>
              <w:rPr>
                <w:rFonts w:ascii="仿宋" w:hAnsi="仿宋" w:eastAsia="仿宋" w:cs="Times New Roman"/>
                <w:color w:val="auto"/>
                <w:spacing w:val="-8"/>
                <w:kern w:val="0"/>
                <w:sz w:val="24"/>
                <w:szCs w:val="24"/>
              </w:rPr>
            </w:pPr>
            <w:r>
              <w:rPr>
                <w:rFonts w:hint="eastAsia" w:ascii="仿宋" w:hAnsi="仿宋" w:eastAsia="仿宋" w:cs="Times New Roman"/>
                <w:color w:val="auto"/>
                <w:spacing w:val="-8"/>
                <w:kern w:val="0"/>
                <w:sz w:val="24"/>
                <w:szCs w:val="24"/>
              </w:rPr>
              <w:t>①</w:t>
            </w:r>
            <w:r>
              <w:rPr>
                <w:rFonts w:ascii="仿宋" w:hAnsi="仿宋" w:eastAsia="仿宋" w:cs="Times New Roman"/>
                <w:color w:val="auto"/>
                <w:spacing w:val="-8"/>
                <w:kern w:val="0"/>
                <w:sz w:val="24"/>
                <w:szCs w:val="24"/>
              </w:rPr>
              <w:t>市政公用工程专业监理工程师</w:t>
            </w:r>
            <w:r>
              <w:rPr>
                <w:rFonts w:hint="eastAsia" w:ascii="仿宋" w:hAnsi="仿宋" w:eastAsia="仿宋" w:cs="Times New Roman"/>
                <w:color w:val="auto"/>
                <w:spacing w:val="-8"/>
                <w:kern w:val="0"/>
                <w:sz w:val="24"/>
                <w:szCs w:val="24"/>
              </w:rPr>
              <w:t>至少1人；</w:t>
            </w:r>
          </w:p>
          <w:p>
            <w:pPr>
              <w:rPr>
                <w:rFonts w:ascii="仿宋" w:hAnsi="仿宋" w:eastAsia="仿宋" w:cs="Times New Roman"/>
                <w:color w:val="auto"/>
                <w:spacing w:val="-8"/>
                <w:kern w:val="0"/>
                <w:sz w:val="24"/>
                <w:szCs w:val="24"/>
              </w:rPr>
            </w:pPr>
            <w:r>
              <w:rPr>
                <w:rFonts w:hint="eastAsia" w:ascii="仿宋" w:hAnsi="仿宋" w:eastAsia="仿宋" w:cs="Times New Roman"/>
                <w:color w:val="auto"/>
                <w:spacing w:val="-8"/>
                <w:kern w:val="0"/>
                <w:sz w:val="24"/>
                <w:szCs w:val="24"/>
              </w:rPr>
              <w:t>②</w:t>
            </w:r>
            <w:r>
              <w:rPr>
                <w:rFonts w:ascii="仿宋" w:hAnsi="仿宋" w:eastAsia="仿宋" w:cs="Times New Roman"/>
                <w:color w:val="auto"/>
                <w:spacing w:val="-8"/>
                <w:kern w:val="0"/>
                <w:sz w:val="24"/>
                <w:szCs w:val="24"/>
              </w:rPr>
              <w:t>房屋建筑工程专业监理工程师至少</w:t>
            </w:r>
            <w:r>
              <w:rPr>
                <w:rFonts w:hint="eastAsia" w:ascii="仿宋" w:hAnsi="仿宋" w:eastAsia="仿宋" w:cs="Times New Roman"/>
                <w:color w:val="auto"/>
                <w:spacing w:val="-8"/>
                <w:kern w:val="0"/>
                <w:sz w:val="24"/>
                <w:szCs w:val="24"/>
              </w:rPr>
              <w:t>1人。</w:t>
            </w:r>
          </w:p>
          <w:p>
            <w:pPr>
              <w:rPr>
                <w:rFonts w:ascii="仿宋" w:hAnsi="仿宋" w:eastAsia="仿宋" w:cs="Times New Roman"/>
                <w:color w:val="auto"/>
                <w:spacing w:val="-8"/>
                <w:kern w:val="0"/>
                <w:sz w:val="24"/>
                <w:szCs w:val="24"/>
              </w:rPr>
            </w:pPr>
            <w:r>
              <w:rPr>
                <w:rFonts w:hint="eastAsia" w:ascii="仿宋" w:hAnsi="仿宋" w:eastAsia="仿宋" w:cs="Times New Roman"/>
                <w:color w:val="auto"/>
                <w:spacing w:val="-8"/>
                <w:kern w:val="0"/>
                <w:sz w:val="24"/>
                <w:szCs w:val="24"/>
              </w:rPr>
              <w:t>（注：以上人员不得重复。）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34" w:type="dxa"/>
            <w:vMerge w:val="continue"/>
            <w:vAlign w:val="center"/>
          </w:tcPr>
          <w:p>
            <w:pPr>
              <w:spacing w:line="276" w:lineRule="auto"/>
              <w:jc w:val="center"/>
              <w:rPr>
                <w:rFonts w:ascii="仿宋" w:hAnsi="仿宋" w:eastAsia="仿宋" w:cs="仿宋"/>
                <w:color w:val="auto"/>
                <w:kern w:val="0"/>
                <w:sz w:val="24"/>
                <w:szCs w:val="24"/>
              </w:rPr>
            </w:pPr>
          </w:p>
        </w:tc>
        <w:tc>
          <w:tcPr>
            <w:tcW w:w="1544" w:type="dxa"/>
            <w:vMerge w:val="continue"/>
            <w:vAlign w:val="center"/>
          </w:tcPr>
          <w:p>
            <w:pPr>
              <w:spacing w:line="276" w:lineRule="auto"/>
              <w:jc w:val="center"/>
              <w:rPr>
                <w:rFonts w:ascii="仿宋" w:hAnsi="仿宋" w:eastAsia="仿宋" w:cs="Times New Roman"/>
                <w:color w:val="auto"/>
                <w:spacing w:val="-8"/>
                <w:kern w:val="0"/>
                <w:sz w:val="24"/>
                <w:szCs w:val="24"/>
              </w:rPr>
            </w:pPr>
          </w:p>
        </w:tc>
        <w:tc>
          <w:tcPr>
            <w:tcW w:w="4820" w:type="dxa"/>
            <w:vAlign w:val="center"/>
          </w:tcPr>
          <w:p>
            <w:pPr>
              <w:spacing w:line="276" w:lineRule="auto"/>
              <w:rPr>
                <w:rFonts w:ascii="仿宋" w:hAnsi="仿宋" w:eastAsia="仿宋" w:cs="Times New Roman"/>
                <w:color w:val="auto"/>
                <w:spacing w:val="-8"/>
                <w:kern w:val="0"/>
                <w:sz w:val="24"/>
                <w:szCs w:val="24"/>
              </w:rPr>
            </w:pPr>
            <w:r>
              <w:rPr>
                <w:rFonts w:ascii="仿宋" w:hAnsi="仿宋" w:eastAsia="仿宋" w:cs="Times New Roman"/>
                <w:color w:val="auto"/>
                <w:spacing w:val="-8"/>
                <w:kern w:val="0"/>
                <w:sz w:val="24"/>
                <w:szCs w:val="24"/>
              </w:rPr>
              <w:t>房屋建筑工程专业监理工程师：具有房屋建筑工程专业国家注册监理工程师执业资格或房屋建筑工程专业省级监理工程师证书。</w:t>
            </w:r>
          </w:p>
        </w:tc>
        <w:tc>
          <w:tcPr>
            <w:tcW w:w="1991" w:type="dxa"/>
            <w:vMerge w:val="continue"/>
            <w:vAlign w:val="center"/>
          </w:tcPr>
          <w:p>
            <w:pPr>
              <w:spacing w:line="276" w:lineRule="auto"/>
              <w:jc w:val="center"/>
              <w:rPr>
                <w:rFonts w:ascii="仿宋" w:hAnsi="仿宋" w:eastAsia="仿宋" w:cs="Times New Roman"/>
                <w:color w:val="auto"/>
                <w:spacing w:val="-8"/>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734" w:type="dxa"/>
            <w:vAlign w:val="center"/>
          </w:tcPr>
          <w:p>
            <w:pPr>
              <w:spacing w:line="276"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1544" w:type="dxa"/>
            <w:vAlign w:val="center"/>
          </w:tcPr>
          <w:p>
            <w:pPr>
              <w:spacing w:line="276" w:lineRule="auto"/>
              <w:jc w:val="center"/>
              <w:rPr>
                <w:rFonts w:ascii="仿宋" w:hAnsi="仿宋" w:eastAsia="仿宋" w:cs="Times New Roman"/>
                <w:color w:val="auto"/>
                <w:spacing w:val="-8"/>
                <w:kern w:val="0"/>
                <w:sz w:val="24"/>
                <w:szCs w:val="24"/>
              </w:rPr>
            </w:pPr>
            <w:r>
              <w:rPr>
                <w:rFonts w:ascii="仿宋" w:hAnsi="仿宋" w:eastAsia="仿宋" w:cs="Times New Roman"/>
                <w:color w:val="auto"/>
                <w:spacing w:val="-8"/>
                <w:kern w:val="0"/>
                <w:sz w:val="24"/>
                <w:szCs w:val="24"/>
              </w:rPr>
              <w:t>工程监理员</w:t>
            </w:r>
          </w:p>
        </w:tc>
        <w:tc>
          <w:tcPr>
            <w:tcW w:w="4820" w:type="dxa"/>
            <w:vAlign w:val="center"/>
          </w:tcPr>
          <w:p>
            <w:pPr>
              <w:spacing w:line="276" w:lineRule="auto"/>
              <w:rPr>
                <w:rFonts w:ascii="仿宋" w:hAnsi="仿宋" w:eastAsia="仿宋" w:cs="Times New Roman"/>
                <w:color w:val="auto"/>
                <w:spacing w:val="-8"/>
                <w:kern w:val="0"/>
                <w:sz w:val="24"/>
                <w:szCs w:val="24"/>
              </w:rPr>
            </w:pPr>
            <w:r>
              <w:rPr>
                <w:rFonts w:hint="eastAsia" w:ascii="仿宋" w:hAnsi="仿宋" w:eastAsia="仿宋" w:cs="Times New Roman"/>
                <w:color w:val="auto"/>
                <w:spacing w:val="-8"/>
                <w:kern w:val="0"/>
                <w:sz w:val="24"/>
                <w:szCs w:val="24"/>
              </w:rPr>
              <w:t>均具有监理员证书或监理培训证书及以上资格，且：①市政公用工程监理员须</w:t>
            </w:r>
            <w:r>
              <w:rPr>
                <w:rFonts w:ascii="仿宋" w:hAnsi="仿宋" w:eastAsia="仿宋" w:cs="Times New Roman"/>
                <w:color w:val="auto"/>
                <w:spacing w:val="-8"/>
                <w:kern w:val="0"/>
                <w:sz w:val="24"/>
                <w:szCs w:val="24"/>
              </w:rPr>
              <w:t>具有</w:t>
            </w:r>
            <w:r>
              <w:rPr>
                <w:rFonts w:hint="eastAsia" w:ascii="仿宋" w:hAnsi="仿宋" w:eastAsia="仿宋" w:cs="Times New Roman"/>
                <w:color w:val="auto"/>
                <w:spacing w:val="-8"/>
                <w:kern w:val="0"/>
                <w:sz w:val="24"/>
                <w:szCs w:val="24"/>
              </w:rPr>
              <w:t>市政公用工程监理项目监理</w:t>
            </w:r>
            <w:r>
              <w:rPr>
                <w:rFonts w:ascii="仿宋" w:hAnsi="仿宋" w:eastAsia="仿宋" w:cs="Times New Roman"/>
                <w:color w:val="auto"/>
                <w:spacing w:val="-8"/>
                <w:kern w:val="0"/>
                <w:sz w:val="24"/>
                <w:szCs w:val="24"/>
              </w:rPr>
              <w:t>工作经验；</w:t>
            </w:r>
            <w:r>
              <w:rPr>
                <w:rFonts w:hint="eastAsia" w:ascii="仿宋" w:hAnsi="仿宋" w:eastAsia="仿宋" w:cs="Times New Roman"/>
                <w:color w:val="auto"/>
                <w:spacing w:val="-8"/>
                <w:kern w:val="0"/>
                <w:sz w:val="24"/>
                <w:szCs w:val="24"/>
              </w:rPr>
              <w:t>②</w:t>
            </w:r>
            <w:r>
              <w:rPr>
                <w:rFonts w:ascii="仿宋" w:hAnsi="仿宋" w:eastAsia="仿宋" w:cs="Times New Roman"/>
                <w:color w:val="auto"/>
                <w:spacing w:val="-8"/>
                <w:kern w:val="0"/>
                <w:sz w:val="24"/>
                <w:szCs w:val="24"/>
              </w:rPr>
              <w:t>房屋建筑工程监理员</w:t>
            </w:r>
            <w:r>
              <w:rPr>
                <w:rFonts w:hint="eastAsia" w:ascii="仿宋" w:hAnsi="仿宋" w:eastAsia="仿宋" w:cs="Times New Roman"/>
                <w:color w:val="auto"/>
                <w:spacing w:val="-8"/>
                <w:kern w:val="0"/>
                <w:sz w:val="24"/>
                <w:szCs w:val="24"/>
              </w:rPr>
              <w:t>须</w:t>
            </w:r>
            <w:r>
              <w:rPr>
                <w:rFonts w:ascii="仿宋" w:hAnsi="仿宋" w:eastAsia="仿宋" w:cs="Times New Roman"/>
                <w:color w:val="auto"/>
                <w:spacing w:val="-8"/>
                <w:kern w:val="0"/>
                <w:sz w:val="24"/>
                <w:szCs w:val="24"/>
              </w:rPr>
              <w:t>具有房屋建筑工程</w:t>
            </w:r>
            <w:r>
              <w:rPr>
                <w:rFonts w:hint="eastAsia" w:ascii="仿宋" w:hAnsi="仿宋" w:eastAsia="仿宋" w:cs="Times New Roman"/>
                <w:color w:val="auto"/>
                <w:spacing w:val="-8"/>
                <w:kern w:val="0"/>
                <w:sz w:val="24"/>
                <w:szCs w:val="24"/>
              </w:rPr>
              <w:t>监理项目监理</w:t>
            </w:r>
            <w:r>
              <w:rPr>
                <w:rFonts w:ascii="仿宋" w:hAnsi="仿宋" w:eastAsia="仿宋" w:cs="Times New Roman"/>
                <w:color w:val="auto"/>
                <w:spacing w:val="-8"/>
                <w:kern w:val="0"/>
                <w:sz w:val="24"/>
                <w:szCs w:val="24"/>
              </w:rPr>
              <w:t>工作经验。</w:t>
            </w:r>
          </w:p>
        </w:tc>
        <w:tc>
          <w:tcPr>
            <w:tcW w:w="1991" w:type="dxa"/>
            <w:vAlign w:val="center"/>
          </w:tcPr>
          <w:p>
            <w:pPr>
              <w:rPr>
                <w:rFonts w:ascii="仿宋" w:hAnsi="仿宋" w:eastAsia="仿宋" w:cs="Times New Roman"/>
                <w:color w:val="auto"/>
                <w:spacing w:val="-8"/>
                <w:kern w:val="0"/>
                <w:sz w:val="24"/>
                <w:szCs w:val="24"/>
              </w:rPr>
            </w:pPr>
            <w:r>
              <w:rPr>
                <w:rFonts w:hint="eastAsia" w:ascii="仿宋" w:hAnsi="仿宋" w:eastAsia="仿宋" w:cs="Times New Roman"/>
                <w:color w:val="auto"/>
                <w:spacing w:val="-8"/>
                <w:kern w:val="0"/>
                <w:sz w:val="24"/>
                <w:szCs w:val="24"/>
              </w:rPr>
              <w:t>①市政公用工程监理员至少1人；</w:t>
            </w:r>
          </w:p>
          <w:p>
            <w:pPr>
              <w:rPr>
                <w:rFonts w:ascii="仿宋" w:hAnsi="仿宋" w:eastAsia="仿宋" w:cs="Times New Roman"/>
                <w:color w:val="auto"/>
                <w:spacing w:val="-8"/>
                <w:kern w:val="0"/>
                <w:sz w:val="24"/>
                <w:szCs w:val="24"/>
              </w:rPr>
            </w:pPr>
            <w:r>
              <w:rPr>
                <w:rFonts w:hint="eastAsia" w:ascii="仿宋" w:hAnsi="仿宋" w:eastAsia="仿宋" w:cs="Times New Roman"/>
                <w:color w:val="auto"/>
                <w:spacing w:val="-8"/>
                <w:kern w:val="0"/>
                <w:sz w:val="24"/>
                <w:szCs w:val="24"/>
              </w:rPr>
              <w:t>②</w:t>
            </w:r>
            <w:r>
              <w:rPr>
                <w:rFonts w:ascii="仿宋" w:hAnsi="仿宋" w:eastAsia="仿宋" w:cs="Times New Roman"/>
                <w:color w:val="auto"/>
                <w:spacing w:val="-8"/>
                <w:kern w:val="0"/>
                <w:sz w:val="24"/>
                <w:szCs w:val="24"/>
              </w:rPr>
              <w:t>房屋建筑工程监理员至少</w:t>
            </w:r>
            <w:r>
              <w:rPr>
                <w:rFonts w:hint="eastAsia" w:ascii="仿宋" w:hAnsi="仿宋" w:eastAsia="仿宋" w:cs="Times New Roman"/>
                <w:color w:val="auto"/>
                <w:spacing w:val="-8"/>
                <w:kern w:val="0"/>
                <w:sz w:val="24"/>
                <w:szCs w:val="24"/>
              </w:rPr>
              <w:t>1人。</w:t>
            </w:r>
          </w:p>
          <w:p>
            <w:pPr>
              <w:rPr>
                <w:rFonts w:ascii="仿宋" w:hAnsi="仿宋" w:eastAsia="仿宋" w:cs="Times New Roman"/>
                <w:color w:val="auto"/>
                <w:spacing w:val="-8"/>
                <w:kern w:val="0"/>
                <w:sz w:val="24"/>
                <w:szCs w:val="24"/>
              </w:rPr>
            </w:pPr>
            <w:r>
              <w:rPr>
                <w:rFonts w:hint="eastAsia" w:ascii="仿宋" w:hAnsi="仿宋" w:eastAsia="仿宋" w:cs="Times New Roman"/>
                <w:color w:val="auto"/>
                <w:spacing w:val="-8"/>
                <w:kern w:val="0"/>
                <w:sz w:val="24"/>
                <w:szCs w:val="24"/>
              </w:rPr>
              <w:t>（注：以上人员不得重复。）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9" w:type="dxa"/>
            <w:gridSpan w:val="4"/>
            <w:vAlign w:val="center"/>
          </w:tcPr>
          <w:p>
            <w:pPr>
              <w:tabs>
                <w:tab w:val="left" w:pos="1470"/>
              </w:tabs>
              <w:spacing w:line="300" w:lineRule="auto"/>
              <w:rPr>
                <w:rFonts w:ascii="仿宋" w:hAnsi="仿宋" w:eastAsia="仿宋" w:cs="仿宋"/>
                <w:b/>
                <w:color w:val="auto"/>
                <w:kern w:val="0"/>
                <w:sz w:val="24"/>
                <w:szCs w:val="24"/>
              </w:rPr>
            </w:pPr>
            <w:r>
              <w:rPr>
                <w:rFonts w:hint="eastAsia" w:ascii="仿宋" w:hAnsi="仿宋" w:eastAsia="仿宋" w:cs="仿宋"/>
                <w:b/>
                <w:color w:val="auto"/>
                <w:kern w:val="0"/>
                <w:sz w:val="24"/>
                <w:szCs w:val="24"/>
              </w:rPr>
              <w:t>注：</w:t>
            </w:r>
          </w:p>
          <w:p>
            <w:pPr>
              <w:spacing w:line="300" w:lineRule="auto"/>
              <w:ind w:firstLine="480" w:firstLineChars="200"/>
              <w:rPr>
                <w:rFonts w:ascii="仿宋" w:hAnsi="仿宋" w:eastAsia="仿宋" w:cs="仿宋"/>
                <w:color w:val="auto"/>
                <w:kern w:val="0"/>
                <w:sz w:val="24"/>
                <w:szCs w:val="24"/>
              </w:rPr>
            </w:pPr>
            <w:r>
              <w:rPr>
                <w:rFonts w:hint="eastAsia" w:ascii="仿宋" w:hAnsi="仿宋" w:eastAsia="仿宋" w:cs="仿宋"/>
                <w:color w:val="auto"/>
                <w:kern w:val="0"/>
                <w:sz w:val="24"/>
                <w:szCs w:val="24"/>
              </w:rPr>
              <w:t>①</w:t>
            </w:r>
            <w:r>
              <w:rPr>
                <w:rFonts w:ascii="仿宋" w:hAnsi="仿宋" w:eastAsia="仿宋" w:cs="仿宋"/>
                <w:b/>
                <w:i/>
                <w:color w:val="auto"/>
                <w:kern w:val="0"/>
                <w:sz w:val="24"/>
                <w:szCs w:val="24"/>
              </w:rPr>
              <w:t>上表中每项岗位</w:t>
            </w:r>
            <w:r>
              <w:rPr>
                <w:rFonts w:hint="eastAsia" w:ascii="仿宋" w:hAnsi="仿宋" w:eastAsia="仿宋" w:cs="仿宋"/>
                <w:b/>
                <w:i/>
                <w:color w:val="auto"/>
                <w:kern w:val="0"/>
                <w:sz w:val="24"/>
                <w:szCs w:val="24"/>
              </w:rPr>
              <w:t>之间人员不得重复。</w:t>
            </w:r>
          </w:p>
          <w:p>
            <w:pPr>
              <w:spacing w:line="300" w:lineRule="auto"/>
              <w:ind w:firstLine="480" w:firstLineChars="200"/>
              <w:rPr>
                <w:rFonts w:ascii="仿宋" w:hAnsi="仿宋" w:eastAsia="仿宋" w:cs="仿宋"/>
                <w:color w:val="auto"/>
                <w:kern w:val="0"/>
                <w:sz w:val="24"/>
                <w:szCs w:val="24"/>
              </w:rPr>
            </w:pPr>
            <w:r>
              <w:rPr>
                <w:rFonts w:hint="eastAsia" w:ascii="仿宋" w:hAnsi="仿宋" w:eastAsia="仿宋" w:cs="仿宋"/>
                <w:color w:val="auto"/>
                <w:kern w:val="0"/>
                <w:sz w:val="24"/>
                <w:szCs w:val="24"/>
              </w:rPr>
              <w:t>②</w:t>
            </w:r>
            <w:r>
              <w:rPr>
                <w:rFonts w:ascii="仿宋" w:hAnsi="仿宋" w:eastAsia="仿宋" w:cs="仿宋"/>
                <w:b/>
                <w:i/>
                <w:color w:val="auto"/>
                <w:kern w:val="0"/>
                <w:sz w:val="24"/>
                <w:szCs w:val="24"/>
              </w:rPr>
              <w:t>总监理工程师、专业监理工程师：</w:t>
            </w:r>
            <w:r>
              <w:rPr>
                <w:rFonts w:ascii="仿宋" w:hAnsi="仿宋" w:eastAsia="仿宋" w:cs="仿宋"/>
                <w:color w:val="auto"/>
                <w:kern w:val="0"/>
                <w:sz w:val="24"/>
                <w:szCs w:val="24"/>
              </w:rPr>
              <w:t>商务技术文件中需按上表要求提供人员相关资质证书复印件</w:t>
            </w:r>
            <w:r>
              <w:rPr>
                <w:rFonts w:hint="eastAsia" w:ascii="仿宋" w:hAnsi="仿宋" w:eastAsia="仿宋" w:cs="仿宋"/>
                <w:color w:val="auto"/>
                <w:kern w:val="0"/>
                <w:sz w:val="24"/>
                <w:szCs w:val="24"/>
              </w:rPr>
              <w:t>以及投标人为其缴纳的近三个月内任意一个月的社保证明</w:t>
            </w:r>
            <w:r>
              <w:rPr>
                <w:rFonts w:ascii="仿宋" w:hAnsi="仿宋" w:eastAsia="仿宋" w:cs="仿宋"/>
                <w:color w:val="auto"/>
                <w:kern w:val="0"/>
                <w:sz w:val="24"/>
                <w:szCs w:val="24"/>
              </w:rPr>
              <w:t>（社保缴纳证明以社保机构出具的社保证明为准）并加盖投标人公章（</w:t>
            </w:r>
            <w:r>
              <w:rPr>
                <w:rFonts w:hint="eastAsia" w:ascii="仿宋" w:hAnsi="仿宋" w:eastAsia="仿宋" w:cs="仿宋"/>
                <w:color w:val="auto"/>
                <w:kern w:val="0"/>
                <w:sz w:val="24"/>
                <w:szCs w:val="24"/>
              </w:rPr>
              <w:t>CA签章</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w:t>
            </w:r>
          </w:p>
          <w:p>
            <w:pPr>
              <w:spacing w:line="300" w:lineRule="auto"/>
              <w:ind w:firstLine="480" w:firstLineChars="200"/>
              <w:rPr>
                <w:rFonts w:ascii="仿宋" w:hAnsi="仿宋" w:eastAsia="仿宋" w:cs="仿宋"/>
                <w:color w:val="auto"/>
                <w:kern w:val="0"/>
                <w:sz w:val="24"/>
                <w:szCs w:val="24"/>
              </w:rPr>
            </w:pPr>
            <w:r>
              <w:rPr>
                <w:rFonts w:hint="eastAsia" w:ascii="仿宋" w:hAnsi="仿宋" w:eastAsia="仿宋" w:cs="仿宋"/>
                <w:b/>
                <w:i/>
                <w:color w:val="auto"/>
                <w:kern w:val="0"/>
                <w:sz w:val="24"/>
                <w:szCs w:val="24"/>
              </w:rPr>
              <w:t>工程监理员</w:t>
            </w:r>
            <w:r>
              <w:rPr>
                <w:rFonts w:ascii="仿宋" w:hAnsi="仿宋" w:eastAsia="仿宋" w:cs="仿宋"/>
                <w:b/>
                <w:i/>
                <w:color w:val="auto"/>
                <w:kern w:val="0"/>
                <w:sz w:val="24"/>
                <w:szCs w:val="24"/>
              </w:rPr>
              <w:t>：</w:t>
            </w:r>
            <w:r>
              <w:rPr>
                <w:rFonts w:ascii="仿宋" w:hAnsi="仿宋" w:eastAsia="仿宋" w:cs="仿宋"/>
                <w:color w:val="auto"/>
                <w:kern w:val="0"/>
                <w:sz w:val="24"/>
                <w:szCs w:val="24"/>
              </w:rPr>
              <w:t>商务技术文件中需按上表要求提供人员相关证书复印件、项目业绩合同（若项目业绩合同无法体现人员身份职务的，还须提供业主盖章证明）复印件</w:t>
            </w:r>
            <w:r>
              <w:rPr>
                <w:rFonts w:hint="eastAsia" w:ascii="仿宋" w:hAnsi="仿宋" w:eastAsia="仿宋" w:cs="仿宋"/>
                <w:color w:val="auto"/>
                <w:kern w:val="0"/>
                <w:sz w:val="24"/>
                <w:szCs w:val="24"/>
              </w:rPr>
              <w:t>以及投标人为其缴纳的近三个月内任意一个月的社保证明</w:t>
            </w:r>
            <w:r>
              <w:rPr>
                <w:rFonts w:ascii="仿宋" w:hAnsi="仿宋" w:eastAsia="仿宋" w:cs="仿宋"/>
                <w:color w:val="auto"/>
                <w:kern w:val="0"/>
                <w:sz w:val="24"/>
                <w:szCs w:val="24"/>
              </w:rPr>
              <w:t>（社保缴纳证明以社保机构出具的社保证明为准）并加盖投标人公章（</w:t>
            </w:r>
            <w:r>
              <w:rPr>
                <w:rFonts w:hint="eastAsia" w:ascii="仿宋" w:hAnsi="仿宋" w:eastAsia="仿宋" w:cs="仿宋"/>
                <w:color w:val="auto"/>
                <w:kern w:val="0"/>
                <w:sz w:val="24"/>
                <w:szCs w:val="24"/>
              </w:rPr>
              <w:t>CA签章</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w:t>
            </w:r>
          </w:p>
          <w:p>
            <w:pPr>
              <w:spacing w:line="276" w:lineRule="auto"/>
              <w:ind w:firstLine="480" w:firstLineChars="200"/>
              <w:rPr>
                <w:rFonts w:ascii="仿宋" w:hAnsi="仿宋" w:eastAsia="仿宋" w:cs="仿宋"/>
                <w:color w:val="auto"/>
                <w:kern w:val="0"/>
                <w:sz w:val="24"/>
                <w:szCs w:val="24"/>
              </w:rPr>
            </w:pPr>
            <w:r>
              <w:rPr>
                <w:rFonts w:hint="eastAsia" w:ascii="仿宋" w:hAnsi="仿宋" w:eastAsia="仿宋" w:cs="仿宋"/>
                <w:color w:val="auto"/>
                <w:kern w:val="0"/>
                <w:sz w:val="24"/>
                <w:szCs w:val="24"/>
              </w:rPr>
              <w:t>③投标人拟派总监理工程师应均无在建项目。注：“在建项目”的起止时间界定：监理合同段中标通知书发出之日（不通过招标方式，开始时间为合同签订之日）起至监理合同所辖施工标段均通过交工验收之日（或监理合同解除之日）止。镇乡（街道）、部门（国企）等年度监理项目视作“在建项目”。预中标项目（包含年度监理项目）视作“在建项目”。（注：商务技术文件中须提供满足要求（拟派总监理工程师均无在建项目）的相关</w:t>
            </w:r>
            <w:r>
              <w:rPr>
                <w:rFonts w:hint="eastAsia" w:ascii="仿宋" w:hAnsi="仿宋" w:eastAsia="仿宋" w:cs="仿宋"/>
                <w:b/>
                <w:i/>
                <w:color w:val="auto"/>
                <w:kern w:val="0"/>
                <w:sz w:val="24"/>
                <w:szCs w:val="24"/>
              </w:rPr>
              <w:t>承诺函（格式自拟）</w:t>
            </w:r>
            <w:r>
              <w:rPr>
                <w:rFonts w:hint="eastAsia" w:ascii="仿宋" w:hAnsi="仿宋" w:eastAsia="仿宋" w:cs="仿宋"/>
                <w:color w:val="auto"/>
                <w:kern w:val="0"/>
                <w:sz w:val="24"/>
                <w:szCs w:val="24"/>
              </w:rPr>
              <w:t>并加盖投标人公章-CA签章。）</w:t>
            </w:r>
          </w:p>
        </w:tc>
      </w:tr>
    </w:tbl>
    <w:p>
      <w:pPr>
        <w:spacing w:line="30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9.2以上9.1所述为本项目最低人员配备要求。为满足实际监理需要，供应商应根据实际采购人委托项目工程内容、规模、工期等特点及时补充调整监理项目班子人员，以保障工程项目监理工作的顺利实施。</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10、监理人管理要求：</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10.1项目监理机构人员必须严格按照国家、行业及有关要求履行职责，必须严格实行指纹考勤制度，保证人员到岗到位。施工期间，专业监理人员必须到岗，实行指纹考勤与抽查相结合的办法，出勤率不得低于采购单位要求，否则每缺勤一天按以下方式进行罚款：总监理工程师为500元/天、专业监理工程师及其他监理人员为300元/天，以上所有人员在项目监理期内累计缺勤达到5次（含）以上10次（含）以下的扣除该监理项目总监理费的20%，超过10次（不含）的扣除该监理项目总监理费的50%且采购单位有权解除合同。</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10.2在工程中对工程质量、造价、进度等监理时弄虚作假损害业主利益的，一经查实，每发现一例，即扣除监理项目监理费总额的10%。</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10.3加强对施工中安全问题的监督，如施工中发现安全隐患，应及时向业主报告，并及时要求施工单位整改。因监理工作不到位引起施工安全问题的，每起扣除监理费1000—5000元不等，如造成施工安全事故的，则除扣除全部监理费外将提请建设行政主管部门依法处理。</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10.4根据监理规范必须旁站的关键部位及关键工序须有专业监理工程师或总监进行旁站，并做好旁站、隐蔽工程记录及监理日记，记录可用文字及影像的形式。专业监理工程师除了每天必须进行巡查外，须督促施工单位严格按图施工，发现问题及时处理，并报总监及发包人现场管理人员。如没有做好相关记录的视情扣罚监理费1000-20000元，如监理工程师没有按要求进行旁站的每查到一次：第一次罚款1000元；第二次罚款2000元；第三次罚款3000元；三次（不含）以上采购人有权解除监理合同，并由监理人承担一切责任。</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10.5监理到岗人员必须与投标文件中的人员相一致，未经采购人书面同意，监理人不得私自调换。监理人应派遣投标文件中承诺的监理人员进驻现场，除非采购人另有要求或其它不可抗力，监理人不得以任何理由更换投标文件中拟定的总监理工程师、专业监理工程师等主要监理人员，否则将被视为监理单位违约。项目监理期间，若监理人因特殊要求更换人员，必须事先取得采购人的书面批准同意以后，才能替换监理人员，否则按擅自更换人员处理：擅自更换监理员的每人次罚款1000元，擅自更换专业监理工程师的每一人次罚款5000元，擅自更换总监的每一人次罚款10000元。</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10.6监理人员在审核工程洽商、设计变更单、工程变更单时应及时认真对照招标文件、施工合同、施工图纸、现场监理记录、预算及市场价格等，确保工程量属实，工程费用合理合规。监理人必须督促施工单位及时上报工程洽商、工程变更单，一般的洽商、变更必须在施工单位上报后7天内签署或提出意见，否则每发生一次扣除监理费1000元，若由于监理人员工作疏忽导致核定的变更明显有误或不合理的，一经认定，每发生一例，即扣除监理费1000元。扣罚款累计超过监理项目合同价的50%的，采购人有权解除合同，并且由此造成的损失由监理人承担一切责任。</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10.7监理人不得以任何形式向采购人工作人员或与监理项目工程相关的管理单位人员赠送各种礼品、礼券或现金，也不得接受承包人或与监理项目工程有利益关系人赠送的各种礼品、礼券、卡、现金或任何其他形式的馈赠，不得接受承包人或与监理项目工程有利益关系人的招待、宴请等，否则，每发生一次，罚款 2000元，累计罚款次数达到5次的，采购人有权解除合同并且由此造成的损失由监理人承担一切责任。</w:t>
      </w:r>
    </w:p>
    <w:p>
      <w:pPr>
        <w:spacing w:line="360" w:lineRule="auto"/>
        <w:rPr>
          <w:rFonts w:ascii="仿宋" w:hAnsi="仿宋" w:eastAsia="仿宋" w:cs="仿宋"/>
          <w:b/>
          <w:color w:val="auto"/>
          <w:sz w:val="24"/>
          <w:szCs w:val="24"/>
        </w:rPr>
      </w:pPr>
      <w:r>
        <w:rPr>
          <w:rFonts w:ascii="仿宋" w:hAnsi="仿宋" w:eastAsia="仿宋" w:cs="仿宋"/>
          <w:b/>
          <w:color w:val="auto"/>
          <w:sz w:val="24"/>
          <w:szCs w:val="24"/>
        </w:rPr>
        <w:t>四、验收</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严格遵循国家和行业质量验收相关规范、标准执行。</w:t>
      </w:r>
    </w:p>
    <w:p>
      <w:pPr>
        <w:spacing w:line="360" w:lineRule="auto"/>
        <w:rPr>
          <w:rFonts w:ascii="仿宋" w:hAnsi="仿宋" w:eastAsia="仿宋" w:cs="仿宋"/>
          <w:b/>
          <w:color w:val="auto"/>
          <w:sz w:val="24"/>
          <w:szCs w:val="24"/>
        </w:rPr>
      </w:pPr>
      <w:r>
        <w:rPr>
          <w:rFonts w:ascii="仿宋" w:hAnsi="仿宋" w:eastAsia="仿宋" w:cs="仿宋"/>
          <w:b/>
          <w:color w:val="auto"/>
          <w:sz w:val="24"/>
          <w:szCs w:val="24"/>
        </w:rPr>
        <w:t>五、报价要求</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本项目投标报价采用折扣率方式报价；以国家发改委、建设部发布的《建设工程监理与相关服务收费管理规定》（发改价格[2007]670号）为监理计费标准；如折扣率报价为60.00%，则工程监理费用=国家发改委、建设部发布的《建设工程监理与相关服务收费管理规定》（发改价格[2007]670号）计取的标准费用×60.00%；</w:t>
      </w:r>
      <w:r>
        <w:rPr>
          <w:rFonts w:hint="eastAsia" w:ascii="仿宋" w:hAnsi="仿宋" w:eastAsia="仿宋" w:cs="仿宋"/>
          <w:color w:val="auto"/>
          <w:sz w:val="24"/>
          <w:szCs w:val="24"/>
        </w:rPr>
        <w:t>折扣率报价上限为80%，任何高于80%的报价将被认定为无效报价，作无效投标处理</w:t>
      </w:r>
      <w:r>
        <w:rPr>
          <w:rFonts w:hint="eastAsia" w:ascii="仿宋" w:hAnsi="仿宋" w:eastAsia="仿宋" w:cs="仿宋"/>
          <w:color w:val="auto"/>
          <w:sz w:val="24"/>
          <w:szCs w:val="24"/>
        </w:rPr>
        <w:t>。</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投标折扣率</w:t>
      </w:r>
      <w:r>
        <w:rPr>
          <w:rFonts w:hint="eastAsia" w:ascii="仿宋" w:hAnsi="仿宋" w:eastAsia="仿宋"/>
          <w:color w:val="auto"/>
          <w:sz w:val="24"/>
          <w:szCs w:val="24"/>
        </w:rPr>
        <w:t>在合同实施期间保持不变，</w:t>
      </w:r>
      <w:r>
        <w:rPr>
          <w:rFonts w:hint="eastAsia" w:ascii="仿宋" w:hAnsi="仿宋" w:eastAsia="仿宋" w:cs="仿宋"/>
          <w:color w:val="auto"/>
          <w:sz w:val="24"/>
          <w:szCs w:val="24"/>
        </w:rPr>
        <w:t>不受实际施工项目多少、施工工期延长导致的监理服务期延长、监理人员增加、监理项目工程施工金额的调整而调整。</w:t>
      </w:r>
    </w:p>
    <w:p>
      <w:pPr>
        <w:spacing w:line="360" w:lineRule="auto"/>
        <w:ind w:firstLine="480"/>
        <w:rPr>
          <w:rFonts w:ascii="仿宋" w:hAnsi="仿宋" w:eastAsia="仿宋" w:cs="仿宋"/>
          <w:color w:val="auto"/>
          <w:sz w:val="24"/>
          <w:szCs w:val="24"/>
        </w:rPr>
      </w:pPr>
      <w:r>
        <w:rPr>
          <w:rFonts w:hint="eastAsia" w:ascii="仿宋" w:hAnsi="仿宋" w:eastAsia="仿宋"/>
          <w:color w:val="auto"/>
          <w:spacing w:val="-6"/>
          <w:sz w:val="24"/>
          <w:szCs w:val="24"/>
        </w:rPr>
        <w:t>报价包括履行本项目所有规定服务所产生的全部</w:t>
      </w:r>
      <w:r>
        <w:rPr>
          <w:rFonts w:hint="eastAsia" w:ascii="仿宋" w:hAnsi="仿宋" w:eastAsia="仿宋"/>
          <w:color w:val="auto"/>
          <w:sz w:val="24"/>
          <w:szCs w:val="24"/>
        </w:rPr>
        <w:t>税金、利润和费用</w:t>
      </w:r>
      <w:r>
        <w:rPr>
          <w:rFonts w:hint="eastAsia" w:ascii="仿宋" w:hAnsi="仿宋" w:eastAsia="仿宋"/>
          <w:color w:val="auto"/>
          <w:spacing w:val="-6"/>
          <w:sz w:val="24"/>
          <w:szCs w:val="24"/>
        </w:rPr>
        <w:t>，</w:t>
      </w:r>
      <w:r>
        <w:rPr>
          <w:rFonts w:hint="eastAsia" w:ascii="仿宋" w:hAnsi="仿宋" w:eastAsia="仿宋" w:cs="宋体"/>
          <w:color w:val="auto"/>
          <w:sz w:val="24"/>
          <w:szCs w:val="24"/>
        </w:rPr>
        <w:t>投标人应充分考虑并将</w:t>
      </w:r>
      <w:r>
        <w:rPr>
          <w:rFonts w:hint="eastAsia" w:ascii="仿宋" w:hAnsi="仿宋" w:eastAsia="仿宋" w:cs="仿宋_GB2312"/>
          <w:color w:val="auto"/>
          <w:sz w:val="24"/>
          <w:lang w:val="zh-CN"/>
        </w:rPr>
        <w:t>有关本项目实施所涉及的一切费用均计入报价。</w:t>
      </w:r>
    </w:p>
    <w:p>
      <w:pPr>
        <w:spacing w:line="360" w:lineRule="auto"/>
        <w:rPr>
          <w:rFonts w:ascii="仿宋" w:hAnsi="仿宋" w:eastAsia="仿宋" w:cs="仿宋"/>
          <w:b/>
          <w:color w:val="auto"/>
          <w:sz w:val="24"/>
          <w:szCs w:val="24"/>
        </w:rPr>
      </w:pPr>
      <w:r>
        <w:rPr>
          <w:rFonts w:ascii="仿宋" w:hAnsi="仿宋" w:eastAsia="仿宋" w:cs="仿宋"/>
          <w:b/>
          <w:color w:val="auto"/>
          <w:sz w:val="24"/>
          <w:szCs w:val="24"/>
        </w:rPr>
        <w:t>六、履约保证金、付款方式</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color w:val="auto"/>
          <w:sz w:val="24"/>
          <w:szCs w:val="24"/>
        </w:rPr>
        <w:t>1、履约保证金：</w:t>
      </w:r>
      <w:r>
        <w:rPr>
          <w:rFonts w:hint="eastAsia" w:ascii="仿宋" w:hAnsi="仿宋" w:eastAsia="仿宋"/>
          <w:color w:val="auto"/>
          <w:sz w:val="24"/>
          <w:szCs w:val="24"/>
        </w:rPr>
        <w:t>合同签订之日起7个工作日内，中标人须向采购人缴纳履约保证金：</w:t>
      </w:r>
      <w:r>
        <w:rPr>
          <w:rFonts w:hint="eastAsia" w:ascii="仿宋" w:hAnsi="仿宋" w:eastAsia="仿宋" w:cs="宋体"/>
          <w:bCs/>
          <w:i/>
          <w:color w:val="auto"/>
          <w:sz w:val="24"/>
          <w:szCs w:val="24"/>
          <w:u w:val="single"/>
        </w:rPr>
        <w:t>人民币捌仟元整</w:t>
      </w:r>
      <w:r>
        <w:rPr>
          <w:rFonts w:hint="eastAsia" w:ascii="仿宋" w:hAnsi="仿宋" w:eastAsia="仿宋" w:cs="宋体"/>
          <w:bCs/>
          <w:color w:val="auto"/>
          <w:sz w:val="24"/>
          <w:szCs w:val="24"/>
        </w:rPr>
        <w:t>；</w:t>
      </w:r>
      <w:r>
        <w:rPr>
          <w:rFonts w:hint="eastAsia" w:ascii="仿宋" w:hAnsi="仿宋" w:eastAsia="仿宋" w:cs="仿宋"/>
          <w:color w:val="auto"/>
          <w:kern w:val="0"/>
          <w:sz w:val="24"/>
          <w:szCs w:val="24"/>
        </w:rPr>
        <w:t>中标人</w:t>
      </w:r>
      <w:r>
        <w:rPr>
          <w:rFonts w:hint="eastAsia" w:ascii="仿宋" w:hAnsi="仿宋" w:eastAsia="仿宋" w:cs="宋体"/>
          <w:color w:val="auto"/>
          <w:sz w:val="24"/>
          <w:szCs w:val="24"/>
        </w:rPr>
        <w:t>能够正确履行合同所规定的全部义务，待</w:t>
      </w:r>
      <w:r>
        <w:rPr>
          <w:rFonts w:hint="eastAsia" w:ascii="仿宋" w:hAnsi="仿宋" w:eastAsia="仿宋" w:cs="仿宋"/>
          <w:bCs/>
          <w:color w:val="auto"/>
          <w:sz w:val="24"/>
          <w:szCs w:val="24"/>
        </w:rPr>
        <w:t>合同期满后</w:t>
      </w:r>
      <w:r>
        <w:rPr>
          <w:rFonts w:ascii="仿宋" w:hAnsi="仿宋" w:eastAsia="仿宋" w:cs="仿宋"/>
          <w:bCs/>
          <w:color w:val="auto"/>
          <w:sz w:val="24"/>
          <w:szCs w:val="24"/>
        </w:rPr>
        <w:t>7</w:t>
      </w:r>
      <w:r>
        <w:rPr>
          <w:rFonts w:hint="eastAsia" w:ascii="仿宋" w:hAnsi="仿宋" w:eastAsia="仿宋" w:cs="仿宋"/>
          <w:bCs/>
          <w:color w:val="auto"/>
          <w:sz w:val="24"/>
          <w:szCs w:val="24"/>
        </w:rPr>
        <w:t>个工作日内无息退还；</w:t>
      </w:r>
      <w:r>
        <w:rPr>
          <w:rFonts w:hint="eastAsia" w:ascii="仿宋" w:hAnsi="仿宋" w:eastAsia="仿宋" w:cs="宋体"/>
          <w:color w:val="auto"/>
          <w:sz w:val="24"/>
          <w:szCs w:val="24"/>
        </w:rPr>
        <w:t>如果中标人未能按合同约定全面履行义务，那么采购人有权从履约保证金中取得补偿或赔偿，同时不影响采购人要求中标人承担合同约定的超过履约保证金的违约责任的权利。</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2、付款方式：</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监理费无预付款，监理费用按发改价格[2007]670号标准计算,按单只工程施工合同价作为取费基数，工程竣工验收合格并结算审计完成后15天内支付监理费用的100%。</w:t>
      </w:r>
      <w:r>
        <w:rPr>
          <w:rFonts w:ascii="仿宋" w:hAnsi="仿宋" w:eastAsia="仿宋"/>
          <w:color w:val="auto"/>
          <w:sz w:val="24"/>
          <w:szCs w:val="24"/>
        </w:rPr>
        <w:t>（注：每次支付前监理单位需根据采购人要求</w:t>
      </w:r>
      <w:r>
        <w:rPr>
          <w:rFonts w:hint="eastAsia" w:ascii="仿宋" w:hAnsi="仿宋" w:eastAsia="仿宋"/>
          <w:color w:val="auto"/>
          <w:sz w:val="24"/>
          <w:szCs w:val="24"/>
        </w:rPr>
        <w:t>提供结算清单及正式的税务发票</w:t>
      </w:r>
      <w:r>
        <w:rPr>
          <w:rFonts w:ascii="仿宋" w:hAnsi="仿宋" w:eastAsia="仿宋"/>
          <w:color w:val="auto"/>
          <w:sz w:val="24"/>
          <w:szCs w:val="24"/>
        </w:rPr>
        <w:t>，</w:t>
      </w:r>
      <w:r>
        <w:rPr>
          <w:rFonts w:hint="eastAsia" w:ascii="仿宋" w:hAnsi="仿宋" w:eastAsia="仿宋"/>
          <w:color w:val="auto"/>
          <w:sz w:val="24"/>
          <w:szCs w:val="24"/>
        </w:rPr>
        <w:t>因未按要求提供结算清单及正式的税务发票而引起的延迟付款由监理单位自行承担责任</w:t>
      </w:r>
      <w:r>
        <w:rPr>
          <w:rFonts w:ascii="仿宋" w:hAnsi="仿宋" w:eastAsia="仿宋"/>
          <w:color w:val="auto"/>
          <w:sz w:val="24"/>
          <w:szCs w:val="24"/>
        </w:rPr>
        <w:t>。）</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监理费按（发改价格[2007] 670号）收费标准计算，监理费=施工监理收费基价×专业调整系数×中标折扣率×工程复杂程度调整系数×高程调整系数(复杂程度调整系数、高程调整系数，专业调整系数均以单个监理项目为准)。施工监理收费基价按《施工监理收费基价表》（附表二）中确定，计费额以合同价为准，计费额处于两个数值区间的，采用直线内插入法确定施工监理收费基价。</w:t>
      </w:r>
    </w:p>
    <w:p>
      <w:pPr>
        <w:spacing w:line="360" w:lineRule="auto"/>
        <w:rPr>
          <w:rFonts w:ascii="仿宋" w:hAnsi="仿宋" w:eastAsia="仿宋" w:cs="仿宋"/>
          <w:b/>
          <w:color w:val="auto"/>
          <w:sz w:val="24"/>
          <w:szCs w:val="24"/>
        </w:rPr>
      </w:pPr>
      <w:r>
        <w:rPr>
          <w:rFonts w:ascii="仿宋" w:hAnsi="仿宋" w:eastAsia="仿宋" w:cs="仿宋"/>
          <w:b/>
          <w:color w:val="auto"/>
          <w:sz w:val="24"/>
          <w:szCs w:val="24"/>
        </w:rPr>
        <w:t>七、特别说明</w:t>
      </w:r>
    </w:p>
    <w:p>
      <w:pPr>
        <w:snapToGrid w:val="0"/>
        <w:spacing w:line="360" w:lineRule="auto"/>
        <w:ind w:firstLine="480" w:firstLineChars="200"/>
        <w:jc w:val="left"/>
        <w:rPr>
          <w:rFonts w:ascii="仿宋" w:hAnsi="仿宋" w:eastAsia="仿宋" w:cs="仿宋"/>
          <w:b/>
          <w:color w:val="auto"/>
          <w:sz w:val="24"/>
          <w:szCs w:val="24"/>
        </w:rPr>
      </w:pPr>
      <w:r>
        <w:rPr>
          <w:rFonts w:hint="eastAsia" w:ascii="仿宋" w:hAnsi="仿宋" w:eastAsia="仿宋" w:cs="仿宋"/>
          <w:b/>
          <w:color w:val="auto"/>
          <w:sz w:val="24"/>
          <w:szCs w:val="24"/>
        </w:rPr>
        <w:t>本采购需求中标注“★”项为实质性要求条款，必须作出实质性响应。若其中任意一条打“★”的条款不满足（或出现“负偏离”）则投标无</w:t>
      </w:r>
      <w:bookmarkStart w:id="4" w:name="_GoBack"/>
      <w:bookmarkEnd w:id="4"/>
      <w:r>
        <w:rPr>
          <w:rFonts w:hint="eastAsia" w:ascii="仿宋" w:hAnsi="仿宋" w:eastAsia="仿宋" w:cs="仿宋"/>
          <w:b/>
          <w:color w:val="auto"/>
          <w:sz w:val="24"/>
          <w:szCs w:val="24"/>
        </w:rPr>
        <w:t>效。</w:t>
      </w:r>
    </w:p>
    <w:sectPr>
      <w:pgSz w:w="11906" w:h="16838"/>
      <w:pgMar w:top="1134" w:right="1418" w:bottom="1021" w:left="1418" w:header="0" w:footer="283"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default"/>
    <w:sig w:usb0="E0002EFF" w:usb1="C0007843" w:usb2="00000009" w:usb3="00000000" w:csb0="400001FF" w:csb1="FFFF0000"/>
  </w:font>
  <w:font w:name="Lucida Sans">
    <w:altName w:val="Lucida Sans Unicode"/>
    <w:panose1 w:val="020B0602030504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PAGE   \* MERGEFORMAT</w:instrText>
    </w:r>
    <w:r>
      <w:fldChar w:fldCharType="separate"/>
    </w:r>
    <w:r>
      <w:rPr>
        <w:lang w:val="zh-CN"/>
      </w:rPr>
      <w:t>-</w:t>
    </w:r>
    <w:r>
      <w:t xml:space="preserve"> 5 -</w:t>
    </w:r>
    <w:r>
      <w:fldChar w:fldCharType="end"/>
    </w: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sz w:val="21"/>
        <w:szCs w:val="21"/>
      </w:rPr>
    </w:pPr>
  </w:p>
  <w:p>
    <w:pPr>
      <w:pStyle w:val="31"/>
      <w:rPr>
        <w:sz w:val="21"/>
        <w:szCs w:val="21"/>
      </w:rPr>
    </w:pPr>
  </w:p>
  <w:p>
    <w:pPr>
      <w:pStyle w:val="31"/>
      <w:rPr>
        <w:rFonts w:ascii="宋体" w:hAnsi="宋体" w:eastAsia="宋体"/>
        <w:sz w:val="21"/>
        <w:szCs w:val="21"/>
      </w:rPr>
    </w:pPr>
    <w:r>
      <w:rPr>
        <w:rFonts w:hint="eastAsia" w:ascii="宋体" w:hAnsi="宋体" w:eastAsia="宋体"/>
        <w:sz w:val="21"/>
        <w:szCs w:val="21"/>
      </w:rPr>
      <w:t>浙江新顺项目管理有限公司采购要素文件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760F1C"/>
    <w:multiLevelType w:val="multilevel"/>
    <w:tmpl w:val="0A760F1C"/>
    <w:lvl w:ilvl="0" w:tentative="0">
      <w:start w:val="1"/>
      <w:numFmt w:val="decimal"/>
      <w:pStyle w:val="219"/>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0"/>
      </w:rPr>
    </w:lvl>
    <w:lvl w:ilvl="2" w:tentative="0">
      <w:start w:val="1"/>
      <w:numFmt w:val="decimal"/>
      <w:suff w:val="space"/>
      <w:lvlText w:val="%1.%2.%3"/>
      <w:lvlJc w:val="left"/>
      <w:pPr>
        <w:ind w:left="0" w:firstLine="0"/>
      </w:pPr>
      <w:rPr>
        <w:rFonts w:hint="eastAsia" w:ascii="黑体" w:hAnsi="黑体" w:eastAsia="黑体"/>
        <w:sz w:val="28"/>
      </w:rPr>
    </w:lvl>
    <w:lvl w:ilvl="3" w:tentative="0">
      <w:start w:val="1"/>
      <w:numFmt w:val="decimal"/>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E2NmViZGVjYWI5MWVlYjJhNzllZjJmZGFkNzNmMzMifQ=="/>
  </w:docVars>
  <w:rsids>
    <w:rsidRoot w:val="00F478FD"/>
    <w:rsid w:val="0000144E"/>
    <w:rsid w:val="00006852"/>
    <w:rsid w:val="0000717E"/>
    <w:rsid w:val="00007ADD"/>
    <w:rsid w:val="00011BB2"/>
    <w:rsid w:val="00011C1C"/>
    <w:rsid w:val="00012846"/>
    <w:rsid w:val="000178F8"/>
    <w:rsid w:val="00017B4E"/>
    <w:rsid w:val="000201E5"/>
    <w:rsid w:val="00025794"/>
    <w:rsid w:val="00031950"/>
    <w:rsid w:val="00031DD5"/>
    <w:rsid w:val="00035C79"/>
    <w:rsid w:val="00036CD5"/>
    <w:rsid w:val="00037698"/>
    <w:rsid w:val="00044329"/>
    <w:rsid w:val="000446D8"/>
    <w:rsid w:val="00046634"/>
    <w:rsid w:val="00046776"/>
    <w:rsid w:val="00050799"/>
    <w:rsid w:val="000521A7"/>
    <w:rsid w:val="000565DD"/>
    <w:rsid w:val="0005667F"/>
    <w:rsid w:val="00060F56"/>
    <w:rsid w:val="00060F8D"/>
    <w:rsid w:val="0006171A"/>
    <w:rsid w:val="00065BD0"/>
    <w:rsid w:val="000731FA"/>
    <w:rsid w:val="000773D9"/>
    <w:rsid w:val="0008172B"/>
    <w:rsid w:val="00084124"/>
    <w:rsid w:val="0009291E"/>
    <w:rsid w:val="00093E28"/>
    <w:rsid w:val="000943B0"/>
    <w:rsid w:val="000968BB"/>
    <w:rsid w:val="00097D10"/>
    <w:rsid w:val="000A0090"/>
    <w:rsid w:val="000A4211"/>
    <w:rsid w:val="000A5EC6"/>
    <w:rsid w:val="000B6D44"/>
    <w:rsid w:val="000B74D5"/>
    <w:rsid w:val="000C51BB"/>
    <w:rsid w:val="000C577B"/>
    <w:rsid w:val="000C6C38"/>
    <w:rsid w:val="000C79A5"/>
    <w:rsid w:val="000D0614"/>
    <w:rsid w:val="000D0876"/>
    <w:rsid w:val="000D1471"/>
    <w:rsid w:val="000D1F31"/>
    <w:rsid w:val="000D797D"/>
    <w:rsid w:val="000E0607"/>
    <w:rsid w:val="000E4B32"/>
    <w:rsid w:val="000E4B7D"/>
    <w:rsid w:val="000E746E"/>
    <w:rsid w:val="000F0F36"/>
    <w:rsid w:val="000F0FEC"/>
    <w:rsid w:val="000F2414"/>
    <w:rsid w:val="000F3DE1"/>
    <w:rsid w:val="000F52B2"/>
    <w:rsid w:val="00100703"/>
    <w:rsid w:val="00100983"/>
    <w:rsid w:val="001013F1"/>
    <w:rsid w:val="00101918"/>
    <w:rsid w:val="0011026A"/>
    <w:rsid w:val="001161A2"/>
    <w:rsid w:val="001165C5"/>
    <w:rsid w:val="00127665"/>
    <w:rsid w:val="00131EC3"/>
    <w:rsid w:val="00132C99"/>
    <w:rsid w:val="001373EA"/>
    <w:rsid w:val="00137674"/>
    <w:rsid w:val="001376FA"/>
    <w:rsid w:val="001437C5"/>
    <w:rsid w:val="0014489F"/>
    <w:rsid w:val="001456C4"/>
    <w:rsid w:val="00147443"/>
    <w:rsid w:val="00150D1D"/>
    <w:rsid w:val="00150D5E"/>
    <w:rsid w:val="00152BD6"/>
    <w:rsid w:val="00153434"/>
    <w:rsid w:val="00157159"/>
    <w:rsid w:val="0016013B"/>
    <w:rsid w:val="00160CEF"/>
    <w:rsid w:val="00163130"/>
    <w:rsid w:val="0016391F"/>
    <w:rsid w:val="00166F36"/>
    <w:rsid w:val="00171955"/>
    <w:rsid w:val="001719A2"/>
    <w:rsid w:val="00172CAE"/>
    <w:rsid w:val="001761B9"/>
    <w:rsid w:val="00176206"/>
    <w:rsid w:val="00176A87"/>
    <w:rsid w:val="00181AC2"/>
    <w:rsid w:val="00182E8E"/>
    <w:rsid w:val="00183E05"/>
    <w:rsid w:val="00184B64"/>
    <w:rsid w:val="0018730C"/>
    <w:rsid w:val="001875A1"/>
    <w:rsid w:val="0019345A"/>
    <w:rsid w:val="00195610"/>
    <w:rsid w:val="001A4869"/>
    <w:rsid w:val="001A557F"/>
    <w:rsid w:val="001A5EC8"/>
    <w:rsid w:val="001B1363"/>
    <w:rsid w:val="001B1BC7"/>
    <w:rsid w:val="001B48BF"/>
    <w:rsid w:val="001B6E7F"/>
    <w:rsid w:val="001B7694"/>
    <w:rsid w:val="001C06BA"/>
    <w:rsid w:val="001C1A90"/>
    <w:rsid w:val="001C2748"/>
    <w:rsid w:val="001D53FD"/>
    <w:rsid w:val="001D7EDA"/>
    <w:rsid w:val="001E3021"/>
    <w:rsid w:val="001F0A89"/>
    <w:rsid w:val="001F0FC9"/>
    <w:rsid w:val="0020006C"/>
    <w:rsid w:val="0020192B"/>
    <w:rsid w:val="00201E4C"/>
    <w:rsid w:val="00205B00"/>
    <w:rsid w:val="0021039C"/>
    <w:rsid w:val="0021337B"/>
    <w:rsid w:val="0021494A"/>
    <w:rsid w:val="00214BDD"/>
    <w:rsid w:val="002157BB"/>
    <w:rsid w:val="00217120"/>
    <w:rsid w:val="00217A43"/>
    <w:rsid w:val="00220681"/>
    <w:rsid w:val="00222B82"/>
    <w:rsid w:val="002255B4"/>
    <w:rsid w:val="002319BD"/>
    <w:rsid w:val="00233A59"/>
    <w:rsid w:val="00233AB8"/>
    <w:rsid w:val="00243912"/>
    <w:rsid w:val="00251224"/>
    <w:rsid w:val="0026151F"/>
    <w:rsid w:val="00265C05"/>
    <w:rsid w:val="002729B2"/>
    <w:rsid w:val="00272E77"/>
    <w:rsid w:val="00274748"/>
    <w:rsid w:val="00276682"/>
    <w:rsid w:val="00281D5F"/>
    <w:rsid w:val="002828B7"/>
    <w:rsid w:val="00284854"/>
    <w:rsid w:val="00286ABF"/>
    <w:rsid w:val="0029116A"/>
    <w:rsid w:val="00291625"/>
    <w:rsid w:val="00293F5F"/>
    <w:rsid w:val="00296725"/>
    <w:rsid w:val="002B29B2"/>
    <w:rsid w:val="002B4013"/>
    <w:rsid w:val="002B44F8"/>
    <w:rsid w:val="002B65A9"/>
    <w:rsid w:val="002B6772"/>
    <w:rsid w:val="002B67FB"/>
    <w:rsid w:val="002C181F"/>
    <w:rsid w:val="002C24FC"/>
    <w:rsid w:val="002C6033"/>
    <w:rsid w:val="002D421D"/>
    <w:rsid w:val="002D648F"/>
    <w:rsid w:val="002D73C2"/>
    <w:rsid w:val="002D7E00"/>
    <w:rsid w:val="002E3F09"/>
    <w:rsid w:val="002E4B99"/>
    <w:rsid w:val="002F1146"/>
    <w:rsid w:val="002F660B"/>
    <w:rsid w:val="003005CC"/>
    <w:rsid w:val="00302273"/>
    <w:rsid w:val="0030347D"/>
    <w:rsid w:val="00303648"/>
    <w:rsid w:val="00304FDE"/>
    <w:rsid w:val="00307B06"/>
    <w:rsid w:val="00311300"/>
    <w:rsid w:val="00312A3B"/>
    <w:rsid w:val="003146BA"/>
    <w:rsid w:val="003213BF"/>
    <w:rsid w:val="0032242E"/>
    <w:rsid w:val="00323BF5"/>
    <w:rsid w:val="00324A25"/>
    <w:rsid w:val="00330722"/>
    <w:rsid w:val="00333B10"/>
    <w:rsid w:val="00337956"/>
    <w:rsid w:val="003402B9"/>
    <w:rsid w:val="003416A7"/>
    <w:rsid w:val="003419C1"/>
    <w:rsid w:val="003422CB"/>
    <w:rsid w:val="003473D1"/>
    <w:rsid w:val="003500C4"/>
    <w:rsid w:val="00350822"/>
    <w:rsid w:val="00352910"/>
    <w:rsid w:val="00353396"/>
    <w:rsid w:val="003536A7"/>
    <w:rsid w:val="0035430A"/>
    <w:rsid w:val="00355945"/>
    <w:rsid w:val="00355BF2"/>
    <w:rsid w:val="0035725B"/>
    <w:rsid w:val="0035726F"/>
    <w:rsid w:val="00357C02"/>
    <w:rsid w:val="003617AF"/>
    <w:rsid w:val="003617B7"/>
    <w:rsid w:val="003654D3"/>
    <w:rsid w:val="003715BC"/>
    <w:rsid w:val="003734CB"/>
    <w:rsid w:val="003859C5"/>
    <w:rsid w:val="00386474"/>
    <w:rsid w:val="003869CD"/>
    <w:rsid w:val="00386AB5"/>
    <w:rsid w:val="00390809"/>
    <w:rsid w:val="00391002"/>
    <w:rsid w:val="00392139"/>
    <w:rsid w:val="00395E5E"/>
    <w:rsid w:val="00397016"/>
    <w:rsid w:val="003970DD"/>
    <w:rsid w:val="00397279"/>
    <w:rsid w:val="003A287F"/>
    <w:rsid w:val="003B05EA"/>
    <w:rsid w:val="003B2E96"/>
    <w:rsid w:val="003B2F5F"/>
    <w:rsid w:val="003B57E1"/>
    <w:rsid w:val="003B6116"/>
    <w:rsid w:val="003B7D6F"/>
    <w:rsid w:val="003C4648"/>
    <w:rsid w:val="003C616B"/>
    <w:rsid w:val="003D2F9F"/>
    <w:rsid w:val="003D5379"/>
    <w:rsid w:val="003E13FF"/>
    <w:rsid w:val="003E176F"/>
    <w:rsid w:val="003E2CDB"/>
    <w:rsid w:val="003E756A"/>
    <w:rsid w:val="003F00BE"/>
    <w:rsid w:val="003F073D"/>
    <w:rsid w:val="003F16EC"/>
    <w:rsid w:val="003F1B9F"/>
    <w:rsid w:val="0040497C"/>
    <w:rsid w:val="00410BC2"/>
    <w:rsid w:val="004110C4"/>
    <w:rsid w:val="00411187"/>
    <w:rsid w:val="00412017"/>
    <w:rsid w:val="0042102F"/>
    <w:rsid w:val="00426289"/>
    <w:rsid w:val="00426422"/>
    <w:rsid w:val="004264AF"/>
    <w:rsid w:val="004266B7"/>
    <w:rsid w:val="00430666"/>
    <w:rsid w:val="00432F5F"/>
    <w:rsid w:val="00434E48"/>
    <w:rsid w:val="00434F11"/>
    <w:rsid w:val="00440F41"/>
    <w:rsid w:val="00443DCA"/>
    <w:rsid w:val="00446038"/>
    <w:rsid w:val="00447B3A"/>
    <w:rsid w:val="00453E30"/>
    <w:rsid w:val="0045525B"/>
    <w:rsid w:val="004603A6"/>
    <w:rsid w:val="00461699"/>
    <w:rsid w:val="004673EB"/>
    <w:rsid w:val="00467B85"/>
    <w:rsid w:val="00471712"/>
    <w:rsid w:val="00471C07"/>
    <w:rsid w:val="00476EF2"/>
    <w:rsid w:val="0048016E"/>
    <w:rsid w:val="004814E5"/>
    <w:rsid w:val="00486B4E"/>
    <w:rsid w:val="00487505"/>
    <w:rsid w:val="004909E3"/>
    <w:rsid w:val="00492A0E"/>
    <w:rsid w:val="00492E36"/>
    <w:rsid w:val="00495CAE"/>
    <w:rsid w:val="00496851"/>
    <w:rsid w:val="00496F65"/>
    <w:rsid w:val="004A4851"/>
    <w:rsid w:val="004A546A"/>
    <w:rsid w:val="004A58D7"/>
    <w:rsid w:val="004A614D"/>
    <w:rsid w:val="004A736D"/>
    <w:rsid w:val="004A75F9"/>
    <w:rsid w:val="004B1CB3"/>
    <w:rsid w:val="004B4761"/>
    <w:rsid w:val="004B5640"/>
    <w:rsid w:val="004B70B5"/>
    <w:rsid w:val="004C003A"/>
    <w:rsid w:val="004C78AC"/>
    <w:rsid w:val="004D2004"/>
    <w:rsid w:val="004D5687"/>
    <w:rsid w:val="004E08E1"/>
    <w:rsid w:val="004E5DA4"/>
    <w:rsid w:val="004E6B3B"/>
    <w:rsid w:val="004F37CE"/>
    <w:rsid w:val="004F5F0A"/>
    <w:rsid w:val="00501C4C"/>
    <w:rsid w:val="005024CC"/>
    <w:rsid w:val="00502803"/>
    <w:rsid w:val="00502D38"/>
    <w:rsid w:val="00505451"/>
    <w:rsid w:val="00506825"/>
    <w:rsid w:val="00515576"/>
    <w:rsid w:val="00516392"/>
    <w:rsid w:val="00516F96"/>
    <w:rsid w:val="00524A52"/>
    <w:rsid w:val="00524D18"/>
    <w:rsid w:val="005268AA"/>
    <w:rsid w:val="005318CE"/>
    <w:rsid w:val="0053432F"/>
    <w:rsid w:val="005363BF"/>
    <w:rsid w:val="0053716A"/>
    <w:rsid w:val="00537A43"/>
    <w:rsid w:val="00540434"/>
    <w:rsid w:val="005407DD"/>
    <w:rsid w:val="00542451"/>
    <w:rsid w:val="00547E85"/>
    <w:rsid w:val="00551877"/>
    <w:rsid w:val="005531D7"/>
    <w:rsid w:val="0055539F"/>
    <w:rsid w:val="0056476E"/>
    <w:rsid w:val="005658A5"/>
    <w:rsid w:val="0057763A"/>
    <w:rsid w:val="0058145C"/>
    <w:rsid w:val="005A2E81"/>
    <w:rsid w:val="005A4F03"/>
    <w:rsid w:val="005B5E00"/>
    <w:rsid w:val="005B6135"/>
    <w:rsid w:val="005C03F2"/>
    <w:rsid w:val="005C433C"/>
    <w:rsid w:val="005D101E"/>
    <w:rsid w:val="005D3CD5"/>
    <w:rsid w:val="005D500B"/>
    <w:rsid w:val="005D5E60"/>
    <w:rsid w:val="005D7F57"/>
    <w:rsid w:val="005E3F0D"/>
    <w:rsid w:val="005E42CC"/>
    <w:rsid w:val="005E7595"/>
    <w:rsid w:val="005F5932"/>
    <w:rsid w:val="005F5C36"/>
    <w:rsid w:val="005F5EE7"/>
    <w:rsid w:val="005F7864"/>
    <w:rsid w:val="005F7D09"/>
    <w:rsid w:val="006000F9"/>
    <w:rsid w:val="00601252"/>
    <w:rsid w:val="00602DAB"/>
    <w:rsid w:val="00603C09"/>
    <w:rsid w:val="00603F7C"/>
    <w:rsid w:val="00607CF1"/>
    <w:rsid w:val="00611F4B"/>
    <w:rsid w:val="0061308E"/>
    <w:rsid w:val="00613750"/>
    <w:rsid w:val="00615AD7"/>
    <w:rsid w:val="00617CC7"/>
    <w:rsid w:val="0062381F"/>
    <w:rsid w:val="00626833"/>
    <w:rsid w:val="00635087"/>
    <w:rsid w:val="0063584D"/>
    <w:rsid w:val="00635EDB"/>
    <w:rsid w:val="00637704"/>
    <w:rsid w:val="00646B8D"/>
    <w:rsid w:val="00647D85"/>
    <w:rsid w:val="00651CF1"/>
    <w:rsid w:val="00652DCD"/>
    <w:rsid w:val="006554CE"/>
    <w:rsid w:val="006570AE"/>
    <w:rsid w:val="00660245"/>
    <w:rsid w:val="0066199E"/>
    <w:rsid w:val="006622E6"/>
    <w:rsid w:val="00662628"/>
    <w:rsid w:val="00662CA3"/>
    <w:rsid w:val="00662DD3"/>
    <w:rsid w:val="0066672C"/>
    <w:rsid w:val="006674A9"/>
    <w:rsid w:val="0067160A"/>
    <w:rsid w:val="00673778"/>
    <w:rsid w:val="0067504A"/>
    <w:rsid w:val="00675407"/>
    <w:rsid w:val="00675CA3"/>
    <w:rsid w:val="00680293"/>
    <w:rsid w:val="00681436"/>
    <w:rsid w:val="00692F2F"/>
    <w:rsid w:val="00694474"/>
    <w:rsid w:val="00694D03"/>
    <w:rsid w:val="006970A1"/>
    <w:rsid w:val="00697EE9"/>
    <w:rsid w:val="006A1A65"/>
    <w:rsid w:val="006A5D11"/>
    <w:rsid w:val="006A612B"/>
    <w:rsid w:val="006B17ED"/>
    <w:rsid w:val="006B1991"/>
    <w:rsid w:val="006B2D2C"/>
    <w:rsid w:val="006B4024"/>
    <w:rsid w:val="006B5A33"/>
    <w:rsid w:val="006C168B"/>
    <w:rsid w:val="006C19F4"/>
    <w:rsid w:val="006C3117"/>
    <w:rsid w:val="006C539D"/>
    <w:rsid w:val="006C596D"/>
    <w:rsid w:val="006C6644"/>
    <w:rsid w:val="006D4AE2"/>
    <w:rsid w:val="006D4B75"/>
    <w:rsid w:val="006E1243"/>
    <w:rsid w:val="006E5A17"/>
    <w:rsid w:val="006F1AC8"/>
    <w:rsid w:val="006F3742"/>
    <w:rsid w:val="00705586"/>
    <w:rsid w:val="00712F59"/>
    <w:rsid w:val="00715CA7"/>
    <w:rsid w:val="0071774F"/>
    <w:rsid w:val="00717E0D"/>
    <w:rsid w:val="00722AD0"/>
    <w:rsid w:val="0072372B"/>
    <w:rsid w:val="0073012D"/>
    <w:rsid w:val="007304E8"/>
    <w:rsid w:val="00732722"/>
    <w:rsid w:val="00732D37"/>
    <w:rsid w:val="007335F8"/>
    <w:rsid w:val="00735892"/>
    <w:rsid w:val="00742F85"/>
    <w:rsid w:val="007473B3"/>
    <w:rsid w:val="00750A37"/>
    <w:rsid w:val="00757C0D"/>
    <w:rsid w:val="0078054A"/>
    <w:rsid w:val="00783808"/>
    <w:rsid w:val="0078464B"/>
    <w:rsid w:val="007857D5"/>
    <w:rsid w:val="00786AD2"/>
    <w:rsid w:val="00787EE8"/>
    <w:rsid w:val="0079092A"/>
    <w:rsid w:val="00790B0A"/>
    <w:rsid w:val="00794EB5"/>
    <w:rsid w:val="00796B6C"/>
    <w:rsid w:val="00797562"/>
    <w:rsid w:val="007A0C9A"/>
    <w:rsid w:val="007A1AF9"/>
    <w:rsid w:val="007A3CFF"/>
    <w:rsid w:val="007A52CD"/>
    <w:rsid w:val="007A52FE"/>
    <w:rsid w:val="007B17A9"/>
    <w:rsid w:val="007B2370"/>
    <w:rsid w:val="007B634E"/>
    <w:rsid w:val="007B7639"/>
    <w:rsid w:val="007C1859"/>
    <w:rsid w:val="007C40E3"/>
    <w:rsid w:val="007C6E1D"/>
    <w:rsid w:val="007D0055"/>
    <w:rsid w:val="007D0CEE"/>
    <w:rsid w:val="007D599F"/>
    <w:rsid w:val="007E2C39"/>
    <w:rsid w:val="007E3ACE"/>
    <w:rsid w:val="007E66DC"/>
    <w:rsid w:val="007F03B8"/>
    <w:rsid w:val="007F2E04"/>
    <w:rsid w:val="007F2E50"/>
    <w:rsid w:val="007F50F9"/>
    <w:rsid w:val="007F7B8D"/>
    <w:rsid w:val="00801F1D"/>
    <w:rsid w:val="008033A3"/>
    <w:rsid w:val="008042EC"/>
    <w:rsid w:val="00805957"/>
    <w:rsid w:val="00806D7F"/>
    <w:rsid w:val="00807CF0"/>
    <w:rsid w:val="00812921"/>
    <w:rsid w:val="00812D93"/>
    <w:rsid w:val="00815DCE"/>
    <w:rsid w:val="00821342"/>
    <w:rsid w:val="008234FB"/>
    <w:rsid w:val="008238AE"/>
    <w:rsid w:val="00826305"/>
    <w:rsid w:val="00831226"/>
    <w:rsid w:val="0083345E"/>
    <w:rsid w:val="0083512E"/>
    <w:rsid w:val="00836404"/>
    <w:rsid w:val="00836C93"/>
    <w:rsid w:val="008404AE"/>
    <w:rsid w:val="00841648"/>
    <w:rsid w:val="00847F59"/>
    <w:rsid w:val="008600B3"/>
    <w:rsid w:val="0086215E"/>
    <w:rsid w:val="00862700"/>
    <w:rsid w:val="008666EB"/>
    <w:rsid w:val="008716E8"/>
    <w:rsid w:val="0087410A"/>
    <w:rsid w:val="00876C80"/>
    <w:rsid w:val="00892CD8"/>
    <w:rsid w:val="008A2891"/>
    <w:rsid w:val="008A35E3"/>
    <w:rsid w:val="008A364E"/>
    <w:rsid w:val="008A62E5"/>
    <w:rsid w:val="008A78E8"/>
    <w:rsid w:val="008B2CE9"/>
    <w:rsid w:val="008B441B"/>
    <w:rsid w:val="008B6814"/>
    <w:rsid w:val="008B72F5"/>
    <w:rsid w:val="008B74FF"/>
    <w:rsid w:val="008B7696"/>
    <w:rsid w:val="008C077E"/>
    <w:rsid w:val="008C0BBB"/>
    <w:rsid w:val="008C2102"/>
    <w:rsid w:val="008C211F"/>
    <w:rsid w:val="008C2BD6"/>
    <w:rsid w:val="008C31FE"/>
    <w:rsid w:val="008C3936"/>
    <w:rsid w:val="008C465B"/>
    <w:rsid w:val="008C5476"/>
    <w:rsid w:val="008D1E32"/>
    <w:rsid w:val="008D4147"/>
    <w:rsid w:val="008E085F"/>
    <w:rsid w:val="008E08C5"/>
    <w:rsid w:val="008F1CA1"/>
    <w:rsid w:val="008F3A5D"/>
    <w:rsid w:val="008F3D12"/>
    <w:rsid w:val="008F3EE3"/>
    <w:rsid w:val="00901616"/>
    <w:rsid w:val="00901C01"/>
    <w:rsid w:val="009023D6"/>
    <w:rsid w:val="0090459D"/>
    <w:rsid w:val="00904CFA"/>
    <w:rsid w:val="0090588D"/>
    <w:rsid w:val="00906D51"/>
    <w:rsid w:val="00911643"/>
    <w:rsid w:val="009149C5"/>
    <w:rsid w:val="0091662C"/>
    <w:rsid w:val="00917794"/>
    <w:rsid w:val="009232A3"/>
    <w:rsid w:val="0093448B"/>
    <w:rsid w:val="00934BC2"/>
    <w:rsid w:val="009356C3"/>
    <w:rsid w:val="00937395"/>
    <w:rsid w:val="00941880"/>
    <w:rsid w:val="00944478"/>
    <w:rsid w:val="00945B0D"/>
    <w:rsid w:val="009461E6"/>
    <w:rsid w:val="00951AF1"/>
    <w:rsid w:val="00952239"/>
    <w:rsid w:val="0095278A"/>
    <w:rsid w:val="00954166"/>
    <w:rsid w:val="009558DA"/>
    <w:rsid w:val="0095670D"/>
    <w:rsid w:val="00956BCA"/>
    <w:rsid w:val="0096016D"/>
    <w:rsid w:val="009603CA"/>
    <w:rsid w:val="00961A99"/>
    <w:rsid w:val="00961F80"/>
    <w:rsid w:val="00966DA7"/>
    <w:rsid w:val="00970ADC"/>
    <w:rsid w:val="00970BF4"/>
    <w:rsid w:val="00971A15"/>
    <w:rsid w:val="0097375C"/>
    <w:rsid w:val="009743B8"/>
    <w:rsid w:val="00974609"/>
    <w:rsid w:val="009775C5"/>
    <w:rsid w:val="00990AF2"/>
    <w:rsid w:val="00991C86"/>
    <w:rsid w:val="00992787"/>
    <w:rsid w:val="00992BB6"/>
    <w:rsid w:val="00995B5E"/>
    <w:rsid w:val="0099640A"/>
    <w:rsid w:val="009A0D26"/>
    <w:rsid w:val="009A2E0A"/>
    <w:rsid w:val="009A38BB"/>
    <w:rsid w:val="009A44A0"/>
    <w:rsid w:val="009A6FFD"/>
    <w:rsid w:val="009A7104"/>
    <w:rsid w:val="009B256A"/>
    <w:rsid w:val="009B2AB3"/>
    <w:rsid w:val="009B2ABD"/>
    <w:rsid w:val="009B495B"/>
    <w:rsid w:val="009B5D17"/>
    <w:rsid w:val="009C03A3"/>
    <w:rsid w:val="009C18AB"/>
    <w:rsid w:val="009C4FDA"/>
    <w:rsid w:val="009D0DC9"/>
    <w:rsid w:val="009D2008"/>
    <w:rsid w:val="009D2ED6"/>
    <w:rsid w:val="009D58CB"/>
    <w:rsid w:val="009E087A"/>
    <w:rsid w:val="009E1457"/>
    <w:rsid w:val="009E22D7"/>
    <w:rsid w:val="009E2763"/>
    <w:rsid w:val="009E29FA"/>
    <w:rsid w:val="009F124A"/>
    <w:rsid w:val="009F278D"/>
    <w:rsid w:val="00A025CB"/>
    <w:rsid w:val="00A03718"/>
    <w:rsid w:val="00A03B1A"/>
    <w:rsid w:val="00A104F9"/>
    <w:rsid w:val="00A14889"/>
    <w:rsid w:val="00A2034C"/>
    <w:rsid w:val="00A23531"/>
    <w:rsid w:val="00A23AEC"/>
    <w:rsid w:val="00A26465"/>
    <w:rsid w:val="00A2692D"/>
    <w:rsid w:val="00A303A2"/>
    <w:rsid w:val="00A31F84"/>
    <w:rsid w:val="00A324BD"/>
    <w:rsid w:val="00A3326A"/>
    <w:rsid w:val="00A40DD1"/>
    <w:rsid w:val="00A40E6C"/>
    <w:rsid w:val="00A4550E"/>
    <w:rsid w:val="00A46FCE"/>
    <w:rsid w:val="00A5290F"/>
    <w:rsid w:val="00A52D61"/>
    <w:rsid w:val="00A56143"/>
    <w:rsid w:val="00A607E9"/>
    <w:rsid w:val="00A61337"/>
    <w:rsid w:val="00A64C00"/>
    <w:rsid w:val="00A64EEA"/>
    <w:rsid w:val="00A65869"/>
    <w:rsid w:val="00A71AD2"/>
    <w:rsid w:val="00A731D5"/>
    <w:rsid w:val="00A73423"/>
    <w:rsid w:val="00A734F2"/>
    <w:rsid w:val="00A74050"/>
    <w:rsid w:val="00A754EC"/>
    <w:rsid w:val="00A77CBA"/>
    <w:rsid w:val="00A81BD4"/>
    <w:rsid w:val="00A833C1"/>
    <w:rsid w:val="00A85BAA"/>
    <w:rsid w:val="00A900F3"/>
    <w:rsid w:val="00A9076B"/>
    <w:rsid w:val="00A943C3"/>
    <w:rsid w:val="00A9477D"/>
    <w:rsid w:val="00A94FB3"/>
    <w:rsid w:val="00A9540D"/>
    <w:rsid w:val="00A95C54"/>
    <w:rsid w:val="00A97DC6"/>
    <w:rsid w:val="00AA0D3A"/>
    <w:rsid w:val="00AA22C6"/>
    <w:rsid w:val="00AA2EAC"/>
    <w:rsid w:val="00AA3F63"/>
    <w:rsid w:val="00AA47F4"/>
    <w:rsid w:val="00AA55AC"/>
    <w:rsid w:val="00AA5C37"/>
    <w:rsid w:val="00AA63D8"/>
    <w:rsid w:val="00AB03F5"/>
    <w:rsid w:val="00AB05D5"/>
    <w:rsid w:val="00AB0A6B"/>
    <w:rsid w:val="00AB1866"/>
    <w:rsid w:val="00AB299C"/>
    <w:rsid w:val="00AB7D8D"/>
    <w:rsid w:val="00AC0D38"/>
    <w:rsid w:val="00AC2E18"/>
    <w:rsid w:val="00AD17DB"/>
    <w:rsid w:val="00AD3D7D"/>
    <w:rsid w:val="00AE1487"/>
    <w:rsid w:val="00AE1D0B"/>
    <w:rsid w:val="00AE2CF6"/>
    <w:rsid w:val="00AE529C"/>
    <w:rsid w:val="00AF6300"/>
    <w:rsid w:val="00AF6371"/>
    <w:rsid w:val="00B01ADA"/>
    <w:rsid w:val="00B03BD1"/>
    <w:rsid w:val="00B03EC5"/>
    <w:rsid w:val="00B07C4C"/>
    <w:rsid w:val="00B2176E"/>
    <w:rsid w:val="00B23010"/>
    <w:rsid w:val="00B240C1"/>
    <w:rsid w:val="00B3489C"/>
    <w:rsid w:val="00B3557B"/>
    <w:rsid w:val="00B40BDF"/>
    <w:rsid w:val="00B4178C"/>
    <w:rsid w:val="00B436F8"/>
    <w:rsid w:val="00B51BE4"/>
    <w:rsid w:val="00B57167"/>
    <w:rsid w:val="00B60330"/>
    <w:rsid w:val="00B60BCB"/>
    <w:rsid w:val="00B65F47"/>
    <w:rsid w:val="00B67F70"/>
    <w:rsid w:val="00B70A42"/>
    <w:rsid w:val="00B750D5"/>
    <w:rsid w:val="00B80102"/>
    <w:rsid w:val="00B817BA"/>
    <w:rsid w:val="00B86FDB"/>
    <w:rsid w:val="00B920C0"/>
    <w:rsid w:val="00B9348E"/>
    <w:rsid w:val="00B93CC1"/>
    <w:rsid w:val="00B940CF"/>
    <w:rsid w:val="00B94310"/>
    <w:rsid w:val="00B97125"/>
    <w:rsid w:val="00BA0523"/>
    <w:rsid w:val="00BA4D9A"/>
    <w:rsid w:val="00BA7B83"/>
    <w:rsid w:val="00BB45C4"/>
    <w:rsid w:val="00BB5E6B"/>
    <w:rsid w:val="00BC2154"/>
    <w:rsid w:val="00BC3515"/>
    <w:rsid w:val="00BD27F6"/>
    <w:rsid w:val="00BD3B74"/>
    <w:rsid w:val="00BD4C2A"/>
    <w:rsid w:val="00BE044B"/>
    <w:rsid w:val="00BE0A7E"/>
    <w:rsid w:val="00BE7CDF"/>
    <w:rsid w:val="00BF03E7"/>
    <w:rsid w:val="00BF38C2"/>
    <w:rsid w:val="00BF3F7E"/>
    <w:rsid w:val="00BF4310"/>
    <w:rsid w:val="00C04CA0"/>
    <w:rsid w:val="00C15A58"/>
    <w:rsid w:val="00C25031"/>
    <w:rsid w:val="00C267C9"/>
    <w:rsid w:val="00C267CA"/>
    <w:rsid w:val="00C40A03"/>
    <w:rsid w:val="00C41F60"/>
    <w:rsid w:val="00C41F70"/>
    <w:rsid w:val="00C43A47"/>
    <w:rsid w:val="00C4704A"/>
    <w:rsid w:val="00C53172"/>
    <w:rsid w:val="00C555DB"/>
    <w:rsid w:val="00C6001D"/>
    <w:rsid w:val="00C60B9C"/>
    <w:rsid w:val="00C62B3D"/>
    <w:rsid w:val="00C641E7"/>
    <w:rsid w:val="00C6630A"/>
    <w:rsid w:val="00C665E5"/>
    <w:rsid w:val="00C6797B"/>
    <w:rsid w:val="00C71BC4"/>
    <w:rsid w:val="00C737CE"/>
    <w:rsid w:val="00C7386E"/>
    <w:rsid w:val="00C83BBB"/>
    <w:rsid w:val="00C97788"/>
    <w:rsid w:val="00CA0AAC"/>
    <w:rsid w:val="00CA72FC"/>
    <w:rsid w:val="00CB376E"/>
    <w:rsid w:val="00CB687C"/>
    <w:rsid w:val="00CC0C21"/>
    <w:rsid w:val="00CC3AC8"/>
    <w:rsid w:val="00CC5E91"/>
    <w:rsid w:val="00CC6261"/>
    <w:rsid w:val="00CD0E60"/>
    <w:rsid w:val="00CD11C0"/>
    <w:rsid w:val="00CD1D83"/>
    <w:rsid w:val="00CD4A9F"/>
    <w:rsid w:val="00CD6D6F"/>
    <w:rsid w:val="00CD6EC2"/>
    <w:rsid w:val="00CE0E33"/>
    <w:rsid w:val="00CE13A9"/>
    <w:rsid w:val="00CE35E7"/>
    <w:rsid w:val="00CE378E"/>
    <w:rsid w:val="00CE5611"/>
    <w:rsid w:val="00CE5D33"/>
    <w:rsid w:val="00CF1D3E"/>
    <w:rsid w:val="00CF5008"/>
    <w:rsid w:val="00CF7287"/>
    <w:rsid w:val="00CF7CC7"/>
    <w:rsid w:val="00D03908"/>
    <w:rsid w:val="00D039C7"/>
    <w:rsid w:val="00D13B0F"/>
    <w:rsid w:val="00D16CCA"/>
    <w:rsid w:val="00D223F4"/>
    <w:rsid w:val="00D22B5C"/>
    <w:rsid w:val="00D22BE2"/>
    <w:rsid w:val="00D3022A"/>
    <w:rsid w:val="00D32B31"/>
    <w:rsid w:val="00D32F02"/>
    <w:rsid w:val="00D34685"/>
    <w:rsid w:val="00D37F78"/>
    <w:rsid w:val="00D4071F"/>
    <w:rsid w:val="00D40BF6"/>
    <w:rsid w:val="00D4213C"/>
    <w:rsid w:val="00D44DA8"/>
    <w:rsid w:val="00D52F48"/>
    <w:rsid w:val="00D53659"/>
    <w:rsid w:val="00D54973"/>
    <w:rsid w:val="00D55874"/>
    <w:rsid w:val="00D56025"/>
    <w:rsid w:val="00D56FB6"/>
    <w:rsid w:val="00D61C61"/>
    <w:rsid w:val="00D62325"/>
    <w:rsid w:val="00D63BC2"/>
    <w:rsid w:val="00D7118A"/>
    <w:rsid w:val="00D7146F"/>
    <w:rsid w:val="00D72FBB"/>
    <w:rsid w:val="00D758E3"/>
    <w:rsid w:val="00D7618F"/>
    <w:rsid w:val="00D77285"/>
    <w:rsid w:val="00D810BF"/>
    <w:rsid w:val="00D83587"/>
    <w:rsid w:val="00D83A11"/>
    <w:rsid w:val="00D83F9C"/>
    <w:rsid w:val="00D91A1A"/>
    <w:rsid w:val="00D91B75"/>
    <w:rsid w:val="00D93CF9"/>
    <w:rsid w:val="00D9680F"/>
    <w:rsid w:val="00DA06F6"/>
    <w:rsid w:val="00DA3F88"/>
    <w:rsid w:val="00DA4337"/>
    <w:rsid w:val="00DA6320"/>
    <w:rsid w:val="00DA6E1B"/>
    <w:rsid w:val="00DA74AF"/>
    <w:rsid w:val="00DB5911"/>
    <w:rsid w:val="00DB5A98"/>
    <w:rsid w:val="00DB5F70"/>
    <w:rsid w:val="00DB735E"/>
    <w:rsid w:val="00DB799C"/>
    <w:rsid w:val="00DC3971"/>
    <w:rsid w:val="00DC63F9"/>
    <w:rsid w:val="00DC7670"/>
    <w:rsid w:val="00DD0A0D"/>
    <w:rsid w:val="00DD35FE"/>
    <w:rsid w:val="00DD5716"/>
    <w:rsid w:val="00DE1DA9"/>
    <w:rsid w:val="00DF0B97"/>
    <w:rsid w:val="00DF5309"/>
    <w:rsid w:val="00DF7534"/>
    <w:rsid w:val="00E00B1F"/>
    <w:rsid w:val="00E01E5E"/>
    <w:rsid w:val="00E035E5"/>
    <w:rsid w:val="00E038A2"/>
    <w:rsid w:val="00E045E3"/>
    <w:rsid w:val="00E05A91"/>
    <w:rsid w:val="00E05C47"/>
    <w:rsid w:val="00E067A0"/>
    <w:rsid w:val="00E07F3A"/>
    <w:rsid w:val="00E12AC2"/>
    <w:rsid w:val="00E15B40"/>
    <w:rsid w:val="00E17B9C"/>
    <w:rsid w:val="00E23879"/>
    <w:rsid w:val="00E25213"/>
    <w:rsid w:val="00E269AF"/>
    <w:rsid w:val="00E26F73"/>
    <w:rsid w:val="00E3039D"/>
    <w:rsid w:val="00E3510D"/>
    <w:rsid w:val="00E375EC"/>
    <w:rsid w:val="00E435CE"/>
    <w:rsid w:val="00E44722"/>
    <w:rsid w:val="00E45237"/>
    <w:rsid w:val="00E52E8A"/>
    <w:rsid w:val="00E53E0B"/>
    <w:rsid w:val="00E569EA"/>
    <w:rsid w:val="00E57AAA"/>
    <w:rsid w:val="00E65700"/>
    <w:rsid w:val="00E66CF9"/>
    <w:rsid w:val="00E67DB5"/>
    <w:rsid w:val="00E724FD"/>
    <w:rsid w:val="00E731CA"/>
    <w:rsid w:val="00E73320"/>
    <w:rsid w:val="00E73DA1"/>
    <w:rsid w:val="00E7400F"/>
    <w:rsid w:val="00E772B5"/>
    <w:rsid w:val="00E82A3F"/>
    <w:rsid w:val="00E92A10"/>
    <w:rsid w:val="00E93808"/>
    <w:rsid w:val="00E96935"/>
    <w:rsid w:val="00EA030E"/>
    <w:rsid w:val="00EA0AE6"/>
    <w:rsid w:val="00EA1AF5"/>
    <w:rsid w:val="00EA32EF"/>
    <w:rsid w:val="00EA33AB"/>
    <w:rsid w:val="00EA4141"/>
    <w:rsid w:val="00EB202E"/>
    <w:rsid w:val="00EB67E5"/>
    <w:rsid w:val="00EB7619"/>
    <w:rsid w:val="00EC34CE"/>
    <w:rsid w:val="00EC3FF3"/>
    <w:rsid w:val="00EC55DC"/>
    <w:rsid w:val="00EC650A"/>
    <w:rsid w:val="00ED034F"/>
    <w:rsid w:val="00ED2725"/>
    <w:rsid w:val="00ED4664"/>
    <w:rsid w:val="00ED61C9"/>
    <w:rsid w:val="00ED6634"/>
    <w:rsid w:val="00ED7524"/>
    <w:rsid w:val="00EE3B13"/>
    <w:rsid w:val="00EE48FC"/>
    <w:rsid w:val="00EF794C"/>
    <w:rsid w:val="00EF7CBE"/>
    <w:rsid w:val="00F019EF"/>
    <w:rsid w:val="00F01F6C"/>
    <w:rsid w:val="00F0457F"/>
    <w:rsid w:val="00F05B02"/>
    <w:rsid w:val="00F061EB"/>
    <w:rsid w:val="00F06221"/>
    <w:rsid w:val="00F06E4F"/>
    <w:rsid w:val="00F100B5"/>
    <w:rsid w:val="00F1163D"/>
    <w:rsid w:val="00F14A32"/>
    <w:rsid w:val="00F2567C"/>
    <w:rsid w:val="00F31268"/>
    <w:rsid w:val="00F33CC9"/>
    <w:rsid w:val="00F346C8"/>
    <w:rsid w:val="00F34737"/>
    <w:rsid w:val="00F368EA"/>
    <w:rsid w:val="00F4109F"/>
    <w:rsid w:val="00F41F20"/>
    <w:rsid w:val="00F4299B"/>
    <w:rsid w:val="00F43A72"/>
    <w:rsid w:val="00F44B59"/>
    <w:rsid w:val="00F468CC"/>
    <w:rsid w:val="00F469C2"/>
    <w:rsid w:val="00F478FD"/>
    <w:rsid w:val="00F53962"/>
    <w:rsid w:val="00F55FA7"/>
    <w:rsid w:val="00F579DE"/>
    <w:rsid w:val="00F65F53"/>
    <w:rsid w:val="00F66CEB"/>
    <w:rsid w:val="00F739CC"/>
    <w:rsid w:val="00F747B9"/>
    <w:rsid w:val="00F751E4"/>
    <w:rsid w:val="00F80C22"/>
    <w:rsid w:val="00F82237"/>
    <w:rsid w:val="00F857D4"/>
    <w:rsid w:val="00F90AC5"/>
    <w:rsid w:val="00F90E2F"/>
    <w:rsid w:val="00F92278"/>
    <w:rsid w:val="00F935CD"/>
    <w:rsid w:val="00F955B4"/>
    <w:rsid w:val="00F96C5A"/>
    <w:rsid w:val="00FA20E9"/>
    <w:rsid w:val="00FA227B"/>
    <w:rsid w:val="00FA2CE1"/>
    <w:rsid w:val="00FA795D"/>
    <w:rsid w:val="00FB047A"/>
    <w:rsid w:val="00FB6AD9"/>
    <w:rsid w:val="00FD4549"/>
    <w:rsid w:val="00FD4914"/>
    <w:rsid w:val="00FE2223"/>
    <w:rsid w:val="00FE2A52"/>
    <w:rsid w:val="00FE6F9A"/>
    <w:rsid w:val="00FE7199"/>
    <w:rsid w:val="00FF2F31"/>
    <w:rsid w:val="00FF6702"/>
    <w:rsid w:val="33433EF9"/>
    <w:rsid w:val="645B30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sdException w:uiPriority="99" w:name="index 3"/>
    <w:lsdException w:uiPriority="99" w:name="index 4"/>
    <w:lsdException w:qFormat="1" w:unhideWhenUsed="0" w:uiPriority="99" w:semiHidden="0" w:name="index 5"/>
    <w:lsdException w:uiPriority="99" w:name="index 6"/>
    <w:lsdException w:qFormat="1" w:unhideWhenUsed="0" w:uiPriority="99" w:semiHidden="0"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99" w:semiHidden="0" w:name="List Number 2"/>
    <w:lsdException w:qFormat="1" w:unhideWhenUsed="0" w:uiPriority="99" w:semiHidden="0" w:name="List Number 3"/>
    <w:lsdException w:uiPriority="99" w:name="List Number 4"/>
    <w:lsdException w:uiPriority="99" w:name="List Number 5"/>
    <w:lsdException w:qFormat="1" w:unhideWhenUsed="0" w:uiPriority="99" w:semiHidden="0" w:name="Title"/>
    <w:lsdException w:uiPriority="99" w:name="Closing"/>
    <w:lsdException w:qFormat="1" w:unhideWhenUsed="0" w:uiPriority="99" w:semiHidden="0"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99" w:semiHidden="0"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8"/>
    <w:qFormat/>
    <w:uiPriority w:val="9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59"/>
    <w:qFormat/>
    <w:uiPriority w:val="99"/>
    <w:pPr>
      <w:keepNext/>
      <w:keepLines/>
      <w:spacing w:before="260" w:after="260" w:line="413" w:lineRule="auto"/>
      <w:outlineLvl w:val="1"/>
    </w:pPr>
    <w:rPr>
      <w:rFonts w:ascii="Arial" w:hAnsi="Arial" w:eastAsia="黑体" w:cs="Times New Roman"/>
      <w:b/>
      <w:bCs/>
      <w:color w:val="000000"/>
      <w:sz w:val="32"/>
      <w:szCs w:val="32"/>
    </w:rPr>
  </w:style>
  <w:style w:type="paragraph" w:styleId="4">
    <w:name w:val="heading 3"/>
    <w:basedOn w:val="1"/>
    <w:next w:val="1"/>
    <w:link w:val="60"/>
    <w:qFormat/>
    <w:uiPriority w:val="99"/>
    <w:pPr>
      <w:keepNext/>
      <w:keepLines/>
      <w:autoSpaceDE w:val="0"/>
      <w:autoSpaceDN w:val="0"/>
      <w:adjustRightInd w:val="0"/>
      <w:spacing w:before="260" w:after="260" w:line="413" w:lineRule="auto"/>
      <w:outlineLvl w:val="2"/>
    </w:pPr>
    <w:rPr>
      <w:rFonts w:ascii="Times New Roman" w:hAnsi="Times New Roman" w:eastAsia="宋体" w:cs="Times New Roman"/>
      <w:b/>
      <w:bCs/>
      <w:color w:val="000000"/>
      <w:kern w:val="0"/>
      <w:sz w:val="32"/>
      <w:szCs w:val="32"/>
    </w:rPr>
  </w:style>
  <w:style w:type="paragraph" w:styleId="5">
    <w:name w:val="heading 4"/>
    <w:next w:val="1"/>
    <w:link w:val="61"/>
    <w:qFormat/>
    <w:uiPriority w:val="99"/>
    <w:pPr>
      <w:keepNext/>
      <w:keepLines/>
      <w:spacing w:before="280" w:after="290" w:line="377" w:lineRule="auto"/>
      <w:outlineLvl w:val="3"/>
    </w:pPr>
    <w:rPr>
      <w:rFonts w:ascii="Cambria" w:hAnsi="Cambria" w:eastAsia="黑体" w:cs="Times New Roman"/>
      <w:b/>
      <w:bCs/>
      <w:kern w:val="2"/>
      <w:sz w:val="24"/>
      <w:szCs w:val="28"/>
      <w:lang w:val="en-US" w:eastAsia="zh-CN" w:bidi="ar-SA"/>
    </w:rPr>
  </w:style>
  <w:style w:type="paragraph" w:styleId="6">
    <w:name w:val="heading 5"/>
    <w:basedOn w:val="1"/>
    <w:next w:val="1"/>
    <w:link w:val="62"/>
    <w:qFormat/>
    <w:uiPriority w:val="99"/>
    <w:pPr>
      <w:keepNext/>
      <w:keepLines/>
      <w:spacing w:before="280" w:after="290" w:line="372" w:lineRule="auto"/>
      <w:outlineLvl w:val="4"/>
    </w:pPr>
    <w:rPr>
      <w:rFonts w:ascii="Times New Roman" w:hAnsi="Times New Roman" w:eastAsia="宋体" w:cs="Times New Roman"/>
      <w:b/>
      <w:bCs/>
      <w:color w:val="000000"/>
      <w:sz w:val="28"/>
      <w:szCs w:val="28"/>
    </w:rPr>
  </w:style>
  <w:style w:type="paragraph" w:styleId="7">
    <w:name w:val="heading 6"/>
    <w:basedOn w:val="1"/>
    <w:next w:val="8"/>
    <w:link w:val="64"/>
    <w:qFormat/>
    <w:uiPriority w:val="99"/>
    <w:pPr>
      <w:keepNext/>
      <w:keepLines/>
      <w:widowControl/>
      <w:tabs>
        <w:tab w:val="left" w:pos="1152"/>
      </w:tabs>
      <w:overflowPunct w:val="0"/>
      <w:adjustRightInd w:val="0"/>
      <w:snapToGrid w:val="0"/>
      <w:spacing w:before="120" w:after="120" w:line="360" w:lineRule="auto"/>
      <w:ind w:left="1152" w:hanging="1152"/>
      <w:textAlignment w:val="baseline"/>
      <w:outlineLvl w:val="5"/>
    </w:pPr>
    <w:rPr>
      <w:rFonts w:ascii="Times New Roman" w:hAnsi="Times New Roman" w:eastAsia="宋体" w:cs="Times New Roman"/>
      <w:color w:val="000000"/>
      <w:kern w:val="24"/>
      <w:sz w:val="24"/>
      <w:szCs w:val="24"/>
    </w:rPr>
  </w:style>
  <w:style w:type="paragraph" w:styleId="9">
    <w:name w:val="heading 7"/>
    <w:basedOn w:val="1"/>
    <w:next w:val="1"/>
    <w:link w:val="65"/>
    <w:qFormat/>
    <w:uiPriority w:val="99"/>
    <w:pPr>
      <w:keepNext/>
      <w:keepLines/>
      <w:widowControl/>
      <w:tabs>
        <w:tab w:val="left" w:pos="1296"/>
      </w:tabs>
      <w:overflowPunct w:val="0"/>
      <w:adjustRightInd w:val="0"/>
      <w:snapToGrid w:val="0"/>
      <w:spacing w:before="120" w:after="120" w:line="360" w:lineRule="auto"/>
      <w:ind w:left="1296" w:hanging="1296"/>
      <w:jc w:val="left"/>
      <w:textAlignment w:val="baseline"/>
      <w:outlineLvl w:val="6"/>
    </w:pPr>
    <w:rPr>
      <w:rFonts w:ascii="Times New Roman" w:hAnsi="Times New Roman" w:eastAsia="宋体" w:cs="Times New Roman"/>
      <w:color w:val="000000"/>
      <w:spacing w:val="2"/>
      <w:kern w:val="24"/>
      <w:sz w:val="24"/>
      <w:szCs w:val="24"/>
    </w:rPr>
  </w:style>
  <w:style w:type="paragraph" w:styleId="10">
    <w:name w:val="heading 8"/>
    <w:basedOn w:val="1"/>
    <w:next w:val="1"/>
    <w:link w:val="66"/>
    <w:qFormat/>
    <w:uiPriority w:val="99"/>
    <w:pPr>
      <w:keepNext/>
      <w:keepLines/>
      <w:widowControl/>
      <w:tabs>
        <w:tab w:val="left" w:pos="1440"/>
      </w:tabs>
      <w:overflowPunct w:val="0"/>
      <w:adjustRightInd w:val="0"/>
      <w:snapToGrid w:val="0"/>
      <w:spacing w:before="120" w:after="120" w:line="360" w:lineRule="auto"/>
      <w:ind w:left="1440" w:hanging="1440"/>
      <w:jc w:val="left"/>
      <w:textAlignment w:val="baseline"/>
      <w:outlineLvl w:val="7"/>
    </w:pPr>
    <w:rPr>
      <w:rFonts w:ascii="Times New Roman" w:hAnsi="Times New Roman" w:eastAsia="宋体" w:cs="Times New Roman"/>
      <w:color w:val="000000"/>
      <w:kern w:val="24"/>
      <w:sz w:val="24"/>
      <w:szCs w:val="24"/>
    </w:rPr>
  </w:style>
  <w:style w:type="paragraph" w:styleId="11">
    <w:name w:val="heading 9"/>
    <w:basedOn w:val="1"/>
    <w:next w:val="1"/>
    <w:link w:val="67"/>
    <w:qFormat/>
    <w:uiPriority w:val="99"/>
    <w:pPr>
      <w:keepNext/>
      <w:keepLines/>
      <w:spacing w:before="240" w:after="64" w:line="317" w:lineRule="auto"/>
      <w:outlineLvl w:val="8"/>
    </w:pPr>
    <w:rPr>
      <w:rFonts w:ascii="Arial" w:hAnsi="Arial" w:eastAsia="黑体" w:cs="Times New Roman"/>
      <w:szCs w:val="24"/>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63"/>
    <w:qFormat/>
    <w:uiPriority w:val="99"/>
    <w:pPr>
      <w:ind w:firstLine="420"/>
    </w:pPr>
  </w:style>
  <w:style w:type="paragraph" w:styleId="12">
    <w:name w:val="toc 7"/>
    <w:basedOn w:val="1"/>
    <w:next w:val="1"/>
    <w:qFormat/>
    <w:uiPriority w:val="99"/>
    <w:pPr>
      <w:spacing w:line="360" w:lineRule="auto"/>
      <w:ind w:left="1440" w:firstLine="200" w:firstLineChars="200"/>
      <w:jc w:val="left"/>
    </w:pPr>
    <w:rPr>
      <w:rFonts w:ascii="Calibri" w:hAnsi="Calibri" w:eastAsia="宋体" w:cs="Times New Roman"/>
      <w:sz w:val="18"/>
      <w:szCs w:val="18"/>
    </w:rPr>
  </w:style>
  <w:style w:type="paragraph" w:styleId="13">
    <w:name w:val="List Number 2"/>
    <w:basedOn w:val="1"/>
    <w:qFormat/>
    <w:uiPriority w:val="99"/>
    <w:pPr>
      <w:widowControl/>
      <w:tabs>
        <w:tab w:val="left" w:pos="820"/>
      </w:tabs>
      <w:spacing w:afterLines="50"/>
      <w:ind w:left="988" w:hanging="420"/>
      <w:jc w:val="left"/>
    </w:pPr>
    <w:rPr>
      <w:rFonts w:ascii="Times New Roman" w:hAnsi="Times New Roman" w:eastAsia="宋体" w:cs="Times New Roman"/>
      <w:kern w:val="0"/>
      <w:sz w:val="24"/>
      <w:szCs w:val="20"/>
    </w:rPr>
  </w:style>
  <w:style w:type="paragraph" w:styleId="14">
    <w:name w:val="List Number"/>
    <w:basedOn w:val="1"/>
    <w:qFormat/>
    <w:uiPriority w:val="99"/>
    <w:pPr>
      <w:widowControl/>
      <w:tabs>
        <w:tab w:val="left" w:pos="720"/>
      </w:tabs>
      <w:spacing w:afterLines="50"/>
      <w:ind w:left="360" w:hanging="360"/>
      <w:jc w:val="left"/>
    </w:pPr>
    <w:rPr>
      <w:rFonts w:ascii="Times New Roman" w:hAnsi="Times New Roman" w:eastAsia="宋体" w:cs="Times New Roman"/>
      <w:kern w:val="0"/>
      <w:sz w:val="24"/>
      <w:szCs w:val="20"/>
    </w:rPr>
  </w:style>
  <w:style w:type="paragraph" w:styleId="15">
    <w:name w:val="caption"/>
    <w:basedOn w:val="1"/>
    <w:next w:val="1"/>
    <w:qFormat/>
    <w:uiPriority w:val="99"/>
    <w:pPr>
      <w:spacing w:line="360" w:lineRule="auto"/>
      <w:ind w:firstLine="200" w:firstLineChars="200"/>
    </w:pPr>
    <w:rPr>
      <w:rFonts w:ascii="Cambria" w:hAnsi="Cambria" w:eastAsia="黑体" w:cs="Times New Roman"/>
      <w:sz w:val="20"/>
      <w:szCs w:val="20"/>
    </w:rPr>
  </w:style>
  <w:style w:type="paragraph" w:styleId="16">
    <w:name w:val="index 5"/>
    <w:basedOn w:val="1"/>
    <w:next w:val="1"/>
    <w:qFormat/>
    <w:uiPriority w:val="99"/>
    <w:pPr>
      <w:autoSpaceDE w:val="0"/>
      <w:autoSpaceDN w:val="0"/>
      <w:adjustRightInd w:val="0"/>
      <w:ind w:left="800" w:leftChars="800"/>
    </w:pPr>
    <w:rPr>
      <w:rFonts w:ascii="Times New Roman" w:hAnsi="Times New Roman" w:eastAsia="宋体" w:cs="Times New Roman"/>
      <w:color w:val="000000"/>
      <w:kern w:val="0"/>
      <w:szCs w:val="21"/>
    </w:rPr>
  </w:style>
  <w:style w:type="paragraph" w:styleId="17">
    <w:name w:val="Document Map"/>
    <w:basedOn w:val="1"/>
    <w:link w:val="83"/>
    <w:qFormat/>
    <w:uiPriority w:val="99"/>
    <w:pPr>
      <w:shd w:val="clear" w:color="auto" w:fill="000080"/>
    </w:pPr>
    <w:rPr>
      <w:rFonts w:ascii="Times New Roman" w:hAnsi="Times New Roman" w:eastAsia="宋体" w:cs="Times New Roman"/>
      <w:szCs w:val="24"/>
    </w:rPr>
  </w:style>
  <w:style w:type="paragraph" w:styleId="18">
    <w:name w:val="annotation text"/>
    <w:basedOn w:val="1"/>
    <w:link w:val="84"/>
    <w:unhideWhenUsed/>
    <w:qFormat/>
    <w:uiPriority w:val="99"/>
    <w:pPr>
      <w:autoSpaceDE w:val="0"/>
      <w:autoSpaceDN w:val="0"/>
      <w:adjustRightInd w:val="0"/>
      <w:jc w:val="left"/>
    </w:pPr>
    <w:rPr>
      <w:rFonts w:ascii="Times New Roman" w:hAnsi="Times New Roman" w:eastAsia="宋体" w:cs="Times New Roman"/>
      <w:color w:val="000000"/>
      <w:kern w:val="0"/>
      <w:szCs w:val="21"/>
    </w:rPr>
  </w:style>
  <w:style w:type="paragraph" w:styleId="19">
    <w:name w:val="Body Text 3"/>
    <w:basedOn w:val="1"/>
    <w:link w:val="85"/>
    <w:unhideWhenUsed/>
    <w:qFormat/>
    <w:uiPriority w:val="99"/>
    <w:pPr>
      <w:autoSpaceDE w:val="0"/>
      <w:autoSpaceDN w:val="0"/>
      <w:adjustRightInd w:val="0"/>
      <w:spacing w:after="120"/>
    </w:pPr>
    <w:rPr>
      <w:rFonts w:ascii="Times New Roman" w:hAnsi="Times New Roman" w:eastAsia="宋体" w:cs="Times New Roman"/>
      <w:color w:val="000000"/>
      <w:kern w:val="0"/>
      <w:sz w:val="16"/>
      <w:szCs w:val="16"/>
    </w:rPr>
  </w:style>
  <w:style w:type="paragraph" w:styleId="20">
    <w:name w:val="Body Text"/>
    <w:basedOn w:val="1"/>
    <w:link w:val="76"/>
    <w:unhideWhenUsed/>
    <w:qFormat/>
    <w:uiPriority w:val="99"/>
    <w:pPr>
      <w:spacing w:after="120"/>
    </w:pPr>
  </w:style>
  <w:style w:type="paragraph" w:styleId="21">
    <w:name w:val="Body Text Indent"/>
    <w:basedOn w:val="1"/>
    <w:link w:val="68"/>
    <w:unhideWhenUsed/>
    <w:qFormat/>
    <w:uiPriority w:val="99"/>
    <w:pPr>
      <w:spacing w:after="120"/>
      <w:ind w:left="420" w:leftChars="200"/>
    </w:pPr>
  </w:style>
  <w:style w:type="paragraph" w:styleId="22">
    <w:name w:val="List Number 3"/>
    <w:basedOn w:val="1"/>
    <w:qFormat/>
    <w:uiPriority w:val="99"/>
    <w:pPr>
      <w:tabs>
        <w:tab w:val="left" w:pos="1200"/>
      </w:tabs>
      <w:autoSpaceDE w:val="0"/>
      <w:autoSpaceDN w:val="0"/>
      <w:adjustRightInd w:val="0"/>
      <w:ind w:left="1200" w:hanging="360"/>
    </w:pPr>
    <w:rPr>
      <w:rFonts w:ascii="Times New Roman" w:hAnsi="Times New Roman" w:eastAsia="宋体" w:cs="Times New Roman"/>
      <w:color w:val="000000"/>
      <w:kern w:val="0"/>
      <w:szCs w:val="21"/>
    </w:rPr>
  </w:style>
  <w:style w:type="paragraph" w:styleId="23">
    <w:name w:val="toc 5"/>
    <w:basedOn w:val="1"/>
    <w:next w:val="1"/>
    <w:qFormat/>
    <w:uiPriority w:val="99"/>
    <w:pPr>
      <w:spacing w:line="360" w:lineRule="auto"/>
      <w:ind w:left="960" w:firstLine="200" w:firstLineChars="200"/>
      <w:jc w:val="left"/>
    </w:pPr>
    <w:rPr>
      <w:rFonts w:ascii="Calibri" w:hAnsi="Calibri" w:eastAsia="宋体" w:cs="Times New Roman"/>
      <w:sz w:val="18"/>
      <w:szCs w:val="18"/>
    </w:rPr>
  </w:style>
  <w:style w:type="paragraph" w:styleId="24">
    <w:name w:val="toc 3"/>
    <w:basedOn w:val="1"/>
    <w:next w:val="1"/>
    <w:qFormat/>
    <w:uiPriority w:val="99"/>
    <w:pPr>
      <w:spacing w:line="360" w:lineRule="auto"/>
      <w:ind w:left="480" w:firstLine="200" w:firstLineChars="200"/>
      <w:jc w:val="left"/>
    </w:pPr>
    <w:rPr>
      <w:rFonts w:ascii="Calibri" w:hAnsi="Calibri" w:eastAsia="宋体" w:cs="Times New Roman"/>
      <w:i/>
      <w:iCs/>
      <w:sz w:val="20"/>
      <w:szCs w:val="20"/>
    </w:rPr>
  </w:style>
  <w:style w:type="paragraph" w:styleId="25">
    <w:name w:val="Plain Text"/>
    <w:basedOn w:val="1"/>
    <w:link w:val="87"/>
    <w:qFormat/>
    <w:uiPriority w:val="99"/>
    <w:rPr>
      <w:sz w:val="24"/>
    </w:rPr>
  </w:style>
  <w:style w:type="paragraph" w:styleId="26">
    <w:name w:val="toc 8"/>
    <w:basedOn w:val="1"/>
    <w:next w:val="1"/>
    <w:qFormat/>
    <w:uiPriority w:val="99"/>
    <w:pPr>
      <w:spacing w:line="360" w:lineRule="auto"/>
      <w:ind w:left="1680" w:firstLine="200" w:firstLineChars="200"/>
      <w:jc w:val="left"/>
    </w:pPr>
    <w:rPr>
      <w:rFonts w:ascii="Calibri" w:hAnsi="Calibri" w:eastAsia="宋体" w:cs="Times New Roman"/>
      <w:sz w:val="18"/>
      <w:szCs w:val="18"/>
    </w:rPr>
  </w:style>
  <w:style w:type="paragraph" w:styleId="27">
    <w:name w:val="Date"/>
    <w:basedOn w:val="1"/>
    <w:next w:val="1"/>
    <w:link w:val="88"/>
    <w:qFormat/>
    <w:uiPriority w:val="99"/>
    <w:pPr>
      <w:autoSpaceDE w:val="0"/>
      <w:autoSpaceDN w:val="0"/>
      <w:adjustRightInd w:val="0"/>
      <w:ind w:left="100" w:leftChars="2500"/>
    </w:pPr>
    <w:rPr>
      <w:color w:val="000000"/>
      <w:szCs w:val="21"/>
    </w:rPr>
  </w:style>
  <w:style w:type="paragraph" w:styleId="28">
    <w:name w:val="Body Text Indent 2"/>
    <w:basedOn w:val="1"/>
    <w:link w:val="89"/>
    <w:qFormat/>
    <w:uiPriority w:val="99"/>
    <w:pPr>
      <w:spacing w:after="120" w:line="480" w:lineRule="auto"/>
      <w:ind w:left="420" w:leftChars="200" w:firstLine="200" w:firstLineChars="200"/>
    </w:pPr>
    <w:rPr>
      <w:rFonts w:ascii="仿宋_GB2312" w:hAnsi="Times New Roman" w:eastAsia="仿宋_GB2312" w:cs="Times New Roman"/>
      <w:sz w:val="28"/>
      <w:szCs w:val="28"/>
    </w:rPr>
  </w:style>
  <w:style w:type="paragraph" w:styleId="29">
    <w:name w:val="Balloon Text"/>
    <w:basedOn w:val="1"/>
    <w:link w:val="90"/>
    <w:qFormat/>
    <w:uiPriority w:val="99"/>
    <w:rPr>
      <w:rFonts w:ascii="Times New Roman" w:hAnsi="Times New Roman" w:eastAsia="宋体" w:cs="Times New Roman"/>
      <w:sz w:val="18"/>
      <w:szCs w:val="18"/>
    </w:rPr>
  </w:style>
  <w:style w:type="paragraph" w:styleId="30">
    <w:name w:val="footer"/>
    <w:basedOn w:val="1"/>
    <w:link w:val="70"/>
    <w:qFormat/>
    <w:uiPriority w:val="99"/>
    <w:pPr>
      <w:tabs>
        <w:tab w:val="center" w:pos="4153"/>
        <w:tab w:val="right" w:pos="8306"/>
      </w:tabs>
      <w:snapToGrid w:val="0"/>
      <w:jc w:val="left"/>
    </w:pPr>
    <w:rPr>
      <w:sz w:val="18"/>
      <w:szCs w:val="18"/>
    </w:rPr>
  </w:style>
  <w:style w:type="paragraph" w:styleId="31">
    <w:name w:val="header"/>
    <w:basedOn w:val="1"/>
    <w:link w:val="71"/>
    <w:qFormat/>
    <w:uiPriority w:val="99"/>
    <w:pPr>
      <w:pBdr>
        <w:bottom w:val="single" w:color="auto" w:sz="6" w:space="1"/>
      </w:pBdr>
      <w:tabs>
        <w:tab w:val="center" w:pos="4153"/>
        <w:tab w:val="right" w:pos="8306"/>
      </w:tabs>
      <w:snapToGrid w:val="0"/>
      <w:jc w:val="center"/>
    </w:pPr>
    <w:rPr>
      <w:sz w:val="18"/>
      <w:szCs w:val="18"/>
    </w:rPr>
  </w:style>
  <w:style w:type="paragraph" w:styleId="32">
    <w:name w:val="Signature"/>
    <w:basedOn w:val="1"/>
    <w:next w:val="1"/>
    <w:link w:val="91"/>
    <w:qFormat/>
    <w:uiPriority w:val="99"/>
    <w:pPr>
      <w:keepNext/>
      <w:widowControl/>
      <w:tabs>
        <w:tab w:val="left" w:pos="1620"/>
      </w:tabs>
      <w:adjustRightInd w:val="0"/>
      <w:spacing w:line="220" w:lineRule="atLeast"/>
      <w:ind w:left="1620" w:hanging="1200"/>
      <w:jc w:val="right"/>
      <w:textAlignment w:val="baseline"/>
    </w:pPr>
    <w:rPr>
      <w:rFonts w:ascii="Arial" w:hAnsi="Arial"/>
      <w:spacing w:val="-5"/>
      <w:sz w:val="24"/>
    </w:rPr>
  </w:style>
  <w:style w:type="paragraph" w:styleId="33">
    <w:name w:val="toc 1"/>
    <w:basedOn w:val="1"/>
    <w:next w:val="1"/>
    <w:qFormat/>
    <w:uiPriority w:val="99"/>
    <w:pPr>
      <w:autoSpaceDE w:val="0"/>
      <w:autoSpaceDN w:val="0"/>
      <w:adjustRightInd w:val="0"/>
      <w:spacing w:line="360" w:lineRule="auto"/>
    </w:pPr>
    <w:rPr>
      <w:rFonts w:ascii="Times New Roman" w:hAnsi="Times New Roman" w:eastAsia="黑体" w:cs="Times New Roman"/>
      <w:color w:val="000000"/>
      <w:kern w:val="0"/>
      <w:sz w:val="24"/>
      <w:szCs w:val="21"/>
    </w:rPr>
  </w:style>
  <w:style w:type="paragraph" w:styleId="34">
    <w:name w:val="toc 4"/>
    <w:basedOn w:val="1"/>
    <w:next w:val="1"/>
    <w:qFormat/>
    <w:uiPriority w:val="99"/>
    <w:pPr>
      <w:spacing w:line="360" w:lineRule="auto"/>
      <w:ind w:left="720" w:firstLine="200" w:firstLineChars="200"/>
      <w:jc w:val="left"/>
    </w:pPr>
    <w:rPr>
      <w:rFonts w:ascii="Calibri" w:hAnsi="Calibri" w:eastAsia="宋体" w:cs="Times New Roman"/>
      <w:sz w:val="18"/>
      <w:szCs w:val="18"/>
    </w:rPr>
  </w:style>
  <w:style w:type="paragraph" w:styleId="35">
    <w:name w:val="Subtitle"/>
    <w:basedOn w:val="1"/>
    <w:next w:val="1"/>
    <w:link w:val="241"/>
    <w:qFormat/>
    <w:uiPriority w:val="99"/>
    <w:pPr>
      <w:autoSpaceDE w:val="0"/>
      <w:autoSpaceDN w:val="0"/>
      <w:adjustRightInd w:val="0"/>
      <w:spacing w:before="240" w:after="60" w:line="312" w:lineRule="auto"/>
      <w:jc w:val="center"/>
      <w:outlineLvl w:val="1"/>
    </w:pPr>
    <w:rPr>
      <w:rFonts w:ascii="Cambria" w:hAnsi="Cambria" w:eastAsia="宋体" w:cs="Times New Roman"/>
      <w:b/>
      <w:bCs/>
      <w:color w:val="000000"/>
      <w:kern w:val="28"/>
      <w:sz w:val="32"/>
      <w:szCs w:val="32"/>
    </w:rPr>
  </w:style>
  <w:style w:type="paragraph" w:styleId="36">
    <w:name w:val="List"/>
    <w:basedOn w:val="1"/>
    <w:qFormat/>
    <w:uiPriority w:val="99"/>
    <w:pPr>
      <w:autoSpaceDE w:val="0"/>
      <w:autoSpaceDN w:val="0"/>
      <w:adjustRightInd w:val="0"/>
      <w:ind w:left="200" w:hanging="200" w:hangingChars="200"/>
      <w:contextualSpacing/>
    </w:pPr>
    <w:rPr>
      <w:rFonts w:ascii="Times New Roman" w:hAnsi="Times New Roman" w:eastAsia="宋体" w:cs="Times New Roman"/>
      <w:color w:val="000000"/>
      <w:kern w:val="0"/>
      <w:szCs w:val="21"/>
    </w:rPr>
  </w:style>
  <w:style w:type="paragraph" w:styleId="37">
    <w:name w:val="toc 6"/>
    <w:basedOn w:val="1"/>
    <w:next w:val="1"/>
    <w:qFormat/>
    <w:uiPriority w:val="99"/>
    <w:pPr>
      <w:spacing w:line="360" w:lineRule="auto"/>
      <w:ind w:left="1200" w:firstLine="200" w:firstLineChars="200"/>
      <w:jc w:val="left"/>
    </w:pPr>
    <w:rPr>
      <w:rFonts w:ascii="Calibri" w:hAnsi="Calibri" w:eastAsia="宋体" w:cs="Times New Roman"/>
      <w:sz w:val="18"/>
      <w:szCs w:val="18"/>
    </w:rPr>
  </w:style>
  <w:style w:type="paragraph" w:styleId="38">
    <w:name w:val="Body Text Indent 3"/>
    <w:basedOn w:val="1"/>
    <w:link w:val="92"/>
    <w:qFormat/>
    <w:uiPriority w:val="99"/>
    <w:pPr>
      <w:ind w:firstLine="435"/>
    </w:pPr>
    <w:rPr>
      <w:szCs w:val="24"/>
    </w:rPr>
  </w:style>
  <w:style w:type="paragraph" w:styleId="39">
    <w:name w:val="index 7"/>
    <w:basedOn w:val="1"/>
    <w:next w:val="1"/>
    <w:qFormat/>
    <w:uiPriority w:val="99"/>
    <w:pPr>
      <w:ind w:left="1200" w:leftChars="1200"/>
    </w:pPr>
    <w:rPr>
      <w:rFonts w:ascii="Times New Roman" w:hAnsi="Times New Roman" w:eastAsia="宋体" w:cs="Times New Roman"/>
      <w:szCs w:val="24"/>
    </w:rPr>
  </w:style>
  <w:style w:type="paragraph" w:styleId="40">
    <w:name w:val="toc 2"/>
    <w:basedOn w:val="1"/>
    <w:next w:val="1"/>
    <w:qFormat/>
    <w:uiPriority w:val="99"/>
    <w:pPr>
      <w:tabs>
        <w:tab w:val="right" w:leader="dot" w:pos="8296"/>
      </w:tabs>
      <w:spacing w:line="360" w:lineRule="auto"/>
      <w:ind w:left="240" w:firstLine="44" w:firstLineChars="22"/>
      <w:jc w:val="left"/>
    </w:pPr>
    <w:rPr>
      <w:rFonts w:ascii="Calibri" w:hAnsi="Calibri" w:eastAsia="宋体" w:cs="Times New Roman"/>
      <w:smallCaps/>
      <w:sz w:val="20"/>
      <w:szCs w:val="20"/>
    </w:rPr>
  </w:style>
  <w:style w:type="paragraph" w:styleId="41">
    <w:name w:val="toc 9"/>
    <w:basedOn w:val="1"/>
    <w:next w:val="1"/>
    <w:qFormat/>
    <w:uiPriority w:val="99"/>
    <w:pPr>
      <w:spacing w:line="360" w:lineRule="auto"/>
      <w:ind w:left="1920" w:firstLine="200" w:firstLineChars="200"/>
      <w:jc w:val="left"/>
    </w:pPr>
    <w:rPr>
      <w:rFonts w:ascii="Calibri" w:hAnsi="Calibri" w:eastAsia="宋体" w:cs="Times New Roman"/>
      <w:sz w:val="18"/>
      <w:szCs w:val="18"/>
    </w:rPr>
  </w:style>
  <w:style w:type="paragraph" w:styleId="42">
    <w:name w:val="Body Text 2"/>
    <w:basedOn w:val="1"/>
    <w:link w:val="193"/>
    <w:qFormat/>
    <w:uiPriority w:val="99"/>
    <w:pPr>
      <w:spacing w:after="120" w:line="480" w:lineRule="auto"/>
      <w:ind w:left="425" w:hanging="425"/>
    </w:pPr>
    <w:rPr>
      <w:rFonts w:ascii="Times New Roman" w:hAnsi="Times New Roman" w:eastAsia="宋体" w:cs="Times New Roman"/>
      <w:color w:val="000000"/>
    </w:rPr>
  </w:style>
  <w:style w:type="paragraph" w:styleId="43">
    <w:name w:val="HTML Preformatted"/>
    <w:basedOn w:val="1"/>
    <w:link w:val="93"/>
    <w:qFormat/>
    <w:uiPriority w:val="99"/>
    <w:rPr>
      <w:rFonts w:ascii="Arial Unicode MS" w:hAnsi="Arial Unicode MS" w:eastAsia="Arial Unicode MS"/>
    </w:rPr>
  </w:style>
  <w:style w:type="paragraph" w:styleId="44">
    <w:name w:val="Normal (Web)"/>
    <w:basedOn w:val="1"/>
    <w:link w:val="74"/>
    <w:qFormat/>
    <w:uiPriority w:val="99"/>
    <w:pPr>
      <w:widowControl/>
      <w:spacing w:before="100" w:beforeAutospacing="1" w:after="100" w:afterAutospacing="1"/>
      <w:jc w:val="left"/>
    </w:pPr>
    <w:rPr>
      <w:rFonts w:ascii="宋体" w:hAnsi="宋体" w:eastAsia="宋体" w:cs="宋体"/>
      <w:kern w:val="0"/>
      <w:sz w:val="24"/>
      <w:szCs w:val="24"/>
    </w:rPr>
  </w:style>
  <w:style w:type="paragraph" w:styleId="45">
    <w:name w:val="index 1"/>
    <w:basedOn w:val="1"/>
    <w:next w:val="1"/>
    <w:qFormat/>
    <w:uiPriority w:val="99"/>
    <w:pPr>
      <w:adjustRightInd w:val="0"/>
      <w:spacing w:line="360" w:lineRule="atLeast"/>
      <w:jc w:val="center"/>
      <w:textAlignment w:val="baseline"/>
    </w:pPr>
    <w:rPr>
      <w:rFonts w:ascii="Arial" w:hAnsi="Arial" w:eastAsia="宋体" w:cs="Times New Roman"/>
      <w:szCs w:val="21"/>
    </w:rPr>
  </w:style>
  <w:style w:type="paragraph" w:styleId="46">
    <w:name w:val="Title"/>
    <w:basedOn w:val="1"/>
    <w:link w:val="192"/>
    <w:qFormat/>
    <w:uiPriority w:val="99"/>
    <w:pPr>
      <w:spacing w:before="240" w:after="60"/>
      <w:jc w:val="center"/>
      <w:outlineLvl w:val="0"/>
    </w:pPr>
    <w:rPr>
      <w:rFonts w:ascii="Arial" w:hAnsi="Arial" w:eastAsia="宋体" w:cs="Times New Roman"/>
      <w:b/>
      <w:bCs/>
      <w:color w:val="000000"/>
      <w:sz w:val="32"/>
      <w:szCs w:val="32"/>
    </w:rPr>
  </w:style>
  <w:style w:type="paragraph" w:styleId="47">
    <w:name w:val="annotation subject"/>
    <w:basedOn w:val="18"/>
    <w:next w:val="18"/>
    <w:link w:val="94"/>
    <w:qFormat/>
    <w:uiPriority w:val="99"/>
    <w:pPr>
      <w:autoSpaceDE/>
      <w:autoSpaceDN/>
      <w:adjustRightInd/>
    </w:pPr>
    <w:rPr>
      <w:b/>
      <w:bCs/>
      <w:color w:val="auto"/>
      <w:kern w:val="2"/>
      <w:szCs w:val="24"/>
    </w:rPr>
  </w:style>
  <w:style w:type="paragraph" w:styleId="48">
    <w:name w:val="Body Text First Indent"/>
    <w:basedOn w:val="20"/>
    <w:link w:val="77"/>
    <w:unhideWhenUsed/>
    <w:qFormat/>
    <w:uiPriority w:val="99"/>
    <w:pPr>
      <w:ind w:firstLine="420" w:firstLineChars="100"/>
    </w:pPr>
  </w:style>
  <w:style w:type="paragraph" w:styleId="49">
    <w:name w:val="Body Text First Indent 2"/>
    <w:basedOn w:val="21"/>
    <w:link w:val="69"/>
    <w:unhideWhenUsed/>
    <w:qFormat/>
    <w:uiPriority w:val="99"/>
    <w:pPr>
      <w:ind w:firstLine="420" w:firstLineChars="200"/>
    </w:pPr>
    <w:rPr>
      <w:rFonts w:ascii="Times New Roman" w:hAnsi="Times New Roman" w:eastAsia="宋体" w:cs="Times New Roman"/>
    </w:rPr>
  </w:style>
  <w:style w:type="table" w:styleId="51">
    <w:name w:val="Table Grid"/>
    <w:basedOn w:val="50"/>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basedOn w:val="52"/>
    <w:qFormat/>
    <w:uiPriority w:val="99"/>
    <w:rPr>
      <w:b/>
      <w:bCs/>
    </w:rPr>
  </w:style>
  <w:style w:type="character" w:styleId="54">
    <w:name w:val="page number"/>
    <w:basedOn w:val="52"/>
    <w:qFormat/>
    <w:uiPriority w:val="99"/>
  </w:style>
  <w:style w:type="character" w:styleId="55">
    <w:name w:val="Emphasis"/>
    <w:qFormat/>
    <w:uiPriority w:val="99"/>
    <w:rPr>
      <w:color w:val="CC0000"/>
    </w:rPr>
  </w:style>
  <w:style w:type="character" w:styleId="56">
    <w:name w:val="Hyperlink"/>
    <w:basedOn w:val="52"/>
    <w:qFormat/>
    <w:uiPriority w:val="99"/>
    <w:rPr>
      <w:color w:val="0000FF"/>
      <w:u w:val="single"/>
    </w:rPr>
  </w:style>
  <w:style w:type="character" w:styleId="57">
    <w:name w:val="annotation reference"/>
    <w:qFormat/>
    <w:uiPriority w:val="99"/>
    <w:rPr>
      <w:sz w:val="21"/>
      <w:szCs w:val="21"/>
    </w:rPr>
  </w:style>
  <w:style w:type="character" w:customStyle="1" w:styleId="58">
    <w:name w:val="标题 1 Char"/>
    <w:basedOn w:val="52"/>
    <w:link w:val="2"/>
    <w:qFormat/>
    <w:uiPriority w:val="99"/>
    <w:rPr>
      <w:rFonts w:ascii="Times New Roman" w:hAnsi="Times New Roman" w:eastAsia="宋体" w:cs="Times New Roman"/>
      <w:b/>
      <w:bCs/>
      <w:kern w:val="44"/>
      <w:sz w:val="44"/>
      <w:szCs w:val="44"/>
    </w:rPr>
  </w:style>
  <w:style w:type="character" w:customStyle="1" w:styleId="59">
    <w:name w:val="标题 2 Char"/>
    <w:basedOn w:val="52"/>
    <w:link w:val="3"/>
    <w:qFormat/>
    <w:uiPriority w:val="99"/>
    <w:rPr>
      <w:rFonts w:ascii="Arial" w:hAnsi="Arial" w:eastAsia="黑体" w:cs="Times New Roman"/>
      <w:b/>
      <w:bCs/>
      <w:color w:val="000000"/>
      <w:sz w:val="32"/>
      <w:szCs w:val="32"/>
    </w:rPr>
  </w:style>
  <w:style w:type="character" w:customStyle="1" w:styleId="60">
    <w:name w:val="标题 3 Char"/>
    <w:basedOn w:val="52"/>
    <w:link w:val="4"/>
    <w:qFormat/>
    <w:uiPriority w:val="99"/>
    <w:rPr>
      <w:rFonts w:ascii="Times New Roman" w:hAnsi="Times New Roman" w:eastAsia="宋体" w:cs="Times New Roman"/>
      <w:b/>
      <w:bCs/>
      <w:color w:val="000000"/>
      <w:kern w:val="0"/>
      <w:sz w:val="32"/>
      <w:szCs w:val="32"/>
    </w:rPr>
  </w:style>
  <w:style w:type="character" w:customStyle="1" w:styleId="61">
    <w:name w:val="标题 4 Char"/>
    <w:basedOn w:val="52"/>
    <w:link w:val="5"/>
    <w:qFormat/>
    <w:uiPriority w:val="99"/>
    <w:rPr>
      <w:rFonts w:ascii="Cambria" w:hAnsi="Cambria" w:eastAsia="黑体" w:cs="Times New Roman"/>
      <w:b/>
      <w:bCs/>
      <w:sz w:val="24"/>
      <w:szCs w:val="28"/>
    </w:rPr>
  </w:style>
  <w:style w:type="character" w:customStyle="1" w:styleId="62">
    <w:name w:val="标题 5 Char"/>
    <w:basedOn w:val="52"/>
    <w:link w:val="6"/>
    <w:uiPriority w:val="99"/>
    <w:rPr>
      <w:rFonts w:ascii="Times New Roman" w:hAnsi="Times New Roman" w:eastAsia="宋体" w:cs="Times New Roman"/>
      <w:b/>
      <w:bCs/>
      <w:color w:val="000000"/>
      <w:sz w:val="28"/>
      <w:szCs w:val="28"/>
    </w:rPr>
  </w:style>
  <w:style w:type="character" w:customStyle="1" w:styleId="63">
    <w:name w:val="正文缩进 Char1"/>
    <w:basedOn w:val="52"/>
    <w:link w:val="8"/>
    <w:qFormat/>
    <w:uiPriority w:val="99"/>
  </w:style>
  <w:style w:type="character" w:customStyle="1" w:styleId="64">
    <w:name w:val="标题 6 Char"/>
    <w:basedOn w:val="52"/>
    <w:link w:val="7"/>
    <w:qFormat/>
    <w:uiPriority w:val="99"/>
    <w:rPr>
      <w:rFonts w:ascii="Times New Roman" w:hAnsi="Times New Roman" w:eastAsia="宋体" w:cs="Times New Roman"/>
      <w:color w:val="000000"/>
      <w:kern w:val="24"/>
      <w:sz w:val="24"/>
      <w:szCs w:val="24"/>
    </w:rPr>
  </w:style>
  <w:style w:type="character" w:customStyle="1" w:styleId="65">
    <w:name w:val="标题 7 Char"/>
    <w:basedOn w:val="52"/>
    <w:link w:val="9"/>
    <w:qFormat/>
    <w:uiPriority w:val="99"/>
    <w:rPr>
      <w:rFonts w:ascii="Times New Roman" w:hAnsi="Times New Roman" w:eastAsia="宋体" w:cs="Times New Roman"/>
      <w:color w:val="000000"/>
      <w:spacing w:val="2"/>
      <w:kern w:val="24"/>
      <w:sz w:val="24"/>
      <w:szCs w:val="24"/>
    </w:rPr>
  </w:style>
  <w:style w:type="character" w:customStyle="1" w:styleId="66">
    <w:name w:val="标题 8 Char"/>
    <w:basedOn w:val="52"/>
    <w:link w:val="10"/>
    <w:qFormat/>
    <w:uiPriority w:val="99"/>
    <w:rPr>
      <w:rFonts w:ascii="Times New Roman" w:hAnsi="Times New Roman" w:eastAsia="宋体" w:cs="Times New Roman"/>
      <w:color w:val="000000"/>
      <w:kern w:val="24"/>
      <w:sz w:val="24"/>
      <w:szCs w:val="24"/>
    </w:rPr>
  </w:style>
  <w:style w:type="character" w:customStyle="1" w:styleId="67">
    <w:name w:val="标题 9 Char"/>
    <w:basedOn w:val="52"/>
    <w:link w:val="11"/>
    <w:qFormat/>
    <w:uiPriority w:val="99"/>
    <w:rPr>
      <w:rFonts w:ascii="Arial" w:hAnsi="Arial" w:eastAsia="黑体" w:cs="Times New Roman"/>
      <w:szCs w:val="24"/>
    </w:rPr>
  </w:style>
  <w:style w:type="character" w:customStyle="1" w:styleId="68">
    <w:name w:val="正文文本缩进 Char"/>
    <w:basedOn w:val="52"/>
    <w:link w:val="21"/>
    <w:qFormat/>
    <w:uiPriority w:val="99"/>
  </w:style>
  <w:style w:type="character" w:customStyle="1" w:styleId="69">
    <w:name w:val="正文首行缩进 2 Char"/>
    <w:basedOn w:val="68"/>
    <w:link w:val="49"/>
    <w:qFormat/>
    <w:uiPriority w:val="99"/>
    <w:rPr>
      <w:rFonts w:ascii="Times New Roman" w:hAnsi="Times New Roman" w:eastAsia="宋体" w:cs="Times New Roman"/>
    </w:rPr>
  </w:style>
  <w:style w:type="character" w:customStyle="1" w:styleId="70">
    <w:name w:val="页脚 Char"/>
    <w:link w:val="30"/>
    <w:qFormat/>
    <w:uiPriority w:val="99"/>
    <w:rPr>
      <w:sz w:val="18"/>
      <w:szCs w:val="18"/>
    </w:rPr>
  </w:style>
  <w:style w:type="character" w:customStyle="1" w:styleId="71">
    <w:name w:val="页眉 Char"/>
    <w:link w:val="31"/>
    <w:qFormat/>
    <w:uiPriority w:val="99"/>
    <w:rPr>
      <w:sz w:val="18"/>
      <w:szCs w:val="18"/>
    </w:rPr>
  </w:style>
  <w:style w:type="character" w:customStyle="1" w:styleId="72">
    <w:name w:val="页脚 字符1"/>
    <w:basedOn w:val="52"/>
    <w:semiHidden/>
    <w:qFormat/>
    <w:uiPriority w:val="99"/>
    <w:rPr>
      <w:sz w:val="18"/>
      <w:szCs w:val="18"/>
    </w:rPr>
  </w:style>
  <w:style w:type="character" w:customStyle="1" w:styleId="73">
    <w:name w:val="页眉 字符1"/>
    <w:basedOn w:val="52"/>
    <w:semiHidden/>
    <w:qFormat/>
    <w:uiPriority w:val="99"/>
    <w:rPr>
      <w:sz w:val="18"/>
      <w:szCs w:val="18"/>
    </w:rPr>
  </w:style>
  <w:style w:type="character" w:customStyle="1" w:styleId="74">
    <w:name w:val="普通(网站) Char"/>
    <w:link w:val="44"/>
    <w:qFormat/>
    <w:uiPriority w:val="99"/>
    <w:rPr>
      <w:rFonts w:ascii="宋体" w:hAnsi="宋体" w:eastAsia="宋体" w:cs="宋体"/>
      <w:kern w:val="0"/>
      <w:sz w:val="24"/>
      <w:szCs w:val="24"/>
    </w:rPr>
  </w:style>
  <w:style w:type="paragraph" w:customStyle="1" w:styleId="75">
    <w:name w:val="Default"/>
    <w:qFormat/>
    <w:uiPriority w:val="99"/>
    <w:pPr>
      <w:widowControl w:val="0"/>
      <w:autoSpaceDE w:val="0"/>
      <w:autoSpaceDN w:val="0"/>
      <w:adjustRightInd w:val="0"/>
      <w:spacing w:line="360" w:lineRule="auto"/>
      <w:jc w:val="both"/>
    </w:pPr>
    <w:rPr>
      <w:rFonts w:ascii="黑体" w:hAnsi="Times New Roman" w:eastAsia="黑体" w:cs="黑体"/>
      <w:color w:val="000000"/>
      <w:sz w:val="24"/>
      <w:szCs w:val="24"/>
      <w:lang w:val="en-US" w:eastAsia="zh-CN" w:bidi="ar-SA"/>
    </w:rPr>
  </w:style>
  <w:style w:type="character" w:customStyle="1" w:styleId="76">
    <w:name w:val="正文文本 Char"/>
    <w:basedOn w:val="52"/>
    <w:link w:val="20"/>
    <w:qFormat/>
    <w:uiPriority w:val="99"/>
  </w:style>
  <w:style w:type="character" w:customStyle="1" w:styleId="77">
    <w:name w:val="正文首行缩进 Char"/>
    <w:basedOn w:val="76"/>
    <w:link w:val="48"/>
    <w:qFormat/>
    <w:uiPriority w:val="99"/>
  </w:style>
  <w:style w:type="paragraph" w:customStyle="1" w:styleId="78">
    <w:name w:val="四级目录 Char Char Char Char Char"/>
    <w:next w:val="1"/>
    <w:qFormat/>
    <w:uiPriority w:val="99"/>
    <w:pPr>
      <w:spacing w:line="360" w:lineRule="auto"/>
      <w:ind w:left="200" w:leftChars="200"/>
    </w:pPr>
    <w:rPr>
      <w:rFonts w:ascii="Calibri" w:hAnsi="Calibri" w:eastAsia="宋体" w:cs="Times New Roman"/>
      <w:lang w:val="en-US" w:eastAsia="zh-CN" w:bidi="ar-SA"/>
    </w:rPr>
  </w:style>
  <w:style w:type="paragraph" w:styleId="79">
    <w:name w:val="List Paragraph"/>
    <w:basedOn w:val="1"/>
    <w:link w:val="80"/>
    <w:qFormat/>
    <w:uiPriority w:val="99"/>
    <w:pPr>
      <w:ind w:firstLine="420" w:firstLineChars="200"/>
    </w:pPr>
  </w:style>
  <w:style w:type="character" w:customStyle="1" w:styleId="80">
    <w:name w:val="列出段落 Char"/>
    <w:link w:val="79"/>
    <w:qFormat/>
    <w:uiPriority w:val="99"/>
  </w:style>
  <w:style w:type="character" w:customStyle="1" w:styleId="81">
    <w:name w:val="bookmark-item"/>
    <w:basedOn w:val="52"/>
    <w:qFormat/>
    <w:uiPriority w:val="99"/>
  </w:style>
  <w:style w:type="character" w:customStyle="1" w:styleId="82">
    <w:name w:val="文档结构图 Char1"/>
    <w:basedOn w:val="52"/>
    <w:link w:val="17"/>
    <w:qFormat/>
    <w:uiPriority w:val="99"/>
    <w:rPr>
      <w:rFonts w:ascii="Times New Roman" w:hAnsi="Times New Roman" w:eastAsia="宋体" w:cs="Times New Roman"/>
      <w:szCs w:val="24"/>
      <w:shd w:val="clear" w:color="auto" w:fill="000080"/>
    </w:rPr>
  </w:style>
  <w:style w:type="character" w:customStyle="1" w:styleId="83">
    <w:name w:val="文档结构图 Char"/>
    <w:basedOn w:val="52"/>
    <w:link w:val="17"/>
    <w:qFormat/>
    <w:uiPriority w:val="99"/>
    <w:rPr>
      <w:rFonts w:ascii="宋体" w:eastAsia="宋体"/>
      <w:sz w:val="18"/>
      <w:szCs w:val="18"/>
    </w:rPr>
  </w:style>
  <w:style w:type="character" w:customStyle="1" w:styleId="84">
    <w:name w:val="批注文字 Char"/>
    <w:basedOn w:val="52"/>
    <w:link w:val="18"/>
    <w:qFormat/>
    <w:uiPriority w:val="99"/>
    <w:rPr>
      <w:rFonts w:ascii="Times New Roman" w:hAnsi="Times New Roman" w:eastAsia="宋体" w:cs="Times New Roman"/>
      <w:color w:val="000000"/>
      <w:kern w:val="0"/>
      <w:szCs w:val="21"/>
    </w:rPr>
  </w:style>
  <w:style w:type="character" w:customStyle="1" w:styleId="85">
    <w:name w:val="正文文本 3 Char"/>
    <w:basedOn w:val="52"/>
    <w:link w:val="19"/>
    <w:qFormat/>
    <w:uiPriority w:val="99"/>
    <w:rPr>
      <w:rFonts w:ascii="Times New Roman" w:hAnsi="Times New Roman" w:eastAsia="宋体" w:cs="Times New Roman"/>
      <w:color w:val="000000"/>
      <w:kern w:val="0"/>
      <w:sz w:val="16"/>
      <w:szCs w:val="16"/>
    </w:rPr>
  </w:style>
  <w:style w:type="character" w:customStyle="1" w:styleId="86">
    <w:name w:val="纯文本 Char1"/>
    <w:basedOn w:val="52"/>
    <w:link w:val="25"/>
    <w:qFormat/>
    <w:uiPriority w:val="99"/>
    <w:rPr>
      <w:sz w:val="24"/>
    </w:rPr>
  </w:style>
  <w:style w:type="character" w:customStyle="1" w:styleId="87">
    <w:name w:val="纯文本 Char"/>
    <w:basedOn w:val="52"/>
    <w:link w:val="25"/>
    <w:qFormat/>
    <w:uiPriority w:val="99"/>
    <w:rPr>
      <w:rFonts w:ascii="宋体" w:hAnsi="Courier New" w:eastAsia="宋体" w:cs="Courier New"/>
      <w:szCs w:val="21"/>
    </w:rPr>
  </w:style>
  <w:style w:type="character" w:customStyle="1" w:styleId="88">
    <w:name w:val="日期 Char"/>
    <w:basedOn w:val="52"/>
    <w:link w:val="27"/>
    <w:qFormat/>
    <w:uiPriority w:val="99"/>
    <w:rPr>
      <w:color w:val="000000"/>
      <w:szCs w:val="21"/>
    </w:rPr>
  </w:style>
  <w:style w:type="character" w:customStyle="1" w:styleId="89">
    <w:name w:val="正文文本缩进 2 Char"/>
    <w:basedOn w:val="52"/>
    <w:link w:val="28"/>
    <w:qFormat/>
    <w:uiPriority w:val="99"/>
    <w:rPr>
      <w:rFonts w:ascii="仿宋_GB2312" w:hAnsi="Times New Roman" w:eastAsia="仿宋_GB2312" w:cs="Times New Roman"/>
      <w:sz w:val="28"/>
      <w:szCs w:val="28"/>
    </w:rPr>
  </w:style>
  <w:style w:type="character" w:customStyle="1" w:styleId="90">
    <w:name w:val="批注框文本 Char"/>
    <w:basedOn w:val="52"/>
    <w:link w:val="29"/>
    <w:qFormat/>
    <w:uiPriority w:val="99"/>
    <w:rPr>
      <w:rFonts w:ascii="Times New Roman" w:hAnsi="Times New Roman" w:eastAsia="宋体" w:cs="Times New Roman"/>
      <w:sz w:val="18"/>
      <w:szCs w:val="18"/>
    </w:rPr>
  </w:style>
  <w:style w:type="character" w:customStyle="1" w:styleId="91">
    <w:name w:val="签名 Char"/>
    <w:basedOn w:val="52"/>
    <w:link w:val="32"/>
    <w:qFormat/>
    <w:uiPriority w:val="99"/>
    <w:rPr>
      <w:rFonts w:ascii="Arial" w:hAnsi="Arial"/>
      <w:spacing w:val="-5"/>
      <w:sz w:val="24"/>
    </w:rPr>
  </w:style>
  <w:style w:type="character" w:customStyle="1" w:styleId="92">
    <w:name w:val="正文文本缩进 3 Char"/>
    <w:basedOn w:val="52"/>
    <w:link w:val="38"/>
    <w:qFormat/>
    <w:uiPriority w:val="99"/>
    <w:rPr>
      <w:szCs w:val="24"/>
    </w:rPr>
  </w:style>
  <w:style w:type="character" w:customStyle="1" w:styleId="93">
    <w:name w:val="HTML 预设格式 Char"/>
    <w:basedOn w:val="52"/>
    <w:link w:val="43"/>
    <w:qFormat/>
    <w:uiPriority w:val="99"/>
    <w:rPr>
      <w:rFonts w:ascii="Arial Unicode MS" w:hAnsi="Arial Unicode MS" w:eastAsia="Arial Unicode MS"/>
    </w:rPr>
  </w:style>
  <w:style w:type="character" w:customStyle="1" w:styleId="94">
    <w:name w:val="批注主题 Char"/>
    <w:basedOn w:val="84"/>
    <w:link w:val="47"/>
    <w:qFormat/>
    <w:uiPriority w:val="99"/>
    <w:rPr>
      <w:b/>
      <w:bCs/>
      <w:szCs w:val="24"/>
    </w:rPr>
  </w:style>
  <w:style w:type="character" w:customStyle="1" w:styleId="95">
    <w:name w:val="正文文字2 Char"/>
    <w:link w:val="96"/>
    <w:qFormat/>
    <w:uiPriority w:val="99"/>
    <w:rPr>
      <w:rFonts w:ascii="Arial" w:eastAsia="黑体"/>
    </w:rPr>
  </w:style>
  <w:style w:type="paragraph" w:customStyle="1" w:styleId="96">
    <w:name w:val="正文文字2"/>
    <w:basedOn w:val="20"/>
    <w:link w:val="95"/>
    <w:qFormat/>
    <w:uiPriority w:val="99"/>
    <w:pPr>
      <w:adjustRightInd w:val="0"/>
      <w:spacing w:after="60" w:line="360" w:lineRule="atLeast"/>
      <w:ind w:left="72" w:right="72"/>
      <w:jc w:val="center"/>
      <w:textAlignment w:val="baseline"/>
    </w:pPr>
    <w:rPr>
      <w:rFonts w:ascii="Arial" w:eastAsia="黑体"/>
    </w:rPr>
  </w:style>
  <w:style w:type="character" w:customStyle="1" w:styleId="97">
    <w:name w:val="列出段落 Char Char"/>
    <w:link w:val="98"/>
    <w:qFormat/>
    <w:uiPriority w:val="99"/>
    <w:rPr>
      <w:rFonts w:ascii="Calibri" w:hAnsi="Calibri"/>
    </w:rPr>
  </w:style>
  <w:style w:type="paragraph" w:customStyle="1" w:styleId="98">
    <w:name w:val="列表段落1"/>
    <w:basedOn w:val="1"/>
    <w:link w:val="97"/>
    <w:qFormat/>
    <w:uiPriority w:val="99"/>
    <w:pPr>
      <w:ind w:firstLine="420" w:firstLineChars="200"/>
    </w:pPr>
    <w:rPr>
      <w:rFonts w:ascii="Calibri" w:hAnsi="Calibri"/>
    </w:rPr>
  </w:style>
  <w:style w:type="character" w:customStyle="1" w:styleId="99">
    <w:name w:val="日期 Char1"/>
    <w:qFormat/>
    <w:uiPriority w:val="99"/>
    <w:rPr>
      <w:kern w:val="2"/>
      <w:sz w:val="21"/>
      <w:szCs w:val="24"/>
    </w:rPr>
  </w:style>
  <w:style w:type="character" w:customStyle="1" w:styleId="100">
    <w:name w:val="Char Char3"/>
    <w:basedOn w:val="52"/>
    <w:qFormat/>
    <w:uiPriority w:val="99"/>
    <w:rPr>
      <w:rFonts w:ascii="宋体" w:hAnsi="Courier New" w:eastAsia="宋体"/>
      <w:sz w:val="24"/>
      <w:szCs w:val="24"/>
      <w:lang w:bidi="ar-SA"/>
    </w:rPr>
  </w:style>
  <w:style w:type="character" w:customStyle="1" w:styleId="101">
    <w:name w:val="正文文本缩进 字符"/>
    <w:basedOn w:val="52"/>
    <w:qFormat/>
    <w:uiPriority w:val="99"/>
    <w:rPr>
      <w:rFonts w:eastAsia="宋体"/>
      <w:color w:val="000000"/>
      <w:sz w:val="21"/>
      <w:szCs w:val="21"/>
      <w:lang w:val="en-US" w:eastAsia="zh-CN" w:bidi="ar-SA"/>
    </w:rPr>
  </w:style>
  <w:style w:type="character" w:customStyle="1" w:styleId="102">
    <w:name w:val="15"/>
    <w:basedOn w:val="52"/>
    <w:qFormat/>
    <w:uiPriority w:val="99"/>
    <w:rPr>
      <w:rFonts w:hint="default" w:ascii="Lucida Sans" w:hAnsi="Lucida Sans"/>
    </w:rPr>
  </w:style>
  <w:style w:type="character" w:customStyle="1" w:styleId="103">
    <w:name w:val="jtz3 Char"/>
    <w:qFormat/>
    <w:uiPriority w:val="99"/>
    <w:rPr>
      <w:rFonts w:eastAsia="宋体"/>
      <w:b/>
      <w:bCs/>
      <w:kern w:val="2"/>
      <w:sz w:val="28"/>
      <w:szCs w:val="32"/>
      <w:lang w:val="en-US" w:eastAsia="zh-CN" w:bidi="ar-SA"/>
    </w:rPr>
  </w:style>
  <w:style w:type="character" w:customStyle="1" w:styleId="104">
    <w:name w:val="页脚 Char1"/>
    <w:basedOn w:val="52"/>
    <w:qFormat/>
    <w:uiPriority w:val="99"/>
    <w:rPr>
      <w:color w:val="000000"/>
      <w:sz w:val="18"/>
      <w:szCs w:val="18"/>
    </w:rPr>
  </w:style>
  <w:style w:type="character" w:customStyle="1" w:styleId="105">
    <w:name w:val="页眉 Char1"/>
    <w:basedOn w:val="52"/>
    <w:qFormat/>
    <w:uiPriority w:val="99"/>
    <w:rPr>
      <w:color w:val="000000"/>
      <w:sz w:val="18"/>
      <w:szCs w:val="18"/>
    </w:rPr>
  </w:style>
  <w:style w:type="character" w:customStyle="1" w:styleId="106">
    <w:name w:val="jtz2 Char1"/>
    <w:qFormat/>
    <w:uiPriority w:val="99"/>
    <w:rPr>
      <w:rFonts w:ascii="Cambria" w:hAnsi="Cambria" w:eastAsia="宋体"/>
      <w:b/>
      <w:bCs/>
      <w:kern w:val="2"/>
      <w:sz w:val="30"/>
      <w:szCs w:val="32"/>
      <w:lang w:val="en-US" w:eastAsia="zh-CN" w:bidi="ar-SA"/>
    </w:rPr>
  </w:style>
  <w:style w:type="character" w:customStyle="1" w:styleId="107">
    <w:name w:val="Char Char13"/>
    <w:qFormat/>
    <w:uiPriority w:val="99"/>
    <w:rPr>
      <w:rFonts w:eastAsia="宋体"/>
      <w:b/>
      <w:bCs/>
      <w:kern w:val="44"/>
      <w:sz w:val="44"/>
      <w:szCs w:val="44"/>
      <w:lang w:val="en-US" w:eastAsia="zh-CN" w:bidi="ar-SA"/>
    </w:rPr>
  </w:style>
  <w:style w:type="character" w:customStyle="1" w:styleId="108">
    <w:name w:val="Char Char17"/>
    <w:qFormat/>
    <w:uiPriority w:val="99"/>
    <w:rPr>
      <w:rFonts w:ascii="Calibri" w:hAnsi="Calibri" w:eastAsia="宋体" w:cs="Times New Roman"/>
    </w:rPr>
  </w:style>
  <w:style w:type="character" w:customStyle="1" w:styleId="109">
    <w:name w:val="正文文本缩进 2 Char1"/>
    <w:qFormat/>
    <w:uiPriority w:val="99"/>
    <w:rPr>
      <w:kern w:val="2"/>
      <w:sz w:val="21"/>
      <w:szCs w:val="24"/>
    </w:rPr>
  </w:style>
  <w:style w:type="character" w:customStyle="1" w:styleId="110">
    <w:name w:val="param-name"/>
    <w:qFormat/>
    <w:uiPriority w:val="99"/>
  </w:style>
  <w:style w:type="character" w:customStyle="1" w:styleId="111">
    <w:name w:val="01 正文样式 Char"/>
    <w:link w:val="112"/>
    <w:qFormat/>
    <w:uiPriority w:val="99"/>
    <w:rPr>
      <w:sz w:val="24"/>
    </w:rPr>
  </w:style>
  <w:style w:type="paragraph" w:customStyle="1" w:styleId="112">
    <w:name w:val="01 正文样式"/>
    <w:basedOn w:val="1"/>
    <w:link w:val="111"/>
    <w:qFormat/>
    <w:uiPriority w:val="99"/>
    <w:pPr>
      <w:spacing w:line="560" w:lineRule="exact"/>
      <w:ind w:firstLine="480" w:firstLineChars="200"/>
    </w:pPr>
    <w:rPr>
      <w:sz w:val="24"/>
    </w:rPr>
  </w:style>
  <w:style w:type="character" w:customStyle="1" w:styleId="113">
    <w:name w:val="jtz2 Char"/>
    <w:qFormat/>
    <w:uiPriority w:val="99"/>
    <w:rPr>
      <w:rFonts w:ascii="Arial" w:hAnsi="Arial" w:eastAsia="宋体"/>
      <w:b/>
      <w:bCs/>
      <w:kern w:val="2"/>
      <w:sz w:val="30"/>
      <w:szCs w:val="32"/>
      <w:lang w:val="en-US" w:eastAsia="zh-CN" w:bidi="ar-SA"/>
    </w:rPr>
  </w:style>
  <w:style w:type="character" w:customStyle="1" w:styleId="114">
    <w:name w:val="01正文样式 Char"/>
    <w:link w:val="115"/>
    <w:qFormat/>
    <w:uiPriority w:val="99"/>
    <w:rPr>
      <w:rFonts w:ascii="Tahoma" w:hAnsi="Tahoma" w:eastAsia="仿宋_GB2312"/>
      <w:sz w:val="28"/>
    </w:rPr>
  </w:style>
  <w:style w:type="paragraph" w:customStyle="1" w:styleId="115">
    <w:name w:val="01正文样式"/>
    <w:basedOn w:val="1"/>
    <w:link w:val="114"/>
    <w:qFormat/>
    <w:uiPriority w:val="99"/>
    <w:pPr>
      <w:ind w:firstLine="480"/>
    </w:pPr>
    <w:rPr>
      <w:rFonts w:ascii="Tahoma" w:hAnsi="Tahoma" w:eastAsia="仿宋_GB2312"/>
      <w:sz w:val="28"/>
    </w:rPr>
  </w:style>
  <w:style w:type="character" w:customStyle="1" w:styleId="116">
    <w:name w:val="Char Char11"/>
    <w:basedOn w:val="52"/>
    <w:qFormat/>
    <w:uiPriority w:val="99"/>
    <w:rPr>
      <w:rFonts w:ascii="Arial" w:hAnsi="Arial" w:eastAsia="黑体"/>
      <w:b/>
      <w:kern w:val="2"/>
      <w:sz w:val="32"/>
      <w:szCs w:val="32"/>
      <w:lang w:val="en-US" w:eastAsia="zh-CN" w:bidi="ar-SA"/>
    </w:rPr>
  </w:style>
  <w:style w:type="character" w:customStyle="1" w:styleId="117">
    <w:name w:val="font01"/>
    <w:basedOn w:val="52"/>
    <w:qFormat/>
    <w:uiPriority w:val="99"/>
    <w:rPr>
      <w:rFonts w:hint="eastAsia" w:ascii="宋体" w:hAnsi="宋体" w:eastAsia="宋体" w:cs="宋体"/>
      <w:color w:val="000000"/>
      <w:sz w:val="24"/>
      <w:szCs w:val="24"/>
    </w:rPr>
  </w:style>
  <w:style w:type="character" w:customStyle="1" w:styleId="118">
    <w:name w:val="p0 Char"/>
    <w:link w:val="119"/>
    <w:qFormat/>
    <w:uiPriority w:val="99"/>
    <w:rPr>
      <w:szCs w:val="21"/>
    </w:rPr>
  </w:style>
  <w:style w:type="paragraph" w:customStyle="1" w:styleId="119">
    <w:name w:val="p0"/>
    <w:next w:val="39"/>
    <w:link w:val="118"/>
    <w:qFormat/>
    <w:uiPriority w:val="99"/>
    <w:pPr>
      <w:snapToGrid w:val="0"/>
    </w:pPr>
    <w:rPr>
      <w:rFonts w:asciiTheme="minorHAnsi" w:hAnsiTheme="minorHAnsi" w:eastAsiaTheme="minorEastAsia" w:cstheme="minorBidi"/>
      <w:kern w:val="2"/>
      <w:sz w:val="21"/>
      <w:szCs w:val="21"/>
      <w:lang w:val="en-US" w:eastAsia="zh-CN" w:bidi="ar-SA"/>
    </w:rPr>
  </w:style>
  <w:style w:type="character" w:customStyle="1" w:styleId="120">
    <w:name w:val="Font Style15"/>
    <w:qFormat/>
    <w:uiPriority w:val="99"/>
    <w:rPr>
      <w:rFonts w:ascii="MingLiU" w:eastAsia="MingLiU"/>
      <w:sz w:val="58"/>
    </w:rPr>
  </w:style>
  <w:style w:type="character" w:customStyle="1" w:styleId="121">
    <w:name w:val="正文 1.5 倍行距 Char"/>
    <w:link w:val="122"/>
    <w:qFormat/>
    <w:uiPriority w:val="99"/>
    <w:rPr>
      <w:sz w:val="24"/>
    </w:rPr>
  </w:style>
  <w:style w:type="paragraph" w:customStyle="1" w:styleId="122">
    <w:name w:val="正文 1.5 倍行距"/>
    <w:basedOn w:val="1"/>
    <w:link w:val="121"/>
    <w:qFormat/>
    <w:uiPriority w:val="99"/>
    <w:pPr>
      <w:autoSpaceDE w:val="0"/>
      <w:autoSpaceDN w:val="0"/>
      <w:adjustRightInd w:val="0"/>
      <w:spacing w:line="360" w:lineRule="auto"/>
      <w:ind w:firstLine="480" w:firstLineChars="200"/>
      <w:textAlignment w:val="baseline"/>
    </w:pPr>
    <w:rPr>
      <w:sz w:val="24"/>
    </w:rPr>
  </w:style>
  <w:style w:type="paragraph" w:customStyle="1" w:styleId="123">
    <w:name w:val="正文段"/>
    <w:basedOn w:val="1"/>
    <w:next w:val="16"/>
    <w:qFormat/>
    <w:uiPriority w:val="99"/>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124">
    <w:name w:val="Char Char Char Char Char Char Char Char Char Char Char Char Char Char Char Char Char Char Char Char Char Char Char Char Char Char Char Char"/>
    <w:basedOn w:val="1"/>
    <w:qFormat/>
    <w:uiPriority w:val="99"/>
    <w:pPr>
      <w:tabs>
        <w:tab w:val="left" w:pos="360"/>
      </w:tabs>
    </w:pPr>
    <w:rPr>
      <w:rFonts w:ascii="Times New Roman" w:hAnsi="Times New Roman" w:eastAsia="宋体" w:cs="Times New Roman"/>
      <w:sz w:val="24"/>
      <w:szCs w:val="24"/>
    </w:rPr>
  </w:style>
  <w:style w:type="paragraph" w:customStyle="1" w:styleId="125">
    <w:name w:val="p20"/>
    <w:basedOn w:val="1"/>
    <w:qFormat/>
    <w:uiPriority w:val="99"/>
    <w:pPr>
      <w:widowControl/>
      <w:ind w:left="425" w:firstLine="420"/>
    </w:pPr>
    <w:rPr>
      <w:rFonts w:ascii="Calibri" w:hAnsi="Calibri" w:eastAsia="宋体" w:cs="宋体"/>
      <w:kern w:val="0"/>
      <w:szCs w:val="21"/>
    </w:rPr>
  </w:style>
  <w:style w:type="paragraph" w:customStyle="1" w:styleId="126">
    <w:name w:val="p22"/>
    <w:basedOn w:val="1"/>
    <w:qFormat/>
    <w:uiPriority w:val="99"/>
    <w:pPr>
      <w:widowControl/>
      <w:jc w:val="left"/>
    </w:pPr>
    <w:rPr>
      <w:rFonts w:ascii="Times New Roman" w:hAnsi="Times New Roman" w:eastAsia="宋体" w:cs="Times New Roman"/>
      <w:kern w:val="0"/>
      <w:sz w:val="18"/>
      <w:szCs w:val="18"/>
    </w:rPr>
  </w:style>
  <w:style w:type="paragraph" w:customStyle="1" w:styleId="127">
    <w:name w:val="列出段落1"/>
    <w:basedOn w:val="1"/>
    <w:qFormat/>
    <w:uiPriority w:val="99"/>
    <w:pPr>
      <w:ind w:firstLine="420" w:firstLineChars="200"/>
    </w:pPr>
    <w:rPr>
      <w:rFonts w:ascii="Times New Roman" w:hAnsi="Times New Roman" w:eastAsia="宋体" w:cs="Times New Roman"/>
      <w:szCs w:val="24"/>
    </w:rPr>
  </w:style>
  <w:style w:type="paragraph" w:customStyle="1" w:styleId="128">
    <w:name w:val="p15"/>
    <w:basedOn w:val="1"/>
    <w:qFormat/>
    <w:uiPriority w:val="99"/>
    <w:pPr>
      <w:widowControl/>
      <w:snapToGrid w:val="0"/>
    </w:pPr>
    <w:rPr>
      <w:rFonts w:ascii="Times New Roman" w:hAnsi="Times New Roman" w:eastAsia="宋体" w:cs="Times New Roman"/>
      <w:color w:val="000000"/>
      <w:kern w:val="0"/>
      <w:szCs w:val="21"/>
    </w:rPr>
  </w:style>
  <w:style w:type="paragraph" w:customStyle="1" w:styleId="129">
    <w:name w:val="Char"/>
    <w:basedOn w:val="1"/>
    <w:qFormat/>
    <w:uiPriority w:val="99"/>
    <w:pPr>
      <w:widowControl/>
      <w:spacing w:after="160" w:line="240" w:lineRule="exact"/>
      <w:jc w:val="left"/>
    </w:pPr>
    <w:rPr>
      <w:rFonts w:ascii="Verdana" w:hAnsi="Verdana" w:eastAsia="宋体" w:cs="Times New Roman"/>
      <w:kern w:val="0"/>
      <w:szCs w:val="20"/>
      <w:lang w:eastAsia="en-US"/>
    </w:rPr>
  </w:style>
  <w:style w:type="paragraph" w:customStyle="1" w:styleId="130">
    <w:name w:val="列项"/>
    <w:basedOn w:val="1"/>
    <w:next w:val="1"/>
    <w:qFormat/>
    <w:uiPriority w:val="99"/>
    <w:pPr>
      <w:spacing w:line="360" w:lineRule="auto"/>
      <w:ind w:left="840" w:hanging="420"/>
    </w:pPr>
    <w:rPr>
      <w:rFonts w:ascii="宋体" w:hAnsi="宋体" w:eastAsia="宋体" w:cs="Times New Roman"/>
      <w:sz w:val="24"/>
    </w:rPr>
  </w:style>
  <w:style w:type="paragraph" w:customStyle="1" w:styleId="131">
    <w:name w:val="p16"/>
    <w:basedOn w:val="1"/>
    <w:qFormat/>
    <w:uiPriority w:val="99"/>
    <w:pPr>
      <w:widowControl/>
    </w:pPr>
    <w:rPr>
      <w:rFonts w:ascii="Times New Roman" w:hAnsi="Times New Roman" w:eastAsia="宋体" w:cs="Times New Roman"/>
      <w:kern w:val="0"/>
      <w:sz w:val="24"/>
      <w:szCs w:val="24"/>
    </w:rPr>
  </w:style>
  <w:style w:type="paragraph" w:customStyle="1" w:styleId="132">
    <w:name w:val="样式4"/>
    <w:basedOn w:val="2"/>
    <w:qFormat/>
    <w:uiPriority w:val="99"/>
    <w:pPr>
      <w:spacing w:line="480" w:lineRule="auto"/>
    </w:pPr>
    <w:rPr>
      <w:sz w:val="32"/>
    </w:rPr>
  </w:style>
  <w:style w:type="paragraph" w:customStyle="1" w:styleId="133">
    <w:name w:val="正文文本首行缩进 21"/>
    <w:basedOn w:val="134"/>
    <w:qFormat/>
    <w:uiPriority w:val="99"/>
    <w:pPr>
      <w:ind w:firstLine="420"/>
    </w:pPr>
    <w:rPr>
      <w:rFonts w:cs="宋体"/>
    </w:rPr>
  </w:style>
  <w:style w:type="paragraph" w:customStyle="1" w:styleId="134">
    <w:name w:val="正文文本缩进1"/>
    <w:basedOn w:val="1"/>
    <w:next w:val="1"/>
    <w:qFormat/>
    <w:uiPriority w:val="99"/>
    <w:pPr>
      <w:autoSpaceDE w:val="0"/>
      <w:autoSpaceDN w:val="0"/>
      <w:adjustRightInd w:val="0"/>
      <w:spacing w:after="120"/>
      <w:ind w:left="420" w:leftChars="200"/>
    </w:pPr>
    <w:rPr>
      <w:rFonts w:ascii="Times New Roman" w:hAnsi="Times New Roman" w:eastAsia="宋体" w:cs="Times New Roman"/>
      <w:color w:val="000000"/>
      <w:kern w:val="0"/>
      <w:szCs w:val="21"/>
    </w:rPr>
  </w:style>
  <w:style w:type="paragraph" w:customStyle="1" w:styleId="135">
    <w:name w:val="Char Char Char Char Char Char Char Char Char Char Char Char Char Char Char Char Char Char Char"/>
    <w:basedOn w:val="1"/>
    <w:qFormat/>
    <w:uiPriority w:val="99"/>
    <w:rPr>
      <w:rFonts w:ascii="Times New Roman" w:hAnsi="Times New Roman" w:eastAsia="宋体" w:cs="Times New Roman"/>
      <w:szCs w:val="24"/>
    </w:rPr>
  </w:style>
  <w:style w:type="paragraph" w:customStyle="1" w:styleId="136">
    <w:name w:val="p23"/>
    <w:basedOn w:val="1"/>
    <w:qFormat/>
    <w:uiPriority w:val="99"/>
    <w:pPr>
      <w:widowControl/>
      <w:pBdr>
        <w:bottom w:val="single" w:color="000000" w:sz="6" w:space="1"/>
      </w:pBdr>
      <w:jc w:val="center"/>
    </w:pPr>
    <w:rPr>
      <w:rFonts w:ascii="Times New Roman" w:hAnsi="Times New Roman" w:eastAsia="宋体" w:cs="Times New Roman"/>
      <w:kern w:val="0"/>
      <w:sz w:val="18"/>
      <w:szCs w:val="18"/>
    </w:rPr>
  </w:style>
  <w:style w:type="paragraph" w:customStyle="1" w:styleId="137">
    <w:name w:val="p21"/>
    <w:basedOn w:val="1"/>
    <w:qFormat/>
    <w:uiPriority w:val="99"/>
    <w:pPr>
      <w:widowControl/>
      <w:jc w:val="left"/>
    </w:pPr>
    <w:rPr>
      <w:rFonts w:ascii="Times New Roman" w:hAnsi="Times New Roman" w:eastAsia="宋体" w:cs="Times New Roman"/>
      <w:kern w:val="0"/>
      <w:szCs w:val="21"/>
    </w:rPr>
  </w:style>
  <w:style w:type="paragraph" w:customStyle="1" w:styleId="138">
    <w:name w:val="自动更正"/>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题注居中"/>
    <w:basedOn w:val="15"/>
    <w:next w:val="1"/>
    <w:qFormat/>
    <w:uiPriority w:val="99"/>
    <w:pPr>
      <w:spacing w:after="120" w:line="240" w:lineRule="exact"/>
      <w:ind w:firstLine="0" w:firstLineChars="0"/>
      <w:jc w:val="center"/>
    </w:pPr>
    <w:rPr>
      <w:rFonts w:ascii="宋体" w:hAnsi="宋体" w:eastAsia="宋体" w:cs="宋体"/>
      <w:b/>
      <w:sz w:val="21"/>
    </w:rPr>
  </w:style>
  <w:style w:type="paragraph" w:customStyle="1" w:styleId="140">
    <w:name w:val="Char Char Char Char Char Char"/>
    <w:basedOn w:val="1"/>
    <w:qFormat/>
    <w:uiPriority w:val="99"/>
    <w:pPr>
      <w:widowControl/>
      <w:spacing w:after="160" w:line="240" w:lineRule="exact"/>
      <w:jc w:val="left"/>
    </w:pPr>
    <w:rPr>
      <w:rFonts w:ascii="Times New Roman" w:hAnsi="Times New Roman" w:eastAsia="宋体" w:cs="Times New Roman"/>
      <w:szCs w:val="24"/>
    </w:rPr>
  </w:style>
  <w:style w:type="paragraph" w:customStyle="1" w:styleId="141">
    <w:name w:val="Char Char Char Char1"/>
    <w:basedOn w:val="1"/>
    <w:qFormat/>
    <w:uiPriority w:val="99"/>
    <w:rPr>
      <w:rFonts w:ascii="Tahoma" w:hAnsi="Tahoma" w:eastAsia="宋体" w:cs="Times New Roman"/>
      <w:sz w:val="24"/>
      <w:szCs w:val="20"/>
    </w:rPr>
  </w:style>
  <w:style w:type="paragraph" w:customStyle="1" w:styleId="142">
    <w:name w:val="p17"/>
    <w:basedOn w:val="1"/>
    <w:qFormat/>
    <w:uiPriority w:val="99"/>
    <w:pPr>
      <w:widowControl/>
      <w:ind w:left="2520"/>
    </w:pPr>
    <w:rPr>
      <w:rFonts w:ascii="Times New Roman" w:hAnsi="Times New Roman" w:eastAsia="宋体" w:cs="Times New Roman"/>
      <w:kern w:val="0"/>
      <w:szCs w:val="21"/>
    </w:rPr>
  </w:style>
  <w:style w:type="paragraph" w:customStyle="1" w:styleId="143">
    <w:name w:val="表格内"/>
    <w:basedOn w:val="1"/>
    <w:qFormat/>
    <w:uiPriority w:val="99"/>
    <w:pPr>
      <w:autoSpaceDE w:val="0"/>
      <w:autoSpaceDN w:val="0"/>
      <w:adjustRightInd w:val="0"/>
    </w:pPr>
    <w:rPr>
      <w:rFonts w:ascii="Times New Roman" w:hAnsi="Times New Roman" w:eastAsia="宋体" w:cs="宋体"/>
      <w:color w:val="000000"/>
      <w:kern w:val="0"/>
      <w:szCs w:val="20"/>
    </w:rPr>
  </w:style>
  <w:style w:type="paragraph" w:customStyle="1" w:styleId="144">
    <w:name w:val="af17cgridlangnp1033langf"/>
    <w:qFormat/>
    <w:uiPriority w:val="99"/>
    <w:pPr>
      <w:widowControl w:val="0"/>
      <w:autoSpaceDE w:val="0"/>
      <w:autoSpaceDN w:val="0"/>
      <w:adjustRightInd w:val="0"/>
      <w:spacing w:before="156" w:line="360" w:lineRule="atLeast"/>
      <w:ind w:left="567" w:firstLine="510"/>
      <w:jc w:val="both"/>
    </w:pPr>
    <w:rPr>
      <w:rFonts w:ascii="Calibri" w:hAnsi="Calibri" w:eastAsia="宋体" w:cs="Times New Roman"/>
      <w:sz w:val="21"/>
      <w:szCs w:val="22"/>
      <w:lang w:val="en-US" w:eastAsia="zh-CN" w:bidi="ar-SA"/>
    </w:rPr>
  </w:style>
  <w:style w:type="paragraph" w:customStyle="1" w:styleId="145">
    <w:name w:val="p19"/>
    <w:basedOn w:val="1"/>
    <w:qFormat/>
    <w:uiPriority w:val="99"/>
    <w:pPr>
      <w:widowControl/>
      <w:spacing w:before="156" w:after="156" w:line="360" w:lineRule="auto"/>
      <w:ind w:firstLine="420"/>
    </w:pPr>
    <w:rPr>
      <w:rFonts w:ascii="Times New Roman" w:hAnsi="Times New Roman" w:eastAsia="宋体" w:cs="Times New Roman"/>
      <w:kern w:val="0"/>
      <w:sz w:val="24"/>
      <w:szCs w:val="24"/>
    </w:rPr>
  </w:style>
  <w:style w:type="paragraph" w:customStyle="1" w:styleId="146">
    <w:name w:val="Char Char"/>
    <w:basedOn w:val="1"/>
    <w:qFormat/>
    <w:uiPriority w:val="99"/>
    <w:rPr>
      <w:rFonts w:ascii="仿宋_GB2312" w:hAnsi="Times New Roman" w:eastAsia="仿宋_GB2312" w:cs="Times New Roman"/>
      <w:b/>
      <w:sz w:val="32"/>
      <w:szCs w:val="32"/>
    </w:rPr>
  </w:style>
  <w:style w:type="paragraph" w:customStyle="1" w:styleId="147">
    <w:name w:val="p18"/>
    <w:basedOn w:val="1"/>
    <w:qFormat/>
    <w:uiPriority w:val="99"/>
    <w:pPr>
      <w:widowControl/>
      <w:snapToGrid w:val="0"/>
      <w:jc w:val="left"/>
    </w:pPr>
    <w:rPr>
      <w:rFonts w:ascii="Times New Roman" w:hAnsi="Times New Roman" w:eastAsia="宋体" w:cs="Times New Roman"/>
      <w:color w:val="000000"/>
      <w:kern w:val="0"/>
      <w:sz w:val="24"/>
      <w:szCs w:val="24"/>
    </w:rPr>
  </w:style>
  <w:style w:type="paragraph" w:customStyle="1" w:styleId="148">
    <w:name w:val="标题1"/>
    <w:basedOn w:val="1"/>
    <w:qFormat/>
    <w:uiPriority w:val="99"/>
    <w:pPr>
      <w:tabs>
        <w:tab w:val="left" w:pos="1442"/>
      </w:tabs>
      <w:spacing w:line="360" w:lineRule="auto"/>
      <w:jc w:val="center"/>
    </w:pPr>
    <w:rPr>
      <w:rFonts w:ascii="黑体" w:hAnsi="宋体" w:eastAsia="黑体" w:cs="Times New Roman"/>
      <w:b/>
      <w:sz w:val="32"/>
      <w:szCs w:val="24"/>
    </w:rPr>
  </w:style>
  <w:style w:type="paragraph" w:customStyle="1" w:styleId="149">
    <w:name w:val="文档正文"/>
    <w:basedOn w:val="1"/>
    <w:qFormat/>
    <w:uiPriority w:val="99"/>
    <w:pPr>
      <w:adjustRightInd w:val="0"/>
      <w:spacing w:line="440" w:lineRule="atLeast"/>
      <w:ind w:firstLine="200" w:firstLineChars="200"/>
      <w:textAlignment w:val="baseline"/>
    </w:pPr>
    <w:rPr>
      <w:rFonts w:ascii="宋体" w:hAnsi="Times New Roman" w:eastAsia="宋体" w:cs="Times New Roman"/>
      <w:spacing w:val="4"/>
      <w:kern w:val="0"/>
      <w:sz w:val="24"/>
      <w:szCs w:val="20"/>
    </w:rPr>
  </w:style>
  <w:style w:type="paragraph" w:customStyle="1" w:styleId="150">
    <w:name w:val="样式 正文缩进首行缩进两字 + 小四 首行缩进:  2 字符"/>
    <w:basedOn w:val="8"/>
    <w:qFormat/>
    <w:uiPriority w:val="99"/>
    <w:pPr>
      <w:spacing w:line="360" w:lineRule="auto"/>
      <w:ind w:firstLine="200" w:firstLineChars="200"/>
    </w:pPr>
    <w:rPr>
      <w:rFonts w:cs="宋体"/>
      <w:sz w:val="24"/>
    </w:rPr>
  </w:style>
  <w:style w:type="character" w:customStyle="1" w:styleId="151">
    <w:name w:val="font91"/>
    <w:qFormat/>
    <w:uiPriority w:val="99"/>
    <w:rPr>
      <w:rFonts w:hint="eastAsia" w:ascii="宋体" w:hAnsi="宋体" w:eastAsia="宋体" w:cs="宋体"/>
      <w:color w:val="auto"/>
      <w:sz w:val="18"/>
      <w:szCs w:val="18"/>
      <w:u w:val="none"/>
    </w:rPr>
  </w:style>
  <w:style w:type="paragraph" w:styleId="152">
    <w:name w:val="No Spacing"/>
    <w:link w:val="153"/>
    <w:qFormat/>
    <w:uiPriority w:val="99"/>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character" w:customStyle="1" w:styleId="153">
    <w:name w:val="无间隔 Char"/>
    <w:link w:val="152"/>
    <w:qFormat/>
    <w:uiPriority w:val="99"/>
    <w:rPr>
      <w:rFonts w:ascii="Times New Roman" w:hAnsi="Times New Roman" w:eastAsia="宋体" w:cs="Times New Roman"/>
      <w:color w:val="000000"/>
      <w:kern w:val="0"/>
      <w:szCs w:val="21"/>
    </w:rPr>
  </w:style>
  <w:style w:type="paragraph" w:customStyle="1" w:styleId="154">
    <w:name w:val="正文_13"/>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55">
    <w:name w:val="纯文本1"/>
    <w:basedOn w:val="1"/>
    <w:qFormat/>
    <w:uiPriority w:val="99"/>
    <w:pPr>
      <w:ind w:firstLine="280" w:firstLineChars="100"/>
    </w:pPr>
    <w:rPr>
      <w:rFonts w:ascii="Times New Roman" w:hAnsi="宋体" w:eastAsia="宋体" w:cs="Courier New"/>
      <w:szCs w:val="20"/>
    </w:rPr>
  </w:style>
  <w:style w:type="character" w:customStyle="1" w:styleId="156">
    <w:name w:val="apple-converted-space"/>
    <w:basedOn w:val="52"/>
    <w:qFormat/>
    <w:uiPriority w:val="99"/>
  </w:style>
  <w:style w:type="character" w:customStyle="1" w:styleId="157">
    <w:name w:val="!我的正文 Ctr+Q Char"/>
    <w:link w:val="158"/>
    <w:qFormat/>
    <w:uiPriority w:val="99"/>
    <w:rPr>
      <w:rFonts w:ascii="Arial" w:hAnsi="Arial"/>
      <w:sz w:val="24"/>
      <w:szCs w:val="21"/>
    </w:rPr>
  </w:style>
  <w:style w:type="paragraph" w:customStyle="1" w:styleId="158">
    <w:name w:val="!我的正文 Ctr+Q"/>
    <w:basedOn w:val="1"/>
    <w:link w:val="157"/>
    <w:qFormat/>
    <w:uiPriority w:val="99"/>
    <w:pPr>
      <w:adjustRightInd w:val="0"/>
      <w:snapToGrid w:val="0"/>
      <w:spacing w:line="360" w:lineRule="auto"/>
      <w:ind w:firstLine="480" w:firstLineChars="200"/>
    </w:pPr>
    <w:rPr>
      <w:rFonts w:ascii="Arial" w:hAnsi="Arial"/>
      <w:sz w:val="24"/>
      <w:szCs w:val="21"/>
    </w:rPr>
  </w:style>
  <w:style w:type="character" w:customStyle="1" w:styleId="159">
    <w:name w:val="Char Char14"/>
    <w:qFormat/>
    <w:uiPriority w:val="99"/>
    <w:rPr>
      <w:rFonts w:eastAsia="宋体"/>
      <w:kern w:val="2"/>
      <w:sz w:val="24"/>
      <w:lang w:val="en-US" w:eastAsia="zh-CN" w:bidi="ar-SA"/>
    </w:rPr>
  </w:style>
  <w:style w:type="character" w:customStyle="1" w:styleId="160">
    <w:name w:val="小点说明 Char Char"/>
    <w:link w:val="161"/>
    <w:qFormat/>
    <w:uiPriority w:val="99"/>
    <w:rPr>
      <w:rFonts w:eastAsia="宋体"/>
      <w:szCs w:val="24"/>
    </w:rPr>
  </w:style>
  <w:style w:type="paragraph" w:customStyle="1" w:styleId="161">
    <w:name w:val="小点说明"/>
    <w:basedOn w:val="1"/>
    <w:link w:val="160"/>
    <w:qFormat/>
    <w:uiPriority w:val="99"/>
    <w:pPr>
      <w:adjustRightInd w:val="0"/>
      <w:snapToGrid w:val="0"/>
      <w:spacing w:line="360" w:lineRule="auto"/>
    </w:pPr>
    <w:rPr>
      <w:rFonts w:eastAsia="宋体"/>
      <w:szCs w:val="24"/>
    </w:rPr>
  </w:style>
  <w:style w:type="character" w:customStyle="1" w:styleId="162">
    <w:name w:val="Char Char9"/>
    <w:qFormat/>
    <w:uiPriority w:val="99"/>
    <w:rPr>
      <w:rFonts w:eastAsia="宋体"/>
      <w:color w:val="000000"/>
      <w:sz w:val="21"/>
      <w:szCs w:val="21"/>
      <w:lang w:val="en-US" w:eastAsia="zh-CN" w:bidi="ar-SA"/>
    </w:rPr>
  </w:style>
  <w:style w:type="character" w:customStyle="1" w:styleId="163">
    <w:name w:val="Char Char24"/>
    <w:qFormat/>
    <w:uiPriority w:val="99"/>
    <w:rPr>
      <w:rFonts w:eastAsia="宋体"/>
      <w:b/>
      <w:color w:val="000000"/>
      <w:sz w:val="32"/>
      <w:szCs w:val="21"/>
      <w:lang w:val="en-US" w:eastAsia="zh-CN" w:bidi="ar-SA"/>
    </w:rPr>
  </w:style>
  <w:style w:type="character" w:customStyle="1" w:styleId="164">
    <w:name w:val="文章样式1 Char Char"/>
    <w:link w:val="165"/>
    <w:qFormat/>
    <w:uiPriority w:val="99"/>
    <w:rPr>
      <w:rFonts w:ascii="宋体" w:hAnsi="宋体" w:eastAsia="Times New Roman" w:cs="宋体"/>
      <w:b/>
    </w:rPr>
  </w:style>
  <w:style w:type="paragraph" w:customStyle="1" w:styleId="165">
    <w:name w:val="文章样式1"/>
    <w:link w:val="164"/>
    <w:qFormat/>
    <w:uiPriority w:val="99"/>
    <w:pPr>
      <w:tabs>
        <w:tab w:val="left" w:pos="0"/>
        <w:tab w:val="left" w:pos="360"/>
      </w:tabs>
      <w:spacing w:line="360" w:lineRule="auto"/>
      <w:ind w:left="360" w:hanging="360"/>
    </w:pPr>
    <w:rPr>
      <w:rFonts w:ascii="宋体" w:hAnsi="宋体" w:eastAsia="Times New Roman" w:cs="宋体"/>
      <w:b/>
      <w:kern w:val="2"/>
      <w:sz w:val="21"/>
      <w:szCs w:val="22"/>
      <w:lang w:val="en-US" w:eastAsia="zh-CN" w:bidi="ar-SA"/>
    </w:rPr>
  </w:style>
  <w:style w:type="character" w:customStyle="1" w:styleId="166">
    <w:name w:val="Char Char10"/>
    <w:qFormat/>
    <w:uiPriority w:val="99"/>
    <w:rPr>
      <w:rFonts w:eastAsia="宋体"/>
      <w:color w:val="000000"/>
      <w:sz w:val="18"/>
      <w:szCs w:val="18"/>
      <w:lang w:val="en-US" w:eastAsia="zh-CN" w:bidi="ar-SA"/>
    </w:rPr>
  </w:style>
  <w:style w:type="character" w:customStyle="1" w:styleId="167">
    <w:name w:val="样式 正文首行缩进 2 + 左侧:  2 字符 首行缩进:  2 字符1 Char Char"/>
    <w:link w:val="168"/>
    <w:qFormat/>
    <w:uiPriority w:val="99"/>
    <w:rPr>
      <w:rFonts w:ascii="宋体" w:hAnsi="宋体" w:eastAsia="Times New Roman" w:cs="宋体"/>
      <w:color w:val="000000"/>
      <w:szCs w:val="21"/>
    </w:rPr>
  </w:style>
  <w:style w:type="paragraph" w:customStyle="1" w:styleId="168">
    <w:name w:val="样式 正文首行缩进 2 + 左侧:  2 字符 首行缩进:  2 字符1"/>
    <w:next w:val="1"/>
    <w:link w:val="167"/>
    <w:qFormat/>
    <w:uiPriority w:val="99"/>
    <w:pPr>
      <w:adjustRightInd w:val="0"/>
      <w:snapToGrid w:val="0"/>
      <w:spacing w:before="60" w:after="60" w:line="360" w:lineRule="auto"/>
      <w:ind w:firstLine="420"/>
      <w:jc w:val="both"/>
    </w:pPr>
    <w:rPr>
      <w:rFonts w:ascii="宋体" w:hAnsi="宋体" w:eastAsia="Times New Roman" w:cs="宋体"/>
      <w:color w:val="000000"/>
      <w:kern w:val="2"/>
      <w:sz w:val="21"/>
      <w:szCs w:val="21"/>
      <w:lang w:val="en-US" w:eastAsia="zh-CN" w:bidi="ar-SA"/>
    </w:rPr>
  </w:style>
  <w:style w:type="character" w:customStyle="1" w:styleId="169">
    <w:name w:val="Char Char15"/>
    <w:qFormat/>
    <w:uiPriority w:val="99"/>
    <w:rPr>
      <w:rFonts w:eastAsia="宋体"/>
      <w:kern w:val="2"/>
      <w:sz w:val="21"/>
      <w:lang w:val="en-US" w:eastAsia="zh-CN" w:bidi="ar-SA"/>
    </w:rPr>
  </w:style>
  <w:style w:type="character" w:customStyle="1" w:styleId="170">
    <w:name w:val="style21"/>
    <w:qFormat/>
    <w:uiPriority w:val="99"/>
    <w:rPr>
      <w:color w:val="FFFFFF"/>
    </w:rPr>
  </w:style>
  <w:style w:type="character" w:customStyle="1" w:styleId="171">
    <w:name w:val="文章标题3级 Char Char"/>
    <w:link w:val="172"/>
    <w:qFormat/>
    <w:uiPriority w:val="99"/>
    <w:rPr>
      <w:rFonts w:eastAsia="宋体"/>
      <w:b/>
      <w:bCs/>
      <w:caps/>
      <w:color w:val="000000"/>
      <w:sz w:val="24"/>
      <w:szCs w:val="18"/>
    </w:rPr>
  </w:style>
  <w:style w:type="paragraph" w:customStyle="1" w:styleId="172">
    <w:name w:val="文章标题3级"/>
    <w:basedOn w:val="173"/>
    <w:next w:val="1"/>
    <w:link w:val="171"/>
    <w:qFormat/>
    <w:uiPriority w:val="99"/>
    <w:pPr>
      <w:tabs>
        <w:tab w:val="left" w:pos="360"/>
        <w:tab w:val="left" w:pos="780"/>
        <w:tab w:val="left" w:pos="1320"/>
        <w:tab w:val="left" w:pos="1560"/>
      </w:tabs>
      <w:outlineLvl w:val="2"/>
    </w:pPr>
    <w:rPr>
      <w:rFonts w:asciiTheme="minorHAnsi" w:hAnsiTheme="minorHAnsi" w:cstheme="minorBidi"/>
      <w:color w:val="000000"/>
      <w:sz w:val="24"/>
      <w:szCs w:val="18"/>
    </w:rPr>
  </w:style>
  <w:style w:type="paragraph" w:customStyle="1" w:styleId="173">
    <w:name w:val="文章标题2级"/>
    <w:basedOn w:val="174"/>
    <w:next w:val="1"/>
    <w:qFormat/>
    <w:uiPriority w:val="99"/>
    <w:pPr>
      <w:pageBreakBefore w:val="0"/>
      <w:tabs>
        <w:tab w:val="left" w:pos="360"/>
        <w:tab w:val="left" w:pos="780"/>
        <w:tab w:val="left" w:pos="1320"/>
      </w:tabs>
      <w:ind w:left="200" w:hanging="200" w:hangingChars="200"/>
      <w:jc w:val="left"/>
      <w:outlineLvl w:val="1"/>
    </w:pPr>
    <w:rPr>
      <w:sz w:val="30"/>
    </w:rPr>
  </w:style>
  <w:style w:type="paragraph" w:customStyle="1" w:styleId="174">
    <w:name w:val="文章标题1级"/>
    <w:next w:val="1"/>
    <w:qFormat/>
    <w:uiPriority w:val="99"/>
    <w:pPr>
      <w:pageBreakBefore/>
      <w:tabs>
        <w:tab w:val="left" w:pos="360"/>
      </w:tabs>
      <w:spacing w:beforeLines="50" w:afterLines="50"/>
      <w:ind w:left="840" w:hanging="420"/>
      <w:jc w:val="center"/>
      <w:outlineLvl w:val="0"/>
    </w:pPr>
    <w:rPr>
      <w:rFonts w:ascii="Times New Roman" w:hAnsi="Times New Roman" w:eastAsia="宋体" w:cs="Times New Roman"/>
      <w:b/>
      <w:bCs/>
      <w:caps/>
      <w:kern w:val="2"/>
      <w:sz w:val="32"/>
      <w:szCs w:val="24"/>
      <w:lang w:val="en-US" w:eastAsia="zh-CN" w:bidi="ar-SA"/>
    </w:rPr>
  </w:style>
  <w:style w:type="character" w:customStyle="1" w:styleId="175">
    <w:name w:val="正文文本 Char Char"/>
    <w:qFormat/>
    <w:uiPriority w:val="99"/>
    <w:rPr>
      <w:rFonts w:ascii="Calibri" w:hAnsi="Calibri" w:eastAsia="宋体"/>
      <w:kern w:val="2"/>
      <w:sz w:val="21"/>
      <w:szCs w:val="22"/>
      <w:lang w:val="en-US" w:eastAsia="zh-CN" w:bidi="ar-SA"/>
    </w:rPr>
  </w:style>
  <w:style w:type="character" w:customStyle="1" w:styleId="176">
    <w:name w:val="正文缩进 Char"/>
    <w:qFormat/>
    <w:uiPriority w:val="99"/>
    <w:rPr>
      <w:rFonts w:eastAsia="宋体"/>
      <w:kern w:val="2"/>
      <w:sz w:val="21"/>
      <w:lang w:val="en-US" w:eastAsia="zh-CN" w:bidi="ar-SA"/>
    </w:rPr>
  </w:style>
  <w:style w:type="character" w:customStyle="1" w:styleId="177">
    <w:name w:val="Char Char18"/>
    <w:qFormat/>
    <w:uiPriority w:val="99"/>
    <w:rPr>
      <w:rFonts w:eastAsia="宋体"/>
      <w:kern w:val="2"/>
      <w:sz w:val="21"/>
      <w:szCs w:val="24"/>
      <w:lang w:val="en-US" w:eastAsia="zh-CN" w:bidi="ar-SA"/>
    </w:rPr>
  </w:style>
  <w:style w:type="character" w:customStyle="1" w:styleId="178">
    <w:name w:val="正文文字2 Char Char"/>
    <w:qFormat/>
    <w:uiPriority w:val="99"/>
    <w:rPr>
      <w:rFonts w:ascii="Arial" w:eastAsia="黑体"/>
      <w:sz w:val="21"/>
      <w:lang w:val="en-US" w:eastAsia="zh-CN" w:bidi="ar-SA"/>
    </w:rPr>
  </w:style>
  <w:style w:type="character" w:customStyle="1" w:styleId="179">
    <w:name w:val="Char Char27"/>
    <w:qFormat/>
    <w:uiPriority w:val="99"/>
    <w:rPr>
      <w:rFonts w:eastAsia="宋体"/>
      <w:b/>
      <w:color w:val="000000"/>
      <w:kern w:val="44"/>
      <w:sz w:val="44"/>
      <w:szCs w:val="21"/>
      <w:lang w:val="en-US" w:eastAsia="zh-CN" w:bidi="ar-SA"/>
    </w:rPr>
  </w:style>
  <w:style w:type="character" w:customStyle="1" w:styleId="180">
    <w:name w:val="style31"/>
    <w:qFormat/>
    <w:uiPriority w:val="99"/>
    <w:rPr>
      <w:b/>
      <w:bCs/>
      <w:color w:val="0033CC"/>
    </w:rPr>
  </w:style>
  <w:style w:type="character" w:customStyle="1" w:styleId="181">
    <w:name w:val="Char Char26"/>
    <w:qFormat/>
    <w:uiPriority w:val="99"/>
    <w:rPr>
      <w:b/>
      <w:color w:val="000000"/>
      <w:kern w:val="44"/>
      <w:sz w:val="44"/>
      <w:szCs w:val="21"/>
      <w:lang w:val="en-US" w:eastAsia="zh-CN" w:bidi="ar-SA"/>
    </w:rPr>
  </w:style>
  <w:style w:type="character" w:customStyle="1" w:styleId="182">
    <w:name w:val="小标题 Char Char"/>
    <w:link w:val="183"/>
    <w:qFormat/>
    <w:uiPriority w:val="99"/>
    <w:rPr>
      <w:rFonts w:ascii="宋体" w:hAnsi="宋体" w:eastAsia="宋体"/>
      <w:b/>
      <w:sz w:val="24"/>
      <w:szCs w:val="24"/>
    </w:rPr>
  </w:style>
  <w:style w:type="paragraph" w:customStyle="1" w:styleId="183">
    <w:name w:val="小标题"/>
    <w:basedOn w:val="1"/>
    <w:next w:val="1"/>
    <w:link w:val="182"/>
    <w:qFormat/>
    <w:uiPriority w:val="99"/>
    <w:pPr>
      <w:widowControl/>
      <w:tabs>
        <w:tab w:val="left" w:pos="360"/>
        <w:tab w:val="left" w:pos="885"/>
      </w:tabs>
      <w:ind w:left="885" w:hanging="885"/>
      <w:jc w:val="left"/>
    </w:pPr>
    <w:rPr>
      <w:rFonts w:ascii="宋体" w:hAnsi="宋体" w:eastAsia="宋体"/>
      <w:b/>
      <w:sz w:val="24"/>
      <w:szCs w:val="24"/>
    </w:rPr>
  </w:style>
  <w:style w:type="character" w:customStyle="1" w:styleId="184">
    <w:name w:val="正文首缩两字 Char Char"/>
    <w:link w:val="185"/>
    <w:qFormat/>
    <w:uiPriority w:val="99"/>
    <w:rPr>
      <w:rFonts w:ascii="Verdana" w:hAnsi="Verdana" w:eastAsia="宋体"/>
      <w:sz w:val="24"/>
      <w:szCs w:val="24"/>
    </w:rPr>
  </w:style>
  <w:style w:type="paragraph" w:customStyle="1" w:styleId="185">
    <w:name w:val="正文首缩两字"/>
    <w:basedOn w:val="1"/>
    <w:link w:val="184"/>
    <w:qFormat/>
    <w:uiPriority w:val="99"/>
    <w:pPr>
      <w:spacing w:line="360" w:lineRule="auto"/>
      <w:ind w:firstLine="200" w:firstLineChars="200"/>
    </w:pPr>
    <w:rPr>
      <w:rFonts w:ascii="Verdana" w:hAnsi="Verdana" w:eastAsia="宋体"/>
      <w:sz w:val="24"/>
      <w:szCs w:val="24"/>
    </w:rPr>
  </w:style>
  <w:style w:type="character" w:customStyle="1" w:styleId="186">
    <w:name w:val="正文2 Char Char"/>
    <w:link w:val="187"/>
    <w:qFormat/>
    <w:locked/>
    <w:uiPriority w:val="99"/>
    <w:rPr>
      <w:rFonts w:ascii="楷体" w:hAnsi="Verdana" w:eastAsia="楷体"/>
      <w:sz w:val="24"/>
      <w:szCs w:val="24"/>
    </w:rPr>
  </w:style>
  <w:style w:type="paragraph" w:customStyle="1" w:styleId="187">
    <w:name w:val="正文2"/>
    <w:basedOn w:val="1"/>
    <w:link w:val="186"/>
    <w:qFormat/>
    <w:uiPriority w:val="99"/>
    <w:pPr>
      <w:tabs>
        <w:tab w:val="left" w:pos="360"/>
      </w:tabs>
      <w:spacing w:beforeLines="50" w:line="360" w:lineRule="auto"/>
      <w:jc w:val="left"/>
    </w:pPr>
    <w:rPr>
      <w:rFonts w:ascii="楷体" w:hAnsi="Verdana" w:eastAsia="楷体"/>
      <w:sz w:val="24"/>
      <w:szCs w:val="24"/>
    </w:rPr>
  </w:style>
  <w:style w:type="character" w:customStyle="1" w:styleId="188">
    <w:name w:val="文字 Char Char"/>
    <w:link w:val="189"/>
    <w:qFormat/>
    <w:uiPriority w:val="99"/>
    <w:rPr>
      <w:rFonts w:ascii="宋体" w:hAnsi="宋体"/>
      <w:sz w:val="28"/>
    </w:rPr>
  </w:style>
  <w:style w:type="paragraph" w:customStyle="1" w:styleId="189">
    <w:name w:val="文字"/>
    <w:basedOn w:val="1"/>
    <w:link w:val="188"/>
    <w:qFormat/>
    <w:uiPriority w:val="99"/>
    <w:pPr>
      <w:tabs>
        <w:tab w:val="left" w:pos="8520"/>
      </w:tabs>
      <w:spacing w:line="312" w:lineRule="auto"/>
      <w:ind w:right="-210" w:firstLine="556"/>
    </w:pPr>
    <w:rPr>
      <w:rFonts w:ascii="宋体" w:hAnsi="宋体"/>
      <w:sz w:val="28"/>
    </w:rPr>
  </w:style>
  <w:style w:type="character" w:customStyle="1" w:styleId="190">
    <w:name w:val="Char Char25"/>
    <w:qFormat/>
    <w:uiPriority w:val="99"/>
    <w:rPr>
      <w:rFonts w:ascii="Arial" w:hAnsi="Arial" w:eastAsia="黑体"/>
      <w:b/>
      <w:bCs/>
      <w:kern w:val="2"/>
      <w:sz w:val="32"/>
      <w:szCs w:val="32"/>
      <w:lang w:val="en-US" w:eastAsia="zh-CN" w:bidi="ar-SA"/>
    </w:rPr>
  </w:style>
  <w:style w:type="character" w:customStyle="1" w:styleId="191">
    <w:name w:val="强调1"/>
    <w:qFormat/>
    <w:uiPriority w:val="99"/>
    <w:rPr>
      <w:rFonts w:ascii="Arial Black" w:hAnsi="Arial Black" w:eastAsia="黑体"/>
      <w:b/>
      <w:spacing w:val="0"/>
      <w:sz w:val="21"/>
    </w:rPr>
  </w:style>
  <w:style w:type="character" w:customStyle="1" w:styleId="192">
    <w:name w:val="标题 Char"/>
    <w:basedOn w:val="52"/>
    <w:link w:val="46"/>
    <w:qFormat/>
    <w:uiPriority w:val="99"/>
    <w:rPr>
      <w:rFonts w:ascii="Arial" w:hAnsi="Arial" w:eastAsia="宋体" w:cs="Times New Roman"/>
      <w:b/>
      <w:bCs/>
      <w:color w:val="000000"/>
      <w:sz w:val="32"/>
      <w:szCs w:val="32"/>
    </w:rPr>
  </w:style>
  <w:style w:type="character" w:customStyle="1" w:styleId="193">
    <w:name w:val="正文文本 2 Char"/>
    <w:basedOn w:val="52"/>
    <w:link w:val="42"/>
    <w:qFormat/>
    <w:uiPriority w:val="99"/>
    <w:rPr>
      <w:rFonts w:ascii="Times New Roman" w:hAnsi="Times New Roman" w:eastAsia="宋体" w:cs="Times New Roman"/>
      <w:color w:val="000000"/>
    </w:rPr>
  </w:style>
  <w:style w:type="paragraph" w:customStyle="1" w:styleId="194">
    <w:name w:val="正文缩进1"/>
    <w:basedOn w:val="1"/>
    <w:qFormat/>
    <w:uiPriority w:val="99"/>
    <w:pPr>
      <w:ind w:firstLine="420"/>
    </w:pPr>
    <w:rPr>
      <w:rFonts w:ascii="Times New Roman" w:hAnsi="Times New Roman" w:eastAsia="宋体" w:cs="Times New Roman"/>
      <w:szCs w:val="20"/>
    </w:rPr>
  </w:style>
  <w:style w:type="paragraph" w:customStyle="1" w:styleId="195">
    <w:name w:val="Char Char Char Char"/>
    <w:basedOn w:val="1"/>
    <w:qFormat/>
    <w:uiPriority w:val="99"/>
    <w:rPr>
      <w:rFonts w:ascii="Times New Roman" w:hAnsi="Times New Roman" w:eastAsia="宋体" w:cs="Times New Roman"/>
      <w:szCs w:val="20"/>
    </w:rPr>
  </w:style>
  <w:style w:type="paragraph" w:customStyle="1" w:styleId="196">
    <w:name w:val="文章标题4级"/>
    <w:basedOn w:val="172"/>
    <w:next w:val="1"/>
    <w:qFormat/>
    <w:uiPriority w:val="99"/>
    <w:pPr>
      <w:tabs>
        <w:tab w:val="left" w:pos="1034"/>
        <w:tab w:val="left" w:pos="2760"/>
        <w:tab w:val="clear" w:pos="1560"/>
      </w:tabs>
      <w:outlineLvl w:val="3"/>
    </w:pPr>
    <w:rPr>
      <w:color w:val="auto"/>
    </w:rPr>
  </w:style>
  <w:style w:type="paragraph" w:customStyle="1" w:styleId="197">
    <w:name w:val="封面正文"/>
    <w:qFormat/>
    <w:uiPriority w:val="99"/>
    <w:pPr>
      <w:jc w:val="both"/>
    </w:pPr>
    <w:rPr>
      <w:rFonts w:ascii="Times New Roman" w:hAnsi="Times New Roman" w:eastAsia="宋体" w:cs="Times New Roman"/>
      <w:lang w:val="en-US" w:eastAsia="zh-CN" w:bidi="ar-SA"/>
    </w:rPr>
  </w:style>
  <w:style w:type="paragraph" w:customStyle="1" w:styleId="198">
    <w:name w:val="Char Char Char"/>
    <w:basedOn w:val="1"/>
    <w:qFormat/>
    <w:uiPriority w:val="99"/>
    <w:rPr>
      <w:rFonts w:ascii="Times New Roman" w:hAnsi="Times New Roman" w:eastAsia="宋体" w:cs="Times New Roman"/>
      <w:szCs w:val="24"/>
    </w:rPr>
  </w:style>
  <w:style w:type="paragraph" w:customStyle="1" w:styleId="199">
    <w:name w:val="1级标题"/>
    <w:basedOn w:val="1"/>
    <w:qFormat/>
    <w:uiPriority w:val="99"/>
    <w:pPr>
      <w:keepLines/>
      <w:pageBreakBefore/>
      <w:tabs>
        <w:tab w:val="left" w:pos="360"/>
      </w:tabs>
      <w:spacing w:before="240" w:after="240" w:line="360" w:lineRule="auto"/>
      <w:ind w:left="360"/>
      <w:contextualSpacing/>
      <w:jc w:val="center"/>
      <w:outlineLvl w:val="0"/>
    </w:pPr>
    <w:rPr>
      <w:rFonts w:ascii="黑体" w:hAnsi="黑体" w:eastAsia="黑体" w:cs="Times New Roman"/>
      <w:kern w:val="0"/>
      <w:sz w:val="36"/>
      <w:szCs w:val="36"/>
      <w:lang w:val="zh-CN" w:eastAsia="en-US" w:bidi="en-US"/>
    </w:rPr>
  </w:style>
  <w:style w:type="paragraph" w:customStyle="1" w:styleId="200">
    <w:name w:val="÷"/>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01">
    <w:name w:val="3级标题"/>
    <w:basedOn w:val="1"/>
    <w:qFormat/>
    <w:uiPriority w:val="99"/>
    <w:pPr>
      <w:keepLines/>
      <w:tabs>
        <w:tab w:val="left" w:pos="1560"/>
      </w:tabs>
      <w:spacing w:before="120" w:after="120" w:line="360" w:lineRule="auto"/>
      <w:ind w:left="1560" w:hanging="720"/>
      <w:contextualSpacing/>
      <w:jc w:val="left"/>
      <w:outlineLvl w:val="2"/>
    </w:pPr>
    <w:rPr>
      <w:rFonts w:ascii="黑体" w:hAnsi="黑体" w:eastAsia="黑体" w:cs="Times New Roman"/>
      <w:kern w:val="0"/>
      <w:sz w:val="28"/>
      <w:szCs w:val="36"/>
      <w:lang w:val="zh-CN" w:eastAsia="en-US" w:bidi="en-US"/>
    </w:rPr>
  </w:style>
  <w:style w:type="paragraph" w:customStyle="1" w:styleId="202">
    <w:name w:val="标题 6（有编号）（绿盟科技）"/>
    <w:basedOn w:val="1"/>
    <w:next w:val="1"/>
    <w:qFormat/>
    <w:uiPriority w:val="99"/>
    <w:pPr>
      <w:keepNext/>
      <w:keepLines/>
      <w:tabs>
        <w:tab w:val="left" w:pos="885"/>
        <w:tab w:val="left" w:pos="1200"/>
      </w:tabs>
      <w:spacing w:before="240" w:after="64" w:line="317" w:lineRule="auto"/>
      <w:ind w:left="2098" w:hanging="1247"/>
      <w:jc w:val="left"/>
      <w:outlineLvl w:val="5"/>
    </w:pPr>
    <w:rPr>
      <w:rFonts w:ascii="Arial" w:hAnsi="Arial" w:eastAsia="黑体" w:cs="Times New Roman"/>
      <w:b/>
      <w:kern w:val="0"/>
      <w:szCs w:val="24"/>
    </w:rPr>
  </w:style>
  <w:style w:type="paragraph" w:customStyle="1" w:styleId="203">
    <w:name w:val="次小点说明"/>
    <w:basedOn w:val="1"/>
    <w:qFormat/>
    <w:uiPriority w:val="99"/>
    <w:pPr>
      <w:tabs>
        <w:tab w:val="left" w:pos="780"/>
        <w:tab w:val="left" w:pos="1680"/>
      </w:tabs>
      <w:adjustRightInd w:val="0"/>
      <w:snapToGrid w:val="0"/>
      <w:spacing w:line="360" w:lineRule="auto"/>
      <w:ind w:left="780" w:hanging="360"/>
    </w:pPr>
    <w:rPr>
      <w:rFonts w:ascii="Times New Roman" w:hAnsi="Times New Roman" w:eastAsia="宋体" w:cs="Times New Roman"/>
      <w:szCs w:val="24"/>
    </w:rPr>
  </w:style>
  <w:style w:type="paragraph" w:customStyle="1" w:styleId="204">
    <w:name w:val="段落正文 Char"/>
    <w:basedOn w:val="1"/>
    <w:qFormat/>
    <w:uiPriority w:val="99"/>
    <w:pPr>
      <w:spacing w:line="360" w:lineRule="auto"/>
      <w:ind w:firstLine="461" w:firstLineChars="192"/>
    </w:pPr>
    <w:rPr>
      <w:rFonts w:ascii="宋体" w:hAnsi="宋体" w:eastAsia="宋体" w:cs="Times New Roman"/>
      <w:sz w:val="24"/>
      <w:szCs w:val="24"/>
    </w:rPr>
  </w:style>
  <w:style w:type="paragraph" w:customStyle="1" w:styleId="205">
    <w:name w:val="Table Paragraph"/>
    <w:basedOn w:val="1"/>
    <w:qFormat/>
    <w:uiPriority w:val="99"/>
    <w:rPr>
      <w:rFonts w:ascii="Arial Unicode MS" w:hAnsi="Arial Unicode MS" w:eastAsia="Arial Unicode MS" w:cs="Arial Unicode MS"/>
      <w:szCs w:val="24"/>
      <w:lang w:val="zh-CN" w:bidi="zh-CN"/>
    </w:rPr>
  </w:style>
  <w:style w:type="paragraph" w:customStyle="1" w:styleId="206">
    <w:name w:val="样式 列表编号 + 段后: 0.5 行"/>
    <w:basedOn w:val="14"/>
    <w:qFormat/>
    <w:uiPriority w:val="99"/>
    <w:pPr>
      <w:widowControl w:val="0"/>
      <w:tabs>
        <w:tab w:val="left" w:pos="360"/>
        <w:tab w:val="clear" w:pos="720"/>
      </w:tabs>
      <w:spacing w:afterLines="0"/>
      <w:jc w:val="both"/>
    </w:pPr>
    <w:rPr>
      <w:rFonts w:cs="宋体"/>
      <w:kern w:val="2"/>
      <w:sz w:val="21"/>
      <w:szCs w:val="24"/>
    </w:rPr>
  </w:style>
  <w:style w:type="paragraph" w:customStyle="1" w:styleId="207">
    <w:name w:val="Char3"/>
    <w:basedOn w:val="1"/>
    <w:qFormat/>
    <w:uiPriority w:val="99"/>
    <w:rPr>
      <w:rFonts w:ascii="Tahoma" w:hAnsi="Tahoma" w:eastAsia="宋体" w:cs="Times New Roman"/>
      <w:sz w:val="24"/>
      <w:szCs w:val="20"/>
    </w:rPr>
  </w:style>
  <w:style w:type="paragraph" w:customStyle="1" w:styleId="208">
    <w:name w:val="列表段落2"/>
    <w:basedOn w:val="1"/>
    <w:qFormat/>
    <w:uiPriority w:val="99"/>
    <w:pPr>
      <w:ind w:firstLine="420" w:firstLineChars="200"/>
    </w:pPr>
    <w:rPr>
      <w:rFonts w:ascii="Times New Roman" w:hAnsi="Times New Roman" w:eastAsia="宋体" w:cs="Times New Roman"/>
    </w:rPr>
  </w:style>
  <w:style w:type="paragraph" w:customStyle="1" w:styleId="209">
    <w:name w:val="默认段落字体 Para Char Char Char Char"/>
    <w:basedOn w:val="1"/>
    <w:uiPriority w:val="99"/>
    <w:rPr>
      <w:rFonts w:ascii="Times New Roman" w:hAnsi="Times New Roman" w:eastAsia="宋体" w:cs="Times New Roman"/>
      <w:szCs w:val="24"/>
    </w:rPr>
  </w:style>
  <w:style w:type="paragraph" w:customStyle="1" w:styleId="210">
    <w:name w:val="Char Char Char Char Char Char Char Char Char Char Char Char Char"/>
    <w:basedOn w:val="1"/>
    <w:qFormat/>
    <w:uiPriority w:val="99"/>
    <w:pPr>
      <w:widowControl/>
      <w:tabs>
        <w:tab w:val="left" w:pos="780"/>
        <w:tab w:val="left" w:pos="1200"/>
      </w:tabs>
      <w:spacing w:after="160" w:line="240" w:lineRule="exact"/>
      <w:jc w:val="left"/>
    </w:pPr>
    <w:rPr>
      <w:rFonts w:ascii="Verdana" w:hAnsi="Verdana" w:eastAsia="宋体" w:cs="Times New Roman"/>
      <w:kern w:val="0"/>
      <w:sz w:val="20"/>
      <w:szCs w:val="20"/>
      <w:lang w:eastAsia="en-US"/>
    </w:rPr>
  </w:style>
  <w:style w:type="paragraph" w:customStyle="1" w:styleId="211">
    <w:name w:val="插图标注（绿盟科技）"/>
    <w:next w:val="1"/>
    <w:uiPriority w:val="99"/>
    <w:pPr>
      <w:tabs>
        <w:tab w:val="left" w:pos="3420"/>
      </w:tabs>
      <w:spacing w:after="156"/>
      <w:jc w:val="center"/>
    </w:pPr>
    <w:rPr>
      <w:rFonts w:ascii="Arial" w:hAnsi="Arial" w:eastAsia="宋体" w:cs="Arial"/>
      <w:sz w:val="21"/>
      <w:szCs w:val="21"/>
      <w:lang w:val="en-US" w:eastAsia="zh-CN" w:bidi="ar-SA"/>
    </w:rPr>
  </w:style>
  <w:style w:type="paragraph" w:customStyle="1" w:styleId="212">
    <w:name w:val="标题 3（绿盟科技）"/>
    <w:basedOn w:val="4"/>
    <w:next w:val="1"/>
    <w:uiPriority w:val="99"/>
    <w:pPr>
      <w:tabs>
        <w:tab w:val="left" w:pos="960"/>
      </w:tabs>
      <w:autoSpaceDE/>
      <w:autoSpaceDN/>
      <w:adjustRightInd/>
      <w:jc w:val="left"/>
    </w:pPr>
    <w:rPr>
      <w:rFonts w:ascii="Arial" w:hAnsi="Arial" w:eastAsia="黑体"/>
      <w:bCs w:val="0"/>
      <w:color w:val="auto"/>
      <w:sz w:val="30"/>
      <w:szCs w:val="30"/>
    </w:rPr>
  </w:style>
  <w:style w:type="paragraph" w:customStyle="1" w:styleId="213">
    <w:name w:val="陈泽滨"/>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Char1"/>
    <w:basedOn w:val="1"/>
    <w:uiPriority w:val="99"/>
    <w:rPr>
      <w:rFonts w:ascii="仿宋_GB2312" w:hAnsi="Times New Roman" w:eastAsia="仿宋_GB2312" w:cs="Times New Roman"/>
      <w:b/>
      <w:sz w:val="32"/>
      <w:szCs w:val="32"/>
    </w:rPr>
  </w:style>
  <w:style w:type="paragraph" w:customStyle="1" w:styleId="215">
    <w:name w:val="font7"/>
    <w:basedOn w:val="1"/>
    <w:qFormat/>
    <w:uiPriority w:val="99"/>
    <w:pPr>
      <w:widowControl/>
      <w:spacing w:before="100" w:beforeAutospacing="1" w:after="100" w:afterAutospacing="1"/>
      <w:jc w:val="left"/>
    </w:pPr>
    <w:rPr>
      <w:rFonts w:ascii="宋体" w:hAnsi="宋体" w:eastAsia="宋体" w:cs="宋体"/>
      <w:kern w:val="0"/>
      <w:sz w:val="20"/>
      <w:szCs w:val="20"/>
    </w:rPr>
  </w:style>
  <w:style w:type="paragraph" w:customStyle="1" w:styleId="216">
    <w:name w:val="纯文本2"/>
    <w:basedOn w:val="1"/>
    <w:uiPriority w:val="99"/>
    <w:rPr>
      <w:rFonts w:ascii="宋体" w:hAnsi="Courier New" w:eastAsia="宋体" w:cs="Times New Roman"/>
      <w:kern w:val="0"/>
      <w:szCs w:val="21"/>
    </w:rPr>
  </w:style>
  <w:style w:type="paragraph" w:customStyle="1" w:styleId="217">
    <w:name w:val="样式1"/>
    <w:basedOn w:val="123"/>
    <w:uiPriority w:val="99"/>
    <w:pPr>
      <w:widowControl w:val="0"/>
      <w:spacing w:afterLines="0"/>
      <w:ind w:firstLine="0" w:firstLineChars="0"/>
    </w:pPr>
    <w:rPr>
      <w:rFonts w:ascii="仿宋_GB2312" w:hAnsi="宋体" w:eastAsia="仿宋_GB2312"/>
      <w:bCs/>
      <w:color w:val="FF0000"/>
      <w:kern w:val="2"/>
      <w:sz w:val="21"/>
      <w:szCs w:val="21"/>
    </w:rPr>
  </w:style>
  <w:style w:type="paragraph" w:customStyle="1" w:styleId="218">
    <w:name w:val="xl10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19">
    <w:name w:val="标题 1（绿盟科技）"/>
    <w:basedOn w:val="2"/>
    <w:next w:val="1"/>
    <w:uiPriority w:val="99"/>
    <w:pPr>
      <w:numPr>
        <w:ilvl w:val="0"/>
        <w:numId w:val="1"/>
      </w:numPr>
      <w:pBdr>
        <w:bottom w:val="single" w:color="auto" w:sz="48" w:space="1"/>
      </w:pBdr>
      <w:tabs>
        <w:tab w:val="left" w:pos="840"/>
      </w:tabs>
      <w:spacing w:before="600" w:line="576" w:lineRule="auto"/>
      <w:jc w:val="left"/>
    </w:pPr>
    <w:rPr>
      <w:rFonts w:ascii="Arial" w:hAnsi="Arial" w:eastAsia="黑体"/>
    </w:rPr>
  </w:style>
  <w:style w:type="paragraph" w:customStyle="1" w:styleId="220">
    <w:name w:val="List Paragraph1"/>
    <w:basedOn w:val="1"/>
    <w:qFormat/>
    <w:uiPriority w:val="99"/>
    <w:pPr>
      <w:ind w:firstLine="420" w:firstLineChars="200"/>
    </w:pPr>
    <w:rPr>
      <w:rFonts w:ascii="Times New Roman" w:hAnsi="Times New Roman" w:eastAsia="宋体" w:cs="Times New Roman"/>
      <w:szCs w:val="24"/>
    </w:rPr>
  </w:style>
  <w:style w:type="paragraph" w:customStyle="1" w:styleId="221">
    <w:name w:val="×"/>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22">
    <w:name w:val="4级标题"/>
    <w:basedOn w:val="1"/>
    <w:qFormat/>
    <w:uiPriority w:val="99"/>
    <w:pPr>
      <w:keepLines/>
      <w:tabs>
        <w:tab w:val="left" w:pos="1680"/>
      </w:tabs>
      <w:spacing w:line="360" w:lineRule="auto"/>
      <w:ind w:left="1680" w:hanging="420"/>
      <w:contextualSpacing/>
      <w:jc w:val="left"/>
      <w:outlineLvl w:val="3"/>
    </w:pPr>
    <w:rPr>
      <w:rFonts w:ascii="黑体" w:hAnsi="黑体" w:eastAsia="黑体" w:cs="Times New Roman"/>
      <w:kern w:val="0"/>
      <w:sz w:val="24"/>
      <w:szCs w:val="24"/>
      <w:lang w:val="zh-CN" w:eastAsia="en-US" w:bidi="en-US"/>
    </w:rPr>
  </w:style>
  <w:style w:type="paragraph" w:customStyle="1" w:styleId="223">
    <w:name w:val="标题 5（有编号）（绿盟科技）"/>
    <w:basedOn w:val="1"/>
    <w:next w:val="1"/>
    <w:qFormat/>
    <w:uiPriority w:val="99"/>
    <w:pPr>
      <w:keepNext/>
      <w:keepLines/>
      <w:tabs>
        <w:tab w:val="left" w:pos="2580"/>
      </w:tabs>
      <w:spacing w:before="280" w:after="156" w:line="377" w:lineRule="auto"/>
      <w:jc w:val="left"/>
      <w:outlineLvl w:val="4"/>
    </w:pPr>
    <w:rPr>
      <w:rFonts w:ascii="Arial" w:hAnsi="Arial" w:eastAsia="黑体" w:cs="Times New Roman"/>
      <w:b/>
      <w:kern w:val="0"/>
      <w:sz w:val="24"/>
      <w:szCs w:val="28"/>
    </w:rPr>
  </w:style>
  <w:style w:type="paragraph" w:customStyle="1" w:styleId="224">
    <w:name w:val="±"/>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25">
    <w:name w:val="表格标注（绿盟科技）"/>
    <w:basedOn w:val="211"/>
    <w:next w:val="1"/>
    <w:qFormat/>
    <w:uiPriority w:val="99"/>
    <w:pPr>
      <w:tabs>
        <w:tab w:val="left" w:pos="3840"/>
        <w:tab w:val="clear" w:pos="3420"/>
      </w:tabs>
    </w:pPr>
  </w:style>
  <w:style w:type="paragraph" w:customStyle="1" w:styleId="226">
    <w:name w:val="列出段落2"/>
    <w:basedOn w:val="1"/>
    <w:qFormat/>
    <w:uiPriority w:val="99"/>
    <w:pPr>
      <w:autoSpaceDE w:val="0"/>
      <w:autoSpaceDN w:val="0"/>
      <w:adjustRightInd w:val="0"/>
      <w:ind w:firstLine="420" w:firstLineChars="200"/>
    </w:pPr>
    <w:rPr>
      <w:rFonts w:ascii="Times New Roman" w:hAnsi="Times New Roman" w:eastAsia="宋体" w:cs="Times New Roman"/>
      <w:color w:val="000000"/>
      <w:kern w:val="0"/>
      <w:szCs w:val="21"/>
    </w:rPr>
  </w:style>
  <w:style w:type="paragraph" w:customStyle="1" w:styleId="227">
    <w:name w:val="称呼1"/>
    <w:basedOn w:val="1"/>
    <w:next w:val="1"/>
    <w:uiPriority w:val="99"/>
    <w:pPr>
      <w:widowControl/>
      <w:adjustRightInd w:val="0"/>
      <w:jc w:val="left"/>
      <w:textAlignment w:val="baseline"/>
    </w:pPr>
    <w:rPr>
      <w:rFonts w:ascii="Arial" w:hAnsi="Arial" w:eastAsia="宋体" w:cs="Times New Roman"/>
      <w:spacing w:val="-5"/>
      <w:kern w:val="0"/>
      <w:sz w:val="24"/>
      <w:szCs w:val="20"/>
    </w:rPr>
  </w:style>
  <w:style w:type="paragraph" w:customStyle="1" w:styleId="228">
    <w:name w:val="Body Text(ch)"/>
    <w:basedOn w:val="1"/>
    <w:next w:val="20"/>
    <w:qFormat/>
    <w:uiPriority w:val="99"/>
    <w:pPr>
      <w:spacing w:line="360" w:lineRule="auto"/>
    </w:pPr>
    <w:rPr>
      <w:rFonts w:ascii="宋体" w:hAnsi="宋体" w:eastAsia="宋体" w:cs="Times New Roman"/>
      <w:sz w:val="24"/>
      <w:szCs w:val="24"/>
    </w:rPr>
  </w:style>
  <w:style w:type="paragraph" w:customStyle="1" w:styleId="229">
    <w:name w:val="2级标题"/>
    <w:basedOn w:val="1"/>
    <w:qFormat/>
    <w:uiPriority w:val="99"/>
    <w:pPr>
      <w:keepLines/>
      <w:tabs>
        <w:tab w:val="left" w:pos="1620"/>
      </w:tabs>
      <w:spacing w:before="240" w:after="120" w:line="360" w:lineRule="auto"/>
      <w:ind w:left="1620" w:hanging="1200"/>
      <w:contextualSpacing/>
      <w:jc w:val="left"/>
      <w:outlineLvl w:val="1"/>
    </w:pPr>
    <w:rPr>
      <w:rFonts w:ascii="黑体" w:hAnsi="黑体" w:eastAsia="黑体" w:cs="Times New Roman"/>
      <w:kern w:val="0"/>
      <w:sz w:val="32"/>
      <w:szCs w:val="36"/>
      <w:lang w:val="zh-CN" w:eastAsia="en-US" w:bidi="en-US"/>
    </w:rPr>
  </w:style>
  <w:style w:type="paragraph" w:customStyle="1" w:styleId="230">
    <w:name w:val="标题 2（绿盟科技）"/>
    <w:basedOn w:val="3"/>
    <w:next w:val="1"/>
    <w:qFormat/>
    <w:uiPriority w:val="99"/>
    <w:pPr>
      <w:tabs>
        <w:tab w:val="left" w:pos="1320"/>
      </w:tabs>
      <w:jc w:val="left"/>
    </w:pPr>
    <w:rPr>
      <w:bCs w:val="0"/>
    </w:rPr>
  </w:style>
  <w:style w:type="paragraph" w:customStyle="1" w:styleId="231">
    <w:name w:val="回信地址"/>
    <w:basedOn w:val="1"/>
    <w:qFormat/>
    <w:uiPriority w:val="99"/>
    <w:pPr>
      <w:keepLines/>
      <w:widowControl/>
      <w:tabs>
        <w:tab w:val="left" w:pos="-18551"/>
      </w:tabs>
      <w:adjustRightInd w:val="0"/>
      <w:spacing w:line="160" w:lineRule="atLeast"/>
      <w:jc w:val="left"/>
      <w:textAlignment w:val="baseline"/>
    </w:pPr>
    <w:rPr>
      <w:rFonts w:ascii="Arial" w:hAnsi="Arial" w:eastAsia="宋体" w:cs="Times New Roman"/>
      <w:kern w:val="0"/>
      <w:sz w:val="18"/>
      <w:szCs w:val="20"/>
    </w:rPr>
  </w:style>
  <w:style w:type="paragraph" w:customStyle="1" w:styleId="232">
    <w:name w:val="1"/>
    <w:basedOn w:val="1"/>
    <w:uiPriority w:val="99"/>
    <w:pPr>
      <w:widowControl/>
      <w:spacing w:after="160" w:line="240" w:lineRule="exact"/>
      <w:jc w:val="left"/>
    </w:pPr>
    <w:rPr>
      <w:rFonts w:ascii="Times New Roman" w:hAnsi="Times New Roman" w:eastAsia="宋体" w:cs="Times New Roman"/>
      <w:szCs w:val="24"/>
    </w:rPr>
  </w:style>
  <w:style w:type="paragraph" w:customStyle="1" w:styleId="233">
    <w:name w:val="标准正文"/>
    <w:basedOn w:val="1"/>
    <w:qFormat/>
    <w:uiPriority w:val="99"/>
    <w:pPr>
      <w:spacing w:afterLines="50"/>
      <w:ind w:firstLine="200" w:firstLineChars="200"/>
    </w:pPr>
    <w:rPr>
      <w:rFonts w:ascii="Times New Roman" w:hAnsi="Times New Roman" w:eastAsia="宋体" w:cs="Times New Roman"/>
      <w:sz w:val="24"/>
      <w:szCs w:val="21"/>
    </w:rPr>
  </w:style>
  <w:style w:type="paragraph" w:customStyle="1" w:styleId="234">
    <w:name w:val="table text"/>
    <w:basedOn w:val="1"/>
    <w:qFormat/>
    <w:uiPriority w:val="99"/>
    <w:pPr>
      <w:widowControl/>
    </w:pPr>
    <w:rPr>
      <w:rFonts w:ascii="Arial" w:hAnsi="Arial" w:eastAsia="宋体" w:cs="Times New Roman"/>
      <w:bCs/>
      <w:kern w:val="0"/>
      <w:sz w:val="20"/>
      <w:szCs w:val="20"/>
    </w:rPr>
  </w:style>
  <w:style w:type="paragraph" w:customStyle="1" w:styleId="235">
    <w:name w:val="WPS Plain"/>
    <w:qFormat/>
    <w:uiPriority w:val="99"/>
    <w:rPr>
      <w:rFonts w:ascii="Times New Roman" w:hAnsi="Times New Roman" w:eastAsia="宋体" w:cs="Times New Roman"/>
      <w:sz w:val="21"/>
      <w:szCs w:val="22"/>
      <w:lang w:val="en-US" w:eastAsia="zh-CN" w:bidi="ar-SA"/>
    </w:rPr>
  </w:style>
  <w:style w:type="paragraph" w:customStyle="1" w:styleId="236">
    <w:name w:val="普通(网站)11"/>
    <w:basedOn w:val="1"/>
    <w:qFormat/>
    <w:uiPriority w:val="99"/>
    <w:pPr>
      <w:widowControl/>
      <w:spacing w:beforeAutospacing="1" w:afterAutospacing="1"/>
      <w:jc w:val="left"/>
    </w:pPr>
    <w:rPr>
      <w:rFonts w:ascii="宋体" w:hAnsi="宋体" w:eastAsia="宋体" w:cs="Times New Roman"/>
      <w:kern w:val="0"/>
      <w:sz w:val="24"/>
      <w:szCs w:val="24"/>
    </w:rPr>
  </w:style>
  <w:style w:type="paragraph" w:customStyle="1" w:styleId="237">
    <w:name w:val="_Style 48"/>
    <w:basedOn w:val="8"/>
    <w:qFormat/>
    <w:uiPriority w:val="99"/>
    <w:pPr>
      <w:widowControl/>
      <w:spacing w:afterLines="50" w:line="360" w:lineRule="auto"/>
      <w:ind w:firstLine="480" w:firstLineChars="200"/>
      <w:jc w:val="left"/>
    </w:pPr>
    <w:rPr>
      <w:rFonts w:ascii="Arial" w:hAnsi="Arial" w:eastAsia="黑体" w:cs="Times New Roman"/>
      <w:snapToGrid w:val="0"/>
      <w:kern w:val="0"/>
      <w:sz w:val="20"/>
      <w:szCs w:val="21"/>
    </w:rPr>
  </w:style>
  <w:style w:type="paragraph" w:customStyle="1" w:styleId="238">
    <w:name w:val="Char2"/>
    <w:basedOn w:val="1"/>
    <w:qFormat/>
    <w:uiPriority w:val="99"/>
    <w:pPr>
      <w:adjustRightInd w:val="0"/>
    </w:pPr>
    <w:rPr>
      <w:rFonts w:ascii="仿宋_GB2312" w:hAnsi="Times New Roman" w:eastAsia="仿宋_GB2312" w:cs="Times New Roman"/>
      <w:b/>
      <w:sz w:val="32"/>
      <w:szCs w:val="32"/>
    </w:rPr>
  </w:style>
  <w:style w:type="character" w:customStyle="1" w:styleId="239">
    <w:name w:val="正文文本缩进 Char1"/>
    <w:basedOn w:val="52"/>
    <w:qFormat/>
    <w:uiPriority w:val="99"/>
  </w:style>
  <w:style w:type="paragraph" w:customStyle="1" w:styleId="240">
    <w:name w:val="Body Text 31"/>
    <w:basedOn w:val="1"/>
    <w:qFormat/>
    <w:uiPriority w:val="99"/>
    <w:pPr>
      <w:autoSpaceDE w:val="0"/>
      <w:autoSpaceDN w:val="0"/>
      <w:adjustRightInd w:val="0"/>
      <w:spacing w:after="120"/>
    </w:pPr>
    <w:rPr>
      <w:rFonts w:ascii="Times New Roman" w:hAnsi="Times New Roman" w:eastAsia="宋体" w:cs="Times New Roman"/>
      <w:color w:val="000000"/>
      <w:kern w:val="0"/>
      <w:sz w:val="16"/>
      <w:szCs w:val="16"/>
    </w:rPr>
  </w:style>
  <w:style w:type="character" w:customStyle="1" w:styleId="241">
    <w:name w:val="副标题 Char"/>
    <w:basedOn w:val="52"/>
    <w:link w:val="35"/>
    <w:qFormat/>
    <w:uiPriority w:val="99"/>
    <w:rPr>
      <w:rFonts w:ascii="Cambria" w:hAnsi="Cambria" w:eastAsia="宋体" w:cs="Times New Roman"/>
      <w:b/>
      <w:bCs/>
      <w:color w:val="000000"/>
      <w:kern w:val="28"/>
      <w:sz w:val="32"/>
      <w:szCs w:val="32"/>
    </w:rPr>
  </w:style>
  <w:style w:type="paragraph" w:customStyle="1" w:styleId="242">
    <w:name w:val="Body Text First Indent 21"/>
    <w:basedOn w:val="243"/>
    <w:qFormat/>
    <w:uiPriority w:val="99"/>
    <w:pPr>
      <w:ind w:firstLine="420"/>
    </w:pPr>
    <w:rPr>
      <w:rFonts w:cs="宋体"/>
    </w:rPr>
  </w:style>
  <w:style w:type="paragraph" w:customStyle="1" w:styleId="243">
    <w:name w:val="Body Text Indent1"/>
    <w:basedOn w:val="1"/>
    <w:next w:val="1"/>
    <w:qFormat/>
    <w:uiPriority w:val="99"/>
    <w:pPr>
      <w:autoSpaceDE w:val="0"/>
      <w:autoSpaceDN w:val="0"/>
      <w:adjustRightInd w:val="0"/>
      <w:spacing w:after="120"/>
      <w:ind w:left="420" w:leftChars="200"/>
    </w:pPr>
    <w:rPr>
      <w:rFonts w:ascii="Times New Roman" w:hAnsi="Times New Roman" w:eastAsia="宋体" w:cs="Times New Roman"/>
      <w:color w:val="000000"/>
      <w:kern w:val="0"/>
      <w:szCs w:val="21"/>
    </w:rPr>
  </w:style>
  <w:style w:type="paragraph" w:customStyle="1" w:styleId="244">
    <w:name w:val="样式 标题 2h2sect 1.2H22nd level2Header 2UNDERRUBRIK 1-2章标题...3"/>
    <w:basedOn w:val="3"/>
    <w:qFormat/>
    <w:uiPriority w:val="99"/>
    <w:pPr>
      <w:tabs>
        <w:tab w:val="left" w:pos="0"/>
        <w:tab w:val="left" w:pos="2268"/>
      </w:tabs>
      <w:spacing w:line="416" w:lineRule="auto"/>
    </w:pPr>
    <w:rPr>
      <w:b w:val="0"/>
      <w:color w:val="auto"/>
    </w:rPr>
  </w:style>
  <w:style w:type="paragraph" w:customStyle="1" w:styleId="245">
    <w:name w:val="样式 标题 2h2sect 1.2H22nd level2Header 2UNDERRUBRIK 1-2章标题..."/>
    <w:basedOn w:val="4"/>
    <w:qFormat/>
    <w:uiPriority w:val="99"/>
    <w:pPr>
      <w:tabs>
        <w:tab w:val="left" w:pos="0"/>
        <w:tab w:val="left" w:pos="2268"/>
      </w:tabs>
      <w:spacing w:before="120" w:after="120" w:line="520" w:lineRule="atLeast"/>
      <w:ind w:left="531" w:leftChars="100" w:hanging="431"/>
    </w:pPr>
    <w:rPr>
      <w:rFonts w:ascii="宋体" w:hAnsi="宋体" w:cs="宋体"/>
      <w:bCs w:val="0"/>
      <w:kern w:val="24"/>
      <w:sz w:val="28"/>
      <w:szCs w:val="20"/>
    </w:rPr>
  </w:style>
  <w:style w:type="paragraph" w:customStyle="1" w:styleId="246">
    <w:name w:val="样式 标题 2h2sect 1.2H22nd level2Header 2UNDERRUBRIK 1-2章标题...2"/>
    <w:basedOn w:val="3"/>
    <w:qFormat/>
    <w:uiPriority w:val="99"/>
    <w:pPr>
      <w:tabs>
        <w:tab w:val="left" w:pos="0"/>
        <w:tab w:val="left" w:pos="2268"/>
      </w:tabs>
      <w:spacing w:line="416" w:lineRule="auto"/>
    </w:pPr>
    <w:rPr>
      <w:rFonts w:ascii="Times New Roman" w:hAnsi="Times New Roman"/>
      <w:b w:val="0"/>
      <w:color w:val="auto"/>
    </w:rPr>
  </w:style>
  <w:style w:type="paragraph" w:customStyle="1" w:styleId="247">
    <w:name w:val="表格文字"/>
    <w:basedOn w:val="1"/>
    <w:next w:val="20"/>
    <w:qFormat/>
    <w:uiPriority w:val="99"/>
    <w:pPr>
      <w:autoSpaceDE w:val="0"/>
      <w:autoSpaceDN w:val="0"/>
      <w:adjustRightInd w:val="0"/>
      <w:spacing w:line="420" w:lineRule="atLeast"/>
      <w:textAlignment w:val="baseline"/>
    </w:pPr>
    <w:rPr>
      <w:rFonts w:ascii="Times New Roman" w:hAnsi="Times New Roman" w:eastAsia="宋体" w:cs="Times New Roman"/>
      <w:color w:val="000000"/>
      <w:kern w:val="0"/>
      <w:szCs w:val="24"/>
    </w:rPr>
  </w:style>
  <w:style w:type="paragraph" w:customStyle="1" w:styleId="248">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249">
    <w:name w:val="_Style 2"/>
    <w:qFormat/>
    <w:uiPriority w:val="99"/>
    <w:pPr>
      <w:adjustRightInd w:val="0"/>
      <w:snapToGrid w:val="0"/>
    </w:pPr>
    <w:rPr>
      <w:rFonts w:ascii="Tahoma" w:hAnsi="Tahoma" w:eastAsia="微软雅黑" w:cs="Tahoma"/>
      <w:sz w:val="22"/>
      <w:szCs w:val="22"/>
      <w:lang w:val="en-US" w:eastAsia="zh-CN" w:bidi="ar-SA"/>
    </w:rPr>
  </w:style>
  <w:style w:type="character" w:customStyle="1" w:styleId="250">
    <w:name w:val="font21"/>
    <w:basedOn w:val="52"/>
    <w:qFormat/>
    <w:uiPriority w:val="99"/>
    <w:rPr>
      <w:rFonts w:hint="eastAsia" w:ascii="宋体" w:hAnsi="宋体" w:eastAsia="宋体" w:cs="宋体"/>
      <w:color w:val="000000"/>
      <w:sz w:val="21"/>
      <w:szCs w:val="21"/>
      <w:u w:val="none"/>
    </w:rPr>
  </w:style>
  <w:style w:type="character" w:customStyle="1" w:styleId="251">
    <w:name w:val="font11"/>
    <w:basedOn w:val="52"/>
    <w:qFormat/>
    <w:uiPriority w:val="99"/>
    <w:rPr>
      <w:rFonts w:ascii="Calibri" w:hAnsi="Calibri" w:cs="Calibri"/>
      <w:color w:val="000000"/>
      <w:sz w:val="24"/>
      <w:szCs w:val="24"/>
      <w:u w:val="none"/>
    </w:rPr>
  </w:style>
  <w:style w:type="character" w:customStyle="1" w:styleId="252">
    <w:name w:val="font51"/>
    <w:basedOn w:val="52"/>
    <w:qFormat/>
    <w:uiPriority w:val="99"/>
    <w:rPr>
      <w:rFonts w:hint="eastAsia" w:ascii="宋体" w:hAnsi="宋体" w:eastAsia="宋体" w:cs="宋体"/>
      <w:color w:val="000000"/>
      <w:sz w:val="20"/>
      <w:szCs w:val="20"/>
      <w:u w:val="none"/>
    </w:rPr>
  </w:style>
  <w:style w:type="character" w:customStyle="1" w:styleId="253">
    <w:name w:val="font31"/>
    <w:basedOn w:val="52"/>
    <w:qFormat/>
    <w:uiPriority w:val="99"/>
    <w:rPr>
      <w:rFonts w:hint="eastAsia" w:ascii="宋体" w:hAnsi="宋体" w:eastAsia="宋体" w:cs="宋体"/>
      <w:color w:val="000000"/>
      <w:sz w:val="20"/>
      <w:szCs w:val="20"/>
      <w:u w:val="none"/>
    </w:rPr>
  </w:style>
  <w:style w:type="character" w:customStyle="1" w:styleId="254">
    <w:name w:val="font71"/>
    <w:basedOn w:val="52"/>
    <w:qFormat/>
    <w:uiPriority w:val="99"/>
    <w:rPr>
      <w:rFonts w:hint="default" w:ascii="Times New Roman" w:hAnsi="Times New Roman" w:cs="Times New Roman"/>
      <w:color w:val="000000"/>
      <w:sz w:val="20"/>
      <w:szCs w:val="20"/>
      <w:u w:val="none"/>
    </w:rPr>
  </w:style>
  <w:style w:type="character" w:customStyle="1" w:styleId="255">
    <w:name w:val="font61"/>
    <w:basedOn w:val="52"/>
    <w:qFormat/>
    <w:uiPriority w:val="99"/>
    <w:rPr>
      <w:rFonts w:hint="default" w:ascii="Times New Roman" w:hAnsi="Times New Roman" w:cs="Times New Roman"/>
      <w:color w:val="000000"/>
      <w:sz w:val="20"/>
      <w:szCs w:val="20"/>
      <w:u w:val="none"/>
      <w:vertAlign w:val="superscript"/>
    </w:rPr>
  </w:style>
  <w:style w:type="paragraph" w:customStyle="1" w:styleId="256">
    <w:name w:val="正文文本缩进 31"/>
    <w:basedOn w:val="1"/>
    <w:qFormat/>
    <w:uiPriority w:val="99"/>
    <w:pPr>
      <w:ind w:firstLine="435"/>
    </w:pPr>
    <w:rPr>
      <w:rFonts w:ascii="Times New Roman" w:hAnsi="Times New Roman" w:eastAsia="宋体" w:cs="Times New Roman"/>
      <w:szCs w:val="24"/>
    </w:rPr>
  </w:style>
  <w:style w:type="character" w:customStyle="1" w:styleId="257">
    <w:name w:val="正文文本缩进 字符1"/>
    <w:basedOn w:val="52"/>
    <w:qFormat/>
    <w:uiPriority w:val="99"/>
    <w:rPr>
      <w:rFonts w:ascii="Times New Roman" w:hAnsi="Times New Roman" w:eastAsia="宋体" w:cs="Times New Roman"/>
      <w:color w:val="000000"/>
      <w:kern w:val="0"/>
      <w:szCs w:val="21"/>
    </w:rPr>
  </w:style>
  <w:style w:type="paragraph" w:customStyle="1" w:styleId="258">
    <w:name w:val="正文文本 31"/>
    <w:basedOn w:val="1"/>
    <w:qFormat/>
    <w:uiPriority w:val="0"/>
    <w:pPr>
      <w:autoSpaceDE w:val="0"/>
      <w:autoSpaceDN w:val="0"/>
      <w:adjustRightInd w:val="0"/>
      <w:spacing w:after="120"/>
    </w:pPr>
    <w:rPr>
      <w:rFonts w:ascii="Times New Roman" w:hAnsi="Times New Roman" w:eastAsia="宋体" w:cs="Times New Roman"/>
      <w:color w:val="000000"/>
      <w:kern w:val="0"/>
      <w:sz w:val="16"/>
      <w:szCs w:val="16"/>
    </w:rPr>
  </w:style>
  <w:style w:type="character" w:customStyle="1" w:styleId="259">
    <w:name w:val="正文文本缩进 3 字符1"/>
    <w:basedOn w:val="52"/>
    <w:semiHidden/>
    <w:qFormat/>
    <w:uiPriority w:val="99"/>
    <w:rPr>
      <w:rFonts w:ascii="Times New Roman" w:hAnsi="Times New Roman" w:eastAsia="宋体" w:cs="Times New Roman"/>
      <w:color w:val="000000"/>
      <w:kern w:val="0"/>
      <w:sz w:val="16"/>
      <w:szCs w:val="16"/>
    </w:rPr>
  </w:style>
  <w:style w:type="character" w:customStyle="1" w:styleId="260">
    <w:name w:val="纯文本 字符1"/>
    <w:basedOn w:val="52"/>
    <w:semiHidden/>
    <w:qFormat/>
    <w:uiPriority w:val="99"/>
    <w:rPr>
      <w:rFonts w:ascii="等线" w:hAnsi="Courier New" w:cs="Courier New"/>
      <w:color w:val="000000"/>
      <w:kern w:val="0"/>
      <w:sz w:val="21"/>
      <w:szCs w:val="21"/>
    </w:rPr>
  </w:style>
  <w:style w:type="character" w:customStyle="1" w:styleId="261">
    <w:name w:val="HTML 预设格式 字符1"/>
    <w:basedOn w:val="52"/>
    <w:semiHidden/>
    <w:qFormat/>
    <w:uiPriority w:val="99"/>
    <w:rPr>
      <w:rFonts w:ascii="Courier New" w:hAnsi="Courier New" w:eastAsia="宋体" w:cs="Courier New"/>
      <w:color w:val="000000"/>
      <w:kern w:val="0"/>
      <w:sz w:val="20"/>
      <w:szCs w:val="20"/>
    </w:rPr>
  </w:style>
  <w:style w:type="character" w:customStyle="1" w:styleId="262">
    <w:name w:val="签名 字符1"/>
    <w:basedOn w:val="52"/>
    <w:semiHidden/>
    <w:qFormat/>
    <w:uiPriority w:val="99"/>
    <w:rPr>
      <w:rFonts w:ascii="Times New Roman" w:hAnsi="Times New Roman" w:eastAsia="宋体" w:cs="Times New Roman"/>
      <w:color w:val="000000"/>
      <w:kern w:val="0"/>
      <w:sz w:val="21"/>
      <w:szCs w:val="21"/>
    </w:rPr>
  </w:style>
  <w:style w:type="character" w:customStyle="1" w:styleId="263">
    <w:name w:val="日期 字符1"/>
    <w:basedOn w:val="52"/>
    <w:semiHidden/>
    <w:qFormat/>
    <w:uiPriority w:val="99"/>
    <w:rPr>
      <w:rFonts w:ascii="Times New Roman" w:hAnsi="Times New Roman" w:eastAsia="宋体" w:cs="Times New Roman"/>
      <w:color w:val="000000"/>
      <w:kern w:val="0"/>
      <w:sz w:val="21"/>
      <w:szCs w:val="21"/>
    </w:rPr>
  </w:style>
  <w:style w:type="character" w:customStyle="1" w:styleId="264">
    <w:name w:val="Char Char131"/>
    <w:qFormat/>
    <w:uiPriority w:val="99"/>
    <w:rPr>
      <w:rFonts w:eastAsia="宋体"/>
      <w:color w:val="000000"/>
      <w:sz w:val="21"/>
      <w:lang w:val="en-US" w:eastAsia="zh-CN"/>
    </w:rPr>
  </w:style>
  <w:style w:type="character" w:customStyle="1" w:styleId="265">
    <w:name w:val="Char Char111"/>
    <w:qFormat/>
    <w:uiPriority w:val="99"/>
    <w:rPr>
      <w:rFonts w:eastAsia="宋体"/>
      <w:color w:val="000000"/>
      <w:sz w:val="21"/>
      <w:lang w:val="en-US" w:eastAsia="zh-CN"/>
    </w:rPr>
  </w:style>
  <w:style w:type="paragraph" w:customStyle="1" w:styleId="266">
    <w:name w:val="Char Char Char Char Char Char1"/>
    <w:basedOn w:val="1"/>
    <w:uiPriority w:val="99"/>
    <w:pPr>
      <w:widowControl/>
      <w:spacing w:after="160" w:line="240" w:lineRule="exact"/>
      <w:jc w:val="left"/>
    </w:pPr>
    <w:rPr>
      <w:rFonts w:ascii="Times New Roman" w:hAnsi="Times New Roman" w:eastAsia="宋体" w:cs="Times New Roman"/>
      <w:szCs w:val="24"/>
    </w:rPr>
  </w:style>
  <w:style w:type="paragraph" w:customStyle="1" w:styleId="267">
    <w:name w:val="Char21"/>
    <w:basedOn w:val="1"/>
    <w:uiPriority w:val="99"/>
    <w:rPr>
      <w:rFonts w:ascii="Times New Roman" w:hAnsi="Times New Roman" w:eastAsia="宋体" w:cs="Times New Roman"/>
      <w:szCs w:val="20"/>
    </w:rPr>
  </w:style>
  <w:style w:type="paragraph" w:customStyle="1" w:styleId="268">
    <w:name w:val="_Style 241"/>
    <w:basedOn w:val="21"/>
    <w:next w:val="49"/>
    <w:uiPriority w:val="99"/>
    <w:pPr>
      <w:spacing w:line="360" w:lineRule="auto"/>
      <w:ind w:firstLine="420" w:firstLineChars="200"/>
    </w:pPr>
    <w:rPr>
      <w:rFonts w:ascii="Calibri" w:hAnsi="Calibri" w:eastAsia="宋体" w:cs="Times New Roman"/>
      <w:sz w:val="24"/>
    </w:rPr>
  </w:style>
  <w:style w:type="paragraph" w:customStyle="1" w:styleId="269">
    <w:name w:val="正文_0_0"/>
    <w:basedOn w:val="1"/>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1A091-734B-4F68-8A13-36062C5F3486}">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Pages>
  <Words>8916</Words>
  <Characters>9396</Characters>
  <Lines>68</Lines>
  <Paragraphs>19</Paragraphs>
  <TotalTime>4252</TotalTime>
  <ScaleCrop>false</ScaleCrop>
  <LinksUpToDate>false</LinksUpToDate>
  <CharactersWithSpaces>9398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2020-07-09T06:16:00Z</dcterms:created>
  <dc:creator>小蛮 吴</dc:creator>
  <cp:lastModifiedBy>旧话</cp:lastModifiedBy>
  <dcterms:modified xsi:type="dcterms:W3CDTF">2023-08-04T03:09:39Z</dcterms:modified>
  <cp:revision>636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96C41F2C7D0D4FA389B22C357B57D1FD_12</vt:lpwstr>
  </property>
</Properties>
</file>