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sz w:val="32"/>
          <w:szCs w:val="32"/>
          <w:lang w:val="en-US" w:eastAsia="zh-CN"/>
        </w:rPr>
      </w:pPr>
      <w:r>
        <w:rPr>
          <w:rFonts w:hint="eastAsia" w:ascii="宋体" w:hAnsi="宋体" w:cs="宋体"/>
          <w:b/>
          <w:sz w:val="32"/>
          <w:szCs w:val="32"/>
        </w:rPr>
        <w:t>诸暨市</w:t>
      </w:r>
      <w:r>
        <w:rPr>
          <w:rFonts w:hint="eastAsia" w:ascii="宋体" w:hAnsi="宋体" w:cs="宋体"/>
          <w:b/>
          <w:sz w:val="32"/>
          <w:szCs w:val="32"/>
          <w:lang w:eastAsia="zh-CN"/>
        </w:rPr>
        <w:t>应店街</w:t>
      </w:r>
      <w:r>
        <w:rPr>
          <w:rFonts w:hint="eastAsia" w:ascii="宋体" w:hAnsi="宋体" w:cs="宋体"/>
          <w:b/>
          <w:sz w:val="32"/>
          <w:szCs w:val="32"/>
        </w:rPr>
        <w:t>农贸市场委托第三方管理</w:t>
      </w:r>
      <w:r>
        <w:rPr>
          <w:rFonts w:hint="eastAsia" w:ascii="宋体" w:hAnsi="宋体" w:cs="宋体"/>
          <w:b/>
          <w:sz w:val="32"/>
          <w:szCs w:val="32"/>
          <w:lang w:val="en-US" w:eastAsia="zh-CN"/>
        </w:rPr>
        <w:t>采购项目</w:t>
      </w:r>
    </w:p>
    <w:p>
      <w:pPr>
        <w:jc w:val="center"/>
        <w:rPr>
          <w:rFonts w:hint="eastAsia" w:ascii="宋体" w:hAnsi="宋体" w:cs="宋体"/>
          <w:b/>
          <w:sz w:val="32"/>
          <w:szCs w:val="32"/>
        </w:rPr>
      </w:pPr>
      <w:r>
        <w:rPr>
          <w:rFonts w:hint="eastAsia" w:ascii="宋体" w:hAnsi="宋体" w:cs="宋体"/>
          <w:b/>
          <w:sz w:val="32"/>
          <w:szCs w:val="32"/>
        </w:rPr>
        <w:t>采购要素征求意见（非政府采购）</w:t>
      </w:r>
    </w:p>
    <w:p>
      <w:pPr>
        <w:rPr>
          <w:rFonts w:hint="eastAsia" w:ascii="宋体" w:hAnsi="宋体" w:cs="宋体"/>
          <w:sz w:val="24"/>
          <w:szCs w:val="24"/>
        </w:rPr>
      </w:pPr>
      <w:r>
        <w:rPr>
          <w:rFonts w:hint="eastAsia" w:ascii="宋体" w:hAnsi="宋体" w:cs="宋体"/>
          <w:b/>
          <w:sz w:val="24"/>
        </w:rPr>
        <w:t xml:space="preserve">    </w:t>
      </w:r>
      <w:r>
        <w:rPr>
          <w:rFonts w:hint="eastAsia" w:ascii="宋体" w:hAnsi="宋体" w:cs="宋体"/>
          <w:b/>
          <w:sz w:val="24"/>
          <w:szCs w:val="24"/>
        </w:rPr>
        <w:t>一、项目名称：</w:t>
      </w:r>
      <w:r>
        <w:rPr>
          <w:rFonts w:hint="eastAsia" w:ascii="宋体" w:hAnsi="宋体" w:cs="宋体"/>
          <w:sz w:val="24"/>
          <w:szCs w:val="24"/>
        </w:rPr>
        <w:t>诸暨市</w:t>
      </w:r>
      <w:r>
        <w:rPr>
          <w:rFonts w:hint="eastAsia" w:ascii="宋体" w:hAnsi="宋体" w:cs="宋体"/>
          <w:sz w:val="24"/>
          <w:szCs w:val="24"/>
          <w:lang w:eastAsia="zh-CN"/>
        </w:rPr>
        <w:t>应店街</w:t>
      </w:r>
      <w:r>
        <w:rPr>
          <w:rFonts w:hint="eastAsia" w:ascii="宋体" w:hAnsi="宋体" w:cs="宋体"/>
          <w:sz w:val="24"/>
          <w:szCs w:val="24"/>
        </w:rPr>
        <w:t xml:space="preserve">农贸市场委托第三方管理采购项目 </w:t>
      </w:r>
    </w:p>
    <w:p>
      <w:pPr>
        <w:spacing w:line="460" w:lineRule="exact"/>
        <w:ind w:firstLine="480" w:firstLineChars="200"/>
        <w:rPr>
          <w:rFonts w:hint="eastAsia" w:ascii="宋体" w:hAnsi="宋体" w:cs="宋体"/>
          <w:b/>
          <w:color w:val="000000"/>
          <w:sz w:val="24"/>
          <w:szCs w:val="24"/>
        </w:rPr>
      </w:pPr>
      <w:r>
        <w:rPr>
          <w:rFonts w:hint="eastAsia" w:ascii="宋体" w:hAnsi="宋体" w:cs="宋体"/>
          <w:b/>
          <w:color w:val="000000"/>
          <w:sz w:val="24"/>
          <w:szCs w:val="24"/>
        </w:rPr>
        <w:t>二、项目内容及规模：</w:t>
      </w:r>
    </w:p>
    <w:p>
      <w:pPr>
        <w:spacing w:line="360" w:lineRule="auto"/>
        <w:ind w:firstLine="482"/>
        <w:jc w:val="left"/>
        <w:rPr>
          <w:rFonts w:hint="eastAsia" w:ascii="宋体" w:hAnsi="宋体" w:cs="宋体"/>
          <w:sz w:val="24"/>
          <w:szCs w:val="24"/>
        </w:rPr>
      </w:pPr>
      <w:r>
        <w:rPr>
          <w:rFonts w:hint="eastAsia" w:ascii="宋体" w:hAnsi="宋体" w:cs="宋体"/>
          <w:sz w:val="24"/>
          <w:szCs w:val="24"/>
          <w:lang w:eastAsia="zh-CN"/>
        </w:rPr>
        <w:t>应店街</w:t>
      </w:r>
      <w:r>
        <w:rPr>
          <w:rFonts w:hint="eastAsia" w:ascii="宋体" w:hAnsi="宋体" w:cs="宋体"/>
          <w:sz w:val="24"/>
          <w:szCs w:val="24"/>
        </w:rPr>
        <w:t>农贸市场委托第三方管理采购项目</w:t>
      </w:r>
      <w:r>
        <w:rPr>
          <w:rFonts w:hint="eastAsia" w:ascii="宋体" w:hAnsi="宋体" w:cs="宋体"/>
          <w:color w:val="auto"/>
          <w:sz w:val="24"/>
          <w:szCs w:val="24"/>
        </w:rPr>
        <w:t>，本次采购服务期为</w:t>
      </w:r>
      <w:r>
        <w:rPr>
          <w:rFonts w:hint="eastAsia" w:ascii="宋体" w:hAnsi="宋体" w:cs="宋体"/>
          <w:color w:val="auto"/>
          <w:sz w:val="24"/>
          <w:szCs w:val="24"/>
          <w:lang w:val="en-US" w:eastAsia="zh-CN"/>
        </w:rPr>
        <w:t>两</w:t>
      </w:r>
      <w:r>
        <w:rPr>
          <w:rFonts w:hint="eastAsia" w:ascii="宋体" w:hAnsi="宋体" w:cs="宋体"/>
          <w:color w:val="auto"/>
          <w:sz w:val="24"/>
          <w:szCs w:val="24"/>
        </w:rPr>
        <w:t>年，</w:t>
      </w:r>
      <w:r>
        <w:rPr>
          <w:rFonts w:hint="eastAsia" w:ascii="宋体" w:hAnsi="宋体" w:cs="宋体"/>
          <w:kern w:val="1"/>
          <w:sz w:val="24"/>
          <w:szCs w:val="24"/>
        </w:rPr>
        <w:t>采购预算金额为人民</w:t>
      </w:r>
      <w:r>
        <w:rPr>
          <w:rFonts w:hint="eastAsia" w:ascii="宋体" w:hAnsi="宋体" w:cs="宋体"/>
          <w:b w:val="0"/>
          <w:bCs w:val="0"/>
          <w:sz w:val="24"/>
          <w:szCs w:val="24"/>
        </w:rPr>
        <w:t>币</w:t>
      </w:r>
      <w:r>
        <w:rPr>
          <w:rFonts w:hint="eastAsia" w:ascii="宋体" w:hAnsi="宋体" w:cs="宋体"/>
          <w:b w:val="0"/>
          <w:bCs w:val="0"/>
          <w:sz w:val="24"/>
          <w:szCs w:val="24"/>
          <w:lang w:eastAsia="zh-CN"/>
        </w:rPr>
        <w:t>柒拾</w:t>
      </w:r>
      <w:r>
        <w:rPr>
          <w:rFonts w:hint="eastAsia" w:ascii="宋体" w:hAnsi="宋体" w:cs="宋体"/>
          <w:b w:val="0"/>
          <w:bCs w:val="0"/>
          <w:sz w:val="24"/>
          <w:szCs w:val="24"/>
          <w:lang w:val="en-US" w:eastAsia="zh-CN"/>
        </w:rPr>
        <w:t>肆</w:t>
      </w:r>
      <w:r>
        <w:rPr>
          <w:rFonts w:hint="eastAsia" w:ascii="宋体" w:hAnsi="宋体" w:cs="宋体"/>
          <w:b w:val="0"/>
          <w:bCs w:val="0"/>
          <w:sz w:val="24"/>
          <w:szCs w:val="24"/>
          <w:lang w:eastAsia="zh-CN"/>
        </w:rPr>
        <w:t>万</w:t>
      </w:r>
      <w:r>
        <w:rPr>
          <w:rFonts w:hint="eastAsia" w:ascii="宋体" w:hAnsi="宋体" w:cs="宋体"/>
          <w:b w:val="0"/>
          <w:bCs w:val="0"/>
          <w:sz w:val="24"/>
          <w:szCs w:val="24"/>
        </w:rPr>
        <w:t>元整（小写:￥</w:t>
      </w:r>
      <w:r>
        <w:rPr>
          <w:rFonts w:hint="eastAsia" w:ascii="宋体" w:hAnsi="宋体" w:cs="宋体"/>
          <w:b w:val="0"/>
          <w:bCs w:val="0"/>
          <w:sz w:val="24"/>
          <w:szCs w:val="24"/>
          <w:lang w:val="en-US" w:eastAsia="zh-CN"/>
        </w:rPr>
        <w:t>740000.00</w:t>
      </w:r>
      <w:r>
        <w:rPr>
          <w:rFonts w:hint="eastAsia" w:ascii="宋体" w:hAnsi="宋体" w:cs="宋体"/>
          <w:b w:val="0"/>
          <w:bCs w:val="0"/>
          <w:sz w:val="24"/>
          <w:szCs w:val="24"/>
        </w:rPr>
        <w:t>）</w:t>
      </w:r>
      <w:r>
        <w:rPr>
          <w:rFonts w:hint="eastAsia" w:ascii="宋体" w:hAnsi="宋体" w:cs="宋体"/>
          <w:color w:val="000000"/>
          <w:kern w:val="1"/>
          <w:sz w:val="24"/>
          <w:szCs w:val="24"/>
        </w:rPr>
        <w:t>。</w:t>
      </w:r>
    </w:p>
    <w:p>
      <w:pPr>
        <w:spacing w:line="460" w:lineRule="exact"/>
        <w:ind w:firstLine="480" w:firstLineChars="200"/>
        <w:rPr>
          <w:rFonts w:hint="eastAsia" w:ascii="宋体" w:hAnsi="宋体" w:cs="宋体"/>
          <w:b/>
          <w:color w:val="000000"/>
          <w:sz w:val="24"/>
          <w:szCs w:val="24"/>
        </w:rPr>
      </w:pPr>
      <w:r>
        <w:rPr>
          <w:rFonts w:hint="eastAsia" w:ascii="宋体" w:hAnsi="宋体" w:cs="宋体"/>
          <w:b/>
          <w:color w:val="000000"/>
          <w:sz w:val="24"/>
          <w:szCs w:val="24"/>
        </w:rPr>
        <w:t>三、投标人资质要求：</w:t>
      </w:r>
    </w:p>
    <w:p>
      <w:pPr>
        <w:spacing w:line="360" w:lineRule="auto"/>
        <w:ind w:firstLine="480" w:firstLineChars="200"/>
        <w:rPr>
          <w:rFonts w:hint="eastAsia" w:ascii="宋体" w:hAnsi="宋体" w:cs="宋体"/>
          <w:color w:val="FF0000"/>
          <w:sz w:val="24"/>
          <w:szCs w:val="24"/>
        </w:rPr>
      </w:pPr>
      <w:r>
        <w:rPr>
          <w:rFonts w:hint="eastAsia" w:ascii="宋体" w:hAnsi="宋体" w:cs="宋体"/>
          <w:sz w:val="24"/>
          <w:szCs w:val="20"/>
        </w:rPr>
        <w:t>1、</w:t>
      </w:r>
      <w:r>
        <w:rPr>
          <w:rFonts w:hint="eastAsia" w:ascii="宋体" w:hAnsi="宋体" w:cs="宋体"/>
          <w:kern w:val="1"/>
          <w:sz w:val="24"/>
          <w:szCs w:val="24"/>
        </w:rPr>
        <w:t>符合《中华人民共和国政府采购法》第二十二条之规定；</w:t>
      </w:r>
    </w:p>
    <w:p>
      <w:pPr>
        <w:spacing w:line="360" w:lineRule="auto"/>
        <w:ind w:firstLine="480" w:firstLineChars="200"/>
        <w:rPr>
          <w:rFonts w:hint="eastAsia" w:ascii="宋体" w:hAnsi="宋体" w:cs="宋体"/>
          <w:sz w:val="24"/>
          <w:szCs w:val="20"/>
        </w:rPr>
      </w:pPr>
      <w:r>
        <w:rPr>
          <w:rFonts w:hint="eastAsia" w:ascii="宋体" w:hAnsi="宋体" w:cs="宋体"/>
          <w:sz w:val="24"/>
          <w:szCs w:val="20"/>
        </w:rPr>
        <w:t>2、</w:t>
      </w:r>
      <w:r>
        <w:rPr>
          <w:rFonts w:hint="eastAsia" w:ascii="宋体" w:hAnsi="宋体" w:cs="宋体"/>
          <w:kern w:val="1"/>
          <w:sz w:val="24"/>
          <w:szCs w:val="24"/>
        </w:rPr>
        <w:t>经营项目与采购标的内容相符</w:t>
      </w:r>
      <w:r>
        <w:rPr>
          <w:rFonts w:hint="eastAsia" w:ascii="宋体" w:hAnsi="宋体" w:cs="宋体"/>
          <w:b/>
          <w:bCs/>
          <w:kern w:val="1"/>
          <w:sz w:val="24"/>
          <w:szCs w:val="24"/>
        </w:rPr>
        <w:t>（市场管理）</w:t>
      </w:r>
      <w:r>
        <w:rPr>
          <w:rFonts w:hint="eastAsia" w:ascii="宋体" w:hAnsi="宋体" w:cs="宋体"/>
          <w:kern w:val="1"/>
          <w:sz w:val="24"/>
          <w:szCs w:val="24"/>
        </w:rPr>
        <w:t>，具有良好信誉的</w:t>
      </w:r>
      <w:r>
        <w:rPr>
          <w:rFonts w:hint="eastAsia" w:ascii="宋体" w:hAnsi="宋体" w:cs="宋体"/>
          <w:sz w:val="24"/>
        </w:rPr>
        <w:t>独立法人</w:t>
      </w:r>
      <w:r>
        <w:rPr>
          <w:rFonts w:hint="eastAsia" w:ascii="宋体" w:hAnsi="宋体" w:cs="宋体"/>
          <w:sz w:val="24"/>
          <w:szCs w:val="20"/>
        </w:rPr>
        <w:t>；</w:t>
      </w:r>
    </w:p>
    <w:p>
      <w:pPr>
        <w:pStyle w:val="16"/>
        <w:widowControl w:val="0"/>
        <w:spacing w:afterLines="0"/>
        <w:ind w:firstLine="480"/>
        <w:rPr>
          <w:rFonts w:hint="eastAsia" w:ascii="宋体" w:hAnsi="宋体" w:cs="宋体"/>
          <w:color w:val="000000"/>
        </w:rPr>
      </w:pPr>
      <w:r>
        <w:rPr>
          <w:rFonts w:hint="eastAsia" w:ascii="宋体" w:hAnsi="宋体" w:cs="宋体"/>
          <w:kern w:val="1"/>
        </w:rPr>
        <w:t>3、本项目不接受联合体投标。</w:t>
      </w:r>
    </w:p>
    <w:p>
      <w:pPr>
        <w:spacing w:line="460" w:lineRule="exact"/>
        <w:ind w:firstLine="480" w:firstLineChars="200"/>
        <w:jc w:val="left"/>
        <w:rPr>
          <w:rFonts w:hint="eastAsia" w:ascii="宋体" w:hAnsi="宋体" w:cs="宋体"/>
          <w:b/>
          <w:color w:val="000000"/>
          <w:sz w:val="24"/>
          <w:szCs w:val="24"/>
        </w:rPr>
      </w:pPr>
      <w:r>
        <w:rPr>
          <w:rFonts w:hint="eastAsia" w:ascii="宋体" w:hAnsi="宋体" w:cs="宋体"/>
          <w:b/>
          <w:color w:val="000000"/>
          <w:sz w:val="24"/>
          <w:szCs w:val="24"/>
        </w:rPr>
        <w:t>四、评标办法：综合评分法</w:t>
      </w:r>
    </w:p>
    <w:p>
      <w:pPr>
        <w:spacing w:line="460" w:lineRule="exact"/>
        <w:ind w:firstLine="480" w:firstLineChars="200"/>
        <w:jc w:val="left"/>
        <w:rPr>
          <w:rFonts w:hint="eastAsia" w:ascii="宋体" w:hAnsi="宋体" w:cs="宋体"/>
          <w:b/>
          <w:color w:val="000000"/>
          <w:sz w:val="24"/>
          <w:szCs w:val="24"/>
        </w:rPr>
      </w:pPr>
    </w:p>
    <w:p>
      <w:pPr>
        <w:jc w:val="center"/>
        <w:rPr>
          <w:rFonts w:hint="eastAsia"/>
          <w:b/>
          <w:bCs/>
          <w:sz w:val="32"/>
          <w:szCs w:val="32"/>
        </w:rPr>
      </w:pPr>
      <w:r>
        <w:rPr>
          <w:rFonts w:hint="eastAsia"/>
          <w:b/>
          <w:bCs/>
          <w:sz w:val="32"/>
          <w:szCs w:val="32"/>
        </w:rPr>
        <w:t>评标办法及评分标准</w:t>
      </w:r>
    </w:p>
    <w:p>
      <w:pPr>
        <w:spacing w:line="280" w:lineRule="exact"/>
        <w:jc w:val="center"/>
        <w:rPr>
          <w:rFonts w:hint="eastAsia" w:ascii="宋体" w:hAnsi="宋体" w:cs="宋体"/>
          <w:b/>
          <w:bCs/>
          <w:sz w:val="24"/>
          <w:szCs w:val="24"/>
        </w:rPr>
      </w:pPr>
    </w:p>
    <w:p>
      <w:pPr>
        <w:ind w:firstLine="480" w:firstLineChars="200"/>
        <w:rPr>
          <w:rFonts w:ascii="宋体" w:hAnsi="宋体"/>
          <w:sz w:val="24"/>
        </w:rPr>
      </w:pPr>
      <w:r>
        <w:rPr>
          <w:rFonts w:hint="eastAsia" w:ascii="宋体" w:hAnsi="宋体"/>
          <w:sz w:val="24"/>
        </w:rPr>
        <w:t>1、采用</w:t>
      </w:r>
      <w:r>
        <w:rPr>
          <w:rFonts w:hint="eastAsia" w:ascii="宋体" w:hAnsi="宋体"/>
          <w:sz w:val="24"/>
          <w:u w:val="single"/>
        </w:rPr>
        <w:t>　综合评分法　</w:t>
      </w:r>
      <w:r>
        <w:rPr>
          <w:rFonts w:hint="eastAsia" w:ascii="宋体" w:hAnsi="宋体"/>
          <w:sz w:val="24"/>
        </w:rPr>
        <w:t>。即在符合招标文件要求的前提下，择定最高得分者为第一中标候选人，即预中标人。</w:t>
      </w:r>
    </w:p>
    <w:p>
      <w:pPr>
        <w:ind w:firstLine="480" w:firstLineChars="200"/>
        <w:rPr>
          <w:rFonts w:hint="eastAsia" w:ascii="宋体" w:hAnsi="宋体"/>
          <w:sz w:val="24"/>
        </w:rPr>
      </w:pPr>
      <w:r>
        <w:rPr>
          <w:rFonts w:hint="eastAsia" w:ascii="宋体" w:hAnsi="宋体"/>
          <w:sz w:val="24"/>
        </w:rPr>
        <w:t>2、 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bCs/>
          <w:sz w:val="24"/>
        </w:rPr>
        <w:t>评分过程中采用四舍五入</w:t>
      </w:r>
      <w:r>
        <w:rPr>
          <w:rFonts w:hint="eastAsia" w:ascii="宋体" w:hAnsi="宋体"/>
          <w:sz w:val="24"/>
        </w:rPr>
        <w:t>法，并保留小数2位。</w:t>
      </w:r>
    </w:p>
    <w:p>
      <w:pPr>
        <w:ind w:firstLine="480" w:firstLineChars="200"/>
        <w:rPr>
          <w:rFonts w:hint="eastAsia" w:ascii="宋体" w:hAnsi="宋体"/>
          <w:sz w:val="24"/>
        </w:rPr>
      </w:pPr>
      <w:r>
        <w:rPr>
          <w:rFonts w:hint="eastAsia" w:ascii="宋体" w:hAnsi="宋体"/>
          <w:sz w:val="24"/>
        </w:rPr>
        <w:t>3、</w:t>
      </w:r>
      <w:r>
        <w:rPr>
          <w:rFonts w:ascii="宋体" w:hAnsi="宋体"/>
          <w:sz w:val="24"/>
        </w:rPr>
        <w:t>评分办法</w:t>
      </w:r>
    </w:p>
    <w:p>
      <w:pPr>
        <w:ind w:firstLine="436" w:firstLineChars="182"/>
        <w:rPr>
          <w:rFonts w:hint="eastAsia" w:ascii="宋体" w:hAnsi="宋体" w:cs="宋体"/>
          <w:sz w:val="24"/>
        </w:rPr>
      </w:pPr>
      <w:r>
        <w:rPr>
          <w:rFonts w:hint="eastAsia" w:ascii="宋体" w:hAnsi="宋体" w:cs="宋体"/>
          <w:sz w:val="24"/>
        </w:rPr>
        <w:t>（1）满分为100分。总得分=技术得分+商务得分。</w:t>
      </w:r>
    </w:p>
    <w:p>
      <w:pPr>
        <w:ind w:firstLine="436" w:firstLineChars="182"/>
        <w:rPr>
          <w:rFonts w:hint="eastAsia" w:ascii="宋体" w:hAnsi="宋体" w:cs="宋体"/>
          <w:sz w:val="24"/>
        </w:rPr>
      </w:pPr>
      <w:r>
        <w:rPr>
          <w:rFonts w:hint="eastAsia" w:ascii="宋体" w:hAnsi="宋体" w:cs="宋体"/>
          <w:sz w:val="24"/>
        </w:rPr>
        <w:t>（2）技术得分=技术评分，技术评分=各评委的有效评分的算术平均数。</w:t>
      </w:r>
    </w:p>
    <w:p>
      <w:pPr>
        <w:ind w:firstLine="436" w:firstLineChars="182"/>
        <w:rPr>
          <w:rFonts w:hint="eastAsia" w:ascii="宋体" w:hAnsi="宋体" w:cs="宋体"/>
          <w:sz w:val="24"/>
          <w:szCs w:val="24"/>
        </w:rPr>
      </w:pPr>
      <w:r>
        <w:rPr>
          <w:rFonts w:hint="eastAsia" w:ascii="宋体" w:hAnsi="宋体" w:cs="宋体"/>
          <w:sz w:val="24"/>
        </w:rPr>
        <w:t>（3）商务得分=（评标基准价/投标报价）*价格权值*100，评标基准价=通过技术</w:t>
      </w:r>
      <w:r>
        <w:rPr>
          <w:rFonts w:hint="eastAsia" w:ascii="宋体" w:hAnsi="宋体" w:cs="宋体"/>
          <w:sz w:val="24"/>
          <w:szCs w:val="24"/>
        </w:rPr>
        <w:t>评审入围的最低投标报价，价格权值=30%；</w:t>
      </w:r>
    </w:p>
    <w:p>
      <w:pPr>
        <w:ind w:firstLine="436" w:firstLineChars="182"/>
        <w:rPr>
          <w:rFonts w:hint="eastAsia" w:ascii="仿宋" w:hAnsi="仿宋" w:eastAsia="仿宋" w:cs="仿宋"/>
          <w:sz w:val="24"/>
          <w:szCs w:val="24"/>
        </w:rPr>
      </w:pPr>
      <w:r>
        <w:rPr>
          <w:rFonts w:hint="eastAsia" w:ascii="宋体" w:hAnsi="宋体" w:cs="宋体"/>
          <w:sz w:val="24"/>
          <w:szCs w:val="24"/>
        </w:rPr>
        <w:t>（4）技术分评分细则（70分）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12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2" w:type="dxa"/>
            <w:noWrap w:val="0"/>
            <w:vAlign w:val="center"/>
          </w:tcPr>
          <w:p>
            <w:pPr>
              <w:jc w:val="center"/>
              <w:rPr>
                <w:rFonts w:hint="eastAsia" w:ascii="宋体" w:hAnsi="宋体" w:cs="宋体"/>
                <w:b/>
                <w:szCs w:val="21"/>
              </w:rPr>
            </w:pPr>
            <w:r>
              <w:rPr>
                <w:rFonts w:hint="eastAsia" w:ascii="宋体" w:hAnsi="宋体" w:cs="宋体"/>
                <w:b/>
                <w:szCs w:val="21"/>
              </w:rPr>
              <w:t>评分项</w:t>
            </w:r>
          </w:p>
        </w:tc>
        <w:tc>
          <w:tcPr>
            <w:tcW w:w="7123" w:type="dxa"/>
            <w:noWrap w:val="0"/>
            <w:vAlign w:val="center"/>
          </w:tcPr>
          <w:p>
            <w:pPr>
              <w:jc w:val="center"/>
              <w:rPr>
                <w:rFonts w:hint="eastAsia" w:ascii="宋体" w:hAnsi="宋体" w:cs="宋体"/>
                <w:b/>
                <w:szCs w:val="21"/>
              </w:rPr>
            </w:pPr>
            <w:r>
              <w:rPr>
                <w:rFonts w:hint="eastAsia" w:ascii="宋体" w:hAnsi="宋体" w:cs="宋体"/>
                <w:b/>
                <w:szCs w:val="21"/>
              </w:rPr>
              <w:t>评标要点及说明</w:t>
            </w:r>
          </w:p>
        </w:tc>
        <w:tc>
          <w:tcPr>
            <w:tcW w:w="1063" w:type="dxa"/>
            <w:noWrap w:val="0"/>
            <w:vAlign w:val="center"/>
          </w:tcPr>
          <w:p>
            <w:pPr>
              <w:jc w:val="center"/>
              <w:rPr>
                <w:rFonts w:hint="eastAsia"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322" w:type="dxa"/>
            <w:noWrap w:val="0"/>
            <w:vAlign w:val="center"/>
          </w:tcPr>
          <w:p>
            <w:pPr>
              <w:jc w:val="center"/>
              <w:rPr>
                <w:rFonts w:hint="eastAsia" w:ascii="宋体" w:hAnsi="宋体" w:cs="宋体"/>
                <w:szCs w:val="21"/>
              </w:rPr>
            </w:pPr>
            <w:r>
              <w:rPr>
                <w:rFonts w:hint="eastAsia" w:ascii="宋体" w:hAnsi="宋体" w:cs="宋体"/>
                <w:szCs w:val="21"/>
              </w:rPr>
              <w:t>资信实力</w:t>
            </w:r>
          </w:p>
          <w:p>
            <w:pPr>
              <w:jc w:val="center"/>
              <w:rPr>
                <w:rFonts w:hint="eastAsia" w:ascii="宋体" w:hAnsi="宋体" w:cs="宋体"/>
                <w:szCs w:val="21"/>
              </w:rPr>
            </w:pPr>
            <w:r>
              <w:rPr>
                <w:rFonts w:hint="eastAsia" w:ascii="宋体" w:hAnsi="宋体" w:cs="宋体"/>
                <w:szCs w:val="21"/>
              </w:rPr>
              <w:t>（13分）</w:t>
            </w:r>
          </w:p>
        </w:tc>
        <w:tc>
          <w:tcPr>
            <w:tcW w:w="7123" w:type="dxa"/>
            <w:noWrap w:val="0"/>
            <w:vAlign w:val="center"/>
          </w:tcPr>
          <w:p>
            <w:pPr>
              <w:rPr>
                <w:rFonts w:hint="eastAsia" w:ascii="宋体" w:hAnsi="宋体" w:cs="宋体"/>
                <w:szCs w:val="21"/>
              </w:rPr>
            </w:pPr>
            <w:r>
              <w:rPr>
                <w:rFonts w:hint="eastAsia" w:ascii="宋体" w:hAnsi="宋体" w:cs="宋体"/>
                <w:szCs w:val="21"/>
              </w:rPr>
              <w:t>根据投标人的综合实力,企业口碑等情况横向比较打分。</w:t>
            </w:r>
          </w:p>
          <w:p>
            <w:pPr>
              <w:rPr>
                <w:rFonts w:hint="eastAsia" w:ascii="宋体" w:hAnsi="宋体" w:cs="宋体"/>
                <w:szCs w:val="21"/>
              </w:rPr>
            </w:pPr>
            <w:r>
              <w:rPr>
                <w:rFonts w:hint="eastAsia" w:ascii="宋体" w:hAnsi="宋体" w:cs="宋体"/>
                <w:szCs w:val="21"/>
              </w:rPr>
              <w:t>1、投标时提供相关证明材料（5分）。</w:t>
            </w:r>
          </w:p>
          <w:p>
            <w:pPr>
              <w:rPr>
                <w:rFonts w:hint="eastAsia" w:ascii="宋体" w:hAnsi="宋体" w:cs="宋体"/>
                <w:szCs w:val="21"/>
              </w:rPr>
            </w:pPr>
            <w:r>
              <w:rPr>
                <w:rFonts w:hint="eastAsia" w:ascii="宋体" w:hAnsi="宋体" w:cs="宋体"/>
                <w:szCs w:val="21"/>
              </w:rPr>
              <w:t>2、投标单位有经过浙江省市场协会农贸市场场长，农贸市场检测员，农贸市场管理员培训有证书的</w:t>
            </w:r>
            <w:bookmarkStart w:id="0" w:name="_GoBack"/>
            <w:bookmarkEnd w:id="0"/>
            <w:r>
              <w:rPr>
                <w:rFonts w:hint="eastAsia" w:ascii="宋体" w:hAnsi="宋体" w:cs="宋体"/>
                <w:szCs w:val="21"/>
              </w:rPr>
              <w:t>得每提供一个得2分，最高得8分。(投标时提供证书原件及投标人为其缴纳的近6个月社保原件证明，缺一不得分)</w:t>
            </w:r>
          </w:p>
          <w:p>
            <w:pPr>
              <w:rPr>
                <w:rFonts w:hint="eastAsia" w:ascii="宋体" w:hAnsi="宋体" w:eastAsia="宋体" w:cs="宋体"/>
                <w:szCs w:val="21"/>
                <w:lang w:eastAsia="zh-CN"/>
              </w:rPr>
            </w:pPr>
            <w:r>
              <w:rPr>
                <w:rFonts w:hint="eastAsia" w:ascii="宋体" w:hAnsi="宋体" w:cs="宋体"/>
                <w:b/>
                <w:bCs/>
                <w:color w:val="000000"/>
                <w:szCs w:val="21"/>
                <w:lang w:eastAsia="zh-CN"/>
              </w:rPr>
              <w:t>注：同一人员有不同证书可累计得分。</w:t>
            </w:r>
          </w:p>
        </w:tc>
        <w:tc>
          <w:tcPr>
            <w:tcW w:w="1063" w:type="dxa"/>
            <w:noWrap w:val="0"/>
            <w:vAlign w:val="center"/>
          </w:tcPr>
          <w:p>
            <w:pPr>
              <w:jc w:val="center"/>
              <w:rPr>
                <w:rFonts w:hint="eastAsia" w:ascii="宋体" w:hAnsi="宋体" w:cs="宋体"/>
                <w:szCs w:val="21"/>
              </w:rPr>
            </w:pPr>
            <w:r>
              <w:rPr>
                <w:rFonts w:hint="eastAsia" w:ascii="宋体" w:hAnsi="宋体" w:cs="宋体"/>
                <w:szCs w:val="21"/>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322" w:type="dxa"/>
            <w:noWrap w:val="0"/>
            <w:vAlign w:val="center"/>
          </w:tcPr>
          <w:p>
            <w:pPr>
              <w:ind w:firstLine="105" w:firstLineChars="50"/>
              <w:jc w:val="center"/>
              <w:rPr>
                <w:rFonts w:hint="eastAsia" w:ascii="宋体" w:hAnsi="宋体" w:cs="宋体"/>
                <w:szCs w:val="21"/>
              </w:rPr>
            </w:pPr>
            <w:r>
              <w:rPr>
                <w:rFonts w:hint="eastAsia" w:ascii="宋体" w:hAnsi="宋体" w:cs="宋体"/>
                <w:szCs w:val="21"/>
              </w:rPr>
              <w:t>项目经验</w:t>
            </w:r>
          </w:p>
          <w:p>
            <w:pPr>
              <w:jc w:val="center"/>
              <w:rPr>
                <w:rFonts w:hint="eastAsia" w:ascii="宋体" w:hAnsi="宋体" w:cs="宋体"/>
                <w:szCs w:val="21"/>
              </w:rPr>
            </w:pPr>
            <w:r>
              <w:rPr>
                <w:rFonts w:hint="eastAsia" w:ascii="宋体" w:hAnsi="宋体" w:cs="宋体"/>
                <w:szCs w:val="21"/>
              </w:rPr>
              <w:t>（11分）</w:t>
            </w:r>
          </w:p>
        </w:tc>
        <w:tc>
          <w:tcPr>
            <w:tcW w:w="7123" w:type="dxa"/>
            <w:noWrap w:val="0"/>
            <w:vAlign w:val="center"/>
          </w:tcPr>
          <w:p>
            <w:p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自2017年以来，投标人有过类似农贸市场政府采购管理项目成功经验的，每提供一个得1分，最高得5分（投标时提供相关合同原件，不提供不得分）。</w:t>
            </w:r>
            <w:r>
              <w:rPr>
                <w:rFonts w:hint="eastAsia" w:ascii="宋体" w:hAnsi="宋体" w:cs="宋体"/>
                <w:szCs w:val="21"/>
                <w:lang w:val="en-US" w:eastAsia="zh-CN"/>
              </w:rPr>
              <w:t>2、</w:t>
            </w:r>
            <w:r>
              <w:rPr>
                <w:rFonts w:hint="eastAsia" w:ascii="宋体" w:hAnsi="宋体" w:cs="宋体"/>
                <w:szCs w:val="21"/>
              </w:rPr>
              <w:t>自2017年以来，投标人有过在管理期间成功创建过农贸市场星级市场，</w:t>
            </w:r>
            <w:r>
              <w:rPr>
                <w:rFonts w:hint="eastAsia" w:ascii="宋体" w:hAnsi="宋体" w:cs="宋体"/>
                <w:szCs w:val="21"/>
                <w:lang w:eastAsia="zh-CN"/>
              </w:rPr>
              <w:t>获得一星级农贸市场的得</w:t>
            </w:r>
            <w:r>
              <w:rPr>
                <w:rFonts w:hint="eastAsia" w:ascii="宋体" w:hAnsi="宋体" w:cs="宋体"/>
                <w:szCs w:val="21"/>
                <w:lang w:val="en-US" w:eastAsia="zh-CN"/>
              </w:rPr>
              <w:t>1分、</w:t>
            </w:r>
            <w:r>
              <w:rPr>
                <w:rFonts w:hint="eastAsia" w:ascii="宋体" w:hAnsi="宋体" w:cs="宋体"/>
                <w:szCs w:val="21"/>
                <w:lang w:eastAsia="zh-CN"/>
              </w:rPr>
              <w:t>二星级农贸市场的得</w:t>
            </w:r>
            <w:r>
              <w:rPr>
                <w:rFonts w:hint="eastAsia" w:ascii="宋体" w:hAnsi="宋体" w:cs="宋体"/>
                <w:szCs w:val="21"/>
                <w:lang w:val="en-US" w:eastAsia="zh-CN"/>
              </w:rPr>
              <w:t>2分、</w:t>
            </w:r>
            <w:r>
              <w:rPr>
                <w:rFonts w:hint="eastAsia" w:ascii="宋体" w:hAnsi="宋体" w:cs="宋体"/>
                <w:szCs w:val="21"/>
                <w:lang w:eastAsia="zh-CN"/>
              </w:rPr>
              <w:t>三星级农贸市场的得</w:t>
            </w:r>
            <w:r>
              <w:rPr>
                <w:rFonts w:hint="eastAsia" w:ascii="宋体" w:hAnsi="宋体" w:cs="宋体"/>
                <w:szCs w:val="21"/>
                <w:lang w:val="en-US" w:eastAsia="zh-CN"/>
              </w:rPr>
              <w:t>3分，</w:t>
            </w:r>
            <w:r>
              <w:rPr>
                <w:rFonts w:hint="eastAsia" w:ascii="宋体" w:hAnsi="宋体" w:cs="宋体"/>
                <w:szCs w:val="21"/>
              </w:rPr>
              <w:t>最高得6分（投标时提供文件证明，不提供不得分）</w:t>
            </w:r>
          </w:p>
        </w:tc>
        <w:tc>
          <w:tcPr>
            <w:tcW w:w="1063" w:type="dxa"/>
            <w:noWrap w:val="0"/>
            <w:vAlign w:val="center"/>
          </w:tcPr>
          <w:p>
            <w:pPr>
              <w:jc w:val="center"/>
              <w:rPr>
                <w:rFonts w:hint="eastAsia" w:ascii="宋体" w:hAnsi="宋体" w:cs="宋体"/>
                <w:szCs w:val="21"/>
              </w:rPr>
            </w:pPr>
            <w:r>
              <w:rPr>
                <w:rFonts w:hint="eastAsia" w:ascii="宋体" w:hAnsi="宋体" w:cs="宋体"/>
                <w:szCs w:val="21"/>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322" w:type="dxa"/>
            <w:vMerge w:val="restart"/>
            <w:noWrap w:val="0"/>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技术方案（40分）</w:t>
            </w:r>
          </w:p>
        </w:tc>
        <w:tc>
          <w:tcPr>
            <w:tcW w:w="7123" w:type="dxa"/>
            <w:noWrap w:val="0"/>
            <w:vAlign w:val="center"/>
          </w:tcPr>
          <w:p>
            <w:pPr>
              <w:rPr>
                <w:rFonts w:hint="eastAsia" w:ascii="宋体" w:hAnsi="宋体" w:cs="宋体"/>
                <w:szCs w:val="21"/>
              </w:rPr>
            </w:pPr>
            <w:r>
              <w:rPr>
                <w:rFonts w:hint="eastAsia" w:ascii="宋体" w:hAnsi="宋体" w:cs="宋体"/>
                <w:szCs w:val="21"/>
              </w:rPr>
              <w:t>评委根据投标单位针对本项目对现场实况了解程度及开展过程中技术难点、普遍存在的问题及解决方案横向比较打分。</w:t>
            </w:r>
          </w:p>
        </w:tc>
        <w:tc>
          <w:tcPr>
            <w:tcW w:w="1063" w:type="dxa"/>
            <w:noWrap w:val="0"/>
            <w:vAlign w:val="center"/>
          </w:tcPr>
          <w:p>
            <w:pPr>
              <w:jc w:val="center"/>
              <w:rPr>
                <w:rFonts w:hint="eastAsia" w:ascii="宋体" w:hAnsi="宋体" w:cs="宋体"/>
                <w:szCs w:val="21"/>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322" w:type="dxa"/>
            <w:vMerge w:val="continue"/>
            <w:noWrap w:val="0"/>
            <w:vAlign w:val="center"/>
          </w:tcPr>
          <w:p>
            <w:pPr>
              <w:jc w:val="center"/>
              <w:rPr>
                <w:rFonts w:hint="eastAsia" w:ascii="宋体" w:hAnsi="宋体" w:cs="宋体"/>
                <w:szCs w:val="21"/>
              </w:rPr>
            </w:pPr>
          </w:p>
        </w:tc>
        <w:tc>
          <w:tcPr>
            <w:tcW w:w="7123" w:type="dxa"/>
            <w:noWrap w:val="0"/>
            <w:vAlign w:val="center"/>
          </w:tcPr>
          <w:p>
            <w:pPr>
              <w:rPr>
                <w:rFonts w:hint="eastAsia" w:ascii="宋体" w:hAnsi="宋体" w:cs="宋体"/>
                <w:szCs w:val="21"/>
              </w:rPr>
            </w:pPr>
            <w:r>
              <w:rPr>
                <w:rFonts w:hint="eastAsia" w:ascii="宋体" w:hAnsi="宋体" w:cs="宋体"/>
                <w:szCs w:val="21"/>
              </w:rPr>
              <w:t>评委根据投标人针对本项目制定各项制度，实施方案的科学性、可行性横向比较打分。</w:t>
            </w:r>
          </w:p>
        </w:tc>
        <w:tc>
          <w:tcPr>
            <w:tcW w:w="1063" w:type="dxa"/>
            <w:noWrap w:val="0"/>
            <w:vAlign w:val="center"/>
          </w:tcPr>
          <w:p>
            <w:pPr>
              <w:jc w:val="center"/>
              <w:rPr>
                <w:rFonts w:hint="eastAsia" w:ascii="宋体" w:hAnsi="宋体" w:cs="宋体"/>
                <w:szCs w:val="21"/>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322" w:type="dxa"/>
            <w:vMerge w:val="continue"/>
            <w:noWrap w:val="0"/>
            <w:vAlign w:val="center"/>
          </w:tcPr>
          <w:p>
            <w:pPr>
              <w:jc w:val="center"/>
              <w:rPr>
                <w:rFonts w:hint="eastAsia" w:ascii="宋体" w:hAnsi="宋体" w:cs="宋体"/>
                <w:szCs w:val="21"/>
              </w:rPr>
            </w:pPr>
          </w:p>
        </w:tc>
        <w:tc>
          <w:tcPr>
            <w:tcW w:w="7123" w:type="dxa"/>
            <w:noWrap w:val="0"/>
            <w:vAlign w:val="center"/>
          </w:tcPr>
          <w:p>
            <w:pPr>
              <w:rPr>
                <w:rFonts w:hint="eastAsia" w:ascii="宋体" w:hAnsi="宋体" w:cs="宋体"/>
                <w:szCs w:val="21"/>
              </w:rPr>
            </w:pPr>
            <w:r>
              <w:rPr>
                <w:rFonts w:hint="eastAsia" w:ascii="宋体" w:hAnsi="宋体" w:cs="宋体"/>
                <w:szCs w:val="21"/>
              </w:rPr>
              <w:t>评委根据投标人针对本项目市场资源合理分配情况、人员安排合理性及保障本项目实施安全责任，安全保证等情况横向比较打分。</w:t>
            </w:r>
          </w:p>
        </w:tc>
        <w:tc>
          <w:tcPr>
            <w:tcW w:w="1063" w:type="dxa"/>
            <w:noWrap w:val="0"/>
            <w:vAlign w:val="center"/>
          </w:tcPr>
          <w:p>
            <w:pPr>
              <w:jc w:val="center"/>
              <w:rPr>
                <w:rFonts w:hint="eastAsia" w:ascii="宋体" w:hAnsi="宋体" w:cs="宋体"/>
                <w:szCs w:val="21"/>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322" w:type="dxa"/>
            <w:vMerge w:val="continue"/>
            <w:noWrap w:val="0"/>
            <w:vAlign w:val="center"/>
          </w:tcPr>
          <w:p>
            <w:pPr>
              <w:jc w:val="center"/>
              <w:rPr>
                <w:rFonts w:hint="eastAsia" w:ascii="宋体" w:hAnsi="宋体" w:cs="宋体"/>
                <w:szCs w:val="21"/>
              </w:rPr>
            </w:pPr>
          </w:p>
        </w:tc>
        <w:tc>
          <w:tcPr>
            <w:tcW w:w="7123" w:type="dxa"/>
            <w:noWrap w:val="0"/>
            <w:vAlign w:val="center"/>
          </w:tcPr>
          <w:p>
            <w:pPr>
              <w:rPr>
                <w:rFonts w:hint="eastAsia" w:ascii="宋体" w:hAnsi="宋体" w:cs="宋体"/>
                <w:szCs w:val="21"/>
              </w:rPr>
            </w:pPr>
            <w:r>
              <w:rPr>
                <w:rFonts w:hint="eastAsia" w:ascii="宋体" w:hAnsi="宋体" w:cs="宋体"/>
                <w:szCs w:val="21"/>
              </w:rPr>
              <w:t>评委根据投标人针对本项目内部及周边公共环境卫生、市场内部管理</w:t>
            </w:r>
            <w:r>
              <w:rPr>
                <w:rFonts w:hint="eastAsia" w:ascii="宋体" w:hAnsi="宋体" w:cs="宋体"/>
                <w:color w:val="auto"/>
                <w:szCs w:val="21"/>
              </w:rPr>
              <w:t>、市场食品安全管理、车辆管控及各项制度、对突发事故的应急预案处理等方案的合理性、可行性横向比较打分。</w:t>
            </w:r>
          </w:p>
        </w:tc>
        <w:tc>
          <w:tcPr>
            <w:tcW w:w="1063" w:type="dxa"/>
            <w:noWrap w:val="0"/>
            <w:vAlign w:val="center"/>
          </w:tcPr>
          <w:p>
            <w:pPr>
              <w:jc w:val="center"/>
              <w:rPr>
                <w:rFonts w:hint="eastAsia" w:ascii="宋体" w:hAnsi="宋体" w:cs="宋体"/>
                <w:szCs w:val="21"/>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322" w:type="dxa"/>
            <w:noWrap w:val="0"/>
            <w:vAlign w:val="center"/>
          </w:tcPr>
          <w:p>
            <w:pPr>
              <w:tabs>
                <w:tab w:val="left" w:pos="7920"/>
              </w:tabs>
              <w:jc w:val="center"/>
              <w:rPr>
                <w:rFonts w:hint="eastAsia" w:ascii="宋体" w:hAnsi="宋体" w:cs="宋体"/>
                <w:szCs w:val="21"/>
              </w:rPr>
            </w:pPr>
            <w:r>
              <w:rPr>
                <w:rFonts w:hint="eastAsia" w:ascii="宋体" w:hAnsi="宋体" w:cs="宋体"/>
                <w:szCs w:val="21"/>
              </w:rPr>
              <w:t>本地化保障（4分）</w:t>
            </w:r>
          </w:p>
        </w:tc>
        <w:tc>
          <w:tcPr>
            <w:tcW w:w="7123" w:type="dxa"/>
            <w:noWrap w:val="0"/>
            <w:vAlign w:val="center"/>
          </w:tcPr>
          <w:p>
            <w:pPr>
              <w:tabs>
                <w:tab w:val="left" w:pos="630"/>
              </w:tabs>
              <w:rPr>
                <w:rFonts w:hint="eastAsia" w:ascii="宋体" w:hAnsi="宋体" w:cs="宋体"/>
                <w:szCs w:val="21"/>
              </w:rPr>
            </w:pPr>
            <w:r>
              <w:rPr>
                <w:rFonts w:hint="eastAsia" w:ascii="宋体" w:hAnsi="宋体" w:cs="宋体"/>
                <w:szCs w:val="21"/>
              </w:rPr>
              <w:t>为保障本项目实施过程中能够具有良好的理解和沟通能力，投标人注册地在诸暨的得4分，投标人注册地在绍兴地区的得2分，投标人注册地在浙江省其他地区的得1分（投标时提供营业执照原件，不提供不得分）。</w:t>
            </w:r>
          </w:p>
        </w:tc>
        <w:tc>
          <w:tcPr>
            <w:tcW w:w="1063" w:type="dxa"/>
            <w:noWrap w:val="0"/>
            <w:vAlign w:val="center"/>
          </w:tcPr>
          <w:p>
            <w:pPr>
              <w:tabs>
                <w:tab w:val="left" w:pos="360"/>
              </w:tabs>
              <w:jc w:val="center"/>
              <w:rPr>
                <w:rFonts w:hint="eastAsia" w:ascii="宋体" w:hAnsi="宋体" w:cs="宋体"/>
                <w:szCs w:val="21"/>
              </w:rPr>
            </w:pPr>
            <w:r>
              <w:rPr>
                <w:rFonts w:hint="eastAsia" w:ascii="宋体" w:hAnsi="宋体" w:cs="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322" w:type="dxa"/>
            <w:noWrap w:val="0"/>
            <w:vAlign w:val="center"/>
          </w:tcPr>
          <w:p>
            <w:pPr>
              <w:tabs>
                <w:tab w:val="left" w:pos="7920"/>
              </w:tabs>
              <w:jc w:val="center"/>
              <w:rPr>
                <w:rFonts w:hint="eastAsia" w:ascii="宋体" w:hAnsi="宋体" w:cs="宋体"/>
                <w:szCs w:val="21"/>
              </w:rPr>
            </w:pPr>
            <w:r>
              <w:rPr>
                <w:rFonts w:hint="eastAsia" w:ascii="宋体" w:hAnsi="宋体" w:cs="宋体"/>
                <w:szCs w:val="21"/>
              </w:rPr>
              <w:t>标书制作</w:t>
            </w:r>
          </w:p>
          <w:p>
            <w:pPr>
              <w:tabs>
                <w:tab w:val="left" w:pos="7920"/>
              </w:tabs>
              <w:jc w:val="center"/>
              <w:rPr>
                <w:rFonts w:hint="eastAsia" w:ascii="宋体" w:hAnsi="宋体" w:cs="宋体"/>
                <w:szCs w:val="21"/>
              </w:rPr>
            </w:pPr>
            <w:r>
              <w:rPr>
                <w:rFonts w:hint="eastAsia" w:ascii="宋体" w:hAnsi="宋体" w:cs="宋体"/>
                <w:szCs w:val="21"/>
              </w:rPr>
              <w:t>（2分）</w:t>
            </w:r>
          </w:p>
        </w:tc>
        <w:tc>
          <w:tcPr>
            <w:tcW w:w="7123" w:type="dxa"/>
            <w:noWrap w:val="0"/>
            <w:vAlign w:val="center"/>
          </w:tcPr>
          <w:p>
            <w:pPr>
              <w:tabs>
                <w:tab w:val="left" w:pos="630"/>
              </w:tabs>
              <w:rPr>
                <w:rFonts w:hint="eastAsia" w:ascii="宋体" w:hAnsi="宋体" w:cs="宋体"/>
                <w:szCs w:val="21"/>
              </w:rPr>
            </w:pPr>
            <w:r>
              <w:rPr>
                <w:rFonts w:hint="eastAsia" w:ascii="宋体" w:hAnsi="宋体" w:cs="宋体"/>
                <w:szCs w:val="21"/>
              </w:rPr>
              <w:t>根据投标文件内容完整性和编制水平打分，最高得2分（包括投标文件的装订质量、完整性及对招标文件的响应情况等）。</w:t>
            </w:r>
          </w:p>
        </w:tc>
        <w:tc>
          <w:tcPr>
            <w:tcW w:w="1063" w:type="dxa"/>
            <w:noWrap w:val="0"/>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0-2分</w:t>
            </w:r>
          </w:p>
        </w:tc>
      </w:tr>
    </w:tbl>
    <w:p>
      <w:pPr>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本次评审采用竞争择优入围方式。参加投标单位六家（含）以下的，取技术分前三名入围（入围单位末名得分出现并列的，并列单位均入围，下同），进行商务评审（未入围的投标人不再进行商务评分，且不作为中标候选人，下同）；参加投标单位七家（含）以上九家（含）以下的的，取技术分前四名入围，进行商务评审；参加投标单位十家（含）以上，取技术前五名，进行商务评审。</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在商务评审环节出现废标的，按上述择优入围办法重新排定入围单位重新进行商务评审。</w:t>
      </w:r>
    </w:p>
    <w:p>
      <w:pPr>
        <w:spacing w:line="360" w:lineRule="auto"/>
        <w:rPr>
          <w:rFonts w:hint="eastAsia" w:ascii="仿宋" w:hAnsi="仿宋" w:eastAsia="仿宋" w:cs="仿宋"/>
          <w:b/>
          <w:color w:val="000000"/>
          <w:sz w:val="24"/>
          <w:szCs w:val="24"/>
        </w:rPr>
      </w:pPr>
    </w:p>
    <w:p>
      <w:pPr>
        <w:spacing w:line="360" w:lineRule="auto"/>
        <w:jc w:val="center"/>
        <w:rPr>
          <w:rFonts w:hint="eastAsia" w:ascii="宋体" w:hAnsi="宋体" w:cs="宋体"/>
          <w:b/>
          <w:sz w:val="32"/>
          <w:szCs w:val="32"/>
        </w:rPr>
      </w:pPr>
      <w:r>
        <w:rPr>
          <w:rFonts w:hint="eastAsia" w:ascii="宋体" w:hAnsi="宋体" w:cs="宋体"/>
          <w:b/>
          <w:sz w:val="32"/>
          <w:szCs w:val="32"/>
        </w:rPr>
        <w:t>采购需求</w:t>
      </w:r>
    </w:p>
    <w:p>
      <w:pPr>
        <w:numPr>
          <w:ilvl w:val="0"/>
          <w:numId w:val="1"/>
        </w:numPr>
        <w:adjustRightInd/>
        <w:spacing w:line="360" w:lineRule="auto"/>
        <w:ind w:left="0" w:leftChars="0"/>
        <w:rPr>
          <w:rFonts w:hint="eastAsia" w:ascii="宋体" w:hAnsi="宋体" w:cs="宋体"/>
          <w:sz w:val="24"/>
          <w:szCs w:val="24"/>
        </w:rPr>
      </w:pPr>
      <w:r>
        <w:rPr>
          <w:rFonts w:hint="eastAsia" w:ascii="宋体" w:hAnsi="宋体" w:cs="宋体"/>
          <w:b/>
          <w:bCs/>
          <w:sz w:val="24"/>
          <w:szCs w:val="24"/>
        </w:rPr>
        <w:t>委托管理服务区域：</w:t>
      </w:r>
    </w:p>
    <w:p>
      <w:pPr>
        <w:spacing w:before="156" w:beforeLines="50" w:line="360" w:lineRule="auto"/>
        <w:ind w:firstLine="480" w:firstLineChars="200"/>
        <w:rPr>
          <w:rFonts w:hint="eastAsia" w:ascii="宋体" w:hAnsi="宋体" w:cs="宋体"/>
          <w:color w:val="FF0000"/>
          <w:sz w:val="24"/>
          <w:szCs w:val="24"/>
          <w:highlight w:val="yellow"/>
        </w:rPr>
      </w:pPr>
      <w:r>
        <w:rPr>
          <w:rFonts w:hint="eastAsia" w:ascii="宋体" w:hAnsi="宋体" w:cs="宋体"/>
          <w:sz w:val="24"/>
          <w:szCs w:val="24"/>
        </w:rPr>
        <w:t>委托管理服务区域为诸暨市</w:t>
      </w:r>
      <w:r>
        <w:rPr>
          <w:rFonts w:hint="eastAsia" w:ascii="宋体" w:hAnsi="宋体" w:cs="宋体"/>
          <w:sz w:val="24"/>
          <w:szCs w:val="24"/>
          <w:lang w:eastAsia="zh-CN"/>
        </w:rPr>
        <w:t>应店街</w:t>
      </w:r>
      <w:r>
        <w:rPr>
          <w:rFonts w:hint="eastAsia" w:ascii="宋体" w:hAnsi="宋体" w:cs="宋体"/>
          <w:sz w:val="24"/>
          <w:szCs w:val="24"/>
        </w:rPr>
        <w:t>农贸市场</w:t>
      </w:r>
      <w:r>
        <w:rPr>
          <w:rFonts w:hint="eastAsia" w:ascii="宋体" w:hAnsi="宋体" w:cs="宋体"/>
          <w:sz w:val="24"/>
          <w:szCs w:val="24"/>
          <w:lang w:eastAsia="zh-CN"/>
        </w:rPr>
        <w:t>以及</w:t>
      </w:r>
      <w:r>
        <w:rPr>
          <w:rFonts w:hint="eastAsia" w:ascii="宋体" w:hAnsi="宋体" w:cs="宋体"/>
          <w:sz w:val="24"/>
          <w:szCs w:val="24"/>
          <w:lang w:val="en-US" w:eastAsia="zh-CN"/>
        </w:rPr>
        <w:t>周边33间营业用房。</w:t>
      </w:r>
    </w:p>
    <w:p>
      <w:pPr>
        <w:spacing w:line="360" w:lineRule="auto"/>
        <w:rPr>
          <w:rFonts w:hint="eastAsia"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服务范围</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GB"/>
        </w:rPr>
        <w:t>1</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lang w:val="en-GB"/>
        </w:rPr>
        <w:t>委托管理期限为</w:t>
      </w:r>
      <w:r>
        <w:rPr>
          <w:rFonts w:hint="eastAsia" w:ascii="宋体" w:hAnsi="宋体" w:cs="宋体"/>
          <w:b w:val="0"/>
          <w:bCs/>
          <w:color w:val="000000"/>
          <w:sz w:val="24"/>
          <w:szCs w:val="24"/>
          <w:lang w:val="en-US" w:eastAsia="zh-CN"/>
        </w:rPr>
        <w:t>两</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lang w:eastAsia="zh-CN"/>
        </w:rPr>
        <w:t>，本期自</w:t>
      </w: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年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月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日</w:t>
      </w:r>
      <w:r>
        <w:rPr>
          <w:rFonts w:hint="eastAsia" w:ascii="宋体" w:hAnsi="宋体" w:eastAsia="宋体" w:cs="宋体"/>
          <w:b w:val="0"/>
          <w:bCs/>
          <w:color w:val="000000"/>
          <w:sz w:val="24"/>
          <w:szCs w:val="24"/>
          <w:lang w:eastAsia="zh-CN"/>
        </w:rPr>
        <w:t>至</w:t>
      </w: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年   月   日</w:t>
      </w:r>
      <w:r>
        <w:rPr>
          <w:rFonts w:hint="eastAsia" w:ascii="宋体" w:hAnsi="宋体" w:eastAsia="宋体" w:cs="宋体"/>
          <w:b w:val="0"/>
          <w:bCs/>
          <w:color w:val="000000"/>
          <w:sz w:val="24"/>
          <w:szCs w:val="24"/>
          <w:lang w:val="en-GB"/>
        </w:rPr>
        <w:t>。</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为落实省政府十大实事工程之一，加强食品安全管理，创建星级市场、放心农贸市场，配合完成政府的各类创建活动，根据浙江省委省、省政府农业和农村工作领导小组办公室、省工商局浙工商市（2016）19号《关于推进全省乡村农贸市场改造提升的工作意见》文件，省政府浙市提（2017）4号《新一轮浙江省放心市场创建实施方案》，诸暨市政府办公室诸政发（2017）60号《关于推进农贸市场改造提升工作的实施意见》等文件精神，及省人民政府对农贸市场“民生性、公益性、市场性”的准公共产品定位，针对应店街农贸市场的现状，以提升农贸市场环境整洁、秩序良好、食品安全、管理规范、服务满意等＂五个放心＂为目标，拟将应店街农贸市场委托第三方服务机构进行管理和经营。</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本着对</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全面负责的态度，同意接受</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的委托，以</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的名义组织市场的管理和运营。</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根据应店街农贸市场的特点，建立适宜的管理机构。</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（1）乙方在甲方管理下开展工作，做好市场管理、各项考核、检查前期准备和迎检等工作。</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制定并组织落实市场管理制度、考核奖惩制度；招聘、培训、管理市场管理</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人员、工作人员。</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市场控制区域的经营秩序管理、环境卫生保洁（不包括清运）；市场内的食</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品安全管理，开展食品（包括蔬菜、水果、肉类等）快检服务。</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市场内的治安、消防管理；调解处理消费纠纷、市场内部纠纷，维护消费权</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益，稳控市场秩序。</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市场内经营户的信用管理；市场内水、电、摊位等物业设施的维护与保养；</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代收水电费等物业费用及其他服务费用。</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（6）市场内的摊位及营业房招投标由</w:t>
      </w:r>
      <w:r>
        <w:rPr>
          <w:rFonts w:hint="eastAsia" w:ascii="宋体" w:hAnsi="宋体" w:eastAsia="宋体" w:cs="宋体"/>
          <w:b w:val="0"/>
          <w:bCs/>
          <w:color w:val="000000"/>
          <w:sz w:val="24"/>
          <w:szCs w:val="24"/>
          <w:lang w:val="en-US" w:eastAsia="zh-CN"/>
        </w:rPr>
        <w:t>甲方</w:t>
      </w:r>
      <w:r>
        <w:rPr>
          <w:rFonts w:hint="eastAsia" w:ascii="宋体" w:hAnsi="宋体" w:eastAsia="宋体" w:cs="宋体"/>
          <w:b w:val="0"/>
          <w:bCs/>
          <w:color w:val="000000"/>
          <w:sz w:val="24"/>
          <w:szCs w:val="24"/>
        </w:rPr>
        <w:t>组织实施。</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）双方协商确定的其他事项。</w:t>
      </w:r>
    </w:p>
    <w:p>
      <w:pPr>
        <w:numPr>
          <w:ilvl w:val="0"/>
          <w:numId w:val="2"/>
        </w:numPr>
        <w:adjustRightInd/>
        <w:spacing w:line="360" w:lineRule="auto"/>
        <w:ind w:left="0" w:leftChars="0"/>
        <w:rPr>
          <w:rFonts w:hint="eastAsia" w:ascii="宋体" w:hAnsi="宋体" w:cs="宋体"/>
          <w:b/>
          <w:bCs/>
          <w:color w:val="auto"/>
          <w:sz w:val="24"/>
          <w:szCs w:val="24"/>
        </w:rPr>
      </w:pPr>
      <w:r>
        <w:rPr>
          <w:rFonts w:hint="eastAsia" w:ascii="宋体" w:hAnsi="宋体" w:cs="宋体"/>
          <w:b/>
          <w:bCs/>
          <w:color w:val="auto"/>
          <w:sz w:val="24"/>
          <w:szCs w:val="24"/>
        </w:rPr>
        <w:t>实现目标及相关管理机制：</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市场日常管理目标：以实现农贸市场环境整洁、秩序良好、食品安全、管理规范、服务满意为目标，按照《诸暨市农贸市场长效管理考核评分标准》，应店街农贸市场年度考评分达到70分以上（由市场监督管理部门考核为准）。</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委托管理费：作为对乙方提供管理服务由甲方支付的费用。</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（1）管理费用</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除农贸市场周边营业房</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由甲方按</w:t>
      </w:r>
      <w:r>
        <w:rPr>
          <w:rFonts w:hint="eastAsia" w:ascii="宋体" w:hAnsi="宋体" w:eastAsia="宋体" w:cs="宋体"/>
          <w:b w:val="0"/>
          <w:bCs/>
          <w:color w:val="000000"/>
          <w:sz w:val="24"/>
          <w:szCs w:val="24"/>
          <w:lang w:eastAsia="zh-CN"/>
        </w:rPr>
        <w:t>月</w:t>
      </w:r>
      <w:r>
        <w:rPr>
          <w:rFonts w:hint="eastAsia" w:ascii="宋体" w:hAnsi="宋体" w:eastAsia="宋体" w:cs="宋体"/>
          <w:b w:val="0"/>
          <w:bCs/>
          <w:color w:val="000000"/>
          <w:sz w:val="24"/>
          <w:szCs w:val="24"/>
        </w:rPr>
        <w:t>支付，在</w:t>
      </w:r>
      <w:r>
        <w:rPr>
          <w:rFonts w:hint="eastAsia" w:ascii="宋体" w:hAnsi="宋体" w:eastAsia="宋体" w:cs="宋体"/>
          <w:b w:val="0"/>
          <w:bCs/>
          <w:color w:val="000000"/>
          <w:sz w:val="24"/>
          <w:szCs w:val="24"/>
          <w:lang w:eastAsia="zh-CN"/>
        </w:rPr>
        <w:t>每一个月30日前支付上个月</w:t>
      </w:r>
      <w:r>
        <w:rPr>
          <w:rFonts w:hint="eastAsia" w:ascii="宋体" w:hAnsi="宋体" w:eastAsia="宋体" w:cs="宋体"/>
          <w:b w:val="0"/>
          <w:bCs/>
          <w:color w:val="000000"/>
          <w:sz w:val="24"/>
          <w:szCs w:val="24"/>
        </w:rPr>
        <w:t>经考核后的管理费用。</w:t>
      </w:r>
    </w:p>
    <w:p>
      <w:pPr>
        <w:spacing w:line="360" w:lineRule="auto"/>
        <w:ind w:firstLine="480" w:firstLineChars="200"/>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（2）</w:t>
      </w:r>
      <w:r>
        <w:rPr>
          <w:rFonts w:hint="eastAsia" w:ascii="宋体" w:hAnsi="宋体" w:eastAsia="宋体" w:cs="宋体"/>
          <w:b w:val="0"/>
          <w:bCs/>
          <w:color w:val="000000"/>
          <w:sz w:val="24"/>
          <w:szCs w:val="24"/>
          <w:lang w:val="en-US" w:eastAsia="zh-CN"/>
        </w:rPr>
        <w:t>如遇临时费用收取，甲、乙双方需签订补充合同，需按照补充合同的条款，进行相关费用的收费。</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考核办法</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甲方</w:t>
      </w:r>
      <w:r>
        <w:rPr>
          <w:rFonts w:hint="eastAsia" w:ascii="宋体" w:hAnsi="宋体" w:eastAsia="宋体" w:cs="宋体"/>
          <w:b w:val="0"/>
          <w:bCs/>
          <w:color w:val="000000"/>
          <w:sz w:val="24"/>
          <w:szCs w:val="24"/>
        </w:rPr>
        <w:t>到年底对</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进行综合考核，平时举办方进行定期与不定期检查，将通过现场检查、群众测评等方式，检查发现有明显问题的，每次扣1000元；因</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原因，影响全市各类创建、发生重大经营管理纠纷、食品安全事件、被上级检查通报批评等方面情况的，每次扣5000元(在管理费用中扣除)。</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（2）积极参加政府或其他部门组织的创建、评比等活动，上级政府部门有现金奖励</w:t>
      </w:r>
      <w:r>
        <w:rPr>
          <w:rFonts w:hint="eastAsia" w:ascii="宋体" w:hAnsi="宋体" w:eastAsia="宋体" w:cs="宋体"/>
          <w:b w:val="0"/>
          <w:bCs/>
          <w:color w:val="000000"/>
          <w:sz w:val="24"/>
          <w:szCs w:val="24"/>
          <w:lang w:eastAsia="zh-CN"/>
        </w:rPr>
        <w:t>补贴</w:t>
      </w:r>
      <w:r>
        <w:rPr>
          <w:rFonts w:hint="eastAsia" w:ascii="宋体" w:hAnsi="宋体" w:eastAsia="宋体" w:cs="宋体"/>
          <w:b w:val="0"/>
          <w:bCs/>
          <w:color w:val="000000"/>
          <w:sz w:val="24"/>
          <w:szCs w:val="24"/>
        </w:rPr>
        <w:t>的，奖金</w:t>
      </w:r>
      <w:r>
        <w:rPr>
          <w:rFonts w:hint="eastAsia" w:ascii="宋体" w:hAnsi="宋体" w:eastAsia="宋体" w:cs="宋体"/>
          <w:b w:val="0"/>
          <w:bCs/>
          <w:color w:val="000000"/>
          <w:sz w:val="24"/>
          <w:szCs w:val="24"/>
          <w:lang w:eastAsia="zh-CN"/>
        </w:rPr>
        <w:t>补贴</w:t>
      </w:r>
      <w:r>
        <w:rPr>
          <w:rFonts w:hint="eastAsia" w:ascii="宋体" w:hAnsi="宋体" w:eastAsia="宋体" w:cs="宋体"/>
          <w:b w:val="0"/>
          <w:bCs/>
          <w:color w:val="000000"/>
          <w:sz w:val="24"/>
          <w:szCs w:val="24"/>
        </w:rPr>
        <w:t>的50%奖励给乙方。</w:t>
      </w:r>
    </w:p>
    <w:p>
      <w:pPr>
        <w:spacing w:line="360" w:lineRule="auto"/>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3）如农贸市场投标总价超过人民币80万元，超过部分甲方得60%，乙方得40%。投标结束当月结算。</w:t>
      </w:r>
    </w:p>
    <w:p>
      <w:pPr>
        <w:spacing w:line="360" w:lineRule="auto"/>
        <w:ind w:firstLine="480" w:firstLineChars="200"/>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（4）农贸市场周边营业房投标总额13%作为管理费用，投标结束当月结算。</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注：《诸暨市农贸市场长效管理考核评分标准》及奖惩考核见附1。</w:t>
      </w:r>
    </w:p>
    <w:p>
      <w:pPr>
        <w:numPr>
          <w:ilvl w:val="0"/>
          <w:numId w:val="2"/>
        </w:numPr>
        <w:spacing w:line="360" w:lineRule="auto"/>
        <w:jc w:val="left"/>
        <w:rPr>
          <w:rFonts w:hint="eastAsia" w:ascii="宋体" w:hAnsi="宋体" w:cs="宋体"/>
          <w:b/>
          <w:bCs/>
          <w:sz w:val="24"/>
          <w:szCs w:val="24"/>
        </w:rPr>
      </w:pPr>
      <w:r>
        <w:rPr>
          <w:rFonts w:hint="eastAsia" w:ascii="宋体" w:hAnsi="宋体" w:cs="宋体"/>
          <w:b/>
          <w:bCs/>
          <w:sz w:val="24"/>
          <w:szCs w:val="24"/>
        </w:rPr>
        <w:t>其他要求</w:t>
      </w:r>
    </w:p>
    <w:p>
      <w:pPr>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1、招标人的权利和义务</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保证，合同签订后7天内将市场事务移交给</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，原管理人员由</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另行安置或做好政策处理。</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通过与</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定期会商的方式，对市场的经营管理提出建议和指导，就涉及双方利益的所有事务进行讨论，为经营管理环境的不断改善共同创造条件。</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可推荐人员担任</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岗位的工作，但须经过</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的统一考核，由</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聘用上岗。</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同意不直接或通过</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的其他成员、代理人或代表参与市场的日常经营管理，同时也不直接对其推荐人员进行管理。</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承诺:</w:t>
      </w:r>
      <w:r>
        <w:rPr>
          <w:rFonts w:hint="eastAsia" w:ascii="宋体" w:hAnsi="宋体" w:eastAsia="宋体" w:cs="宋体"/>
          <w:b w:val="0"/>
          <w:bCs/>
          <w:color w:val="000000"/>
          <w:sz w:val="24"/>
          <w:szCs w:val="24"/>
          <w:lang w:eastAsia="zh-CN"/>
        </w:rPr>
        <w:t>尊重乙方的日常经营、管理</w:t>
      </w:r>
      <w:r>
        <w:rPr>
          <w:rFonts w:hint="eastAsia" w:ascii="宋体" w:hAnsi="宋体" w:eastAsia="宋体" w:cs="宋体"/>
          <w:b w:val="0"/>
          <w:bCs/>
          <w:color w:val="000000"/>
          <w:sz w:val="24"/>
          <w:szCs w:val="24"/>
        </w:rPr>
        <w:t>，保证采取一切其有能力采取的行动保护本合同授予</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在期限内自主经营管理市场的权利；不采取任何有损或侵害</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上述权利的行为。</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有义务协调好政府相关部门的工作，保证市场的正常运行。</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w:t>
      </w:r>
      <w:r>
        <w:rPr>
          <w:rFonts w:hint="eastAsia" w:ascii="宋体" w:hAnsi="宋体" w:eastAsia="宋体" w:cs="宋体"/>
          <w:b w:val="0"/>
          <w:bCs/>
          <w:color w:val="000000"/>
          <w:sz w:val="24"/>
          <w:szCs w:val="24"/>
          <w:lang w:eastAsia="zh-CN"/>
        </w:rPr>
        <w:t>依法应由甲方</w:t>
      </w:r>
      <w:r>
        <w:rPr>
          <w:rFonts w:hint="eastAsia" w:ascii="宋体" w:hAnsi="宋体" w:eastAsia="宋体" w:cs="宋体"/>
          <w:b w:val="0"/>
          <w:bCs/>
          <w:color w:val="000000"/>
          <w:sz w:val="24"/>
          <w:szCs w:val="24"/>
        </w:rPr>
        <w:t>向政府或其所属部门缴纳的一切税费由</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承担。</w:t>
      </w:r>
    </w:p>
    <w:p>
      <w:pPr>
        <w:keepNext w:val="0"/>
        <w:keepLines w:val="0"/>
        <w:pageBreakBefore w:val="0"/>
        <w:kinsoku/>
        <w:overflowPunct/>
        <w:topLinePunct w:val="0"/>
        <w:bidi w:val="0"/>
        <w:spacing w:line="288" w:lineRule="auto"/>
        <w:ind w:firstLine="480" w:firstLineChars="200"/>
        <w:jc w:val="left"/>
        <w:textAlignment w:val="auto"/>
        <w:rPr>
          <w:rFonts w:hint="eastAsia" w:ascii="宋体" w:hAnsi="宋体" w:cs="宋体"/>
          <w:b/>
          <w:bCs/>
          <w:sz w:val="24"/>
          <w:szCs w:val="24"/>
        </w:rPr>
      </w:pPr>
      <w:r>
        <w:rPr>
          <w:rFonts w:hint="eastAsia" w:ascii="宋体" w:hAnsi="宋体" w:cs="宋体"/>
          <w:b/>
          <w:bCs/>
          <w:sz w:val="24"/>
          <w:szCs w:val="24"/>
        </w:rPr>
        <w:t>2、</w:t>
      </w:r>
      <w:r>
        <w:rPr>
          <w:rFonts w:hint="eastAsia" w:ascii="宋体" w:hAnsi="宋体" w:eastAsia="宋体" w:cs="宋体"/>
          <w:b/>
          <w:bCs/>
          <w:sz w:val="24"/>
          <w:szCs w:val="24"/>
          <w:lang w:eastAsia="zh-CN"/>
        </w:rPr>
        <w:t>乙方</w:t>
      </w:r>
      <w:r>
        <w:rPr>
          <w:rFonts w:hint="eastAsia" w:ascii="宋体" w:hAnsi="宋体" w:cs="宋体"/>
          <w:b/>
          <w:bCs/>
          <w:sz w:val="24"/>
          <w:szCs w:val="24"/>
        </w:rPr>
        <w:t>的权利和义务</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以其通行的模式，制定和建立运作标准和程序，对市场进行管理。主要包括：</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(1）与</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品牌相对应的经营管理的理念、政策、营销战略、个性化管理及服务项目的设置。</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建立市场管理机构，管理制度和考核制度，设定市场各功能运作，包括治安消防，卫生保洁，经营秩序，消费纠纷调解，食品安全管理等工作职责、工作与服务流程、工作质量标准、制度与规范等。并对这些功能运作的质量和数量，进行管控。</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（3）委派市场的驻场经理作为</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的代表和</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的代理人行使本合同赋予的职责和权力。</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驻场经理享有组织市场经营管理的权力，此种权力包括但不仅限于：</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(1）对市场内的工作人员、经营户、经营秩序，卫生保洁等日常工作进行管理考核。</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(2）负责经营管理所需的其它工作。</w:t>
      </w:r>
    </w:p>
    <w:p>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有义务通过与</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定期会商的形式，向</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通报经营管理状况，听取</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对市场经营提出的评议、建议与指导，在本合同的前提下尽可能地按照双方利益一致性原则满足</w:t>
      </w:r>
      <w:r>
        <w:rPr>
          <w:rFonts w:hint="eastAsia" w:ascii="宋体" w:hAnsi="宋体" w:eastAsia="宋体" w:cs="宋体"/>
          <w:b w:val="0"/>
          <w:bCs/>
          <w:color w:val="000000"/>
          <w:sz w:val="24"/>
          <w:szCs w:val="24"/>
          <w:lang w:eastAsia="zh-CN"/>
        </w:rPr>
        <w:t>甲方</w:t>
      </w:r>
      <w:r>
        <w:rPr>
          <w:rFonts w:hint="eastAsia" w:ascii="宋体" w:hAnsi="宋体" w:eastAsia="宋体" w:cs="宋体"/>
          <w:b w:val="0"/>
          <w:bCs/>
          <w:color w:val="000000"/>
          <w:sz w:val="24"/>
          <w:szCs w:val="24"/>
        </w:rPr>
        <w:t>的要求。</w:t>
      </w:r>
    </w:p>
    <w:p>
      <w:pPr>
        <w:keepNext w:val="0"/>
        <w:keepLines w:val="0"/>
        <w:pageBreakBefore w:val="0"/>
        <w:kinsoku/>
        <w:overflowPunct/>
        <w:topLinePunct w:val="0"/>
        <w:bidi w:val="0"/>
        <w:spacing w:line="288" w:lineRule="auto"/>
        <w:ind w:firstLine="480" w:firstLineChars="200"/>
        <w:jc w:val="left"/>
        <w:textAlignment w:val="auto"/>
        <w:rPr>
          <w:rFonts w:hint="eastAsia" w:ascii="宋体" w:hAnsi="宋体" w:cs="宋体"/>
          <w:sz w:val="24"/>
          <w:szCs w:val="24"/>
        </w:rPr>
      </w:pPr>
      <w:r>
        <w:rPr>
          <w:rFonts w:hint="eastAsia" w:ascii="宋体" w:hAnsi="宋体" w:cs="宋体"/>
          <w:b/>
          <w:bCs/>
          <w:sz w:val="24"/>
          <w:szCs w:val="24"/>
        </w:rPr>
        <w:t>3、市场的物业管理与资产管理</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乙方为了确保良好与安全的经营条件，应对物业设施进行维护保养，单项维修保养费用在500元以内的部分，由乙方负责，超出此额度费用需要的维护保养等项目由乙方提出，经甲方批准后，在批准的范围内进行。经批准的涉及市场物业维护的费用包括：</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1）按市场管理考核、创建等标准必须的市场设施改造、设备购置、制度上墙、维修、保养等费用；</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2）市场外运垃圾清运费；</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3）市场固定资产的更新、大修、增添等；</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4）其他经批准的市场物业费用。</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（2）在合同有效期内，市场的全部资产属甲方所有，举办市场</w:t>
      </w:r>
      <w:r>
        <w:rPr>
          <w:rFonts w:hint="eastAsia" w:ascii="宋体" w:hAnsi="宋体" w:eastAsia="宋体" w:cs="宋体"/>
          <w:b w:val="0"/>
          <w:bCs/>
          <w:color w:val="000000"/>
          <w:sz w:val="24"/>
          <w:szCs w:val="24"/>
          <w:lang w:val="en-US" w:eastAsia="zh-CN"/>
        </w:rPr>
        <w:t>原有</w:t>
      </w:r>
      <w:r>
        <w:rPr>
          <w:rFonts w:hint="eastAsia" w:ascii="宋体" w:hAnsi="宋体" w:eastAsia="宋体" w:cs="宋体"/>
          <w:b w:val="0"/>
          <w:bCs/>
          <w:color w:val="000000"/>
          <w:sz w:val="24"/>
          <w:szCs w:val="24"/>
          <w:lang w:eastAsia="zh-CN"/>
        </w:rPr>
        <w:t>的一切债权、债务由甲方拥有或承担。乙方不得以任何方式出售、抵押或处置市场资产。</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（3）乙方有权按本合同的规定管理和使用市场的资产。但不得用市场资产、信用等对外提供任何担保；不得出借营运资金，或用营运资金进行任何形式的投资、炒股等。</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（4）在合同期限内，甲方如需对市场的固定资产进行变动或处理，应以不影响本合同的履行为原则。</w:t>
      </w:r>
    </w:p>
    <w:p>
      <w:pPr>
        <w:spacing w:line="360" w:lineRule="auto"/>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（5）甲方对市场内原有的资产进行登记造册，甲乙方各持一份，乙方要负责保护甲方财物，合同解除时清点交接。若甲方财物存在遗失损坏情形的，乙方无正当理由的，由乙方负责赔偿相应损失</w:t>
      </w:r>
    </w:p>
    <w:p>
      <w:pPr>
        <w:spacing w:line="360" w:lineRule="auto"/>
        <w:jc w:val="left"/>
        <w:rPr>
          <w:rFonts w:hint="eastAsia" w:ascii="宋体" w:hAnsi="宋体" w:cs="宋体"/>
          <w:b/>
          <w:bCs/>
          <w:sz w:val="24"/>
          <w:szCs w:val="24"/>
        </w:rPr>
      </w:pPr>
      <w:r>
        <w:rPr>
          <w:rFonts w:hint="eastAsia" w:ascii="宋体" w:hAnsi="宋体" w:cs="宋体"/>
          <w:b/>
          <w:bCs/>
          <w:sz w:val="24"/>
          <w:szCs w:val="24"/>
        </w:rPr>
        <w:t>（五）工作时间和人员数量</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）农贸市场现场工作人员至少配备</w:t>
      </w: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lang w:eastAsia="zh-CN"/>
        </w:rPr>
        <w:t>人，工作时间从6：00--18:00，所配备人员的工资、福利、劳保、工具等一切费用都由乙方负责。工作人员服装由甲方指定。</w:t>
      </w:r>
    </w:p>
    <w:p>
      <w:pPr>
        <w:spacing w:line="360" w:lineRule="auto"/>
        <w:ind w:firstLine="480" w:firstLineChars="200"/>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服务人员为乙方聘用人员，管理单位应按国家法律、法规进行合法化管理</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如因服务人员产生矛盾的，管理单位需主动负责解决；如乙方人员在工作过程中自身或者导致他人人身财产损失的，由乙方独自承担相应责任。</w:t>
      </w:r>
    </w:p>
    <w:p>
      <w:pPr>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如确需增加管理人员的，管理单位可向甲方提出申请，以补充合同的形式进行人员添加，且该类人员添加的补充合同总金额不得超过人民币十万元整</w:t>
      </w:r>
      <w:r>
        <w:rPr>
          <w:rFonts w:hint="eastAsia" w:ascii="宋体" w:hAnsi="宋体" w:eastAsia="宋体" w:cs="宋体"/>
          <w:b w:val="0"/>
          <w:bCs/>
          <w:color w:val="000000"/>
          <w:sz w:val="24"/>
          <w:szCs w:val="24"/>
          <w:lang w:eastAsia="zh-CN"/>
        </w:rPr>
        <w:t>。</w:t>
      </w:r>
    </w:p>
    <w:p>
      <w:pPr>
        <w:spacing w:line="360" w:lineRule="auto"/>
        <w:jc w:val="left"/>
        <w:rPr>
          <w:rFonts w:hint="eastAsia" w:ascii="宋体" w:hAnsi="宋体" w:cs="宋体"/>
          <w:b/>
          <w:bCs/>
          <w:sz w:val="24"/>
          <w:szCs w:val="24"/>
        </w:rPr>
      </w:pPr>
      <w:r>
        <w:rPr>
          <w:rFonts w:hint="eastAsia" w:ascii="宋体" w:hAnsi="宋体" w:cs="宋体"/>
          <w:b/>
          <w:bCs/>
          <w:sz w:val="24"/>
          <w:szCs w:val="24"/>
        </w:rPr>
        <w:t>（六）履约保证金及付款方式</w:t>
      </w:r>
    </w:p>
    <w:p>
      <w:pPr>
        <w:keepNext w:val="0"/>
        <w:keepLines w:val="0"/>
        <w:pageBreakBefore w:val="0"/>
        <w:kinsoku/>
        <w:overflowPunct/>
        <w:topLinePunct w:val="0"/>
        <w:bidi w:val="0"/>
        <w:spacing w:line="288" w:lineRule="auto"/>
        <w:ind w:firstLine="480" w:firstLineChars="200"/>
        <w:jc w:val="left"/>
        <w:textAlignment w:val="auto"/>
        <w:rPr>
          <w:rFonts w:hint="eastAsia" w:ascii="宋体" w:hAnsi="宋体" w:eastAsia="宋体" w:cs="宋体"/>
          <w:b w:val="0"/>
          <w:bCs/>
          <w:color w:val="000000"/>
          <w:sz w:val="24"/>
          <w:szCs w:val="24"/>
          <w:lang w:eastAsia="zh-CN"/>
        </w:rPr>
      </w:pPr>
      <w:r>
        <w:rPr>
          <w:rFonts w:hint="eastAsia" w:ascii="宋体" w:hAnsi="宋体" w:cs="宋体"/>
          <w:sz w:val="24"/>
          <w:szCs w:val="24"/>
        </w:rPr>
        <w:t>1.</w:t>
      </w:r>
      <w:r>
        <w:rPr>
          <w:rFonts w:hint="eastAsia" w:ascii="宋体" w:hAnsi="宋体" w:cs="宋体"/>
          <w:b/>
          <w:bCs/>
          <w:sz w:val="24"/>
          <w:szCs w:val="24"/>
        </w:rPr>
        <w:t>履约保证金</w:t>
      </w:r>
      <w:r>
        <w:rPr>
          <w:rFonts w:hint="eastAsia" w:ascii="宋体" w:hAnsi="宋体" w:cs="宋体"/>
          <w:sz w:val="24"/>
          <w:szCs w:val="24"/>
        </w:rPr>
        <w:t>：</w:t>
      </w:r>
      <w:r>
        <w:rPr>
          <w:rFonts w:hint="eastAsia" w:ascii="宋体" w:hAnsi="宋体" w:eastAsia="宋体" w:cs="宋体"/>
          <w:b w:val="0"/>
          <w:bCs/>
          <w:color w:val="000000"/>
          <w:sz w:val="24"/>
          <w:szCs w:val="24"/>
          <w:lang w:eastAsia="zh-CN"/>
        </w:rPr>
        <w:t>合同签订前，乙方需向甲方缴纳合同金额5%的履约保证金，服务履约完成无任何问题七天内退回，不计息。</w:t>
      </w:r>
    </w:p>
    <w:p>
      <w:pPr>
        <w:keepNext w:val="0"/>
        <w:keepLines w:val="0"/>
        <w:pageBreakBefore w:val="0"/>
        <w:kinsoku/>
        <w:overflowPunct/>
        <w:topLinePunct w:val="0"/>
        <w:bidi w:val="0"/>
        <w:spacing w:line="288" w:lineRule="auto"/>
        <w:jc w:val="left"/>
        <w:textAlignment w:val="auto"/>
        <w:rPr>
          <w:rFonts w:hint="eastAsia" w:ascii="宋体" w:hAnsi="宋体" w:eastAsia="宋体" w:cs="宋体"/>
          <w:b w:val="0"/>
          <w:bCs/>
          <w:color w:val="000000"/>
          <w:sz w:val="24"/>
          <w:szCs w:val="24"/>
          <w:lang w:eastAsia="zh-CN"/>
        </w:rPr>
      </w:pPr>
      <w:r>
        <w:rPr>
          <w:rFonts w:hint="eastAsia" w:ascii="宋体" w:hAnsi="宋体" w:cs="宋体"/>
          <w:sz w:val="24"/>
          <w:szCs w:val="24"/>
        </w:rPr>
        <w:t xml:space="preserve">    2.</w:t>
      </w:r>
      <w:r>
        <w:rPr>
          <w:rFonts w:hint="eastAsia" w:ascii="宋体" w:hAnsi="宋体" w:cs="宋体"/>
          <w:b/>
          <w:bCs/>
          <w:sz w:val="24"/>
          <w:szCs w:val="24"/>
        </w:rPr>
        <w:t>付款方式</w:t>
      </w:r>
      <w:r>
        <w:rPr>
          <w:rFonts w:hint="eastAsia" w:ascii="宋体" w:hAnsi="宋体" w:cs="宋体"/>
          <w:sz w:val="24"/>
          <w:szCs w:val="24"/>
        </w:rPr>
        <w:t>：</w:t>
      </w:r>
      <w:r>
        <w:rPr>
          <w:rFonts w:hint="eastAsia" w:ascii="宋体" w:hAnsi="宋体" w:eastAsia="宋体" w:cs="宋体"/>
          <w:b w:val="0"/>
          <w:bCs/>
          <w:color w:val="000000"/>
          <w:sz w:val="24"/>
          <w:szCs w:val="24"/>
          <w:lang w:eastAsia="zh-CN"/>
        </w:rPr>
        <w:t>合同总金额在承包期限内按月支付，由甲方在每一个月</w:t>
      </w:r>
      <w:r>
        <w:rPr>
          <w:rFonts w:hint="eastAsia" w:ascii="宋体" w:hAnsi="宋体" w:eastAsia="宋体" w:cs="宋体"/>
          <w:b w:val="0"/>
          <w:bCs/>
          <w:color w:val="000000"/>
          <w:sz w:val="24"/>
          <w:szCs w:val="24"/>
          <w:lang w:val="en-GB" w:eastAsia="zh-CN"/>
        </w:rPr>
        <w:t>30</w:t>
      </w:r>
      <w:r>
        <w:rPr>
          <w:rFonts w:hint="eastAsia" w:ascii="宋体" w:hAnsi="宋体" w:eastAsia="宋体" w:cs="宋体"/>
          <w:b w:val="0"/>
          <w:bCs/>
          <w:color w:val="000000"/>
          <w:sz w:val="24"/>
          <w:szCs w:val="24"/>
          <w:lang w:eastAsia="zh-CN"/>
        </w:rPr>
        <w:t>日前支付上个月经考核后的管理费用，在履行合同期间如成本上涨或降低等，甲方对价格一律不作调整。</w:t>
      </w:r>
    </w:p>
    <w:p>
      <w:pPr>
        <w:spacing w:line="360" w:lineRule="auto"/>
        <w:jc w:val="left"/>
        <w:rPr>
          <w:rFonts w:hint="eastAsia" w:ascii="宋体" w:hAnsi="宋体" w:cs="宋体"/>
          <w:b/>
          <w:bCs/>
          <w:sz w:val="24"/>
          <w:szCs w:val="24"/>
        </w:rPr>
      </w:pPr>
      <w:r>
        <w:rPr>
          <w:rFonts w:hint="eastAsia" w:ascii="宋体" w:hAnsi="宋体" w:cs="宋体"/>
          <w:b/>
          <w:bCs/>
          <w:sz w:val="24"/>
          <w:szCs w:val="24"/>
        </w:rPr>
        <w:t>（七）风险控制价及最高限价</w:t>
      </w:r>
    </w:p>
    <w:p>
      <w:pPr>
        <w:pStyle w:val="16"/>
        <w:widowControl w:val="0"/>
        <w:spacing w:line="360" w:lineRule="auto"/>
        <w:ind w:firstLine="482"/>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1、为保证服务质量，本项目服务费设风险控制金，服务费风险控制价为人民币</w:t>
      </w:r>
      <w:r>
        <w:rPr>
          <w:rFonts w:hint="eastAsia" w:ascii="宋体" w:hAnsi="宋体" w:cs="宋体"/>
          <w:b w:val="0"/>
          <w:bCs/>
          <w:color w:val="000000"/>
          <w:kern w:val="2"/>
          <w:sz w:val="24"/>
          <w:szCs w:val="24"/>
          <w:lang w:val="en-US" w:eastAsia="zh-CN" w:bidi="ar-SA"/>
        </w:rPr>
        <w:t>伍</w:t>
      </w:r>
      <w:r>
        <w:rPr>
          <w:rFonts w:hint="eastAsia" w:ascii="宋体" w:hAnsi="宋体" w:eastAsia="宋体" w:cs="宋体"/>
          <w:b w:val="0"/>
          <w:bCs/>
          <w:color w:val="000000"/>
          <w:kern w:val="2"/>
          <w:sz w:val="24"/>
          <w:szCs w:val="24"/>
          <w:lang w:val="en-US" w:eastAsia="zh-CN" w:bidi="ar-SA"/>
        </w:rPr>
        <w:t>拾</w:t>
      </w:r>
      <w:r>
        <w:rPr>
          <w:rFonts w:hint="eastAsia" w:ascii="宋体" w:hAnsi="宋体" w:cs="宋体"/>
          <w:b w:val="0"/>
          <w:bCs/>
          <w:color w:val="000000"/>
          <w:kern w:val="2"/>
          <w:sz w:val="24"/>
          <w:szCs w:val="24"/>
          <w:lang w:val="en-US" w:eastAsia="zh-CN" w:bidi="ar-SA"/>
        </w:rPr>
        <w:t>陆</w:t>
      </w:r>
      <w:r>
        <w:rPr>
          <w:rFonts w:hint="eastAsia" w:ascii="宋体" w:hAnsi="宋体" w:eastAsia="宋体" w:cs="宋体"/>
          <w:b w:val="0"/>
          <w:bCs/>
          <w:color w:val="000000"/>
          <w:kern w:val="2"/>
          <w:sz w:val="24"/>
          <w:szCs w:val="24"/>
          <w:lang w:val="en-US" w:eastAsia="zh-CN" w:bidi="ar-SA"/>
        </w:rPr>
        <w:t>万元整（小写:￥</w:t>
      </w:r>
      <w:r>
        <w:rPr>
          <w:rFonts w:hint="eastAsia" w:ascii="宋体" w:hAnsi="宋体" w:cs="宋体"/>
          <w:b w:val="0"/>
          <w:bCs/>
          <w:color w:val="000000"/>
          <w:kern w:val="2"/>
          <w:sz w:val="24"/>
          <w:szCs w:val="24"/>
          <w:lang w:val="en-US" w:eastAsia="zh-CN" w:bidi="ar-SA"/>
        </w:rPr>
        <w:t>56</w:t>
      </w:r>
      <w:r>
        <w:rPr>
          <w:rFonts w:hint="eastAsia" w:ascii="宋体" w:hAnsi="宋体" w:eastAsia="宋体" w:cs="宋体"/>
          <w:b w:val="0"/>
          <w:bCs/>
          <w:color w:val="000000"/>
          <w:kern w:val="2"/>
          <w:sz w:val="24"/>
          <w:szCs w:val="24"/>
          <w:lang w:val="en-US" w:eastAsia="zh-CN" w:bidi="ar-SA"/>
        </w:rPr>
        <w:t>0000.00），如果投标人的投标报价低于风险控制价的，那么应将投标报价与风险控制价差额金额，作为服务风险保证金，在签订合同前与履约保证金一起打入业主指定的账户。如果中标人不配合的，导致双方无法签订合同的，由中标人承担全部责任。</w:t>
      </w:r>
    </w:p>
    <w:p>
      <w:pPr>
        <w:spacing w:line="360" w:lineRule="auto"/>
        <w:ind w:firstLine="481"/>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2、本次采购每年最高限价为人民币</w:t>
      </w:r>
      <w:r>
        <w:rPr>
          <w:rFonts w:hint="eastAsia" w:ascii="宋体" w:hAnsi="宋体" w:cs="宋体"/>
          <w:b w:val="0"/>
          <w:bCs w:val="0"/>
          <w:sz w:val="24"/>
          <w:szCs w:val="24"/>
          <w:lang w:eastAsia="zh-CN"/>
        </w:rPr>
        <w:t>柒拾</w:t>
      </w:r>
      <w:r>
        <w:rPr>
          <w:rFonts w:hint="eastAsia" w:ascii="宋体" w:hAnsi="宋体" w:cs="宋体"/>
          <w:b w:val="0"/>
          <w:bCs w:val="0"/>
          <w:sz w:val="24"/>
          <w:szCs w:val="24"/>
          <w:lang w:val="en-US" w:eastAsia="zh-CN"/>
        </w:rPr>
        <w:t>肆</w:t>
      </w:r>
      <w:r>
        <w:rPr>
          <w:rFonts w:hint="eastAsia" w:ascii="宋体" w:hAnsi="宋体" w:cs="宋体"/>
          <w:b w:val="0"/>
          <w:bCs w:val="0"/>
          <w:sz w:val="24"/>
          <w:szCs w:val="24"/>
          <w:lang w:eastAsia="zh-CN"/>
        </w:rPr>
        <w:t>万</w:t>
      </w:r>
      <w:r>
        <w:rPr>
          <w:rFonts w:hint="eastAsia" w:ascii="宋体" w:hAnsi="宋体" w:cs="宋体"/>
          <w:b w:val="0"/>
          <w:bCs w:val="0"/>
          <w:sz w:val="24"/>
          <w:szCs w:val="24"/>
        </w:rPr>
        <w:t>元整（小写:￥</w:t>
      </w:r>
      <w:r>
        <w:rPr>
          <w:rFonts w:hint="eastAsia" w:ascii="宋体" w:hAnsi="宋体" w:cs="宋体"/>
          <w:b w:val="0"/>
          <w:bCs w:val="0"/>
          <w:sz w:val="24"/>
          <w:szCs w:val="24"/>
          <w:lang w:val="en-US" w:eastAsia="zh-CN"/>
        </w:rPr>
        <w:t>740000.00</w:t>
      </w:r>
      <w:r>
        <w:rPr>
          <w:rFonts w:hint="eastAsia" w:ascii="宋体" w:hAnsi="宋体" w:cs="宋体"/>
          <w:b w:val="0"/>
          <w:bCs w:val="0"/>
          <w:sz w:val="24"/>
          <w:szCs w:val="24"/>
        </w:rPr>
        <w:t>）</w:t>
      </w:r>
      <w:r>
        <w:rPr>
          <w:rFonts w:hint="eastAsia" w:ascii="宋体" w:hAnsi="宋体" w:eastAsia="宋体" w:cs="宋体"/>
          <w:b w:val="0"/>
          <w:bCs/>
          <w:color w:val="000000"/>
          <w:kern w:val="2"/>
          <w:sz w:val="24"/>
          <w:szCs w:val="24"/>
          <w:lang w:val="en-US" w:eastAsia="zh-CN" w:bidi="ar-SA"/>
        </w:rPr>
        <w:t>，任何超过最高限价的报价将被认定为无效报价（最高限价仅为基础管理费用，不包括奖惩考核中的费用）。</w:t>
      </w:r>
    </w:p>
    <w:p>
      <w:pPr>
        <w:ind w:firstLine="481"/>
        <w:jc w:val="left"/>
        <w:rPr>
          <w:rFonts w:hint="eastAsia" w:ascii="宋体" w:hAnsi="宋体" w:cs="宋体"/>
          <w:b/>
          <w:bCs/>
          <w:sz w:val="24"/>
          <w:szCs w:val="24"/>
        </w:rPr>
      </w:pPr>
    </w:p>
    <w:p>
      <w:pPr>
        <w:ind w:firstLine="481"/>
        <w:jc w:val="left"/>
        <w:rPr>
          <w:rFonts w:hint="eastAsia" w:ascii="宋体" w:hAnsi="宋体" w:cs="宋体"/>
          <w:b/>
          <w:bCs/>
          <w:sz w:val="24"/>
          <w:szCs w:val="24"/>
        </w:rPr>
      </w:pPr>
    </w:p>
    <w:p>
      <w:pPr>
        <w:ind w:firstLine="481"/>
        <w:jc w:val="left"/>
        <w:rPr>
          <w:rFonts w:hint="eastAsia" w:ascii="宋体" w:hAnsi="宋体" w:cs="宋体"/>
          <w:b/>
          <w:bCs/>
          <w:sz w:val="24"/>
          <w:szCs w:val="24"/>
        </w:rPr>
      </w:pPr>
    </w:p>
    <w:p>
      <w:pPr>
        <w:ind w:firstLine="481"/>
        <w:jc w:val="left"/>
        <w:rPr>
          <w:rFonts w:hint="eastAsia" w:ascii="宋体" w:hAnsi="宋体" w:cs="宋体"/>
          <w:b/>
          <w:bCs/>
          <w:sz w:val="24"/>
          <w:szCs w:val="24"/>
        </w:rPr>
      </w:pPr>
    </w:p>
    <w:p>
      <w:pPr>
        <w:ind w:firstLine="481"/>
        <w:jc w:val="left"/>
        <w:rPr>
          <w:rFonts w:hint="eastAsia" w:ascii="宋体" w:hAnsi="宋体" w:cs="宋体"/>
          <w:b/>
          <w:bCs/>
          <w:sz w:val="24"/>
          <w:szCs w:val="24"/>
        </w:rPr>
      </w:pPr>
    </w:p>
    <w:p>
      <w:pPr>
        <w:jc w:val="left"/>
        <w:rPr>
          <w:rFonts w:hint="eastAsia" w:ascii="宋体" w:hAnsi="宋体" w:cs="宋体"/>
          <w:b/>
          <w:bCs/>
          <w:sz w:val="24"/>
          <w:szCs w:val="24"/>
        </w:rPr>
      </w:pPr>
    </w:p>
    <w:p>
      <w:pPr>
        <w:jc w:val="left"/>
        <w:rPr>
          <w:rFonts w:hint="eastAsia" w:ascii="宋体" w:hAnsi="宋体" w:cs="宋体"/>
          <w:b/>
          <w:bCs/>
          <w:sz w:val="24"/>
          <w:szCs w:val="24"/>
        </w:rPr>
        <w:sectPr>
          <w:footerReference r:id="rId5" w:type="first"/>
          <w:headerReference r:id="rId3" w:type="default"/>
          <w:footerReference r:id="rId4" w:type="default"/>
          <w:pgSz w:w="11906" w:h="16838"/>
          <w:pgMar w:top="851" w:right="1418" w:bottom="851" w:left="1418" w:header="851" w:footer="992" w:gutter="0"/>
          <w:pgNumType w:start="1"/>
          <w:cols w:space="720" w:num="1"/>
          <w:docGrid w:type="linesAndChars" w:linePitch="312" w:charSpace="0"/>
        </w:sectPr>
      </w:pPr>
    </w:p>
    <w:p>
      <w:pPr>
        <w:spacing w:line="560" w:lineRule="exact"/>
        <w:rPr>
          <w:rFonts w:hint="eastAsia" w:ascii="宋体" w:hAnsi="宋体" w:cs="宋体"/>
          <w:bCs/>
          <w:sz w:val="30"/>
        </w:rPr>
      </w:pPr>
      <w:r>
        <w:rPr>
          <w:rFonts w:hint="eastAsia" w:ascii="宋体" w:hAnsi="宋体" w:cs="宋体"/>
          <w:b/>
          <w:sz w:val="36"/>
          <w:szCs w:val="30"/>
        </w:rPr>
        <w:t xml:space="preserve"> 诸暨市</w:t>
      </w:r>
      <w:r>
        <w:rPr>
          <w:rFonts w:hint="eastAsia" w:ascii="宋体" w:hAnsi="宋体" w:cs="宋体"/>
          <w:b/>
          <w:sz w:val="36"/>
          <w:szCs w:val="30"/>
          <w:lang w:eastAsia="zh-CN"/>
        </w:rPr>
        <w:t>应店街</w:t>
      </w:r>
      <w:r>
        <w:rPr>
          <w:rFonts w:hint="eastAsia" w:ascii="宋体" w:hAnsi="宋体" w:cs="宋体"/>
          <w:b/>
          <w:sz w:val="36"/>
          <w:szCs w:val="30"/>
        </w:rPr>
        <w:t>农贸市场长效管理考核评分细则</w:t>
      </w:r>
    </w:p>
    <w:p>
      <w:pPr>
        <w:tabs>
          <w:tab w:val="left" w:pos="6038"/>
        </w:tabs>
        <w:spacing w:line="560" w:lineRule="exact"/>
        <w:rPr>
          <w:rFonts w:hint="eastAsia" w:ascii="宋体" w:hAnsi="宋体" w:cs="宋体"/>
          <w:bCs/>
          <w:sz w:val="18"/>
          <w:u w:val="single"/>
        </w:rPr>
      </w:pPr>
      <w:r>
        <w:rPr>
          <w:rFonts w:hint="eastAsia" w:ascii="宋体" w:hAnsi="宋体" w:cs="宋体"/>
          <w:bCs/>
          <w:sz w:val="30"/>
        </w:rPr>
        <w:t xml:space="preserve">       </w:t>
      </w:r>
      <w:r>
        <w:rPr>
          <w:rFonts w:hint="eastAsia" w:ascii="宋体" w:hAnsi="宋体" w:cs="宋体"/>
          <w:b/>
          <w:bCs/>
        </w:rPr>
        <w:t xml:space="preserve"> 市场名称：                             考核人员：                                         考核时间：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813"/>
        <w:gridCol w:w="1800"/>
        <w:gridCol w:w="101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8" w:type="dxa"/>
            <w:noWrap w:val="0"/>
            <w:vAlign w:val="center"/>
          </w:tcPr>
          <w:p>
            <w:pPr>
              <w:spacing w:line="260" w:lineRule="exact"/>
              <w:jc w:val="center"/>
              <w:rPr>
                <w:rFonts w:hint="eastAsia" w:ascii="宋体" w:hAnsi="宋体" w:cs="宋体"/>
                <w:b/>
                <w:sz w:val="18"/>
              </w:rPr>
            </w:pPr>
            <w:r>
              <w:rPr>
                <w:rFonts w:hint="eastAsia" w:ascii="宋体" w:hAnsi="宋体" w:cs="宋体"/>
                <w:b/>
                <w:sz w:val="18"/>
              </w:rPr>
              <w:t>项目</w:t>
            </w:r>
          </w:p>
        </w:tc>
        <w:tc>
          <w:tcPr>
            <w:tcW w:w="8813" w:type="dxa"/>
            <w:noWrap w:val="0"/>
            <w:vAlign w:val="center"/>
          </w:tcPr>
          <w:p>
            <w:pPr>
              <w:spacing w:line="260" w:lineRule="exact"/>
              <w:ind w:firstLine="90" w:firstLineChars="50"/>
              <w:jc w:val="center"/>
              <w:rPr>
                <w:rFonts w:hint="eastAsia" w:ascii="宋体" w:hAnsi="宋体" w:cs="宋体"/>
                <w:b/>
                <w:sz w:val="18"/>
              </w:rPr>
            </w:pPr>
            <w:r>
              <w:rPr>
                <w:rFonts w:hint="eastAsia" w:ascii="宋体" w:hAnsi="宋体" w:cs="宋体"/>
                <w:b/>
                <w:sz w:val="18"/>
              </w:rPr>
              <w:t>考    核    内    容</w:t>
            </w:r>
          </w:p>
        </w:tc>
        <w:tc>
          <w:tcPr>
            <w:tcW w:w="1800" w:type="dxa"/>
            <w:noWrap w:val="0"/>
            <w:vAlign w:val="center"/>
          </w:tcPr>
          <w:p>
            <w:pPr>
              <w:spacing w:line="260" w:lineRule="exact"/>
              <w:ind w:firstLine="90" w:firstLineChars="50"/>
              <w:jc w:val="center"/>
              <w:rPr>
                <w:rFonts w:hint="eastAsia" w:ascii="宋体" w:hAnsi="宋体" w:cs="宋体"/>
                <w:b/>
                <w:sz w:val="18"/>
              </w:rPr>
            </w:pPr>
            <w:r>
              <w:rPr>
                <w:rFonts w:hint="eastAsia" w:ascii="宋体" w:hAnsi="宋体" w:cs="宋体"/>
                <w:b/>
                <w:sz w:val="18"/>
              </w:rPr>
              <w:t>扣分标准</w:t>
            </w:r>
          </w:p>
        </w:tc>
        <w:tc>
          <w:tcPr>
            <w:tcW w:w="1012" w:type="dxa"/>
            <w:noWrap w:val="0"/>
            <w:vAlign w:val="center"/>
          </w:tcPr>
          <w:p>
            <w:pPr>
              <w:spacing w:line="260" w:lineRule="exact"/>
              <w:rPr>
                <w:rFonts w:hint="eastAsia" w:ascii="宋体" w:hAnsi="宋体" w:cs="宋体"/>
                <w:b/>
                <w:sz w:val="18"/>
              </w:rPr>
            </w:pPr>
            <w:r>
              <w:rPr>
                <w:rFonts w:hint="eastAsia" w:ascii="宋体" w:hAnsi="宋体" w:cs="宋体"/>
                <w:b/>
                <w:sz w:val="18"/>
              </w:rPr>
              <w:t>扣分原因</w:t>
            </w:r>
          </w:p>
        </w:tc>
        <w:tc>
          <w:tcPr>
            <w:tcW w:w="722" w:type="dxa"/>
            <w:noWrap w:val="0"/>
            <w:vAlign w:val="center"/>
          </w:tcPr>
          <w:p>
            <w:pPr>
              <w:spacing w:line="260" w:lineRule="exact"/>
              <w:ind w:firstLine="90" w:firstLineChars="50"/>
              <w:jc w:val="center"/>
              <w:rPr>
                <w:rFonts w:hint="eastAsia" w:ascii="宋体" w:hAnsi="宋体" w:cs="宋体"/>
                <w:b/>
                <w:sz w:val="18"/>
              </w:rPr>
            </w:pPr>
            <w:r>
              <w:rPr>
                <w:rFonts w:hint="eastAsia" w:ascii="宋体" w:hAnsi="宋体" w:cs="宋体"/>
                <w:b/>
                <w:sz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78" w:type="dxa"/>
            <w:vMerge w:val="restart"/>
            <w:noWrap w:val="0"/>
            <w:vAlign w:val="center"/>
          </w:tcPr>
          <w:p>
            <w:pPr>
              <w:spacing w:line="260" w:lineRule="exact"/>
              <w:jc w:val="center"/>
              <w:rPr>
                <w:rFonts w:hint="eastAsia" w:ascii="宋体" w:hAnsi="宋体" w:cs="宋体"/>
                <w:b/>
                <w:sz w:val="18"/>
              </w:rPr>
            </w:pPr>
            <w:r>
              <w:rPr>
                <w:rFonts w:hint="eastAsia" w:ascii="宋体" w:hAnsi="宋体" w:cs="宋体"/>
                <w:b/>
                <w:sz w:val="18"/>
              </w:rPr>
              <w:t>机</w:t>
            </w:r>
          </w:p>
          <w:p>
            <w:pPr>
              <w:spacing w:line="260" w:lineRule="exact"/>
              <w:jc w:val="center"/>
              <w:rPr>
                <w:rFonts w:hint="eastAsia" w:ascii="宋体" w:hAnsi="宋体" w:cs="宋体"/>
                <w:b/>
                <w:sz w:val="18"/>
              </w:rPr>
            </w:pPr>
            <w:r>
              <w:rPr>
                <w:rFonts w:hint="eastAsia" w:ascii="宋体" w:hAnsi="宋体" w:cs="宋体"/>
                <w:b/>
                <w:sz w:val="18"/>
              </w:rPr>
              <w:t>构</w:t>
            </w:r>
          </w:p>
          <w:p>
            <w:pPr>
              <w:spacing w:line="260" w:lineRule="exact"/>
              <w:jc w:val="center"/>
              <w:rPr>
                <w:rFonts w:hint="eastAsia" w:ascii="宋体" w:hAnsi="宋体" w:cs="宋体"/>
                <w:b/>
                <w:sz w:val="18"/>
              </w:rPr>
            </w:pPr>
            <w:r>
              <w:rPr>
                <w:rFonts w:hint="eastAsia" w:ascii="宋体" w:hAnsi="宋体" w:cs="宋体"/>
                <w:b/>
                <w:sz w:val="18"/>
              </w:rPr>
              <w:t>设</w:t>
            </w:r>
          </w:p>
          <w:p>
            <w:pPr>
              <w:spacing w:line="260" w:lineRule="exact"/>
              <w:jc w:val="center"/>
              <w:rPr>
                <w:rFonts w:hint="eastAsia" w:ascii="宋体" w:hAnsi="宋体" w:cs="宋体"/>
                <w:b/>
                <w:sz w:val="18"/>
              </w:rPr>
            </w:pPr>
            <w:r>
              <w:rPr>
                <w:rFonts w:hint="eastAsia" w:ascii="宋体" w:hAnsi="宋体" w:cs="宋体"/>
                <w:b/>
                <w:sz w:val="18"/>
              </w:rPr>
              <w:t>施</w:t>
            </w:r>
          </w:p>
          <w:p>
            <w:pPr>
              <w:spacing w:line="260" w:lineRule="exact"/>
              <w:ind w:left="-84" w:leftChars="-40" w:right="-94" w:rightChars="-45"/>
              <w:jc w:val="center"/>
              <w:rPr>
                <w:rFonts w:hint="eastAsia" w:ascii="宋体" w:hAnsi="宋体" w:cs="宋体"/>
                <w:b/>
                <w:color w:val="FF0000"/>
                <w:sz w:val="18"/>
              </w:rPr>
            </w:pPr>
            <w:r>
              <w:rPr>
                <w:rFonts w:hint="eastAsia" w:ascii="宋体" w:hAnsi="宋体" w:cs="宋体"/>
                <w:b/>
                <w:sz w:val="18"/>
              </w:rPr>
              <w:t>25分</w:t>
            </w: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设立市场管理办公室，配备管理人员，明确各岗位职责。管理人员着装佩证上岗。（5分）</w:t>
            </w:r>
          </w:p>
        </w:tc>
        <w:tc>
          <w:tcPr>
            <w:tcW w:w="1800" w:type="dxa"/>
            <w:noWrap w:val="0"/>
            <w:vAlign w:val="center"/>
          </w:tcPr>
          <w:p>
            <w:pPr>
              <w:rPr>
                <w:rFonts w:hint="eastAsia" w:ascii="宋体" w:hAnsi="宋体" w:cs="宋体"/>
                <w:sz w:val="18"/>
              </w:rPr>
            </w:pPr>
            <w:r>
              <w:rPr>
                <w:rFonts w:hint="eastAsia" w:ascii="宋体" w:hAnsi="宋体" w:cs="宋体"/>
                <w:sz w:val="18"/>
              </w:rPr>
              <w:t>不符要求每项扣1分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8" w:type="dxa"/>
            <w:vMerge w:val="continue"/>
            <w:noWrap w:val="0"/>
            <w:vAlign w:val="center"/>
          </w:tcPr>
          <w:p>
            <w:pPr>
              <w:spacing w:line="260" w:lineRule="exact"/>
              <w:ind w:left="-84" w:leftChars="-40" w:right="-94" w:rightChars="-45"/>
              <w:jc w:val="center"/>
              <w:rPr>
                <w:rFonts w:hint="eastAsia" w:ascii="宋体" w:hAnsi="宋体" w:cs="宋体"/>
                <w:b/>
                <w:color w:val="FF0000"/>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制订市场管理制度并在显著位置公示。设立意见箱、公平秤、导购图。有宣传公示栏、禁烟标志，讲文明树新风公益广告、社会主义核心价值观宣传等。（10分）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不符要求每项扣1分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8" w:type="dxa"/>
            <w:vMerge w:val="continue"/>
            <w:noWrap w:val="0"/>
            <w:vAlign w:val="top"/>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市场安装电子监控、电子显示屏等设施并提供公共信息服务且正常使用，公共消防设施功能完好；消防通道无被占用、无堵塞、无明火，消防安全责任书上墙，消防安全制度健全。（10分）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不符要求每项扣1分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8" w:type="dxa"/>
            <w:vMerge w:val="restart"/>
            <w:noWrap w:val="0"/>
            <w:vAlign w:val="center"/>
          </w:tcPr>
          <w:p>
            <w:pPr>
              <w:spacing w:line="260" w:lineRule="exact"/>
              <w:jc w:val="center"/>
              <w:rPr>
                <w:rFonts w:hint="eastAsia" w:ascii="宋体" w:hAnsi="宋体" w:cs="宋体"/>
                <w:b/>
                <w:sz w:val="18"/>
              </w:rPr>
            </w:pPr>
            <w:r>
              <w:rPr>
                <w:rFonts w:hint="eastAsia" w:ascii="宋体" w:hAnsi="宋体" w:cs="宋体"/>
                <w:b/>
                <w:sz w:val="18"/>
              </w:rPr>
              <w:t>食</w:t>
            </w:r>
          </w:p>
          <w:p>
            <w:pPr>
              <w:spacing w:line="260" w:lineRule="exact"/>
              <w:jc w:val="center"/>
              <w:rPr>
                <w:rFonts w:hint="eastAsia" w:ascii="宋体" w:hAnsi="宋体" w:cs="宋体"/>
                <w:b/>
                <w:sz w:val="18"/>
              </w:rPr>
            </w:pPr>
            <w:r>
              <w:rPr>
                <w:rFonts w:hint="eastAsia" w:ascii="宋体" w:hAnsi="宋体" w:cs="宋体"/>
                <w:b/>
                <w:sz w:val="18"/>
              </w:rPr>
              <w:t>品</w:t>
            </w:r>
          </w:p>
          <w:p>
            <w:pPr>
              <w:spacing w:line="260" w:lineRule="exact"/>
              <w:jc w:val="center"/>
              <w:rPr>
                <w:rFonts w:hint="eastAsia" w:ascii="宋体" w:hAnsi="宋体" w:cs="宋体"/>
                <w:b/>
                <w:sz w:val="18"/>
              </w:rPr>
            </w:pPr>
            <w:r>
              <w:rPr>
                <w:rFonts w:hint="eastAsia" w:ascii="宋体" w:hAnsi="宋体" w:cs="宋体"/>
                <w:b/>
                <w:sz w:val="18"/>
              </w:rPr>
              <w:t>安</w:t>
            </w:r>
          </w:p>
          <w:p>
            <w:pPr>
              <w:spacing w:line="260" w:lineRule="exact"/>
              <w:jc w:val="center"/>
              <w:rPr>
                <w:rFonts w:hint="eastAsia" w:ascii="宋体" w:hAnsi="宋体" w:cs="宋体"/>
                <w:b/>
                <w:sz w:val="18"/>
              </w:rPr>
            </w:pPr>
            <w:r>
              <w:rPr>
                <w:rFonts w:hint="eastAsia" w:ascii="宋体" w:hAnsi="宋体" w:cs="宋体"/>
                <w:b/>
                <w:sz w:val="18"/>
              </w:rPr>
              <w:t>全</w:t>
            </w:r>
          </w:p>
          <w:p>
            <w:pPr>
              <w:spacing w:line="260" w:lineRule="exact"/>
              <w:rPr>
                <w:rFonts w:hint="eastAsia" w:ascii="宋体" w:hAnsi="宋体" w:cs="宋体"/>
                <w:sz w:val="18"/>
              </w:rPr>
            </w:pPr>
            <w:r>
              <w:rPr>
                <w:rFonts w:hint="eastAsia" w:ascii="宋体" w:hAnsi="宋体" w:cs="宋体"/>
                <w:b/>
                <w:sz w:val="18"/>
              </w:rPr>
              <w:t>30分</w:t>
            </w:r>
          </w:p>
        </w:tc>
        <w:tc>
          <w:tcPr>
            <w:tcW w:w="8813" w:type="dxa"/>
            <w:noWrap w:val="0"/>
            <w:vAlign w:val="center"/>
          </w:tcPr>
          <w:p>
            <w:pPr>
              <w:spacing w:line="260" w:lineRule="exact"/>
              <w:ind w:left="-84" w:leftChars="-40" w:right="-94" w:rightChars="-45"/>
              <w:rPr>
                <w:rFonts w:hint="eastAsia" w:ascii="宋体" w:hAnsi="宋体" w:cs="宋体"/>
                <w:sz w:val="18"/>
              </w:rPr>
            </w:pPr>
            <w:r>
              <w:rPr>
                <w:rFonts w:hint="eastAsia" w:ascii="宋体" w:hAnsi="宋体" w:cs="宋体"/>
                <w:sz w:val="18"/>
              </w:rPr>
              <w:t>熟食品、卤制品要有冷藏及防蝇、防鼠、防尘等三防设施。经营者证照齐全，统一穿戴白大衣、白帽、戴口罩；无生熟混放现象、食品通过窗口传递，窗口设置实行货款分离。（10分）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不符要每处扣2分</w:t>
            </w:r>
          </w:p>
        </w:tc>
        <w:tc>
          <w:tcPr>
            <w:tcW w:w="1012" w:type="dxa"/>
            <w:noWrap w:val="0"/>
            <w:vAlign w:val="top"/>
          </w:tcPr>
          <w:p>
            <w:pPr>
              <w:spacing w:line="260" w:lineRule="exact"/>
              <w:ind w:left="-84" w:leftChars="-40" w:right="-94" w:rightChars="-45"/>
              <w:rPr>
                <w:rFonts w:hint="eastAsia" w:ascii="宋体" w:hAnsi="宋体" w:cs="宋体"/>
                <w:sz w:val="18"/>
              </w:rPr>
            </w:pPr>
          </w:p>
        </w:tc>
        <w:tc>
          <w:tcPr>
            <w:tcW w:w="722" w:type="dxa"/>
            <w:noWrap w:val="0"/>
            <w:vAlign w:val="top"/>
          </w:tcPr>
          <w:p>
            <w:pPr>
              <w:spacing w:line="260" w:lineRule="exact"/>
              <w:ind w:left="-84" w:leftChars="-40" w:right="-94" w:rightChars="-45"/>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8" w:type="dxa"/>
            <w:vMerge w:val="continue"/>
            <w:noWrap w:val="0"/>
            <w:vAlign w:val="center"/>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ind w:left="-84" w:leftChars="-40" w:right="-94" w:rightChars="-45"/>
              <w:rPr>
                <w:rFonts w:hint="eastAsia" w:ascii="宋体" w:hAnsi="宋体" w:cs="宋体"/>
                <w:sz w:val="18"/>
              </w:rPr>
            </w:pPr>
            <w:r>
              <w:rPr>
                <w:rFonts w:hint="eastAsia" w:ascii="宋体" w:hAnsi="宋体" w:cs="宋体"/>
                <w:sz w:val="18"/>
              </w:rPr>
              <w:t>符合食品卫生要求，不销售未经检疫的肉类产品、受保护的野生动物、“三无”过期变质食品、假冒伪劣、以次充好商品。（6分）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不符要求每处扣1分</w:t>
            </w:r>
          </w:p>
        </w:tc>
        <w:tc>
          <w:tcPr>
            <w:tcW w:w="1012" w:type="dxa"/>
            <w:noWrap w:val="0"/>
            <w:vAlign w:val="top"/>
          </w:tcPr>
          <w:p>
            <w:pPr>
              <w:spacing w:line="260" w:lineRule="exact"/>
              <w:ind w:left="-84" w:leftChars="-40" w:right="-94" w:rightChars="-45"/>
              <w:rPr>
                <w:rFonts w:hint="eastAsia" w:ascii="宋体" w:hAnsi="宋体" w:cs="宋体"/>
                <w:sz w:val="18"/>
              </w:rPr>
            </w:pPr>
          </w:p>
        </w:tc>
        <w:tc>
          <w:tcPr>
            <w:tcW w:w="722" w:type="dxa"/>
            <w:noWrap w:val="0"/>
            <w:vAlign w:val="top"/>
          </w:tcPr>
          <w:p>
            <w:pPr>
              <w:spacing w:line="260" w:lineRule="exact"/>
              <w:ind w:left="-84" w:leftChars="-40" w:right="-94" w:rightChars="-45"/>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8" w:type="dxa"/>
            <w:vMerge w:val="continue"/>
            <w:noWrap w:val="0"/>
            <w:vAlign w:val="center"/>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ind w:left="-84" w:leftChars="-40" w:right="-94" w:rightChars="-45"/>
              <w:rPr>
                <w:rFonts w:hint="eastAsia" w:ascii="宋体" w:hAnsi="宋体" w:cs="宋体"/>
                <w:sz w:val="18"/>
              </w:rPr>
            </w:pPr>
            <w:r>
              <w:rPr>
                <w:rFonts w:hint="eastAsia" w:ascii="宋体" w:hAnsi="宋体" w:cs="宋体"/>
                <w:sz w:val="18"/>
              </w:rPr>
              <w:t>副食品、熟食、豆制品、蛋糕等食品行业从业人员必须持有效健康证上岗并在显著位置公示。经营户经销的所有食品、农产品均有进货台帐和索证索票，并建立台帐。自产自销经营户予以明示并全部登记备案。（8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不符要求每项扣1分</w:t>
            </w:r>
          </w:p>
        </w:tc>
        <w:tc>
          <w:tcPr>
            <w:tcW w:w="1012" w:type="dxa"/>
            <w:noWrap w:val="0"/>
            <w:vAlign w:val="top"/>
          </w:tcPr>
          <w:p>
            <w:pPr>
              <w:spacing w:line="260" w:lineRule="exact"/>
              <w:ind w:left="-84" w:leftChars="-40" w:right="-94" w:rightChars="-45"/>
              <w:rPr>
                <w:rFonts w:hint="eastAsia" w:ascii="宋体" w:hAnsi="宋体" w:cs="宋体"/>
                <w:sz w:val="18"/>
              </w:rPr>
            </w:pPr>
          </w:p>
        </w:tc>
        <w:tc>
          <w:tcPr>
            <w:tcW w:w="722" w:type="dxa"/>
            <w:noWrap w:val="0"/>
            <w:vAlign w:val="top"/>
          </w:tcPr>
          <w:p>
            <w:pPr>
              <w:spacing w:line="260" w:lineRule="exact"/>
              <w:ind w:left="-84" w:leftChars="-40" w:right="-94" w:rightChars="-45"/>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8" w:type="dxa"/>
            <w:vMerge w:val="continue"/>
            <w:noWrap w:val="0"/>
            <w:vAlign w:val="center"/>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ind w:left="-84" w:leftChars="-40" w:right="-94" w:rightChars="-45"/>
              <w:rPr>
                <w:rFonts w:hint="eastAsia" w:ascii="宋体" w:hAnsi="宋体" w:cs="宋体"/>
                <w:sz w:val="18"/>
              </w:rPr>
            </w:pPr>
            <w:r>
              <w:rPr>
                <w:rFonts w:hint="eastAsia" w:ascii="宋体" w:hAnsi="宋体" w:cs="宋体"/>
                <w:sz w:val="18"/>
              </w:rPr>
              <w:t>按要求设置检测室；正常运行，台帐完备且每日公示当日检测情况（4分）。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不符要求每项扣1分</w:t>
            </w:r>
          </w:p>
        </w:tc>
        <w:tc>
          <w:tcPr>
            <w:tcW w:w="1012" w:type="dxa"/>
            <w:noWrap w:val="0"/>
            <w:vAlign w:val="top"/>
          </w:tcPr>
          <w:p>
            <w:pPr>
              <w:spacing w:line="260" w:lineRule="exact"/>
              <w:ind w:left="-84" w:leftChars="-40" w:right="-94" w:rightChars="-45"/>
              <w:rPr>
                <w:rFonts w:hint="eastAsia" w:ascii="宋体" w:hAnsi="宋体" w:cs="宋体"/>
                <w:sz w:val="18"/>
              </w:rPr>
            </w:pPr>
          </w:p>
        </w:tc>
        <w:tc>
          <w:tcPr>
            <w:tcW w:w="722" w:type="dxa"/>
            <w:noWrap w:val="0"/>
            <w:vAlign w:val="top"/>
          </w:tcPr>
          <w:p>
            <w:pPr>
              <w:spacing w:line="260" w:lineRule="exact"/>
              <w:ind w:left="-84" w:leftChars="-40" w:right="-94" w:rightChars="-45"/>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8" w:type="dxa"/>
            <w:vMerge w:val="continue"/>
            <w:noWrap w:val="0"/>
            <w:vAlign w:val="top"/>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ind w:left="-84" w:leftChars="-40" w:right="-94" w:rightChars="-45"/>
              <w:rPr>
                <w:rFonts w:hint="eastAsia" w:ascii="宋体" w:hAnsi="宋体" w:cs="宋体"/>
                <w:sz w:val="18"/>
              </w:rPr>
            </w:pPr>
            <w:r>
              <w:rPr>
                <w:rFonts w:hint="eastAsia" w:ascii="宋体" w:hAnsi="宋体" w:cs="宋体"/>
                <w:sz w:val="18"/>
              </w:rPr>
              <w:t>定型包装食品的标签标识及散装食品的容器、外包装上的标识符合食品安全标准要求（2分）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不符要求每处扣1分</w:t>
            </w:r>
          </w:p>
        </w:tc>
        <w:tc>
          <w:tcPr>
            <w:tcW w:w="1012" w:type="dxa"/>
            <w:noWrap w:val="0"/>
            <w:vAlign w:val="top"/>
          </w:tcPr>
          <w:p>
            <w:pPr>
              <w:spacing w:line="260" w:lineRule="exact"/>
              <w:ind w:left="-84" w:leftChars="-40" w:right="-94" w:rightChars="-45"/>
              <w:rPr>
                <w:rFonts w:hint="eastAsia" w:ascii="宋体" w:hAnsi="宋体" w:cs="宋体"/>
                <w:sz w:val="18"/>
              </w:rPr>
            </w:pPr>
          </w:p>
        </w:tc>
        <w:tc>
          <w:tcPr>
            <w:tcW w:w="722" w:type="dxa"/>
            <w:noWrap w:val="0"/>
            <w:vAlign w:val="top"/>
          </w:tcPr>
          <w:p>
            <w:pPr>
              <w:spacing w:line="260" w:lineRule="exact"/>
              <w:ind w:left="-84" w:leftChars="-40" w:right="-94" w:rightChars="-45"/>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vMerge w:val="restart"/>
            <w:noWrap w:val="0"/>
            <w:vAlign w:val="center"/>
          </w:tcPr>
          <w:p>
            <w:pPr>
              <w:spacing w:line="260" w:lineRule="exact"/>
              <w:jc w:val="center"/>
              <w:rPr>
                <w:rFonts w:hint="eastAsia" w:ascii="宋体" w:hAnsi="宋体" w:cs="宋体"/>
                <w:b/>
                <w:sz w:val="18"/>
              </w:rPr>
            </w:pPr>
          </w:p>
          <w:p>
            <w:pPr>
              <w:spacing w:line="260" w:lineRule="exact"/>
              <w:jc w:val="center"/>
              <w:rPr>
                <w:rFonts w:hint="eastAsia" w:ascii="宋体" w:hAnsi="宋体" w:cs="宋体"/>
                <w:b/>
                <w:sz w:val="18"/>
              </w:rPr>
            </w:pPr>
          </w:p>
          <w:p>
            <w:pPr>
              <w:spacing w:line="260" w:lineRule="exact"/>
              <w:jc w:val="center"/>
              <w:rPr>
                <w:rFonts w:hint="eastAsia" w:ascii="宋体" w:hAnsi="宋体" w:cs="宋体"/>
                <w:b/>
                <w:sz w:val="18"/>
              </w:rPr>
            </w:pPr>
            <w:r>
              <w:rPr>
                <w:rFonts w:hint="eastAsia" w:ascii="宋体" w:hAnsi="宋体" w:cs="宋体"/>
                <w:b/>
                <w:sz w:val="18"/>
              </w:rPr>
              <w:t>环</w:t>
            </w:r>
          </w:p>
          <w:p>
            <w:pPr>
              <w:spacing w:line="260" w:lineRule="exact"/>
              <w:jc w:val="center"/>
              <w:rPr>
                <w:rFonts w:hint="eastAsia" w:ascii="宋体" w:hAnsi="宋体" w:cs="宋体"/>
                <w:b/>
                <w:sz w:val="18"/>
              </w:rPr>
            </w:pPr>
            <w:r>
              <w:rPr>
                <w:rFonts w:hint="eastAsia" w:ascii="宋体" w:hAnsi="宋体" w:cs="宋体"/>
                <w:b/>
                <w:sz w:val="18"/>
              </w:rPr>
              <w:t>境</w:t>
            </w:r>
          </w:p>
          <w:p>
            <w:pPr>
              <w:spacing w:line="260" w:lineRule="exact"/>
              <w:jc w:val="center"/>
              <w:rPr>
                <w:rFonts w:hint="eastAsia" w:ascii="宋体" w:hAnsi="宋体" w:cs="宋体"/>
                <w:b/>
                <w:sz w:val="18"/>
              </w:rPr>
            </w:pPr>
            <w:r>
              <w:rPr>
                <w:rFonts w:hint="eastAsia" w:ascii="宋体" w:hAnsi="宋体" w:cs="宋体"/>
                <w:b/>
                <w:sz w:val="18"/>
              </w:rPr>
              <w:t>秩</w:t>
            </w:r>
          </w:p>
          <w:p>
            <w:pPr>
              <w:spacing w:line="260" w:lineRule="exact"/>
              <w:jc w:val="center"/>
              <w:rPr>
                <w:rFonts w:hint="eastAsia" w:ascii="宋体" w:hAnsi="宋体" w:cs="宋体"/>
                <w:b/>
                <w:sz w:val="18"/>
              </w:rPr>
            </w:pPr>
            <w:r>
              <w:rPr>
                <w:rFonts w:hint="eastAsia" w:ascii="宋体" w:hAnsi="宋体" w:cs="宋体"/>
                <w:b/>
                <w:sz w:val="18"/>
              </w:rPr>
              <w:t>序</w:t>
            </w:r>
          </w:p>
          <w:p>
            <w:pPr>
              <w:spacing w:line="260" w:lineRule="exact"/>
              <w:jc w:val="center"/>
              <w:rPr>
                <w:rFonts w:hint="eastAsia" w:ascii="宋体" w:hAnsi="宋体" w:cs="宋体"/>
                <w:b/>
                <w:sz w:val="18"/>
              </w:rPr>
            </w:pPr>
            <w:r>
              <w:rPr>
                <w:rFonts w:hint="eastAsia" w:ascii="宋体" w:hAnsi="宋体" w:cs="宋体"/>
                <w:b/>
                <w:sz w:val="18"/>
              </w:rPr>
              <w:t>卫</w:t>
            </w:r>
          </w:p>
          <w:p>
            <w:pPr>
              <w:spacing w:line="260" w:lineRule="exact"/>
              <w:jc w:val="center"/>
              <w:rPr>
                <w:rFonts w:hint="eastAsia" w:ascii="宋体" w:hAnsi="宋体" w:cs="宋体"/>
                <w:b/>
                <w:sz w:val="18"/>
              </w:rPr>
            </w:pPr>
            <w:r>
              <w:rPr>
                <w:rFonts w:hint="eastAsia" w:ascii="宋体" w:hAnsi="宋体" w:cs="宋体"/>
                <w:b/>
                <w:sz w:val="18"/>
              </w:rPr>
              <w:t>生</w:t>
            </w:r>
          </w:p>
          <w:p>
            <w:pPr>
              <w:spacing w:line="260" w:lineRule="exact"/>
              <w:jc w:val="center"/>
              <w:rPr>
                <w:rFonts w:hint="eastAsia" w:ascii="宋体" w:hAnsi="宋体" w:cs="宋体"/>
                <w:b/>
                <w:sz w:val="18"/>
              </w:rPr>
            </w:pPr>
          </w:p>
          <w:p>
            <w:pPr>
              <w:spacing w:line="260" w:lineRule="exact"/>
              <w:jc w:val="center"/>
              <w:rPr>
                <w:rFonts w:hint="eastAsia" w:ascii="宋体" w:hAnsi="宋体" w:cs="宋体"/>
                <w:sz w:val="18"/>
              </w:rPr>
            </w:pPr>
            <w:r>
              <w:rPr>
                <w:rFonts w:hint="eastAsia" w:ascii="宋体" w:hAnsi="宋体" w:cs="宋体"/>
                <w:b/>
                <w:sz w:val="18"/>
              </w:rPr>
              <w:t>45分</w:t>
            </w: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设置加盖垃圾桶；卫生保洁动态、清运及时，有专人负责；通道无垃圾，无积水、无随地吐痰和占道经营、着地剖鱼等现象（10分）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不符要求每处扣1分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78" w:type="dxa"/>
            <w:vMerge w:val="continue"/>
            <w:noWrap w:val="0"/>
            <w:vAlign w:val="center"/>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摊位内货物摆放整齐，不出台面；摊位内部整洁，无乱堆乱放、乱挂物品、私拉乱接电线现象（6分）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不符要求每处扣1分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continue"/>
            <w:noWrap w:val="0"/>
            <w:vAlign w:val="center"/>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ind w:left="-84" w:leftChars="-40" w:right="-94" w:rightChars="-45"/>
              <w:rPr>
                <w:rFonts w:hint="eastAsia" w:ascii="宋体" w:hAnsi="宋体" w:cs="宋体"/>
                <w:sz w:val="18"/>
              </w:rPr>
            </w:pPr>
            <w:r>
              <w:rPr>
                <w:rFonts w:hint="eastAsia" w:ascii="宋体" w:hAnsi="宋体" w:cs="宋体"/>
                <w:sz w:val="18"/>
              </w:rPr>
              <w:t>活禽销售及宰杀实施物理隔离，城区二环线内市场“定点屠宰、杀白上市”，摊位每日清洗消毒，市场每月3次以上休市，记录、索证索票完整，未发生外环境检测阳性等不良后果。（12分）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不符要求每项扣1分</w:t>
            </w:r>
          </w:p>
        </w:tc>
        <w:tc>
          <w:tcPr>
            <w:tcW w:w="1012" w:type="dxa"/>
            <w:noWrap w:val="0"/>
            <w:vAlign w:val="top"/>
          </w:tcPr>
          <w:p>
            <w:pPr>
              <w:spacing w:line="260" w:lineRule="exact"/>
              <w:ind w:left="-84" w:leftChars="-40" w:right="-94" w:rightChars="-45"/>
              <w:rPr>
                <w:rFonts w:hint="eastAsia" w:ascii="宋体" w:hAnsi="宋体" w:cs="宋体"/>
                <w:sz w:val="18"/>
              </w:rPr>
            </w:pPr>
          </w:p>
        </w:tc>
        <w:tc>
          <w:tcPr>
            <w:tcW w:w="722" w:type="dxa"/>
            <w:noWrap w:val="0"/>
            <w:vAlign w:val="top"/>
          </w:tcPr>
          <w:p>
            <w:pPr>
              <w:spacing w:line="260" w:lineRule="exact"/>
              <w:ind w:left="-84" w:leftChars="-40" w:right="-94" w:rightChars="-45"/>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noWrap w:val="0"/>
            <w:vAlign w:val="top"/>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公厕干净整洁、设施齐全，无较大异味。（2分）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不符要求每项扣2分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Merge w:val="continue"/>
            <w:noWrap w:val="0"/>
            <w:vAlign w:val="top"/>
          </w:tcPr>
          <w:p>
            <w:pPr>
              <w:spacing w:line="260" w:lineRule="exact"/>
              <w:ind w:left="-84" w:leftChars="-40" w:right="-94" w:rightChars="-45"/>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场内及周边无乱张贴、无乱涂写、无乱设广告牌、无聚众赌博、强买强卖等现象（5分）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不符要求每处扣1分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8" w:type="dxa"/>
            <w:vMerge w:val="continue"/>
            <w:noWrap w:val="0"/>
            <w:vAlign w:val="center"/>
          </w:tcPr>
          <w:p>
            <w:pPr>
              <w:spacing w:line="260" w:lineRule="exact"/>
              <w:rPr>
                <w:rFonts w:hint="eastAsia" w:ascii="宋体" w:hAnsi="宋体" w:cs="宋体"/>
                <w:b/>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场内无车辆停放，场外车辆停放整齐（5分）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不符要求每处扣1分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8" w:type="dxa"/>
            <w:vMerge w:val="continue"/>
            <w:noWrap w:val="0"/>
            <w:vAlign w:val="center"/>
          </w:tcPr>
          <w:p>
            <w:pPr>
              <w:spacing w:line="260" w:lineRule="exact"/>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交易期间无车辆进出（5分）</w:t>
            </w:r>
          </w:p>
        </w:tc>
        <w:tc>
          <w:tcPr>
            <w:tcW w:w="1800" w:type="dxa"/>
            <w:noWrap w:val="0"/>
            <w:vAlign w:val="center"/>
          </w:tcPr>
          <w:p>
            <w:pPr>
              <w:spacing w:line="260" w:lineRule="exact"/>
              <w:rPr>
                <w:rFonts w:hint="eastAsia" w:ascii="宋体" w:hAnsi="宋体" w:cs="宋体"/>
                <w:sz w:val="18"/>
              </w:rPr>
            </w:pPr>
            <w:r>
              <w:rPr>
                <w:rFonts w:hint="eastAsia" w:ascii="宋体" w:hAnsi="宋体" w:cs="宋体"/>
                <w:sz w:val="18"/>
              </w:rPr>
              <w:t>不符要求每项扣1分</w:t>
            </w: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restart"/>
            <w:noWrap w:val="0"/>
            <w:vAlign w:val="center"/>
          </w:tcPr>
          <w:p>
            <w:pPr>
              <w:spacing w:line="260" w:lineRule="exact"/>
              <w:rPr>
                <w:rFonts w:hint="eastAsia" w:ascii="宋体" w:hAnsi="宋体" w:cs="宋体"/>
                <w:b/>
                <w:sz w:val="18"/>
              </w:rPr>
            </w:pPr>
            <w:r>
              <w:rPr>
                <w:rFonts w:hint="eastAsia" w:ascii="宋体" w:hAnsi="宋体" w:cs="宋体"/>
                <w:b/>
                <w:sz w:val="18"/>
              </w:rPr>
              <w:t>加</w:t>
            </w:r>
          </w:p>
          <w:p>
            <w:pPr>
              <w:spacing w:line="260" w:lineRule="exact"/>
              <w:rPr>
                <w:rFonts w:hint="eastAsia" w:ascii="宋体" w:hAnsi="宋体" w:cs="宋体"/>
                <w:b/>
                <w:sz w:val="18"/>
              </w:rPr>
            </w:pPr>
            <w:r>
              <w:rPr>
                <w:rFonts w:hint="eastAsia" w:ascii="宋体" w:hAnsi="宋体" w:cs="宋体"/>
                <w:b/>
                <w:sz w:val="18"/>
              </w:rPr>
              <w:t>扣</w:t>
            </w:r>
          </w:p>
          <w:p>
            <w:pPr>
              <w:spacing w:line="260" w:lineRule="exact"/>
              <w:rPr>
                <w:rFonts w:hint="eastAsia" w:ascii="宋体" w:hAnsi="宋体" w:cs="宋体"/>
                <w:b/>
                <w:sz w:val="18"/>
              </w:rPr>
            </w:pPr>
            <w:r>
              <w:rPr>
                <w:rFonts w:hint="eastAsia" w:ascii="宋体" w:hAnsi="宋体" w:cs="宋体"/>
                <w:b/>
                <w:sz w:val="18"/>
              </w:rPr>
              <w:t>分</w:t>
            </w:r>
          </w:p>
          <w:p>
            <w:pPr>
              <w:spacing w:line="260" w:lineRule="exact"/>
              <w:rPr>
                <w:rFonts w:hint="eastAsia" w:ascii="宋体" w:hAnsi="宋体" w:cs="宋体"/>
                <w:b/>
                <w:sz w:val="18"/>
              </w:rPr>
            </w:pPr>
            <w:r>
              <w:rPr>
                <w:rFonts w:hint="eastAsia" w:ascii="宋体" w:hAnsi="宋体" w:cs="宋体"/>
                <w:b/>
                <w:sz w:val="18"/>
              </w:rPr>
              <w:t>项</w:t>
            </w:r>
          </w:p>
          <w:p>
            <w:pPr>
              <w:spacing w:line="260" w:lineRule="exact"/>
              <w:rPr>
                <w:rFonts w:hint="eastAsia" w:ascii="宋体" w:hAnsi="宋体" w:cs="宋体"/>
                <w:b/>
                <w:sz w:val="18"/>
              </w:rPr>
            </w:pPr>
            <w:r>
              <w:rPr>
                <w:rFonts w:hint="eastAsia" w:ascii="宋体" w:hAnsi="宋体" w:cs="宋体"/>
                <w:b/>
                <w:sz w:val="18"/>
              </w:rPr>
              <w:t>目</w:t>
            </w:r>
          </w:p>
          <w:p>
            <w:pPr>
              <w:spacing w:line="260" w:lineRule="exact"/>
              <w:rPr>
                <w:rFonts w:hint="eastAsia" w:ascii="宋体" w:hAnsi="宋体" w:cs="宋体"/>
                <w:b/>
                <w:sz w:val="18"/>
              </w:rPr>
            </w:pPr>
            <w:r>
              <w:rPr>
                <w:rFonts w:hint="eastAsia" w:ascii="宋体" w:hAnsi="宋体" w:cs="宋体"/>
                <w:b/>
                <w:sz w:val="18"/>
              </w:rPr>
              <w:t>10</w:t>
            </w:r>
          </w:p>
          <w:p>
            <w:pPr>
              <w:spacing w:line="260" w:lineRule="exact"/>
              <w:rPr>
                <w:rFonts w:hint="eastAsia" w:ascii="宋体" w:hAnsi="宋体" w:cs="宋体"/>
                <w:b/>
                <w:sz w:val="18"/>
              </w:rPr>
            </w:pPr>
            <w:r>
              <w:rPr>
                <w:rFonts w:hint="eastAsia" w:ascii="宋体" w:hAnsi="宋体" w:cs="宋体"/>
                <w:b/>
                <w:sz w:val="18"/>
              </w:rPr>
              <w:t>分</w:t>
            </w: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安装农贸市场信息化综合管理平台予以加分（1分）</w:t>
            </w:r>
          </w:p>
        </w:tc>
        <w:tc>
          <w:tcPr>
            <w:tcW w:w="1800" w:type="dxa"/>
            <w:noWrap w:val="0"/>
            <w:vAlign w:val="center"/>
          </w:tcPr>
          <w:p>
            <w:pPr>
              <w:spacing w:line="260" w:lineRule="exact"/>
              <w:rPr>
                <w:rFonts w:hint="eastAsia" w:ascii="宋体" w:hAnsi="宋体" w:cs="宋体"/>
                <w:sz w:val="18"/>
              </w:rPr>
            </w:pP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Merge w:val="continue"/>
            <w:noWrap w:val="0"/>
            <w:vAlign w:val="center"/>
          </w:tcPr>
          <w:p>
            <w:pPr>
              <w:spacing w:line="260" w:lineRule="exact"/>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建立市场党建、行业小组等经营户自治组织，定期开展活动并有记录的予以加分（1分）</w:t>
            </w:r>
          </w:p>
        </w:tc>
        <w:tc>
          <w:tcPr>
            <w:tcW w:w="1800" w:type="dxa"/>
            <w:noWrap w:val="0"/>
            <w:vAlign w:val="center"/>
          </w:tcPr>
          <w:p>
            <w:pPr>
              <w:spacing w:line="260" w:lineRule="exact"/>
              <w:rPr>
                <w:rFonts w:hint="eastAsia" w:ascii="宋体" w:hAnsi="宋体" w:cs="宋体"/>
                <w:sz w:val="18"/>
              </w:rPr>
            </w:pP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8" w:type="dxa"/>
            <w:vMerge w:val="continue"/>
            <w:noWrap w:val="0"/>
            <w:vAlign w:val="center"/>
          </w:tcPr>
          <w:p>
            <w:pPr>
              <w:spacing w:line="260" w:lineRule="exact"/>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有高效的投诉处理机制，公布举报电话、落实专人受理消费者投诉。（1分）</w:t>
            </w:r>
          </w:p>
        </w:tc>
        <w:tc>
          <w:tcPr>
            <w:tcW w:w="1800" w:type="dxa"/>
            <w:noWrap w:val="0"/>
            <w:vAlign w:val="center"/>
          </w:tcPr>
          <w:p>
            <w:pPr>
              <w:spacing w:line="260" w:lineRule="exact"/>
              <w:rPr>
                <w:rFonts w:hint="eastAsia" w:ascii="宋体" w:hAnsi="宋体" w:cs="宋体"/>
                <w:sz w:val="18"/>
              </w:rPr>
            </w:pP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8" w:type="dxa"/>
            <w:vMerge w:val="continue"/>
            <w:noWrap w:val="0"/>
            <w:vAlign w:val="center"/>
          </w:tcPr>
          <w:p>
            <w:pPr>
              <w:spacing w:line="260" w:lineRule="exact"/>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建立市场经营户一户一档（内含经营户基本信息，食品安全管理责任书，消防安全承诺书）等。（1分）</w:t>
            </w:r>
          </w:p>
        </w:tc>
        <w:tc>
          <w:tcPr>
            <w:tcW w:w="1800" w:type="dxa"/>
            <w:noWrap w:val="0"/>
            <w:vAlign w:val="center"/>
          </w:tcPr>
          <w:p>
            <w:pPr>
              <w:rPr>
                <w:rFonts w:hint="eastAsia" w:ascii="宋体" w:hAnsi="宋体" w:cs="宋体"/>
                <w:sz w:val="18"/>
              </w:rPr>
            </w:pP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78" w:type="dxa"/>
            <w:vMerge w:val="continue"/>
            <w:noWrap w:val="0"/>
            <w:vAlign w:val="center"/>
          </w:tcPr>
          <w:p>
            <w:pPr>
              <w:spacing w:line="260" w:lineRule="exact"/>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市场开展文明诚信规范经营考评奖惩的予以加分（1分）</w:t>
            </w:r>
          </w:p>
        </w:tc>
        <w:tc>
          <w:tcPr>
            <w:tcW w:w="1800" w:type="dxa"/>
            <w:noWrap w:val="0"/>
            <w:vAlign w:val="center"/>
          </w:tcPr>
          <w:p>
            <w:pPr>
              <w:spacing w:line="260" w:lineRule="exact"/>
              <w:rPr>
                <w:rFonts w:hint="eastAsia" w:ascii="宋体" w:hAnsi="宋体" w:cs="宋体"/>
                <w:sz w:val="18"/>
              </w:rPr>
            </w:pP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8" w:type="dxa"/>
            <w:vMerge w:val="continue"/>
            <w:noWrap w:val="0"/>
            <w:vAlign w:val="center"/>
          </w:tcPr>
          <w:p>
            <w:pPr>
              <w:spacing w:line="260" w:lineRule="exact"/>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在全国文明城市建设中被有关部门通报批评的予以扣分。（1分）</w:t>
            </w:r>
          </w:p>
        </w:tc>
        <w:tc>
          <w:tcPr>
            <w:tcW w:w="1800" w:type="dxa"/>
            <w:noWrap w:val="0"/>
            <w:vAlign w:val="center"/>
          </w:tcPr>
          <w:p>
            <w:pPr>
              <w:spacing w:line="260" w:lineRule="exact"/>
              <w:rPr>
                <w:rFonts w:hint="eastAsia" w:ascii="宋体" w:hAnsi="宋体" w:cs="宋体"/>
                <w:sz w:val="18"/>
              </w:rPr>
            </w:pP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8" w:type="dxa"/>
            <w:vMerge w:val="continue"/>
            <w:noWrap w:val="0"/>
            <w:vAlign w:val="center"/>
          </w:tcPr>
          <w:p>
            <w:pPr>
              <w:spacing w:line="260" w:lineRule="exact"/>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在平安诸暨建设中被有关部门通报批评的予以扣分。（2分）</w:t>
            </w:r>
          </w:p>
        </w:tc>
        <w:tc>
          <w:tcPr>
            <w:tcW w:w="1800" w:type="dxa"/>
            <w:noWrap w:val="0"/>
            <w:vAlign w:val="center"/>
          </w:tcPr>
          <w:p>
            <w:pPr>
              <w:spacing w:line="260" w:lineRule="exact"/>
              <w:rPr>
                <w:rFonts w:hint="eastAsia" w:ascii="宋体" w:hAnsi="宋体" w:cs="宋体"/>
                <w:sz w:val="18"/>
              </w:rPr>
            </w:pP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78" w:type="dxa"/>
            <w:vMerge w:val="continue"/>
            <w:noWrap w:val="0"/>
            <w:vAlign w:val="center"/>
          </w:tcPr>
          <w:p>
            <w:pPr>
              <w:spacing w:line="260" w:lineRule="exact"/>
              <w:rPr>
                <w:rFonts w:hint="eastAsia" w:ascii="宋体" w:hAnsi="宋体" w:cs="宋体"/>
                <w:sz w:val="18"/>
              </w:rPr>
            </w:pPr>
          </w:p>
        </w:tc>
        <w:tc>
          <w:tcPr>
            <w:tcW w:w="8813" w:type="dxa"/>
            <w:noWrap w:val="0"/>
            <w:vAlign w:val="center"/>
          </w:tcPr>
          <w:p>
            <w:pPr>
              <w:spacing w:line="260" w:lineRule="exact"/>
              <w:rPr>
                <w:rFonts w:hint="eastAsia" w:ascii="宋体" w:hAnsi="宋体" w:cs="宋体"/>
                <w:sz w:val="18"/>
              </w:rPr>
            </w:pPr>
            <w:r>
              <w:rPr>
                <w:rFonts w:hint="eastAsia" w:ascii="宋体" w:hAnsi="宋体" w:cs="宋体"/>
                <w:sz w:val="18"/>
              </w:rPr>
              <w:t>被媒体曝光、被市主要领导点名批评的、在上级检查中被批评的予以扣分。（2分）</w:t>
            </w:r>
          </w:p>
        </w:tc>
        <w:tc>
          <w:tcPr>
            <w:tcW w:w="1800" w:type="dxa"/>
            <w:noWrap w:val="0"/>
            <w:vAlign w:val="center"/>
          </w:tcPr>
          <w:p>
            <w:pPr>
              <w:spacing w:line="260" w:lineRule="exact"/>
              <w:rPr>
                <w:rFonts w:hint="eastAsia" w:ascii="宋体" w:hAnsi="宋体" w:cs="宋体"/>
                <w:sz w:val="18"/>
              </w:rPr>
            </w:pPr>
          </w:p>
        </w:tc>
        <w:tc>
          <w:tcPr>
            <w:tcW w:w="1012" w:type="dxa"/>
            <w:noWrap w:val="0"/>
            <w:vAlign w:val="top"/>
          </w:tcPr>
          <w:p>
            <w:pPr>
              <w:spacing w:line="260" w:lineRule="exact"/>
              <w:rPr>
                <w:rFonts w:hint="eastAsia" w:ascii="宋体" w:hAnsi="宋体" w:cs="宋体"/>
                <w:sz w:val="18"/>
              </w:rPr>
            </w:pPr>
          </w:p>
        </w:tc>
        <w:tc>
          <w:tcPr>
            <w:tcW w:w="722" w:type="dxa"/>
            <w:noWrap w:val="0"/>
            <w:vAlign w:val="top"/>
          </w:tcPr>
          <w:p>
            <w:pPr>
              <w:spacing w:line="260" w:lineRule="exact"/>
              <w:rPr>
                <w:rFonts w:hint="eastAsia" w:ascii="宋体" w:hAnsi="宋体" w:cs="宋体"/>
                <w:sz w:val="18"/>
              </w:rPr>
            </w:pPr>
          </w:p>
        </w:tc>
      </w:tr>
    </w:tbl>
    <w:p>
      <w:pPr>
        <w:spacing w:line="360" w:lineRule="auto"/>
        <w:rPr>
          <w:rFonts w:hint="eastAsia" w:ascii="宋体" w:hAnsi="宋体" w:cs="宋体"/>
          <w:sz w:val="24"/>
          <w:szCs w:val="24"/>
        </w:rPr>
      </w:pPr>
      <w:r>
        <w:rPr>
          <w:rFonts w:hint="eastAsia" w:ascii="宋体" w:hAnsi="宋体"/>
          <w:sz w:val="24"/>
        </w:rPr>
        <w:t xml:space="preserve">  </w:t>
      </w:r>
      <w:r>
        <w:rPr>
          <w:rFonts w:hint="eastAsia" w:ascii="宋体" w:hAnsi="宋体" w:cs="宋体"/>
          <w:sz w:val="24"/>
          <w:szCs w:val="24"/>
        </w:rPr>
        <w:t>1.奖惩情况</w:t>
      </w:r>
    </w:p>
    <w:p>
      <w:pPr>
        <w:ind w:firstLine="480" w:firstLineChars="200"/>
        <w:rPr>
          <w:rFonts w:hint="eastAsia" w:ascii="宋体" w:hAnsi="宋体" w:cs="宋体"/>
          <w:sz w:val="24"/>
          <w:szCs w:val="24"/>
        </w:rPr>
      </w:pPr>
      <w:r>
        <w:rPr>
          <w:rFonts w:hint="eastAsia" w:ascii="宋体" w:hAnsi="宋体" w:cs="宋体"/>
          <w:sz w:val="24"/>
          <w:szCs w:val="24"/>
        </w:rPr>
        <w:t>（1）招标人按《诸暨市政府长效管理考评标准》，每季度接受市场监督管理部门的考核，（市场监督部门当季未考核由镇政府进行考核，都未考核视作考评分在70分以上）。如因管理方责任，受到政府或部门通报批评，官方主流媒体曝光市场管理问题的，每发生一次，扣发基础管理费5000元。</w:t>
      </w:r>
    </w:p>
    <w:p>
      <w:pPr>
        <w:spacing w:line="360" w:lineRule="auto"/>
        <w:ind w:firstLine="480"/>
        <w:rPr>
          <w:rFonts w:hint="eastAsia" w:ascii="宋体" w:hAnsi="宋体" w:cs="宋体"/>
          <w:sz w:val="24"/>
          <w:szCs w:val="24"/>
        </w:rPr>
      </w:pPr>
      <w:r>
        <w:rPr>
          <w:rFonts w:hint="eastAsia" w:ascii="宋体" w:hAnsi="宋体" w:cs="宋体"/>
          <w:sz w:val="24"/>
          <w:szCs w:val="24"/>
        </w:rPr>
        <w:t>（2）积极参加政府或其他部门组织的创建、评比等活动，上级政府或部门有现金奖励的，奖金的50%奖励给管理方。</w:t>
      </w:r>
    </w:p>
    <w:p>
      <w:pPr>
        <w:pStyle w:val="14"/>
        <w:ind w:left="0" w:leftChars="0" w:firstLine="480" w:firstLineChars="200"/>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3）如农贸市场投标总价超过人民币80万元，超过部分业主得60%，管理方得40%。投标结束当月结算。</w:t>
      </w:r>
    </w:p>
    <w:p>
      <w:pPr>
        <w:pStyle w:val="14"/>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（4）农贸市场周边营业房投标总额13 %作为管理费用，投标结束当月结算。</w:t>
      </w:r>
    </w:p>
    <w:p>
      <w:pPr>
        <w:ind w:firstLine="480" w:firstLineChars="200"/>
        <w:rPr>
          <w:rFonts w:hint="eastAsia"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5</w:t>
      </w:r>
      <w:r>
        <w:rPr>
          <w:rFonts w:hint="eastAsia" w:ascii="宋体" w:hAnsi="宋体" w:cs="仿宋"/>
          <w:sz w:val="24"/>
          <w:szCs w:val="24"/>
        </w:rPr>
        <w:t>）农贸市场在第三方管理服务公司管理期间，每季度定期和不定期检查达到70分以上，年度考核不扣分的，未发生影响全市各类创建、重大经营管理纠纷、食品安全事件、被上级检查通报批评等情况的，委托方可根据实际情况考虑与第三方公司续签农贸市场委托管理合同。</w:t>
      </w:r>
    </w:p>
    <w:p>
      <w:pPr>
        <w:jc w:val="left"/>
        <w:rPr>
          <w:rFonts w:hint="eastAsia" w:ascii="宋体" w:hAnsi="宋体" w:cs="宋体"/>
          <w:b/>
          <w:bCs/>
          <w:sz w:val="24"/>
          <w:szCs w:val="24"/>
        </w:rPr>
      </w:pPr>
    </w:p>
    <w:p/>
    <w:sectPr>
      <w:pgSz w:w="16838" w:h="11906" w:orient="landscape"/>
      <w:pgMar w:top="1418" w:right="851" w:bottom="1418" w:left="851"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space"/>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B79A2"/>
    <w:rsid w:val="212A20F2"/>
    <w:rsid w:val="2F065F9D"/>
    <w:rsid w:val="3796505B"/>
    <w:rsid w:val="7EB6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ordWrap w:val="0"/>
      <w:spacing w:after="160"/>
      <w:jc w:val="both"/>
      <w:outlineLvl w:val="0"/>
    </w:pPr>
    <w:rPr>
      <w:sz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800" w:leftChars="800"/>
    </w:pPr>
  </w:style>
  <w:style w:type="paragraph" w:styleId="4">
    <w:name w:val="annotation text"/>
    <w:basedOn w:val="1"/>
    <w:unhideWhenUsed/>
    <w:qFormat/>
    <w:uiPriority w:val="99"/>
    <w:pPr>
      <w:jc w:val="left"/>
    </w:pPr>
  </w:style>
  <w:style w:type="paragraph" w:styleId="5">
    <w:name w:val="Body Text Indent"/>
    <w:basedOn w:val="1"/>
    <w:next w:val="1"/>
    <w:uiPriority w:val="0"/>
    <w:pPr>
      <w:widowControl/>
      <w:ind w:left="3964" w:hanging="3964"/>
      <w:jc w:val="center"/>
    </w:pPr>
    <w:rPr>
      <w:b/>
      <w:bCs/>
      <w:color w:val="auto"/>
      <w:sz w:val="44"/>
      <w:szCs w:val="44"/>
    </w:rPr>
  </w:style>
  <w:style w:type="paragraph" w:styleId="6">
    <w:name w:val="footer"/>
    <w:basedOn w:val="1"/>
    <w:uiPriority w:val="0"/>
    <w:pPr>
      <w:tabs>
        <w:tab w:val="center" w:pos="4153"/>
        <w:tab w:val="right" w:pos="8306"/>
      </w:tabs>
      <w:snapToGrid w:val="0"/>
      <w:jc w:val="left"/>
    </w:pPr>
    <w:rPr>
      <w:kern w:val="2"/>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kern w:val="2"/>
      <w:sz w:val="18"/>
      <w:szCs w:val="18"/>
    </w:rPr>
  </w:style>
  <w:style w:type="paragraph" w:styleId="8">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uiPriority w:val="0"/>
    <w:rPr>
      <w:color w:val="800080"/>
      <w:u w:val="none"/>
    </w:rPr>
  </w:style>
  <w:style w:type="character" w:styleId="13">
    <w:name w:val="Hyperlink"/>
    <w:basedOn w:val="10"/>
    <w:qFormat/>
    <w:uiPriority w:val="0"/>
    <w:rPr>
      <w:color w:val="0000FF"/>
      <w:u w:val="none"/>
    </w:rPr>
  </w:style>
  <w:style w:type="paragraph" w:customStyle="1" w:styleId="14">
    <w:name w:val="Body Text First Indent 2"/>
    <w:basedOn w:val="1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5">
    <w:name w:val="Body Text Indent1"/>
    <w:basedOn w:val="1"/>
    <w:next w:val="1"/>
    <w:qFormat/>
    <w:uiPriority w:val="0"/>
    <w:pPr>
      <w:spacing w:after="120" w:afterLines="0"/>
      <w:ind w:left="420" w:leftChars="200"/>
    </w:pPr>
    <w:rPr>
      <w:rFonts w:ascii="楷体_GB2312" w:eastAsia="楷体_GB2312"/>
      <w:sz w:val="28"/>
      <w:lang w:bidi="ar-SA"/>
    </w:rPr>
  </w:style>
  <w:style w:type="paragraph" w:customStyle="1" w:styleId="16">
    <w:name w:val="正文段"/>
    <w:basedOn w:val="1"/>
    <w:next w:val="3"/>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2021-01-07T09:07:00Z</dcterms:created>
  <dc:creator>Administrator.DESKTOP-MD6UUSK</dc:creator>
  <cp:lastModifiedBy>Administrator</cp:lastModifiedBy>
  <dcterms:modified xsi:type="dcterms:W3CDTF">2021-01-20T05:57:22Z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