
<file path=[Content_Types].xml><?xml version="1.0" encoding="utf-8"?>
<Types xmlns="http://schemas.openxmlformats.org/package/2006/content-types">
  <Default ContentType="application/vnd.openxmlformats-officedocument.oleObject" Extension="bin"/>
  <Default ContentType="image/x-emf" Extension="emf"/>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138" w:firstLineChars="49"/>
        <w:rPr>
          <w:b/>
          <w:sz w:val="28"/>
          <w:szCs w:val="28"/>
        </w:rPr>
      </w:pPr>
      <w:bookmarkStart w:id="1" w:name="_GoBack"/>
      <w:bookmarkEnd w:id="1"/>
      <w:r>
        <w:rPr>
          <w:rFonts w:hint="eastAsia"/>
          <w:b/>
          <w:sz w:val="28"/>
          <w:szCs w:val="28"/>
        </w:rPr>
        <w:t>基本格式：</w:t>
      </w:r>
    </w:p>
    <w:p>
      <w:pPr>
        <w:jc w:val="center"/>
        <w:rPr>
          <w:rFonts w:hint="eastAsia"/>
          <w:b/>
          <w:sz w:val="32"/>
          <w:szCs w:val="32"/>
        </w:rPr>
      </w:pPr>
      <w:r>
        <w:rPr>
          <w:rFonts w:hint="eastAsia"/>
          <w:b/>
          <w:sz w:val="32"/>
          <w:szCs w:val="32"/>
        </w:rPr>
        <w:t>关于对</w:t>
      </w:r>
      <w:r>
        <w:rPr>
          <w:rFonts w:hint="eastAsia" w:ascii="宋体" w:hAnsi="宋体" w:cs="宋体"/>
          <w:b/>
          <w:sz w:val="32"/>
          <w:szCs w:val="32"/>
        </w:rPr>
        <w:t>★★★★★★★★★★★★★★★★★★</w:t>
      </w:r>
      <w:r>
        <w:rPr>
          <w:rFonts w:hint="eastAsia"/>
          <w:b/>
          <w:sz w:val="32"/>
          <w:szCs w:val="32"/>
        </w:rPr>
        <w:t>项目的意见</w:t>
      </w:r>
    </w:p>
    <w:p>
      <w:pPr>
        <w:jc w:val="center"/>
        <w:rPr>
          <w:b/>
          <w:sz w:val="32"/>
          <w:szCs w:val="32"/>
        </w:rPr>
      </w:pPr>
      <w:r>
        <w:rPr>
          <w:rFonts w:hint="eastAsia"/>
          <w:b/>
          <w:sz w:val="32"/>
          <w:szCs w:val="32"/>
        </w:rPr>
        <w:t>建议</w:t>
      </w:r>
    </w:p>
    <w:p>
      <w:pPr>
        <w:rPr>
          <w:rFonts w:hint="eastAsia" w:eastAsia="宋体"/>
          <w:sz w:val="28"/>
          <w:szCs w:val="28"/>
          <w:lang w:eastAsia="zh-CN"/>
        </w:rPr>
      </w:pPr>
      <w:r>
        <w:rPr>
          <w:rFonts w:hint="eastAsia"/>
          <w:sz w:val="28"/>
          <w:szCs w:val="28"/>
        </w:rPr>
        <w:t>致：</w:t>
      </w:r>
      <w:r>
        <w:rPr>
          <w:rFonts w:hint="eastAsia"/>
          <w:sz w:val="28"/>
          <w:szCs w:val="28"/>
          <w:lang w:eastAsia="zh-CN"/>
        </w:rPr>
        <w:t>宏源工程管理有限公司</w:t>
      </w:r>
    </w:p>
    <w:p>
      <w:pPr>
        <w:ind w:firstLine="560" w:firstLineChars="200"/>
        <w:rPr>
          <w:sz w:val="28"/>
          <w:szCs w:val="28"/>
        </w:rPr>
      </w:pPr>
      <w:r>
        <w:rPr>
          <w:rFonts w:hint="eastAsia"/>
          <w:sz w:val="28"/>
          <w:szCs w:val="28"/>
        </w:rPr>
        <w:t>对于贵公司于</w:t>
      </w:r>
      <w:r>
        <w:rPr>
          <w:sz w:val="28"/>
          <w:szCs w:val="28"/>
        </w:rPr>
        <w:t>201</w:t>
      </w:r>
      <w:r>
        <w:rPr>
          <w:rFonts w:hint="eastAsia"/>
          <w:sz w:val="28"/>
          <w:szCs w:val="28"/>
          <w:lang w:val="en-US" w:eastAsia="zh-CN"/>
        </w:rPr>
        <w:t>9</w:t>
      </w:r>
      <w:r>
        <w:rPr>
          <w:rFonts w:hint="eastAsia"/>
          <w:sz w:val="28"/>
          <w:szCs w:val="28"/>
        </w:rPr>
        <w:t>年</w:t>
      </w:r>
      <w:r>
        <w:rPr>
          <w:rFonts w:hint="eastAsia" w:ascii="宋体" w:hAnsi="宋体" w:cs="宋体"/>
          <w:sz w:val="28"/>
          <w:szCs w:val="28"/>
        </w:rPr>
        <w:t>★</w:t>
      </w:r>
      <w:r>
        <w:rPr>
          <w:rFonts w:hint="eastAsia"/>
          <w:sz w:val="28"/>
          <w:szCs w:val="28"/>
        </w:rPr>
        <w:t>月</w:t>
      </w:r>
      <w:r>
        <w:rPr>
          <w:rFonts w:hint="eastAsia" w:ascii="宋体" w:hAnsi="宋体" w:cs="宋体"/>
          <w:sz w:val="28"/>
          <w:szCs w:val="28"/>
        </w:rPr>
        <w:t>★</w:t>
      </w:r>
      <w:r>
        <w:rPr>
          <w:rFonts w:hint="eastAsia"/>
          <w:sz w:val="28"/>
          <w:szCs w:val="28"/>
        </w:rPr>
        <w:t>日公示的</w:t>
      </w:r>
      <w:r>
        <w:rPr>
          <w:rFonts w:hint="eastAsia" w:ascii="宋体" w:hAnsi="宋体" w:cs="宋体"/>
          <w:sz w:val="28"/>
          <w:szCs w:val="28"/>
        </w:rPr>
        <w:t>★★★★★★★★★★★★★★★★★★★★★</w:t>
      </w:r>
      <w:r>
        <w:rPr>
          <w:rFonts w:hint="eastAsia"/>
          <w:sz w:val="28"/>
          <w:szCs w:val="28"/>
        </w:rPr>
        <w:t>项目采购要素，我公司有如下意见建议：</w:t>
      </w:r>
    </w:p>
    <w:tbl>
      <w:tblPr>
        <w:tblStyle w:val="13"/>
        <w:tblW w:w="0" w:type="auto"/>
        <w:tblInd w:w="0" w:type="dxa"/>
        <w:tblLayout w:type="fixed"/>
        <w:tblCellMar>
          <w:top w:w="0" w:type="dxa"/>
          <w:left w:w="108" w:type="dxa"/>
          <w:bottom w:w="0" w:type="dxa"/>
          <w:right w:w="108" w:type="dxa"/>
        </w:tblCellMar>
      </w:tblPr>
      <w:tblGrid>
        <w:gridCol w:w="4261"/>
        <w:gridCol w:w="4261"/>
      </w:tblGrid>
      <w:tr>
        <w:tblPrEx>
          <w:tblCellMar>
            <w:top w:w="0" w:type="dxa"/>
            <w:left w:w="108" w:type="dxa"/>
            <w:bottom w:w="0" w:type="dxa"/>
            <w:right w:w="108" w:type="dxa"/>
          </w:tblCellMar>
        </w:tblPrEx>
        <w:trPr>
          <w:wBefore w:w="0" w:type="dxa"/>
        </w:trPr>
        <w:tc>
          <w:tcPr>
            <w:tcW w:w="4261" w:type="dxa"/>
            <w:tcBorders>
              <w:top w:val="single" w:color="auto" w:sz="4" w:space="0"/>
              <w:left w:val="single" w:color="auto" w:sz="4" w:space="0"/>
              <w:bottom w:val="single" w:color="auto" w:sz="4" w:space="0"/>
              <w:right w:val="single" w:color="auto" w:sz="4" w:space="0"/>
            </w:tcBorders>
            <w:noWrap w:val="0"/>
            <w:vAlign w:val="top"/>
          </w:tcPr>
          <w:p>
            <w:pPr>
              <w:jc w:val="center"/>
              <w:rPr>
                <w:sz w:val="28"/>
                <w:szCs w:val="28"/>
              </w:rPr>
            </w:pPr>
            <w:r>
              <w:rPr>
                <w:rFonts w:hint="eastAsia"/>
                <w:sz w:val="28"/>
                <w:szCs w:val="28"/>
              </w:rPr>
              <w:t>原条款</w:t>
            </w:r>
          </w:p>
        </w:tc>
        <w:tc>
          <w:tcPr>
            <w:tcW w:w="4261" w:type="dxa"/>
            <w:tcBorders>
              <w:top w:val="single" w:color="auto" w:sz="4" w:space="0"/>
              <w:left w:val="single" w:color="auto" w:sz="4" w:space="0"/>
              <w:bottom w:val="single" w:color="auto" w:sz="4" w:space="0"/>
              <w:right w:val="single" w:color="auto" w:sz="4" w:space="0"/>
            </w:tcBorders>
            <w:noWrap w:val="0"/>
            <w:vAlign w:val="top"/>
          </w:tcPr>
          <w:p>
            <w:pPr>
              <w:jc w:val="center"/>
              <w:rPr>
                <w:sz w:val="28"/>
                <w:szCs w:val="28"/>
              </w:rPr>
            </w:pPr>
            <w:r>
              <w:rPr>
                <w:rFonts w:hint="eastAsia"/>
                <w:sz w:val="28"/>
                <w:szCs w:val="28"/>
              </w:rPr>
              <w:t>本公司意见建议</w:t>
            </w:r>
          </w:p>
        </w:tc>
      </w:tr>
      <w:tr>
        <w:tblPrEx>
          <w:tblCellMar>
            <w:top w:w="0" w:type="dxa"/>
            <w:left w:w="108" w:type="dxa"/>
            <w:bottom w:w="0" w:type="dxa"/>
            <w:right w:w="108" w:type="dxa"/>
          </w:tblCellMar>
        </w:tblPrEx>
        <w:trPr>
          <w:wBefore w:w="0" w:type="dxa"/>
        </w:trPr>
        <w:tc>
          <w:tcPr>
            <w:tcW w:w="4261" w:type="dxa"/>
            <w:tcBorders>
              <w:top w:val="single" w:color="auto" w:sz="4" w:space="0"/>
              <w:left w:val="single" w:color="auto" w:sz="4" w:space="0"/>
              <w:bottom w:val="single" w:color="auto" w:sz="4" w:space="0"/>
              <w:right w:val="single" w:color="auto" w:sz="4" w:space="0"/>
            </w:tcBorders>
            <w:noWrap w:val="0"/>
            <w:vAlign w:val="top"/>
          </w:tcPr>
          <w:p>
            <w:pPr>
              <w:jc w:val="center"/>
              <w:rPr>
                <w:sz w:val="28"/>
                <w:szCs w:val="28"/>
              </w:rPr>
            </w:pPr>
          </w:p>
        </w:tc>
        <w:tc>
          <w:tcPr>
            <w:tcW w:w="4261" w:type="dxa"/>
            <w:tcBorders>
              <w:top w:val="single" w:color="auto" w:sz="4" w:space="0"/>
              <w:left w:val="single" w:color="auto" w:sz="4" w:space="0"/>
              <w:bottom w:val="single" w:color="auto" w:sz="4" w:space="0"/>
              <w:right w:val="single" w:color="auto" w:sz="4" w:space="0"/>
            </w:tcBorders>
            <w:noWrap w:val="0"/>
            <w:vAlign w:val="top"/>
          </w:tcPr>
          <w:p>
            <w:pPr>
              <w:jc w:val="center"/>
              <w:rPr>
                <w:sz w:val="28"/>
                <w:szCs w:val="28"/>
              </w:rPr>
            </w:pPr>
          </w:p>
        </w:tc>
      </w:tr>
      <w:tr>
        <w:tblPrEx>
          <w:tblCellMar>
            <w:top w:w="0" w:type="dxa"/>
            <w:left w:w="108" w:type="dxa"/>
            <w:bottom w:w="0" w:type="dxa"/>
            <w:right w:w="108" w:type="dxa"/>
          </w:tblCellMar>
        </w:tblPrEx>
        <w:trPr>
          <w:wBefore w:w="0" w:type="dxa"/>
        </w:trPr>
        <w:tc>
          <w:tcPr>
            <w:tcW w:w="4261" w:type="dxa"/>
            <w:tcBorders>
              <w:top w:val="single" w:color="auto" w:sz="4" w:space="0"/>
              <w:left w:val="single" w:color="auto" w:sz="4" w:space="0"/>
              <w:bottom w:val="single" w:color="auto" w:sz="4" w:space="0"/>
              <w:right w:val="single" w:color="auto" w:sz="4" w:space="0"/>
            </w:tcBorders>
            <w:noWrap w:val="0"/>
            <w:vAlign w:val="top"/>
          </w:tcPr>
          <w:p>
            <w:pPr>
              <w:jc w:val="center"/>
              <w:rPr>
                <w:sz w:val="28"/>
                <w:szCs w:val="28"/>
              </w:rPr>
            </w:pPr>
          </w:p>
        </w:tc>
        <w:tc>
          <w:tcPr>
            <w:tcW w:w="4261" w:type="dxa"/>
            <w:tcBorders>
              <w:top w:val="single" w:color="auto" w:sz="4" w:space="0"/>
              <w:left w:val="single" w:color="auto" w:sz="4" w:space="0"/>
              <w:bottom w:val="single" w:color="auto" w:sz="4" w:space="0"/>
              <w:right w:val="single" w:color="auto" w:sz="4" w:space="0"/>
            </w:tcBorders>
            <w:noWrap w:val="0"/>
            <w:vAlign w:val="top"/>
          </w:tcPr>
          <w:p>
            <w:pPr>
              <w:jc w:val="center"/>
              <w:rPr>
                <w:sz w:val="28"/>
                <w:szCs w:val="28"/>
              </w:rPr>
            </w:pPr>
          </w:p>
        </w:tc>
      </w:tr>
      <w:tr>
        <w:tblPrEx>
          <w:tblCellMar>
            <w:top w:w="0" w:type="dxa"/>
            <w:left w:w="108" w:type="dxa"/>
            <w:bottom w:w="0" w:type="dxa"/>
            <w:right w:w="108" w:type="dxa"/>
          </w:tblCellMar>
        </w:tblPrEx>
        <w:trPr>
          <w:wBefore w:w="0" w:type="dxa"/>
        </w:trPr>
        <w:tc>
          <w:tcPr>
            <w:tcW w:w="4261" w:type="dxa"/>
            <w:tcBorders>
              <w:top w:val="single" w:color="auto" w:sz="4" w:space="0"/>
              <w:left w:val="single" w:color="auto" w:sz="4" w:space="0"/>
              <w:bottom w:val="single" w:color="auto" w:sz="4" w:space="0"/>
              <w:right w:val="single" w:color="auto" w:sz="4" w:space="0"/>
            </w:tcBorders>
            <w:noWrap w:val="0"/>
            <w:vAlign w:val="top"/>
          </w:tcPr>
          <w:p>
            <w:pPr>
              <w:jc w:val="center"/>
              <w:rPr>
                <w:sz w:val="28"/>
                <w:szCs w:val="28"/>
              </w:rPr>
            </w:pPr>
          </w:p>
        </w:tc>
        <w:tc>
          <w:tcPr>
            <w:tcW w:w="4261" w:type="dxa"/>
            <w:tcBorders>
              <w:top w:val="single" w:color="auto" w:sz="4" w:space="0"/>
              <w:left w:val="single" w:color="auto" w:sz="4" w:space="0"/>
              <w:bottom w:val="single" w:color="auto" w:sz="4" w:space="0"/>
              <w:right w:val="single" w:color="auto" w:sz="4" w:space="0"/>
            </w:tcBorders>
            <w:noWrap w:val="0"/>
            <w:vAlign w:val="top"/>
          </w:tcPr>
          <w:p>
            <w:pPr>
              <w:jc w:val="center"/>
              <w:rPr>
                <w:sz w:val="28"/>
                <w:szCs w:val="28"/>
              </w:rPr>
            </w:pPr>
          </w:p>
        </w:tc>
      </w:tr>
    </w:tbl>
    <w:p>
      <w:pPr>
        <w:rPr>
          <w:sz w:val="28"/>
          <w:szCs w:val="28"/>
        </w:rPr>
      </w:pPr>
      <w:r>
        <w:rPr>
          <w:rFonts w:hint="eastAsia"/>
          <w:sz w:val="28"/>
          <w:szCs w:val="28"/>
        </w:rPr>
        <w:t>传</w:t>
      </w:r>
      <w:r>
        <w:rPr>
          <w:sz w:val="28"/>
          <w:szCs w:val="28"/>
        </w:rPr>
        <w:t xml:space="preserve">    </w:t>
      </w:r>
      <w:r>
        <w:rPr>
          <w:rFonts w:hint="eastAsia"/>
          <w:sz w:val="28"/>
          <w:szCs w:val="28"/>
        </w:rPr>
        <w:t>真：</w:t>
      </w:r>
      <w:r>
        <w:rPr>
          <w:rFonts w:hint="eastAsia" w:ascii="宋体" w:hAnsi="宋体" w:cs="宋体"/>
          <w:sz w:val="28"/>
          <w:szCs w:val="28"/>
        </w:rPr>
        <w:t>★★★★★★★★</w:t>
      </w:r>
    </w:p>
    <w:p>
      <w:pPr>
        <w:rPr>
          <w:sz w:val="28"/>
          <w:szCs w:val="28"/>
        </w:rPr>
      </w:pPr>
      <w:r>
        <w:rPr>
          <w:rFonts w:hint="eastAsia"/>
          <w:sz w:val="28"/>
          <w:szCs w:val="28"/>
        </w:rPr>
        <w:t>联</w:t>
      </w:r>
      <w:r>
        <w:rPr>
          <w:sz w:val="28"/>
          <w:szCs w:val="28"/>
        </w:rPr>
        <w:t xml:space="preserve"> </w:t>
      </w:r>
      <w:r>
        <w:rPr>
          <w:rFonts w:hint="eastAsia"/>
          <w:sz w:val="28"/>
          <w:szCs w:val="28"/>
        </w:rPr>
        <w:t>系</w:t>
      </w:r>
      <w:r>
        <w:rPr>
          <w:sz w:val="28"/>
          <w:szCs w:val="28"/>
        </w:rPr>
        <w:t xml:space="preserve"> </w:t>
      </w:r>
      <w:r>
        <w:rPr>
          <w:rFonts w:hint="eastAsia"/>
          <w:sz w:val="28"/>
          <w:szCs w:val="28"/>
        </w:rPr>
        <w:t>人：</w:t>
      </w:r>
      <w:r>
        <w:rPr>
          <w:rFonts w:hint="eastAsia" w:ascii="宋体" w:hAnsi="宋体" w:cs="宋体"/>
          <w:sz w:val="28"/>
          <w:szCs w:val="28"/>
        </w:rPr>
        <w:t>★★★★★★★★</w:t>
      </w:r>
    </w:p>
    <w:p>
      <w:pPr>
        <w:rPr>
          <w:sz w:val="28"/>
          <w:szCs w:val="28"/>
        </w:rPr>
      </w:pPr>
      <w:r>
        <w:rPr>
          <w:rFonts w:hint="eastAsia"/>
          <w:sz w:val="28"/>
          <w:szCs w:val="28"/>
        </w:rPr>
        <w:t>联系电话：</w:t>
      </w:r>
      <w:r>
        <w:rPr>
          <w:rFonts w:hint="eastAsia" w:ascii="宋体" w:hAnsi="宋体" w:cs="宋体"/>
          <w:sz w:val="28"/>
          <w:szCs w:val="28"/>
        </w:rPr>
        <w:t>★★★★★★★★★★</w:t>
      </w:r>
    </w:p>
    <w:p>
      <w:pPr>
        <w:rPr>
          <w:sz w:val="28"/>
          <w:szCs w:val="28"/>
        </w:rPr>
      </w:pPr>
      <w:r>
        <w:rPr>
          <w:rFonts w:hint="eastAsia"/>
          <w:sz w:val="28"/>
          <w:szCs w:val="28"/>
        </w:rPr>
        <w:t>联系手机：</w:t>
      </w:r>
      <w:r>
        <w:rPr>
          <w:rFonts w:hint="eastAsia" w:ascii="宋体" w:hAnsi="宋体" w:cs="宋体"/>
          <w:sz w:val="28"/>
          <w:szCs w:val="28"/>
        </w:rPr>
        <w:t>★★★★★★★★★★</w:t>
      </w:r>
    </w:p>
    <w:p>
      <w:pPr>
        <w:ind w:left="4480" w:hanging="4480" w:hangingChars="1600"/>
        <w:rPr>
          <w:rFonts w:hint="eastAsia"/>
          <w:sz w:val="28"/>
          <w:szCs w:val="28"/>
        </w:rPr>
      </w:pPr>
      <w:r>
        <w:rPr>
          <w:rFonts w:hint="eastAsia"/>
          <w:sz w:val="28"/>
          <w:szCs w:val="28"/>
        </w:rPr>
        <w:t>电子邮箱：</w:t>
      </w:r>
      <w:r>
        <w:rPr>
          <w:rFonts w:hint="eastAsia" w:ascii="宋体" w:hAnsi="宋体" w:cs="宋体"/>
          <w:sz w:val="28"/>
          <w:szCs w:val="28"/>
        </w:rPr>
        <w:t>★★★★★★★★★★</w:t>
      </w:r>
      <w:r>
        <w:rPr>
          <w:sz w:val="28"/>
          <w:szCs w:val="28"/>
        </w:rPr>
        <w:t xml:space="preserve">                       </w:t>
      </w:r>
    </w:p>
    <w:p>
      <w:pPr>
        <w:ind w:left="4481" w:leftChars="2134" w:firstLine="140" w:firstLineChars="50"/>
        <w:rPr>
          <w:rFonts w:hint="eastAsia"/>
          <w:sz w:val="28"/>
          <w:szCs w:val="28"/>
        </w:rPr>
      </w:pPr>
      <w:r>
        <w:rPr>
          <w:sz w:val="28"/>
          <w:szCs w:val="28"/>
        </w:rPr>
        <w:t xml:space="preserve"> </w:t>
      </w:r>
      <w:r>
        <w:rPr>
          <w:rFonts w:hint="eastAsia"/>
          <w:sz w:val="28"/>
          <w:szCs w:val="28"/>
        </w:rPr>
        <w:t>单位名称：（加盖公章）</w:t>
      </w:r>
    </w:p>
    <w:p>
      <w:pPr>
        <w:ind w:left="4481" w:leftChars="2134" w:firstLine="140" w:firstLineChars="50"/>
        <w:rPr>
          <w:rFonts w:hint="eastAsia"/>
          <w:sz w:val="28"/>
          <w:szCs w:val="28"/>
        </w:rPr>
      </w:pPr>
    </w:p>
    <w:p>
      <w:pPr>
        <w:ind w:left="4760" w:hanging="4760" w:hangingChars="1700"/>
        <w:rPr>
          <w:sz w:val="28"/>
          <w:szCs w:val="28"/>
        </w:rPr>
      </w:pPr>
      <w:r>
        <w:rPr>
          <w:sz w:val="28"/>
          <w:szCs w:val="28"/>
        </w:rPr>
        <w:t xml:space="preserve">                                   </w:t>
      </w:r>
      <w:r>
        <w:rPr>
          <w:rFonts w:hint="eastAsia"/>
          <w:sz w:val="28"/>
          <w:szCs w:val="28"/>
        </w:rPr>
        <w:t>二</w:t>
      </w:r>
      <w:r>
        <w:rPr>
          <w:sz w:val="28"/>
          <w:szCs w:val="28"/>
        </w:rPr>
        <w:t>O</w:t>
      </w:r>
      <w:r>
        <w:rPr>
          <w:rFonts w:hint="eastAsia"/>
          <w:sz w:val="28"/>
          <w:szCs w:val="28"/>
        </w:rPr>
        <w:t>一</w:t>
      </w:r>
      <w:r>
        <w:rPr>
          <w:rFonts w:hint="eastAsia"/>
          <w:sz w:val="28"/>
          <w:szCs w:val="28"/>
          <w:lang w:eastAsia="zh-CN"/>
        </w:rPr>
        <w:t>九</w:t>
      </w:r>
      <w:r>
        <w:rPr>
          <w:rFonts w:hint="eastAsia"/>
          <w:sz w:val="28"/>
          <w:szCs w:val="28"/>
        </w:rPr>
        <w:t>年</w:t>
      </w:r>
      <w:r>
        <w:rPr>
          <w:rFonts w:hint="eastAsia" w:ascii="宋体" w:hAnsi="宋体" w:cs="宋体"/>
          <w:sz w:val="28"/>
          <w:szCs w:val="28"/>
        </w:rPr>
        <w:t>★</w:t>
      </w:r>
      <w:r>
        <w:rPr>
          <w:rFonts w:hint="eastAsia"/>
          <w:sz w:val="28"/>
          <w:szCs w:val="28"/>
        </w:rPr>
        <w:t>月</w:t>
      </w:r>
      <w:r>
        <w:rPr>
          <w:rFonts w:hint="eastAsia" w:ascii="宋体" w:hAnsi="宋体" w:cs="宋体"/>
          <w:sz w:val="28"/>
          <w:szCs w:val="28"/>
        </w:rPr>
        <w:t>★</w:t>
      </w:r>
      <w:r>
        <w:rPr>
          <w:rFonts w:hint="eastAsia"/>
          <w:sz w:val="28"/>
          <w:szCs w:val="28"/>
        </w:rPr>
        <w:t>日</w:t>
      </w:r>
    </w:p>
    <w:p>
      <w:pPr>
        <w:rPr>
          <w:rFonts w:hint="eastAsia"/>
        </w:rPr>
      </w:pPr>
    </w:p>
    <w:p>
      <w:pPr>
        <w:rPr>
          <w:rFonts w:hint="eastAsia"/>
        </w:rPr>
      </w:pPr>
      <w:r>
        <w:rPr>
          <w:rFonts w:hint="eastAsia"/>
        </w:rPr>
        <w:t>注：</w:t>
      </w:r>
    </w:p>
    <w:p>
      <w:pPr>
        <w:rPr>
          <w:rFonts w:hint="eastAsia"/>
        </w:rPr>
      </w:pPr>
      <w:r>
        <w:rPr>
          <w:rFonts w:hint="eastAsia"/>
        </w:rPr>
        <w:t>1、针对本项目的意见建议仅供采购人完善采购需求参考所用！</w:t>
      </w:r>
    </w:p>
    <w:p>
      <w:pPr>
        <w:rPr>
          <w:rFonts w:hint="eastAsia"/>
        </w:rPr>
      </w:pPr>
      <w:r>
        <w:rPr>
          <w:rFonts w:hint="eastAsia"/>
        </w:rPr>
        <w:t>2、意见建议以书面（含传真）为准，供应商必须同时提供WORD版电子稿，并电话与代理机构项目联系人确认接收，否则视为供应商未提交书面意见建议。</w:t>
      </w:r>
    </w:p>
    <w:p>
      <w:pPr>
        <w:spacing w:line="420" w:lineRule="exact"/>
        <w:jc w:val="center"/>
        <w:rPr>
          <w:rFonts w:hint="eastAsia" w:ascii="宋体" w:hAnsi="宋体"/>
          <w:b/>
          <w:sz w:val="32"/>
          <w:szCs w:val="32"/>
        </w:rPr>
      </w:pPr>
    </w:p>
    <w:p>
      <w:pPr>
        <w:spacing w:line="420" w:lineRule="exact"/>
        <w:jc w:val="center"/>
        <w:rPr>
          <w:rFonts w:hint="eastAsia" w:ascii="宋体" w:hAnsi="宋体"/>
          <w:b/>
          <w:sz w:val="32"/>
          <w:szCs w:val="32"/>
        </w:rPr>
      </w:pPr>
    </w:p>
    <w:p>
      <w:pPr>
        <w:spacing w:line="420" w:lineRule="exact"/>
        <w:jc w:val="center"/>
        <w:rPr>
          <w:rFonts w:hint="eastAsia" w:ascii="宋体" w:hAnsi="宋体"/>
          <w:b/>
          <w:sz w:val="24"/>
          <w:szCs w:val="24"/>
        </w:rPr>
      </w:pPr>
      <w:r>
        <w:rPr>
          <w:rFonts w:hint="eastAsia" w:ascii="宋体" w:hAnsi="宋体"/>
          <w:b/>
          <w:sz w:val="32"/>
          <w:szCs w:val="32"/>
          <w:lang w:eastAsia="zh-CN"/>
        </w:rPr>
        <w:t>大唐***指挥调度中心智能化项目</w:t>
      </w:r>
      <w:r>
        <w:rPr>
          <w:rFonts w:hint="eastAsia" w:ascii="宋体" w:hAnsi="宋体"/>
          <w:b/>
          <w:sz w:val="32"/>
          <w:szCs w:val="32"/>
        </w:rPr>
        <w:t>要素公示</w:t>
      </w:r>
    </w:p>
    <w:p>
      <w:pPr>
        <w:spacing w:line="420" w:lineRule="exact"/>
        <w:ind w:firstLine="413" w:firstLineChars="196"/>
        <w:rPr>
          <w:rFonts w:hint="eastAsia" w:ascii="宋体" w:hAnsi="宋体" w:eastAsia="宋体"/>
          <w:b/>
          <w:sz w:val="21"/>
          <w:szCs w:val="21"/>
          <w:lang w:eastAsia="zh-CN"/>
        </w:rPr>
      </w:pPr>
      <w:r>
        <w:rPr>
          <w:rFonts w:hint="eastAsia" w:ascii="宋体" w:hAnsi="宋体"/>
          <w:b/>
          <w:sz w:val="21"/>
          <w:szCs w:val="21"/>
        </w:rPr>
        <w:t>一、项目名称：</w:t>
      </w:r>
      <w:r>
        <w:rPr>
          <w:rFonts w:hint="eastAsia" w:ascii="宋体" w:hAnsi="宋体"/>
          <w:b/>
          <w:sz w:val="21"/>
          <w:szCs w:val="21"/>
          <w:lang w:eastAsia="zh-CN"/>
        </w:rPr>
        <w:t>大唐***指挥调度中心智能化项目</w:t>
      </w:r>
    </w:p>
    <w:p>
      <w:pPr>
        <w:ind w:firstLine="480"/>
        <w:rPr>
          <w:rFonts w:hint="eastAsia" w:ascii="宋体" w:hAnsi="宋体"/>
          <w:b/>
          <w:sz w:val="21"/>
          <w:szCs w:val="21"/>
        </w:rPr>
      </w:pPr>
      <w:r>
        <w:rPr>
          <w:rFonts w:hint="eastAsia" w:ascii="宋体" w:hAnsi="宋体"/>
          <w:b/>
          <w:sz w:val="21"/>
          <w:szCs w:val="21"/>
        </w:rPr>
        <w:t>二、项目内容及规模：</w:t>
      </w:r>
    </w:p>
    <w:p>
      <w:pPr>
        <w:ind w:firstLine="480"/>
        <w:rPr>
          <w:rFonts w:hint="eastAsia" w:ascii="宋体" w:hAnsi="宋体"/>
          <w:sz w:val="21"/>
          <w:szCs w:val="21"/>
        </w:rPr>
      </w:pPr>
      <w:r>
        <w:rPr>
          <w:rFonts w:hint="eastAsia" w:ascii="宋体" w:hAnsi="宋体"/>
          <w:sz w:val="21"/>
          <w:szCs w:val="21"/>
        </w:rPr>
        <w:t>采购内容为</w:t>
      </w:r>
      <w:r>
        <w:rPr>
          <w:rFonts w:hint="eastAsia" w:ascii="宋体" w:hAnsi="宋体"/>
          <w:sz w:val="21"/>
          <w:szCs w:val="21"/>
          <w:lang w:eastAsia="zh-CN"/>
        </w:rPr>
        <w:t>诸暨市</w:t>
      </w:r>
      <w:r>
        <w:rPr>
          <w:rFonts w:hint="eastAsia" w:ascii="宋体" w:hAnsi="宋体"/>
          <w:sz w:val="21"/>
          <w:szCs w:val="21"/>
        </w:rPr>
        <w:t>大唐***指挥调度中心智能化</w:t>
      </w:r>
      <w:r>
        <w:rPr>
          <w:rFonts w:hint="eastAsia" w:ascii="宋体" w:hAnsi="宋体"/>
          <w:sz w:val="21"/>
          <w:szCs w:val="21"/>
          <w:lang w:eastAsia="zh-CN"/>
        </w:rPr>
        <w:t>设备采购安装</w:t>
      </w:r>
      <w:r>
        <w:rPr>
          <w:rFonts w:hint="eastAsia" w:ascii="宋体" w:hAnsi="宋体"/>
          <w:sz w:val="21"/>
          <w:szCs w:val="21"/>
        </w:rPr>
        <w:t>，采购预算金额为</w:t>
      </w:r>
      <w:r>
        <w:rPr>
          <w:rFonts w:hint="eastAsia" w:ascii="宋体" w:hAnsi="宋体"/>
          <w:sz w:val="21"/>
          <w:szCs w:val="21"/>
          <w:lang w:val="en-US" w:eastAsia="zh-CN"/>
        </w:rPr>
        <w:t>85.90</w:t>
      </w:r>
      <w:r>
        <w:rPr>
          <w:rFonts w:hint="eastAsia" w:ascii="宋体" w:hAnsi="宋体"/>
          <w:sz w:val="21"/>
          <w:szCs w:val="21"/>
        </w:rPr>
        <w:t>万元。</w:t>
      </w:r>
    </w:p>
    <w:p>
      <w:pPr>
        <w:autoSpaceDE/>
        <w:autoSpaceDN/>
        <w:adjustRightInd/>
        <w:rPr>
          <w:rFonts w:hint="eastAsia" w:ascii="宋体" w:hAnsi="宋体"/>
          <w:sz w:val="21"/>
          <w:szCs w:val="21"/>
        </w:rPr>
      </w:pPr>
      <w:r>
        <w:rPr>
          <w:rFonts w:hint="eastAsia" w:ascii="宋体" w:hAnsi="宋体"/>
          <w:sz w:val="21"/>
          <w:szCs w:val="21"/>
        </w:rPr>
        <w:t xml:space="preserve">    </w:t>
      </w:r>
      <w:r>
        <w:rPr>
          <w:rFonts w:hint="eastAsia" w:ascii="宋体" w:hAnsi="宋体"/>
          <w:b/>
          <w:sz w:val="21"/>
          <w:szCs w:val="21"/>
        </w:rPr>
        <w:t>三、投标人资格要求：</w:t>
      </w:r>
    </w:p>
    <w:p>
      <w:pPr>
        <w:ind w:left="479" w:leftChars="228"/>
        <w:rPr>
          <w:rFonts w:hint="eastAsia" w:ascii="宋体" w:hAnsi="宋体"/>
          <w:sz w:val="21"/>
          <w:szCs w:val="21"/>
        </w:rPr>
      </w:pPr>
      <w:r>
        <w:rPr>
          <w:rFonts w:hint="eastAsia" w:ascii="宋体" w:hAnsi="宋体"/>
          <w:sz w:val="21"/>
          <w:szCs w:val="21"/>
        </w:rPr>
        <w:t>1、符合《政府采购法》第二十二条之供应商资格规定；</w:t>
      </w:r>
    </w:p>
    <w:p>
      <w:pPr>
        <w:ind w:left="479" w:leftChars="228"/>
        <w:rPr>
          <w:rFonts w:hint="eastAsia" w:ascii="宋体" w:hAnsi="宋体"/>
          <w:sz w:val="21"/>
          <w:szCs w:val="21"/>
        </w:rPr>
      </w:pPr>
      <w:r>
        <w:rPr>
          <w:rFonts w:hint="eastAsia" w:ascii="宋体" w:hAnsi="宋体"/>
          <w:sz w:val="21"/>
          <w:szCs w:val="21"/>
        </w:rPr>
        <w:t>2、具有本项目服务能力，且信誉良好的独立法人；</w:t>
      </w:r>
    </w:p>
    <w:p>
      <w:pPr>
        <w:ind w:left="479" w:leftChars="228"/>
        <w:rPr>
          <w:rFonts w:hint="eastAsia" w:ascii="宋体" w:hAnsi="宋体"/>
          <w:sz w:val="21"/>
          <w:szCs w:val="21"/>
        </w:rPr>
      </w:pPr>
      <w:r>
        <w:rPr>
          <w:rFonts w:hint="eastAsia" w:ascii="宋体" w:hAnsi="宋体"/>
          <w:sz w:val="21"/>
          <w:szCs w:val="21"/>
        </w:rPr>
        <w:t xml:space="preserve">3、未被“信用中国”（www.creditchina.gov.cn）、中国政府采购网（www.ccgp.gov.cn）列入失信被执行人、重大税收违法案件当事人名单、政府采购严重违法失信行为记录名单。 </w:t>
      </w:r>
    </w:p>
    <w:p>
      <w:pPr>
        <w:ind w:left="479" w:leftChars="228"/>
        <w:rPr>
          <w:rFonts w:hint="eastAsia" w:ascii="宋体" w:hAnsi="宋体"/>
          <w:sz w:val="21"/>
          <w:szCs w:val="21"/>
        </w:rPr>
      </w:pPr>
      <w:r>
        <w:rPr>
          <w:rFonts w:hint="eastAsia" w:ascii="宋体" w:hAnsi="宋体"/>
          <w:sz w:val="21"/>
          <w:szCs w:val="21"/>
        </w:rPr>
        <w:t>4、本项目不接受联合体投标。</w:t>
      </w:r>
    </w:p>
    <w:p>
      <w:pPr>
        <w:ind w:firstLine="422" w:firstLineChars="200"/>
        <w:rPr>
          <w:rFonts w:hint="eastAsia" w:ascii="宋体" w:hAnsi="宋体"/>
          <w:b/>
          <w:sz w:val="21"/>
          <w:szCs w:val="21"/>
        </w:rPr>
      </w:pPr>
      <w:r>
        <w:rPr>
          <w:rFonts w:hint="eastAsia" w:ascii="宋体" w:hAnsi="宋体"/>
          <w:b/>
          <w:sz w:val="21"/>
          <w:szCs w:val="21"/>
        </w:rPr>
        <w:t>四、评标办法：</w:t>
      </w:r>
    </w:p>
    <w:p>
      <w:pPr>
        <w:ind w:firstLine="420" w:firstLineChars="200"/>
        <w:rPr>
          <w:rFonts w:ascii="宋体" w:hAnsi="宋体"/>
          <w:sz w:val="21"/>
          <w:szCs w:val="21"/>
        </w:rPr>
      </w:pPr>
      <w:r>
        <w:rPr>
          <w:rFonts w:hint="eastAsia" w:ascii="宋体" w:hAnsi="宋体"/>
          <w:sz w:val="21"/>
          <w:szCs w:val="21"/>
        </w:rPr>
        <w:t>1、采用</w:t>
      </w:r>
      <w:r>
        <w:rPr>
          <w:rFonts w:hint="eastAsia" w:ascii="宋体" w:hAnsi="宋体"/>
          <w:sz w:val="21"/>
          <w:szCs w:val="21"/>
          <w:u w:val="single"/>
        </w:rPr>
        <w:t>　综合评分法　</w:t>
      </w:r>
      <w:r>
        <w:rPr>
          <w:rFonts w:hint="eastAsia" w:ascii="宋体" w:hAnsi="宋体"/>
          <w:sz w:val="21"/>
          <w:szCs w:val="21"/>
        </w:rPr>
        <w:t>。即在符合招标文件要求的前提下，择定最高得分者为第一中标候选人，即预中标人。</w:t>
      </w:r>
    </w:p>
    <w:p>
      <w:pPr>
        <w:ind w:firstLine="420" w:firstLineChars="200"/>
        <w:rPr>
          <w:rFonts w:hint="eastAsia" w:ascii="宋体" w:hAnsi="宋体"/>
          <w:sz w:val="21"/>
          <w:szCs w:val="21"/>
        </w:rPr>
      </w:pPr>
      <w:r>
        <w:rPr>
          <w:rFonts w:hint="eastAsia" w:ascii="宋体" w:hAnsi="宋体"/>
          <w:sz w:val="21"/>
          <w:szCs w:val="21"/>
        </w:rPr>
        <w:t>2、 合格投标人的评标得分为各项目汇总得分，中标候选资格按评标得分由高到低顺序排列，得分相同的，按投标报价由低到高顺序排列；得分且投标报价相同的，按技术指标由高到低顺序排列。排名第一的的投标人为中标候选人。</w:t>
      </w:r>
      <w:r>
        <w:rPr>
          <w:rFonts w:hint="eastAsia" w:ascii="宋体" w:hAnsi="宋体"/>
          <w:bCs/>
          <w:sz w:val="21"/>
          <w:szCs w:val="21"/>
        </w:rPr>
        <w:t>评分过程中采用四舍五入</w:t>
      </w:r>
      <w:r>
        <w:rPr>
          <w:rFonts w:hint="eastAsia" w:ascii="宋体" w:hAnsi="宋体"/>
          <w:sz w:val="21"/>
          <w:szCs w:val="21"/>
        </w:rPr>
        <w:t>法，并保留小数2位。</w:t>
      </w:r>
    </w:p>
    <w:p>
      <w:pPr>
        <w:ind w:firstLine="420" w:firstLineChars="200"/>
        <w:rPr>
          <w:rFonts w:hint="eastAsia" w:ascii="宋体" w:hAnsi="宋体"/>
          <w:sz w:val="21"/>
          <w:szCs w:val="21"/>
        </w:rPr>
      </w:pPr>
      <w:r>
        <w:rPr>
          <w:rFonts w:hint="eastAsia" w:ascii="宋体" w:hAnsi="宋体"/>
          <w:sz w:val="21"/>
          <w:szCs w:val="21"/>
        </w:rPr>
        <w:t>3、</w:t>
      </w:r>
      <w:r>
        <w:rPr>
          <w:rFonts w:ascii="宋体" w:hAnsi="宋体"/>
          <w:sz w:val="21"/>
          <w:szCs w:val="21"/>
        </w:rPr>
        <w:t>评分办法</w:t>
      </w:r>
    </w:p>
    <w:p>
      <w:pPr>
        <w:ind w:firstLine="200"/>
        <w:rPr>
          <w:rFonts w:hint="eastAsia" w:ascii="宋体" w:hAnsi="宋体" w:cs="宋体"/>
          <w:sz w:val="21"/>
          <w:szCs w:val="21"/>
        </w:rPr>
      </w:pPr>
      <w:r>
        <w:rPr>
          <w:rFonts w:hint="eastAsia" w:ascii="宋体" w:hAnsi="宋体" w:cs="宋体"/>
          <w:sz w:val="21"/>
          <w:szCs w:val="21"/>
        </w:rPr>
        <w:t>（1）满分为100分。总得分=技术得分+商务得分。</w:t>
      </w:r>
    </w:p>
    <w:p>
      <w:pPr>
        <w:ind w:firstLine="200"/>
        <w:rPr>
          <w:rFonts w:ascii="宋体" w:hAnsi="宋体" w:cs="宋体"/>
          <w:sz w:val="21"/>
          <w:szCs w:val="21"/>
        </w:rPr>
      </w:pPr>
      <w:r>
        <w:rPr>
          <w:rFonts w:hint="eastAsia" w:ascii="宋体" w:hAnsi="宋体" w:cs="宋体"/>
          <w:sz w:val="21"/>
          <w:szCs w:val="21"/>
        </w:rPr>
        <w:t>（</w:t>
      </w:r>
      <w:r>
        <w:rPr>
          <w:rFonts w:ascii="宋体" w:hAnsi="宋体" w:cs="宋体"/>
          <w:sz w:val="21"/>
          <w:szCs w:val="21"/>
        </w:rPr>
        <w:t>2</w:t>
      </w:r>
      <w:r>
        <w:rPr>
          <w:rFonts w:hint="eastAsia" w:ascii="宋体" w:hAnsi="宋体" w:cs="宋体"/>
          <w:sz w:val="21"/>
          <w:szCs w:val="21"/>
        </w:rPr>
        <w:t>）</w:t>
      </w:r>
      <w:r>
        <w:rPr>
          <w:rFonts w:ascii="宋体" w:hAnsi="宋体" w:cs="宋体"/>
          <w:sz w:val="21"/>
          <w:szCs w:val="21"/>
        </w:rPr>
        <w:t>技术得分=技术评分，技术评分=评委的有效评分的算术平均数。</w:t>
      </w:r>
    </w:p>
    <w:p>
      <w:pPr>
        <w:ind w:firstLine="200"/>
        <w:rPr>
          <w:rFonts w:hint="eastAsia" w:ascii="宋体" w:hAnsi="宋体" w:cs="宋体"/>
          <w:color w:val="auto"/>
          <w:sz w:val="21"/>
          <w:szCs w:val="21"/>
        </w:rPr>
      </w:pPr>
      <w:r>
        <w:rPr>
          <w:rFonts w:hint="eastAsia" w:ascii="宋体" w:hAnsi="宋体" w:cs="宋体"/>
          <w:sz w:val="21"/>
          <w:szCs w:val="21"/>
        </w:rPr>
        <w:t>（3）商务</w:t>
      </w:r>
      <w:r>
        <w:rPr>
          <w:rFonts w:hint="eastAsia" w:ascii="宋体" w:hAnsi="宋体" w:cs="宋体"/>
          <w:color w:val="auto"/>
          <w:sz w:val="21"/>
          <w:szCs w:val="21"/>
        </w:rPr>
        <w:t>得分=（评标基准价/投标报价）*价格权值*</w:t>
      </w:r>
      <w:r>
        <w:rPr>
          <w:rFonts w:hint="eastAsia" w:ascii="宋体" w:hAnsi="宋体" w:cs="宋体"/>
          <w:color w:val="auto"/>
          <w:sz w:val="21"/>
          <w:szCs w:val="21"/>
          <w:lang w:val="en-US" w:eastAsia="zh-CN"/>
        </w:rPr>
        <w:t>10</w:t>
      </w:r>
      <w:r>
        <w:rPr>
          <w:rFonts w:hint="eastAsia" w:ascii="宋体" w:hAnsi="宋体" w:cs="宋体"/>
          <w:color w:val="auto"/>
          <w:sz w:val="21"/>
          <w:szCs w:val="21"/>
        </w:rPr>
        <w:t>0，评标基准价=通过技术评审入围的最低投标报价，价格权值=40%；</w:t>
      </w:r>
    </w:p>
    <w:p>
      <w:pPr>
        <w:ind w:firstLine="200"/>
        <w:rPr>
          <w:rFonts w:ascii="宋体" w:hAnsi="宋体" w:cs="宋体"/>
          <w:color w:val="auto"/>
          <w:sz w:val="21"/>
          <w:szCs w:val="21"/>
        </w:rPr>
      </w:pPr>
      <w:r>
        <w:rPr>
          <w:rFonts w:hint="eastAsia" w:ascii="宋体" w:hAnsi="宋体" w:cs="宋体"/>
          <w:color w:val="auto"/>
          <w:sz w:val="21"/>
          <w:szCs w:val="21"/>
        </w:rPr>
        <w:t>（4）技术分评分细则（60分）</w:t>
      </w:r>
    </w:p>
    <w:tbl>
      <w:tblPr>
        <w:tblStyle w:val="13"/>
        <w:tblW w:w="0" w:type="auto"/>
        <w:jc w:val="center"/>
        <w:tblLayout w:type="fixed"/>
        <w:tblCellMar>
          <w:top w:w="0" w:type="dxa"/>
          <w:left w:w="108" w:type="dxa"/>
          <w:bottom w:w="0" w:type="dxa"/>
          <w:right w:w="108" w:type="dxa"/>
        </w:tblCellMar>
      </w:tblPr>
      <w:tblGrid>
        <w:gridCol w:w="960"/>
        <w:gridCol w:w="960"/>
        <w:gridCol w:w="6800"/>
        <w:gridCol w:w="960"/>
      </w:tblGrid>
      <w:tr>
        <w:tblPrEx>
          <w:tblCellMar>
            <w:top w:w="0" w:type="dxa"/>
            <w:left w:w="108" w:type="dxa"/>
            <w:bottom w:w="0" w:type="dxa"/>
            <w:right w:w="108" w:type="dxa"/>
          </w:tblCellMar>
        </w:tblPrEx>
        <w:trPr>
          <w:trHeight w:val="588" w:hRule="atLeast"/>
          <w:jc w:val="center"/>
        </w:trPr>
        <w:tc>
          <w:tcPr>
            <w:tcW w:w="96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ascii="宋体" w:hAnsi="宋体" w:cs="宋体"/>
                <w:b/>
                <w:bCs/>
                <w:sz w:val="22"/>
              </w:rPr>
            </w:pPr>
            <w:r>
              <w:rPr>
                <w:rFonts w:hint="eastAsia" w:ascii="宋体" w:hAnsi="宋体" w:cs="宋体"/>
                <w:b/>
                <w:bCs/>
                <w:sz w:val="22"/>
              </w:rPr>
              <w:t>序号</w:t>
            </w:r>
          </w:p>
        </w:tc>
        <w:tc>
          <w:tcPr>
            <w:tcW w:w="960" w:type="dxa"/>
            <w:tcBorders>
              <w:top w:val="single" w:color="auto" w:sz="8" w:space="0"/>
              <w:left w:val="nil"/>
              <w:bottom w:val="single" w:color="auto" w:sz="8" w:space="0"/>
              <w:right w:val="single" w:color="auto" w:sz="8" w:space="0"/>
            </w:tcBorders>
            <w:noWrap w:val="0"/>
            <w:vAlign w:val="center"/>
          </w:tcPr>
          <w:p>
            <w:pPr>
              <w:widowControl/>
              <w:jc w:val="center"/>
              <w:rPr>
                <w:rFonts w:ascii="宋体" w:hAnsi="宋体" w:cs="宋体"/>
                <w:b/>
                <w:bCs/>
                <w:sz w:val="22"/>
              </w:rPr>
            </w:pPr>
            <w:r>
              <w:rPr>
                <w:rFonts w:hint="eastAsia" w:ascii="宋体" w:hAnsi="宋体" w:cs="宋体"/>
                <w:b/>
                <w:bCs/>
                <w:sz w:val="22"/>
              </w:rPr>
              <w:t>评分项目</w:t>
            </w:r>
          </w:p>
        </w:tc>
        <w:tc>
          <w:tcPr>
            <w:tcW w:w="6800" w:type="dxa"/>
            <w:tcBorders>
              <w:top w:val="single" w:color="auto" w:sz="8" w:space="0"/>
              <w:left w:val="nil"/>
              <w:bottom w:val="single" w:color="auto" w:sz="8" w:space="0"/>
              <w:right w:val="single" w:color="auto" w:sz="8" w:space="0"/>
            </w:tcBorders>
            <w:noWrap w:val="0"/>
            <w:vAlign w:val="center"/>
          </w:tcPr>
          <w:p>
            <w:pPr>
              <w:widowControl/>
              <w:jc w:val="center"/>
              <w:rPr>
                <w:rFonts w:ascii="宋体" w:hAnsi="宋体" w:cs="宋体"/>
                <w:b/>
                <w:bCs/>
                <w:sz w:val="22"/>
              </w:rPr>
            </w:pPr>
            <w:r>
              <w:rPr>
                <w:rFonts w:hint="eastAsia" w:ascii="宋体" w:hAnsi="宋体" w:cs="宋体"/>
                <w:b/>
                <w:bCs/>
                <w:sz w:val="22"/>
              </w:rPr>
              <w:t>评分内容</w:t>
            </w:r>
          </w:p>
        </w:tc>
        <w:tc>
          <w:tcPr>
            <w:tcW w:w="960" w:type="dxa"/>
            <w:tcBorders>
              <w:top w:val="single" w:color="auto" w:sz="8" w:space="0"/>
              <w:left w:val="nil"/>
              <w:bottom w:val="single" w:color="auto" w:sz="8" w:space="0"/>
              <w:right w:val="single" w:color="auto" w:sz="8" w:space="0"/>
            </w:tcBorders>
            <w:noWrap w:val="0"/>
            <w:vAlign w:val="center"/>
          </w:tcPr>
          <w:p>
            <w:pPr>
              <w:widowControl/>
              <w:jc w:val="center"/>
              <w:rPr>
                <w:rFonts w:ascii="宋体" w:hAnsi="宋体" w:cs="宋体"/>
                <w:b/>
                <w:bCs/>
                <w:sz w:val="22"/>
              </w:rPr>
            </w:pPr>
            <w:r>
              <w:rPr>
                <w:rFonts w:hint="eastAsia" w:ascii="宋体" w:hAnsi="宋体" w:cs="宋体"/>
                <w:b/>
                <w:bCs/>
                <w:sz w:val="22"/>
              </w:rPr>
              <w:t>分值</w:t>
            </w:r>
          </w:p>
        </w:tc>
      </w:tr>
      <w:tr>
        <w:tblPrEx>
          <w:tblCellMar>
            <w:top w:w="0" w:type="dxa"/>
            <w:left w:w="108" w:type="dxa"/>
            <w:bottom w:w="0" w:type="dxa"/>
            <w:right w:w="108" w:type="dxa"/>
          </w:tblCellMar>
        </w:tblPrEx>
        <w:trPr>
          <w:trHeight w:val="876" w:hRule="atLeast"/>
          <w:jc w:val="center"/>
        </w:trPr>
        <w:tc>
          <w:tcPr>
            <w:tcW w:w="960" w:type="dxa"/>
            <w:tcBorders>
              <w:top w:val="nil"/>
              <w:left w:val="single" w:color="auto" w:sz="8" w:space="0"/>
              <w:bottom w:val="single" w:color="auto" w:sz="8" w:space="0"/>
              <w:right w:val="single" w:color="auto" w:sz="8" w:space="0"/>
            </w:tcBorders>
            <w:noWrap w:val="0"/>
            <w:vAlign w:val="center"/>
          </w:tcPr>
          <w:p>
            <w:pPr>
              <w:jc w:val="center"/>
              <w:rPr>
                <w:rFonts w:ascii="宋体" w:hAnsi="宋体" w:cs="宋体"/>
                <w:sz w:val="22"/>
              </w:rPr>
            </w:pPr>
            <w:r>
              <w:rPr>
                <w:rFonts w:hint="eastAsia" w:ascii="宋体" w:hAnsi="宋体" w:cs="宋体"/>
                <w:sz w:val="22"/>
              </w:rPr>
              <w:t>1</w:t>
            </w:r>
          </w:p>
        </w:tc>
        <w:tc>
          <w:tcPr>
            <w:tcW w:w="960" w:type="dxa"/>
            <w:tcBorders>
              <w:top w:val="nil"/>
              <w:left w:val="single" w:color="auto" w:sz="8" w:space="0"/>
              <w:bottom w:val="single" w:color="auto" w:sz="8" w:space="0"/>
              <w:right w:val="single" w:color="auto" w:sz="8" w:space="0"/>
            </w:tcBorders>
            <w:noWrap w:val="0"/>
            <w:vAlign w:val="center"/>
          </w:tcPr>
          <w:p>
            <w:pPr>
              <w:widowControl/>
              <w:jc w:val="left"/>
              <w:rPr>
                <w:rFonts w:ascii="黑体" w:hAnsi="黑体" w:eastAsia="黑体" w:cs="宋体"/>
              </w:rPr>
            </w:pPr>
          </w:p>
          <w:p>
            <w:pPr>
              <w:widowControl/>
              <w:jc w:val="left"/>
              <w:rPr>
                <w:rFonts w:ascii="黑体" w:hAnsi="黑体" w:eastAsia="黑体" w:cs="宋体"/>
              </w:rPr>
            </w:pPr>
            <w:r>
              <w:rPr>
                <w:rFonts w:hint="eastAsia" w:ascii="黑体" w:hAnsi="黑体" w:eastAsia="黑体" w:cs="宋体"/>
              </w:rPr>
              <w:t>投标人资质</w:t>
            </w:r>
          </w:p>
        </w:tc>
        <w:tc>
          <w:tcPr>
            <w:tcW w:w="6800" w:type="dxa"/>
            <w:tcBorders>
              <w:top w:val="nil"/>
              <w:left w:val="nil"/>
              <w:bottom w:val="single" w:color="auto" w:sz="8" w:space="0"/>
              <w:right w:val="single" w:color="auto" w:sz="8" w:space="0"/>
            </w:tcBorders>
            <w:noWrap w:val="0"/>
            <w:vAlign w:val="center"/>
          </w:tcPr>
          <w:p>
            <w:pPr>
              <w:widowControl/>
              <w:rPr>
                <w:rFonts w:ascii="黑体" w:hAnsi="黑体" w:eastAsia="黑体" w:cs="宋体"/>
                <w:color w:val="0000FF"/>
              </w:rPr>
            </w:pPr>
            <w:r>
              <w:rPr>
                <w:rFonts w:hint="eastAsia" w:ascii="黑体" w:hAnsi="黑体" w:eastAsia="黑体" w:cs="宋体"/>
              </w:rPr>
              <w:t>投标人具有电子与智能化工程专业承包壹级、机电工程施工总承包叁级及以上、ISO9001质量管理体系认证、CMMI5证书、ISO/IEC27001：2013信息安全管理体系证书、信息系统集成及服务资质证书-运行维护分项二级及以上的，每有一个得1分，共6分，投标时需提供证书</w:t>
            </w:r>
            <w:r>
              <w:rPr>
                <w:rFonts w:hint="eastAsia" w:ascii="黑体" w:hAnsi="黑体" w:eastAsia="黑体" w:cs="宋体"/>
                <w:color w:val="FF0000"/>
                <w:lang w:eastAsia="zh-CN"/>
              </w:rPr>
              <w:t>原件或</w:t>
            </w:r>
            <w:r>
              <w:rPr>
                <w:rFonts w:hint="eastAsia" w:ascii="黑体" w:hAnsi="黑体" w:eastAsia="黑体" w:cs="宋体"/>
              </w:rPr>
              <w:t>复印件并加盖</w:t>
            </w:r>
            <w:r>
              <w:rPr>
                <w:rFonts w:hint="eastAsia" w:ascii="黑体" w:hAnsi="黑体" w:eastAsia="黑体" w:cs="宋体"/>
                <w:lang w:eastAsia="zh-CN"/>
              </w:rPr>
              <w:t>投标人</w:t>
            </w:r>
            <w:r>
              <w:rPr>
                <w:rFonts w:hint="eastAsia" w:ascii="黑体" w:hAnsi="黑体" w:eastAsia="黑体" w:cs="宋体"/>
              </w:rPr>
              <w:t>公章，否则不得分。</w:t>
            </w:r>
          </w:p>
        </w:tc>
        <w:tc>
          <w:tcPr>
            <w:tcW w:w="960" w:type="dxa"/>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r>
              <w:rPr>
                <w:rFonts w:hint="eastAsia" w:ascii="黑体" w:hAnsi="黑体" w:eastAsia="黑体" w:cs="宋体"/>
              </w:rPr>
              <w:t>6</w:t>
            </w:r>
          </w:p>
        </w:tc>
      </w:tr>
      <w:tr>
        <w:tblPrEx>
          <w:tblCellMar>
            <w:top w:w="0" w:type="dxa"/>
            <w:left w:w="108" w:type="dxa"/>
            <w:bottom w:w="0" w:type="dxa"/>
            <w:right w:w="108" w:type="dxa"/>
          </w:tblCellMar>
        </w:tblPrEx>
        <w:trPr>
          <w:trHeight w:val="1164" w:hRule="atLeast"/>
          <w:jc w:val="center"/>
        </w:trPr>
        <w:tc>
          <w:tcPr>
            <w:tcW w:w="960" w:type="dxa"/>
            <w:tcBorders>
              <w:top w:val="nil"/>
              <w:left w:val="single" w:color="auto" w:sz="8" w:space="0"/>
              <w:bottom w:val="single" w:color="auto" w:sz="8" w:space="0"/>
              <w:right w:val="single" w:color="auto" w:sz="8" w:space="0"/>
            </w:tcBorders>
            <w:noWrap w:val="0"/>
            <w:vAlign w:val="center"/>
          </w:tcPr>
          <w:p>
            <w:pPr>
              <w:jc w:val="center"/>
              <w:rPr>
                <w:rFonts w:ascii="宋体" w:hAnsi="宋体" w:cs="宋体"/>
                <w:sz w:val="22"/>
              </w:rPr>
            </w:pPr>
            <w:r>
              <w:rPr>
                <w:rFonts w:hint="eastAsia" w:ascii="宋体" w:hAnsi="宋体" w:cs="宋体"/>
                <w:sz w:val="22"/>
              </w:rPr>
              <w:t>2</w:t>
            </w:r>
          </w:p>
        </w:tc>
        <w:tc>
          <w:tcPr>
            <w:tcW w:w="960" w:type="dxa"/>
            <w:tcBorders>
              <w:top w:val="nil"/>
              <w:left w:val="nil"/>
              <w:bottom w:val="single" w:color="auto" w:sz="8" w:space="0"/>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技术方案</w:t>
            </w:r>
          </w:p>
        </w:tc>
        <w:tc>
          <w:tcPr>
            <w:tcW w:w="6800" w:type="dxa"/>
            <w:tcBorders>
              <w:top w:val="nil"/>
              <w:left w:val="nil"/>
              <w:bottom w:val="single" w:color="auto" w:sz="8" w:space="0"/>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根据投标人阐述系统的体系架构、功能模块、实现思路和关键技术，结合亮点特色、技术方案先进性等内容经专家审定后：</w:t>
            </w:r>
          </w:p>
          <w:p>
            <w:pPr>
              <w:widowControl/>
              <w:rPr>
                <w:rFonts w:ascii="黑体" w:hAnsi="黑体" w:eastAsia="黑体" w:cs="宋体"/>
              </w:rPr>
            </w:pPr>
            <w:r>
              <w:rPr>
                <w:rFonts w:hint="eastAsia" w:ascii="黑体" w:hAnsi="黑体" w:eastAsia="黑体" w:cs="宋体"/>
              </w:rPr>
              <w:t>投标人阐述方式清晰、对体系架构、功能模块、实现思路和关键技术部分解释透彻到位，方案有明显的亮点特色、技术方案先进的得（3,4]分；</w:t>
            </w:r>
          </w:p>
          <w:p>
            <w:pPr>
              <w:widowControl/>
              <w:rPr>
                <w:rFonts w:ascii="黑体" w:hAnsi="黑体" w:eastAsia="黑体" w:cs="宋体"/>
              </w:rPr>
            </w:pPr>
            <w:r>
              <w:rPr>
                <w:rFonts w:hint="eastAsia" w:ascii="黑体" w:hAnsi="黑体" w:eastAsia="黑体" w:cs="宋体"/>
              </w:rPr>
              <w:t>投标人阐述方式到位、对体系架构、功能模块、实现思路和关键技术部分合理，方案有比较明显的亮点特色、技术方案比较先进的得（1,3]分；</w:t>
            </w:r>
          </w:p>
          <w:p>
            <w:pPr>
              <w:widowControl/>
              <w:rPr>
                <w:rFonts w:ascii="黑体" w:hAnsi="黑体" w:eastAsia="黑体" w:cs="宋体"/>
              </w:rPr>
            </w:pPr>
            <w:r>
              <w:rPr>
                <w:rFonts w:hint="eastAsia" w:ascii="黑体" w:hAnsi="黑体" w:eastAsia="黑体" w:cs="宋体"/>
              </w:rPr>
              <w:t>投标人阐述方式有漏洞、对体系架构、功能模块、实现思路和关键技术部分存在遗漏的，方案无亮点特色、技术方案存在缺陷的视情况的得[0,1]分。</w:t>
            </w:r>
          </w:p>
        </w:tc>
        <w:tc>
          <w:tcPr>
            <w:tcW w:w="960" w:type="dxa"/>
            <w:tcBorders>
              <w:top w:val="nil"/>
              <w:left w:val="nil"/>
              <w:bottom w:val="single" w:color="auto" w:sz="8" w:space="0"/>
              <w:right w:val="single" w:color="auto" w:sz="8" w:space="0"/>
            </w:tcBorders>
            <w:noWrap w:val="0"/>
            <w:vAlign w:val="center"/>
          </w:tcPr>
          <w:p>
            <w:pPr>
              <w:widowControl/>
              <w:jc w:val="center"/>
              <w:rPr>
                <w:rFonts w:ascii="黑体" w:hAnsi="黑体" w:eastAsia="黑体" w:cs="宋体"/>
              </w:rPr>
            </w:pPr>
            <w:r>
              <w:rPr>
                <w:rFonts w:hint="eastAsia" w:ascii="黑体" w:hAnsi="黑体" w:eastAsia="黑体" w:cs="宋体"/>
              </w:rPr>
              <w:t>4</w:t>
            </w:r>
          </w:p>
        </w:tc>
      </w:tr>
      <w:tr>
        <w:tblPrEx>
          <w:tblCellMar>
            <w:top w:w="0" w:type="dxa"/>
            <w:left w:w="108" w:type="dxa"/>
            <w:bottom w:w="0" w:type="dxa"/>
            <w:right w:w="108" w:type="dxa"/>
          </w:tblCellMar>
        </w:tblPrEx>
        <w:trPr>
          <w:trHeight w:val="1164" w:hRule="atLeast"/>
          <w:jc w:val="center"/>
        </w:trPr>
        <w:tc>
          <w:tcPr>
            <w:tcW w:w="960" w:type="dxa"/>
            <w:tcBorders>
              <w:top w:val="nil"/>
              <w:left w:val="single" w:color="auto" w:sz="8" w:space="0"/>
              <w:bottom w:val="single" w:color="auto" w:sz="8" w:space="0"/>
              <w:right w:val="single" w:color="auto" w:sz="8" w:space="0"/>
            </w:tcBorders>
            <w:noWrap w:val="0"/>
            <w:vAlign w:val="center"/>
          </w:tcPr>
          <w:p>
            <w:pPr>
              <w:widowControl/>
              <w:jc w:val="center"/>
              <w:rPr>
                <w:rFonts w:ascii="宋体" w:hAnsi="宋体" w:cs="宋体"/>
                <w:sz w:val="22"/>
              </w:rPr>
            </w:pPr>
            <w:r>
              <w:rPr>
                <w:rFonts w:ascii="宋体" w:hAnsi="宋体" w:cs="宋体"/>
                <w:sz w:val="22"/>
              </w:rPr>
              <w:t>3</w:t>
            </w:r>
          </w:p>
        </w:tc>
        <w:tc>
          <w:tcPr>
            <w:tcW w:w="960" w:type="dxa"/>
            <w:tcBorders>
              <w:top w:val="nil"/>
              <w:left w:val="nil"/>
              <w:bottom w:val="single" w:color="auto" w:sz="8" w:space="0"/>
              <w:right w:val="single" w:color="auto" w:sz="8" w:space="0"/>
            </w:tcBorders>
            <w:noWrap w:val="0"/>
            <w:vAlign w:val="center"/>
          </w:tcPr>
          <w:p>
            <w:pPr>
              <w:widowControl/>
              <w:rPr>
                <w:rFonts w:ascii="黑体" w:hAnsi="黑体" w:eastAsia="黑体" w:cs="宋体"/>
              </w:rPr>
            </w:pPr>
            <w:r>
              <w:rPr>
                <w:rFonts w:hint="eastAsia" w:ascii="黑体" w:hAnsi="黑体" w:eastAsia="黑体" w:cs="宋体"/>
              </w:rPr>
              <w:t>产品技术指标</w:t>
            </w:r>
          </w:p>
        </w:tc>
        <w:tc>
          <w:tcPr>
            <w:tcW w:w="6800" w:type="dxa"/>
            <w:tcBorders>
              <w:top w:val="nil"/>
              <w:left w:val="nil"/>
              <w:bottom w:val="single" w:color="auto" w:sz="8" w:space="0"/>
              <w:right w:val="single" w:color="auto" w:sz="8" w:space="0"/>
            </w:tcBorders>
            <w:noWrap w:val="0"/>
            <w:vAlign w:val="center"/>
          </w:tcPr>
          <w:p>
            <w:pPr>
              <w:widowControl/>
              <w:rPr>
                <w:rFonts w:ascii="黑体" w:hAnsi="黑体" w:eastAsia="黑体" w:cs="宋体"/>
              </w:rPr>
            </w:pPr>
            <w:r>
              <w:rPr>
                <w:rFonts w:hint="eastAsia" w:ascii="黑体" w:hAnsi="黑体" w:eastAsia="黑体" w:cs="宋体"/>
              </w:rPr>
              <w:t>基本技术参数配置及性能、功能要求等：完全满足标文技术参数配置要求得基本分26分。技术指标含“★”为必须项,如有负偏离,则做无效投标处理；含“▲”出现负偏离每一项扣3分,其他每项出现负偏离扣1 分,扣完为止。</w:t>
            </w:r>
          </w:p>
        </w:tc>
        <w:tc>
          <w:tcPr>
            <w:tcW w:w="960" w:type="dxa"/>
            <w:tcBorders>
              <w:top w:val="nil"/>
              <w:left w:val="nil"/>
              <w:bottom w:val="single" w:color="auto" w:sz="8" w:space="0"/>
              <w:right w:val="single" w:color="auto" w:sz="8" w:space="0"/>
            </w:tcBorders>
            <w:noWrap w:val="0"/>
            <w:vAlign w:val="center"/>
          </w:tcPr>
          <w:p>
            <w:pPr>
              <w:widowControl/>
              <w:jc w:val="center"/>
              <w:rPr>
                <w:rFonts w:ascii="黑体" w:hAnsi="黑体" w:eastAsia="黑体" w:cs="宋体"/>
              </w:rPr>
            </w:pPr>
            <w:r>
              <w:rPr>
                <w:rFonts w:hint="eastAsia" w:ascii="黑体" w:hAnsi="黑体" w:eastAsia="黑体" w:cs="宋体"/>
              </w:rPr>
              <w:t>26</w:t>
            </w:r>
          </w:p>
        </w:tc>
      </w:tr>
      <w:tr>
        <w:tblPrEx>
          <w:tblCellMar>
            <w:top w:w="0" w:type="dxa"/>
            <w:left w:w="108" w:type="dxa"/>
            <w:bottom w:w="0" w:type="dxa"/>
            <w:right w:w="108" w:type="dxa"/>
          </w:tblCellMar>
        </w:tblPrEx>
        <w:trPr>
          <w:trHeight w:val="494" w:hRule="atLeast"/>
          <w:jc w:val="center"/>
        </w:trPr>
        <w:tc>
          <w:tcPr>
            <w:tcW w:w="960" w:type="dxa"/>
            <w:vMerge w:val="restart"/>
            <w:tcBorders>
              <w:top w:val="nil"/>
              <w:left w:val="single" w:color="auto" w:sz="8" w:space="0"/>
              <w:bottom w:val="single" w:color="auto" w:sz="8" w:space="0"/>
              <w:right w:val="single" w:color="auto" w:sz="8" w:space="0"/>
            </w:tcBorders>
            <w:noWrap w:val="0"/>
            <w:vAlign w:val="center"/>
          </w:tcPr>
          <w:p>
            <w:pPr>
              <w:widowControl/>
              <w:jc w:val="center"/>
              <w:rPr>
                <w:rFonts w:ascii="宋体" w:hAnsi="宋体" w:cs="宋体"/>
                <w:sz w:val="22"/>
              </w:rPr>
            </w:pPr>
            <w:r>
              <w:rPr>
                <w:rFonts w:ascii="宋体" w:hAnsi="宋体" w:cs="宋体"/>
                <w:sz w:val="22"/>
              </w:rPr>
              <w:t>4</w:t>
            </w:r>
          </w:p>
        </w:tc>
        <w:tc>
          <w:tcPr>
            <w:tcW w:w="960" w:type="dxa"/>
            <w:vMerge w:val="restart"/>
            <w:tcBorders>
              <w:top w:val="nil"/>
              <w:left w:val="single" w:color="auto" w:sz="8" w:space="0"/>
              <w:bottom w:val="single" w:color="auto" w:sz="8" w:space="0"/>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接入方案</w:t>
            </w:r>
          </w:p>
        </w:tc>
        <w:tc>
          <w:tcPr>
            <w:tcW w:w="6800" w:type="dxa"/>
            <w:tcBorders>
              <w:top w:val="nil"/>
              <w:left w:val="nil"/>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根据投标人针对本工程涉及的智能化产品的平台接入方案内容：</w:t>
            </w:r>
          </w:p>
        </w:tc>
        <w:tc>
          <w:tcPr>
            <w:tcW w:w="960" w:type="dxa"/>
            <w:vMerge w:val="restart"/>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r>
              <w:rPr>
                <w:rFonts w:hint="eastAsia" w:ascii="黑体" w:hAnsi="黑体" w:eastAsia="黑体" w:cs="宋体"/>
              </w:rPr>
              <w:t>4</w:t>
            </w:r>
          </w:p>
        </w:tc>
      </w:tr>
      <w:tr>
        <w:tblPrEx>
          <w:tblCellMar>
            <w:top w:w="0" w:type="dxa"/>
            <w:left w:w="108" w:type="dxa"/>
            <w:bottom w:w="0" w:type="dxa"/>
            <w:right w:w="108" w:type="dxa"/>
          </w:tblCellMar>
        </w:tblPrEx>
        <w:trPr>
          <w:trHeight w:val="828" w:hRule="atLeast"/>
          <w:jc w:val="center"/>
        </w:trPr>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宋体" w:hAnsi="宋体" w:cs="宋体"/>
                <w:sz w:val="22"/>
              </w:rPr>
            </w:pP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ascii="黑体" w:hAnsi="黑体" w:eastAsia="黑体" w:cs="宋体"/>
              </w:rPr>
            </w:pPr>
          </w:p>
        </w:tc>
        <w:tc>
          <w:tcPr>
            <w:tcW w:w="6800" w:type="dxa"/>
            <w:tcBorders>
              <w:top w:val="nil"/>
              <w:left w:val="nil"/>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平台接入方案内容详细完整，理解程度高，有专业图片说明，可操作性强的得（3,4]分；</w:t>
            </w: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p>
        </w:tc>
      </w:tr>
      <w:tr>
        <w:tblPrEx>
          <w:tblCellMar>
            <w:top w:w="0" w:type="dxa"/>
            <w:left w:w="108" w:type="dxa"/>
            <w:bottom w:w="0" w:type="dxa"/>
            <w:right w:w="108" w:type="dxa"/>
          </w:tblCellMar>
        </w:tblPrEx>
        <w:trPr>
          <w:trHeight w:val="588" w:hRule="atLeast"/>
          <w:jc w:val="center"/>
        </w:trPr>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宋体" w:hAnsi="宋体" w:cs="宋体"/>
                <w:sz w:val="22"/>
              </w:rPr>
            </w:pP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ascii="黑体" w:hAnsi="黑体" w:eastAsia="黑体" w:cs="宋体"/>
              </w:rPr>
            </w:pPr>
          </w:p>
        </w:tc>
        <w:tc>
          <w:tcPr>
            <w:tcW w:w="6800" w:type="dxa"/>
            <w:tcBorders>
              <w:top w:val="nil"/>
              <w:left w:val="nil"/>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平台接入方案大致满足招标文件内容，能基本理解，操作性一般的得（1,3]分；</w:t>
            </w: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p>
        </w:tc>
      </w:tr>
      <w:tr>
        <w:tblPrEx>
          <w:tblCellMar>
            <w:top w:w="0" w:type="dxa"/>
            <w:left w:w="108" w:type="dxa"/>
            <w:bottom w:w="0" w:type="dxa"/>
            <w:right w:w="108" w:type="dxa"/>
          </w:tblCellMar>
        </w:tblPrEx>
        <w:trPr>
          <w:trHeight w:val="300" w:hRule="atLeast"/>
          <w:jc w:val="center"/>
        </w:trPr>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宋体" w:hAnsi="宋体" w:cs="宋体"/>
                <w:sz w:val="22"/>
              </w:rPr>
            </w:pP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ascii="黑体" w:hAnsi="黑体" w:eastAsia="黑体" w:cs="宋体"/>
              </w:rPr>
            </w:pPr>
          </w:p>
        </w:tc>
        <w:tc>
          <w:tcPr>
            <w:tcW w:w="6800" w:type="dxa"/>
            <w:tcBorders>
              <w:top w:val="nil"/>
              <w:left w:val="nil"/>
              <w:bottom w:val="single" w:color="auto" w:sz="8" w:space="0"/>
              <w:right w:val="single" w:color="auto" w:sz="8" w:space="0"/>
            </w:tcBorders>
            <w:noWrap w:val="0"/>
            <w:vAlign w:val="center"/>
          </w:tcPr>
          <w:p>
            <w:pPr>
              <w:widowControl/>
              <w:rPr>
                <w:rFonts w:ascii="黑体" w:hAnsi="黑体" w:eastAsia="黑体" w:cs="宋体"/>
              </w:rPr>
            </w:pPr>
            <w:r>
              <w:rPr>
                <w:rFonts w:hint="eastAsia" w:ascii="黑体" w:hAnsi="黑体" w:eastAsia="黑体" w:cs="宋体"/>
              </w:rPr>
              <w:t>平台接入方案无法满足基本需求，可操作性低的得[0,1]分。</w:t>
            </w: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p>
        </w:tc>
      </w:tr>
      <w:tr>
        <w:tblPrEx>
          <w:tblCellMar>
            <w:top w:w="0" w:type="dxa"/>
            <w:left w:w="108" w:type="dxa"/>
            <w:bottom w:w="0" w:type="dxa"/>
            <w:right w:w="108" w:type="dxa"/>
          </w:tblCellMar>
        </w:tblPrEx>
        <w:trPr>
          <w:trHeight w:val="588" w:hRule="atLeast"/>
          <w:jc w:val="center"/>
        </w:trPr>
        <w:tc>
          <w:tcPr>
            <w:tcW w:w="960" w:type="dxa"/>
            <w:vMerge w:val="restart"/>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r>
              <w:rPr>
                <w:rFonts w:ascii="黑体" w:hAnsi="黑体" w:eastAsia="黑体" w:cs="宋体"/>
              </w:rPr>
              <w:t>5</w:t>
            </w:r>
          </w:p>
        </w:tc>
        <w:tc>
          <w:tcPr>
            <w:tcW w:w="960" w:type="dxa"/>
            <w:vMerge w:val="restart"/>
            <w:tcBorders>
              <w:top w:val="nil"/>
              <w:left w:val="single" w:color="auto" w:sz="8" w:space="0"/>
              <w:bottom w:val="single" w:color="auto" w:sz="8" w:space="0"/>
              <w:right w:val="single" w:color="auto" w:sz="8" w:space="0"/>
            </w:tcBorders>
            <w:noWrap w:val="0"/>
            <w:vAlign w:val="center"/>
          </w:tcPr>
          <w:p>
            <w:pPr>
              <w:widowControl/>
              <w:rPr>
                <w:rFonts w:ascii="黑体" w:hAnsi="黑体" w:eastAsia="黑体" w:cs="宋体"/>
              </w:rPr>
            </w:pPr>
            <w:r>
              <w:rPr>
                <w:rFonts w:hint="eastAsia" w:ascii="黑体" w:hAnsi="黑体" w:eastAsia="黑体" w:cs="宋体"/>
              </w:rPr>
              <w:t>人员要求</w:t>
            </w:r>
          </w:p>
        </w:tc>
        <w:tc>
          <w:tcPr>
            <w:tcW w:w="6800" w:type="dxa"/>
            <w:tcBorders>
              <w:top w:val="nil"/>
              <w:left w:val="nil"/>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拟担任本项目负责人、技术负责人和项目小组成员的专业素质、技术能力、经验等情况。</w:t>
            </w:r>
          </w:p>
        </w:tc>
        <w:tc>
          <w:tcPr>
            <w:tcW w:w="960" w:type="dxa"/>
            <w:vMerge w:val="restart"/>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r>
              <w:rPr>
                <w:rFonts w:hint="eastAsia" w:ascii="黑体" w:hAnsi="黑体" w:eastAsia="黑体" w:cs="宋体"/>
              </w:rPr>
              <w:t>6</w:t>
            </w:r>
          </w:p>
        </w:tc>
      </w:tr>
      <w:tr>
        <w:tblPrEx>
          <w:tblCellMar>
            <w:top w:w="0" w:type="dxa"/>
            <w:left w:w="108" w:type="dxa"/>
            <w:bottom w:w="0" w:type="dxa"/>
            <w:right w:w="108" w:type="dxa"/>
          </w:tblCellMar>
        </w:tblPrEx>
        <w:trPr>
          <w:trHeight w:val="588" w:hRule="atLeast"/>
          <w:jc w:val="center"/>
        </w:trPr>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ascii="宋体" w:hAnsi="宋体" w:cs="宋体"/>
                <w:sz w:val="22"/>
              </w:rPr>
            </w:pP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ascii="黑体" w:hAnsi="黑体" w:eastAsia="黑体" w:cs="宋体"/>
              </w:rPr>
            </w:pPr>
          </w:p>
        </w:tc>
        <w:tc>
          <w:tcPr>
            <w:tcW w:w="6800" w:type="dxa"/>
            <w:tcBorders>
              <w:top w:val="nil"/>
              <w:left w:val="nil"/>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投标人拟派项目负责人同时具有高级工程师证书、注册一级建造师证书的得2分；</w:t>
            </w: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p>
        </w:tc>
      </w:tr>
      <w:tr>
        <w:tblPrEx>
          <w:tblCellMar>
            <w:top w:w="0" w:type="dxa"/>
            <w:left w:w="108" w:type="dxa"/>
            <w:bottom w:w="0" w:type="dxa"/>
            <w:right w:w="108" w:type="dxa"/>
          </w:tblCellMar>
        </w:tblPrEx>
        <w:trPr>
          <w:trHeight w:val="588" w:hRule="atLeast"/>
          <w:jc w:val="center"/>
        </w:trPr>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ascii="宋体" w:hAnsi="宋体" w:cs="宋体"/>
                <w:sz w:val="22"/>
              </w:rPr>
            </w:pP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ascii="黑体" w:hAnsi="黑体" w:eastAsia="黑体" w:cs="宋体"/>
              </w:rPr>
            </w:pPr>
          </w:p>
        </w:tc>
        <w:tc>
          <w:tcPr>
            <w:tcW w:w="6800" w:type="dxa"/>
            <w:tcBorders>
              <w:top w:val="nil"/>
              <w:left w:val="nil"/>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投标人拟派具有机电专业二级建造师证书两名，每有一名得1分，最多得2分，没有不得分；</w:t>
            </w: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p>
        </w:tc>
      </w:tr>
      <w:tr>
        <w:tblPrEx>
          <w:tblCellMar>
            <w:top w:w="0" w:type="dxa"/>
            <w:left w:w="108" w:type="dxa"/>
            <w:bottom w:w="0" w:type="dxa"/>
            <w:right w:w="108" w:type="dxa"/>
          </w:tblCellMar>
        </w:tblPrEx>
        <w:trPr>
          <w:trHeight w:val="492" w:hRule="atLeast"/>
          <w:jc w:val="center"/>
        </w:trPr>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ascii="宋体" w:hAnsi="宋体" w:cs="宋体"/>
                <w:sz w:val="22"/>
              </w:rPr>
            </w:pP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ascii="黑体" w:hAnsi="黑体" w:eastAsia="黑体" w:cs="宋体"/>
              </w:rPr>
            </w:pPr>
          </w:p>
        </w:tc>
        <w:tc>
          <w:tcPr>
            <w:tcW w:w="6800" w:type="dxa"/>
            <w:tcBorders>
              <w:top w:val="nil"/>
              <w:left w:val="nil"/>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投标人拟派技术人员团队内人员具备PMP、ISCCC信息安全保障人员证书的得2分，缺少任何一名成员不得分；</w:t>
            </w: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p>
        </w:tc>
      </w:tr>
      <w:tr>
        <w:tblPrEx>
          <w:tblCellMar>
            <w:top w:w="0" w:type="dxa"/>
            <w:left w:w="108" w:type="dxa"/>
            <w:bottom w:w="0" w:type="dxa"/>
            <w:right w:w="108" w:type="dxa"/>
          </w:tblCellMar>
        </w:tblPrEx>
        <w:trPr>
          <w:trHeight w:val="876" w:hRule="atLeast"/>
          <w:jc w:val="center"/>
        </w:trPr>
        <w:tc>
          <w:tcPr>
            <w:tcW w:w="960" w:type="dxa"/>
            <w:vMerge w:val="continue"/>
            <w:tcBorders>
              <w:top w:val="nil"/>
              <w:left w:val="single" w:color="auto" w:sz="8" w:space="0"/>
              <w:bottom w:val="single" w:color="auto" w:sz="4" w:space="0"/>
              <w:right w:val="single" w:color="auto" w:sz="8" w:space="0"/>
            </w:tcBorders>
            <w:noWrap w:val="0"/>
            <w:vAlign w:val="center"/>
          </w:tcPr>
          <w:p>
            <w:pPr>
              <w:widowControl/>
              <w:jc w:val="left"/>
              <w:rPr>
                <w:rFonts w:ascii="宋体" w:hAnsi="宋体" w:cs="宋体"/>
                <w:sz w:val="22"/>
              </w:rPr>
            </w:pPr>
          </w:p>
        </w:tc>
        <w:tc>
          <w:tcPr>
            <w:tcW w:w="960" w:type="dxa"/>
            <w:vMerge w:val="continue"/>
            <w:tcBorders>
              <w:top w:val="nil"/>
              <w:left w:val="single" w:color="auto" w:sz="8" w:space="0"/>
              <w:bottom w:val="single" w:color="auto" w:sz="4" w:space="0"/>
              <w:right w:val="single" w:color="auto" w:sz="8" w:space="0"/>
            </w:tcBorders>
            <w:noWrap w:val="0"/>
            <w:vAlign w:val="center"/>
          </w:tcPr>
          <w:p>
            <w:pPr>
              <w:widowControl/>
              <w:jc w:val="left"/>
              <w:rPr>
                <w:rFonts w:ascii="黑体" w:hAnsi="黑体" w:eastAsia="黑体" w:cs="宋体"/>
              </w:rPr>
            </w:pPr>
          </w:p>
        </w:tc>
        <w:tc>
          <w:tcPr>
            <w:tcW w:w="6800" w:type="dxa"/>
            <w:tcBorders>
              <w:top w:val="nil"/>
              <w:left w:val="nil"/>
              <w:bottom w:val="single" w:color="auto" w:sz="4" w:space="0"/>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（投标人投标时需提供相关人员的相关证书材料原件和投标人为其相关人员缴纳的近六个月社保材料，不提供或提供不完整的，相关项不得分）</w:t>
            </w:r>
          </w:p>
        </w:tc>
        <w:tc>
          <w:tcPr>
            <w:tcW w:w="960" w:type="dxa"/>
            <w:vMerge w:val="continue"/>
            <w:tcBorders>
              <w:top w:val="nil"/>
              <w:left w:val="single" w:color="auto" w:sz="8" w:space="0"/>
              <w:bottom w:val="single" w:color="auto" w:sz="4" w:space="0"/>
              <w:right w:val="single" w:color="auto" w:sz="8" w:space="0"/>
            </w:tcBorders>
            <w:noWrap w:val="0"/>
            <w:vAlign w:val="center"/>
          </w:tcPr>
          <w:p>
            <w:pPr>
              <w:widowControl/>
              <w:jc w:val="center"/>
              <w:rPr>
                <w:rFonts w:ascii="黑体" w:hAnsi="黑体" w:eastAsia="黑体" w:cs="宋体"/>
              </w:rPr>
            </w:pPr>
          </w:p>
        </w:tc>
      </w:tr>
      <w:tr>
        <w:tblPrEx>
          <w:tblCellMar>
            <w:top w:w="0" w:type="dxa"/>
            <w:left w:w="108" w:type="dxa"/>
            <w:bottom w:w="0" w:type="dxa"/>
            <w:right w:w="108" w:type="dxa"/>
          </w:tblCellMar>
        </w:tblPrEx>
        <w:trPr>
          <w:trHeight w:val="876" w:hRule="atLeast"/>
          <w:jc w:val="center"/>
        </w:trPr>
        <w:tc>
          <w:tcPr>
            <w:tcW w:w="960" w:type="dxa"/>
            <w:vMerge w:val="restart"/>
            <w:tcBorders>
              <w:top w:val="single" w:color="auto" w:sz="4" w:space="0"/>
              <w:left w:val="single" w:color="auto" w:sz="8" w:space="0"/>
              <w:bottom w:val="single" w:color="auto" w:sz="8" w:space="0"/>
              <w:right w:val="single" w:color="auto" w:sz="8" w:space="0"/>
            </w:tcBorders>
            <w:noWrap w:val="0"/>
            <w:vAlign w:val="center"/>
          </w:tcPr>
          <w:p>
            <w:pPr>
              <w:widowControl/>
              <w:jc w:val="center"/>
              <w:rPr>
                <w:rFonts w:ascii="宋体" w:hAnsi="宋体" w:cs="宋体"/>
                <w:sz w:val="22"/>
              </w:rPr>
            </w:pPr>
            <w:r>
              <w:rPr>
                <w:rFonts w:hint="eastAsia" w:ascii="宋体" w:hAnsi="宋体" w:cs="宋体"/>
                <w:sz w:val="22"/>
              </w:rPr>
              <w:t>　</w:t>
            </w:r>
            <w:r>
              <w:rPr>
                <w:rFonts w:ascii="宋体" w:hAnsi="宋体" w:cs="宋体"/>
                <w:sz w:val="22"/>
              </w:rPr>
              <w:t>6</w:t>
            </w:r>
          </w:p>
        </w:tc>
        <w:tc>
          <w:tcPr>
            <w:tcW w:w="960" w:type="dxa"/>
            <w:vMerge w:val="restart"/>
            <w:tcBorders>
              <w:top w:val="single" w:color="auto" w:sz="4" w:space="0"/>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r>
              <w:rPr>
                <w:rFonts w:hint="eastAsia" w:ascii="黑体" w:hAnsi="黑体" w:eastAsia="黑体" w:cs="宋体"/>
              </w:rPr>
              <w:t>实施方案</w:t>
            </w:r>
          </w:p>
        </w:tc>
        <w:tc>
          <w:tcPr>
            <w:tcW w:w="6800" w:type="dxa"/>
            <w:tcBorders>
              <w:top w:val="single" w:color="auto" w:sz="4" w:space="0"/>
              <w:left w:val="nil"/>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根据施工方案（包括施工计划、安全保证措施、质量保证措施、进度保证措施和环境保证措施等）科学、合理、规范、可操作性，经专家审定后：</w:t>
            </w:r>
          </w:p>
        </w:tc>
        <w:tc>
          <w:tcPr>
            <w:tcW w:w="960" w:type="dxa"/>
            <w:vMerge w:val="restart"/>
            <w:tcBorders>
              <w:top w:val="single" w:color="auto" w:sz="4" w:space="0"/>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r>
              <w:rPr>
                <w:rFonts w:hint="eastAsia" w:ascii="黑体" w:hAnsi="黑体" w:eastAsia="黑体" w:cs="宋体"/>
              </w:rPr>
              <w:t>4</w:t>
            </w:r>
          </w:p>
        </w:tc>
      </w:tr>
      <w:tr>
        <w:tblPrEx>
          <w:tblCellMar>
            <w:top w:w="0" w:type="dxa"/>
            <w:left w:w="108" w:type="dxa"/>
            <w:bottom w:w="0" w:type="dxa"/>
            <w:right w:w="108" w:type="dxa"/>
          </w:tblCellMar>
        </w:tblPrEx>
        <w:trPr>
          <w:trHeight w:val="588" w:hRule="atLeast"/>
          <w:jc w:val="center"/>
        </w:trPr>
        <w:tc>
          <w:tcPr>
            <w:tcW w:w="960"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center"/>
              <w:rPr>
                <w:rFonts w:ascii="宋体" w:hAnsi="宋体" w:cs="宋体"/>
                <w:sz w:val="22"/>
              </w:rPr>
            </w:pPr>
          </w:p>
        </w:tc>
        <w:tc>
          <w:tcPr>
            <w:tcW w:w="960"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ascii="黑体" w:hAnsi="黑体" w:eastAsia="黑体" w:cs="宋体"/>
              </w:rPr>
            </w:pPr>
          </w:p>
        </w:tc>
        <w:tc>
          <w:tcPr>
            <w:tcW w:w="6800" w:type="dxa"/>
            <w:tcBorders>
              <w:top w:val="nil"/>
              <w:left w:val="nil"/>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施工方案内容完善，科学合理规范，可操作性高，能全面满足招标文件的得（3,4]分；</w:t>
            </w: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p>
        </w:tc>
      </w:tr>
      <w:tr>
        <w:tblPrEx>
          <w:tblCellMar>
            <w:top w:w="0" w:type="dxa"/>
            <w:left w:w="108" w:type="dxa"/>
            <w:bottom w:w="0" w:type="dxa"/>
            <w:right w:w="108" w:type="dxa"/>
          </w:tblCellMar>
        </w:tblPrEx>
        <w:trPr>
          <w:trHeight w:val="588" w:hRule="atLeast"/>
          <w:jc w:val="center"/>
        </w:trPr>
        <w:tc>
          <w:tcPr>
            <w:tcW w:w="960"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center"/>
              <w:rPr>
                <w:rFonts w:ascii="宋体" w:hAnsi="宋体" w:cs="宋体"/>
                <w:sz w:val="22"/>
              </w:rPr>
            </w:pPr>
          </w:p>
        </w:tc>
        <w:tc>
          <w:tcPr>
            <w:tcW w:w="960"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left"/>
              <w:rPr>
                <w:rFonts w:ascii="黑体" w:hAnsi="黑体" w:eastAsia="黑体" w:cs="宋体"/>
              </w:rPr>
            </w:pPr>
          </w:p>
        </w:tc>
        <w:tc>
          <w:tcPr>
            <w:tcW w:w="6800" w:type="dxa"/>
            <w:tcBorders>
              <w:top w:val="nil"/>
              <w:left w:val="nil"/>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施工方案内容完整度较高，遵守国家基本规章制度的，可操作性一般，能大致满足招标文件的得（1,3]分；</w:t>
            </w: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p>
        </w:tc>
      </w:tr>
      <w:tr>
        <w:tblPrEx>
          <w:tblCellMar>
            <w:top w:w="0" w:type="dxa"/>
            <w:left w:w="108" w:type="dxa"/>
            <w:bottom w:w="0" w:type="dxa"/>
            <w:right w:w="108" w:type="dxa"/>
          </w:tblCellMar>
        </w:tblPrEx>
        <w:trPr>
          <w:trHeight w:val="588" w:hRule="atLeast"/>
          <w:jc w:val="center"/>
        </w:trPr>
        <w:tc>
          <w:tcPr>
            <w:tcW w:w="960" w:type="dxa"/>
            <w:vMerge w:val="continue"/>
            <w:tcBorders>
              <w:top w:val="single" w:color="auto" w:sz="8" w:space="0"/>
              <w:left w:val="single" w:color="auto" w:sz="8" w:space="0"/>
              <w:bottom w:val="single" w:color="auto" w:sz="8" w:space="0"/>
              <w:right w:val="single" w:color="auto" w:sz="8" w:space="0"/>
            </w:tcBorders>
            <w:noWrap w:val="0"/>
            <w:vAlign w:val="center"/>
          </w:tcPr>
          <w:p>
            <w:pPr>
              <w:widowControl/>
              <w:jc w:val="center"/>
              <w:rPr>
                <w:rFonts w:ascii="宋体" w:hAnsi="宋体" w:cs="宋体"/>
                <w:sz w:val="22"/>
              </w:rPr>
            </w:pPr>
          </w:p>
        </w:tc>
        <w:tc>
          <w:tcPr>
            <w:tcW w:w="960" w:type="dxa"/>
            <w:vMerge w:val="continue"/>
            <w:tcBorders>
              <w:top w:val="single" w:color="auto" w:sz="8" w:space="0"/>
              <w:left w:val="single" w:color="auto" w:sz="8" w:space="0"/>
              <w:bottom w:val="single" w:color="auto" w:sz="4" w:space="0"/>
              <w:right w:val="single" w:color="auto" w:sz="8" w:space="0"/>
            </w:tcBorders>
            <w:noWrap w:val="0"/>
            <w:vAlign w:val="center"/>
          </w:tcPr>
          <w:p>
            <w:pPr>
              <w:widowControl/>
              <w:jc w:val="left"/>
              <w:rPr>
                <w:rFonts w:ascii="黑体" w:hAnsi="黑体" w:eastAsia="黑体" w:cs="宋体"/>
              </w:rPr>
            </w:pPr>
          </w:p>
        </w:tc>
        <w:tc>
          <w:tcPr>
            <w:tcW w:w="6800" w:type="dxa"/>
            <w:tcBorders>
              <w:top w:val="nil"/>
              <w:left w:val="nil"/>
              <w:bottom w:val="single" w:color="auto" w:sz="8" w:space="0"/>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施工方案内容不足，方案中未体现规章制度的，可操作性较低，仅能较少或无法满足招标文件的得[0,1]分。</w:t>
            </w: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p>
        </w:tc>
      </w:tr>
      <w:tr>
        <w:tblPrEx>
          <w:tblCellMar>
            <w:top w:w="0" w:type="dxa"/>
            <w:left w:w="108" w:type="dxa"/>
            <w:bottom w:w="0" w:type="dxa"/>
            <w:right w:w="108" w:type="dxa"/>
          </w:tblCellMar>
        </w:tblPrEx>
        <w:trPr>
          <w:trHeight w:val="588" w:hRule="atLeast"/>
          <w:jc w:val="center"/>
        </w:trPr>
        <w:tc>
          <w:tcPr>
            <w:tcW w:w="960" w:type="dxa"/>
            <w:tcBorders>
              <w:top w:val="single" w:color="auto" w:sz="8" w:space="0"/>
              <w:left w:val="single" w:color="auto" w:sz="8" w:space="0"/>
              <w:bottom w:val="single" w:color="auto" w:sz="8" w:space="0"/>
              <w:right w:val="single" w:color="auto" w:sz="8" w:space="0"/>
            </w:tcBorders>
            <w:noWrap w:val="0"/>
            <w:vAlign w:val="center"/>
          </w:tcPr>
          <w:p>
            <w:pPr>
              <w:widowControl/>
              <w:jc w:val="center"/>
              <w:rPr>
                <w:rFonts w:ascii="宋体" w:hAnsi="宋体" w:cs="宋体"/>
                <w:sz w:val="22"/>
              </w:rPr>
            </w:pPr>
            <w:r>
              <w:rPr>
                <w:rFonts w:hint="eastAsia" w:ascii="宋体" w:hAnsi="宋体" w:cs="宋体"/>
                <w:sz w:val="22"/>
              </w:rPr>
              <w:t>7</w:t>
            </w:r>
          </w:p>
        </w:tc>
        <w:tc>
          <w:tcPr>
            <w:tcW w:w="960" w:type="dxa"/>
            <w:tcBorders>
              <w:top w:val="single" w:color="auto" w:sz="8" w:space="0"/>
              <w:left w:val="single" w:color="auto" w:sz="8" w:space="0"/>
              <w:bottom w:val="single" w:color="auto" w:sz="4" w:space="0"/>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案例业绩</w:t>
            </w:r>
          </w:p>
        </w:tc>
        <w:tc>
          <w:tcPr>
            <w:tcW w:w="6800" w:type="dxa"/>
            <w:tcBorders>
              <w:top w:val="nil"/>
              <w:left w:val="nil"/>
              <w:bottom w:val="single" w:color="auto" w:sz="8" w:space="0"/>
              <w:right w:val="single" w:color="auto" w:sz="8" w:space="0"/>
            </w:tcBorders>
            <w:noWrap w:val="0"/>
            <w:vAlign w:val="center"/>
          </w:tcPr>
          <w:p>
            <w:pPr>
              <w:widowControl/>
              <w:rPr>
                <w:rFonts w:ascii="黑体" w:hAnsi="黑体" w:eastAsia="黑体" w:cs="宋体"/>
              </w:rPr>
            </w:pPr>
            <w:r>
              <w:rPr>
                <w:rFonts w:hint="eastAsia" w:ascii="黑体" w:hAnsi="黑体" w:eastAsia="黑体" w:cs="宋体"/>
              </w:rPr>
              <w:t>根据投标人2016年1月1日至今已成功实施的同类集成化工程项目业绩，每项得0.5分，最高得2分。（投标人投标时需提供合同原件，无原件不得分）。</w:t>
            </w:r>
          </w:p>
        </w:tc>
        <w:tc>
          <w:tcPr>
            <w:tcW w:w="960" w:type="dxa"/>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r>
              <w:rPr>
                <w:rFonts w:hint="eastAsia" w:ascii="黑体" w:hAnsi="黑体" w:eastAsia="黑体" w:cs="宋体"/>
              </w:rPr>
              <w:t>2</w:t>
            </w:r>
          </w:p>
        </w:tc>
      </w:tr>
      <w:tr>
        <w:tblPrEx>
          <w:tblCellMar>
            <w:top w:w="0" w:type="dxa"/>
            <w:left w:w="108" w:type="dxa"/>
            <w:bottom w:w="0" w:type="dxa"/>
            <w:right w:w="108" w:type="dxa"/>
          </w:tblCellMar>
        </w:tblPrEx>
        <w:trPr>
          <w:trHeight w:val="588" w:hRule="atLeast"/>
          <w:jc w:val="center"/>
        </w:trPr>
        <w:tc>
          <w:tcPr>
            <w:tcW w:w="960" w:type="dxa"/>
            <w:vMerge w:val="restart"/>
            <w:tcBorders>
              <w:top w:val="nil"/>
              <w:left w:val="single" w:color="auto" w:sz="8" w:space="0"/>
              <w:right w:val="single" w:color="auto" w:sz="4" w:space="0"/>
            </w:tcBorders>
            <w:noWrap w:val="0"/>
            <w:vAlign w:val="center"/>
          </w:tcPr>
          <w:p>
            <w:pPr>
              <w:jc w:val="center"/>
              <w:rPr>
                <w:rFonts w:ascii="宋体" w:hAnsi="宋体" w:cs="宋体"/>
                <w:sz w:val="22"/>
              </w:rPr>
            </w:pPr>
            <w:r>
              <w:rPr>
                <w:rFonts w:hint="eastAsia" w:ascii="宋体" w:hAnsi="宋体" w:cs="宋体"/>
                <w:sz w:val="22"/>
              </w:rPr>
              <w:t>8</w:t>
            </w:r>
          </w:p>
        </w:tc>
        <w:tc>
          <w:tcPr>
            <w:tcW w:w="960" w:type="dxa"/>
            <w:vMerge w:val="restart"/>
            <w:tcBorders>
              <w:top w:val="single" w:color="auto" w:sz="4" w:space="0"/>
              <w:left w:val="single" w:color="auto" w:sz="4" w:space="0"/>
              <w:right w:val="single" w:color="auto" w:sz="4" w:space="0"/>
            </w:tcBorders>
            <w:noWrap w:val="0"/>
            <w:vAlign w:val="center"/>
          </w:tcPr>
          <w:p>
            <w:pPr>
              <w:rPr>
                <w:rFonts w:ascii="黑体" w:hAnsi="黑体" w:eastAsia="黑体" w:cs="宋体"/>
              </w:rPr>
            </w:pPr>
            <w:r>
              <w:rPr>
                <w:rFonts w:hint="eastAsia" w:ascii="黑体" w:hAnsi="黑体" w:eastAsia="黑体" w:cs="宋体"/>
              </w:rPr>
              <w:t>售后服务方案</w:t>
            </w:r>
          </w:p>
        </w:tc>
        <w:tc>
          <w:tcPr>
            <w:tcW w:w="6800" w:type="dxa"/>
            <w:tcBorders>
              <w:top w:val="single" w:color="auto" w:sz="8" w:space="0"/>
              <w:left w:val="single" w:color="auto" w:sz="4" w:space="0"/>
              <w:bottom w:val="single" w:color="auto" w:sz="4" w:space="0"/>
              <w:right w:val="single" w:color="auto" w:sz="8" w:space="0"/>
            </w:tcBorders>
            <w:noWrap w:val="0"/>
            <w:vAlign w:val="center"/>
          </w:tcPr>
          <w:p>
            <w:pPr>
              <w:widowControl/>
              <w:rPr>
                <w:rFonts w:ascii="黑体" w:hAnsi="黑体" w:eastAsia="黑体" w:cs="宋体"/>
              </w:rPr>
            </w:pPr>
            <w:r>
              <w:rPr>
                <w:rFonts w:hint="eastAsia" w:ascii="黑体" w:hAnsi="黑体" w:eastAsia="黑体" w:cs="宋体"/>
              </w:rPr>
              <w:t>为保障系统的稳定性、可持续性和产品良好的售后服务支撑，投标人具有中国电子工业标准化技术协会颁发的“ITSS信息技术服务运行维护 标准符合性证书”的得2分。投标时需提供证书</w:t>
            </w:r>
            <w:r>
              <w:rPr>
                <w:rFonts w:hint="eastAsia" w:ascii="黑体" w:hAnsi="黑体" w:eastAsia="黑体" w:cs="宋体"/>
                <w:color w:val="FF0000"/>
                <w:lang w:eastAsia="zh-CN"/>
              </w:rPr>
              <w:t>原件或</w:t>
            </w:r>
            <w:r>
              <w:rPr>
                <w:rFonts w:hint="eastAsia" w:ascii="黑体" w:hAnsi="黑体" w:eastAsia="黑体" w:cs="宋体"/>
              </w:rPr>
              <w:t>复印件并加盖</w:t>
            </w:r>
            <w:r>
              <w:rPr>
                <w:rFonts w:hint="eastAsia" w:ascii="黑体" w:hAnsi="黑体" w:eastAsia="黑体" w:cs="宋体"/>
                <w:lang w:eastAsia="zh-CN"/>
              </w:rPr>
              <w:t>投标人</w:t>
            </w:r>
            <w:r>
              <w:rPr>
                <w:rFonts w:hint="eastAsia" w:ascii="黑体" w:hAnsi="黑体" w:eastAsia="黑体" w:cs="宋体"/>
              </w:rPr>
              <w:t>公章，否则不得分。</w:t>
            </w:r>
          </w:p>
        </w:tc>
        <w:tc>
          <w:tcPr>
            <w:tcW w:w="960" w:type="dxa"/>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r>
              <w:rPr>
                <w:rFonts w:hint="eastAsia" w:ascii="黑体" w:hAnsi="黑体" w:eastAsia="黑体" w:cs="宋体"/>
              </w:rPr>
              <w:t>2</w:t>
            </w:r>
          </w:p>
        </w:tc>
      </w:tr>
      <w:tr>
        <w:tblPrEx>
          <w:tblCellMar>
            <w:top w:w="0" w:type="dxa"/>
            <w:left w:w="108" w:type="dxa"/>
            <w:bottom w:w="0" w:type="dxa"/>
            <w:right w:w="108" w:type="dxa"/>
          </w:tblCellMar>
        </w:tblPrEx>
        <w:trPr>
          <w:trHeight w:val="588" w:hRule="atLeast"/>
          <w:jc w:val="center"/>
        </w:trPr>
        <w:tc>
          <w:tcPr>
            <w:tcW w:w="960" w:type="dxa"/>
            <w:vMerge w:val="continue"/>
            <w:tcBorders>
              <w:left w:val="single" w:color="auto" w:sz="8" w:space="0"/>
              <w:right w:val="single" w:color="auto" w:sz="4" w:space="0"/>
            </w:tcBorders>
            <w:noWrap w:val="0"/>
            <w:vAlign w:val="center"/>
          </w:tcPr>
          <w:p>
            <w:pPr>
              <w:widowControl/>
              <w:jc w:val="center"/>
              <w:rPr>
                <w:rFonts w:ascii="宋体" w:hAnsi="宋体" w:cs="宋体"/>
                <w:sz w:val="22"/>
              </w:rPr>
            </w:pPr>
          </w:p>
        </w:tc>
        <w:tc>
          <w:tcPr>
            <w:tcW w:w="960" w:type="dxa"/>
            <w:vMerge w:val="continue"/>
            <w:tcBorders>
              <w:left w:val="single" w:color="auto" w:sz="4" w:space="0"/>
              <w:right w:val="single" w:color="auto" w:sz="4" w:space="0"/>
            </w:tcBorders>
            <w:noWrap w:val="0"/>
            <w:vAlign w:val="center"/>
          </w:tcPr>
          <w:p>
            <w:pPr>
              <w:widowControl/>
              <w:rPr>
                <w:rFonts w:ascii="黑体" w:hAnsi="黑体" w:eastAsia="黑体" w:cs="宋体"/>
              </w:rPr>
            </w:pPr>
          </w:p>
        </w:tc>
        <w:tc>
          <w:tcPr>
            <w:tcW w:w="6800" w:type="dxa"/>
            <w:tcBorders>
              <w:top w:val="single" w:color="auto" w:sz="4" w:space="0"/>
              <w:left w:val="single" w:color="auto" w:sz="4" w:space="0"/>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对投标人对本项目的质保期，售后服务方案、响应速度、服务内容、供货时间等方面经专家审定后：</w:t>
            </w:r>
          </w:p>
        </w:tc>
        <w:tc>
          <w:tcPr>
            <w:tcW w:w="960" w:type="dxa"/>
            <w:vMerge w:val="restart"/>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r>
              <w:rPr>
                <w:rFonts w:hint="eastAsia" w:ascii="黑体" w:hAnsi="黑体" w:eastAsia="黑体" w:cs="宋体"/>
              </w:rPr>
              <w:t>4</w:t>
            </w:r>
          </w:p>
        </w:tc>
      </w:tr>
      <w:tr>
        <w:tblPrEx>
          <w:tblCellMar>
            <w:top w:w="0" w:type="dxa"/>
            <w:left w:w="108" w:type="dxa"/>
            <w:bottom w:w="0" w:type="dxa"/>
            <w:right w:w="108" w:type="dxa"/>
          </w:tblCellMar>
        </w:tblPrEx>
        <w:trPr>
          <w:trHeight w:val="588" w:hRule="atLeast"/>
          <w:jc w:val="center"/>
        </w:trPr>
        <w:tc>
          <w:tcPr>
            <w:tcW w:w="960" w:type="dxa"/>
            <w:vMerge w:val="continue"/>
            <w:tcBorders>
              <w:left w:val="single" w:color="auto" w:sz="8" w:space="0"/>
              <w:right w:val="single" w:color="auto" w:sz="4" w:space="0"/>
            </w:tcBorders>
            <w:noWrap w:val="0"/>
            <w:vAlign w:val="center"/>
          </w:tcPr>
          <w:p>
            <w:pPr>
              <w:widowControl/>
              <w:jc w:val="center"/>
              <w:rPr>
                <w:rFonts w:ascii="宋体" w:hAnsi="宋体" w:cs="宋体"/>
                <w:sz w:val="22"/>
              </w:rPr>
            </w:pPr>
          </w:p>
        </w:tc>
        <w:tc>
          <w:tcPr>
            <w:tcW w:w="960" w:type="dxa"/>
            <w:vMerge w:val="continue"/>
            <w:tcBorders>
              <w:left w:val="single" w:color="auto" w:sz="4" w:space="0"/>
              <w:right w:val="single" w:color="auto" w:sz="4" w:space="0"/>
            </w:tcBorders>
            <w:noWrap w:val="0"/>
            <w:vAlign w:val="center"/>
          </w:tcPr>
          <w:p>
            <w:pPr>
              <w:widowControl/>
              <w:jc w:val="left"/>
              <w:rPr>
                <w:rFonts w:ascii="黑体" w:hAnsi="黑体" w:eastAsia="黑体" w:cs="宋体"/>
              </w:rPr>
            </w:pPr>
          </w:p>
        </w:tc>
        <w:tc>
          <w:tcPr>
            <w:tcW w:w="6800" w:type="dxa"/>
            <w:tcBorders>
              <w:top w:val="nil"/>
              <w:left w:val="single" w:color="auto" w:sz="4" w:space="0"/>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售后服务方案能完全符合招标文件需求并且有额外优质服务提供的得（3,4]分；</w:t>
            </w: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p>
        </w:tc>
      </w:tr>
      <w:tr>
        <w:tblPrEx>
          <w:tblCellMar>
            <w:top w:w="0" w:type="dxa"/>
            <w:left w:w="108" w:type="dxa"/>
            <w:bottom w:w="0" w:type="dxa"/>
            <w:right w:w="108" w:type="dxa"/>
          </w:tblCellMar>
        </w:tblPrEx>
        <w:trPr>
          <w:trHeight w:val="588" w:hRule="atLeast"/>
          <w:jc w:val="center"/>
        </w:trPr>
        <w:tc>
          <w:tcPr>
            <w:tcW w:w="960" w:type="dxa"/>
            <w:vMerge w:val="continue"/>
            <w:tcBorders>
              <w:left w:val="single" w:color="auto" w:sz="8" w:space="0"/>
              <w:right w:val="single" w:color="auto" w:sz="4" w:space="0"/>
            </w:tcBorders>
            <w:noWrap w:val="0"/>
            <w:vAlign w:val="center"/>
          </w:tcPr>
          <w:p>
            <w:pPr>
              <w:widowControl/>
              <w:jc w:val="center"/>
              <w:rPr>
                <w:rFonts w:ascii="宋体" w:hAnsi="宋体" w:cs="宋体"/>
                <w:sz w:val="22"/>
              </w:rPr>
            </w:pPr>
          </w:p>
        </w:tc>
        <w:tc>
          <w:tcPr>
            <w:tcW w:w="960" w:type="dxa"/>
            <w:vMerge w:val="continue"/>
            <w:tcBorders>
              <w:left w:val="single" w:color="auto" w:sz="4" w:space="0"/>
              <w:right w:val="single" w:color="auto" w:sz="4" w:space="0"/>
            </w:tcBorders>
            <w:noWrap w:val="0"/>
            <w:vAlign w:val="center"/>
          </w:tcPr>
          <w:p>
            <w:pPr>
              <w:widowControl/>
              <w:jc w:val="left"/>
              <w:rPr>
                <w:rFonts w:ascii="黑体" w:hAnsi="黑体" w:eastAsia="黑体" w:cs="宋体"/>
              </w:rPr>
            </w:pPr>
          </w:p>
        </w:tc>
        <w:tc>
          <w:tcPr>
            <w:tcW w:w="6800" w:type="dxa"/>
            <w:tcBorders>
              <w:top w:val="nil"/>
              <w:left w:val="single" w:color="auto" w:sz="4" w:space="0"/>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售后服务方案能大致较好地符合招标文件需求且无明显缺陷的得（1,3]分；</w:t>
            </w: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p>
        </w:tc>
      </w:tr>
      <w:tr>
        <w:tblPrEx>
          <w:tblCellMar>
            <w:top w:w="0" w:type="dxa"/>
            <w:left w:w="108" w:type="dxa"/>
            <w:bottom w:w="0" w:type="dxa"/>
            <w:right w:w="108" w:type="dxa"/>
          </w:tblCellMar>
        </w:tblPrEx>
        <w:trPr>
          <w:trHeight w:val="300" w:hRule="atLeast"/>
          <w:jc w:val="center"/>
        </w:trPr>
        <w:tc>
          <w:tcPr>
            <w:tcW w:w="960" w:type="dxa"/>
            <w:vMerge w:val="continue"/>
            <w:tcBorders>
              <w:left w:val="single" w:color="auto" w:sz="8" w:space="0"/>
              <w:right w:val="single" w:color="auto" w:sz="4" w:space="0"/>
            </w:tcBorders>
            <w:noWrap w:val="0"/>
            <w:vAlign w:val="center"/>
          </w:tcPr>
          <w:p>
            <w:pPr>
              <w:widowControl/>
              <w:jc w:val="center"/>
              <w:rPr>
                <w:rFonts w:ascii="宋体" w:hAnsi="宋体" w:cs="宋体"/>
                <w:sz w:val="22"/>
              </w:rPr>
            </w:pPr>
          </w:p>
        </w:tc>
        <w:tc>
          <w:tcPr>
            <w:tcW w:w="960" w:type="dxa"/>
            <w:vMerge w:val="continue"/>
            <w:tcBorders>
              <w:left w:val="single" w:color="auto" w:sz="4" w:space="0"/>
              <w:right w:val="single" w:color="auto" w:sz="4" w:space="0"/>
            </w:tcBorders>
            <w:noWrap w:val="0"/>
            <w:vAlign w:val="center"/>
          </w:tcPr>
          <w:p>
            <w:pPr>
              <w:widowControl/>
              <w:jc w:val="left"/>
              <w:rPr>
                <w:rFonts w:ascii="黑体" w:hAnsi="黑体" w:eastAsia="黑体" w:cs="宋体"/>
              </w:rPr>
            </w:pPr>
          </w:p>
        </w:tc>
        <w:tc>
          <w:tcPr>
            <w:tcW w:w="6800" w:type="dxa"/>
            <w:tcBorders>
              <w:top w:val="nil"/>
              <w:left w:val="single" w:color="auto" w:sz="4" w:space="0"/>
              <w:bottom w:val="single" w:color="auto" w:sz="8" w:space="0"/>
              <w:right w:val="single" w:color="auto" w:sz="8" w:space="0"/>
            </w:tcBorders>
            <w:noWrap w:val="0"/>
            <w:vAlign w:val="center"/>
          </w:tcPr>
          <w:p>
            <w:pPr>
              <w:widowControl/>
              <w:rPr>
                <w:rFonts w:ascii="黑体" w:hAnsi="黑体" w:eastAsia="黑体" w:cs="宋体"/>
              </w:rPr>
            </w:pPr>
            <w:r>
              <w:rPr>
                <w:rFonts w:hint="eastAsia" w:ascii="黑体" w:hAnsi="黑体" w:eastAsia="黑体" w:cs="宋体"/>
              </w:rPr>
              <w:t>售后服务方案无法满足招标文件需求或有明显缺陷的得[0,1]分；</w:t>
            </w: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p>
        </w:tc>
      </w:tr>
      <w:tr>
        <w:tblPrEx>
          <w:tblCellMar>
            <w:top w:w="0" w:type="dxa"/>
            <w:left w:w="108" w:type="dxa"/>
            <w:bottom w:w="0" w:type="dxa"/>
            <w:right w:w="108" w:type="dxa"/>
          </w:tblCellMar>
        </w:tblPrEx>
        <w:trPr>
          <w:trHeight w:val="588" w:hRule="atLeast"/>
          <w:jc w:val="center"/>
        </w:trPr>
        <w:tc>
          <w:tcPr>
            <w:tcW w:w="960" w:type="dxa"/>
            <w:vMerge w:val="continue"/>
            <w:tcBorders>
              <w:left w:val="single" w:color="auto" w:sz="8" w:space="0"/>
              <w:right w:val="single" w:color="auto" w:sz="4" w:space="0"/>
            </w:tcBorders>
            <w:noWrap w:val="0"/>
            <w:vAlign w:val="center"/>
          </w:tcPr>
          <w:p>
            <w:pPr>
              <w:widowControl/>
              <w:jc w:val="center"/>
              <w:rPr>
                <w:rFonts w:ascii="宋体" w:hAnsi="宋体" w:cs="宋体"/>
                <w:sz w:val="22"/>
              </w:rPr>
            </w:pPr>
          </w:p>
        </w:tc>
        <w:tc>
          <w:tcPr>
            <w:tcW w:w="960" w:type="dxa"/>
            <w:vMerge w:val="continue"/>
            <w:tcBorders>
              <w:left w:val="single" w:color="auto" w:sz="4" w:space="0"/>
              <w:right w:val="single" w:color="auto" w:sz="4" w:space="0"/>
            </w:tcBorders>
            <w:noWrap w:val="0"/>
            <w:vAlign w:val="center"/>
          </w:tcPr>
          <w:p>
            <w:pPr>
              <w:widowControl/>
              <w:jc w:val="left"/>
              <w:rPr>
                <w:rFonts w:ascii="黑体" w:hAnsi="黑体" w:eastAsia="黑体" w:cs="宋体"/>
              </w:rPr>
            </w:pPr>
          </w:p>
        </w:tc>
        <w:tc>
          <w:tcPr>
            <w:tcW w:w="6800" w:type="dxa"/>
            <w:tcBorders>
              <w:top w:val="nil"/>
              <w:left w:val="single" w:color="auto" w:sz="4" w:space="0"/>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具有详细的系统应用培训方案，包括培训计划、培训内容、培训方式等有详细的说明及承诺。根据方案经专家审定后：</w:t>
            </w:r>
          </w:p>
        </w:tc>
        <w:tc>
          <w:tcPr>
            <w:tcW w:w="960" w:type="dxa"/>
            <w:vMerge w:val="restart"/>
            <w:tcBorders>
              <w:top w:val="nil"/>
              <w:left w:val="single" w:color="auto" w:sz="8" w:space="0"/>
              <w:bottom w:val="single" w:color="auto" w:sz="8" w:space="0"/>
              <w:right w:val="single" w:color="auto" w:sz="8" w:space="0"/>
            </w:tcBorders>
            <w:noWrap w:val="0"/>
            <w:vAlign w:val="center"/>
          </w:tcPr>
          <w:p>
            <w:pPr>
              <w:widowControl/>
              <w:jc w:val="center"/>
              <w:rPr>
                <w:rFonts w:ascii="黑体" w:hAnsi="黑体" w:eastAsia="黑体" w:cs="宋体"/>
              </w:rPr>
            </w:pPr>
            <w:r>
              <w:rPr>
                <w:rFonts w:hint="eastAsia" w:ascii="黑体" w:hAnsi="黑体" w:eastAsia="黑体" w:cs="宋体"/>
              </w:rPr>
              <w:t>2</w:t>
            </w:r>
          </w:p>
        </w:tc>
      </w:tr>
      <w:tr>
        <w:tblPrEx>
          <w:tblCellMar>
            <w:top w:w="0" w:type="dxa"/>
            <w:left w:w="108" w:type="dxa"/>
            <w:bottom w:w="0" w:type="dxa"/>
            <w:right w:w="108" w:type="dxa"/>
          </w:tblCellMar>
        </w:tblPrEx>
        <w:trPr>
          <w:trHeight w:val="588" w:hRule="atLeast"/>
          <w:jc w:val="center"/>
        </w:trPr>
        <w:tc>
          <w:tcPr>
            <w:tcW w:w="960" w:type="dxa"/>
            <w:vMerge w:val="continue"/>
            <w:tcBorders>
              <w:left w:val="single" w:color="auto" w:sz="8" w:space="0"/>
              <w:right w:val="single" w:color="auto" w:sz="4" w:space="0"/>
            </w:tcBorders>
            <w:noWrap w:val="0"/>
            <w:vAlign w:val="center"/>
          </w:tcPr>
          <w:p>
            <w:pPr>
              <w:widowControl/>
              <w:jc w:val="center"/>
              <w:rPr>
                <w:rFonts w:ascii="宋体" w:hAnsi="宋体" w:cs="宋体"/>
                <w:sz w:val="22"/>
              </w:rPr>
            </w:pPr>
          </w:p>
        </w:tc>
        <w:tc>
          <w:tcPr>
            <w:tcW w:w="960" w:type="dxa"/>
            <w:vMerge w:val="continue"/>
            <w:tcBorders>
              <w:left w:val="single" w:color="auto" w:sz="4" w:space="0"/>
              <w:right w:val="single" w:color="auto" w:sz="4" w:space="0"/>
            </w:tcBorders>
            <w:noWrap w:val="0"/>
            <w:vAlign w:val="center"/>
          </w:tcPr>
          <w:p>
            <w:pPr>
              <w:widowControl/>
              <w:jc w:val="left"/>
              <w:rPr>
                <w:rFonts w:ascii="黑体" w:hAnsi="黑体" w:eastAsia="黑体" w:cs="宋体"/>
              </w:rPr>
            </w:pPr>
          </w:p>
        </w:tc>
        <w:tc>
          <w:tcPr>
            <w:tcW w:w="6800" w:type="dxa"/>
            <w:tcBorders>
              <w:top w:val="nil"/>
              <w:left w:val="single" w:color="auto" w:sz="4" w:space="0"/>
              <w:bottom w:val="nil"/>
              <w:right w:val="single" w:color="auto" w:sz="8" w:space="0"/>
            </w:tcBorders>
            <w:noWrap w:val="0"/>
            <w:vAlign w:val="center"/>
          </w:tcPr>
          <w:p>
            <w:pPr>
              <w:widowControl/>
              <w:rPr>
                <w:rFonts w:ascii="黑体" w:hAnsi="黑体" w:eastAsia="黑体" w:cs="宋体"/>
              </w:rPr>
            </w:pPr>
            <w:r>
              <w:rPr>
                <w:rFonts w:hint="eastAsia" w:ascii="黑体" w:hAnsi="黑体" w:eastAsia="黑体" w:cs="宋体"/>
              </w:rPr>
              <w:t>培训方案完整可信，执行度高，承诺到位，符合招标文件要求的得（1，2]分；</w:t>
            </w: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ascii="宋体" w:hAnsi="宋体" w:cs="宋体"/>
                <w:color w:val="FF0000"/>
                <w:sz w:val="22"/>
              </w:rPr>
            </w:pPr>
          </w:p>
        </w:tc>
      </w:tr>
      <w:tr>
        <w:tblPrEx>
          <w:tblCellMar>
            <w:top w:w="0" w:type="dxa"/>
            <w:left w:w="108" w:type="dxa"/>
            <w:bottom w:w="0" w:type="dxa"/>
            <w:right w:w="108" w:type="dxa"/>
          </w:tblCellMar>
        </w:tblPrEx>
        <w:trPr>
          <w:trHeight w:val="588" w:hRule="atLeast"/>
          <w:jc w:val="center"/>
        </w:trPr>
        <w:tc>
          <w:tcPr>
            <w:tcW w:w="960" w:type="dxa"/>
            <w:vMerge w:val="continue"/>
            <w:tcBorders>
              <w:left w:val="single" w:color="auto" w:sz="8" w:space="0"/>
              <w:bottom w:val="single" w:color="auto" w:sz="8" w:space="0"/>
              <w:right w:val="single" w:color="auto" w:sz="4" w:space="0"/>
            </w:tcBorders>
            <w:noWrap w:val="0"/>
            <w:vAlign w:val="center"/>
          </w:tcPr>
          <w:p>
            <w:pPr>
              <w:widowControl/>
              <w:jc w:val="center"/>
              <w:rPr>
                <w:rFonts w:ascii="宋体" w:hAnsi="宋体" w:cs="宋体"/>
                <w:sz w:val="22"/>
              </w:rPr>
            </w:pPr>
          </w:p>
        </w:tc>
        <w:tc>
          <w:tcPr>
            <w:tcW w:w="960" w:type="dxa"/>
            <w:vMerge w:val="continue"/>
            <w:tcBorders>
              <w:left w:val="single" w:color="auto" w:sz="4" w:space="0"/>
              <w:bottom w:val="single" w:color="auto" w:sz="4" w:space="0"/>
              <w:right w:val="single" w:color="auto" w:sz="4" w:space="0"/>
            </w:tcBorders>
            <w:noWrap w:val="0"/>
            <w:vAlign w:val="center"/>
          </w:tcPr>
          <w:p>
            <w:pPr>
              <w:widowControl/>
              <w:jc w:val="left"/>
              <w:rPr>
                <w:rFonts w:ascii="黑体" w:hAnsi="黑体" w:eastAsia="黑体" w:cs="宋体"/>
              </w:rPr>
            </w:pPr>
          </w:p>
        </w:tc>
        <w:tc>
          <w:tcPr>
            <w:tcW w:w="6800" w:type="dxa"/>
            <w:tcBorders>
              <w:top w:val="nil"/>
              <w:left w:val="single" w:color="auto" w:sz="4" w:space="0"/>
              <w:bottom w:val="single" w:color="auto" w:sz="8" w:space="0"/>
              <w:right w:val="single" w:color="auto" w:sz="8" w:space="0"/>
            </w:tcBorders>
            <w:noWrap w:val="0"/>
            <w:vAlign w:val="center"/>
          </w:tcPr>
          <w:p>
            <w:pPr>
              <w:widowControl/>
              <w:rPr>
                <w:rFonts w:ascii="黑体" w:hAnsi="黑体" w:eastAsia="黑体" w:cs="宋体"/>
              </w:rPr>
            </w:pPr>
            <w:r>
              <w:rPr>
                <w:rFonts w:hint="eastAsia" w:ascii="黑体" w:hAnsi="黑体" w:eastAsia="黑体" w:cs="宋体"/>
              </w:rPr>
              <w:t>培训方案完整度较低，可操作性不高，不能完全满足招标文件要求的得[0,1]分。</w:t>
            </w:r>
          </w:p>
        </w:tc>
        <w:tc>
          <w:tcPr>
            <w:tcW w:w="960" w:type="dxa"/>
            <w:vMerge w:val="continue"/>
            <w:tcBorders>
              <w:top w:val="nil"/>
              <w:left w:val="single" w:color="auto" w:sz="8" w:space="0"/>
              <w:bottom w:val="single" w:color="auto" w:sz="8" w:space="0"/>
              <w:right w:val="single" w:color="auto" w:sz="8" w:space="0"/>
            </w:tcBorders>
            <w:noWrap w:val="0"/>
            <w:vAlign w:val="center"/>
          </w:tcPr>
          <w:p>
            <w:pPr>
              <w:widowControl/>
              <w:jc w:val="left"/>
              <w:rPr>
                <w:rFonts w:ascii="宋体" w:hAnsi="宋体" w:cs="宋体"/>
                <w:color w:val="FF0000"/>
                <w:sz w:val="22"/>
              </w:rPr>
            </w:pPr>
          </w:p>
        </w:tc>
      </w:tr>
    </w:tbl>
    <w:p>
      <w:pPr>
        <w:widowControl w:val="0"/>
        <w:numPr>
          <w:ilvl w:val="0"/>
          <w:numId w:val="0"/>
        </w:numPr>
        <w:autoSpaceDE w:val="0"/>
        <w:autoSpaceDN w:val="0"/>
        <w:adjustRightInd w:val="0"/>
        <w:spacing w:before="157" w:beforeLines="50" w:after="157" w:afterLines="50" w:line="500" w:lineRule="exact"/>
        <w:jc w:val="left"/>
        <w:rPr>
          <w:rFonts w:hint="eastAsia" w:ascii="宋体" w:hAnsi="宋体"/>
          <w:b/>
          <w:color w:val="auto"/>
          <w:sz w:val="24"/>
          <w:szCs w:val="24"/>
        </w:rPr>
      </w:pPr>
    </w:p>
    <w:p>
      <w:pPr>
        <w:numPr>
          <w:ilvl w:val="0"/>
          <w:numId w:val="1"/>
        </w:numPr>
        <w:spacing w:before="157" w:beforeLines="50" w:after="157" w:afterLines="50" w:line="500" w:lineRule="exact"/>
        <w:ind w:firstLine="482" w:firstLineChars="200"/>
        <w:jc w:val="left"/>
        <w:rPr>
          <w:rFonts w:hint="eastAsia" w:ascii="宋体" w:hAnsi="宋体"/>
          <w:b/>
          <w:color w:val="auto"/>
          <w:sz w:val="24"/>
          <w:szCs w:val="24"/>
        </w:rPr>
      </w:pPr>
      <w:r>
        <w:rPr>
          <w:rFonts w:hint="eastAsia" w:ascii="宋体" w:hAnsi="宋体"/>
          <w:b/>
          <w:color w:val="auto"/>
          <w:sz w:val="24"/>
          <w:szCs w:val="24"/>
        </w:rPr>
        <w:t>采购</w:t>
      </w:r>
      <w:r>
        <w:rPr>
          <w:rFonts w:hint="eastAsia" w:ascii="宋体" w:hAnsi="宋体"/>
          <w:b/>
          <w:color w:val="auto"/>
          <w:sz w:val="24"/>
          <w:szCs w:val="24"/>
          <w:lang w:eastAsia="zh-CN"/>
        </w:rPr>
        <w:t>需求</w:t>
      </w:r>
    </w:p>
    <w:p>
      <w:pPr>
        <w:snapToGrid w:val="0"/>
        <w:ind w:firstLine="413" w:firstLineChars="196"/>
        <w:jc w:val="left"/>
        <w:outlineLvl w:val="1"/>
        <w:rPr>
          <w:rFonts w:ascii="黑体" w:hAnsi="黑体" w:eastAsia="黑体"/>
          <w:b/>
        </w:rPr>
      </w:pPr>
      <w:r>
        <w:rPr>
          <w:rFonts w:hint="eastAsia" w:ascii="黑体" w:hAnsi="黑体" w:eastAsia="黑体"/>
          <w:b/>
        </w:rPr>
        <w:t>一 、采购需求</w:t>
      </w:r>
    </w:p>
    <w:p>
      <w:pPr>
        <w:pStyle w:val="5"/>
        <w:snapToGrid w:val="0"/>
        <w:ind w:firstLine="422" w:firstLineChars="200"/>
        <w:rPr>
          <w:rFonts w:ascii="黑体" w:hAnsi="黑体" w:eastAsia="黑体"/>
          <w:b/>
          <w:bCs/>
          <w:szCs w:val="24"/>
        </w:rPr>
      </w:pPr>
      <w:r>
        <w:rPr>
          <w:rFonts w:hint="eastAsia" w:ascii="黑体" w:hAnsi="黑体" w:eastAsia="黑体"/>
          <w:b/>
          <w:bCs/>
          <w:szCs w:val="24"/>
        </w:rPr>
        <w:t>（一）、建设范围与内容</w:t>
      </w:r>
    </w:p>
    <w:p>
      <w:pPr>
        <w:pStyle w:val="5"/>
        <w:snapToGrid w:val="0"/>
        <w:ind w:firstLineChars="200"/>
        <w:rPr>
          <w:rFonts w:ascii="黑体" w:hAnsi="黑体" w:eastAsia="黑体"/>
          <w:szCs w:val="24"/>
        </w:rPr>
      </w:pPr>
      <w:r>
        <w:rPr>
          <w:rFonts w:hint="eastAsia" w:ascii="黑体" w:hAnsi="黑体" w:eastAsia="黑体"/>
          <w:szCs w:val="24"/>
        </w:rPr>
        <w:t>为推进大唐***指挥调度中心智能化项目建设，全面提升办公区信息化水平，结合实际管理、应用需求，进行项目智能化系统建设部分招标。本次招标主要建设内容为：综合布线系统、计算机网络系统、视频监控系统、门禁系统、入侵报警系统、党员活动室会议室系统、调解室会议室系统、音乐扩声系统、影音系统、配电系统、综合管路系统，每个系统进行设备采购和安装调试，最终交付使用。</w:t>
      </w:r>
    </w:p>
    <w:p>
      <w:pPr>
        <w:pStyle w:val="5"/>
        <w:snapToGrid w:val="0"/>
        <w:ind w:firstLineChars="200"/>
        <w:rPr>
          <w:rFonts w:ascii="黑体" w:hAnsi="黑体" w:eastAsia="黑体"/>
          <w:szCs w:val="24"/>
        </w:rPr>
      </w:pPr>
    </w:p>
    <w:p>
      <w:pPr>
        <w:pStyle w:val="5"/>
        <w:snapToGrid w:val="0"/>
        <w:ind w:firstLine="422" w:firstLineChars="200"/>
        <w:rPr>
          <w:rFonts w:ascii="黑体" w:hAnsi="黑体" w:eastAsia="黑体"/>
          <w:b/>
          <w:bCs/>
          <w:szCs w:val="24"/>
        </w:rPr>
      </w:pPr>
      <w:r>
        <w:rPr>
          <w:rFonts w:hint="eastAsia" w:ascii="黑体" w:hAnsi="黑体" w:eastAsia="黑体"/>
          <w:b/>
          <w:bCs/>
          <w:szCs w:val="24"/>
        </w:rPr>
        <w:t>大屏系统</w:t>
      </w:r>
    </w:p>
    <w:p>
      <w:pPr>
        <w:pStyle w:val="5"/>
        <w:snapToGrid w:val="0"/>
        <w:ind w:firstLineChars="200"/>
        <w:rPr>
          <w:rFonts w:ascii="黑体" w:hAnsi="黑体" w:eastAsia="黑体"/>
          <w:szCs w:val="24"/>
        </w:rPr>
      </w:pPr>
      <w:r>
        <w:rPr>
          <w:rFonts w:hint="eastAsia" w:ascii="黑体" w:hAnsi="黑体" w:eastAsia="黑体"/>
          <w:szCs w:val="24"/>
        </w:rPr>
        <w:t>大屏显示系统主要为对日常信息进行展示，同时可以应用在会议、汇报等场景，大屏显示系统采用高清LCD拼接显示系统，并可以通过平台进行集中控制。</w:t>
      </w:r>
    </w:p>
    <w:p>
      <w:pPr>
        <w:pStyle w:val="34"/>
        <w:spacing w:before="156" w:after="156"/>
        <w:ind w:firstLine="0" w:firstLineChars="0"/>
        <w:rPr>
          <w:rFonts w:ascii="宋体" w:hAnsi="宋体" w:eastAsia="宋体" w:cs="Times New Roman"/>
          <w:szCs w:val="21"/>
        </w:rPr>
      </w:pPr>
      <w:r>
        <w:rPr>
          <w:rFonts w:ascii="宋体" w:hAnsi="宋体" w:eastAsia="宋体"/>
          <w:szCs w:val="21"/>
        </w:rPr>
        <w:object>
          <v:shape id="_x0000_i1025" o:spt="75" type="#_x0000_t75" style="height:425.35pt;width:502pt;" o:ole="t" filled="f" o:preferrelative="t" stroked="f" coordsize="21600,21600">
            <v:path/>
            <v:fill on="f" focussize="0,0"/>
            <v:stroke on="f"/>
            <v:imagedata r:id="rId9" o:title=""/>
            <o:lock v:ext="edit" aspectratio="t"/>
            <w10:wrap type="none"/>
            <w10:anchorlock/>
          </v:shape>
          <o:OLEObject Type="Embed" ProgID="Visio.Drawing.15" ShapeID="_x0000_i1025" DrawAspect="Content" ObjectID="_1468075725" r:id="rId8">
            <o:LockedField>false</o:LockedField>
          </o:OLEObject>
        </w:object>
      </w:r>
    </w:p>
    <w:p>
      <w:pPr>
        <w:pStyle w:val="5"/>
        <w:snapToGrid w:val="0"/>
        <w:ind w:firstLineChars="200"/>
        <w:rPr>
          <w:rFonts w:ascii="黑体" w:hAnsi="黑体" w:eastAsia="黑体"/>
          <w:szCs w:val="24"/>
        </w:rPr>
      </w:pPr>
      <w:r>
        <w:rPr>
          <w:rFonts w:hint="eastAsia" w:ascii="黑体" w:hAnsi="黑体" w:eastAsia="黑体"/>
          <w:szCs w:val="24"/>
        </w:rPr>
        <w:t>大屏显控系统通过优质的显示屏幕和强大的图像处理器，将各类信号接到大屏上显示，根据实际需要显示放映内容。该系统除了可以接入前端摄像机信号之外，还可以接入与实际业务息息相关的系统，把重要信息在高清晰度高亮度的屏幕上显示出来，同时根据工作人员平时的工作习惯定义多种显示场景，在不同的情况下灵活切换，最大程度的提供全面的指挥决策信息。</w:t>
      </w:r>
    </w:p>
    <w:p>
      <w:pPr>
        <w:pStyle w:val="5"/>
        <w:snapToGrid w:val="0"/>
        <w:ind w:firstLine="422" w:firstLineChars="200"/>
        <w:rPr>
          <w:rFonts w:ascii="黑体" w:hAnsi="黑体" w:eastAsia="黑体"/>
          <w:b/>
          <w:bCs/>
          <w:szCs w:val="24"/>
        </w:rPr>
      </w:pPr>
    </w:p>
    <w:p>
      <w:pPr>
        <w:pStyle w:val="5"/>
        <w:snapToGrid w:val="0"/>
        <w:ind w:firstLine="422" w:firstLineChars="200"/>
        <w:rPr>
          <w:rFonts w:ascii="黑体" w:hAnsi="黑体" w:eastAsia="黑体"/>
          <w:b/>
          <w:bCs/>
          <w:szCs w:val="24"/>
        </w:rPr>
      </w:pPr>
      <w:r>
        <w:rPr>
          <w:rFonts w:hint="eastAsia" w:ascii="黑体" w:hAnsi="黑体" w:eastAsia="黑体"/>
          <w:b/>
          <w:bCs/>
          <w:szCs w:val="24"/>
        </w:rPr>
        <w:t>会议系统</w:t>
      </w:r>
    </w:p>
    <w:p>
      <w:pPr>
        <w:pStyle w:val="5"/>
        <w:snapToGrid w:val="0"/>
        <w:ind w:firstLineChars="200"/>
        <w:rPr>
          <w:rFonts w:ascii="黑体" w:hAnsi="黑体" w:eastAsia="黑体"/>
          <w:szCs w:val="24"/>
        </w:rPr>
      </w:pPr>
      <w:r>
        <w:rPr>
          <w:rFonts w:hint="eastAsia" w:ascii="黑体" w:hAnsi="黑体" w:eastAsia="黑体"/>
          <w:szCs w:val="24"/>
        </w:rPr>
        <w:t>本工程应具有可靠性、先进性以及一定的灵活性、扩展性，使之能够充分满足营运的需要，做到实用、够用、好用，并能满足业务扩展的需求，同时要求还应具备升级能力。主要设备采用数字化集成方案，同时亦应具有好的性能价格比，同时应遵守国家建设的有关规定和党员活动室、调解室会议室会议管理应用需求。</w:t>
      </w:r>
    </w:p>
    <w:p>
      <w:pPr>
        <w:pStyle w:val="5"/>
        <w:snapToGrid w:val="0"/>
        <w:ind w:firstLineChars="200"/>
        <w:rPr>
          <w:rFonts w:ascii="黑体" w:hAnsi="黑体" w:eastAsia="黑体"/>
          <w:szCs w:val="24"/>
        </w:rPr>
      </w:pPr>
      <w:r>
        <w:rPr>
          <w:rFonts w:hint="eastAsia" w:ascii="黑体" w:hAnsi="黑体" w:eastAsia="黑体"/>
          <w:szCs w:val="24"/>
        </w:rPr>
        <w:t>会议系统设计功能要满足会议、报告、研讨、展示、培训等功能，整个系统由扩声系统、视频显示、发言讨论、摄像系统、信号处理、集中控制等子系统组成。</w:t>
      </w:r>
    </w:p>
    <w:p>
      <w:pPr>
        <w:pStyle w:val="5"/>
        <w:snapToGrid w:val="0"/>
        <w:ind w:firstLineChars="200"/>
        <w:rPr>
          <w:rFonts w:ascii="黑体" w:hAnsi="黑体" w:eastAsia="黑体"/>
          <w:szCs w:val="24"/>
        </w:rPr>
      </w:pPr>
      <w:r>
        <w:rPr>
          <w:rFonts w:hint="eastAsia" w:ascii="黑体" w:hAnsi="黑体" w:eastAsia="黑体"/>
          <w:szCs w:val="24"/>
        </w:rPr>
        <w:t>本项目会议系统应综合考虑具体环境、使用对象、使用方式、维护保养以及投资规模等因素，提供基本的布线扩展性和应用灵活性，具备适应多模式多变化的各种会议运行和高效会议管理的需求，系统的设计和建设应保证关键系统和设备的不间断运行和系统安全性设计，具备适度超前性和扩展性，考虑到当前的应用和未来可能出现的各类无法预测的其它应用功能，整个系统必须充分考虑它的扩展能力。</w:t>
      </w:r>
    </w:p>
    <w:p>
      <w:pPr>
        <w:pStyle w:val="5"/>
        <w:snapToGrid w:val="0"/>
        <w:ind w:firstLineChars="200"/>
        <w:rPr>
          <w:rFonts w:ascii="黑体" w:hAnsi="黑体" w:eastAsia="黑体"/>
          <w:szCs w:val="24"/>
        </w:rPr>
      </w:pPr>
    </w:p>
    <w:p>
      <w:pPr>
        <w:pStyle w:val="5"/>
        <w:snapToGrid w:val="0"/>
        <w:ind w:firstLine="422" w:firstLineChars="200"/>
        <w:rPr>
          <w:rFonts w:ascii="黑体" w:hAnsi="黑体" w:eastAsia="黑体"/>
          <w:b/>
          <w:bCs/>
          <w:szCs w:val="24"/>
        </w:rPr>
      </w:pPr>
      <w:r>
        <w:rPr>
          <w:rFonts w:hint="eastAsia" w:ascii="黑体" w:hAnsi="黑体" w:eastAsia="黑体"/>
          <w:b/>
          <w:bCs/>
          <w:szCs w:val="24"/>
        </w:rPr>
        <w:t>网络系统</w:t>
      </w:r>
    </w:p>
    <w:p>
      <w:pPr>
        <w:pStyle w:val="5"/>
        <w:snapToGrid w:val="0"/>
        <w:ind w:firstLineChars="200"/>
        <w:rPr>
          <w:rFonts w:ascii="黑体" w:hAnsi="黑体" w:eastAsia="黑体"/>
          <w:szCs w:val="24"/>
        </w:rPr>
      </w:pPr>
      <w:r>
        <w:rPr>
          <w:rFonts w:hint="eastAsia" w:ascii="黑体" w:hAnsi="黑体" w:eastAsia="黑体"/>
          <w:szCs w:val="24"/>
        </w:rPr>
        <w:t>计算机网络系统就利用通信设备和线路将地理位置不同、功能独立的多个设备系统互联起来，以功能完善的网络软件实现网络中资源共享和信息传递的系统。通过网络设备的互联，实现之间的通信，从而实现计算机系统之间的信息、软件和设备资源的共享以及协同工作等功能，其本质特征在于提供设备之间的各类资源的高度共享，实现便捷地交流信息和交换思想。</w:t>
      </w:r>
    </w:p>
    <w:p>
      <w:pPr>
        <w:pStyle w:val="5"/>
        <w:snapToGrid w:val="0"/>
        <w:ind w:firstLineChars="200"/>
        <w:rPr>
          <w:rFonts w:ascii="黑体" w:hAnsi="黑体" w:eastAsia="黑体"/>
          <w:szCs w:val="24"/>
        </w:rPr>
      </w:pPr>
      <w:r>
        <w:rPr>
          <w:rFonts w:hint="eastAsia" w:ascii="黑体" w:hAnsi="黑体" w:eastAsia="黑体"/>
          <w:szCs w:val="24"/>
        </w:rPr>
        <w:t>本次网络系统设计全千兆核心交换机、全千兆网络接入交换机、无线A</w:t>
      </w:r>
      <w:r>
        <w:rPr>
          <w:rFonts w:ascii="黑体" w:hAnsi="黑体" w:eastAsia="黑体"/>
          <w:szCs w:val="24"/>
        </w:rPr>
        <w:t>P</w:t>
      </w:r>
      <w:r>
        <w:rPr>
          <w:rFonts w:hint="eastAsia" w:ascii="黑体" w:hAnsi="黑体" w:eastAsia="黑体"/>
          <w:szCs w:val="24"/>
        </w:rPr>
        <w:t>及相关设备的配套设备利用网线及光纤联通，保障大楼网络通信和设备互联。</w:t>
      </w:r>
    </w:p>
    <w:p>
      <w:pPr>
        <w:pStyle w:val="5"/>
        <w:snapToGrid w:val="0"/>
        <w:ind w:firstLineChars="200"/>
        <w:rPr>
          <w:rFonts w:ascii="黑体" w:hAnsi="黑体" w:eastAsia="黑体"/>
          <w:szCs w:val="24"/>
        </w:rPr>
      </w:pPr>
    </w:p>
    <w:p>
      <w:pPr>
        <w:pStyle w:val="5"/>
        <w:snapToGrid w:val="0"/>
        <w:ind w:firstLine="422" w:firstLineChars="200"/>
        <w:rPr>
          <w:rFonts w:ascii="黑体" w:hAnsi="黑体" w:eastAsia="黑体"/>
          <w:b/>
          <w:bCs/>
          <w:szCs w:val="24"/>
        </w:rPr>
      </w:pPr>
      <w:r>
        <w:rPr>
          <w:rFonts w:hint="eastAsia" w:ascii="黑体" w:hAnsi="黑体" w:eastAsia="黑体"/>
          <w:b/>
          <w:bCs/>
          <w:szCs w:val="24"/>
        </w:rPr>
        <w:t>安防系统</w:t>
      </w:r>
    </w:p>
    <w:p>
      <w:pPr>
        <w:pStyle w:val="5"/>
        <w:snapToGrid w:val="0"/>
        <w:ind w:firstLineChars="200"/>
        <w:rPr>
          <w:rFonts w:ascii="黑体" w:hAnsi="黑体" w:eastAsia="黑体"/>
          <w:szCs w:val="24"/>
        </w:rPr>
      </w:pPr>
      <w:r>
        <w:rPr>
          <w:rFonts w:hint="eastAsia" w:ascii="黑体" w:hAnsi="黑体" w:eastAsia="黑体"/>
          <w:szCs w:val="24"/>
        </w:rPr>
        <w:t>安防</w:t>
      </w:r>
      <w:r>
        <w:rPr>
          <w:rFonts w:ascii="黑体" w:hAnsi="黑体" w:eastAsia="黑体"/>
          <w:szCs w:val="24"/>
        </w:rPr>
        <w:t>系统</w:t>
      </w:r>
      <w:r>
        <w:rPr>
          <w:rFonts w:hint="eastAsia" w:ascii="黑体" w:hAnsi="黑体" w:eastAsia="黑体"/>
          <w:szCs w:val="24"/>
        </w:rPr>
        <w:t>包括</w:t>
      </w:r>
      <w:r>
        <w:rPr>
          <w:rFonts w:ascii="黑体" w:hAnsi="黑体" w:eastAsia="黑体"/>
          <w:szCs w:val="24"/>
        </w:rPr>
        <w:t>四个子模块，分别为视频监控系统、门禁系统、</w:t>
      </w:r>
      <w:r>
        <w:rPr>
          <w:rFonts w:hint="eastAsia" w:ascii="黑体" w:hAnsi="黑体" w:eastAsia="黑体"/>
          <w:szCs w:val="24"/>
        </w:rPr>
        <w:t>入侵</w:t>
      </w:r>
      <w:r>
        <w:rPr>
          <w:rFonts w:ascii="黑体" w:hAnsi="黑体" w:eastAsia="黑体"/>
          <w:szCs w:val="24"/>
        </w:rPr>
        <w:t>报警系统</w:t>
      </w:r>
      <w:r>
        <w:rPr>
          <w:rFonts w:hint="eastAsia" w:ascii="黑体" w:hAnsi="黑体" w:eastAsia="黑体"/>
          <w:szCs w:val="24"/>
        </w:rPr>
        <w:t>。</w:t>
      </w:r>
    </w:p>
    <w:p>
      <w:pPr>
        <w:pStyle w:val="5"/>
        <w:snapToGrid w:val="0"/>
        <w:ind w:firstLineChars="200"/>
        <w:rPr>
          <w:rFonts w:ascii="黑体" w:hAnsi="黑体" w:eastAsia="黑体"/>
          <w:szCs w:val="24"/>
        </w:rPr>
      </w:pPr>
      <w:r>
        <w:rPr>
          <w:rFonts w:hint="eastAsia" w:ascii="黑体" w:hAnsi="黑体" w:eastAsia="黑体"/>
          <w:szCs w:val="24"/>
        </w:rPr>
        <w:t>网络摄像机是视频监控系统的前沿部分，是整个系统的“眼睛”，它把监视的内容经镜头进入图像传感器转换为图像信号，经DSP进行数据转换与编码，打为IP包后经网络传输。IPC摄像机主要采用高清网络摄像机，视频分辨率高，图像更清晰，色彩还原度更好，低照度下噪点更少。具有远程访问，远程配置调试的优势。</w:t>
      </w:r>
    </w:p>
    <w:p>
      <w:pPr>
        <w:pStyle w:val="5"/>
        <w:snapToGrid w:val="0"/>
        <w:ind w:firstLineChars="200"/>
        <w:rPr>
          <w:rFonts w:ascii="黑体" w:hAnsi="黑体" w:eastAsia="黑体"/>
          <w:szCs w:val="24"/>
        </w:rPr>
      </w:pPr>
      <w:r>
        <w:rPr>
          <w:rFonts w:hint="eastAsia" w:ascii="黑体" w:hAnsi="黑体" w:eastAsia="黑体"/>
          <w:szCs w:val="24"/>
        </w:rPr>
        <w:t>本次方案主要涉及到的按监控产品主要为半球摄像机、枪机，所有摄像机均为高性能红外网络摄像机，支持H.265高效编码模式，节省码流并保障视频质量，同时所有前端设备均支持智能功能。</w:t>
      </w:r>
    </w:p>
    <w:p>
      <w:pPr>
        <w:pStyle w:val="5"/>
        <w:snapToGrid w:val="0"/>
        <w:ind w:firstLineChars="200"/>
        <w:rPr>
          <w:rFonts w:ascii="黑体" w:hAnsi="黑体" w:eastAsia="黑体"/>
          <w:szCs w:val="24"/>
        </w:rPr>
      </w:pPr>
      <w:r>
        <w:rPr>
          <w:rFonts w:hint="eastAsia" w:ascii="黑体" w:hAnsi="黑体" w:eastAsia="黑体"/>
          <w:szCs w:val="24"/>
        </w:rPr>
        <w:t>门禁</w:t>
      </w:r>
      <w:r>
        <w:rPr>
          <w:rFonts w:ascii="黑体" w:hAnsi="黑体" w:eastAsia="黑体"/>
          <w:szCs w:val="24"/>
        </w:rPr>
        <w:t>系统建设的重要部分</w:t>
      </w:r>
      <w:r>
        <w:rPr>
          <w:rFonts w:hint="eastAsia" w:ascii="黑体" w:hAnsi="黑体" w:eastAsia="黑体"/>
          <w:szCs w:val="24"/>
        </w:rPr>
        <w:t>是智能一卡通建设， “智能一卡通”是以非接触式ID卡和软件平台为核心，实现常见的门禁应用。利用门禁控制器采集的数据实现数字化管理，有效控制人员的出入，规范内部人力资源管理，提高重要部门、场所的安全防范能力，并且记录所有出入的详细情况，来实现出入口的方便、安全管理，包含发卡、出入授权、实时监控、出入查询及打印报表等，从而有效地解决传统人工查验证件放行、门锁使用频繁、无法记录信息等不足点。</w:t>
      </w:r>
    </w:p>
    <w:p>
      <w:pPr>
        <w:pStyle w:val="5"/>
        <w:snapToGrid w:val="0"/>
        <w:ind w:firstLineChars="200"/>
        <w:rPr>
          <w:rFonts w:ascii="黑体" w:hAnsi="黑体" w:eastAsia="黑体"/>
          <w:szCs w:val="24"/>
        </w:rPr>
      </w:pPr>
      <w:r>
        <w:rPr>
          <w:rFonts w:hint="eastAsia" w:ascii="黑体" w:hAnsi="黑体" w:eastAsia="黑体"/>
          <w:szCs w:val="24"/>
        </w:rPr>
        <w:t>为有效防止各生产、储存区域未经许可进入等情况发生，对</w:t>
      </w:r>
      <w:r>
        <w:rPr>
          <w:rFonts w:ascii="黑体" w:hAnsi="黑体" w:eastAsia="黑体"/>
          <w:szCs w:val="24"/>
        </w:rPr>
        <w:t>重点</w:t>
      </w:r>
      <w:r>
        <w:rPr>
          <w:rFonts w:hint="eastAsia" w:ascii="黑体" w:hAnsi="黑体" w:eastAsia="黑体"/>
          <w:szCs w:val="24"/>
        </w:rPr>
        <w:t>区域</w:t>
      </w:r>
      <w:r>
        <w:rPr>
          <w:rFonts w:ascii="黑体" w:hAnsi="黑体" w:eastAsia="黑体"/>
          <w:szCs w:val="24"/>
        </w:rPr>
        <w:t>进行管控</w:t>
      </w:r>
      <w:r>
        <w:rPr>
          <w:rFonts w:hint="eastAsia" w:ascii="黑体" w:hAnsi="黑体" w:eastAsia="黑体"/>
          <w:szCs w:val="24"/>
        </w:rPr>
        <w:t>。在重点区域设置入侵探测系统，发现未经许可的进入情况，在监控管理平台发出报警信息。本次项目采用双鉴红外探测器进行前端信号探测，后端接入报警主机，报警主机与综合管理平台进行统一管理和紧急情况处理。</w:t>
      </w:r>
    </w:p>
    <w:p>
      <w:pPr>
        <w:pStyle w:val="5"/>
        <w:snapToGrid w:val="0"/>
        <w:ind w:firstLine="422" w:firstLineChars="200"/>
        <w:rPr>
          <w:rFonts w:ascii="黑体" w:hAnsi="黑体" w:eastAsia="黑体"/>
          <w:b/>
          <w:bCs/>
          <w:szCs w:val="24"/>
        </w:rPr>
      </w:pPr>
    </w:p>
    <w:p>
      <w:pPr>
        <w:pStyle w:val="5"/>
        <w:snapToGrid w:val="0"/>
        <w:ind w:firstLine="422" w:firstLineChars="200"/>
        <w:rPr>
          <w:rFonts w:ascii="黑体" w:hAnsi="黑体" w:eastAsia="黑体"/>
          <w:b/>
          <w:bCs/>
          <w:szCs w:val="24"/>
        </w:rPr>
      </w:pPr>
      <w:r>
        <w:rPr>
          <w:rFonts w:hint="eastAsia" w:ascii="黑体" w:hAnsi="黑体" w:eastAsia="黑体"/>
          <w:b/>
          <w:bCs/>
          <w:szCs w:val="24"/>
        </w:rPr>
        <w:t>综合布线，配电系统</w:t>
      </w:r>
    </w:p>
    <w:p>
      <w:pPr>
        <w:pStyle w:val="5"/>
        <w:snapToGrid w:val="0"/>
        <w:ind w:firstLineChars="200"/>
        <w:rPr>
          <w:rFonts w:ascii="黑体" w:hAnsi="黑体" w:eastAsia="黑体"/>
          <w:szCs w:val="24"/>
        </w:rPr>
      </w:pPr>
      <w:r>
        <w:rPr>
          <w:rFonts w:hint="eastAsia" w:ascii="黑体" w:hAnsi="黑体" w:eastAsia="黑体"/>
          <w:szCs w:val="24"/>
        </w:rPr>
        <w:t>对于本次的大楼智能化项目，综合布线就如体内的神经，采用了一系列高质量的标准材料，以模块化的组合方式，把语音、数据、图像和部分控制信号系统用统一的传输媒介进行综合，经过统一的规划设计，综合在一套标准的布线系统中，将现代建筑的三大子系统有机地连接起来，为大楼的系统集成提供了物理介质。</w:t>
      </w:r>
    </w:p>
    <w:p>
      <w:pPr>
        <w:widowControl/>
        <w:autoSpaceDE/>
        <w:autoSpaceDN/>
        <w:adjustRightInd/>
        <w:jc w:val="left"/>
        <w:rPr>
          <w:rFonts w:ascii="黑体" w:hAnsi="黑体" w:eastAsia="黑体"/>
          <w:b/>
        </w:rPr>
      </w:pPr>
    </w:p>
    <w:p>
      <w:pPr>
        <w:snapToGrid w:val="0"/>
        <w:ind w:firstLine="413" w:firstLineChars="196"/>
        <w:jc w:val="left"/>
        <w:outlineLvl w:val="1"/>
        <w:rPr>
          <w:rFonts w:ascii="黑体" w:hAnsi="黑体" w:eastAsia="黑体"/>
          <w:b/>
        </w:rPr>
      </w:pPr>
      <w:bookmarkStart w:id="0" w:name="_Toc125344513"/>
      <w:r>
        <w:rPr>
          <w:rFonts w:hint="eastAsia" w:ascii="黑体" w:hAnsi="黑体" w:eastAsia="黑体"/>
          <w:b/>
        </w:rPr>
        <w:t>二、采购清单及技术要求</w:t>
      </w:r>
    </w:p>
    <w:tbl>
      <w:tblPr>
        <w:tblStyle w:val="13"/>
        <w:tblW w:w="0" w:type="auto"/>
        <w:tblInd w:w="0" w:type="dxa"/>
        <w:tblLayout w:type="fixed"/>
        <w:tblCellMar>
          <w:top w:w="0" w:type="dxa"/>
          <w:left w:w="108" w:type="dxa"/>
          <w:bottom w:w="0" w:type="dxa"/>
          <w:right w:w="108" w:type="dxa"/>
        </w:tblCellMar>
      </w:tblPr>
      <w:tblGrid>
        <w:gridCol w:w="445"/>
        <w:gridCol w:w="1313"/>
        <w:gridCol w:w="6505"/>
        <w:gridCol w:w="446"/>
        <w:gridCol w:w="741"/>
      </w:tblGrid>
      <w:tr>
        <w:tblPrEx>
          <w:tblCellMar>
            <w:top w:w="0" w:type="dxa"/>
            <w:left w:w="108" w:type="dxa"/>
            <w:bottom w:w="0" w:type="dxa"/>
            <w:right w:w="108" w:type="dxa"/>
          </w:tblCellMar>
        </w:tblPrEx>
        <w:trPr>
          <w:trHeight w:val="258" w:hRule="atLeast"/>
        </w:trPr>
        <w:tc>
          <w:tcPr>
            <w:tcW w:w="445" w:type="dxa"/>
            <w:tcBorders>
              <w:top w:val="single" w:color="auto" w:sz="4" w:space="0"/>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序号</w:t>
            </w:r>
          </w:p>
        </w:tc>
        <w:tc>
          <w:tcPr>
            <w:tcW w:w="1313"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名称</w:t>
            </w:r>
          </w:p>
        </w:tc>
        <w:tc>
          <w:tcPr>
            <w:tcW w:w="6505"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主要参数</w:t>
            </w:r>
          </w:p>
        </w:tc>
        <w:tc>
          <w:tcPr>
            <w:tcW w:w="446"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单位</w:t>
            </w:r>
          </w:p>
        </w:tc>
        <w:tc>
          <w:tcPr>
            <w:tcW w:w="741"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数量</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一</w:t>
            </w:r>
          </w:p>
        </w:tc>
        <w:tc>
          <w:tcPr>
            <w:tcW w:w="9005" w:type="dxa"/>
            <w:gridSpan w:val="4"/>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综合布线系统</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86型双口网络插座</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1)面板采用圆角造型设计，信息插座与面板采用90度安装方式</w:t>
            </w:r>
            <w:r>
              <w:rPr>
                <w:rFonts w:hint="eastAsia" w:ascii="黑体" w:hAnsi="黑体" w:eastAsia="黑体"/>
              </w:rPr>
              <w:br w:type="textWrapping"/>
            </w:r>
            <w:r>
              <w:rPr>
                <w:rFonts w:hint="eastAsia" w:ascii="黑体" w:hAnsi="黑体" w:eastAsia="黑体"/>
              </w:rPr>
              <w:t>2)组合式结构，前后双层面板设计，外形美观，避免固定螺丝孔外露</w:t>
            </w:r>
            <w:r>
              <w:rPr>
                <w:rFonts w:hint="eastAsia" w:ascii="黑体" w:hAnsi="黑体" w:eastAsia="黑体"/>
              </w:rPr>
              <w:br w:type="textWrapping"/>
            </w:r>
            <w:r>
              <w:rPr>
                <w:rFonts w:hint="eastAsia" w:ascii="黑体" w:hAnsi="黑体" w:eastAsia="黑体"/>
              </w:rPr>
              <w:t>3)风格统一的单口，双口，三口，四口面板均带有弹簧式自动回弹防尘门设计，防止灰尘等异物侵入</w:t>
            </w:r>
            <w:r>
              <w:rPr>
                <w:rFonts w:hint="eastAsia" w:ascii="黑体" w:hAnsi="黑体" w:eastAsia="黑体"/>
              </w:rPr>
              <w:br w:type="textWrapping"/>
            </w:r>
            <w:r>
              <w:rPr>
                <w:rFonts w:hint="eastAsia" w:ascii="黑体" w:hAnsi="黑体" w:eastAsia="黑体"/>
              </w:rPr>
              <w:t>4)带有标识纸和标识盖，方便维护和使用</w:t>
            </w:r>
            <w:r>
              <w:rPr>
                <w:rFonts w:hint="eastAsia" w:ascii="黑体" w:hAnsi="黑体" w:eastAsia="黑体"/>
              </w:rPr>
              <w:br w:type="textWrapping"/>
            </w:r>
            <w:r>
              <w:rPr>
                <w:rFonts w:hint="eastAsia" w:ascii="黑体" w:hAnsi="黑体" w:eastAsia="黑体"/>
              </w:rPr>
              <w:t>▲产品符合REACH法规并提供第三方检测报告</w:t>
            </w:r>
            <w:r>
              <w:rPr>
                <w:rFonts w:hint="eastAsia" w:ascii="黑体" w:hAnsi="黑体" w:eastAsia="黑体"/>
                <w:lang w:eastAsia="zh-CN"/>
              </w:rPr>
              <w:t>原件或</w:t>
            </w:r>
            <w:r>
              <w:rPr>
                <w:rFonts w:hint="eastAsia" w:ascii="黑体" w:hAnsi="黑体" w:eastAsia="黑体"/>
              </w:rPr>
              <w:t>复印件</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149</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86型单口网络插座</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1)面板采用圆角造型设计，信息插座与面板采用90度安装方式</w:t>
            </w:r>
            <w:r>
              <w:rPr>
                <w:rFonts w:hint="eastAsia" w:ascii="黑体" w:hAnsi="黑体" w:eastAsia="黑体"/>
              </w:rPr>
              <w:br w:type="textWrapping"/>
            </w:r>
            <w:r>
              <w:rPr>
                <w:rFonts w:hint="eastAsia" w:ascii="黑体" w:hAnsi="黑体" w:eastAsia="黑体"/>
              </w:rPr>
              <w:t>2)组合式结构，前后双层面板设计，外形美观，避免固定螺丝孔外露</w:t>
            </w:r>
            <w:r>
              <w:rPr>
                <w:rFonts w:hint="eastAsia" w:ascii="黑体" w:hAnsi="黑体" w:eastAsia="黑体"/>
              </w:rPr>
              <w:br w:type="textWrapping"/>
            </w:r>
            <w:r>
              <w:rPr>
                <w:rFonts w:hint="eastAsia" w:ascii="黑体" w:hAnsi="黑体" w:eastAsia="黑体"/>
              </w:rPr>
              <w:t>3)风格统一的单口，双口，三口，四口面板均带有弹簧式自动回弹防尘门设计，防止灰尘等异物侵入</w:t>
            </w:r>
            <w:r>
              <w:rPr>
                <w:rFonts w:hint="eastAsia" w:ascii="黑体" w:hAnsi="黑体" w:eastAsia="黑体"/>
              </w:rPr>
              <w:br w:type="textWrapping"/>
            </w:r>
            <w:r>
              <w:rPr>
                <w:rFonts w:hint="eastAsia" w:ascii="黑体" w:hAnsi="黑体" w:eastAsia="黑体"/>
              </w:rPr>
              <w:t>4)带有标识纸和标识盖，方便维护和使用</w:t>
            </w:r>
            <w:r>
              <w:rPr>
                <w:rFonts w:hint="eastAsia" w:ascii="黑体" w:hAnsi="黑体" w:eastAsia="黑体"/>
              </w:rPr>
              <w:br w:type="textWrapping"/>
            </w:r>
            <w:r>
              <w:rPr>
                <w:rFonts w:hint="eastAsia" w:ascii="黑体" w:hAnsi="黑体" w:eastAsia="黑体"/>
              </w:rPr>
              <w:t>▲产品符合REACH法规并提供第三方检测报告</w:t>
            </w:r>
            <w:r>
              <w:rPr>
                <w:rFonts w:hint="eastAsia" w:ascii="黑体" w:hAnsi="黑体" w:eastAsia="黑体"/>
                <w:lang w:eastAsia="zh-CN"/>
              </w:rPr>
              <w:t>原件或</w:t>
            </w:r>
            <w:r>
              <w:rPr>
                <w:rFonts w:hint="eastAsia" w:ascii="黑体" w:hAnsi="黑体" w:eastAsia="黑体"/>
              </w:rPr>
              <w:t>复印件</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电视插座</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1)面板采用圆角造型设计，信息插座与面板采用90度安装方式</w:t>
            </w:r>
            <w:r>
              <w:rPr>
                <w:rFonts w:hint="eastAsia" w:ascii="黑体" w:hAnsi="黑体" w:eastAsia="黑体"/>
              </w:rPr>
              <w:br w:type="textWrapping"/>
            </w:r>
            <w:r>
              <w:rPr>
                <w:rFonts w:hint="eastAsia" w:ascii="黑体" w:hAnsi="黑体" w:eastAsia="黑体"/>
              </w:rPr>
              <w:t>2)组合式结构，前后双层面板设计，外形美观，避免固定螺丝孔外露</w:t>
            </w:r>
            <w:r>
              <w:rPr>
                <w:rFonts w:hint="eastAsia" w:ascii="黑体" w:hAnsi="黑体" w:eastAsia="黑体"/>
              </w:rPr>
              <w:br w:type="textWrapping"/>
            </w:r>
            <w:r>
              <w:rPr>
                <w:rFonts w:hint="eastAsia" w:ascii="黑体" w:hAnsi="黑体" w:eastAsia="黑体"/>
              </w:rPr>
              <w:t>3)风格统一的单口，双口，TV/信息，单口TV，双口TV面板</w:t>
            </w:r>
            <w:r>
              <w:rPr>
                <w:rFonts w:hint="eastAsia" w:ascii="黑体" w:hAnsi="黑体" w:eastAsia="黑体"/>
              </w:rPr>
              <w:br w:type="textWrapping"/>
            </w:r>
            <w:r>
              <w:rPr>
                <w:rFonts w:hint="eastAsia" w:ascii="黑体" w:hAnsi="黑体" w:eastAsia="黑体"/>
              </w:rPr>
              <w:t>4)信息口带有弹簧式自动回弹防尘门设计，防止灰尘等异物侵入</w:t>
            </w:r>
            <w:r>
              <w:rPr>
                <w:rFonts w:hint="eastAsia" w:ascii="黑体" w:hAnsi="黑体" w:eastAsia="黑体"/>
              </w:rPr>
              <w:br w:type="textWrapping"/>
            </w:r>
            <w:r>
              <w:rPr>
                <w:rFonts w:hint="eastAsia" w:ascii="黑体" w:hAnsi="黑体" w:eastAsia="黑体"/>
              </w:rPr>
              <w:t>5)带有应用标识</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16</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超五类网络模块</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超五类网络模块</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416</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24口超五类网络配线架</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超5类非屏蔽配线架，Cat5e，1U24口，黑色，自带后置理线架标准：符合ISO/IEC 11801:2002 Ed2.0，ANSI/TIA 568C</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48口超五类网络配线架</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超5类非屏蔽配线架，Cat5e，2U48口，黑色，自带后置理线架标准：符合ISO/IEC 11801:2002 Ed2.0，ANSI/TIA 568C</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100对110配线架</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110型100对配线架，乳白色，采用IDC打线方式，带打线模块，标准：符合ISO/IEC 11801:2002 Ed2.0，ANSI/TIA 568C.2要求,所用材料符合RoHS要求</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理线器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带金属盖板，1U，黑色，安装于机架的前端，用于提供配线架或设备用跳线的水平方向线缆管理</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28</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9</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双绞线缆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超五类网线 UTP5e</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18600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射频同轴电缆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同轴电缆 SYV75-5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360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11</w:t>
            </w:r>
          </w:p>
        </w:tc>
        <w:tc>
          <w:tcPr>
            <w:tcW w:w="1313" w:type="dxa"/>
            <w:tcBorders>
              <w:top w:val="single" w:color="000000" w:sz="4" w:space="0"/>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光缆</w:t>
            </w:r>
          </w:p>
        </w:tc>
        <w:tc>
          <w:tcPr>
            <w:tcW w:w="6505" w:type="dxa"/>
            <w:tcBorders>
              <w:top w:val="single" w:color="000000" w:sz="4" w:space="0"/>
              <w:left w:val="nil"/>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8芯单模光缆</w:t>
            </w:r>
          </w:p>
        </w:tc>
        <w:tc>
          <w:tcPr>
            <w:tcW w:w="446" w:type="dxa"/>
            <w:tcBorders>
              <w:top w:val="single" w:color="000000" w:sz="4" w:space="0"/>
              <w:left w:val="nil"/>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single" w:color="000000" w:sz="4" w:space="0"/>
              <w:left w:val="nil"/>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300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电话电缆</w:t>
            </w:r>
          </w:p>
        </w:tc>
        <w:tc>
          <w:tcPr>
            <w:tcW w:w="6505" w:type="dxa"/>
            <w:tcBorders>
              <w:top w:val="nil"/>
              <w:left w:val="nil"/>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三类50对电话电缆</w:t>
            </w:r>
          </w:p>
        </w:tc>
        <w:tc>
          <w:tcPr>
            <w:tcW w:w="446" w:type="dxa"/>
            <w:tcBorders>
              <w:top w:val="nil"/>
              <w:left w:val="nil"/>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100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13</w:t>
            </w:r>
          </w:p>
        </w:tc>
        <w:tc>
          <w:tcPr>
            <w:tcW w:w="1313"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24口光纤配线架</w:t>
            </w:r>
          </w:p>
        </w:tc>
        <w:tc>
          <w:tcPr>
            <w:tcW w:w="6505"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1U机架式模块化光纤配线箱，空箱，可安装24个光纤模块</w:t>
            </w:r>
          </w:p>
        </w:tc>
        <w:tc>
          <w:tcPr>
            <w:tcW w:w="446"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布放尾纤</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单模LC尾纤，2米</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根</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88</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耦合器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LC双工光纤适配器模块</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88</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光纤熔接</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光纤熔接</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芯</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88</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8口PDU插座</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8口 10A</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18</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有线电视分配器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12口有线电视分配器</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19</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有线电视放大器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有线电视放大器</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机柜</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42U，玻璃门，符合GB/T 19520.2-2007，IEC 297-2，兼容 ETSI 标准规格:600毫米(宽) x 800毫米(深) x 2054毫米(高)，角规框架材料厚度2.0mm，其他1.2mm，主要材料:SPCC 优质冷轧钢板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二</w:t>
            </w:r>
          </w:p>
        </w:tc>
        <w:tc>
          <w:tcPr>
            <w:tcW w:w="9005" w:type="dxa"/>
            <w:gridSpan w:val="4"/>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计算机网络系统</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核心交换机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12个千兆光口+12个千兆电口</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48口千兆交换机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48个10/100/1000Base-T以太网端口，2个千兆SFP，交流供电</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24口千兆交换机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24个10/100/1000Base-T以太网端口，2个千兆SFP，交流供电</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24口POE千兆交换机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24个10/100/1000Base-T以太网端口，2个千兆SFP，PoE+，370W POE交流供电</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千兆光模块</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单模模块，1310nm，10km，LC</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双芯单模光纤跳线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单模，LC，2芯，3M</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条</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无线AP</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11ac wave2，室内型，2X2双频，内置天线，1*GE口</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14</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无线控制器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最大可管理AP的数量256个，无线协议802.11 a/b/g/n/ac Wave 2，含AP授权</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三</w:t>
            </w:r>
          </w:p>
        </w:tc>
        <w:tc>
          <w:tcPr>
            <w:tcW w:w="9005" w:type="dxa"/>
            <w:gridSpan w:val="4"/>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视频监控系统</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红外枪型网络摄像机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 xml:space="preserve">具有200W像素1/2.7英寸 CMOS传感器。  </w:t>
            </w:r>
            <w:r>
              <w:rPr>
                <w:rFonts w:hint="eastAsia" w:ascii="黑体" w:hAnsi="黑体" w:eastAsia="黑体"/>
              </w:rPr>
              <w:br w:type="textWrapping"/>
            </w:r>
            <w:r>
              <w:rPr>
                <w:rFonts w:hint="eastAsia" w:ascii="黑体" w:hAnsi="黑体" w:eastAsia="黑体"/>
              </w:rPr>
              <w:t>在1920x1080 @25fps下，码率设定为1Mbps，RJ45输出，清晰度不小于1000TVL。</w:t>
            </w:r>
            <w:r>
              <w:rPr>
                <w:rFonts w:hint="eastAsia" w:ascii="黑体" w:hAnsi="黑体" w:eastAsia="黑体"/>
              </w:rPr>
              <w:br w:type="textWrapping"/>
            </w:r>
            <w:r>
              <w:rPr>
                <w:rFonts w:hint="eastAsia" w:ascii="黑体" w:hAnsi="黑体" w:eastAsia="黑体"/>
              </w:rPr>
              <w:t>▲支持滤光片切换功能，摄像机可在彩色/黑白模式下自动切换滤光片。（提供公安部检验报告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最低照度彩色：0.001lx，黑白：0.0005 lx。</w:t>
            </w:r>
            <w:r>
              <w:rPr>
                <w:rFonts w:hint="eastAsia" w:ascii="黑体" w:hAnsi="黑体" w:eastAsia="黑体"/>
              </w:rPr>
              <w:br w:type="textWrapping"/>
            </w:r>
            <w:r>
              <w:rPr>
                <w:rFonts w:hint="eastAsia" w:ascii="黑体" w:hAnsi="黑体" w:eastAsia="黑体"/>
              </w:rPr>
              <w:t>支持H.265、H.264、MJPEG视频编码格式，其中H.265和H.264都支持Baseline/Main/High Profile。</w:t>
            </w:r>
            <w:r>
              <w:rPr>
                <w:rFonts w:hint="eastAsia" w:ascii="黑体" w:hAnsi="黑体" w:eastAsia="黑体"/>
              </w:rPr>
              <w:br w:type="textWrapping"/>
            </w:r>
            <w:r>
              <w:rPr>
                <w:rFonts w:hint="eastAsia" w:ascii="黑体" w:hAnsi="黑体" w:eastAsia="黑体"/>
              </w:rPr>
              <w:t>支持五码流技术，五码流可同时输出，主码流最大1920x1080@30fps，第二码流最大704x480@30fps，第三码流最大1920x1080 @30fps，第四码流最大704x480@30fps，第五码流最大1920x1080@30fps。</w:t>
            </w:r>
            <w:r>
              <w:rPr>
                <w:rFonts w:hint="eastAsia" w:ascii="黑体" w:hAnsi="黑体" w:eastAsia="黑体"/>
              </w:rPr>
              <w:br w:type="textWrapping"/>
            </w:r>
            <w:r>
              <w:rPr>
                <w:rFonts w:hint="eastAsia" w:ascii="黑体" w:hAnsi="黑体" w:eastAsia="黑体"/>
              </w:rPr>
              <w:t>▲支持帧率动态控制功能，当触发报警时，视频录像帧率应自动调整至设定值。（提供公安部检验报告</w:t>
            </w:r>
            <w:r>
              <w:rPr>
                <w:rFonts w:hint="eastAsia" w:ascii="黑体" w:hAnsi="黑体" w:eastAsia="黑体"/>
                <w:lang w:eastAsia="zh-CN"/>
              </w:rPr>
              <w:t>原件或</w:t>
            </w:r>
            <w:r>
              <w:rPr>
                <w:rFonts w:hint="eastAsia" w:ascii="黑体" w:hAnsi="黑体" w:eastAsia="黑体"/>
              </w:rPr>
              <w:t xml:space="preserve">复印件）   </w:t>
            </w:r>
            <w:r>
              <w:rPr>
                <w:rFonts w:hint="eastAsia" w:ascii="黑体" w:hAnsi="黑体" w:eastAsia="黑体"/>
              </w:rPr>
              <w:br w:type="textWrapping"/>
            </w:r>
            <w:r>
              <w:rPr>
                <w:rFonts w:hint="eastAsia" w:ascii="黑体" w:hAnsi="黑体" w:eastAsia="黑体"/>
              </w:rPr>
              <w:t>在1920x1080 @30fps下，码率设定为1Mbps，图像传输延时≤200ms。</w:t>
            </w:r>
            <w:r>
              <w:rPr>
                <w:rFonts w:hint="eastAsia" w:ascii="黑体" w:hAnsi="黑体" w:eastAsia="黑体"/>
              </w:rPr>
              <w:br w:type="textWrapping"/>
            </w:r>
            <w:r>
              <w:rPr>
                <w:rFonts w:hint="eastAsia" w:ascii="黑体" w:hAnsi="黑体" w:eastAsia="黑体"/>
              </w:rPr>
              <w:t>支持智能编码功能，摄像机开启智能编码功能后，码流节约1/2。</w:t>
            </w:r>
            <w:r>
              <w:rPr>
                <w:rFonts w:hint="eastAsia" w:ascii="黑体" w:hAnsi="黑体" w:eastAsia="黑体"/>
              </w:rPr>
              <w:br w:type="textWrapping"/>
            </w:r>
            <w:r>
              <w:rPr>
                <w:rFonts w:hint="eastAsia" w:ascii="黑体" w:hAnsi="黑体" w:eastAsia="黑体"/>
              </w:rPr>
              <w:t>信噪比不小于56.5dB。</w:t>
            </w:r>
            <w:r>
              <w:rPr>
                <w:rFonts w:hint="eastAsia" w:ascii="黑体" w:hAnsi="黑体" w:eastAsia="黑体"/>
              </w:rPr>
              <w:br w:type="textWrapping"/>
            </w:r>
            <w:r>
              <w:rPr>
                <w:rFonts w:hint="eastAsia" w:ascii="黑体" w:hAnsi="黑体" w:eastAsia="黑体"/>
              </w:rPr>
              <w:t xml:space="preserve">在IE浏览器具有宽动态设置选项。 </w:t>
            </w:r>
            <w:r>
              <w:rPr>
                <w:rFonts w:hint="eastAsia" w:ascii="黑体" w:hAnsi="黑体" w:eastAsia="黑体"/>
              </w:rPr>
              <w:br w:type="textWrapping"/>
            </w:r>
            <w:r>
              <w:rPr>
                <w:rFonts w:hint="eastAsia" w:ascii="黑体" w:hAnsi="黑体" w:eastAsia="黑体"/>
              </w:rPr>
              <w:t>照度适应范围不小于130dB。</w:t>
            </w:r>
            <w:r>
              <w:rPr>
                <w:rFonts w:hint="eastAsia" w:ascii="黑体" w:hAnsi="黑体" w:eastAsia="黑体"/>
              </w:rPr>
              <w:br w:type="textWrapping"/>
            </w:r>
            <w:r>
              <w:rPr>
                <w:rFonts w:hint="eastAsia" w:ascii="黑体" w:hAnsi="黑体" w:eastAsia="黑体"/>
              </w:rPr>
              <w:t>设备与客户端之间用300米网线进行传输，每次客户端连续发送1500个数据包，重复测试3次，每次丢包数不大于1个。</w:t>
            </w:r>
            <w:r>
              <w:rPr>
                <w:rFonts w:hint="eastAsia" w:ascii="黑体" w:hAnsi="黑体" w:eastAsia="黑体"/>
              </w:rPr>
              <w:br w:type="textWrapping"/>
            </w:r>
            <w:r>
              <w:rPr>
                <w:rFonts w:hint="eastAsia" w:ascii="黑体" w:hAnsi="黑体" w:eastAsia="黑体"/>
              </w:rPr>
              <w:t>▲支持最多同时开启25个视频窗口进行画面浏览。（提供公安部检验报告</w:t>
            </w:r>
            <w:r>
              <w:rPr>
                <w:rFonts w:hint="eastAsia" w:ascii="黑体" w:hAnsi="黑体" w:eastAsia="黑体"/>
                <w:lang w:eastAsia="zh-CN"/>
              </w:rPr>
              <w:t>原件或</w:t>
            </w:r>
            <w:r>
              <w:rPr>
                <w:rFonts w:hint="eastAsia" w:ascii="黑体" w:hAnsi="黑体" w:eastAsia="黑体"/>
              </w:rPr>
              <w:t xml:space="preserve">复印件）  </w:t>
            </w:r>
            <w:r>
              <w:rPr>
                <w:rFonts w:hint="eastAsia" w:ascii="黑体" w:hAnsi="黑体" w:eastAsia="黑体"/>
              </w:rPr>
              <w:br w:type="textWrapping"/>
            </w:r>
            <w:r>
              <w:rPr>
                <w:rFonts w:hint="eastAsia" w:ascii="黑体" w:hAnsi="黑体" w:eastAsia="黑体"/>
              </w:rPr>
              <w:t>支持通过IE浏览器对视频图像的亮度，对比度，饱和度，锐度，gamma进行设置。</w:t>
            </w:r>
            <w:r>
              <w:rPr>
                <w:rFonts w:hint="eastAsia" w:ascii="黑体" w:hAnsi="黑体" w:eastAsia="黑体"/>
              </w:rPr>
              <w:br w:type="textWrapping"/>
            </w:r>
            <w:r>
              <w:rPr>
                <w:rFonts w:hint="eastAsia" w:ascii="黑体" w:hAnsi="黑体" w:eastAsia="黑体"/>
              </w:rPr>
              <w:t>▲支持20行字符叠加，字体大小、颜色、对齐方式可设。（提供公安部检验报告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支持区域遮盖功能，并能支持8块区域。</w:t>
            </w:r>
            <w:r>
              <w:rPr>
                <w:rFonts w:hint="eastAsia" w:ascii="黑体" w:hAnsi="黑体" w:eastAsia="黑体"/>
              </w:rPr>
              <w:br w:type="textWrapping"/>
            </w:r>
            <w:r>
              <w:rPr>
                <w:rFonts w:hint="eastAsia" w:ascii="黑体" w:hAnsi="黑体" w:eastAsia="黑体"/>
              </w:rPr>
              <w:t xml:space="preserve">在IE浏览器下，具有认证模式设置选项，且RTSP认证具有basic和digest两种设置选项。 </w:t>
            </w:r>
            <w:r>
              <w:rPr>
                <w:rFonts w:hint="eastAsia" w:ascii="黑体" w:hAnsi="黑体" w:eastAsia="黑体"/>
              </w:rPr>
              <w:br w:type="textWrapping"/>
            </w:r>
            <w:r>
              <w:rPr>
                <w:rFonts w:hint="eastAsia" w:ascii="黑体" w:hAnsi="黑体" w:eastAsia="黑体"/>
              </w:rPr>
              <w:t>支持匿名访问功能，用户无输入用户名和密码即能浏览视频图像。</w:t>
            </w:r>
            <w:r>
              <w:rPr>
                <w:rFonts w:hint="eastAsia" w:ascii="黑体" w:hAnsi="黑体" w:eastAsia="黑体"/>
              </w:rPr>
              <w:br w:type="textWrapping"/>
            </w:r>
            <w:r>
              <w:rPr>
                <w:rFonts w:hint="eastAsia" w:ascii="黑体" w:hAnsi="黑体" w:eastAsia="黑体"/>
              </w:rPr>
              <w:t>具有黑白名单功能，黑白名单最多可添加100个IP地址。</w:t>
            </w:r>
            <w:r>
              <w:rPr>
                <w:rFonts w:hint="eastAsia" w:ascii="黑体" w:hAnsi="黑体" w:eastAsia="黑体"/>
              </w:rPr>
              <w:br w:type="textWrapping"/>
            </w:r>
            <w:r>
              <w:rPr>
                <w:rFonts w:hint="eastAsia" w:ascii="黑体" w:hAnsi="黑体" w:eastAsia="黑体"/>
              </w:rPr>
              <w:t>支持MAC地址访问控制功能，可添加100个MAC地址。</w:t>
            </w:r>
            <w:r>
              <w:rPr>
                <w:rFonts w:hint="eastAsia" w:ascii="黑体" w:hAnsi="黑体" w:eastAsia="黑体"/>
              </w:rPr>
              <w:br w:type="textWrapping"/>
            </w:r>
            <w:r>
              <w:rPr>
                <w:rFonts w:hint="eastAsia" w:ascii="黑体" w:hAnsi="黑体" w:eastAsia="黑体"/>
              </w:rPr>
              <w:t>具备拌线入侵、区域入侵、徘徊、停车、快速移动、人员聚集、物体遗留/消失、进入/离开区等智能行为分析功能。</w:t>
            </w:r>
            <w:r>
              <w:rPr>
                <w:rFonts w:hint="eastAsia" w:ascii="黑体" w:hAnsi="黑体" w:eastAsia="黑体"/>
              </w:rPr>
              <w:br w:type="textWrapping"/>
            </w:r>
            <w:r>
              <w:rPr>
                <w:rFonts w:hint="eastAsia" w:ascii="黑体" w:hAnsi="黑体" w:eastAsia="黑体"/>
              </w:rPr>
              <w:t>▲支持场景参数设置，可设置3套场景参数，不同场景参数可按时间自动切换。（提供公安部检验报告</w:t>
            </w:r>
            <w:r>
              <w:rPr>
                <w:rFonts w:hint="eastAsia" w:ascii="黑体" w:hAnsi="黑体" w:eastAsia="黑体"/>
                <w:lang w:eastAsia="zh-CN"/>
              </w:rPr>
              <w:t>原件或</w:t>
            </w:r>
            <w:r>
              <w:rPr>
                <w:rFonts w:hint="eastAsia" w:ascii="黑体" w:hAnsi="黑体" w:eastAsia="黑体"/>
              </w:rPr>
              <w:t xml:space="preserve">复印件)  </w:t>
            </w:r>
            <w:r>
              <w:rPr>
                <w:rFonts w:hint="eastAsia" w:ascii="黑体" w:hAnsi="黑体" w:eastAsia="黑体"/>
              </w:rPr>
              <w:br w:type="textWrapping"/>
            </w:r>
            <w:r>
              <w:rPr>
                <w:rFonts w:hint="eastAsia" w:ascii="黑体" w:hAnsi="黑体" w:eastAsia="黑体"/>
              </w:rPr>
              <w:t>▲支持日志检索功能，摄像机支持记录7种日志信息，并可在IE浏览器下进行日志检索。（提供公安部检验报告</w:t>
            </w:r>
            <w:r>
              <w:rPr>
                <w:rFonts w:hint="eastAsia" w:ascii="黑体" w:hAnsi="黑体" w:eastAsia="黑体"/>
                <w:lang w:eastAsia="zh-CN"/>
              </w:rPr>
              <w:t>原件或</w:t>
            </w:r>
            <w:r>
              <w:rPr>
                <w:rFonts w:hint="eastAsia" w:ascii="黑体" w:hAnsi="黑体" w:eastAsia="黑体"/>
              </w:rPr>
              <w:t xml:space="preserve">复印件)  </w:t>
            </w:r>
            <w:r>
              <w:rPr>
                <w:rFonts w:hint="eastAsia" w:ascii="黑体" w:hAnsi="黑体" w:eastAsia="黑体"/>
              </w:rPr>
              <w:br w:type="textWrapping"/>
            </w:r>
            <w:r>
              <w:rPr>
                <w:rFonts w:hint="eastAsia" w:ascii="黑体" w:hAnsi="黑体" w:eastAsia="黑体"/>
              </w:rPr>
              <w:t>摄像机具有非法访问、网络断开、IP冲突报警设置选项。</w:t>
            </w:r>
            <w:r>
              <w:rPr>
                <w:rFonts w:hint="eastAsia" w:ascii="黑体" w:hAnsi="黑体" w:eastAsia="黑体"/>
              </w:rPr>
              <w:br w:type="textWrapping"/>
            </w:r>
            <w:r>
              <w:rPr>
                <w:rFonts w:hint="eastAsia" w:ascii="黑体" w:hAnsi="黑体" w:eastAsia="黑体"/>
              </w:rPr>
              <w:t>具有区域曝光、背光补偿、强光抑制、自动增益、数字降噪、透雾、走廊模式、SVC、感兴趣区域、断网续传、断电保护等功能。</w:t>
            </w:r>
            <w:r>
              <w:rPr>
                <w:rFonts w:hint="eastAsia" w:ascii="黑体" w:hAnsi="黑体" w:eastAsia="黑体"/>
              </w:rPr>
              <w:br w:type="textWrapping"/>
            </w:r>
            <w:r>
              <w:rPr>
                <w:rFonts w:hint="eastAsia" w:ascii="黑体" w:hAnsi="黑体" w:eastAsia="黑体"/>
              </w:rPr>
              <w:t>具有音频异常侦测、人脸检测、人脸增强、场景变更侦测等功能。</w:t>
            </w:r>
            <w:r>
              <w:rPr>
                <w:rFonts w:hint="eastAsia" w:ascii="黑体" w:hAnsi="黑体" w:eastAsia="黑体"/>
              </w:rPr>
              <w:br w:type="textWrapping"/>
            </w:r>
            <w:r>
              <w:rPr>
                <w:rFonts w:hint="eastAsia" w:ascii="黑体" w:hAnsi="黑体" w:eastAsia="黑体"/>
              </w:rPr>
              <w:t>摄像机能够在-45~70摄氏度，湿度小于93%环境下稳定工作。</w:t>
            </w:r>
            <w:r>
              <w:rPr>
                <w:rFonts w:hint="eastAsia" w:ascii="黑体" w:hAnsi="黑体" w:eastAsia="黑体"/>
              </w:rPr>
              <w:br w:type="textWrapping"/>
            </w:r>
            <w:r>
              <w:rPr>
                <w:rFonts w:hint="eastAsia" w:ascii="黑体" w:hAnsi="黑体" w:eastAsia="黑体"/>
              </w:rPr>
              <w:t xml:space="preserve">支持IP67防尘防水等级。  </w:t>
            </w:r>
            <w:r>
              <w:rPr>
                <w:rFonts w:hint="eastAsia" w:ascii="黑体" w:hAnsi="黑体" w:eastAsia="黑体"/>
              </w:rPr>
              <w:br w:type="textWrapping"/>
            </w:r>
            <w:r>
              <w:rPr>
                <w:rFonts w:hint="eastAsia" w:ascii="黑体" w:hAnsi="黑体" w:eastAsia="黑体"/>
              </w:rPr>
              <w:t>具有1个100M/1000M RJ45网络接口、1个硬件恢复默认按钮。</w:t>
            </w:r>
            <w:r>
              <w:rPr>
                <w:rFonts w:hint="eastAsia" w:ascii="黑体" w:hAnsi="黑体" w:eastAsia="黑体"/>
              </w:rPr>
              <w:br w:type="textWrapping"/>
            </w:r>
            <w:r>
              <w:rPr>
                <w:rFonts w:hint="eastAsia" w:ascii="黑体" w:hAnsi="黑体" w:eastAsia="黑体"/>
              </w:rPr>
              <w:t>支持DC12V/POE供电，电源电压在DC(12±30%)V范围内变化时设备可以正常工作。</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25</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红外半球型网络摄像机（集成拾音器）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 xml:space="preserve">具有200W像素 CMOS传感器。  </w:t>
            </w:r>
            <w:r>
              <w:rPr>
                <w:rFonts w:hint="eastAsia" w:ascii="黑体" w:hAnsi="黑体" w:eastAsia="黑体"/>
              </w:rPr>
              <w:br w:type="textWrapping"/>
            </w:r>
            <w:r>
              <w:rPr>
                <w:rFonts w:hint="eastAsia" w:ascii="黑体" w:hAnsi="黑体" w:eastAsia="黑体"/>
              </w:rPr>
              <w:t xml:space="preserve">在1920x1080 @25fps下，码率设定为1Mbps，RJ45输出，清晰度不小于1000TVL。  </w:t>
            </w:r>
            <w:r>
              <w:rPr>
                <w:rFonts w:hint="eastAsia" w:ascii="黑体" w:hAnsi="黑体" w:eastAsia="黑体"/>
              </w:rPr>
              <w:br w:type="textWrapping"/>
            </w:r>
            <w:r>
              <w:rPr>
                <w:rFonts w:hint="eastAsia" w:ascii="黑体" w:hAnsi="黑体" w:eastAsia="黑体"/>
              </w:rPr>
              <w:t>▲支持滤光片切换功能，摄像机可在彩色/黑白模式下自动切换滤光片。（提供公安部检验报告</w:t>
            </w:r>
            <w:r>
              <w:rPr>
                <w:rFonts w:hint="eastAsia" w:ascii="黑体" w:hAnsi="黑体" w:eastAsia="黑体"/>
                <w:lang w:eastAsia="zh-CN"/>
              </w:rPr>
              <w:t>原件或</w:t>
            </w:r>
            <w:r>
              <w:rPr>
                <w:rFonts w:hint="eastAsia" w:ascii="黑体" w:hAnsi="黑体" w:eastAsia="黑体"/>
              </w:rPr>
              <w:t xml:space="preserve">复印件）  </w:t>
            </w:r>
            <w:r>
              <w:rPr>
                <w:rFonts w:hint="eastAsia" w:ascii="黑体" w:hAnsi="黑体" w:eastAsia="黑体"/>
              </w:rPr>
              <w:br w:type="textWrapping"/>
            </w:r>
            <w:r>
              <w:rPr>
                <w:rFonts w:hint="eastAsia" w:ascii="黑体" w:hAnsi="黑体" w:eastAsia="黑体"/>
              </w:rPr>
              <w:t xml:space="preserve">最低照度彩色：0.005lx，黑白：0.0005 lx。  </w:t>
            </w:r>
            <w:r>
              <w:rPr>
                <w:rFonts w:hint="eastAsia" w:ascii="黑体" w:hAnsi="黑体" w:eastAsia="黑体"/>
              </w:rPr>
              <w:br w:type="textWrapping"/>
            </w:r>
            <w:r>
              <w:rPr>
                <w:rFonts w:hint="eastAsia" w:ascii="黑体" w:hAnsi="黑体" w:eastAsia="黑体"/>
              </w:rPr>
              <w:t xml:space="preserve">支持H.265、H.264、MJPEG视频编码格式，其中H.265和H.264都支持Baseline/Main/High Profile。 </w:t>
            </w:r>
            <w:r>
              <w:rPr>
                <w:rFonts w:hint="eastAsia" w:ascii="黑体" w:hAnsi="黑体" w:eastAsia="黑体"/>
              </w:rPr>
              <w:br w:type="textWrapping"/>
            </w:r>
            <w:r>
              <w:rPr>
                <w:rFonts w:hint="eastAsia" w:ascii="黑体" w:hAnsi="黑体" w:eastAsia="黑体"/>
              </w:rPr>
              <w:t>支持五码流技术，五码流可同时输出，主码流最大1920x1080@30fps，第二码流最大704x480@30fps，第三码流最大1920x1080 @30fps，第四码流最大704x480@30fps，第五码流最大1920x1080@30fps。（提供公安部检验报告</w:t>
            </w:r>
            <w:r>
              <w:rPr>
                <w:rFonts w:hint="eastAsia" w:ascii="黑体" w:hAnsi="黑体" w:eastAsia="黑体"/>
                <w:lang w:eastAsia="zh-CN"/>
              </w:rPr>
              <w:t>原件或</w:t>
            </w:r>
            <w:r>
              <w:rPr>
                <w:rFonts w:hint="eastAsia" w:ascii="黑体" w:hAnsi="黑体" w:eastAsia="黑体"/>
              </w:rPr>
              <w:t xml:space="preserve">复印件）   </w:t>
            </w:r>
            <w:r>
              <w:rPr>
                <w:rFonts w:hint="eastAsia" w:ascii="黑体" w:hAnsi="黑体" w:eastAsia="黑体"/>
              </w:rPr>
              <w:br w:type="textWrapping"/>
            </w:r>
            <w:r>
              <w:rPr>
                <w:rFonts w:hint="eastAsia" w:ascii="黑体" w:hAnsi="黑体" w:eastAsia="黑体"/>
              </w:rPr>
              <w:t>▲支持帧率动态控制功能，当触发报警时，视频录像帧率应自动调整至设定值。（提供公安部检验报告</w:t>
            </w:r>
            <w:r>
              <w:rPr>
                <w:rFonts w:hint="eastAsia" w:ascii="黑体" w:hAnsi="黑体" w:eastAsia="黑体"/>
                <w:lang w:eastAsia="zh-CN"/>
              </w:rPr>
              <w:t>原件或</w:t>
            </w:r>
            <w:r>
              <w:rPr>
                <w:rFonts w:hint="eastAsia" w:ascii="黑体" w:hAnsi="黑体" w:eastAsia="黑体"/>
              </w:rPr>
              <w:t xml:space="preserve">复印件）   </w:t>
            </w:r>
            <w:r>
              <w:rPr>
                <w:rFonts w:hint="eastAsia" w:ascii="黑体" w:hAnsi="黑体" w:eastAsia="黑体"/>
              </w:rPr>
              <w:br w:type="textWrapping"/>
            </w:r>
            <w:r>
              <w:rPr>
                <w:rFonts w:hint="eastAsia" w:ascii="黑体" w:hAnsi="黑体" w:eastAsia="黑体"/>
              </w:rPr>
              <w:t xml:space="preserve">在1920x1080 @30fps下，码率设定为1Mbps，图像传输延时≤185ms。 </w:t>
            </w:r>
            <w:r>
              <w:rPr>
                <w:rFonts w:hint="eastAsia" w:ascii="黑体" w:hAnsi="黑体" w:eastAsia="黑体"/>
              </w:rPr>
              <w:br w:type="textWrapping"/>
            </w:r>
            <w:r>
              <w:rPr>
                <w:rFonts w:hint="eastAsia" w:ascii="黑体" w:hAnsi="黑体" w:eastAsia="黑体"/>
              </w:rPr>
              <w:t>支持智能编码功能，摄像机开启智能编码功能后，码流节约1/2。</w:t>
            </w:r>
            <w:r>
              <w:rPr>
                <w:rFonts w:hint="eastAsia" w:ascii="黑体" w:hAnsi="黑体" w:eastAsia="黑体"/>
              </w:rPr>
              <w:br w:type="textWrapping"/>
            </w:r>
            <w:r>
              <w:rPr>
                <w:rFonts w:hint="eastAsia" w:ascii="黑体" w:hAnsi="黑体" w:eastAsia="黑体"/>
              </w:rPr>
              <w:t xml:space="preserve">信噪比不小于55.1dB。  </w:t>
            </w:r>
            <w:r>
              <w:rPr>
                <w:rFonts w:hint="eastAsia" w:ascii="黑体" w:hAnsi="黑体" w:eastAsia="黑体"/>
              </w:rPr>
              <w:br w:type="textWrapping"/>
            </w:r>
            <w:r>
              <w:rPr>
                <w:rFonts w:hint="eastAsia" w:ascii="黑体" w:hAnsi="黑体" w:eastAsia="黑体"/>
              </w:rPr>
              <w:t xml:space="preserve">在IE浏览器具有宽动态设置选项。 </w:t>
            </w:r>
            <w:r>
              <w:rPr>
                <w:rFonts w:hint="eastAsia" w:ascii="黑体" w:hAnsi="黑体" w:eastAsia="黑体"/>
              </w:rPr>
              <w:br w:type="textWrapping"/>
            </w:r>
            <w:r>
              <w:rPr>
                <w:rFonts w:hint="eastAsia" w:ascii="黑体" w:hAnsi="黑体" w:eastAsia="黑体"/>
              </w:rPr>
              <w:t xml:space="preserve">照度适应范围不小于130dB。 </w:t>
            </w:r>
            <w:r>
              <w:rPr>
                <w:rFonts w:hint="eastAsia" w:ascii="黑体" w:hAnsi="黑体" w:eastAsia="黑体"/>
              </w:rPr>
              <w:br w:type="textWrapping"/>
            </w:r>
            <w:r>
              <w:rPr>
                <w:rFonts w:hint="eastAsia" w:ascii="黑体" w:hAnsi="黑体" w:eastAsia="黑体"/>
              </w:rPr>
              <w:t xml:space="preserve">设备与客户端之间用300米网线进行传输，每次客户端连续发送1500个数据包，重复测试3次，每次丢包数不大于1个。  </w:t>
            </w:r>
            <w:r>
              <w:rPr>
                <w:rFonts w:hint="eastAsia" w:ascii="黑体" w:hAnsi="黑体" w:eastAsia="黑体"/>
              </w:rPr>
              <w:br w:type="textWrapping"/>
            </w:r>
            <w:r>
              <w:rPr>
                <w:rFonts w:hint="eastAsia" w:ascii="黑体" w:hAnsi="黑体" w:eastAsia="黑体"/>
              </w:rPr>
              <w:t xml:space="preserve">具有5%抗丢包处理能力。 </w:t>
            </w:r>
            <w:r>
              <w:rPr>
                <w:rFonts w:hint="eastAsia" w:ascii="黑体" w:hAnsi="黑体" w:eastAsia="黑体"/>
              </w:rPr>
              <w:br w:type="textWrapping"/>
            </w:r>
            <w:r>
              <w:rPr>
                <w:rFonts w:hint="eastAsia" w:ascii="黑体" w:hAnsi="黑体" w:eastAsia="黑体"/>
              </w:rPr>
              <w:t>▲支持最多同时开启25个视频窗口进行画面浏览。（提供公安部检验报告</w:t>
            </w:r>
            <w:r>
              <w:rPr>
                <w:rFonts w:hint="eastAsia" w:ascii="黑体" w:hAnsi="黑体" w:eastAsia="黑体"/>
                <w:lang w:eastAsia="zh-CN"/>
              </w:rPr>
              <w:t>原件或</w:t>
            </w:r>
            <w:r>
              <w:rPr>
                <w:rFonts w:hint="eastAsia" w:ascii="黑体" w:hAnsi="黑体" w:eastAsia="黑体"/>
              </w:rPr>
              <w:t xml:space="preserve">复印件） </w:t>
            </w:r>
            <w:r>
              <w:rPr>
                <w:rFonts w:hint="eastAsia" w:ascii="黑体" w:hAnsi="黑体" w:eastAsia="黑体"/>
              </w:rPr>
              <w:br w:type="textWrapping"/>
            </w:r>
            <w:r>
              <w:rPr>
                <w:rFonts w:hint="eastAsia" w:ascii="黑体" w:hAnsi="黑体" w:eastAsia="黑体"/>
              </w:rPr>
              <w:t>支持通过IE浏览器对视频图像的亮度，对比度，饱和度，锐度，gamma进行设置。</w:t>
            </w:r>
            <w:r>
              <w:rPr>
                <w:rFonts w:hint="eastAsia" w:ascii="黑体" w:hAnsi="黑体" w:eastAsia="黑体"/>
              </w:rPr>
              <w:br w:type="textWrapping"/>
            </w:r>
            <w:r>
              <w:rPr>
                <w:rFonts w:hint="eastAsia" w:ascii="黑体" w:hAnsi="黑体" w:eastAsia="黑体"/>
              </w:rPr>
              <w:t>支持20行字符叠加，字体大小、颜色、对齐方式可设。</w:t>
            </w:r>
            <w:r>
              <w:rPr>
                <w:rFonts w:hint="eastAsia" w:ascii="黑体" w:hAnsi="黑体" w:eastAsia="黑体"/>
              </w:rPr>
              <w:br w:type="textWrapping"/>
            </w:r>
            <w:r>
              <w:rPr>
                <w:rFonts w:hint="eastAsia" w:ascii="黑体" w:hAnsi="黑体" w:eastAsia="黑体"/>
              </w:rPr>
              <w:t>支持区域遮盖功能，并能支持8块区域。</w:t>
            </w:r>
            <w:r>
              <w:rPr>
                <w:rFonts w:hint="eastAsia" w:ascii="黑体" w:hAnsi="黑体" w:eastAsia="黑体"/>
              </w:rPr>
              <w:br w:type="textWrapping"/>
            </w:r>
            <w:r>
              <w:rPr>
                <w:rFonts w:hint="eastAsia" w:ascii="黑体" w:hAnsi="黑体" w:eastAsia="黑体"/>
              </w:rPr>
              <w:t>支持IP地址搜索功能。</w:t>
            </w:r>
            <w:r>
              <w:rPr>
                <w:rFonts w:hint="eastAsia" w:ascii="黑体" w:hAnsi="黑体" w:eastAsia="黑体"/>
              </w:rPr>
              <w:br w:type="textWrapping"/>
            </w:r>
            <w:r>
              <w:rPr>
                <w:rFonts w:hint="eastAsia" w:ascii="黑体" w:hAnsi="黑体" w:eastAsia="黑体"/>
              </w:rPr>
              <w:t xml:space="preserve">在IE浏览器下，具有认证模式设置选项，且RTSP认证具有basic和digest两种设置选项。  </w:t>
            </w:r>
            <w:r>
              <w:rPr>
                <w:rFonts w:hint="eastAsia" w:ascii="黑体" w:hAnsi="黑体" w:eastAsia="黑体"/>
              </w:rPr>
              <w:br w:type="textWrapping"/>
            </w:r>
            <w:r>
              <w:rPr>
                <w:rFonts w:hint="eastAsia" w:ascii="黑体" w:hAnsi="黑体" w:eastAsia="黑体"/>
              </w:rPr>
              <w:t>▲具有黑白名单功能，黑白名单最多可添加100个IP地址，支持MAC地址访问控制功能，可添加100个MAC地址。（提供公安部检验报告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 xml:space="preserve">具备拌线入侵、区域入侵、徘徊、停车、快速移动、人员聚集、物体遗留/消失、进入/离开区等智能行为分析功能。  </w:t>
            </w:r>
            <w:r>
              <w:rPr>
                <w:rFonts w:hint="eastAsia" w:ascii="黑体" w:hAnsi="黑体" w:eastAsia="黑体"/>
              </w:rPr>
              <w:br w:type="textWrapping"/>
            </w:r>
            <w:r>
              <w:rPr>
                <w:rFonts w:hint="eastAsia" w:ascii="黑体" w:hAnsi="黑体" w:eastAsia="黑体"/>
              </w:rPr>
              <w:t>▲支持场景参数设置，可设置3套场景参数，不同场景参数可按时间自动切换。（提供公安部检验报告</w:t>
            </w:r>
            <w:r>
              <w:rPr>
                <w:rFonts w:hint="eastAsia" w:ascii="黑体" w:hAnsi="黑体" w:eastAsia="黑体"/>
                <w:lang w:eastAsia="zh-CN"/>
              </w:rPr>
              <w:t>原件或</w:t>
            </w:r>
            <w:r>
              <w:rPr>
                <w:rFonts w:hint="eastAsia" w:ascii="黑体" w:hAnsi="黑体" w:eastAsia="黑体"/>
              </w:rPr>
              <w:t xml:space="preserve">复印件） </w:t>
            </w:r>
            <w:r>
              <w:rPr>
                <w:rFonts w:hint="eastAsia" w:ascii="黑体" w:hAnsi="黑体" w:eastAsia="黑体"/>
              </w:rPr>
              <w:br w:type="textWrapping"/>
            </w:r>
            <w:r>
              <w:rPr>
                <w:rFonts w:hint="eastAsia" w:ascii="黑体" w:hAnsi="黑体" w:eastAsia="黑体"/>
              </w:rPr>
              <w:t>支持轻存储设置功能，在IE浏览器下，具有存储空间开启/关闭选项，功能开启后，设备有3种模式显示存储卡剩余存储时长及录像帧率。</w:t>
            </w:r>
            <w:r>
              <w:rPr>
                <w:rFonts w:hint="eastAsia" w:ascii="黑体" w:hAnsi="黑体" w:eastAsia="黑体"/>
              </w:rPr>
              <w:br w:type="textWrapping"/>
            </w:r>
            <w:r>
              <w:rPr>
                <w:rFonts w:hint="eastAsia" w:ascii="黑体" w:hAnsi="黑体" w:eastAsia="黑体"/>
              </w:rPr>
              <w:t>▲支持自动维护功能，摄像机可根据设置时间自动重启系统或删除旧文件。（提供公安部检验报告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 xml:space="preserve">具有区域曝光、背光补偿、强光抑制、自动增益、数字降噪、透雾、走廊模式、SVC、感兴趣区域、断网续传、断电保护等功能。 </w:t>
            </w:r>
            <w:r>
              <w:rPr>
                <w:rFonts w:hint="eastAsia" w:ascii="黑体" w:hAnsi="黑体" w:eastAsia="黑体"/>
              </w:rPr>
              <w:br w:type="textWrapping"/>
            </w:r>
            <w:r>
              <w:rPr>
                <w:rFonts w:hint="eastAsia" w:ascii="黑体" w:hAnsi="黑体" w:eastAsia="黑体"/>
              </w:rPr>
              <w:t>具有音频异常侦测、人脸检测、人脸增强、场景变更侦测等功能。</w:t>
            </w:r>
            <w:r>
              <w:rPr>
                <w:rFonts w:hint="eastAsia" w:ascii="黑体" w:hAnsi="黑体" w:eastAsia="黑体"/>
              </w:rPr>
              <w:br w:type="textWrapping"/>
            </w:r>
            <w:r>
              <w:rPr>
                <w:rFonts w:hint="eastAsia" w:ascii="黑体" w:hAnsi="黑体" w:eastAsia="黑体"/>
              </w:rPr>
              <w:t xml:space="preserve">视音频失步时间不大于1秒。 </w:t>
            </w:r>
            <w:r>
              <w:rPr>
                <w:rFonts w:hint="eastAsia" w:ascii="黑体" w:hAnsi="黑体" w:eastAsia="黑体"/>
              </w:rPr>
              <w:br w:type="textWrapping"/>
            </w:r>
            <w:r>
              <w:rPr>
                <w:rFonts w:hint="eastAsia" w:ascii="黑体" w:hAnsi="黑体" w:eastAsia="黑体"/>
              </w:rPr>
              <w:t>摄像机能够在-45~70摄氏度，湿度小于93%环境下稳定工作。</w:t>
            </w:r>
            <w:r>
              <w:rPr>
                <w:rFonts w:hint="eastAsia" w:ascii="黑体" w:hAnsi="黑体" w:eastAsia="黑体"/>
              </w:rPr>
              <w:br w:type="textWrapping"/>
            </w:r>
            <w:r>
              <w:rPr>
                <w:rFonts w:hint="eastAsia" w:ascii="黑体" w:hAnsi="黑体" w:eastAsia="黑体"/>
              </w:rPr>
              <w:t xml:space="preserve">支持IP67防尘防水等级。 </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摄像机电源</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DC12V，100W</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24口千兆交换机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24个10/100/1000Base-T以太网端口，2个千兆SFP，交流供电</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核心交换机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8个千兆光口+24个千兆电口</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千兆光模块</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单模模块，1310nm，10km，LC</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24盘位磁盘阵列</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4U 24盘位专业存储设备；</w:t>
            </w:r>
            <w:r>
              <w:rPr>
                <w:rFonts w:hint="eastAsia" w:ascii="黑体" w:hAnsi="黑体" w:eastAsia="黑体"/>
              </w:rPr>
              <w:br w:type="textWrapping"/>
            </w:r>
            <w:r>
              <w:rPr>
                <w:rFonts w:hint="eastAsia" w:ascii="黑体" w:hAnsi="黑体" w:eastAsia="黑体"/>
              </w:rPr>
              <w:t>采用linux操作系统，64位四核处理器, 4G内存，可扩展128G高速缓存；</w:t>
            </w:r>
            <w:r>
              <w:rPr>
                <w:rFonts w:hint="eastAsia" w:ascii="黑体" w:hAnsi="黑体" w:eastAsia="黑体"/>
              </w:rPr>
              <w:br w:type="textWrapping"/>
            </w:r>
            <w:r>
              <w:rPr>
                <w:rFonts w:hint="eastAsia" w:ascii="黑体" w:hAnsi="黑体" w:eastAsia="黑体"/>
              </w:rPr>
              <w:t>▲1.具有5个100M/1000M自适应RJ45网络接口，支持扩展4个1000M网络接口，或支持扩展2个10000M光口；（提供公安部检验报告复印件）</w:t>
            </w:r>
            <w:r>
              <w:rPr>
                <w:rFonts w:hint="eastAsia" w:ascii="黑体" w:hAnsi="黑体" w:eastAsia="黑体"/>
              </w:rPr>
              <w:br w:type="textWrapping"/>
            </w:r>
            <w:r>
              <w:rPr>
                <w:rFonts w:hint="eastAsia" w:ascii="黑体" w:hAnsi="黑体" w:eastAsia="黑体"/>
              </w:rPr>
              <w:t>具有2个电源模块，2个风扇模块，1个控制模块，所有模块都支持热插拔；</w:t>
            </w:r>
            <w:r>
              <w:rPr>
                <w:rFonts w:hint="eastAsia" w:ascii="黑体" w:hAnsi="黑体" w:eastAsia="黑体"/>
              </w:rPr>
              <w:br w:type="textWrapping"/>
            </w:r>
            <w:r>
              <w:rPr>
                <w:rFonts w:hint="eastAsia" w:ascii="黑体" w:hAnsi="黑体" w:eastAsia="黑体"/>
              </w:rPr>
              <w:t>最大支持10T硬盘，可混合支持SATA磁盘、SAS磁盘、SSD磁盘；在工作状态下，支持硬盘热插拔；</w:t>
            </w:r>
            <w:r>
              <w:rPr>
                <w:rFonts w:hint="eastAsia" w:ascii="黑体" w:hAnsi="黑体" w:eastAsia="黑体"/>
              </w:rPr>
              <w:br w:type="textWrapping"/>
            </w:r>
            <w:r>
              <w:rPr>
                <w:rFonts w:hint="eastAsia" w:ascii="黑体" w:hAnsi="黑体" w:eastAsia="黑体"/>
              </w:rPr>
              <w:t xml:space="preserve">支持Raid5、Raid5EE、Raid6，支持全局热备和局部热备；支持Raid即建即用；支持逻辑卷的动态在线扩展；支持监控级和企业级硬盘创建RAID； </w:t>
            </w:r>
            <w:r>
              <w:rPr>
                <w:rFonts w:hint="eastAsia" w:ascii="黑体" w:hAnsi="黑体" w:eastAsia="黑体"/>
              </w:rPr>
              <w:br w:type="textWrapping"/>
            </w:r>
            <w:r>
              <w:rPr>
                <w:rFonts w:hint="eastAsia" w:ascii="黑体" w:hAnsi="黑体" w:eastAsia="黑体"/>
              </w:rPr>
              <w:t>当RAID组内2块及2块以上硬盘发生故障或者出现硬盘丢失时，原RAID组内磁盘中的数据可正常读出，且新数据可正常写入；</w:t>
            </w:r>
            <w:r>
              <w:rPr>
                <w:rFonts w:hint="eastAsia" w:ascii="黑体" w:hAnsi="黑体" w:eastAsia="黑体"/>
              </w:rPr>
              <w:br w:type="textWrapping"/>
            </w:r>
            <w:r>
              <w:rPr>
                <w:rFonts w:hint="eastAsia" w:ascii="黑体" w:hAnsi="黑体" w:eastAsia="黑体"/>
              </w:rPr>
              <w:t>支持RAID误操作恢复功能，当RAID组中某块功能正常的磁盘被误拔掉之后60min内再插上，该磁盘能恢复到原RAID中 ；</w:t>
            </w:r>
            <w:r>
              <w:rPr>
                <w:rFonts w:hint="eastAsia" w:ascii="黑体" w:hAnsi="黑体" w:eastAsia="黑体"/>
              </w:rPr>
              <w:br w:type="textWrapping"/>
            </w:r>
            <w:r>
              <w:rPr>
                <w:rFonts w:hint="eastAsia" w:ascii="黑体" w:hAnsi="黑体" w:eastAsia="黑体"/>
              </w:rPr>
              <w:t xml:space="preserve">支持同时进行1600Mbps视（音）频码流存储，1600Mbps视（音）频码流转发、384Mbps视（音）频码流回放； </w:t>
            </w:r>
            <w:r>
              <w:rPr>
                <w:rFonts w:hint="eastAsia" w:ascii="黑体" w:hAnsi="黑体" w:eastAsia="黑体"/>
              </w:rPr>
              <w:br w:type="textWrapping"/>
            </w:r>
            <w:r>
              <w:rPr>
                <w:rFonts w:hint="eastAsia" w:ascii="黑体" w:hAnsi="黑体" w:eastAsia="黑体"/>
              </w:rPr>
              <w:t>支持不低于250MBps的图片并发输入，同时不低于250MBps图片并发输出；</w:t>
            </w:r>
            <w:r>
              <w:rPr>
                <w:rFonts w:hint="eastAsia" w:ascii="黑体" w:hAnsi="黑体" w:eastAsia="黑体"/>
              </w:rPr>
              <w:br w:type="textWrapping"/>
            </w:r>
            <w:r>
              <w:rPr>
                <w:rFonts w:hint="eastAsia" w:ascii="黑体" w:hAnsi="黑体" w:eastAsia="黑体"/>
              </w:rPr>
              <w:t>支持多画面同时段录像同时回放，不同时段录像同时回放；支持网络下载录像速度不低于90MBps</w:t>
            </w:r>
            <w:r>
              <w:rPr>
                <w:rFonts w:hint="eastAsia" w:ascii="黑体" w:hAnsi="黑体" w:eastAsia="黑体"/>
              </w:rPr>
              <w:br w:type="textWrapping"/>
            </w:r>
            <w:r>
              <w:rPr>
                <w:rFonts w:hint="eastAsia" w:ascii="黑体" w:hAnsi="黑体" w:eastAsia="黑体"/>
              </w:rPr>
              <w:t>▲可支持对多个磁盘分时上电（提供公安部检验报告复印件）</w:t>
            </w:r>
            <w:r>
              <w:rPr>
                <w:rFonts w:hint="eastAsia" w:ascii="黑体" w:hAnsi="黑体" w:eastAsia="黑体"/>
              </w:rPr>
              <w:br w:type="textWrapping"/>
            </w:r>
            <w:r>
              <w:rPr>
                <w:rFonts w:hint="eastAsia" w:ascii="黑体" w:hAnsi="黑体" w:eastAsia="黑体"/>
              </w:rPr>
              <w:t>支持录像切片，对一段录像分为多个时间片段，并将多个片段在同一个画面的多窗口同时进行回放</w:t>
            </w:r>
            <w:r>
              <w:rPr>
                <w:rFonts w:hint="eastAsia" w:ascii="黑体" w:hAnsi="黑体" w:eastAsia="黑体"/>
              </w:rPr>
              <w:br w:type="textWrapping"/>
            </w:r>
            <w:r>
              <w:rPr>
                <w:rFonts w:hint="eastAsia" w:ascii="黑体" w:hAnsi="黑体" w:eastAsia="黑体"/>
              </w:rPr>
              <w:t>▲最多可支持同时损坏8块盘时所属RAID存储数据不丢失，可以正常读写（提供公安部检验报告复印件）</w:t>
            </w:r>
            <w:r>
              <w:rPr>
                <w:rFonts w:hint="eastAsia" w:ascii="黑体" w:hAnsi="黑体" w:eastAsia="黑体"/>
              </w:rPr>
              <w:br w:type="textWrapping"/>
            </w:r>
            <w:r>
              <w:rPr>
                <w:rFonts w:hint="eastAsia" w:ascii="黑体" w:hAnsi="黑体" w:eastAsia="黑体"/>
              </w:rPr>
              <w:t>▲设备可建立共享文件夹，共享文件夹同时支持samba和nfs（提供公安部检验报告复印件）</w:t>
            </w:r>
            <w:r>
              <w:rPr>
                <w:rFonts w:hint="eastAsia" w:ascii="黑体" w:hAnsi="黑体" w:eastAsia="黑体"/>
              </w:rPr>
              <w:br w:type="textWrapping"/>
            </w:r>
            <w:r>
              <w:rPr>
                <w:rFonts w:hint="eastAsia" w:ascii="黑体" w:hAnsi="黑体" w:eastAsia="黑体"/>
              </w:rPr>
              <w:t>▲设备均应具有权限管理、运行日志功能设备应设置操作口令，宜有图像加密、防篡改、防非法复制等措施，以保证原始数据的完整性。重要的图像应加保护，不被删除和覆盖；（提供公安部检验报告复印件）</w:t>
            </w:r>
            <w:r>
              <w:rPr>
                <w:rFonts w:hint="eastAsia" w:ascii="黑体" w:hAnsi="黑体" w:eastAsia="黑体"/>
              </w:rPr>
              <w:br w:type="textWrapping"/>
            </w:r>
            <w:r>
              <w:rPr>
                <w:rFonts w:hint="eastAsia" w:ascii="黑体" w:hAnsi="黑体" w:eastAsia="黑体"/>
              </w:rPr>
              <w:t>支持1/16、1/8、1/4、1/2、2、4、8、16、32、64、128、256倍速录像回放</w:t>
            </w:r>
            <w:r>
              <w:rPr>
                <w:rFonts w:hint="eastAsia" w:ascii="黑体" w:hAnsi="黑体" w:eastAsia="黑体"/>
              </w:rPr>
              <w:br w:type="textWrapping"/>
            </w:r>
            <w:r>
              <w:rPr>
                <w:rFonts w:hint="eastAsia" w:ascii="黑体" w:hAnsi="黑体" w:eastAsia="黑体"/>
              </w:rPr>
              <w:t xml:space="preserve">可通过设备的Web界面直接链接跳转到接入前端摄像机的登录界面； </w:t>
            </w:r>
            <w:r>
              <w:rPr>
                <w:rFonts w:hint="eastAsia" w:ascii="黑体" w:hAnsi="黑体" w:eastAsia="黑体"/>
              </w:rPr>
              <w:br w:type="textWrapping"/>
            </w:r>
            <w:r>
              <w:rPr>
                <w:rFonts w:hint="eastAsia" w:ascii="黑体" w:hAnsi="黑体" w:eastAsia="黑体"/>
              </w:rPr>
              <w:t>▲支持通过浏览器对设备中的硬盘进行固件升级（提供公安部检验报告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▲支持录像数据恢复功能，当硬盘的录像索引区域被破坏导致无法查询并回放录像文件时，设备可重新建立录像索引区，使录像文件可被正常查询并回放（提供公安部检验报告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支持https协议进行访问，提高视频传输的安全性；</w:t>
            </w:r>
            <w:r>
              <w:rPr>
                <w:rFonts w:hint="eastAsia" w:ascii="黑体" w:hAnsi="黑体" w:eastAsia="黑体"/>
              </w:rPr>
              <w:br w:type="textWrapping"/>
            </w:r>
            <w:r>
              <w:rPr>
                <w:rFonts w:hint="eastAsia" w:ascii="黑体" w:hAnsi="黑体" w:eastAsia="黑体"/>
              </w:rPr>
              <w:t>▲可对指定的录像文件或指定时间段的录像文件进行隐藏设置，被隐藏的录像文件应无法被查询到，当解除隐藏后可被查询到（提供公安部检验报告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支持在硬盘处于休眠的状态下，可查询录像文件</w:t>
            </w:r>
            <w:r>
              <w:rPr>
                <w:rFonts w:hint="eastAsia" w:ascii="黑体" w:hAnsi="黑体" w:eastAsia="黑体"/>
              </w:rPr>
              <w:br w:type="textWrapping"/>
            </w:r>
            <w:r>
              <w:rPr>
                <w:rFonts w:hint="eastAsia" w:ascii="黑体" w:hAnsi="黑体" w:eastAsia="黑体"/>
              </w:rPr>
              <w:t xml:space="preserve">支持智能数据存储功能，交通卡口的图片及数据（包括车标、车道、车速范围、车牌），行为分析的图片及数据（包括警戒线、警戒区、物品遗留、人脸检测）能直接存入存储服务器，并能通过客户端进行检索、查看、下载图片及对应录像； </w:t>
            </w:r>
            <w:r>
              <w:rPr>
                <w:rFonts w:hint="eastAsia" w:ascii="黑体" w:hAnsi="黑体" w:eastAsia="黑体"/>
              </w:rPr>
              <w:br w:type="textWrapping"/>
            </w:r>
            <w:r>
              <w:rPr>
                <w:rFonts w:hint="eastAsia" w:ascii="黑体" w:hAnsi="黑体" w:eastAsia="黑体"/>
              </w:rPr>
              <w:t>支持浓缩播放功能，录像回放时，将智能报警事件发生的时段以正常速度播放，无智能报警事件发生的时段快速播放；设备支持对录像的某个时间点进行添加标签，便于后续查询；</w:t>
            </w:r>
            <w:r>
              <w:rPr>
                <w:rFonts w:hint="eastAsia" w:ascii="黑体" w:hAnsi="黑体" w:eastAsia="黑体"/>
              </w:rPr>
              <w:br w:type="textWrapping"/>
            </w:r>
            <w:r>
              <w:rPr>
                <w:rFonts w:hint="eastAsia" w:ascii="黑体" w:hAnsi="黑体" w:eastAsia="黑体"/>
              </w:rPr>
              <w:t xml:space="preserve">支持快照功能，可通过浏览器设置母盘，并创建对应的子盘，数据可同时在母盘和子盘中存储； </w:t>
            </w:r>
            <w:r>
              <w:rPr>
                <w:rFonts w:hint="eastAsia" w:ascii="黑体" w:hAnsi="黑体" w:eastAsia="黑体"/>
              </w:rPr>
              <w:br w:type="textWrapping"/>
            </w:r>
            <w:r>
              <w:rPr>
                <w:rFonts w:hint="eastAsia" w:ascii="黑体" w:hAnsi="黑体" w:eastAsia="黑体"/>
              </w:rPr>
              <w:t xml:space="preserve">支持母盘子盘数据复制功能，可将母盘中的数据完整复制到选定的子盘中，在复制过程中，对母盘的操作不受影响； </w:t>
            </w:r>
            <w:r>
              <w:rPr>
                <w:rFonts w:hint="eastAsia" w:ascii="黑体" w:hAnsi="黑体" w:eastAsia="黑体"/>
              </w:rPr>
              <w:br w:type="textWrapping"/>
            </w:r>
            <w:r>
              <w:rPr>
                <w:rFonts w:hint="eastAsia" w:ascii="黑体" w:hAnsi="黑体" w:eastAsia="黑体"/>
              </w:rPr>
              <w:t>支持预录功能，能够预录报警触发前1-40分钟的视频录像</w:t>
            </w:r>
            <w:r>
              <w:rPr>
                <w:rFonts w:hint="eastAsia" w:ascii="黑体" w:hAnsi="黑体" w:eastAsia="黑体"/>
              </w:rPr>
              <w:br w:type="textWrapping"/>
            </w:r>
            <w:r>
              <w:rPr>
                <w:rFonts w:hint="eastAsia" w:ascii="黑体" w:hAnsi="黑体" w:eastAsia="黑体"/>
              </w:rPr>
              <w:t xml:space="preserve">可在Normal和Rescue两个系统模式之间进行切换，当任何一个模式无法正常启动时，另外一个模式能正常工作； </w:t>
            </w:r>
            <w:r>
              <w:rPr>
                <w:rFonts w:hint="eastAsia" w:ascii="黑体" w:hAnsi="黑体" w:eastAsia="黑体"/>
              </w:rPr>
              <w:br w:type="textWrapping"/>
            </w:r>
            <w:r>
              <w:rPr>
                <w:rFonts w:hint="eastAsia" w:ascii="黑体" w:hAnsi="黑体" w:eastAsia="黑体"/>
              </w:rPr>
              <w:t>▲在不增加任何外外围服务器硬件的情况上,可由存储设备直接进行虚拟化云系统部署；（提供公安部检验报告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只允许白名单中的IP地址所对应的设备或平台对本机进行校时，在黑名单中的IP地址所对应的设备或平台不能对本机进行校时；</w:t>
            </w:r>
            <w:r>
              <w:rPr>
                <w:rFonts w:hint="eastAsia" w:ascii="黑体" w:hAnsi="黑体" w:eastAsia="黑体"/>
              </w:rPr>
              <w:br w:type="textWrapping"/>
            </w:r>
            <w:r>
              <w:rPr>
                <w:rFonts w:hint="eastAsia" w:ascii="黑体" w:hAnsi="黑体" w:eastAsia="黑体"/>
              </w:rPr>
              <w:t>设备中的普通、动检、报警录像，可以下载到esata外接硬盘中用于备份；</w:t>
            </w:r>
            <w:r>
              <w:rPr>
                <w:rFonts w:hint="eastAsia" w:ascii="黑体" w:hAnsi="黑体" w:eastAsia="黑体"/>
              </w:rPr>
              <w:br w:type="textWrapping"/>
            </w:r>
            <w:r>
              <w:rPr>
                <w:rFonts w:hint="eastAsia" w:ascii="黑体" w:hAnsi="黑体" w:eastAsia="黑体"/>
              </w:rPr>
              <w:t xml:space="preserve">RAID出现损坏、降级时，支持日志和客户端报警 </w:t>
            </w:r>
            <w:r>
              <w:rPr>
                <w:rFonts w:hint="eastAsia" w:ascii="黑体" w:hAnsi="黑体" w:eastAsia="黑体"/>
              </w:rPr>
              <w:br w:type="textWrapping"/>
            </w:r>
            <w:r>
              <w:rPr>
                <w:rFonts w:hint="eastAsia" w:ascii="黑体" w:hAnsi="黑体" w:eastAsia="黑体"/>
              </w:rPr>
              <w:t>支持N+M集群功能：当发生故障时可在WEB日志和客户端报警提醒，当故障恢复后，可由备份服务器实现高速、中速、低速进行回传（1&lt;M&lt;N）；</w:t>
            </w:r>
            <w:r>
              <w:rPr>
                <w:rFonts w:hint="eastAsia" w:ascii="黑体" w:hAnsi="黑体" w:eastAsia="黑体"/>
              </w:rPr>
              <w:br w:type="textWrapping"/>
            </w:r>
            <w:r>
              <w:rPr>
                <w:rFonts w:hint="eastAsia" w:ascii="黑体" w:hAnsi="黑体" w:eastAsia="黑体"/>
              </w:rPr>
              <w:t>支持视频质量诊断功能，可以诊断条纹干扰、视频噪声、视频虚焦等并产生日志；</w:t>
            </w:r>
            <w:r>
              <w:rPr>
                <w:rFonts w:hint="eastAsia" w:ascii="黑体" w:hAnsi="黑体" w:eastAsia="黑体"/>
              </w:rPr>
              <w:br w:type="textWrapping"/>
            </w:r>
            <w:r>
              <w:rPr>
                <w:rFonts w:hint="eastAsia" w:ascii="黑体" w:hAnsi="黑体" w:eastAsia="黑体"/>
              </w:rPr>
              <w:t>支持断网续传，前端断网这段时间内SD卡中的录像会传到设备中；</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4T硬盘</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3.5英寸、4TB、SATA3机械硬盘</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48</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9</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机柜</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机柜，20U，玻璃门，标准:符合GB/T 19520.2-2007,IEC 297-2,兼容 ETSI 标准，规格:600毫米(宽) x 600毫米(深) x 1200毫米(高),角规框架材料厚度2.0mm,其他1.2mm，主要材料:SPCC 优质冷轧钢板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8口PDU插座</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8口 10A</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跳线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超五类网络跳线，3米</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条</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双绞线缆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超五类网线 UTP5e</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3320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铜芯多股绝缘电线 RVV2*1.0</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3320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14</w:t>
            </w:r>
          </w:p>
        </w:tc>
        <w:tc>
          <w:tcPr>
            <w:tcW w:w="1313" w:type="dxa"/>
            <w:tcBorders>
              <w:top w:val="single" w:color="000000" w:sz="4" w:space="0"/>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光缆</w:t>
            </w:r>
          </w:p>
        </w:tc>
        <w:tc>
          <w:tcPr>
            <w:tcW w:w="6505" w:type="dxa"/>
            <w:tcBorders>
              <w:top w:val="single" w:color="000000" w:sz="4" w:space="0"/>
              <w:left w:val="nil"/>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8芯单模光缆</w:t>
            </w:r>
          </w:p>
        </w:tc>
        <w:tc>
          <w:tcPr>
            <w:tcW w:w="446" w:type="dxa"/>
            <w:tcBorders>
              <w:top w:val="single" w:color="000000" w:sz="4" w:space="0"/>
              <w:left w:val="nil"/>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single" w:color="000000" w:sz="4" w:space="0"/>
              <w:left w:val="nil"/>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100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15</w:t>
            </w:r>
          </w:p>
        </w:tc>
        <w:tc>
          <w:tcPr>
            <w:tcW w:w="1313"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拼接屏等设备拆装</w:t>
            </w:r>
          </w:p>
        </w:tc>
        <w:tc>
          <w:tcPr>
            <w:tcW w:w="6505"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包括拼接屏等设备拆装，配套设备、线材等安装</w:t>
            </w:r>
          </w:p>
        </w:tc>
        <w:tc>
          <w:tcPr>
            <w:tcW w:w="446"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套</w:t>
            </w:r>
          </w:p>
        </w:tc>
        <w:tc>
          <w:tcPr>
            <w:tcW w:w="741"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综合管理平台</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▲实时监控 "支持1/4/6/8/9/13/16/20/25/36/64多分屏画面显示，并支持自定义画面分割，根据用户需要自由选择，支持画面比例调整：满屏，1:1,16:9,4:3,5:4,4:5,3:4,9:16及64:9"（提供公安部检验报告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▲业务组织 支持自定义业务树，可生成多种组织结构业务树，可任意调整通道等节点的排列顺序（提供公安部检验报告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支持鼠标模拟，根据鼠标位置与窗口中心的距离自动调整转动速率和方向</w:t>
            </w:r>
            <w:r>
              <w:rPr>
                <w:rFonts w:hint="eastAsia" w:ascii="黑体" w:hAnsi="黑体" w:eastAsia="黑体"/>
              </w:rPr>
              <w:br w:type="textWrapping"/>
            </w:r>
            <w:r>
              <w:rPr>
                <w:rFonts w:hint="eastAsia" w:ascii="黑体" w:hAnsi="黑体" w:eastAsia="黑体"/>
              </w:rPr>
              <w:t>支持全帧倒放功能</w:t>
            </w:r>
            <w:r>
              <w:rPr>
                <w:rFonts w:hint="eastAsia" w:ascii="黑体" w:hAnsi="黑体" w:eastAsia="黑体"/>
              </w:rPr>
              <w:br w:type="textWrapping"/>
            </w:r>
            <w:r>
              <w:rPr>
                <w:rFonts w:hint="eastAsia" w:ascii="黑体" w:hAnsi="黑体" w:eastAsia="黑体"/>
              </w:rPr>
              <w:t>支持报警联动录像、邮件、短信、视频弹出、广播</w:t>
            </w:r>
            <w:r>
              <w:rPr>
                <w:rFonts w:hint="eastAsia" w:ascii="黑体" w:hAnsi="黑体" w:eastAsia="黑体"/>
              </w:rPr>
              <w:br w:type="textWrapping"/>
            </w:r>
            <w:r>
              <w:rPr>
                <w:rFonts w:hint="eastAsia" w:ascii="黑体" w:hAnsi="黑体" w:eastAsia="黑体"/>
              </w:rPr>
              <w:t>电子地图展示动环，支持动环实时信息展示及报警通知</w:t>
            </w:r>
            <w:r>
              <w:rPr>
                <w:rFonts w:hint="eastAsia" w:ascii="黑体" w:hAnsi="黑体" w:eastAsia="黑体"/>
              </w:rPr>
              <w:br w:type="textWrapping"/>
            </w:r>
            <w:r>
              <w:rPr>
                <w:rFonts w:hint="eastAsia" w:ascii="黑体" w:hAnsi="黑体" w:eastAsia="黑体"/>
              </w:rPr>
              <w:t>支持录像回放上墙</w:t>
            </w:r>
            <w:r>
              <w:rPr>
                <w:rFonts w:hint="eastAsia" w:ascii="黑体" w:hAnsi="黑体" w:eastAsia="黑体"/>
              </w:rPr>
              <w:br w:type="textWrapping"/>
            </w:r>
            <w:r>
              <w:rPr>
                <w:rFonts w:hint="eastAsia" w:ascii="黑体" w:hAnsi="黑体" w:eastAsia="黑体"/>
              </w:rPr>
              <w:t>支持秒级存储及回放，确保可回放设备断网/断电前一秒录像</w:t>
            </w:r>
            <w:r>
              <w:rPr>
                <w:rFonts w:hint="eastAsia" w:ascii="黑体" w:hAnsi="黑体" w:eastAsia="黑体"/>
              </w:rPr>
              <w:br w:type="textWrapping"/>
            </w:r>
            <w:r>
              <w:rPr>
                <w:rFonts w:hint="eastAsia" w:ascii="黑体" w:hAnsi="黑体" w:eastAsia="黑体"/>
              </w:rPr>
              <w:t>即时回放，支持在实时画面回放前30s录像，并可单帧前进或后退录像，也可以保存此段录像</w:t>
            </w:r>
            <w:r>
              <w:rPr>
                <w:rFonts w:hint="eastAsia" w:ascii="黑体" w:hAnsi="黑体" w:eastAsia="黑体"/>
              </w:rPr>
              <w:br w:type="textWrapping"/>
            </w:r>
            <w:r>
              <w:rPr>
                <w:rFonts w:hint="eastAsia" w:ascii="黑体" w:hAnsi="黑体" w:eastAsia="黑体"/>
              </w:rPr>
              <w:t>支持上墙回显，上墙分割窗口显示视频通道的当前画面，仅显示一帧画面</w:t>
            </w:r>
            <w:r>
              <w:rPr>
                <w:rFonts w:hint="eastAsia" w:ascii="黑体" w:hAnsi="黑体" w:eastAsia="黑体"/>
              </w:rPr>
              <w:br w:type="textWrapping"/>
            </w:r>
            <w:r>
              <w:rPr>
                <w:rFonts w:hint="eastAsia" w:ascii="黑体" w:hAnsi="黑体" w:eastAsia="黑体"/>
              </w:rPr>
              <w:t>▲ 具有视频质量诊断功能，能够分析图像的亮度、偏色、对比度、清晰度、视频丢失等属性，并图形化展示统计结果（提供公安部检验报告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▲支持接受并统计行为分析、人数统计、人脸检测、全景拼接服务器数据对接进行实际应用（提供公安部检验报告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 xml:space="preserve"> 支持存储配额设置</w:t>
            </w:r>
            <w:r>
              <w:rPr>
                <w:rFonts w:hint="eastAsia" w:ascii="黑体" w:hAnsi="黑体" w:eastAsia="黑体"/>
              </w:rPr>
              <w:br w:type="textWrapping"/>
            </w:r>
            <w:r>
              <w:rPr>
                <w:rFonts w:hint="eastAsia" w:ascii="黑体" w:hAnsi="黑体" w:eastAsia="黑体"/>
              </w:rPr>
              <w:t xml:space="preserve"> 支持淡忘存储，将指定天数的录像进行抽帧存储</w:t>
            </w:r>
            <w:r>
              <w:rPr>
                <w:rFonts w:hint="eastAsia" w:ascii="黑体" w:hAnsi="黑体" w:eastAsia="黑体"/>
              </w:rPr>
              <w:br w:type="textWrapping"/>
            </w:r>
            <w:r>
              <w:rPr>
                <w:rFonts w:hint="eastAsia" w:ascii="黑体" w:hAnsi="黑体" w:eastAsia="黑体"/>
              </w:rPr>
              <w:t>录像补录，支持对前端录像的断网补录、定时补录功能</w:t>
            </w:r>
            <w:r>
              <w:rPr>
                <w:rFonts w:hint="eastAsia" w:ascii="黑体" w:hAnsi="黑体" w:eastAsia="黑体"/>
              </w:rPr>
              <w:br w:type="textWrapping"/>
            </w:r>
            <w:r>
              <w:rPr>
                <w:rFonts w:hint="eastAsia" w:ascii="黑体" w:hAnsi="黑体" w:eastAsia="黑体"/>
              </w:rPr>
              <w:t>子系统管理，支持将子系统分成独立模块，通过加密狗对子系统进行授权控制。支持自定义调整模块的尺寸和位置</w:t>
            </w:r>
            <w:r>
              <w:rPr>
                <w:rFonts w:hint="eastAsia" w:ascii="黑体" w:hAnsi="黑体" w:eastAsia="黑体"/>
              </w:rPr>
              <w:br w:type="textWrapping"/>
            </w:r>
            <w:r>
              <w:rPr>
                <w:rFonts w:hint="eastAsia" w:ascii="黑体" w:hAnsi="黑体" w:eastAsia="黑体"/>
              </w:rPr>
              <w:t>▲数据概览功能，支持系统评分、评级，对设备在线率、服务器在线率、中心服务器资源使用情况、存储异常、设备报警及服务器报警等状态综合评分（提供公安部检验报告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 xml:space="preserve"> 支持最近登录用户展示，显示当前在线人数及在线率</w:t>
            </w:r>
            <w:r>
              <w:rPr>
                <w:rFonts w:hint="eastAsia" w:ascii="黑体" w:hAnsi="黑体" w:eastAsia="黑体"/>
              </w:rPr>
              <w:br w:type="textWrapping"/>
            </w:r>
            <w:r>
              <w:rPr>
                <w:rFonts w:hint="eastAsia" w:ascii="黑体" w:hAnsi="黑体" w:eastAsia="黑体"/>
              </w:rPr>
              <w:t xml:space="preserve"> 支持当前新闻公告展示</w:t>
            </w:r>
            <w:r>
              <w:rPr>
                <w:rFonts w:hint="eastAsia" w:ascii="黑体" w:hAnsi="黑体" w:eastAsia="黑体"/>
              </w:rPr>
              <w:br w:type="textWrapping"/>
            </w:r>
            <w:r>
              <w:rPr>
                <w:rFonts w:hint="eastAsia" w:ascii="黑体" w:hAnsi="黑体" w:eastAsia="黑体"/>
              </w:rPr>
              <w:t xml:space="preserve"> 支持当前报警日志展示</w:t>
            </w:r>
            <w:r>
              <w:rPr>
                <w:rFonts w:hint="eastAsia" w:ascii="黑体" w:hAnsi="黑体" w:eastAsia="黑体"/>
              </w:rPr>
              <w:br w:type="textWrapping"/>
            </w:r>
            <w:r>
              <w:rPr>
                <w:rFonts w:hint="eastAsia" w:ascii="黑体" w:hAnsi="黑体" w:eastAsia="黑体"/>
              </w:rPr>
              <w:t xml:space="preserve"> 支持设备在线率的统计，统计IPC、存储设备、解码资源及报警主机的在线率并以图表形式展示</w:t>
            </w:r>
            <w:r>
              <w:rPr>
                <w:rFonts w:hint="eastAsia" w:ascii="黑体" w:hAnsi="黑体" w:eastAsia="黑体"/>
              </w:rPr>
              <w:br w:type="textWrapping"/>
            </w:r>
            <w:r>
              <w:rPr>
                <w:rFonts w:hint="eastAsia" w:ascii="黑体" w:hAnsi="黑体" w:eastAsia="黑体"/>
              </w:rPr>
              <w:t xml:space="preserve"> 支持根据用户自定义配置业务数据的展示，并能调整模块位置</w:t>
            </w:r>
            <w:r>
              <w:rPr>
                <w:rFonts w:hint="eastAsia" w:ascii="黑体" w:hAnsi="黑体" w:eastAsia="黑体"/>
              </w:rPr>
              <w:br w:type="textWrapping"/>
            </w:r>
            <w:r>
              <w:rPr>
                <w:rFonts w:hint="eastAsia" w:ascii="黑体" w:hAnsi="黑体" w:eastAsia="黑体"/>
              </w:rPr>
              <w:t xml:space="preserve"> 支持手动设定的日照参数（经纬度、时间等），模拟展示场景物体的阴影变化效果</w:t>
            </w:r>
            <w:r>
              <w:rPr>
                <w:rFonts w:hint="eastAsia" w:ascii="黑体" w:hAnsi="黑体" w:eastAsia="黑体"/>
              </w:rPr>
              <w:br w:type="textWrapping"/>
            </w:r>
            <w:r>
              <w:rPr>
                <w:rFonts w:hint="eastAsia" w:ascii="黑体" w:hAnsi="黑体" w:eastAsia="黑体"/>
              </w:rPr>
              <w:t>▲多址模式：码流接入：800Mbps，码流转发：800Mbps；绑定模式：码流接入：1500Mbps，码流转发：1500Mbps（提供公安部检验报告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▲多址模式：码流存储：800Mbps、绑定模式：码流存储：1500Mbps（提供公安部检验报告</w:t>
            </w:r>
            <w:r>
              <w:rPr>
                <w:rFonts w:hint="eastAsia" w:ascii="黑体" w:hAnsi="黑体" w:eastAsia="黑体"/>
                <w:lang w:eastAsia="zh-CN"/>
              </w:rPr>
              <w:t>原件或</w:t>
            </w:r>
            <w:r>
              <w:rPr>
                <w:rFonts w:hint="eastAsia" w:ascii="黑体" w:hAnsi="黑体" w:eastAsia="黑体"/>
              </w:rPr>
              <w:t>复印件）</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套</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大屏控制器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插卡式模块设计，可根据市场需求灵活配置；业务卡支持热插拔，可方便进行维护</w:t>
            </w:r>
            <w:r>
              <w:rPr>
                <w:rFonts w:hint="eastAsia" w:ascii="黑体" w:hAnsi="黑体" w:eastAsia="黑体"/>
              </w:rPr>
              <w:br w:type="textWrapping"/>
            </w:r>
            <w:r>
              <w:rPr>
                <w:rFonts w:hint="eastAsia" w:ascii="黑体" w:hAnsi="黑体" w:eastAsia="黑体"/>
              </w:rPr>
              <w:t>支持远程获取和配置参数，支持远程导出和导入参数</w:t>
            </w:r>
            <w:r>
              <w:rPr>
                <w:rFonts w:hint="eastAsia" w:ascii="黑体" w:hAnsi="黑体" w:eastAsia="黑体"/>
              </w:rPr>
              <w:br w:type="textWrapping"/>
            </w:r>
            <w:r>
              <w:rPr>
                <w:rFonts w:hint="eastAsia" w:ascii="黑体" w:hAnsi="黑体" w:eastAsia="黑体"/>
              </w:rPr>
              <w:t>▲产品要求为19"机架尺寸，≤5U高度机箱，提供12个板卡插槽，嵌入式系统，模块化设计，整机最大支持60路HDMI视频输出接口。（提供公安部检验报告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▲配置≥16路HDMI输入接口，≥24路HDMI输出接口。</w:t>
            </w:r>
            <w:r>
              <w:rPr>
                <w:rFonts w:hint="eastAsia" w:ascii="黑体" w:hAnsi="黑体" w:eastAsia="黑体"/>
              </w:rPr>
              <w:br w:type="textWrapping"/>
            </w:r>
            <w:r>
              <w:rPr>
                <w:rFonts w:hint="eastAsia" w:ascii="黑体" w:hAnsi="黑体" w:eastAsia="黑体"/>
              </w:rPr>
              <w:t>▲要求投标产品具有国家及公安部安全防范报警系统产品质量检测机构提供的检验检测报告，符合GA/T646-2016 安全防范视频监控矩阵设备通用技术要求（供公安部权威检测机构出具的检测报告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▲支持双电源冗余。具有2组风扇，每组6个风扇（支持热插拔、冗余；支持吹和抽两种模式同时工作)。（提供公安部检验报告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▲投标设备主控及控制板至少具有1个VGA接口，不少于2个千兆网口、3个USB接口，4路RS232接口，1路RS485接口。支持报警手动消除功能。（提供公安部检验报告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多网口绑定，无需NAT功能，整机通过一个IP地址即可完成IP设备、模拟设备、SDI设备视音频数据的接入、转发和存储；具有容错网络模式、多址网络模式、负载均衡网络模式、链路聚合网络模式。（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▲投标产品支持接入分辨率为8640×3840、4000×3000、3296×2472、2592×2048、2048×1536、1920×1080、1600×1200、1280×720、704×576的视频。（提供公安部检验报告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电视墙支持单屏及拼接屏的1、4、6、8、9、12、16、25、32、36分割显示；支持视频切换流畅无黑屏现象，视频断开后保留最后一帧图像。</w:t>
            </w:r>
            <w:r>
              <w:rPr>
                <w:rFonts w:hint="eastAsia" w:ascii="黑体" w:hAnsi="黑体" w:eastAsia="黑体"/>
              </w:rPr>
              <w:br w:type="textWrapping"/>
            </w:r>
            <w:r>
              <w:rPr>
                <w:rFonts w:hint="eastAsia" w:ascii="黑体" w:hAnsi="黑体" w:eastAsia="黑体"/>
              </w:rPr>
              <w:t>投标产品支持虚拟LED屏显示功能，支持在单屏/拼接屏上显示文字，文字字体、颜色、字符间距、背景色可调节。</w:t>
            </w:r>
            <w:r>
              <w:rPr>
                <w:rFonts w:hint="eastAsia" w:ascii="黑体" w:hAnsi="黑体" w:eastAsia="黑体"/>
              </w:rPr>
              <w:br w:type="textWrapping"/>
            </w:r>
            <w:r>
              <w:rPr>
                <w:rFonts w:hint="eastAsia" w:ascii="黑体" w:hAnsi="黑体" w:eastAsia="黑体"/>
              </w:rPr>
              <w:t>▲支持视频开窗、漫游、图层叠加功能，支持在底图上开窗漫游；单个输出端口具备≥64个窗口的开窗性能；单通道支持64个图层叠加，图层支持置顶或置底设置。（提供公安部检验报告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▲支持解码鱼眼图像，具有图像校正功能；可显示顶装模式、壁装模式、地装模式，可显示1P+1、2P、1+2、1+3、1+4、1P+6、1+8等矫正模式。（提供公安部检验报告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▲支持通过网络将计算机桌面、应用窗口或自定义矩形区域投射到电视墙上，最大支持投射3840×2160分辨率的桌面；单台计算机最多可投射8个任务窗口。（提供公安部检验报告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支持预监回显功能，在选取视频通道时，能自动弹出预览视频，视频在上墙后可在操作界面回显展示。</w:t>
            </w:r>
            <w:r>
              <w:rPr>
                <w:rFonts w:hint="eastAsia" w:ascii="黑体" w:hAnsi="黑体" w:eastAsia="黑体"/>
              </w:rPr>
              <w:br w:type="textWrapping"/>
            </w:r>
            <w:r>
              <w:rPr>
                <w:rFonts w:hint="eastAsia" w:ascii="黑体" w:hAnsi="黑体" w:eastAsia="黑体"/>
              </w:rPr>
              <w:t>设备支持通过PC软件客户端、WEB浏览器客户端、本地界面、平台客户端、IPAD移动终端、可视化触控平台进行配置管理。</w:t>
            </w:r>
            <w:r>
              <w:rPr>
                <w:rFonts w:hint="eastAsia" w:ascii="黑体" w:hAnsi="黑体" w:eastAsia="黑体"/>
              </w:rPr>
              <w:br w:type="textWrapping"/>
            </w:r>
            <w:r>
              <w:rPr>
                <w:rFonts w:hint="eastAsia" w:ascii="黑体" w:hAnsi="黑体" w:eastAsia="黑体"/>
              </w:rPr>
              <w:t>支持接入网络键盘，进行云台操作、上墙控制。</w:t>
            </w:r>
            <w:r>
              <w:rPr>
                <w:rFonts w:hint="eastAsia" w:ascii="黑体" w:hAnsi="黑体" w:eastAsia="黑体"/>
              </w:rPr>
              <w:br w:type="textWrapping"/>
            </w:r>
            <w:r>
              <w:rPr>
                <w:rFonts w:hint="eastAsia" w:ascii="黑体" w:hAnsi="黑体" w:eastAsia="黑体"/>
              </w:rPr>
              <w:t>支持系统日志记录和查询，用户权限管理，支持录像查询、回放及下载。</w:t>
            </w:r>
            <w:r>
              <w:rPr>
                <w:rFonts w:hint="eastAsia" w:ascii="黑体" w:hAnsi="黑体" w:eastAsia="黑体"/>
              </w:rPr>
              <w:br w:type="textWrapping"/>
            </w:r>
            <w:r>
              <w:rPr>
                <w:rFonts w:hint="eastAsia" w:ascii="黑体" w:hAnsi="黑体" w:eastAsia="黑体"/>
              </w:rPr>
              <w:t>支持视频轮巡功能，轮巡时间间隔可设；支持轮巡预案快速切换与调用，最多可设32个预案。</w:t>
            </w:r>
            <w:r>
              <w:rPr>
                <w:rFonts w:hint="eastAsia" w:ascii="黑体" w:hAnsi="黑体" w:eastAsia="黑体"/>
              </w:rPr>
              <w:br w:type="textWrapping"/>
            </w:r>
            <w:r>
              <w:rPr>
                <w:rFonts w:hint="eastAsia" w:ascii="黑体" w:hAnsi="黑体" w:eastAsia="黑体"/>
              </w:rPr>
              <w:t>▲要求设备支持字符叠加功能，最大支持20条，并可在任意位置叠加；支持多种自定义OSD样式，并且能够修改保存。（提供公安部检验报告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要求设备支持多种信号输入接口：DVI、HDM、VGA输入板，4K采集板、BNC（单板至少32路，具备RS485）、HD-SDI、3G-SDI、同轴模拟高清输入板（单板至少8路）。</w:t>
            </w:r>
            <w:r>
              <w:rPr>
                <w:rFonts w:hint="eastAsia" w:ascii="黑体" w:hAnsi="黑体" w:eastAsia="黑体"/>
              </w:rPr>
              <w:br w:type="textWrapping"/>
            </w:r>
            <w:r>
              <w:rPr>
                <w:rFonts w:hint="eastAsia" w:ascii="黑体" w:hAnsi="黑体" w:eastAsia="黑体"/>
              </w:rPr>
              <w:t>要求设备支持多种信号输入接口：DVI、HDM、VGA输入板，4K采集板、BNC（单板至少32路，具备RS485）、HD-SDI、3G-SDI、同轴模拟高清输入板（单板至少8路）。</w:t>
            </w:r>
            <w:r>
              <w:rPr>
                <w:rFonts w:hint="eastAsia" w:ascii="黑体" w:hAnsi="黑体" w:eastAsia="黑体"/>
              </w:rPr>
              <w:br w:type="textWrapping"/>
            </w:r>
            <w:r>
              <w:rPr>
                <w:rFonts w:hint="eastAsia" w:ascii="黑体" w:hAnsi="黑体" w:eastAsia="黑体"/>
              </w:rPr>
              <w:t>投标产品支持H.265、H.264、MPEG4、MJPEG格式的视频解码 ,支持G.711、PCM等格式音频解码。</w:t>
            </w:r>
            <w:r>
              <w:rPr>
                <w:rFonts w:hint="eastAsia" w:ascii="黑体" w:hAnsi="黑体" w:eastAsia="黑体"/>
              </w:rPr>
              <w:br w:type="textWrapping"/>
            </w:r>
            <w:r>
              <w:rPr>
                <w:rFonts w:hint="eastAsia" w:ascii="黑体" w:hAnsi="黑体" w:eastAsia="黑体"/>
              </w:rPr>
              <w:t>提供中国国家强制性产品认证证书（中国质量认证中心出具3C证明）。提供证明文件</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要求投标产品具有公安部权威检测机构出具的符合GBT28181标准的检测报告，提供检测报告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要求投标产品非OEM产品，控制软件需提供国家软件著作权登记证书</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投标产品获得国家火炬计划项目证书，提供相关证书</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投标产品须具备视频图像清晰度和移动幅度检测相关发明专利为宜（提供相应的专利证书</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投标产品具备业务线卡与PCIE背板总线设计相关的专利（提供相应的专利证书</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投标产品具备图像同步控制相关的发明专利（提供相应的专利证书</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控制设备符合GB/T24021-2001 idt ISO14021：1999 《环境管理 环境标志与申明 自我环境声明（II型环境标志）》的要求；提供CEC出具的认证证书</w:t>
            </w:r>
            <w:r>
              <w:rPr>
                <w:rFonts w:hint="eastAsia" w:ascii="黑体" w:hAnsi="黑体" w:eastAsia="黑体"/>
                <w:lang w:eastAsia="zh-CN"/>
              </w:rPr>
              <w:t>原件或</w:t>
            </w:r>
            <w:r>
              <w:rPr>
                <w:rFonts w:hint="eastAsia" w:ascii="黑体" w:hAnsi="黑体" w:eastAsia="黑体"/>
              </w:rPr>
              <w:t>复印件。；</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套</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四</w:t>
            </w:r>
          </w:p>
        </w:tc>
        <w:tc>
          <w:tcPr>
            <w:tcW w:w="9005" w:type="dxa"/>
            <w:gridSpan w:val="4"/>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门禁系统</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门禁一体机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采用高性能嵌入式处理器，支持本机设定及管理</w:t>
            </w:r>
            <w:r>
              <w:rPr>
                <w:rFonts w:hint="eastAsia" w:ascii="黑体" w:hAnsi="黑体" w:eastAsia="黑体"/>
              </w:rPr>
              <w:br w:type="page"/>
            </w:r>
            <w:r>
              <w:rPr>
                <w:rFonts w:hint="eastAsia" w:ascii="黑体" w:hAnsi="黑体" w:eastAsia="黑体"/>
              </w:rPr>
              <w:t>全触摸按键，蓝色背光灯，液晶显示人机操作界面</w:t>
            </w:r>
            <w:r>
              <w:rPr>
                <w:rFonts w:hint="eastAsia" w:ascii="黑体" w:hAnsi="黑体" w:eastAsia="黑体"/>
              </w:rPr>
              <w:br w:type="page"/>
            </w:r>
            <w:r>
              <w:rPr>
                <w:rFonts w:hint="eastAsia" w:ascii="黑体" w:hAnsi="黑体" w:eastAsia="黑体"/>
              </w:rPr>
              <w:t>支持Mifare卡，读卡距离在1-5CM，刷卡响应时间&lt;0.1s</w:t>
            </w:r>
            <w:r>
              <w:rPr>
                <w:rFonts w:hint="eastAsia" w:ascii="黑体" w:hAnsi="黑体" w:eastAsia="黑体"/>
              </w:rPr>
              <w:br w:type="page"/>
            </w:r>
            <w:r>
              <w:rPr>
                <w:rFonts w:hint="eastAsia" w:ascii="黑体" w:hAnsi="黑体" w:eastAsia="黑体"/>
              </w:rPr>
              <w:t>支持普通Mifare卡、二代身份证卡、公交IC卡、银行IC卡等卡片的卡序列号识别</w:t>
            </w:r>
            <w:r>
              <w:rPr>
                <w:rFonts w:hint="eastAsia" w:ascii="黑体" w:hAnsi="黑体" w:eastAsia="黑体"/>
              </w:rPr>
              <w:br w:type="page"/>
            </w:r>
            <w:r>
              <w:rPr>
                <w:rFonts w:hint="eastAsia" w:ascii="黑体" w:hAnsi="黑体" w:eastAsia="黑体"/>
              </w:rPr>
              <w:t>指纹认证响应时间≤0.5s，指纹识别时间≤1.5s</w:t>
            </w:r>
            <w:r>
              <w:rPr>
                <w:rFonts w:hint="eastAsia" w:ascii="黑体" w:hAnsi="黑体" w:eastAsia="黑体"/>
              </w:rPr>
              <w:br w:type="page"/>
            </w:r>
            <w:r>
              <w:rPr>
                <w:rFonts w:hint="eastAsia" w:ascii="黑体" w:hAnsi="黑体" w:eastAsia="黑体"/>
              </w:rPr>
              <w:t>指纹认假率（FAR）≤0.00004％，指纹拒真率（FRR）≤0.15％</w:t>
            </w:r>
            <w:r>
              <w:rPr>
                <w:rFonts w:hint="eastAsia" w:ascii="黑体" w:hAnsi="黑体" w:eastAsia="黑体"/>
              </w:rPr>
              <w:br w:type="page"/>
            </w:r>
            <w:r>
              <w:rPr>
                <w:rFonts w:hint="eastAsia" w:ascii="黑体" w:hAnsi="黑体" w:eastAsia="黑体"/>
              </w:rPr>
              <w:t>指纹模块支持手指平面360度识别</w:t>
            </w:r>
            <w:r>
              <w:rPr>
                <w:rFonts w:hint="eastAsia" w:ascii="黑体" w:hAnsi="黑体" w:eastAsia="黑体"/>
              </w:rPr>
              <w:br w:type="page"/>
            </w:r>
            <w:r>
              <w:rPr>
                <w:rFonts w:hint="eastAsia" w:ascii="黑体" w:hAnsi="黑体" w:eastAsia="黑体"/>
              </w:rPr>
              <w:t>支持卡开门、密码开门、指纹开门、卡+密码开门、卡+指纹开门、卡/密码/指纹开门、分时段开门模式</w:t>
            </w:r>
            <w:r>
              <w:rPr>
                <w:rFonts w:hint="eastAsia" w:ascii="黑体" w:hAnsi="黑体" w:eastAsia="黑体"/>
              </w:rPr>
              <w:br w:type="page"/>
            </w:r>
            <w:r>
              <w:rPr>
                <w:rFonts w:hint="eastAsia" w:ascii="黑体" w:hAnsi="黑体" w:eastAsia="黑体"/>
              </w:rPr>
              <w:t>最大可支持30000个用户、30000张有效卡、3000枚指纹、500个超级密码</w:t>
            </w:r>
            <w:r>
              <w:rPr>
                <w:rFonts w:hint="eastAsia" w:ascii="黑体" w:hAnsi="黑体" w:eastAsia="黑体"/>
              </w:rPr>
              <w:br w:type="page"/>
            </w:r>
            <w:r>
              <w:rPr>
                <w:rFonts w:hint="eastAsia" w:ascii="黑体" w:hAnsi="黑体" w:eastAsia="黑体"/>
              </w:rPr>
              <w:t>最大可存储150000条刷卡记录、1024条报警记录，刷卡记录上传管理中心</w:t>
            </w:r>
            <w:r>
              <w:rPr>
                <w:rFonts w:hint="eastAsia" w:ascii="黑体" w:hAnsi="黑体" w:eastAsia="黑体"/>
              </w:rPr>
              <w:br w:type="page"/>
            </w:r>
            <w:r>
              <w:rPr>
                <w:rFonts w:hint="eastAsia" w:ascii="黑体" w:hAnsi="黑体" w:eastAsia="黑体"/>
              </w:rPr>
              <w:t>支持防反潜报警、防拆报警、非法闯入报警、开门超时报警，支持胁迫卡及胁迫码设定，支持黑白名单及巡逻卡设定，强化系统安全</w:t>
            </w:r>
            <w:r>
              <w:rPr>
                <w:rFonts w:hint="eastAsia" w:ascii="黑体" w:hAnsi="黑体" w:eastAsia="黑体"/>
              </w:rPr>
              <w:br w:type="page"/>
            </w:r>
            <w:r>
              <w:rPr>
                <w:rFonts w:hint="eastAsia" w:ascii="黑体" w:hAnsi="黑体" w:eastAsia="黑体"/>
              </w:rPr>
              <w:t>具有防反潜、多重认证、远程验证、平台视频联动功能，支持首卡开门</w:t>
            </w:r>
          </w:p>
          <w:p>
            <w:pPr>
              <w:rPr>
                <w:rFonts w:ascii="黑体" w:hAnsi="黑体" w:eastAsia="黑体"/>
              </w:rPr>
            </w:pPr>
            <w:r>
              <w:rPr>
                <w:rFonts w:hint="eastAsia" w:ascii="黑体" w:hAnsi="黑体" w:eastAsia="黑体"/>
              </w:rPr>
              <w:br w:type="page"/>
            </w:r>
            <w:r>
              <w:rPr>
                <w:rFonts w:hint="eastAsia" w:ascii="黑体" w:hAnsi="黑体" w:eastAsia="黑体"/>
              </w:rPr>
              <w:t>▲设备应具有单张发卡和连续发卡功能；设备应具有母卡增卡授权功能（提供公安部检验报告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page"/>
            </w:r>
            <w:r>
              <w:rPr>
                <w:rFonts w:hint="eastAsia" w:ascii="黑体" w:hAnsi="黑体" w:eastAsia="黑体"/>
              </w:rPr>
              <w:t>支持多种卡片类型下发，来宾卡、胁迫卡、巡逻卡、黑白名单卡、VIP卡、普通卡等</w:t>
            </w:r>
            <w:r>
              <w:rPr>
                <w:rFonts w:hint="eastAsia" w:ascii="黑体" w:hAnsi="黑体" w:eastAsia="黑体"/>
              </w:rPr>
              <w:br w:type="page"/>
            </w:r>
            <w:r>
              <w:rPr>
                <w:rFonts w:hint="eastAsia" w:ascii="黑体" w:hAnsi="黑体" w:eastAsia="黑体"/>
              </w:rPr>
              <w:t>支持卡片的有效时段设置、密码设置以及有效期限设置，并可对来宾卡的使用次数进行设定</w:t>
            </w:r>
            <w:r>
              <w:rPr>
                <w:rFonts w:hint="eastAsia" w:ascii="黑体" w:hAnsi="黑体" w:eastAsia="黑体"/>
              </w:rPr>
              <w:br w:type="page"/>
            </w:r>
            <w:r>
              <w:rPr>
                <w:rFonts w:hint="eastAsia" w:ascii="黑体" w:hAnsi="黑体" w:eastAsia="黑体"/>
              </w:rPr>
              <w:t>；</w:t>
            </w:r>
          </w:p>
          <w:p>
            <w:pPr>
              <w:rPr>
                <w:rFonts w:ascii="黑体" w:hAnsi="黑体" w:eastAsia="黑体"/>
              </w:rPr>
            </w:pPr>
            <w:r>
              <w:rPr>
                <w:rFonts w:hint="eastAsia" w:ascii="黑体" w:hAnsi="黑体" w:eastAsia="黑体"/>
              </w:rPr>
              <w:t>▲设备应具有设置128组刷卡时间段、128组假日时间段、模式时间段、常开时间段共4中设置模式（提供公安部检验报告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page"/>
            </w:r>
          </w:p>
          <w:p>
            <w:pPr>
              <w:rPr>
                <w:rFonts w:ascii="黑体" w:hAnsi="黑体" w:eastAsia="黑体"/>
              </w:rPr>
            </w:pPr>
            <w:r>
              <w:rPr>
                <w:rFonts w:hint="eastAsia" w:ascii="黑体" w:hAnsi="黑体" w:eastAsia="黑体"/>
              </w:rPr>
              <w:t>▲门禁一体机应具有RS485接口、韦根接口、RJ45接口和WLAN网口（提供公安部检验报告</w:t>
            </w:r>
            <w:r>
              <w:rPr>
                <w:rFonts w:hint="eastAsia" w:ascii="黑体" w:hAnsi="黑体" w:eastAsia="黑体"/>
                <w:lang w:eastAsia="zh-CN"/>
              </w:rPr>
              <w:t>原件或</w:t>
            </w:r>
            <w:r>
              <w:rPr>
                <w:rFonts w:hint="eastAsia" w:ascii="黑体" w:hAnsi="黑体" w:eastAsia="黑体"/>
              </w:rPr>
              <w:t>复印件）；</w:t>
            </w:r>
          </w:p>
          <w:p>
            <w:pPr>
              <w:rPr>
                <w:rFonts w:ascii="黑体" w:hAnsi="黑体" w:eastAsia="黑体"/>
              </w:rPr>
            </w:pPr>
            <w:r>
              <w:rPr>
                <w:rFonts w:hint="eastAsia" w:ascii="黑体" w:hAnsi="黑体" w:eastAsia="黑体"/>
              </w:rPr>
              <w:br w:type="page"/>
            </w:r>
            <w:r>
              <w:rPr>
                <w:rFonts w:hint="eastAsia" w:ascii="黑体" w:hAnsi="黑体" w:eastAsia="黑体"/>
              </w:rPr>
              <w:t>报警输出、报警输入、门铃输出</w:t>
            </w:r>
            <w:r>
              <w:rPr>
                <w:rFonts w:hint="eastAsia" w:ascii="黑体" w:hAnsi="黑体" w:eastAsia="黑体"/>
              </w:rPr>
              <w:br w:type="page"/>
            </w:r>
            <w:r>
              <w:rPr>
                <w:rFonts w:hint="eastAsia" w:ascii="黑体" w:hAnsi="黑体" w:eastAsia="黑体"/>
              </w:rPr>
              <w:t>支持开门按钮、门锁控制、门磁检测、门铃控制输出以及报警联动</w:t>
            </w:r>
            <w:r>
              <w:rPr>
                <w:rFonts w:hint="eastAsia" w:ascii="黑体" w:hAnsi="黑体" w:eastAsia="黑体"/>
              </w:rPr>
              <w:br w:type="page"/>
            </w:r>
            <w:r>
              <w:rPr>
                <w:rFonts w:hint="eastAsia" w:ascii="黑体" w:hAnsi="黑体" w:eastAsia="黑体"/>
              </w:rPr>
              <w:t>本机支持外扩1组门禁读卡器，采用RS485或韦根通讯接口</w:t>
            </w:r>
            <w:r>
              <w:rPr>
                <w:rFonts w:hint="eastAsia" w:ascii="黑体" w:hAnsi="黑体" w:eastAsia="黑体"/>
              </w:rPr>
              <w:br w:type="page"/>
            </w:r>
            <w:r>
              <w:rPr>
                <w:rFonts w:hint="eastAsia" w:ascii="黑体" w:hAnsi="黑体" w:eastAsia="黑体"/>
              </w:rPr>
              <w:t>支持作为一体机，集成读卡器和单门双向控制器功能，也可作为读卡器接入到控制器，与门禁控制器搭配使用</w:t>
            </w:r>
            <w:r>
              <w:rPr>
                <w:rFonts w:hint="eastAsia" w:ascii="黑体" w:hAnsi="黑体" w:eastAsia="黑体"/>
              </w:rPr>
              <w:br w:type="page"/>
            </w:r>
            <w:r>
              <w:rPr>
                <w:rFonts w:hint="eastAsia" w:ascii="黑体" w:hAnsi="黑体" w:eastAsia="黑体"/>
              </w:rPr>
              <w:t>可在本机进行报警、开锁、门状态、语言、时间、日期、网络参数、声音参数等设置</w:t>
            </w:r>
            <w:r>
              <w:rPr>
                <w:rFonts w:hint="eastAsia" w:ascii="黑体" w:hAnsi="黑体" w:eastAsia="黑体"/>
              </w:rPr>
              <w:br w:type="page"/>
            </w:r>
            <w:r>
              <w:rPr>
                <w:rFonts w:hint="eastAsia" w:ascii="黑体" w:hAnsi="黑体" w:eastAsia="黑体"/>
              </w:rPr>
              <w:t>支持15万记录的断电永久保存，自带RTC和看门口狗程序，保证设备正常运行</w:t>
            </w:r>
            <w:r>
              <w:rPr>
                <w:rFonts w:hint="eastAsia" w:ascii="黑体" w:hAnsi="黑体" w:eastAsia="黑体"/>
              </w:rPr>
              <w:br w:type="page"/>
            </w:r>
            <w:r>
              <w:rPr>
                <w:rFonts w:hint="eastAsia" w:ascii="黑体" w:hAnsi="黑体" w:eastAsia="黑体"/>
              </w:rPr>
              <w:t>与平台采用TCP/IP传输协议，支持在线升级、高清语音提示</w:t>
            </w:r>
            <w:r>
              <w:rPr>
                <w:rFonts w:hint="eastAsia" w:ascii="黑体" w:hAnsi="黑体" w:eastAsia="黑体"/>
              </w:rPr>
              <w:br w:type="page"/>
            </w:r>
            <w:r>
              <w:rPr>
                <w:rFonts w:hint="eastAsia" w:ascii="黑体" w:hAnsi="黑体" w:eastAsia="黑体"/>
              </w:rPr>
              <w:t>支持U盘导出刷卡记录、报警记录、配置信息，支持U盘升级，操作便捷</w:t>
            </w:r>
            <w:r>
              <w:rPr>
                <w:rFonts w:hint="eastAsia" w:ascii="黑体" w:hAnsi="黑体" w:eastAsia="黑体"/>
              </w:rPr>
              <w:br w:type="page"/>
            </w:r>
            <w:r>
              <w:rPr>
                <w:rFonts w:hint="eastAsia" w:ascii="黑体" w:hAnsi="黑体" w:eastAsia="黑体"/>
              </w:rPr>
              <w:t>支持复用门禁数据做平台软件考勤</w:t>
            </w:r>
            <w:r>
              <w:rPr>
                <w:rFonts w:hint="eastAsia" w:ascii="黑体" w:hAnsi="黑体" w:eastAsia="黑体"/>
              </w:rPr>
              <w:br w:type="page"/>
            </w:r>
            <w:r>
              <w:rPr>
                <w:rFonts w:hint="eastAsia" w:ascii="黑体" w:hAnsi="黑体" w:eastAsia="黑体"/>
              </w:rPr>
              <w:t>支持主动注册、P2P注册功能</w:t>
            </w:r>
          </w:p>
          <w:p>
            <w:pPr>
              <w:rPr>
                <w:rFonts w:ascii="黑体" w:hAnsi="黑体" w:eastAsia="黑体"/>
              </w:rPr>
            </w:pPr>
            <w:r>
              <w:rPr>
                <w:rFonts w:hint="eastAsia" w:ascii="黑体" w:hAnsi="黑体" w:eastAsia="黑体"/>
              </w:rPr>
              <w:br w:type="page"/>
            </w:r>
            <w:r>
              <w:rPr>
                <w:rFonts w:hint="eastAsia" w:ascii="黑体" w:hAnsi="黑体" w:eastAsia="黑体"/>
              </w:rPr>
              <w:t>▲防护等级：IP55（提供公安部检验报告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page"/>
            </w:r>
            <w:r>
              <w:rPr>
                <w:rFonts w:hint="eastAsia" w:ascii="黑体" w:hAnsi="黑体" w:eastAsia="黑体"/>
              </w:rPr>
              <w:t>工作温度：-10℃-+55℃， 工作湿度：≤95%</w:t>
            </w:r>
            <w:r>
              <w:rPr>
                <w:rFonts w:hint="eastAsia" w:ascii="黑体" w:hAnsi="黑体" w:eastAsia="黑体"/>
              </w:rPr>
              <w:br w:type="page"/>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电插锁</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 xml:space="preserve">外壳材料:铝合金 </w:t>
            </w:r>
            <w:r>
              <w:rPr>
                <w:rFonts w:hint="eastAsia" w:ascii="黑体" w:hAnsi="黑体" w:eastAsia="黑体"/>
              </w:rPr>
              <w:br w:type="textWrapping"/>
            </w:r>
            <w:r>
              <w:rPr>
                <w:rFonts w:hint="eastAsia" w:ascii="黑体" w:hAnsi="黑体" w:eastAsia="黑体"/>
              </w:rPr>
              <w:t xml:space="preserve">锁体尺寸:约长260x宽35x厚48(mm) </w:t>
            </w:r>
            <w:r>
              <w:rPr>
                <w:rFonts w:hint="eastAsia" w:ascii="黑体" w:hAnsi="黑体" w:eastAsia="黑体"/>
              </w:rPr>
              <w:br w:type="textWrapping"/>
            </w:r>
            <w:r>
              <w:rPr>
                <w:rFonts w:hint="eastAsia" w:ascii="黑体" w:hAnsi="黑体" w:eastAsia="黑体"/>
              </w:rPr>
              <w:t xml:space="preserve">短板尺寸:约长100x宽25x厚3(mm) </w:t>
            </w:r>
            <w:r>
              <w:rPr>
                <w:rFonts w:hint="eastAsia" w:ascii="黑体" w:hAnsi="黑体" w:eastAsia="黑体"/>
              </w:rPr>
              <w:br w:type="textWrapping"/>
            </w:r>
            <w:r>
              <w:rPr>
                <w:rFonts w:hint="eastAsia" w:ascii="黑体" w:hAnsi="黑体" w:eastAsia="黑体"/>
              </w:rPr>
              <w:t>工作电压:DC12V±10%</w:t>
            </w:r>
            <w:r>
              <w:rPr>
                <w:rFonts w:hint="eastAsia" w:ascii="黑体" w:hAnsi="黑体" w:eastAsia="黑体"/>
              </w:rPr>
              <w:br w:type="textWrapping"/>
            </w:r>
            <w:r>
              <w:rPr>
                <w:rFonts w:hint="eastAsia" w:ascii="黑体" w:hAnsi="黑体" w:eastAsia="黑体"/>
              </w:rPr>
              <w:t xml:space="preserve">工作电流:140mA </w:t>
            </w:r>
            <w:r>
              <w:rPr>
                <w:rFonts w:hint="eastAsia" w:ascii="黑体" w:hAnsi="黑体" w:eastAsia="黑体"/>
              </w:rPr>
              <w:br w:type="textWrapping"/>
            </w:r>
            <w:r>
              <w:rPr>
                <w:rFonts w:hint="eastAsia" w:ascii="黑体" w:hAnsi="黑体" w:eastAsia="黑体"/>
              </w:rPr>
              <w:t>信号输出:COM/NO/NC，门状态信号输出、锁状态信号输出</w:t>
            </w:r>
            <w:r>
              <w:rPr>
                <w:rFonts w:hint="eastAsia" w:ascii="黑体" w:hAnsi="黑体" w:eastAsia="黑体"/>
              </w:rPr>
              <w:br w:type="textWrapping"/>
            </w:r>
            <w:r>
              <w:rPr>
                <w:rFonts w:hint="eastAsia" w:ascii="黑体" w:hAnsi="黑体" w:eastAsia="黑体"/>
              </w:rPr>
              <w:t xml:space="preserve">延时开门:0/3/6/9秒 </w:t>
            </w:r>
            <w:r>
              <w:rPr>
                <w:rFonts w:hint="eastAsia" w:ascii="黑体" w:hAnsi="黑体" w:eastAsia="黑体"/>
              </w:rPr>
              <w:br w:type="textWrapping"/>
            </w:r>
            <w:r>
              <w:rPr>
                <w:rFonts w:hint="eastAsia" w:ascii="黑体" w:hAnsi="黑体" w:eastAsia="黑体"/>
              </w:rPr>
              <w:t xml:space="preserve">安全类型:断电关门 </w:t>
            </w:r>
            <w:r>
              <w:rPr>
                <w:rFonts w:hint="eastAsia" w:ascii="黑体" w:hAnsi="黑体" w:eastAsia="黑体"/>
              </w:rPr>
              <w:br w:type="textWrapping"/>
            </w:r>
            <w:r>
              <w:rPr>
                <w:rFonts w:hint="eastAsia" w:ascii="黑体" w:hAnsi="黑体" w:eastAsia="黑体"/>
              </w:rPr>
              <w:t xml:space="preserve">适用门型:木门\玻璃门\金属门\防火门等 </w:t>
            </w:r>
            <w:r>
              <w:rPr>
                <w:rFonts w:hint="eastAsia" w:ascii="黑体" w:hAnsi="黑体" w:eastAsia="黑体"/>
              </w:rPr>
              <w:br w:type="textWrapping"/>
            </w:r>
            <w:r>
              <w:rPr>
                <w:rFonts w:hint="eastAsia" w:ascii="黑体" w:hAnsi="黑体" w:eastAsia="黑体"/>
              </w:rPr>
              <w:t xml:space="preserve">工作环境:工作温度：-30℃-+60℃， 工作湿度：≤95%； </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暗装式过线保护器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不锈钢材质，适用于木门，防盗门等</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套</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门禁读卡器（指纹+密码）</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识别方式：Mifare卡，指纹，密码，韦根信号</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开门按钮</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86型复位按钮</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单门磁力锁（含支架）</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最大拉力140kg静态直线拉力；输入电压?DC12V或DC24V；工作电流 12V/500mA ， 24V/250mA；功耗 3W</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双门磁力锁（含支架）</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最大拉力280kg静态直线拉力；输入电压?DC12V或DC24V；工作电流 12V/500mA ， 24V/250mA；功耗 6W；</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闭门器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适用于门宽950mm以内，最大开启180°，门重85kg以内；</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9</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4门门禁控制器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可控制四个单门双向刷卡；</w:t>
            </w:r>
            <w:r>
              <w:rPr>
                <w:rFonts w:hint="eastAsia" w:ascii="黑体" w:hAnsi="黑体" w:eastAsia="黑体"/>
              </w:rPr>
              <w:br w:type="textWrapping"/>
            </w:r>
            <w:r>
              <w:rPr>
                <w:rFonts w:hint="eastAsia" w:ascii="黑体" w:hAnsi="黑体" w:eastAsia="黑体"/>
              </w:rPr>
              <w:t xml:space="preserve">集成报警、门禁、视频监控、消防报警接入 </w:t>
            </w:r>
            <w:r>
              <w:rPr>
                <w:rFonts w:hint="eastAsia" w:ascii="黑体" w:hAnsi="黑体" w:eastAsia="黑体"/>
              </w:rPr>
              <w:br w:type="textWrapping"/>
            </w:r>
            <w:r>
              <w:rPr>
                <w:rFonts w:hint="eastAsia" w:ascii="黑体" w:hAnsi="黑体" w:eastAsia="黑体"/>
              </w:rPr>
              <w:t xml:space="preserve">采用32位高处理器，支持TCP/IP通讯方式 </w:t>
            </w:r>
            <w:r>
              <w:rPr>
                <w:rFonts w:hint="eastAsia" w:ascii="黑体" w:hAnsi="黑体" w:eastAsia="黑体"/>
              </w:rPr>
              <w:br w:type="textWrapping"/>
            </w:r>
            <w:r>
              <w:rPr>
                <w:rFonts w:hint="eastAsia" w:ascii="黑体" w:hAnsi="黑体" w:eastAsia="黑体"/>
              </w:rPr>
              <w:t xml:space="preserve">具有双通讯协议设计，同时支持RS485协议和韦根协议读卡器的接入 </w:t>
            </w:r>
            <w:r>
              <w:rPr>
                <w:rFonts w:hint="eastAsia" w:ascii="黑体" w:hAnsi="黑体" w:eastAsia="黑体"/>
              </w:rPr>
              <w:br w:type="textWrapping"/>
            </w:r>
            <w:r>
              <w:rPr>
                <w:rFonts w:hint="eastAsia" w:ascii="黑体" w:hAnsi="黑体" w:eastAsia="黑体"/>
              </w:rPr>
              <w:t xml:space="preserve">韦根接口支持国际标准W26\W34，可无缝兼容第三方产品 </w:t>
            </w:r>
            <w:r>
              <w:rPr>
                <w:rFonts w:hint="eastAsia" w:ascii="黑体" w:hAnsi="黑体" w:eastAsia="黑体"/>
              </w:rPr>
              <w:br w:type="textWrapping"/>
            </w:r>
            <w:r>
              <w:rPr>
                <w:rFonts w:hint="eastAsia" w:ascii="黑体" w:hAnsi="黑体" w:eastAsia="黑体"/>
              </w:rPr>
              <w:t>▲8个RS485接口读卡器，8个韦根接口读卡器（提供公安部检验报告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 xml:space="preserve">支持8台读卡器（可设四门双向8个读卡器） </w:t>
            </w:r>
            <w:r>
              <w:rPr>
                <w:rFonts w:hint="eastAsia" w:ascii="黑体" w:hAnsi="黑体" w:eastAsia="黑体"/>
              </w:rPr>
              <w:br w:type="textWrapping"/>
            </w:r>
            <w:r>
              <w:rPr>
                <w:rFonts w:hint="eastAsia" w:ascii="黑体" w:hAnsi="黑体" w:eastAsia="黑体"/>
              </w:rPr>
              <w:t xml:space="preserve">支持21组信号输入（开门按钮*4，门磁*4，报警输入*8，防拆报警*1，锁舌*4） </w:t>
            </w:r>
            <w:r>
              <w:rPr>
                <w:rFonts w:hint="eastAsia" w:ascii="黑体" w:hAnsi="黑体" w:eastAsia="黑体"/>
              </w:rPr>
              <w:br w:type="textWrapping"/>
            </w:r>
            <w:r>
              <w:rPr>
                <w:rFonts w:hint="eastAsia" w:ascii="黑体" w:hAnsi="黑体" w:eastAsia="黑体"/>
              </w:rPr>
              <w:t xml:space="preserve">支持12组控制输出（电锁控制*4，警报输出*8） </w:t>
            </w:r>
            <w:r>
              <w:rPr>
                <w:rFonts w:hint="eastAsia" w:ascii="黑体" w:hAnsi="黑体" w:eastAsia="黑体"/>
              </w:rPr>
              <w:br w:type="textWrapping"/>
            </w:r>
            <w:r>
              <w:rPr>
                <w:rFonts w:hint="eastAsia" w:ascii="黑体" w:hAnsi="黑体" w:eastAsia="黑体"/>
              </w:rPr>
              <w:t xml:space="preserve">FLASH存储容量为16M，最大支持100,000个持卡者, 150,000条刷卡记录 </w:t>
            </w:r>
            <w:r>
              <w:rPr>
                <w:rFonts w:hint="eastAsia" w:ascii="黑体" w:hAnsi="黑体" w:eastAsia="黑体"/>
              </w:rPr>
              <w:br w:type="textWrapping"/>
            </w:r>
            <w:r>
              <w:rPr>
                <w:rFonts w:hint="eastAsia" w:ascii="黑体" w:hAnsi="黑体" w:eastAsia="黑体"/>
              </w:rPr>
              <w:t>▲具有防反潜、多重验证、远程验证、平台视频联动等多项专项功能，支持首卡开门（提供公安部检验报告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 xml:space="preserve">支持普通卡、VIP卡、来宾卡、巡逻卡、黑白名单等类型及权限下发； </w:t>
            </w:r>
            <w:r>
              <w:rPr>
                <w:rFonts w:hint="eastAsia" w:ascii="黑体" w:hAnsi="黑体" w:eastAsia="黑体"/>
              </w:rPr>
              <w:br w:type="textWrapping"/>
            </w:r>
            <w:r>
              <w:rPr>
                <w:rFonts w:hint="eastAsia" w:ascii="黑体" w:hAnsi="黑体" w:eastAsia="黑体"/>
              </w:rPr>
              <w:t xml:space="preserve">支持非法闯入报警、开门超时报警、支持胁迫卡及胁迫码设定，支持黑白名单及巡逻卡设定 </w:t>
            </w:r>
            <w:r>
              <w:rPr>
                <w:rFonts w:hint="eastAsia" w:ascii="黑体" w:hAnsi="黑体" w:eastAsia="黑体"/>
              </w:rPr>
              <w:br w:type="textWrapping"/>
            </w:r>
            <w:r>
              <w:rPr>
                <w:rFonts w:hint="eastAsia" w:ascii="黑体" w:hAnsi="黑体" w:eastAsia="黑体"/>
              </w:rPr>
              <w:t xml:space="preserve">支持卡片、密码、指纹各种组合方式开门，支持分时段开门； </w:t>
            </w:r>
            <w:r>
              <w:rPr>
                <w:rFonts w:hint="eastAsia" w:ascii="黑体" w:hAnsi="黑体" w:eastAsia="黑体"/>
              </w:rPr>
              <w:br w:type="textWrapping"/>
            </w:r>
            <w:r>
              <w:rPr>
                <w:rFonts w:hint="eastAsia" w:ascii="黑体" w:hAnsi="黑体" w:eastAsia="黑体"/>
              </w:rPr>
              <w:t>▲支持128个时间段、128个假日时间、常开时间段、常闭时间段、远程开门时间段、首卡开门时间段等设置（提供公安部检验报告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具有过流保护功能，执行启闭动作的电动或电磁等部件短路时，进行任何开启、关闭都不得导致电源损坏，允许更换保险装置；</w:t>
            </w:r>
            <w:r>
              <w:rPr>
                <w:rFonts w:hint="eastAsia" w:ascii="黑体" w:hAnsi="黑体" w:eastAsia="黑体"/>
              </w:rPr>
              <w:br w:type="textWrapping"/>
            </w:r>
            <w:r>
              <w:rPr>
                <w:rFonts w:hint="eastAsia" w:ascii="黑体" w:hAnsi="黑体" w:eastAsia="黑体"/>
              </w:rPr>
              <w:t xml:space="preserve">具有丰富的事件记录存储及上传功能，断网后可将数据存储在本地，网络恢复后继续上传 </w:t>
            </w:r>
            <w:r>
              <w:rPr>
                <w:rFonts w:hint="eastAsia" w:ascii="黑体" w:hAnsi="黑体" w:eastAsia="黑体"/>
              </w:rPr>
              <w:br w:type="textWrapping"/>
            </w:r>
            <w:r>
              <w:rPr>
                <w:rFonts w:hint="eastAsia" w:ascii="黑体" w:hAnsi="黑体" w:eastAsia="黑体"/>
              </w:rPr>
              <w:t xml:space="preserve">具有看门狗保护功能，可对内置程序进行诊断，在数据发生异常时自动复位 </w:t>
            </w:r>
            <w:r>
              <w:rPr>
                <w:rFonts w:hint="eastAsia" w:ascii="黑体" w:hAnsi="黑体" w:eastAsia="黑体"/>
              </w:rPr>
              <w:br w:type="textWrapping"/>
            </w:r>
            <w:r>
              <w:rPr>
                <w:rFonts w:hint="eastAsia" w:ascii="黑体" w:hAnsi="黑体" w:eastAsia="黑体"/>
              </w:rPr>
              <w:t xml:space="preserve">内置RTC（支持夏令时），支持手动校时、自动校时功能 </w:t>
            </w:r>
            <w:r>
              <w:rPr>
                <w:rFonts w:hint="eastAsia" w:ascii="黑体" w:hAnsi="黑体" w:eastAsia="黑体"/>
              </w:rPr>
              <w:br w:type="textWrapping"/>
            </w:r>
            <w:r>
              <w:rPr>
                <w:rFonts w:hint="eastAsia" w:ascii="黑体" w:hAnsi="黑体" w:eastAsia="黑体"/>
              </w:rPr>
              <w:t xml:space="preserve">数据断电永久保存，支持在线升级 </w:t>
            </w:r>
            <w:r>
              <w:rPr>
                <w:rFonts w:hint="eastAsia" w:ascii="黑体" w:hAnsi="黑体" w:eastAsia="黑体"/>
              </w:rPr>
              <w:br w:type="textWrapping"/>
            </w:r>
            <w:r>
              <w:rPr>
                <w:rFonts w:hint="eastAsia" w:ascii="黑体" w:hAnsi="黑体" w:eastAsia="黑体"/>
              </w:rPr>
              <w:t>工作温度：-30℃-+60℃， 工作湿度：≤95%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指纹录入仪</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即插即用无需安装驱动</w:t>
            </w:r>
            <w:r>
              <w:rPr>
                <w:rFonts w:hint="eastAsia" w:ascii="黑体" w:hAnsi="黑体" w:eastAsia="黑体"/>
              </w:rPr>
              <w:br w:type="textWrapping"/>
            </w:r>
            <w:r>
              <w:rPr>
                <w:rFonts w:hint="eastAsia" w:ascii="黑体" w:hAnsi="黑体" w:eastAsia="黑体"/>
              </w:rPr>
              <w:t>CMOS光学传感器，传感器寿命100万次以上；</w:t>
            </w:r>
            <w:r>
              <w:rPr>
                <w:rFonts w:hint="eastAsia" w:ascii="黑体" w:hAnsi="黑体" w:eastAsia="黑体"/>
              </w:rPr>
              <w:br w:type="textWrapping"/>
            </w:r>
            <w:r>
              <w:rPr>
                <w:rFonts w:hint="eastAsia" w:ascii="黑体" w:hAnsi="黑体" w:eastAsia="黑体"/>
              </w:rPr>
              <w:t>分别率500DPI，指纹录入时间≤350毫秒；</w:t>
            </w:r>
            <w:r>
              <w:rPr>
                <w:rFonts w:hint="eastAsia" w:ascii="黑体" w:hAnsi="黑体" w:eastAsia="黑体"/>
              </w:rPr>
              <w:br w:type="textWrapping"/>
            </w:r>
            <w:r>
              <w:rPr>
                <w:rFonts w:hint="eastAsia" w:ascii="黑体" w:hAnsi="黑体" w:eastAsia="黑体"/>
              </w:rPr>
              <w:t>平面360度旋转识别技术，允许指纹任意角度按压</w:t>
            </w:r>
            <w:r>
              <w:rPr>
                <w:rFonts w:hint="eastAsia" w:ascii="黑体" w:hAnsi="黑体" w:eastAsia="黑体"/>
              </w:rPr>
              <w:br w:type="textWrapping"/>
            </w:r>
            <w:r>
              <w:rPr>
                <w:rFonts w:hint="eastAsia" w:ascii="黑体" w:hAnsi="黑体" w:eastAsia="黑体"/>
              </w:rPr>
              <w:t>使用暗背景技术，使得采集的图像效果更好</w:t>
            </w:r>
            <w:r>
              <w:rPr>
                <w:rFonts w:hint="eastAsia" w:ascii="黑体" w:hAnsi="黑体" w:eastAsia="黑体"/>
              </w:rPr>
              <w:br w:type="textWrapping"/>
            </w:r>
            <w:r>
              <w:rPr>
                <w:rFonts w:hint="eastAsia" w:ascii="黑体" w:hAnsi="黑体" w:eastAsia="黑体"/>
              </w:rPr>
              <w:t>认假率≤0.0001%，拒真率≤0.014%；</w:t>
            </w:r>
            <w:r>
              <w:rPr>
                <w:rFonts w:hint="eastAsia" w:ascii="黑体" w:hAnsi="黑体" w:eastAsia="黑体"/>
              </w:rPr>
              <w:br w:type="textWrapping"/>
            </w:r>
            <w:r>
              <w:rPr>
                <w:rFonts w:hint="eastAsia" w:ascii="黑体" w:hAnsi="黑体" w:eastAsia="黑体"/>
              </w:rPr>
              <w:t>比对时间≤1.5秒，指纹验证方式1：N指纹搜索；</w:t>
            </w:r>
            <w:r>
              <w:rPr>
                <w:rFonts w:hint="eastAsia" w:ascii="黑体" w:hAnsi="黑体" w:eastAsia="黑体"/>
              </w:rPr>
              <w:br w:type="textWrapping"/>
            </w:r>
            <w:r>
              <w:rPr>
                <w:rFonts w:hint="eastAsia" w:ascii="黑体" w:hAnsi="黑体" w:eastAsia="黑体"/>
              </w:rPr>
              <w:t>工作温度0℃～55℃，相对湿度20%～90%（无凝霜）；</w:t>
            </w:r>
            <w:r>
              <w:rPr>
                <w:rFonts w:hint="eastAsia" w:ascii="黑体" w:hAnsi="黑体" w:eastAsia="黑体"/>
              </w:rPr>
              <w:br w:type="textWrapping"/>
            </w:r>
            <w:r>
              <w:rPr>
                <w:rFonts w:hint="eastAsia" w:ascii="黑体" w:hAnsi="黑体" w:eastAsia="黑体"/>
              </w:rPr>
              <w:t>通讯接口USB，供电电压DC3.8～7V，工作电流≤80mA</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门禁电源</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DC12V，100W</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分励脱扣器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分励脱扣器</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铜芯多股绝缘电线 RVV6*1.0</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2400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铜芯多股绝缘电线 RVV4*1.0</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管理电脑</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i3处理器；4GB内存；集成显卡；1T机械硬盘；Win10家庭中文版</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自动挡车器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杆件长度定制；</w:t>
            </w:r>
            <w:r>
              <w:rPr>
                <w:rFonts w:hint="eastAsia" w:ascii="黑体" w:hAnsi="黑体" w:eastAsia="黑体"/>
              </w:rPr>
              <w:br w:type="textWrapping"/>
            </w:r>
            <w:r>
              <w:rPr>
                <w:rFonts w:hint="eastAsia" w:ascii="黑体" w:hAnsi="黑体" w:eastAsia="黑体"/>
              </w:rPr>
              <w:t>运行速度中速3s；</w:t>
            </w:r>
            <w:r>
              <w:rPr>
                <w:rFonts w:hint="eastAsia" w:ascii="黑体" w:hAnsi="黑体" w:eastAsia="黑体"/>
              </w:rPr>
              <w:br w:type="textWrapping"/>
            </w:r>
            <w:r>
              <w:rPr>
                <w:rFonts w:hint="eastAsia" w:ascii="黑体" w:hAnsi="黑体" w:eastAsia="黑体"/>
              </w:rPr>
              <w:t>工作电压：AC220V；</w:t>
            </w:r>
            <w:r>
              <w:rPr>
                <w:rFonts w:hint="eastAsia" w:ascii="黑体" w:hAnsi="黑体" w:eastAsia="黑体"/>
              </w:rPr>
              <w:br w:type="textWrapping"/>
            </w:r>
            <w:r>
              <w:rPr>
                <w:rFonts w:hint="eastAsia" w:ascii="黑体" w:hAnsi="黑体" w:eastAsia="黑体"/>
              </w:rPr>
              <w:t>工作环境温度：-20~50℃，在强冷天气下能照常启动；</w:t>
            </w:r>
            <w:r>
              <w:rPr>
                <w:rFonts w:hint="eastAsia" w:ascii="黑体" w:hAnsi="黑体" w:eastAsia="黑体"/>
              </w:rPr>
              <w:br w:type="textWrapping"/>
            </w:r>
            <w:r>
              <w:rPr>
                <w:rFonts w:hint="eastAsia" w:ascii="黑体" w:hAnsi="黑体" w:eastAsia="黑体"/>
              </w:rPr>
              <w:t>防护等级IP44；</w:t>
            </w:r>
            <w:r>
              <w:rPr>
                <w:rFonts w:hint="eastAsia" w:ascii="黑体" w:hAnsi="黑体" w:eastAsia="黑体"/>
              </w:rPr>
              <w:br w:type="textWrapping"/>
            </w:r>
            <w:r>
              <w:rPr>
                <w:rFonts w:hint="eastAsia" w:ascii="黑体" w:hAnsi="黑体" w:eastAsia="黑体"/>
              </w:rPr>
              <w:t>采用315MHz无线控制方法，支持无线遥控控制起落杆；</w:t>
            </w:r>
            <w:r>
              <w:rPr>
                <w:rFonts w:hint="eastAsia" w:ascii="黑体" w:hAnsi="黑体" w:eastAsia="黑体"/>
              </w:rPr>
              <w:br w:type="textWrapping"/>
            </w:r>
            <w:r>
              <w:rPr>
                <w:rFonts w:hint="eastAsia" w:ascii="黑体" w:hAnsi="黑体" w:eastAsia="黑体"/>
              </w:rPr>
              <w:t>具备多种接口，可接入车辆检测器（地感）、红外线、压力电波等附件；</w:t>
            </w:r>
            <w:r>
              <w:rPr>
                <w:rFonts w:hint="eastAsia" w:ascii="黑体" w:hAnsi="黑体" w:eastAsia="黑体"/>
              </w:rPr>
              <w:br w:type="textWrapping"/>
            </w:r>
            <w:r>
              <w:rPr>
                <w:rFonts w:hint="eastAsia" w:ascii="黑体" w:hAnsi="黑体" w:eastAsia="黑体"/>
              </w:rPr>
              <w:t>配有收费系统接口；</w:t>
            </w:r>
            <w:r>
              <w:rPr>
                <w:rFonts w:hint="eastAsia" w:ascii="黑体" w:hAnsi="黑体" w:eastAsia="黑体"/>
              </w:rPr>
              <w:br w:type="textWrapping"/>
            </w:r>
            <w:r>
              <w:rPr>
                <w:rFonts w:hint="eastAsia" w:ascii="黑体" w:hAnsi="黑体" w:eastAsia="黑体"/>
              </w:rPr>
              <w:t>采用正弦机构设计，选用免维护轴承，保证机件磨损最小；</w:t>
            </w:r>
            <w:r>
              <w:rPr>
                <w:rFonts w:hint="eastAsia" w:ascii="黑体" w:hAnsi="黑体" w:eastAsia="黑体"/>
              </w:rPr>
              <w:br w:type="textWrapping"/>
            </w:r>
            <w:r>
              <w:rPr>
                <w:rFonts w:hint="eastAsia" w:ascii="黑体" w:hAnsi="黑体" w:eastAsia="黑体"/>
              </w:rPr>
              <w:t>采用堵转高效率电机，并采用直齿齿轮传动，机芯运行噪音低，运行平稳、无惯性；</w:t>
            </w:r>
            <w:r>
              <w:rPr>
                <w:rFonts w:hint="eastAsia" w:ascii="黑体" w:hAnsi="黑体" w:eastAsia="黑体"/>
              </w:rPr>
              <w:br w:type="textWrapping"/>
            </w:r>
            <w:r>
              <w:rPr>
                <w:rFonts w:hint="eastAsia" w:ascii="黑体" w:hAnsi="黑体" w:eastAsia="黑体"/>
              </w:rPr>
              <w:t>电机能连续运行不会热保护；</w:t>
            </w:r>
            <w:r>
              <w:rPr>
                <w:rFonts w:hint="eastAsia" w:ascii="黑体" w:hAnsi="黑体" w:eastAsia="黑体"/>
              </w:rPr>
              <w:br w:type="textWrapping"/>
            </w:r>
            <w:r>
              <w:rPr>
                <w:rFonts w:hint="eastAsia" w:ascii="黑体" w:hAnsi="黑体" w:eastAsia="黑体"/>
              </w:rPr>
              <w:t>停电时可快速离合，手动起落杆；</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车牌识别摄像机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1/2.8 英寸 cmos；</w:t>
            </w:r>
            <w:r>
              <w:rPr>
                <w:rFonts w:hint="eastAsia" w:ascii="黑体" w:hAnsi="黑体" w:eastAsia="黑体"/>
              </w:rPr>
              <w:br w:type="textWrapping"/>
            </w:r>
            <w:r>
              <w:rPr>
                <w:rFonts w:hint="eastAsia" w:ascii="黑体" w:hAnsi="黑体" w:eastAsia="黑体"/>
              </w:rPr>
              <w:t>编码方式： H265/H264/MJPEG；</w:t>
            </w:r>
            <w:r>
              <w:rPr>
                <w:rFonts w:hint="eastAsia" w:ascii="黑体" w:hAnsi="黑体" w:eastAsia="黑体"/>
              </w:rPr>
              <w:br w:type="textWrapping"/>
            </w:r>
            <w:r>
              <w:rPr>
                <w:rFonts w:hint="eastAsia" w:ascii="黑体" w:hAnsi="黑体" w:eastAsia="黑体"/>
              </w:rPr>
              <w:t>网络接口：1个，10M/100M 全双工；</w:t>
            </w:r>
            <w:r>
              <w:rPr>
                <w:rFonts w:hint="eastAsia" w:ascii="黑体" w:hAnsi="黑体" w:eastAsia="黑体"/>
              </w:rPr>
              <w:br w:type="textWrapping"/>
            </w:r>
            <w:r>
              <w:rPr>
                <w:rFonts w:hint="eastAsia" w:ascii="黑体" w:hAnsi="黑体" w:eastAsia="黑体"/>
              </w:rPr>
              <w:t>视频分辨率：主码流1920×1080，辅码流704×576；</w:t>
            </w:r>
            <w:r>
              <w:rPr>
                <w:rFonts w:hint="eastAsia" w:ascii="黑体" w:hAnsi="黑体" w:eastAsia="黑体"/>
              </w:rPr>
              <w:br w:type="textWrapping"/>
            </w:r>
            <w:r>
              <w:rPr>
                <w:rFonts w:hint="eastAsia" w:ascii="黑体" w:hAnsi="黑体" w:eastAsia="黑体"/>
              </w:rPr>
              <w:t>防护等级：IP67；</w:t>
            </w:r>
            <w:r>
              <w:rPr>
                <w:rFonts w:hint="eastAsia" w:ascii="黑体" w:hAnsi="黑体" w:eastAsia="黑体"/>
              </w:rPr>
              <w:br w:type="textWrapping"/>
            </w:r>
            <w:r>
              <w:rPr>
                <w:rFonts w:hint="eastAsia" w:ascii="黑体" w:hAnsi="黑体" w:eastAsia="黑体"/>
              </w:rPr>
              <w:t>供电方式：DC12V；</w:t>
            </w:r>
            <w:r>
              <w:rPr>
                <w:rFonts w:hint="eastAsia" w:ascii="黑体" w:hAnsi="黑体" w:eastAsia="黑体"/>
              </w:rPr>
              <w:br w:type="textWrapping"/>
            </w:r>
            <w:r>
              <w:rPr>
                <w:rFonts w:hint="eastAsia" w:ascii="黑体" w:hAnsi="黑体" w:eastAsia="黑体"/>
              </w:rPr>
              <w:t>信息安全性：需通过身份认证后才能访问选定的网络摄像机；</w:t>
            </w:r>
            <w:r>
              <w:rPr>
                <w:rFonts w:hint="eastAsia" w:ascii="黑体" w:hAnsi="黑体" w:eastAsia="黑体"/>
              </w:rPr>
              <w:br w:type="textWrapping"/>
            </w:r>
            <w:r>
              <w:rPr>
                <w:rFonts w:hint="eastAsia" w:ascii="黑体" w:hAnsi="黑体" w:eastAsia="黑体"/>
              </w:rPr>
              <w:t>▲支持智能帧功能，对车牌实时跟踪并识别，并支持录像帧回放功能。（提供公安部检测报告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支持串口推送功能，可将过程信息通过485输出，推送内容可以进行单独配置。</w:t>
            </w:r>
            <w:r>
              <w:rPr>
                <w:rFonts w:hint="eastAsia" w:ascii="黑体" w:hAnsi="黑体" w:eastAsia="黑体"/>
              </w:rPr>
              <w:br w:type="textWrapping"/>
            </w:r>
            <w:r>
              <w:rPr>
                <w:rFonts w:hint="eastAsia" w:ascii="黑体" w:hAnsi="黑体" w:eastAsia="黑体"/>
              </w:rPr>
              <w:t>支持将过车信息通过HTTP输出，推送内容可以进行单独配置。</w:t>
            </w:r>
            <w:r>
              <w:rPr>
                <w:rFonts w:hint="eastAsia" w:ascii="黑体" w:hAnsi="黑体" w:eastAsia="黑体"/>
              </w:rPr>
              <w:br w:type="textWrapping"/>
            </w:r>
            <w:r>
              <w:rPr>
                <w:rFonts w:hint="eastAsia" w:ascii="黑体" w:hAnsi="黑体" w:eastAsia="黑体"/>
              </w:rPr>
              <w:t>支持2个区域屏蔽，屏蔽区域内车牌和车辆不识别。</w:t>
            </w:r>
            <w:r>
              <w:rPr>
                <w:rFonts w:hint="eastAsia" w:ascii="黑体" w:hAnsi="黑体" w:eastAsia="黑体"/>
              </w:rPr>
              <w:br w:type="textWrapping"/>
            </w:r>
            <w:r>
              <w:rPr>
                <w:rFonts w:hint="eastAsia" w:ascii="黑体" w:hAnsi="黑体" w:eastAsia="黑体"/>
              </w:rPr>
              <w:t>帧率≥25fps。</w:t>
            </w:r>
            <w:r>
              <w:rPr>
                <w:rFonts w:hint="eastAsia" w:ascii="黑体" w:hAnsi="黑体" w:eastAsia="黑体"/>
              </w:rPr>
              <w:br w:type="textWrapping"/>
            </w:r>
            <w:r>
              <w:rPr>
                <w:rFonts w:hint="eastAsia" w:ascii="黑体" w:hAnsi="黑体" w:eastAsia="黑体"/>
              </w:rPr>
              <w:t>主码流：1920×1080，1280×720；辅码流：1280×720，704×576，352×288；</w:t>
            </w:r>
            <w:r>
              <w:rPr>
                <w:rFonts w:hint="eastAsia" w:ascii="黑体" w:hAnsi="黑体" w:eastAsia="黑体"/>
              </w:rPr>
              <w:br w:type="textWrapping"/>
            </w:r>
            <w:r>
              <w:rPr>
                <w:rFonts w:hint="eastAsia" w:ascii="黑体" w:hAnsi="黑体" w:eastAsia="黑体"/>
              </w:rPr>
              <w:t>▲支持图像OSD信息显示，信息包括通日期、时间、自定义信息，可配置字体大小，图片上的信息至少应包括违法时间、违法地点、违法代码、违法行为、图像取证设备编号、防伪信息等内容。（提供公安部检测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支持视频触发抓拍车辆功能（包括无牌车），支持行驶方向判定。</w:t>
            </w:r>
            <w:r>
              <w:rPr>
                <w:rFonts w:hint="eastAsia" w:ascii="黑体" w:hAnsi="黑体" w:eastAsia="黑体"/>
              </w:rPr>
              <w:br w:type="textWrapping"/>
            </w:r>
            <w:r>
              <w:rPr>
                <w:rFonts w:hint="eastAsia" w:ascii="黑体" w:hAnsi="黑体" w:eastAsia="黑体"/>
              </w:rPr>
              <w:t>RS485/232接口可支持透传功能。</w:t>
            </w:r>
            <w:r>
              <w:rPr>
                <w:rFonts w:hint="eastAsia" w:ascii="黑体" w:hAnsi="黑体" w:eastAsia="黑体"/>
              </w:rPr>
              <w:br w:type="textWrapping"/>
            </w:r>
            <w:r>
              <w:rPr>
                <w:rFonts w:hint="eastAsia" w:ascii="黑体" w:hAnsi="黑体" w:eastAsia="黑体"/>
              </w:rPr>
              <w:t>▲支持智能识别功能，可识别车辆特征包括：车牌、车身颜色、车标、车牌颜色、车牌像素大小、车头方向、车辆置信度等。（提供公安部检测报告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支持水平60度、倾斜30度倾斜车牌识别。</w:t>
            </w:r>
            <w:r>
              <w:rPr>
                <w:rFonts w:hint="eastAsia" w:ascii="黑体" w:hAnsi="黑体" w:eastAsia="黑体"/>
              </w:rPr>
              <w:br w:type="textWrapping"/>
            </w:r>
            <w:r>
              <w:rPr>
                <w:rFonts w:hint="eastAsia" w:ascii="黑体" w:hAnsi="黑体" w:eastAsia="黑体"/>
              </w:rPr>
              <w:t>支持污损车牌、遮挡车牌识别。</w:t>
            </w:r>
            <w:r>
              <w:rPr>
                <w:rFonts w:hint="eastAsia" w:ascii="黑体" w:hAnsi="黑体" w:eastAsia="黑体"/>
              </w:rPr>
              <w:br w:type="textWrapping"/>
            </w:r>
            <w:r>
              <w:rPr>
                <w:rFonts w:hint="eastAsia" w:ascii="黑体" w:hAnsi="黑体" w:eastAsia="黑体"/>
              </w:rPr>
              <w:t>支持图像、视频防篡改功能；</w:t>
            </w:r>
            <w:r>
              <w:rPr>
                <w:rFonts w:hint="eastAsia" w:ascii="黑体" w:hAnsi="黑体" w:eastAsia="黑体"/>
              </w:rPr>
              <w:br w:type="textWrapping"/>
            </w:r>
            <w:r>
              <w:rPr>
                <w:rFonts w:hint="eastAsia" w:ascii="黑体" w:hAnsi="黑体" w:eastAsia="黑体"/>
              </w:rPr>
              <w:t>支持FTP上传功能，可将设备图片上传到指定FTP服务器。</w:t>
            </w:r>
            <w:r>
              <w:rPr>
                <w:rFonts w:hint="eastAsia" w:ascii="黑体" w:hAnsi="黑体" w:eastAsia="黑体"/>
              </w:rPr>
              <w:br w:type="textWrapping"/>
            </w:r>
            <w:r>
              <w:rPr>
                <w:rFonts w:hint="eastAsia" w:ascii="黑体" w:hAnsi="黑体" w:eastAsia="黑体"/>
              </w:rPr>
              <w:t>在网络断开时先把抓拍到的图片存储在设备SD卡中，当网络恢复正常后将这部分图片上传指定的FTP服务器。</w:t>
            </w:r>
            <w:r>
              <w:rPr>
                <w:rFonts w:hint="eastAsia" w:ascii="黑体" w:hAnsi="黑体" w:eastAsia="黑体"/>
              </w:rPr>
              <w:br w:type="textWrapping"/>
            </w:r>
            <w:r>
              <w:rPr>
                <w:rFonts w:hint="eastAsia" w:ascii="黑体" w:hAnsi="黑体" w:eastAsia="黑体"/>
              </w:rPr>
              <w:t>▲车辆抓拍率：≥99%，车牌识别率：≥99%。（提供公安部检测报告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车标识别率：≥99%。</w:t>
            </w:r>
            <w:r>
              <w:rPr>
                <w:rFonts w:hint="eastAsia" w:ascii="黑体" w:hAnsi="黑体" w:eastAsia="黑体"/>
              </w:rPr>
              <w:br w:type="textWrapping"/>
            </w:r>
            <w:r>
              <w:rPr>
                <w:rFonts w:hint="eastAsia" w:ascii="黑体" w:hAnsi="黑体" w:eastAsia="黑体"/>
              </w:rPr>
              <w:t>车型识别率：≥99%。</w:t>
            </w:r>
            <w:r>
              <w:rPr>
                <w:rFonts w:hint="eastAsia" w:ascii="黑体" w:hAnsi="黑体" w:eastAsia="黑体"/>
              </w:rPr>
              <w:br w:type="textWrapping"/>
            </w:r>
            <w:r>
              <w:rPr>
                <w:rFonts w:hint="eastAsia" w:ascii="黑体" w:hAnsi="黑体" w:eastAsia="黑体"/>
              </w:rPr>
              <w:t>车身颜色识别率：≥99%。</w:t>
            </w:r>
            <w:r>
              <w:rPr>
                <w:rFonts w:hint="eastAsia" w:ascii="黑体" w:hAnsi="黑体" w:eastAsia="黑体"/>
              </w:rPr>
              <w:br w:type="textWrapping"/>
            </w:r>
            <w:r>
              <w:rPr>
                <w:rFonts w:hint="eastAsia" w:ascii="黑体" w:hAnsi="黑体" w:eastAsia="黑体"/>
              </w:rPr>
              <w:t>试验配置应符合GB/T17626.5的要求。试验时，正极性和负极性各加5次干扰，每次浪涌的重复率为1次/30S，试验等级为2级。试验中允许其基本功能暂时降低或者丧失，但在试验结束后能自行恢复正常，系统内已存储的图片、数据b不应丢失。</w:t>
            </w:r>
            <w:r>
              <w:rPr>
                <w:rFonts w:hint="eastAsia" w:ascii="黑体" w:hAnsi="黑体" w:eastAsia="黑体"/>
              </w:rPr>
              <w:br w:type="textWrapping"/>
            </w:r>
            <w:r>
              <w:rPr>
                <w:rFonts w:hint="eastAsia" w:ascii="黑体" w:hAnsi="黑体" w:eastAsia="黑体"/>
              </w:rPr>
              <w:t>防护等级IP67。</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18</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抓拍相机立杆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4MM 铁板冲压，Φ60 焊接管，2 颗m4*10 三件套螺丝，表面喷粉处理。</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根</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19</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三维万向节</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压铸铝材质</w:t>
            </w:r>
            <w:r>
              <w:rPr>
                <w:rFonts w:hint="eastAsia" w:ascii="黑体" w:hAnsi="黑体" w:eastAsia="黑体"/>
              </w:rPr>
              <w:br w:type="textWrapping"/>
            </w:r>
            <w:r>
              <w:rPr>
                <w:rFonts w:hint="eastAsia" w:ascii="黑体" w:hAnsi="黑体" w:eastAsia="黑体"/>
              </w:rPr>
              <w:t>支持支架安装方式</w:t>
            </w:r>
            <w:r>
              <w:rPr>
                <w:rFonts w:hint="eastAsia" w:ascii="黑体" w:hAnsi="黑体" w:eastAsia="黑体"/>
              </w:rPr>
              <w:br w:type="textWrapping"/>
            </w:r>
            <w:r>
              <w:rPr>
                <w:rFonts w:hint="eastAsia" w:ascii="黑体" w:hAnsi="黑体" w:eastAsia="黑体"/>
              </w:rPr>
              <w:t>支持中、重型云台及各类防护罩</w:t>
            </w:r>
            <w:r>
              <w:rPr>
                <w:rFonts w:hint="eastAsia" w:ascii="黑体" w:hAnsi="黑体" w:eastAsia="黑体"/>
              </w:rPr>
              <w:br w:type="textWrapping"/>
            </w:r>
            <w:r>
              <w:rPr>
                <w:rFonts w:hint="eastAsia" w:ascii="黑体" w:hAnsi="黑体" w:eastAsia="黑体"/>
              </w:rPr>
              <w:t>支持承重20kg</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防砸雷达</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采用24GHz MMIC技术，性能更强</w:t>
            </w:r>
            <w:r>
              <w:rPr>
                <w:rFonts w:hint="eastAsia" w:ascii="黑体" w:hAnsi="黑体" w:eastAsia="黑体"/>
              </w:rPr>
              <w:br w:type="textWrapping"/>
            </w:r>
            <w:r>
              <w:rPr>
                <w:rFonts w:hint="eastAsia" w:ascii="黑体" w:hAnsi="黑体" w:eastAsia="黑体"/>
              </w:rPr>
              <w:t>采用先进的信号处理技术，性能稳定，虚警率低</w:t>
            </w:r>
            <w:r>
              <w:rPr>
                <w:rFonts w:hint="eastAsia" w:ascii="黑体" w:hAnsi="黑体" w:eastAsia="黑体"/>
              </w:rPr>
              <w:br w:type="textWrapping"/>
            </w:r>
            <w:r>
              <w:rPr>
                <w:rFonts w:hint="eastAsia" w:ascii="黑体" w:hAnsi="黑体" w:eastAsia="黑体"/>
              </w:rPr>
              <w:t>安装与维护方便</w:t>
            </w:r>
            <w:r>
              <w:rPr>
                <w:rFonts w:hint="eastAsia" w:ascii="黑体" w:hAnsi="黑体" w:eastAsia="黑体"/>
              </w:rPr>
              <w:br w:type="textWrapping"/>
            </w:r>
            <w:r>
              <w:rPr>
                <w:rFonts w:hint="eastAsia" w:ascii="黑体" w:hAnsi="黑体" w:eastAsia="黑体"/>
              </w:rPr>
              <w:t>采用485通讯，信号更稳定，通讯距离更长</w:t>
            </w:r>
            <w:r>
              <w:rPr>
                <w:rFonts w:hint="eastAsia" w:ascii="黑体" w:hAnsi="黑体" w:eastAsia="黑体"/>
              </w:rPr>
              <w:br w:type="textWrapping"/>
            </w:r>
            <w:r>
              <w:rPr>
                <w:rFonts w:hint="eastAsia" w:ascii="黑体" w:hAnsi="黑体" w:eastAsia="黑体"/>
              </w:rPr>
              <w:t>能够识别背景，操作方便，通用性强</w:t>
            </w:r>
            <w:r>
              <w:rPr>
                <w:rFonts w:hint="eastAsia" w:ascii="黑体" w:hAnsi="黑体" w:eastAsia="黑体"/>
              </w:rPr>
              <w:br w:type="textWrapping"/>
            </w:r>
            <w:r>
              <w:rPr>
                <w:rFonts w:hint="eastAsia" w:ascii="黑体" w:hAnsi="黑体" w:eastAsia="黑体"/>
              </w:rPr>
              <w:t>能根据闸杆长度或者道路宽度调节雷达检测距离</w:t>
            </w:r>
            <w:r>
              <w:rPr>
                <w:rFonts w:hint="eastAsia" w:ascii="黑体" w:hAnsi="黑体" w:eastAsia="黑体"/>
              </w:rPr>
              <w:br w:type="textWrapping"/>
            </w:r>
            <w:r>
              <w:rPr>
                <w:rFonts w:hint="eastAsia" w:ascii="黑体" w:hAnsi="黑体" w:eastAsia="黑体"/>
              </w:rPr>
              <w:t>能够通过串口进行固件升级</w:t>
            </w:r>
            <w:r>
              <w:rPr>
                <w:rFonts w:hint="eastAsia" w:ascii="黑体" w:hAnsi="黑体" w:eastAsia="黑体"/>
              </w:rPr>
              <w:br w:type="textWrapping"/>
            </w:r>
            <w:r>
              <w:rPr>
                <w:rFonts w:hint="eastAsia" w:ascii="黑体" w:hAnsi="黑体" w:eastAsia="黑体"/>
              </w:rPr>
              <w:t>自动记录雷达的配置参数，断电重启后可恢复至之前的环境适应性强，检测 性能不受光照、灰尘、雨雪等外界环境干扰</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辅材及其他</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配套</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批</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单机芯左边道</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设计合理可靠，噪声小，运行平稳，使用寿命长</w:t>
            </w:r>
            <w:r>
              <w:rPr>
                <w:rFonts w:hint="eastAsia" w:ascii="黑体" w:hAnsi="黑体" w:eastAsia="黑体"/>
              </w:rPr>
              <w:br w:type="textWrapping"/>
            </w:r>
            <w:r>
              <w:rPr>
                <w:rFonts w:hint="eastAsia" w:ascii="黑体" w:hAnsi="黑体" w:eastAsia="黑体"/>
              </w:rPr>
              <w:t>采用特殊工艺油墨拉丝不锈钢；</w:t>
            </w:r>
            <w:r>
              <w:rPr>
                <w:rFonts w:hint="eastAsia" w:ascii="黑体" w:hAnsi="黑体" w:eastAsia="黑体"/>
              </w:rPr>
              <w:br w:type="textWrapping"/>
            </w:r>
            <w:r>
              <w:rPr>
                <w:rFonts w:hint="eastAsia" w:ascii="黑体" w:hAnsi="黑体" w:eastAsia="黑体"/>
              </w:rPr>
              <w:t>▲不锈钢厚度≥1.2mm；（提供公安部检验报告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采用直流减速电机；</w:t>
            </w:r>
            <w:r>
              <w:rPr>
                <w:rFonts w:hint="eastAsia" w:ascii="黑体" w:hAnsi="黑体" w:eastAsia="黑体"/>
              </w:rPr>
              <w:br w:type="textWrapping"/>
            </w:r>
            <w:r>
              <w:rPr>
                <w:rFonts w:hint="eastAsia" w:ascii="黑体" w:hAnsi="黑体" w:eastAsia="黑体"/>
              </w:rPr>
              <w:t>门页默认为直径25mm的不锈钢圆管1.5mm厚度；</w:t>
            </w:r>
            <w:r>
              <w:rPr>
                <w:rFonts w:hint="eastAsia" w:ascii="黑体" w:hAnsi="黑体" w:eastAsia="黑体"/>
              </w:rPr>
              <w:br w:type="textWrapping"/>
            </w:r>
            <w:r>
              <w:rPr>
                <w:rFonts w:hint="eastAsia" w:ascii="黑体" w:hAnsi="黑体" w:eastAsia="黑体"/>
              </w:rPr>
              <w:t>标准通道款600mm，最大可定制1100mm；</w:t>
            </w:r>
            <w:r>
              <w:rPr>
                <w:rFonts w:hint="eastAsia" w:ascii="黑体" w:hAnsi="黑体" w:eastAsia="黑体"/>
              </w:rPr>
              <w:br w:type="textWrapping"/>
            </w:r>
            <w:r>
              <w:rPr>
                <w:rFonts w:hint="eastAsia" w:ascii="黑体" w:hAnsi="黑体" w:eastAsia="黑体"/>
              </w:rPr>
              <w:t>开关门速度0.6～1.3S可调节；</w:t>
            </w:r>
            <w:r>
              <w:rPr>
                <w:rFonts w:hint="eastAsia" w:ascii="黑体" w:hAnsi="黑体" w:eastAsia="黑体"/>
              </w:rPr>
              <w:br w:type="textWrapping"/>
            </w:r>
            <w:r>
              <w:rPr>
                <w:rFonts w:hint="eastAsia" w:ascii="黑体" w:hAnsi="黑体" w:eastAsia="黑体"/>
              </w:rPr>
              <w:t>通行频率20～30人/分钟；</w:t>
            </w:r>
            <w:r>
              <w:rPr>
                <w:rFonts w:hint="eastAsia" w:ascii="黑体" w:hAnsi="黑体" w:eastAsia="黑体"/>
              </w:rPr>
              <w:br w:type="textWrapping"/>
            </w:r>
            <w:r>
              <w:rPr>
                <w:rFonts w:hint="eastAsia" w:ascii="黑体" w:hAnsi="黑体" w:eastAsia="黑体"/>
              </w:rPr>
              <w:t>红外传感器数量6对（可支持增加红外数量）；</w:t>
            </w:r>
            <w:r>
              <w:rPr>
                <w:rFonts w:hint="eastAsia" w:ascii="黑体" w:hAnsi="黑体" w:eastAsia="黑体"/>
              </w:rPr>
              <w:br w:type="textWrapping"/>
            </w:r>
            <w:r>
              <w:rPr>
                <w:rFonts w:hint="eastAsia" w:ascii="黑体" w:hAnsi="黑体" w:eastAsia="黑体"/>
              </w:rPr>
              <w:t>平均无故障运行周期3,000,000次；整机使用寿命10,000,000次；</w:t>
            </w:r>
            <w:r>
              <w:rPr>
                <w:rFonts w:hint="eastAsia" w:ascii="黑体" w:hAnsi="黑体" w:eastAsia="黑体"/>
              </w:rPr>
              <w:br w:type="textWrapping"/>
            </w:r>
            <w:r>
              <w:rPr>
                <w:rFonts w:hint="eastAsia" w:ascii="黑体" w:hAnsi="黑体" w:eastAsia="黑体"/>
              </w:rPr>
              <w:t>经授权人员才能通过，未经授权人员误闯会发出声光报警</w:t>
            </w:r>
            <w:r>
              <w:rPr>
                <w:rFonts w:hint="eastAsia" w:ascii="黑体" w:hAnsi="黑体" w:eastAsia="黑体"/>
              </w:rPr>
              <w:br w:type="textWrapping"/>
            </w:r>
            <w:r>
              <w:rPr>
                <w:rFonts w:hint="eastAsia" w:ascii="黑体" w:hAnsi="黑体" w:eastAsia="黑体"/>
              </w:rPr>
              <w:t>支持128个时间组、128个时间段、128个假日时间；</w:t>
            </w:r>
            <w:r>
              <w:rPr>
                <w:rFonts w:hint="eastAsia" w:ascii="黑体" w:hAnsi="黑体" w:eastAsia="黑体"/>
              </w:rPr>
              <w:br w:type="textWrapping"/>
            </w:r>
            <w:r>
              <w:rPr>
                <w:rFonts w:hint="eastAsia" w:ascii="黑体" w:hAnsi="黑体" w:eastAsia="黑体"/>
              </w:rPr>
              <w:t>LED高亮通行指示灯，阳光下清晰可见，通行亮绿灯，禁止通行亮红灯</w:t>
            </w:r>
            <w:r>
              <w:rPr>
                <w:rFonts w:hint="eastAsia" w:ascii="黑体" w:hAnsi="黑体" w:eastAsia="黑体"/>
              </w:rPr>
              <w:br w:type="textWrapping"/>
            </w:r>
            <w:r>
              <w:rPr>
                <w:rFonts w:hint="eastAsia" w:ascii="黑体" w:hAnsi="黑体" w:eastAsia="黑体"/>
              </w:rPr>
              <w:t>常开和常闭模式灵活选择，可自由搭配组合出九种通行模式，给您不一样的通行体验</w:t>
            </w:r>
            <w:r>
              <w:rPr>
                <w:rFonts w:hint="eastAsia" w:ascii="黑体" w:hAnsi="黑体" w:eastAsia="黑体"/>
              </w:rPr>
              <w:br w:type="textWrapping"/>
            </w:r>
            <w:r>
              <w:rPr>
                <w:rFonts w:hint="eastAsia" w:ascii="黑体" w:hAnsi="黑体" w:eastAsia="黑体"/>
              </w:rPr>
              <w:t>配备减速机，门翼到位自动减速</w:t>
            </w:r>
            <w:r>
              <w:rPr>
                <w:rFonts w:hint="eastAsia" w:ascii="黑体" w:hAnsi="黑体" w:eastAsia="黑体"/>
              </w:rPr>
              <w:br w:type="textWrapping"/>
            </w:r>
            <w:r>
              <w:rPr>
                <w:rFonts w:hint="eastAsia" w:ascii="黑体" w:hAnsi="黑体" w:eastAsia="黑体"/>
              </w:rPr>
              <w:t>高精度红外传感器，抗干扰能力强，保证阳光直射和阴雨天气下准确工作</w:t>
            </w:r>
            <w:r>
              <w:rPr>
                <w:rFonts w:hint="eastAsia" w:ascii="黑体" w:hAnsi="黑体" w:eastAsia="黑体"/>
              </w:rPr>
              <w:br w:type="textWrapping"/>
            </w:r>
            <w:r>
              <w:rPr>
                <w:rFonts w:hint="eastAsia" w:ascii="黑体" w:hAnsi="黑体" w:eastAsia="黑体"/>
              </w:rPr>
              <w:t>可检测刷卡授权时的尾随行为并发出声光报警</w:t>
            </w:r>
            <w:r>
              <w:rPr>
                <w:rFonts w:hint="eastAsia" w:ascii="黑体" w:hAnsi="黑体" w:eastAsia="黑体"/>
              </w:rPr>
              <w:br w:type="textWrapping"/>
            </w:r>
            <w:r>
              <w:rPr>
                <w:rFonts w:hint="eastAsia" w:ascii="黑体" w:hAnsi="黑体" w:eastAsia="黑体"/>
              </w:rPr>
              <w:t>逆向闯入时闸机会发出声光报警</w:t>
            </w:r>
            <w:r>
              <w:rPr>
                <w:rFonts w:hint="eastAsia" w:ascii="黑体" w:hAnsi="黑体" w:eastAsia="黑体"/>
              </w:rPr>
              <w:br w:type="textWrapping"/>
            </w:r>
            <w:r>
              <w:rPr>
                <w:rFonts w:hint="eastAsia" w:ascii="黑体" w:hAnsi="黑体" w:eastAsia="黑体"/>
              </w:rPr>
              <w:t>安全区域超时停留报警，在设定通行时间内未离开红外保护区域时，闸机发出声光报警</w:t>
            </w:r>
            <w:r>
              <w:rPr>
                <w:rFonts w:hint="eastAsia" w:ascii="黑体" w:hAnsi="黑体" w:eastAsia="黑体"/>
              </w:rPr>
              <w:br w:type="textWrapping"/>
            </w:r>
            <w:r>
              <w:rPr>
                <w:rFonts w:hint="eastAsia" w:ascii="黑体" w:hAnsi="黑体" w:eastAsia="黑体"/>
              </w:rPr>
              <w:t>红外防夹，在门翼运行过程中，红外保护区域内有人或物体时，门翼立即停止运行并发出声光报警，直到人员或物体离开通道，门翼继续完成之前的运行动作，同时解除声光报警</w:t>
            </w:r>
            <w:r>
              <w:rPr>
                <w:rFonts w:hint="eastAsia" w:ascii="黑体" w:hAnsi="黑体" w:eastAsia="黑体"/>
              </w:rPr>
              <w:br w:type="textWrapping"/>
            </w:r>
            <w:r>
              <w:rPr>
                <w:rFonts w:hint="eastAsia" w:ascii="黑体" w:hAnsi="黑体" w:eastAsia="黑体"/>
              </w:rPr>
              <w:t>闸机可设置主动上报通行状态，能实时监测尾随欺骗、安全区域欺骗、逆向通行欺骗、误闯等欺骗行为</w:t>
            </w:r>
            <w:r>
              <w:rPr>
                <w:rFonts w:hint="eastAsia" w:ascii="黑体" w:hAnsi="黑体" w:eastAsia="黑体"/>
              </w:rPr>
              <w:br w:type="textWrapping"/>
            </w:r>
            <w:r>
              <w:rPr>
                <w:rFonts w:hint="eastAsia" w:ascii="黑体" w:hAnsi="黑体" w:eastAsia="黑体"/>
              </w:rPr>
              <w:t>闸机可设置主动上报故障码，能实时上报故障信息，使管理人员了解闸机当前状态，方便及时维护</w:t>
            </w:r>
            <w:r>
              <w:rPr>
                <w:rFonts w:hint="eastAsia" w:ascii="黑体" w:hAnsi="黑体" w:eastAsia="黑体"/>
              </w:rPr>
              <w:br w:type="textWrapping"/>
            </w:r>
            <w:r>
              <w:rPr>
                <w:rFonts w:hint="eastAsia" w:ascii="黑体" w:hAnsi="黑体" w:eastAsia="黑体"/>
              </w:rPr>
              <w:t>具有超时复位功能，即获得过闸权限后，在设定的时间内没有过闸，闸机自动取消本次权限，恢复到初始状态</w:t>
            </w:r>
            <w:r>
              <w:rPr>
                <w:rFonts w:hint="eastAsia" w:ascii="黑体" w:hAnsi="黑体" w:eastAsia="黑体"/>
              </w:rPr>
              <w:br w:type="textWrapping"/>
            </w:r>
            <w:r>
              <w:rPr>
                <w:rFonts w:hint="eastAsia" w:ascii="黑体" w:hAnsi="黑体" w:eastAsia="黑体"/>
              </w:rPr>
              <w:t>具备记忆功能，一次连续授权多人，可连续通过多人，可判断通行人数，直到最后一人通行完成，闸机才自动关闭</w:t>
            </w:r>
            <w:r>
              <w:rPr>
                <w:rFonts w:hint="eastAsia" w:ascii="黑体" w:hAnsi="黑体" w:eastAsia="黑体"/>
              </w:rPr>
              <w:br w:type="textWrapping"/>
            </w:r>
            <w:r>
              <w:rPr>
                <w:rFonts w:hint="eastAsia" w:ascii="黑体" w:hAnsi="黑体" w:eastAsia="黑体"/>
              </w:rPr>
              <w:t>有双向计数输出接口，可外接双向人流计数器</w:t>
            </w:r>
            <w:r>
              <w:rPr>
                <w:rFonts w:hint="eastAsia" w:ascii="黑体" w:hAnsi="黑体" w:eastAsia="黑体"/>
              </w:rPr>
              <w:br w:type="textWrapping"/>
            </w:r>
            <w:r>
              <w:rPr>
                <w:rFonts w:hint="eastAsia" w:ascii="黑体" w:hAnsi="黑体" w:eastAsia="黑体"/>
              </w:rPr>
              <w:t>闸机具备人身触电、设备漏电、短路、过载保护功能</w:t>
            </w:r>
            <w:r>
              <w:rPr>
                <w:rFonts w:hint="eastAsia" w:ascii="黑体" w:hAnsi="黑体" w:eastAsia="黑体"/>
              </w:rPr>
              <w:br w:type="textWrapping"/>
            </w:r>
            <w:r>
              <w:rPr>
                <w:rFonts w:hint="eastAsia" w:ascii="黑体" w:hAnsi="黑体" w:eastAsia="黑体"/>
              </w:rPr>
              <w:t>▲设备在断电或发生故障后应能处于无拦挡状态；（提供公安部检验报告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可外接消防应急信号输入，接到信号闸机门翼立即打开，确保通道畅通，及时疏散人流</w:t>
            </w:r>
            <w:r>
              <w:rPr>
                <w:rFonts w:hint="eastAsia" w:ascii="黑体" w:hAnsi="黑体" w:eastAsia="黑体"/>
              </w:rPr>
              <w:br w:type="textWrapping"/>
            </w:r>
            <w:r>
              <w:rPr>
                <w:rFonts w:hint="eastAsia" w:ascii="黑体" w:hAnsi="黑体" w:eastAsia="黑体"/>
              </w:rPr>
              <w:t>搭配门禁控制器配合软件或平台管理，可以支持远程控制管理</w:t>
            </w:r>
            <w:r>
              <w:rPr>
                <w:rFonts w:hint="eastAsia" w:ascii="黑体" w:hAnsi="黑体" w:eastAsia="黑体"/>
              </w:rPr>
              <w:br w:type="textWrapping"/>
            </w:r>
            <w:r>
              <w:rPr>
                <w:rFonts w:hint="eastAsia" w:ascii="黑体" w:hAnsi="黑体" w:eastAsia="黑体"/>
              </w:rPr>
              <w:t>▲设备具备防尾随功能；（提供公安部检验报告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有效防止人员冲撞对闸机的破坏，闸机自锁后可自动复位</w:t>
            </w:r>
            <w:r>
              <w:rPr>
                <w:rFonts w:hint="eastAsia" w:ascii="黑体" w:hAnsi="黑体" w:eastAsia="黑体"/>
              </w:rPr>
              <w:br w:type="textWrapping"/>
            </w:r>
            <w:r>
              <w:rPr>
                <w:rFonts w:hint="eastAsia" w:ascii="黑体" w:hAnsi="黑体" w:eastAsia="黑体"/>
              </w:rPr>
              <w:t>安装便利，地面安装，使用M12膨胀螺丝固定</w:t>
            </w:r>
            <w:r>
              <w:rPr>
                <w:rFonts w:hint="eastAsia" w:ascii="黑体" w:hAnsi="黑体" w:eastAsia="黑体"/>
              </w:rPr>
              <w:br w:type="textWrapping"/>
            </w:r>
            <w:r>
              <w:rPr>
                <w:rFonts w:hint="eastAsia" w:ascii="黑体" w:hAnsi="黑体" w:eastAsia="黑体"/>
              </w:rPr>
              <w:t>平均无故障运行周期3,000,000次；</w:t>
            </w:r>
            <w:r>
              <w:rPr>
                <w:rFonts w:hint="eastAsia" w:ascii="黑体" w:hAnsi="黑体" w:eastAsia="黑体"/>
              </w:rPr>
              <w:br w:type="textWrapping"/>
            </w:r>
            <w:r>
              <w:rPr>
                <w:rFonts w:hint="eastAsia" w:ascii="黑体" w:hAnsi="黑体" w:eastAsia="黑体"/>
              </w:rPr>
              <w:t>整机使用寿命10,000,000次；</w:t>
            </w:r>
            <w:r>
              <w:rPr>
                <w:rFonts w:hint="eastAsia" w:ascii="黑体" w:hAnsi="黑体" w:eastAsia="黑体"/>
              </w:rPr>
              <w:br w:type="textWrapping"/>
            </w:r>
            <w:r>
              <w:rPr>
                <w:rFonts w:hint="eastAsia" w:ascii="黑体" w:hAnsi="黑体" w:eastAsia="黑体"/>
              </w:rPr>
              <w:t>供电方式AC220±10%， 50/60HZ；</w:t>
            </w:r>
            <w:r>
              <w:rPr>
                <w:rFonts w:hint="eastAsia" w:ascii="黑体" w:hAnsi="黑体" w:eastAsia="黑体"/>
              </w:rPr>
              <w:br w:type="textWrapping"/>
            </w:r>
            <w:r>
              <w:rPr>
                <w:rFonts w:hint="eastAsia" w:ascii="黑体" w:hAnsi="黑体" w:eastAsia="黑体"/>
              </w:rPr>
              <w:t>工作温度和湿度-10℃~+60℃；10~90%RH；</w:t>
            </w:r>
            <w:r>
              <w:rPr>
                <w:rFonts w:hint="eastAsia" w:ascii="黑体" w:hAnsi="黑体" w:eastAsia="黑体"/>
              </w:rPr>
              <w:br w:type="textWrapping"/>
            </w:r>
            <w:r>
              <w:rPr>
                <w:rFonts w:hint="eastAsia" w:ascii="黑体" w:hAnsi="黑体" w:eastAsia="黑体"/>
              </w:rPr>
              <w:t>室内、室外使用</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单机芯右边道</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设计合理可靠，噪声小，运行平稳，使用寿命长</w:t>
            </w:r>
            <w:r>
              <w:rPr>
                <w:rFonts w:hint="eastAsia" w:ascii="黑体" w:hAnsi="黑体" w:eastAsia="黑体"/>
              </w:rPr>
              <w:br w:type="textWrapping"/>
            </w:r>
            <w:r>
              <w:rPr>
                <w:rFonts w:hint="eastAsia" w:ascii="黑体" w:hAnsi="黑体" w:eastAsia="黑体"/>
              </w:rPr>
              <w:t>采用特殊工艺油墨拉丝不锈钢；</w:t>
            </w:r>
            <w:r>
              <w:rPr>
                <w:rFonts w:hint="eastAsia" w:ascii="黑体" w:hAnsi="黑体" w:eastAsia="黑体"/>
              </w:rPr>
              <w:br w:type="textWrapping"/>
            </w:r>
            <w:r>
              <w:rPr>
                <w:rFonts w:hint="eastAsia" w:ascii="黑体" w:hAnsi="黑体" w:eastAsia="黑体"/>
              </w:rPr>
              <w:t>▲不锈钢厚度≥1.2mm；（提供公安部检验报告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采用直流减速电机；</w:t>
            </w:r>
            <w:r>
              <w:rPr>
                <w:rFonts w:hint="eastAsia" w:ascii="黑体" w:hAnsi="黑体" w:eastAsia="黑体"/>
              </w:rPr>
              <w:br w:type="textWrapping"/>
            </w:r>
            <w:r>
              <w:rPr>
                <w:rFonts w:hint="eastAsia" w:ascii="黑体" w:hAnsi="黑体" w:eastAsia="黑体"/>
              </w:rPr>
              <w:t>门页默认为直径25mm的不锈钢圆管1.5mm厚度；</w:t>
            </w:r>
            <w:r>
              <w:rPr>
                <w:rFonts w:hint="eastAsia" w:ascii="黑体" w:hAnsi="黑体" w:eastAsia="黑体"/>
              </w:rPr>
              <w:br w:type="textWrapping"/>
            </w:r>
            <w:r>
              <w:rPr>
                <w:rFonts w:hint="eastAsia" w:ascii="黑体" w:hAnsi="黑体" w:eastAsia="黑体"/>
              </w:rPr>
              <w:t>标准通道款600mm，最大可定制1100mm；</w:t>
            </w:r>
            <w:r>
              <w:rPr>
                <w:rFonts w:hint="eastAsia" w:ascii="黑体" w:hAnsi="黑体" w:eastAsia="黑体"/>
              </w:rPr>
              <w:br w:type="textWrapping"/>
            </w:r>
            <w:r>
              <w:rPr>
                <w:rFonts w:hint="eastAsia" w:ascii="黑体" w:hAnsi="黑体" w:eastAsia="黑体"/>
              </w:rPr>
              <w:t>开关门速度0.6～1.3S可调节；</w:t>
            </w:r>
            <w:r>
              <w:rPr>
                <w:rFonts w:hint="eastAsia" w:ascii="黑体" w:hAnsi="黑体" w:eastAsia="黑体"/>
              </w:rPr>
              <w:br w:type="textWrapping"/>
            </w:r>
            <w:r>
              <w:rPr>
                <w:rFonts w:hint="eastAsia" w:ascii="黑体" w:hAnsi="黑体" w:eastAsia="黑体"/>
              </w:rPr>
              <w:t>通行频率20～30人/分钟；</w:t>
            </w:r>
            <w:r>
              <w:rPr>
                <w:rFonts w:hint="eastAsia" w:ascii="黑体" w:hAnsi="黑体" w:eastAsia="黑体"/>
              </w:rPr>
              <w:br w:type="textWrapping"/>
            </w:r>
            <w:r>
              <w:rPr>
                <w:rFonts w:hint="eastAsia" w:ascii="黑体" w:hAnsi="黑体" w:eastAsia="黑体"/>
              </w:rPr>
              <w:t>红外传感器数量6对（可支持增加红外数量）；</w:t>
            </w:r>
            <w:r>
              <w:rPr>
                <w:rFonts w:hint="eastAsia" w:ascii="黑体" w:hAnsi="黑体" w:eastAsia="黑体"/>
              </w:rPr>
              <w:br w:type="textWrapping"/>
            </w:r>
            <w:r>
              <w:rPr>
                <w:rFonts w:hint="eastAsia" w:ascii="黑体" w:hAnsi="黑体" w:eastAsia="黑体"/>
              </w:rPr>
              <w:t>平均无故障运行周期3,000,000次；整机使用寿命10,000,000次；</w:t>
            </w:r>
            <w:r>
              <w:rPr>
                <w:rFonts w:hint="eastAsia" w:ascii="黑体" w:hAnsi="黑体" w:eastAsia="黑体"/>
              </w:rPr>
              <w:br w:type="textWrapping"/>
            </w:r>
            <w:r>
              <w:rPr>
                <w:rFonts w:hint="eastAsia" w:ascii="黑体" w:hAnsi="黑体" w:eastAsia="黑体"/>
              </w:rPr>
              <w:t>经授权人员才能通过，未经授权人员误闯会发出声光报警</w:t>
            </w:r>
            <w:r>
              <w:rPr>
                <w:rFonts w:hint="eastAsia" w:ascii="黑体" w:hAnsi="黑体" w:eastAsia="黑体"/>
              </w:rPr>
              <w:br w:type="textWrapping"/>
            </w:r>
            <w:r>
              <w:rPr>
                <w:rFonts w:hint="eastAsia" w:ascii="黑体" w:hAnsi="黑体" w:eastAsia="黑体"/>
              </w:rPr>
              <w:t>支持128个时间组、128个时间段、128个假日时间；</w:t>
            </w:r>
            <w:r>
              <w:rPr>
                <w:rFonts w:hint="eastAsia" w:ascii="黑体" w:hAnsi="黑体" w:eastAsia="黑体"/>
              </w:rPr>
              <w:br w:type="textWrapping"/>
            </w:r>
            <w:r>
              <w:rPr>
                <w:rFonts w:hint="eastAsia" w:ascii="黑体" w:hAnsi="黑体" w:eastAsia="黑体"/>
              </w:rPr>
              <w:t>LED高亮通行指示灯，阳光下清晰可见，通行亮绿灯，禁止通行亮红灯</w:t>
            </w:r>
            <w:r>
              <w:rPr>
                <w:rFonts w:hint="eastAsia" w:ascii="黑体" w:hAnsi="黑体" w:eastAsia="黑体"/>
              </w:rPr>
              <w:br w:type="textWrapping"/>
            </w:r>
            <w:r>
              <w:rPr>
                <w:rFonts w:hint="eastAsia" w:ascii="黑体" w:hAnsi="黑体" w:eastAsia="黑体"/>
              </w:rPr>
              <w:t>常开和常闭模式灵活选择，可自由搭配组合出九种通行模式，给您不一样的通行体验</w:t>
            </w:r>
            <w:r>
              <w:rPr>
                <w:rFonts w:hint="eastAsia" w:ascii="黑体" w:hAnsi="黑体" w:eastAsia="黑体"/>
              </w:rPr>
              <w:br w:type="textWrapping"/>
            </w:r>
            <w:r>
              <w:rPr>
                <w:rFonts w:hint="eastAsia" w:ascii="黑体" w:hAnsi="黑体" w:eastAsia="黑体"/>
              </w:rPr>
              <w:t>配备减速机，门翼到位自动减速</w:t>
            </w:r>
            <w:r>
              <w:rPr>
                <w:rFonts w:hint="eastAsia" w:ascii="黑体" w:hAnsi="黑体" w:eastAsia="黑体"/>
              </w:rPr>
              <w:br w:type="textWrapping"/>
            </w:r>
            <w:r>
              <w:rPr>
                <w:rFonts w:hint="eastAsia" w:ascii="黑体" w:hAnsi="黑体" w:eastAsia="黑体"/>
              </w:rPr>
              <w:t>高精度红外传感器，抗干扰能力强，保证阳光直射和阴雨天气下准确工作</w:t>
            </w:r>
            <w:r>
              <w:rPr>
                <w:rFonts w:hint="eastAsia" w:ascii="黑体" w:hAnsi="黑体" w:eastAsia="黑体"/>
              </w:rPr>
              <w:br w:type="textWrapping"/>
            </w:r>
            <w:r>
              <w:rPr>
                <w:rFonts w:hint="eastAsia" w:ascii="黑体" w:hAnsi="黑体" w:eastAsia="黑体"/>
              </w:rPr>
              <w:t>可检测刷卡授权时的尾随行为并发出声光报警</w:t>
            </w:r>
            <w:r>
              <w:rPr>
                <w:rFonts w:hint="eastAsia" w:ascii="黑体" w:hAnsi="黑体" w:eastAsia="黑体"/>
              </w:rPr>
              <w:br w:type="textWrapping"/>
            </w:r>
            <w:r>
              <w:rPr>
                <w:rFonts w:hint="eastAsia" w:ascii="黑体" w:hAnsi="黑体" w:eastAsia="黑体"/>
              </w:rPr>
              <w:t>逆向闯入时闸机会发出声光报警</w:t>
            </w:r>
            <w:r>
              <w:rPr>
                <w:rFonts w:hint="eastAsia" w:ascii="黑体" w:hAnsi="黑体" w:eastAsia="黑体"/>
              </w:rPr>
              <w:br w:type="textWrapping"/>
            </w:r>
            <w:r>
              <w:rPr>
                <w:rFonts w:hint="eastAsia" w:ascii="黑体" w:hAnsi="黑体" w:eastAsia="黑体"/>
              </w:rPr>
              <w:t>安全区域超时停留报警，在设定通行时间内未离开红外保护区域时，闸机发出声光报警</w:t>
            </w:r>
            <w:r>
              <w:rPr>
                <w:rFonts w:hint="eastAsia" w:ascii="黑体" w:hAnsi="黑体" w:eastAsia="黑体"/>
              </w:rPr>
              <w:br w:type="textWrapping"/>
            </w:r>
            <w:r>
              <w:rPr>
                <w:rFonts w:hint="eastAsia" w:ascii="黑体" w:hAnsi="黑体" w:eastAsia="黑体"/>
              </w:rPr>
              <w:t>红外防夹，在门翼运行过程中，红外保护区域内有人或物体时，门翼立即停止运行并发出声光报警，直到人员或物体离开通道，门翼继续完成之前的运行动作，同时解除声光报警</w:t>
            </w:r>
            <w:r>
              <w:rPr>
                <w:rFonts w:hint="eastAsia" w:ascii="黑体" w:hAnsi="黑体" w:eastAsia="黑体"/>
              </w:rPr>
              <w:br w:type="textWrapping"/>
            </w:r>
            <w:r>
              <w:rPr>
                <w:rFonts w:hint="eastAsia" w:ascii="黑体" w:hAnsi="黑体" w:eastAsia="黑体"/>
              </w:rPr>
              <w:t>闸机可设置主动上报通行状态，能实时监测尾随欺骗、安全区域欺骗、逆向通行欺骗、误闯等欺骗行为</w:t>
            </w:r>
            <w:r>
              <w:rPr>
                <w:rFonts w:hint="eastAsia" w:ascii="黑体" w:hAnsi="黑体" w:eastAsia="黑体"/>
              </w:rPr>
              <w:br w:type="textWrapping"/>
            </w:r>
            <w:r>
              <w:rPr>
                <w:rFonts w:hint="eastAsia" w:ascii="黑体" w:hAnsi="黑体" w:eastAsia="黑体"/>
              </w:rPr>
              <w:t>闸机可设置主动上报故障码，能实时上报故障信息，使管理人员了解闸机当前状态，方便及时维护</w:t>
            </w:r>
            <w:r>
              <w:rPr>
                <w:rFonts w:hint="eastAsia" w:ascii="黑体" w:hAnsi="黑体" w:eastAsia="黑体"/>
              </w:rPr>
              <w:br w:type="textWrapping"/>
            </w:r>
            <w:r>
              <w:rPr>
                <w:rFonts w:hint="eastAsia" w:ascii="黑体" w:hAnsi="黑体" w:eastAsia="黑体"/>
              </w:rPr>
              <w:t>具有超时复位功能，即获得过闸权限后，在设定的时间内没有过闸，闸机自动取消本次权限，恢复到初始状态</w:t>
            </w:r>
            <w:r>
              <w:rPr>
                <w:rFonts w:hint="eastAsia" w:ascii="黑体" w:hAnsi="黑体" w:eastAsia="黑体"/>
              </w:rPr>
              <w:br w:type="textWrapping"/>
            </w:r>
            <w:r>
              <w:rPr>
                <w:rFonts w:hint="eastAsia" w:ascii="黑体" w:hAnsi="黑体" w:eastAsia="黑体"/>
              </w:rPr>
              <w:t>具备记忆功能，一次连续授权多人，可连续通过多人，可判断通行人数，直到最后一人通行完成，闸机才自动关闭</w:t>
            </w:r>
            <w:r>
              <w:rPr>
                <w:rFonts w:hint="eastAsia" w:ascii="黑体" w:hAnsi="黑体" w:eastAsia="黑体"/>
              </w:rPr>
              <w:br w:type="textWrapping"/>
            </w:r>
            <w:r>
              <w:rPr>
                <w:rFonts w:hint="eastAsia" w:ascii="黑体" w:hAnsi="黑体" w:eastAsia="黑体"/>
              </w:rPr>
              <w:t>有双向计数输出接口，可外接双向人流计数器</w:t>
            </w:r>
            <w:r>
              <w:rPr>
                <w:rFonts w:hint="eastAsia" w:ascii="黑体" w:hAnsi="黑体" w:eastAsia="黑体"/>
              </w:rPr>
              <w:br w:type="textWrapping"/>
            </w:r>
            <w:r>
              <w:rPr>
                <w:rFonts w:hint="eastAsia" w:ascii="黑体" w:hAnsi="黑体" w:eastAsia="黑体"/>
              </w:rPr>
              <w:t>闸机具备人身触电、设备漏电、短路、过载保护功能</w:t>
            </w:r>
            <w:r>
              <w:rPr>
                <w:rFonts w:hint="eastAsia" w:ascii="黑体" w:hAnsi="黑体" w:eastAsia="黑体"/>
              </w:rPr>
              <w:br w:type="textWrapping"/>
            </w:r>
            <w:r>
              <w:rPr>
                <w:rFonts w:hint="eastAsia" w:ascii="黑体" w:hAnsi="黑体" w:eastAsia="黑体"/>
              </w:rPr>
              <w:t>▲设备在断电或发生故障后应能处于无拦挡状态；（提供公安部检验报告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可外接消防应急信号输入，接到信号闸机门翼立即打开，确保通道畅通，及时疏散人流</w:t>
            </w:r>
            <w:r>
              <w:rPr>
                <w:rFonts w:hint="eastAsia" w:ascii="黑体" w:hAnsi="黑体" w:eastAsia="黑体"/>
              </w:rPr>
              <w:br w:type="textWrapping"/>
            </w:r>
            <w:r>
              <w:rPr>
                <w:rFonts w:hint="eastAsia" w:ascii="黑体" w:hAnsi="黑体" w:eastAsia="黑体"/>
              </w:rPr>
              <w:t>搭配门禁控制器配合软件或平台管理，可以支持远程控制管理</w:t>
            </w:r>
            <w:r>
              <w:rPr>
                <w:rFonts w:hint="eastAsia" w:ascii="黑体" w:hAnsi="黑体" w:eastAsia="黑体"/>
              </w:rPr>
              <w:br w:type="textWrapping"/>
            </w:r>
            <w:r>
              <w:rPr>
                <w:rFonts w:hint="eastAsia" w:ascii="黑体" w:hAnsi="黑体" w:eastAsia="黑体"/>
              </w:rPr>
              <w:t>▲设备具备防尾随功能；（提供公安部检验报告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有效防止人员冲撞对闸机的破坏，闸机自锁后可自动复位</w:t>
            </w:r>
            <w:r>
              <w:rPr>
                <w:rFonts w:hint="eastAsia" w:ascii="黑体" w:hAnsi="黑体" w:eastAsia="黑体"/>
              </w:rPr>
              <w:br w:type="textWrapping"/>
            </w:r>
            <w:r>
              <w:rPr>
                <w:rFonts w:hint="eastAsia" w:ascii="黑体" w:hAnsi="黑体" w:eastAsia="黑体"/>
              </w:rPr>
              <w:t>安装便利，地面安装，使用M12膨胀螺丝固定</w:t>
            </w:r>
            <w:r>
              <w:rPr>
                <w:rFonts w:hint="eastAsia" w:ascii="黑体" w:hAnsi="黑体" w:eastAsia="黑体"/>
              </w:rPr>
              <w:br w:type="textWrapping"/>
            </w:r>
            <w:r>
              <w:rPr>
                <w:rFonts w:hint="eastAsia" w:ascii="黑体" w:hAnsi="黑体" w:eastAsia="黑体"/>
              </w:rPr>
              <w:t>平均无故障运行周期3,000,000次；</w:t>
            </w:r>
            <w:r>
              <w:rPr>
                <w:rFonts w:hint="eastAsia" w:ascii="黑体" w:hAnsi="黑体" w:eastAsia="黑体"/>
              </w:rPr>
              <w:br w:type="textWrapping"/>
            </w:r>
            <w:r>
              <w:rPr>
                <w:rFonts w:hint="eastAsia" w:ascii="黑体" w:hAnsi="黑体" w:eastAsia="黑体"/>
              </w:rPr>
              <w:t>整机使用寿命10,000,000次；</w:t>
            </w:r>
            <w:r>
              <w:rPr>
                <w:rFonts w:hint="eastAsia" w:ascii="黑体" w:hAnsi="黑体" w:eastAsia="黑体"/>
              </w:rPr>
              <w:br w:type="textWrapping"/>
            </w:r>
            <w:r>
              <w:rPr>
                <w:rFonts w:hint="eastAsia" w:ascii="黑体" w:hAnsi="黑体" w:eastAsia="黑体"/>
              </w:rPr>
              <w:t>供电方式AC220±10%， 50/60HZ；</w:t>
            </w:r>
            <w:r>
              <w:rPr>
                <w:rFonts w:hint="eastAsia" w:ascii="黑体" w:hAnsi="黑体" w:eastAsia="黑体"/>
              </w:rPr>
              <w:br w:type="textWrapping"/>
            </w:r>
            <w:r>
              <w:rPr>
                <w:rFonts w:hint="eastAsia" w:ascii="黑体" w:hAnsi="黑体" w:eastAsia="黑体"/>
              </w:rPr>
              <w:t>工作温度和湿度-10℃~+60℃；10~90%RH；</w:t>
            </w:r>
            <w:r>
              <w:rPr>
                <w:rFonts w:hint="eastAsia" w:ascii="黑体" w:hAnsi="黑体" w:eastAsia="黑体"/>
              </w:rPr>
              <w:br w:type="textWrapping"/>
            </w:r>
            <w:r>
              <w:rPr>
                <w:rFonts w:hint="eastAsia" w:ascii="黑体" w:hAnsi="黑体" w:eastAsia="黑体"/>
              </w:rPr>
              <w:t>室内、室外使用</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人脸识别模块</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采用嵌入式软硬一体设计</w:t>
            </w:r>
            <w:r>
              <w:rPr>
                <w:rFonts w:hint="eastAsia" w:ascii="黑体" w:hAnsi="黑体" w:eastAsia="黑体"/>
              </w:rPr>
              <w:br w:type="textWrapping"/>
            </w:r>
            <w:r>
              <w:rPr>
                <w:rFonts w:hint="eastAsia" w:ascii="黑体" w:hAnsi="黑体" w:eastAsia="黑体"/>
              </w:rPr>
              <w:t>采用高性能嵌入式处理器</w:t>
            </w:r>
            <w:r>
              <w:rPr>
                <w:rFonts w:hint="eastAsia" w:ascii="黑体" w:hAnsi="黑体" w:eastAsia="黑体"/>
              </w:rPr>
              <w:br w:type="textWrapping"/>
            </w:r>
            <w:r>
              <w:rPr>
                <w:rFonts w:hint="eastAsia" w:ascii="黑体" w:hAnsi="黑体" w:eastAsia="黑体"/>
              </w:rPr>
              <w:t>采用10.1寸触摸显示屏,流明度500cd/m2，屏幕分辨率1280*800</w:t>
            </w:r>
            <w:r>
              <w:rPr>
                <w:rFonts w:hint="eastAsia" w:ascii="黑体" w:hAnsi="黑体" w:eastAsia="黑体"/>
              </w:rPr>
              <w:br w:type="textWrapping"/>
            </w:r>
            <w:r>
              <w:rPr>
                <w:rFonts w:hint="eastAsia" w:ascii="黑体" w:hAnsi="黑体" w:eastAsia="黑体"/>
              </w:rPr>
              <w:t>采用全玻璃面触摸屏，支持本地菜单的人脸、密码的采集和录入</w:t>
            </w:r>
            <w:r>
              <w:rPr>
                <w:rFonts w:hint="eastAsia" w:ascii="黑体" w:hAnsi="黑体" w:eastAsia="黑体"/>
              </w:rPr>
              <w:br w:type="textWrapping"/>
            </w:r>
            <w:r>
              <w:rPr>
                <w:rFonts w:hint="eastAsia" w:ascii="黑体" w:hAnsi="黑体" w:eastAsia="黑体"/>
              </w:rPr>
              <w:t>▲设备支持卡、人脸、密码、指纹、超级密码、蓝牙、二维码、人证比对及组合开门模式（提供公安部检验报告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支持显示人脸框，并实时检测最大人脸（支持本地视频预览），方便用户校准，还可播放图文信息广告</w:t>
            </w:r>
            <w:r>
              <w:rPr>
                <w:rFonts w:hint="eastAsia" w:ascii="黑体" w:hAnsi="黑体" w:eastAsia="黑体"/>
              </w:rPr>
              <w:br w:type="textWrapping"/>
            </w:r>
            <w:r>
              <w:rPr>
                <w:rFonts w:hint="eastAsia" w:ascii="黑体" w:hAnsi="黑体" w:eastAsia="黑体"/>
              </w:rPr>
              <w:t>采用200万广角宽动态双目摄像头，补光灯亮度手动、自动调节，支持白光补光及宽动态</w:t>
            </w:r>
            <w:r>
              <w:rPr>
                <w:rFonts w:hint="eastAsia" w:ascii="黑体" w:hAnsi="黑体" w:eastAsia="黑体"/>
              </w:rPr>
              <w:br w:type="textWrapping"/>
            </w:r>
            <w:r>
              <w:rPr>
                <w:rFonts w:hint="eastAsia" w:ascii="黑体" w:hAnsi="黑体" w:eastAsia="黑体"/>
              </w:rPr>
              <w:t>基于深度人脸识别算法，精准定位目标人脸360个以上关键点位置，并提供1:10000人脸识别能力</w:t>
            </w:r>
            <w:r>
              <w:rPr>
                <w:rFonts w:hint="eastAsia" w:ascii="黑体" w:hAnsi="黑体" w:eastAsia="黑体"/>
              </w:rPr>
              <w:br w:type="textWrapping"/>
            </w:r>
            <w:r>
              <w:rPr>
                <w:rFonts w:hint="eastAsia" w:ascii="黑体" w:hAnsi="黑体" w:eastAsia="黑体"/>
              </w:rPr>
              <w:t>通过人脸识别算法快速采集人脸信息，用户通行时只需刷脸即可完成身份验证</w:t>
            </w:r>
            <w:r>
              <w:rPr>
                <w:rFonts w:hint="eastAsia" w:ascii="黑体" w:hAnsi="黑体" w:eastAsia="黑体"/>
              </w:rPr>
              <w:br w:type="textWrapping"/>
            </w:r>
            <w:r>
              <w:rPr>
                <w:rFonts w:hint="eastAsia" w:ascii="黑体" w:hAnsi="黑体" w:eastAsia="黑体"/>
              </w:rPr>
              <w:t>▲人脸底库容量不小于100000 张（提供公安部检验报告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▲人脸准确率大于99%，人脸误识率小于0.1%（提供公安部检验报告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人脸（人证）比对时间：≤0.5s；</w:t>
            </w:r>
            <w:r>
              <w:rPr>
                <w:rFonts w:hint="eastAsia" w:ascii="黑体" w:hAnsi="黑体" w:eastAsia="黑体"/>
              </w:rPr>
              <w:br w:type="textWrapping"/>
            </w:r>
            <w:r>
              <w:rPr>
                <w:rFonts w:hint="eastAsia" w:ascii="黑体" w:hAnsi="黑体" w:eastAsia="黑体"/>
              </w:rPr>
              <w:t>▲设备支持正脸开门，侧脸屏蔽，侧脸屏蔽角度0～90 度可配置；</w:t>
            </w:r>
            <w:r>
              <w:rPr>
                <w:rFonts w:hint="eastAsia" w:ascii="黑体" w:hAnsi="黑体" w:eastAsia="黑体"/>
              </w:rPr>
              <w:br w:type="textWrapping"/>
            </w:r>
            <w:r>
              <w:rPr>
                <w:rFonts w:hint="eastAsia" w:ascii="黑体" w:hAnsi="黑体" w:eastAsia="黑体"/>
              </w:rPr>
              <w:t>支持侧脸开门，侧脸开门角度0～90 度可配置（提供公安部检验报告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设备支持人脸识别：面部识别距离为0.3-2m，适应1.1m-2.4m身高范围(以公安部检测报告为准)；</w:t>
            </w:r>
            <w:r>
              <w:rPr>
                <w:rFonts w:hint="eastAsia" w:ascii="黑体" w:hAnsi="黑体" w:eastAsia="黑体"/>
              </w:rPr>
              <w:br w:type="textWrapping"/>
            </w:r>
            <w:r>
              <w:rPr>
                <w:rFonts w:hint="eastAsia" w:ascii="黑体" w:hAnsi="黑体" w:eastAsia="黑体"/>
              </w:rPr>
              <w:t>▲设备支持100000 个用户，100000 张（二维码、蓝牙、卡），30000 个密码，10000个指纹，50 个管理员（提供公安部检验报告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▲设备支持200000 条刷卡记录，5000 管理员记录（提供公安部检验报告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具备RS485接口、RS232接口、以太网接口、USB接口、韦根接口</w:t>
            </w:r>
            <w:r>
              <w:rPr>
                <w:rFonts w:hint="eastAsia" w:ascii="黑体" w:hAnsi="黑体" w:eastAsia="黑体"/>
              </w:rPr>
              <w:br w:type="textWrapping"/>
            </w:r>
            <w:r>
              <w:rPr>
                <w:rFonts w:hint="eastAsia" w:ascii="黑体" w:hAnsi="黑体" w:eastAsia="黑体"/>
              </w:rPr>
              <w:t>支持外接2组开门按钮、2路门锁输出、1路门磁输入、1路RS485、1路RS232、1路韦根，1路报警输入输出</w:t>
            </w:r>
            <w:r>
              <w:rPr>
                <w:rFonts w:hint="eastAsia" w:ascii="黑体" w:hAnsi="黑体" w:eastAsia="黑体"/>
              </w:rPr>
              <w:br w:type="textWrapping"/>
            </w:r>
            <w:r>
              <w:rPr>
                <w:rFonts w:hint="eastAsia" w:ascii="黑体" w:hAnsi="黑体" w:eastAsia="黑体"/>
              </w:rPr>
              <w:t>支持128个时间段，128假日计划，128个假日时间段、常开时间段、常闭时间段、远程开门时间段、首卡开门时间段等设置；</w:t>
            </w:r>
            <w:r>
              <w:rPr>
                <w:rFonts w:hint="eastAsia" w:ascii="黑体" w:hAnsi="黑体" w:eastAsia="黑体"/>
              </w:rPr>
              <w:br w:type="textWrapping"/>
            </w:r>
            <w:r>
              <w:rPr>
                <w:rFonts w:hint="eastAsia" w:ascii="黑体" w:hAnsi="黑体" w:eastAsia="黑体"/>
              </w:rPr>
              <w:t>支持胁迫报警、防拆报警、闯入报警、门超时报警</w:t>
            </w:r>
            <w:r>
              <w:rPr>
                <w:rFonts w:hint="eastAsia" w:ascii="黑体" w:hAnsi="黑体" w:eastAsia="黑体"/>
              </w:rPr>
              <w:br w:type="textWrapping"/>
            </w:r>
            <w:r>
              <w:rPr>
                <w:rFonts w:hint="eastAsia" w:ascii="黑体" w:hAnsi="黑体" w:eastAsia="黑体"/>
              </w:rPr>
              <w:t>支持活体检测功能(以公安部检测报告为准)；</w:t>
            </w:r>
            <w:r>
              <w:rPr>
                <w:rFonts w:hint="eastAsia" w:ascii="黑体" w:hAnsi="黑体" w:eastAsia="黑体"/>
              </w:rPr>
              <w:br w:type="textWrapping"/>
            </w:r>
            <w:r>
              <w:rPr>
                <w:rFonts w:hint="eastAsia" w:ascii="黑体" w:hAnsi="黑体" w:eastAsia="黑体"/>
              </w:rPr>
              <w:t>▲具有防反潜、多人开门、远程验证、平台视频联动功能；支持首卡开门（提供公安部检验报告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支持来宾用户下发、巡逻用户下发、黑名单用户下发、VIP用户下发、普通用户下发、残疾人用户</w:t>
            </w:r>
            <w:r>
              <w:rPr>
                <w:rFonts w:hint="eastAsia" w:ascii="黑体" w:hAnsi="黑体" w:eastAsia="黑体"/>
              </w:rPr>
              <w:br w:type="textWrapping"/>
            </w:r>
            <w:r>
              <w:rPr>
                <w:rFonts w:hint="eastAsia" w:ascii="黑体" w:hAnsi="黑体" w:eastAsia="黑体"/>
              </w:rPr>
              <w:t>支持本地菜单管理，支持人员管理、门禁管理、通讯设置、系统设置、U盘人员导入导出管理、功能设置、记录管理、自动测试、系统信息</w:t>
            </w:r>
            <w:r>
              <w:rPr>
                <w:rFonts w:hint="eastAsia" w:ascii="黑体" w:hAnsi="黑体" w:eastAsia="黑体"/>
              </w:rPr>
              <w:br w:type="textWrapping"/>
            </w:r>
            <w:r>
              <w:rPr>
                <w:rFonts w:hint="eastAsia" w:ascii="黑体" w:hAnsi="黑体" w:eastAsia="黑体"/>
              </w:rPr>
              <w:t>可进行时间、日期、网络参数、声音参数等设置、灯光亮度、灯光模式、人脸参数等设置</w:t>
            </w:r>
            <w:r>
              <w:rPr>
                <w:rFonts w:hint="eastAsia" w:ascii="黑体" w:hAnsi="黑体" w:eastAsia="黑体"/>
              </w:rPr>
              <w:br w:type="textWrapping"/>
            </w:r>
            <w:r>
              <w:rPr>
                <w:rFonts w:hint="eastAsia" w:ascii="黑体" w:hAnsi="黑体" w:eastAsia="黑体"/>
              </w:rPr>
              <w:t>支持比对结果语音及文字提示功能，并显示人员信息，包括人脸抓拍照片、人脸库照片</w:t>
            </w:r>
            <w:r>
              <w:rPr>
                <w:rFonts w:hint="eastAsia" w:ascii="黑体" w:hAnsi="黑体" w:eastAsia="黑体"/>
              </w:rPr>
              <w:br w:type="textWrapping"/>
            </w:r>
            <w:r>
              <w:rPr>
                <w:rFonts w:hint="eastAsia" w:ascii="黑体" w:hAnsi="黑体" w:eastAsia="黑体"/>
              </w:rPr>
              <w:t>支持TCP/IP和WIFI接入网络，支持网络下发卡、人脸数据等</w:t>
            </w:r>
            <w:r>
              <w:rPr>
                <w:rFonts w:hint="eastAsia" w:ascii="黑体" w:hAnsi="黑体" w:eastAsia="黑体"/>
              </w:rPr>
              <w:br w:type="textWrapping"/>
            </w:r>
            <w:r>
              <w:rPr>
                <w:rFonts w:hint="eastAsia" w:ascii="黑体" w:hAnsi="黑体" w:eastAsia="黑体"/>
              </w:rPr>
              <w:t>支持在线升级，USB升级</w:t>
            </w:r>
            <w:r>
              <w:rPr>
                <w:rFonts w:hint="eastAsia" w:ascii="黑体" w:hAnsi="黑体" w:eastAsia="黑体"/>
              </w:rPr>
              <w:br w:type="textWrapping"/>
            </w:r>
            <w:r>
              <w:rPr>
                <w:rFonts w:hint="eastAsia" w:ascii="黑体" w:hAnsi="黑体" w:eastAsia="黑体"/>
              </w:rPr>
              <w:t>设备支持断网模式下单机运行；联网模式下与后台通讯</w:t>
            </w:r>
            <w:r>
              <w:rPr>
                <w:rFonts w:hint="eastAsia" w:ascii="黑体" w:hAnsi="黑体" w:eastAsia="黑体"/>
              </w:rPr>
              <w:br w:type="textWrapping"/>
            </w:r>
            <w:r>
              <w:rPr>
                <w:rFonts w:hint="eastAsia" w:ascii="黑体" w:hAnsi="黑体" w:eastAsia="黑体"/>
              </w:rPr>
              <w:t>支持主动注册、P2P注册、DHCP</w:t>
            </w:r>
            <w:r>
              <w:rPr>
                <w:rFonts w:hint="eastAsia" w:ascii="黑体" w:hAnsi="黑体" w:eastAsia="黑体"/>
              </w:rPr>
              <w:br w:type="textWrapping"/>
            </w:r>
            <w:r>
              <w:rPr>
                <w:rFonts w:hint="eastAsia" w:ascii="黑体" w:hAnsi="黑体" w:eastAsia="黑体"/>
              </w:rPr>
              <w:t>支持看门狗守护机制，保障设备运行稳定性</w:t>
            </w:r>
            <w:r>
              <w:rPr>
                <w:rFonts w:hint="eastAsia" w:ascii="黑体" w:hAnsi="黑体" w:eastAsia="黑体"/>
              </w:rPr>
              <w:br w:type="textWrapping"/>
            </w:r>
            <w:r>
              <w:rPr>
                <w:rFonts w:hint="eastAsia" w:ascii="黑体" w:hAnsi="黑体" w:eastAsia="黑体"/>
              </w:rPr>
              <w:t>支持提供第三方接入SDK，方便第三方平台开发接入</w:t>
            </w:r>
            <w:r>
              <w:rPr>
                <w:rFonts w:hint="eastAsia" w:ascii="黑体" w:hAnsi="黑体" w:eastAsia="黑体"/>
              </w:rPr>
              <w:br w:type="textWrapping"/>
            </w:r>
            <w:r>
              <w:rPr>
                <w:rFonts w:hint="eastAsia" w:ascii="黑体" w:hAnsi="黑体" w:eastAsia="黑体"/>
              </w:rPr>
              <w:t>适用于闸机使用场景的门禁系统，用于闸机安装、闸机改造（闸机支架标配）</w:t>
            </w:r>
            <w:r>
              <w:rPr>
                <w:rFonts w:hint="eastAsia" w:ascii="黑体" w:hAnsi="黑体" w:eastAsia="黑体"/>
              </w:rPr>
              <w:br w:type="textWrapping"/>
            </w:r>
            <w:r>
              <w:rPr>
                <w:rFonts w:hint="eastAsia" w:ascii="黑体" w:hAnsi="黑体" w:eastAsia="黑体"/>
              </w:rPr>
              <w:t>广泛适用于高端商企、小区住宅、智能园区等无感化通行的使用场景</w:t>
            </w:r>
            <w:r>
              <w:rPr>
                <w:rFonts w:hint="eastAsia" w:ascii="黑体" w:hAnsi="黑体" w:eastAsia="黑体"/>
              </w:rPr>
              <w:br w:type="textWrapping"/>
            </w:r>
            <w:r>
              <w:rPr>
                <w:rFonts w:hint="eastAsia" w:ascii="黑体" w:hAnsi="黑体" w:eastAsia="黑体"/>
              </w:rPr>
              <w:t>支持各种人行闸机的控制可以外接两个读卡器（卡或者指纹）</w:t>
            </w:r>
            <w:r>
              <w:rPr>
                <w:rFonts w:hint="eastAsia" w:ascii="黑体" w:hAnsi="黑体" w:eastAsia="黑体"/>
              </w:rPr>
              <w:br w:type="textWrapping"/>
            </w:r>
            <w:r>
              <w:rPr>
                <w:rFonts w:hint="eastAsia" w:ascii="黑体" w:hAnsi="黑体" w:eastAsia="黑体"/>
              </w:rPr>
              <w:t>防护等级：IP55；</w:t>
            </w:r>
            <w:r>
              <w:rPr>
                <w:rFonts w:hint="eastAsia" w:ascii="黑体" w:hAnsi="黑体" w:eastAsia="黑体"/>
              </w:rPr>
              <w:br w:type="textWrapping"/>
            </w:r>
            <w:r>
              <w:rPr>
                <w:rFonts w:hint="eastAsia" w:ascii="黑体" w:hAnsi="黑体" w:eastAsia="黑体"/>
              </w:rPr>
              <w:t>使用环境：-30℃～＋70℃，湿度：5%～95%，大气压:86kPa～106kPa</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人证对比访客机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ABS塑胶开模一体设计成型；</w:t>
            </w:r>
            <w:r>
              <w:rPr>
                <w:rFonts w:hint="eastAsia" w:ascii="黑体" w:hAnsi="黑体" w:eastAsia="黑体"/>
              </w:rPr>
              <w:br w:type="textWrapping"/>
            </w:r>
            <w:r>
              <w:rPr>
                <w:rFonts w:hint="eastAsia" w:ascii="黑体" w:hAnsi="黑体" w:eastAsia="黑体"/>
              </w:rPr>
              <w:t>▲主显示屏：15寸主触摸操作屏（多点触摸，最多为10点触摸）；副显示屏：10.1寸广告屏（提供公安部检验报告复印件）；</w:t>
            </w:r>
            <w:r>
              <w:rPr>
                <w:rFonts w:hint="eastAsia" w:ascii="黑体" w:hAnsi="黑体" w:eastAsia="黑体"/>
              </w:rPr>
              <w:br w:type="textWrapping"/>
            </w:r>
            <w:r>
              <w:rPr>
                <w:rFonts w:hint="eastAsia" w:ascii="黑体" w:hAnsi="黑体" w:eastAsia="黑体"/>
              </w:rPr>
              <w:t>热敏式点阵打印，打印速度150MM/S,纸宽80MM，自动进纸，缺纸感应，少纸感应，黑标检测，自动切刀；</w:t>
            </w:r>
            <w:r>
              <w:rPr>
                <w:rFonts w:hint="eastAsia" w:ascii="黑体" w:hAnsi="黑体" w:eastAsia="黑体"/>
              </w:rPr>
              <w:br w:type="textWrapping"/>
            </w:r>
            <w:r>
              <w:rPr>
                <w:rFonts w:hint="eastAsia" w:ascii="黑体" w:hAnsi="黑体" w:eastAsia="黑体"/>
              </w:rPr>
              <w:t>精致独特的的双屏设计，背屏能根据客户需求播放访客需知及相关文档；</w:t>
            </w:r>
            <w:r>
              <w:rPr>
                <w:rFonts w:hint="eastAsia" w:ascii="黑体" w:hAnsi="黑体" w:eastAsia="黑体"/>
              </w:rPr>
              <w:br w:type="textWrapping"/>
            </w:r>
            <w:r>
              <w:rPr>
                <w:rFonts w:hint="eastAsia" w:ascii="黑体" w:hAnsi="黑体" w:eastAsia="黑体"/>
              </w:rPr>
              <w:t xml:space="preserve">系统部署简单，支持XLS格式的通讯录，数据导入方便快捷； </w:t>
            </w:r>
            <w:r>
              <w:rPr>
                <w:rFonts w:hint="eastAsia" w:ascii="黑体" w:hAnsi="黑体" w:eastAsia="黑体"/>
              </w:rPr>
              <w:br w:type="textWrapping"/>
            </w:r>
            <w:r>
              <w:rPr>
                <w:rFonts w:hint="eastAsia" w:ascii="黑体" w:hAnsi="黑体" w:eastAsia="黑体"/>
              </w:rPr>
              <w:t>▲人证比对功能：检查本人与身份证是否为同一个人。（提供公安部检验报告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▲证件OCR识别，可通过OCR方式自动识别居民身份证的表面信息（提供公安部检验报告</w:t>
            </w:r>
            <w:r>
              <w:rPr>
                <w:rFonts w:hint="eastAsia" w:ascii="黑体" w:hAnsi="黑体" w:eastAsia="黑体"/>
                <w:lang w:eastAsia="zh-CN"/>
              </w:rPr>
              <w:t>原件或</w:t>
            </w:r>
            <w:r>
              <w:rPr>
                <w:rFonts w:hint="eastAsia" w:ascii="黑体" w:hAnsi="黑体" w:eastAsia="黑体"/>
              </w:rPr>
              <w:t>复印件）；</w:t>
            </w:r>
            <w:r>
              <w:rPr>
                <w:rFonts w:hint="eastAsia" w:ascii="黑体" w:hAnsi="黑体" w:eastAsia="黑体"/>
              </w:rPr>
              <w:br w:type="textWrapping"/>
            </w:r>
            <w:r>
              <w:rPr>
                <w:rFonts w:hint="eastAsia" w:ascii="黑体" w:hAnsi="黑体" w:eastAsia="黑体"/>
              </w:rPr>
              <w:t>▲可以通过产品内置的身份证阅读器读取二代证的信息，直接把身份证中的相关信息读入系统内，无需手动录入；二代身份证读卡器：读卡符合公安部GA450/IGA450标准：符合非接触IC卡ISO14443标准，读卡时间：＜=1秒，读卡距离，&lt;=50MM，符合GB/T2423-2001标准规定；</w:t>
            </w:r>
            <w:r>
              <w:rPr>
                <w:rFonts w:hint="eastAsia" w:ascii="黑体" w:hAnsi="黑体" w:eastAsia="黑体"/>
              </w:rPr>
              <w:br w:type="textWrapping"/>
            </w:r>
            <w:r>
              <w:rPr>
                <w:rFonts w:hint="eastAsia" w:ascii="黑体" w:hAnsi="黑体" w:eastAsia="黑体"/>
              </w:rPr>
              <w:t>可以有效保存来访人抓拍的照片和身份证信息，来访事由，携带物品等资料，保证资料的真实完整；</w:t>
            </w:r>
            <w:r>
              <w:rPr>
                <w:rFonts w:hint="eastAsia" w:ascii="黑体" w:hAnsi="黑体" w:eastAsia="黑体"/>
              </w:rPr>
              <w:br w:type="textWrapping"/>
            </w:r>
            <w:r>
              <w:rPr>
                <w:rFonts w:hint="eastAsia" w:ascii="黑体" w:hAnsi="黑体" w:eastAsia="黑体"/>
              </w:rPr>
              <w:t xml:space="preserve">自动打印会客单，当访客登记成功后，访客机打印访客登记信息，简洁高效，数据随时备份，会客单格式可调整 </w:t>
            </w:r>
            <w:r>
              <w:rPr>
                <w:rFonts w:hint="eastAsia" w:ascii="黑体" w:hAnsi="黑体" w:eastAsia="黑体"/>
              </w:rPr>
              <w:br w:type="textWrapping"/>
            </w:r>
            <w:r>
              <w:rPr>
                <w:rFonts w:hint="eastAsia" w:ascii="黑体" w:hAnsi="黑体" w:eastAsia="黑体"/>
              </w:rPr>
              <w:t>▲能抓拍人脸图像，并自动保存。（配置200万人像摄像头，角度可调）（提供公安部检验报告</w:t>
            </w:r>
            <w:r>
              <w:rPr>
                <w:rFonts w:hint="eastAsia" w:ascii="黑体" w:hAnsi="黑体" w:eastAsia="黑体"/>
                <w:lang w:eastAsia="zh-CN"/>
              </w:rPr>
              <w:t>原件或复印件</w:t>
            </w:r>
            <w:r>
              <w:rPr>
                <w:rFonts w:hint="eastAsia" w:ascii="黑体" w:hAnsi="黑体" w:eastAsia="黑体"/>
              </w:rPr>
              <w:t>）；</w:t>
            </w:r>
            <w:r>
              <w:rPr>
                <w:rFonts w:hint="eastAsia" w:ascii="黑体" w:hAnsi="黑体" w:eastAsia="黑体"/>
              </w:rPr>
              <w:br w:type="textWrapping"/>
            </w:r>
            <w:r>
              <w:rPr>
                <w:rFonts w:hint="eastAsia" w:ascii="黑体" w:hAnsi="黑体" w:eastAsia="黑体"/>
              </w:rPr>
              <w:t xml:space="preserve">支持全屏手写或者局部手写，可作为数据录入的辅助手段； </w:t>
            </w:r>
            <w:r>
              <w:rPr>
                <w:rFonts w:hint="eastAsia" w:ascii="黑体" w:hAnsi="黑体" w:eastAsia="黑体"/>
              </w:rPr>
              <w:br w:type="textWrapping"/>
            </w:r>
            <w:r>
              <w:rPr>
                <w:rFonts w:hint="eastAsia" w:ascii="黑体" w:hAnsi="黑体" w:eastAsia="黑体"/>
              </w:rPr>
              <w:t>访客将进门时领取的访客单，出门时交给门卫，门卫扫描访客单上的专用一维码或者二维码注销，防止其他人替代注销，增加安全性；</w:t>
            </w:r>
            <w:r>
              <w:rPr>
                <w:rFonts w:hint="eastAsia" w:ascii="黑体" w:hAnsi="黑体" w:eastAsia="黑体"/>
              </w:rPr>
              <w:br w:type="textWrapping"/>
            </w:r>
            <w:r>
              <w:rPr>
                <w:rFonts w:hint="eastAsia" w:ascii="黑体" w:hAnsi="黑体" w:eastAsia="黑体"/>
              </w:rPr>
              <w:t>可实现访客单、居民身份证及手工签离；</w:t>
            </w:r>
            <w:r>
              <w:rPr>
                <w:rFonts w:hint="eastAsia" w:ascii="黑体" w:hAnsi="黑体" w:eastAsia="黑体"/>
              </w:rPr>
              <w:br w:type="textWrapping"/>
            </w:r>
            <w:r>
              <w:rPr>
                <w:rFonts w:hint="eastAsia" w:ascii="黑体" w:hAnsi="黑体" w:eastAsia="黑体"/>
              </w:rPr>
              <w:t>可支持PC即时通讯工具、智能电话模块拨打被访人电话，即时处理访客在门岗处的实时信息；</w:t>
            </w:r>
            <w:r>
              <w:rPr>
                <w:rFonts w:hint="eastAsia" w:ascii="黑体" w:hAnsi="黑体" w:eastAsia="黑体"/>
              </w:rPr>
              <w:br w:type="textWrapping"/>
            </w:r>
            <w:r>
              <w:rPr>
                <w:rFonts w:hint="eastAsia" w:ascii="黑体" w:hAnsi="黑体" w:eastAsia="黑体"/>
              </w:rPr>
              <w:t>访客一侧自带显示功能，在联网环境下可实时推送通知、公益广告以及访客信息确认；</w:t>
            </w:r>
            <w:r>
              <w:rPr>
                <w:rFonts w:hint="eastAsia" w:ascii="黑体" w:hAnsi="黑体" w:eastAsia="黑体"/>
              </w:rPr>
              <w:br w:type="textWrapping"/>
            </w:r>
            <w:r>
              <w:rPr>
                <w:rFonts w:hint="eastAsia" w:ascii="黑体" w:hAnsi="黑体" w:eastAsia="黑体"/>
              </w:rPr>
              <w:t xml:space="preserve">数据存储功能强大，不遗失、不泄露。并且，可支持数据自动上传到云服务器备份，方便日后查询； </w:t>
            </w:r>
            <w:r>
              <w:rPr>
                <w:rFonts w:hint="eastAsia" w:ascii="黑体" w:hAnsi="黑体" w:eastAsia="黑体"/>
              </w:rPr>
              <w:br w:type="textWrapping"/>
            </w:r>
            <w:r>
              <w:rPr>
                <w:rFonts w:hint="eastAsia" w:ascii="黑体" w:hAnsi="黑体" w:eastAsia="黑体"/>
              </w:rPr>
              <w:t>用户可以按照自身的需要，设定各种查询条件，对以往的登记数据进行快速检索；</w:t>
            </w:r>
            <w:r>
              <w:rPr>
                <w:rFonts w:hint="eastAsia" w:ascii="黑体" w:hAnsi="黑体" w:eastAsia="黑体"/>
              </w:rPr>
              <w:br w:type="textWrapping"/>
            </w:r>
            <w:r>
              <w:rPr>
                <w:rFonts w:hint="eastAsia" w:ascii="黑体" w:hAnsi="黑体" w:eastAsia="黑体"/>
              </w:rPr>
              <w:t>扩展功能：可对接楼宇平台实实现门禁一卡通系统管理，实现访客门卡的授权，道闸联动等功能；</w:t>
            </w:r>
            <w:r>
              <w:rPr>
                <w:rFonts w:hint="eastAsia" w:ascii="黑体" w:hAnsi="黑体" w:eastAsia="黑体"/>
              </w:rPr>
              <w:br w:type="textWrapping"/>
            </w:r>
            <w:r>
              <w:rPr>
                <w:rFonts w:hint="eastAsia" w:ascii="黑体" w:hAnsi="黑体" w:eastAsia="黑体"/>
              </w:rPr>
              <w:t>▲设备端口：有电源端口1个、电话端口两个、网络端口1个、音频输入1个、音频输出1个、USB端口4个、GPI0端口1个；</w:t>
            </w:r>
            <w:r>
              <w:rPr>
                <w:rFonts w:hint="eastAsia" w:ascii="黑体" w:hAnsi="黑体" w:eastAsia="黑体"/>
              </w:rPr>
              <w:br w:type="textWrapping"/>
            </w:r>
            <w:r>
              <w:rPr>
                <w:rFonts w:hint="eastAsia" w:ascii="黑体" w:hAnsi="黑体" w:eastAsia="黑体"/>
              </w:rPr>
              <w:t>外壳防护等级不低于IP20；</w:t>
            </w:r>
            <w:r>
              <w:rPr>
                <w:rFonts w:hint="eastAsia" w:ascii="黑体" w:hAnsi="黑体" w:eastAsia="黑体"/>
              </w:rPr>
              <w:br w:type="textWrapping"/>
            </w:r>
            <w:r>
              <w:rPr>
                <w:rFonts w:hint="eastAsia" w:ascii="黑体" w:hAnsi="黑体" w:eastAsia="黑体"/>
              </w:rPr>
              <w:t>工作温度-10℃～55℃。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辅材及其他</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配套</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批</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五</w:t>
            </w:r>
          </w:p>
        </w:tc>
        <w:tc>
          <w:tcPr>
            <w:tcW w:w="9005" w:type="dxa"/>
            <w:gridSpan w:val="4"/>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入侵报警系统</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被动红外/微波双技术探测器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红外、微波双鉴探测器，壁挂安装，含支架</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套</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声光报警器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声光报警器，12VDC，压电警号，防火ABS阻燃外壳/声压(VDC)：110±3</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套</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报警键盘</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总线制网络报警主机，自带8防区，可扩展至256防区/自带4路继电器，可扩展至256路继电器输出/串口输出/电话/网络上报/8子系统/2400米C版本升级: 2.2K 线尾组，支持本地8路防区2线制防区防拆/支持定时撤布防/时控输出</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套</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蓄电池</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12V/7AH</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铜芯多股绝缘电线 RVV4*1.0</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六</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紧急呼叫系统</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　</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　</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　</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铜芯多股绝缘电线 RVV2*1.0</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85</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双绞线缆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超五类网线 UTP5e</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85</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七</w:t>
            </w:r>
          </w:p>
        </w:tc>
        <w:tc>
          <w:tcPr>
            <w:tcW w:w="9005" w:type="dxa"/>
            <w:gridSpan w:val="4"/>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党员活动室会议室系统</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150"遥控电动幕</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玻珠材质幕布，屏幕比例4:3，遥控控制</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投影机（含吊架）</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5000流明以上；1024*768分辨率；屏幕比例4:3；中控接口，网口，视频输入，HDMI输入，VGA输入，内置扬声器</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多媒体插座</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配置接口：详见图纸标注</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HDMI跳线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HDMI成品跳线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条</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DVI跳线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DVI成品跳线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条</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DVI转HDMI跳线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DVI转HDMI跳线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条</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HDMI矩阵</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HDMI矩阵8*4</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无线投屏器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发射端为USB接口，免驱动，具备一键传屏功能，支持多用户同时接入，一键无缝切换，支持高清音视频无损同步传输，支持H.264编码传屏，支持触控回传功能，支持待机画面自定义修改，接收端有USB接口，HDMI接口，有线网络接口，音频接口</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套</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9</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吸顶扬声器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包含6.5寸中低音喇叭单元和1.5寸球顶高音单元；</w:t>
            </w:r>
            <w:r>
              <w:rPr>
                <w:rFonts w:hint="eastAsia" w:ascii="黑体" w:hAnsi="黑体" w:eastAsia="黑体"/>
              </w:rPr>
              <w:br w:type="textWrapping"/>
            </w:r>
            <w:r>
              <w:rPr>
                <w:rFonts w:hint="eastAsia" w:ascii="黑体" w:hAnsi="黑体" w:eastAsia="黑体"/>
              </w:rPr>
              <w:t>额定功率：100W；</w:t>
            </w:r>
            <w:r>
              <w:rPr>
                <w:rFonts w:hint="eastAsia" w:ascii="黑体" w:hAnsi="黑体" w:eastAsia="黑体"/>
              </w:rPr>
              <w:br w:type="textWrapping"/>
            </w:r>
            <w:r>
              <w:rPr>
                <w:rFonts w:hint="eastAsia" w:ascii="黑体" w:hAnsi="黑体" w:eastAsia="黑体"/>
              </w:rPr>
              <w:t>阻抗：8Ω；</w:t>
            </w:r>
            <w:r>
              <w:rPr>
                <w:rFonts w:hint="eastAsia" w:ascii="黑体" w:hAnsi="黑体" w:eastAsia="黑体"/>
              </w:rPr>
              <w:br w:type="textWrapping"/>
            </w:r>
            <w:r>
              <w:rPr>
                <w:rFonts w:hint="eastAsia" w:ascii="黑体" w:hAnsi="黑体" w:eastAsia="黑体"/>
              </w:rPr>
              <w:t>灵敏度(1W/1M)：90dB±3dB；</w:t>
            </w:r>
            <w:r>
              <w:rPr>
                <w:rFonts w:hint="eastAsia" w:ascii="黑体" w:hAnsi="黑体" w:eastAsia="黑体"/>
              </w:rPr>
              <w:br w:type="textWrapping"/>
            </w:r>
            <w:r>
              <w:rPr>
                <w:rFonts w:hint="eastAsia" w:ascii="黑体" w:hAnsi="黑体" w:eastAsia="黑体"/>
              </w:rPr>
              <w:t>频率响应(-10dB)：90-20KHz；</w:t>
            </w:r>
            <w:r>
              <w:rPr>
                <w:rFonts w:hint="eastAsia" w:ascii="黑体" w:hAnsi="黑体" w:eastAsia="黑体"/>
              </w:rPr>
              <w:br w:type="textWrapping"/>
            </w:r>
            <w:r>
              <w:rPr>
                <w:rFonts w:hint="eastAsia" w:ascii="黑体" w:hAnsi="黑体" w:eastAsia="黑体"/>
              </w:rPr>
              <w:t>喇叭单元：6.5" x  1     1.5" x  1；</w:t>
            </w:r>
            <w:r>
              <w:rPr>
                <w:rFonts w:hint="eastAsia" w:ascii="黑体" w:hAnsi="黑体" w:eastAsia="黑体"/>
              </w:rPr>
              <w:br w:type="textWrapping"/>
            </w:r>
            <w:r>
              <w:rPr>
                <w:rFonts w:hint="eastAsia" w:ascii="黑体" w:hAnsi="黑体" w:eastAsia="黑体"/>
              </w:rPr>
              <w:t>安装开孔尺寸：250mm；</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14</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功放</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额定输出功率：2×200W；</w:t>
            </w:r>
            <w:r>
              <w:rPr>
                <w:rFonts w:hint="eastAsia" w:ascii="黑体" w:hAnsi="黑体" w:eastAsia="黑体"/>
              </w:rPr>
              <w:br w:type="textWrapping"/>
            </w:r>
            <w:r>
              <w:rPr>
                <w:rFonts w:hint="eastAsia" w:ascii="黑体" w:hAnsi="黑体" w:eastAsia="黑体"/>
              </w:rPr>
              <w:t>输出阻抗：4~8Ω；</w:t>
            </w:r>
            <w:r>
              <w:rPr>
                <w:rFonts w:hint="eastAsia" w:ascii="黑体" w:hAnsi="黑体" w:eastAsia="黑体"/>
              </w:rPr>
              <w:br w:type="textWrapping"/>
            </w:r>
            <w:r>
              <w:rPr>
                <w:rFonts w:hint="eastAsia" w:ascii="黑体" w:hAnsi="黑体" w:eastAsia="黑体"/>
              </w:rPr>
              <w:t>输入灵敏度与阻抗：MIC1/2/3:±5mV/600Ω（非平衡输入）；</w:t>
            </w:r>
            <w:r>
              <w:rPr>
                <w:rFonts w:hint="eastAsia" w:ascii="黑体" w:hAnsi="黑体" w:eastAsia="黑体"/>
              </w:rPr>
              <w:br w:type="textWrapping"/>
            </w:r>
            <w:r>
              <w:rPr>
                <w:rFonts w:hint="eastAsia" w:ascii="黑体" w:hAnsi="黑体" w:eastAsia="黑体"/>
              </w:rPr>
              <w:t>AUX: 350mV/10KΩ, （非平衡输入）；</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7</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11</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会议主机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话筒容量：有线单元支持4096台、无线单元支持300台，通道数量：16CH（默认）、32CH、64CH，频率响应：20Hz~20KHz，信噪比：&gt;85dB(A)，动态范围：&gt;80dB，总谐波失真：&lt;0.05%，主电源：90~132VAC/180~264VACbyswitch，音频输入：LINE IN1:350mV平衡；LINE IN2:350mV非平衡，音频输出：LINE OUT1:1V平衡；LINE OUT2:1V非平衡，输出负载：&gt;1KΩ，RJ45网口：连接电脑，USB接口：录音/播放，功放输出：2×25W/4Ω，静态功耗：30W，输出功耗：320W，连接方式：专用电缆（6芯）</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主席单元</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具有发言计时和定时发言功能，代表机具有申请发言功能，主席可批准申请人发言；</w:t>
            </w:r>
            <w:r>
              <w:rPr>
                <w:rFonts w:hint="eastAsia" w:ascii="黑体" w:hAnsi="黑体" w:eastAsia="黑体"/>
              </w:rPr>
              <w:br w:type="textWrapping"/>
            </w:r>
            <w:r>
              <w:rPr>
                <w:rFonts w:hint="eastAsia" w:ascii="黑体" w:hAnsi="黑体" w:eastAsia="黑体"/>
              </w:rPr>
              <w:t>主席具备优先权功能，可关闭正在发言的所有代表话筒；</w:t>
            </w:r>
            <w:r>
              <w:rPr>
                <w:rFonts w:hint="eastAsia" w:ascii="黑体" w:hAnsi="黑体" w:eastAsia="黑体"/>
              </w:rPr>
              <w:br w:type="textWrapping"/>
            </w:r>
            <w:r>
              <w:rPr>
                <w:rFonts w:hint="eastAsia" w:ascii="黑体" w:hAnsi="黑体" w:eastAsia="黑体"/>
              </w:rPr>
              <w:t>4.3英寸TFT真彩屏触控屏；</w:t>
            </w:r>
            <w:r>
              <w:rPr>
                <w:rFonts w:hint="eastAsia" w:ascii="黑体" w:hAnsi="黑体" w:eastAsia="黑体"/>
              </w:rPr>
              <w:br w:type="textWrapping"/>
            </w:r>
            <w:r>
              <w:rPr>
                <w:rFonts w:hint="eastAsia" w:ascii="黑体" w:hAnsi="黑体" w:eastAsia="黑体"/>
              </w:rPr>
              <w:t>支持表决、选举、评级功能。主席机具有发起投票、签到功能；</w:t>
            </w:r>
            <w:r>
              <w:rPr>
                <w:rFonts w:hint="eastAsia" w:ascii="黑体" w:hAnsi="黑体" w:eastAsia="黑体"/>
              </w:rPr>
              <w:br w:type="textWrapping"/>
            </w:r>
            <w:r>
              <w:rPr>
                <w:rFonts w:hint="eastAsia" w:ascii="黑体" w:hAnsi="黑体" w:eastAsia="黑体"/>
              </w:rPr>
              <w:t>具备服务申请功能：与会者可根据实际需求向后台发送“茶水申请”、“纸和笔申请”、“人工服务申请”；</w:t>
            </w:r>
            <w:r>
              <w:rPr>
                <w:rFonts w:hint="eastAsia" w:ascii="黑体" w:hAnsi="黑体" w:eastAsia="黑体"/>
              </w:rPr>
              <w:br w:type="textWrapping"/>
            </w:r>
            <w:r>
              <w:rPr>
                <w:rFonts w:hint="eastAsia" w:ascii="黑体" w:hAnsi="黑体" w:eastAsia="黑体"/>
              </w:rPr>
              <w:t>签到、表决功能采用界面按键方式，非实体按键方式；</w:t>
            </w:r>
            <w:r>
              <w:rPr>
                <w:rFonts w:hint="eastAsia" w:ascii="黑体" w:hAnsi="黑体" w:eastAsia="黑体"/>
              </w:rPr>
              <w:br w:type="textWrapping"/>
            </w:r>
            <w:r>
              <w:rPr>
                <w:rFonts w:hint="eastAsia" w:ascii="黑体" w:hAnsi="黑体" w:eastAsia="黑体"/>
              </w:rPr>
              <w:t>支持签到、表决状态实时显示，后台同步显示；</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13</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代表单元</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具有发言计时和定时发言功能，代表机具有申请发言功能，主席可批准申请人发言；</w:t>
            </w:r>
            <w:r>
              <w:rPr>
                <w:rFonts w:hint="eastAsia" w:ascii="黑体" w:hAnsi="黑体" w:eastAsia="黑体"/>
              </w:rPr>
              <w:br w:type="textWrapping"/>
            </w:r>
            <w:r>
              <w:rPr>
                <w:rFonts w:hint="eastAsia" w:ascii="黑体" w:hAnsi="黑体" w:eastAsia="黑体"/>
              </w:rPr>
              <w:t>主席具备优先权功能，可关闭正在发言的所有代表话筒；</w:t>
            </w:r>
            <w:r>
              <w:rPr>
                <w:rFonts w:hint="eastAsia" w:ascii="黑体" w:hAnsi="黑体" w:eastAsia="黑体"/>
              </w:rPr>
              <w:br w:type="textWrapping"/>
            </w:r>
            <w:r>
              <w:rPr>
                <w:rFonts w:hint="eastAsia" w:ascii="黑体" w:hAnsi="黑体" w:eastAsia="黑体"/>
              </w:rPr>
              <w:t>4.3英寸TFT真彩屏触控屏；</w:t>
            </w:r>
            <w:r>
              <w:rPr>
                <w:rFonts w:hint="eastAsia" w:ascii="黑体" w:hAnsi="黑体" w:eastAsia="黑体"/>
              </w:rPr>
              <w:br w:type="textWrapping"/>
            </w:r>
            <w:r>
              <w:rPr>
                <w:rFonts w:hint="eastAsia" w:ascii="黑体" w:hAnsi="黑体" w:eastAsia="黑体"/>
              </w:rPr>
              <w:t>支持表决、选举、评级功能。主席机具有发起投票、签到功能；</w:t>
            </w:r>
            <w:r>
              <w:rPr>
                <w:rFonts w:hint="eastAsia" w:ascii="黑体" w:hAnsi="黑体" w:eastAsia="黑体"/>
              </w:rPr>
              <w:br w:type="textWrapping"/>
            </w:r>
            <w:r>
              <w:rPr>
                <w:rFonts w:hint="eastAsia" w:ascii="黑体" w:hAnsi="黑体" w:eastAsia="黑体"/>
              </w:rPr>
              <w:t>具备服务申请功能：与会者可根据实际需求向后台发送“茶水申请”、“纸和笔申请”、“人工服务申请”；</w:t>
            </w:r>
            <w:r>
              <w:rPr>
                <w:rFonts w:hint="eastAsia" w:ascii="黑体" w:hAnsi="黑体" w:eastAsia="黑体"/>
              </w:rPr>
              <w:br w:type="textWrapping"/>
            </w:r>
            <w:r>
              <w:rPr>
                <w:rFonts w:hint="eastAsia" w:ascii="黑体" w:hAnsi="黑体" w:eastAsia="黑体"/>
              </w:rPr>
              <w:t>签到、表决功能采用界面按键方式，非实体按键方式；</w:t>
            </w:r>
            <w:r>
              <w:rPr>
                <w:rFonts w:hint="eastAsia" w:ascii="黑体" w:hAnsi="黑体" w:eastAsia="黑体"/>
              </w:rPr>
              <w:br w:type="textWrapping"/>
            </w:r>
            <w:r>
              <w:rPr>
                <w:rFonts w:hint="eastAsia" w:ascii="黑体" w:hAnsi="黑体" w:eastAsia="黑体"/>
              </w:rPr>
              <w:t>支持签到、表决状态实时显示，后台同步显示；</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14</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话筒连接线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成品线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套</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15</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手持无线话筒</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频率指标：640-690MHz 740-790MHz 807-830MHz 共三段 共500个频率；</w:t>
            </w:r>
            <w:r>
              <w:rPr>
                <w:rFonts w:hint="eastAsia" w:ascii="黑体" w:hAnsi="黑体" w:eastAsia="黑体"/>
              </w:rPr>
              <w:br w:type="textWrapping"/>
            </w:r>
            <w:r>
              <w:rPr>
                <w:rFonts w:hint="eastAsia" w:ascii="黑体" w:hAnsi="黑体" w:eastAsia="黑体"/>
              </w:rPr>
              <w:t>调制方式：宽带FM；</w:t>
            </w:r>
            <w:r>
              <w:rPr>
                <w:rFonts w:hint="eastAsia" w:ascii="黑体" w:hAnsi="黑体" w:eastAsia="黑体"/>
              </w:rPr>
              <w:br w:type="textWrapping"/>
            </w:r>
            <w:r>
              <w:rPr>
                <w:rFonts w:hint="eastAsia" w:ascii="黑体" w:hAnsi="黑体" w:eastAsia="黑体"/>
              </w:rPr>
              <w:t>频道数目：500个；</w:t>
            </w:r>
            <w:r>
              <w:rPr>
                <w:rFonts w:hint="eastAsia" w:ascii="黑体" w:hAnsi="黑体" w:eastAsia="黑体"/>
              </w:rPr>
              <w:br w:type="textWrapping"/>
            </w:r>
            <w:r>
              <w:rPr>
                <w:rFonts w:hint="eastAsia" w:ascii="黑体" w:hAnsi="黑体" w:eastAsia="黑体"/>
              </w:rPr>
              <w:t>频道间隔：250KHz；</w:t>
            </w:r>
            <w:r>
              <w:rPr>
                <w:rFonts w:hint="eastAsia" w:ascii="黑体" w:hAnsi="黑体" w:eastAsia="黑体"/>
              </w:rPr>
              <w:br w:type="textWrapping"/>
            </w:r>
            <w:r>
              <w:rPr>
                <w:rFonts w:hint="eastAsia" w:ascii="黑体" w:hAnsi="黑体" w:eastAsia="黑体"/>
              </w:rPr>
              <w:t>频率稳定度：±0.005%以内；</w:t>
            </w:r>
            <w:r>
              <w:rPr>
                <w:rFonts w:hint="eastAsia" w:ascii="黑体" w:hAnsi="黑体" w:eastAsia="黑体"/>
              </w:rPr>
              <w:br w:type="textWrapping"/>
            </w:r>
            <w:r>
              <w:rPr>
                <w:rFonts w:hint="eastAsia" w:ascii="黑体" w:hAnsi="黑体" w:eastAsia="黑体"/>
              </w:rPr>
              <w:t>动态范围：100dB；</w:t>
            </w:r>
            <w:r>
              <w:rPr>
                <w:rFonts w:hint="eastAsia" w:ascii="黑体" w:hAnsi="黑体" w:eastAsia="黑体"/>
              </w:rPr>
              <w:br w:type="textWrapping"/>
            </w:r>
            <w:r>
              <w:rPr>
                <w:rFonts w:hint="eastAsia" w:ascii="黑体" w:hAnsi="黑体" w:eastAsia="黑体"/>
              </w:rPr>
              <w:t>最大频偏：±45KHz；</w:t>
            </w:r>
            <w:r>
              <w:rPr>
                <w:rFonts w:hint="eastAsia" w:ascii="黑体" w:hAnsi="黑体" w:eastAsia="黑体"/>
              </w:rPr>
              <w:br w:type="textWrapping"/>
            </w:r>
            <w:r>
              <w:rPr>
                <w:rFonts w:hint="eastAsia" w:ascii="黑体" w:hAnsi="黑体" w:eastAsia="黑体"/>
              </w:rPr>
              <w:t>频率响应：80Hz-18KHz（±3dB）（整个系统的频率取决于话筒单元）；</w:t>
            </w:r>
            <w:r>
              <w:rPr>
                <w:rFonts w:hint="eastAsia" w:ascii="黑体" w:hAnsi="黑体" w:eastAsia="黑体"/>
              </w:rPr>
              <w:br w:type="textWrapping"/>
            </w:r>
            <w:r>
              <w:rPr>
                <w:rFonts w:hint="eastAsia" w:ascii="黑体" w:hAnsi="黑体" w:eastAsia="黑体"/>
              </w:rPr>
              <w:t>综合信噪比：105dB；</w:t>
            </w:r>
            <w:r>
              <w:rPr>
                <w:rFonts w:hint="eastAsia" w:ascii="黑体" w:hAnsi="黑体" w:eastAsia="黑体"/>
              </w:rPr>
              <w:br w:type="textWrapping"/>
            </w:r>
            <w:r>
              <w:rPr>
                <w:rFonts w:hint="eastAsia" w:ascii="黑体" w:hAnsi="黑体" w:eastAsia="黑体"/>
              </w:rPr>
              <w:t>综合失真：≤0.5%；</w:t>
            </w:r>
            <w:r>
              <w:rPr>
                <w:rFonts w:hint="eastAsia" w:ascii="黑体" w:hAnsi="黑体" w:eastAsia="黑体"/>
              </w:rPr>
              <w:br w:type="textWrapping"/>
            </w:r>
            <w:r>
              <w:rPr>
                <w:rFonts w:hint="eastAsia" w:ascii="黑体" w:hAnsi="黑体" w:eastAsia="黑体"/>
              </w:rPr>
              <w:t>工作距离：约100m；</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16</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桌面式无线话筒</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频率指标 :640-690MHz 740-790MHz 807-830MHz 三段 共500个频率；</w:t>
            </w:r>
            <w:r>
              <w:rPr>
                <w:rFonts w:hint="eastAsia" w:ascii="黑体" w:hAnsi="黑体" w:eastAsia="黑体"/>
              </w:rPr>
              <w:br w:type="textWrapping"/>
            </w:r>
            <w:r>
              <w:rPr>
                <w:rFonts w:hint="eastAsia" w:ascii="黑体" w:hAnsi="黑体" w:eastAsia="黑体"/>
              </w:rPr>
              <w:t>调制方式 :宽带FM；</w:t>
            </w:r>
            <w:r>
              <w:rPr>
                <w:rFonts w:hint="eastAsia" w:ascii="黑体" w:hAnsi="黑体" w:eastAsia="黑体"/>
              </w:rPr>
              <w:br w:type="textWrapping"/>
            </w:r>
            <w:r>
              <w:rPr>
                <w:rFonts w:hint="eastAsia" w:ascii="黑体" w:hAnsi="黑体" w:eastAsia="黑体"/>
              </w:rPr>
              <w:t>工作距离:约100m（工作距离取决于很多因素，包括RF信号的吸收、反射和干扰等）；</w:t>
            </w:r>
            <w:r>
              <w:rPr>
                <w:rFonts w:hint="eastAsia" w:ascii="黑体" w:hAnsi="黑体" w:eastAsia="黑体"/>
              </w:rPr>
              <w:br w:type="textWrapping"/>
            </w:r>
            <w:r>
              <w:rPr>
                <w:rFonts w:hint="eastAsia" w:ascii="黑体" w:hAnsi="黑体" w:eastAsia="黑体"/>
              </w:rPr>
              <w:t>接收机指标</w:t>
            </w:r>
            <w:r>
              <w:rPr>
                <w:rFonts w:hint="eastAsia" w:ascii="黑体" w:hAnsi="黑体" w:eastAsia="黑体"/>
              </w:rPr>
              <w:br w:type="textWrapping"/>
            </w:r>
            <w:r>
              <w:rPr>
                <w:rFonts w:hint="eastAsia" w:ascii="黑体" w:hAnsi="黑体" w:eastAsia="黑体"/>
              </w:rPr>
              <w:t>接收机方式: 二次变频超外差；</w:t>
            </w:r>
            <w:r>
              <w:rPr>
                <w:rFonts w:hint="eastAsia" w:ascii="黑体" w:hAnsi="黑体" w:eastAsia="黑体"/>
              </w:rPr>
              <w:br w:type="textWrapping"/>
            </w:r>
            <w:r>
              <w:rPr>
                <w:rFonts w:hint="eastAsia" w:ascii="黑体" w:hAnsi="黑体" w:eastAsia="黑体"/>
              </w:rPr>
              <w:t>中频频率: 110MHz，10.7MHz</w:t>
            </w:r>
            <w:r>
              <w:rPr>
                <w:rFonts w:hint="eastAsia" w:ascii="黑体" w:hAnsi="黑体" w:eastAsia="黑体"/>
              </w:rPr>
              <w:br w:type="textWrapping"/>
            </w:r>
            <w:r>
              <w:rPr>
                <w:rFonts w:hint="eastAsia" w:ascii="黑体" w:hAnsi="黑体" w:eastAsia="黑体"/>
              </w:rPr>
              <w:t>供电方式: 3节AA 5号电池或3节镍氢充电电池或直接使用接收机开关电源插入会议底座上的充电口替代电池</w:t>
            </w:r>
            <w:r>
              <w:rPr>
                <w:rFonts w:hint="eastAsia" w:ascii="黑体" w:hAnsi="黑体" w:eastAsia="黑体"/>
              </w:rPr>
              <w:br w:type="textWrapping"/>
            </w:r>
            <w:r>
              <w:rPr>
                <w:rFonts w:hint="eastAsia" w:ascii="黑体" w:hAnsi="黑体" w:eastAsia="黑体"/>
              </w:rPr>
              <w:t>使用时间 :30mW时大于10个小时；</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17</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无线话筒天线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频带范围：550MHz～850MHz；</w:t>
            </w:r>
            <w:r>
              <w:rPr>
                <w:rFonts w:hint="eastAsia" w:ascii="黑体" w:hAnsi="黑体" w:eastAsia="黑体"/>
              </w:rPr>
              <w:br w:type="page"/>
            </w:r>
            <w:r>
              <w:rPr>
                <w:rFonts w:hint="eastAsia" w:ascii="黑体" w:hAnsi="黑体" w:eastAsia="黑体"/>
              </w:rPr>
              <w:t>输出/入增益：+1.0dB(频段中心)；</w:t>
            </w:r>
            <w:r>
              <w:rPr>
                <w:rFonts w:hint="eastAsia" w:ascii="黑体" w:hAnsi="黑体" w:eastAsia="黑体"/>
              </w:rPr>
              <w:br w:type="page"/>
            </w:r>
            <w:r>
              <w:rPr>
                <w:rFonts w:hint="eastAsia" w:ascii="黑体" w:hAnsi="黑体" w:eastAsia="黑体"/>
              </w:rPr>
              <w:t>输出/入阻抗：50Ω；</w:t>
            </w:r>
            <w:r>
              <w:rPr>
                <w:rFonts w:hint="eastAsia" w:ascii="黑体" w:hAnsi="黑体" w:eastAsia="黑体"/>
              </w:rPr>
              <w:br w:type="page"/>
            </w:r>
            <w:r>
              <w:rPr>
                <w:rFonts w:hint="eastAsia" w:ascii="黑体" w:hAnsi="黑体" w:eastAsia="黑体"/>
              </w:rPr>
              <w:t>频宽：320MHz；</w:t>
            </w:r>
            <w:r>
              <w:rPr>
                <w:rFonts w:hint="eastAsia" w:ascii="黑体" w:hAnsi="黑体" w:eastAsia="黑体"/>
              </w:rPr>
              <w:br w:type="page"/>
            </w:r>
            <w:r>
              <w:rPr>
                <w:rFonts w:hint="eastAsia" w:ascii="黑体" w:hAnsi="黑体" w:eastAsia="黑体"/>
              </w:rPr>
              <w:t>电源供应：DC 12-18V/3A；</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18</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调音台</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单声道输入通道：12路；</w:t>
            </w:r>
            <w:r>
              <w:rPr>
                <w:rFonts w:hint="eastAsia" w:ascii="黑体" w:hAnsi="黑体" w:eastAsia="黑体"/>
              </w:rPr>
              <w:br w:type="textWrapping"/>
            </w:r>
            <w:r>
              <w:rPr>
                <w:rFonts w:hint="eastAsia" w:ascii="黑体" w:hAnsi="黑体" w:eastAsia="黑体"/>
              </w:rPr>
              <w:t>立体声输入通道：2组（4路单声道）；</w:t>
            </w:r>
            <w:r>
              <w:rPr>
                <w:rFonts w:hint="eastAsia" w:ascii="黑体" w:hAnsi="黑体" w:eastAsia="黑体"/>
              </w:rPr>
              <w:br w:type="textWrapping"/>
            </w:r>
            <w:r>
              <w:rPr>
                <w:rFonts w:hint="eastAsia" w:ascii="黑体" w:hAnsi="黑体" w:eastAsia="黑体"/>
              </w:rPr>
              <w:t>单声道插入通道：12路；</w:t>
            </w:r>
            <w:r>
              <w:rPr>
                <w:rFonts w:hint="eastAsia" w:ascii="黑体" w:hAnsi="黑体" w:eastAsia="黑体"/>
              </w:rPr>
              <w:br w:type="textWrapping"/>
            </w:r>
            <w:r>
              <w:rPr>
                <w:rFonts w:hint="eastAsia" w:ascii="黑体" w:hAnsi="黑体" w:eastAsia="黑体"/>
              </w:rPr>
              <w:t>单声道话筒接口幻像电源：+48V；</w:t>
            </w:r>
            <w:r>
              <w:rPr>
                <w:rFonts w:hint="eastAsia" w:ascii="黑体" w:hAnsi="黑体" w:eastAsia="黑体"/>
              </w:rPr>
              <w:br w:type="textWrapping"/>
            </w:r>
            <w:r>
              <w:rPr>
                <w:rFonts w:hint="eastAsia" w:ascii="黑体" w:hAnsi="黑体" w:eastAsia="黑体"/>
              </w:rPr>
              <w:t>输出通道：一组立体声主输出、两路编组输出、两组辅助输出、一组立体声监听输出、一组CD/TAPE输出、USB声卡播放输出、蓝牙播放输出；</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19</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数字音频处理器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 xml:space="preserve">输入每通道：8路平衡式话筒/线路，采用裸线接口端子，平衡接法； </w:t>
            </w:r>
            <w:r>
              <w:rPr>
                <w:rFonts w:hint="eastAsia" w:ascii="黑体" w:hAnsi="黑体" w:eastAsia="黑体"/>
              </w:rPr>
              <w:br w:type="textWrapping"/>
            </w:r>
            <w:r>
              <w:rPr>
                <w:rFonts w:hint="eastAsia" w:ascii="黑体" w:hAnsi="黑体" w:eastAsia="黑体"/>
              </w:rPr>
              <w:t>输出每通道：8路平衡式线路输出，采用裸线接口端子，平衡接法；</w:t>
            </w:r>
            <w:r>
              <w:rPr>
                <w:rFonts w:hint="eastAsia" w:ascii="黑体" w:hAnsi="黑体" w:eastAsia="黑体"/>
              </w:rPr>
              <w:br w:type="textWrapping"/>
            </w:r>
            <w:r>
              <w:rPr>
                <w:rFonts w:hint="eastAsia" w:ascii="黑体" w:hAnsi="黑体" w:eastAsia="黑体"/>
              </w:rPr>
              <w:t>输入阻抗：平衡：20KΩ；</w:t>
            </w:r>
            <w:r>
              <w:rPr>
                <w:rFonts w:hint="eastAsia" w:ascii="黑体" w:hAnsi="黑体" w:eastAsia="黑体"/>
              </w:rPr>
              <w:br w:type="textWrapping"/>
            </w:r>
            <w:r>
              <w:rPr>
                <w:rFonts w:hint="eastAsia" w:ascii="黑体" w:hAnsi="黑体" w:eastAsia="黑体"/>
              </w:rPr>
              <w:t>输出阻抗：平衡：100KΩ；</w:t>
            </w:r>
            <w:r>
              <w:rPr>
                <w:rFonts w:hint="eastAsia" w:ascii="黑体" w:hAnsi="黑体" w:eastAsia="黑体"/>
              </w:rPr>
              <w:br w:type="textWrapping"/>
            </w:r>
            <w:r>
              <w:rPr>
                <w:rFonts w:hint="eastAsia" w:ascii="黑体" w:hAnsi="黑体" w:eastAsia="黑体"/>
              </w:rPr>
              <w:t>PC接口：面板1个USB接口（USB3.0控制接口可扩展为WIFI控制接口），后版2个RS485接口（RJ-45坐）；</w:t>
            </w:r>
            <w:r>
              <w:rPr>
                <w:rFonts w:hint="eastAsia" w:ascii="黑体" w:hAnsi="黑体" w:eastAsia="黑体"/>
              </w:rPr>
              <w:br w:type="textWrapping"/>
            </w:r>
            <w:r>
              <w:rPr>
                <w:rFonts w:hint="eastAsia" w:ascii="黑体" w:hAnsi="黑体" w:eastAsia="黑体"/>
              </w:rPr>
              <w:t>共模拟制比：＞78dB（1KHz）；</w:t>
            </w:r>
            <w:r>
              <w:rPr>
                <w:rFonts w:hint="eastAsia" w:ascii="黑体" w:hAnsi="黑体" w:eastAsia="黑体"/>
              </w:rPr>
              <w:br w:type="textWrapping"/>
            </w:r>
            <w:r>
              <w:rPr>
                <w:rFonts w:hint="eastAsia" w:ascii="黑体" w:hAnsi="黑体" w:eastAsia="黑体"/>
              </w:rPr>
              <w:t>输入范围：≤+25dBu；</w:t>
            </w:r>
            <w:r>
              <w:rPr>
                <w:rFonts w:hint="eastAsia" w:ascii="黑体" w:hAnsi="黑体" w:eastAsia="黑体"/>
              </w:rPr>
              <w:br w:type="textWrapping"/>
            </w:r>
            <w:r>
              <w:rPr>
                <w:rFonts w:hint="eastAsia" w:ascii="黑体" w:hAnsi="黑体" w:eastAsia="黑体"/>
              </w:rPr>
              <w:t>频率响应：20Hz-20KHz(±0.5dB)；</w:t>
            </w:r>
            <w:r>
              <w:rPr>
                <w:rFonts w:hint="eastAsia" w:ascii="黑体" w:hAnsi="黑体" w:eastAsia="黑体"/>
              </w:rPr>
              <w:br w:type="textWrapping"/>
            </w:r>
            <w:r>
              <w:rPr>
                <w:rFonts w:hint="eastAsia" w:ascii="黑体" w:hAnsi="黑体" w:eastAsia="黑体"/>
              </w:rPr>
              <w:t>信噪比：≥100dB@1KHz0dBu；</w:t>
            </w:r>
            <w:r>
              <w:rPr>
                <w:rFonts w:hint="eastAsia" w:ascii="黑体" w:hAnsi="黑体" w:eastAsia="黑体"/>
              </w:rPr>
              <w:br w:type="textWrapping"/>
            </w:r>
            <w:r>
              <w:rPr>
                <w:rFonts w:hint="eastAsia" w:ascii="黑体" w:hAnsi="黑体" w:eastAsia="黑体"/>
              </w:rPr>
              <w:t>失真度：＜0.002% OUTPUT=0dBu/1KHz；</w:t>
            </w:r>
            <w:r>
              <w:rPr>
                <w:rFonts w:hint="eastAsia" w:ascii="黑体" w:hAnsi="黑体" w:eastAsia="黑体"/>
              </w:rPr>
              <w:br w:type="textWrapping"/>
            </w:r>
            <w:r>
              <w:rPr>
                <w:rFonts w:hint="eastAsia" w:ascii="黑体" w:hAnsi="黑体" w:eastAsia="黑体"/>
              </w:rPr>
              <w:t>通道分离度：＞88dB（1KHz）；</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反馈抑制器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输入通道及插座：2路XLR母座模拟输入/2组立体声同轴/光纤/ A E S输入(每组数字口传输两路音频信号)；</w:t>
            </w:r>
            <w:r>
              <w:rPr>
                <w:rFonts w:hint="eastAsia" w:ascii="黑体" w:hAnsi="黑体" w:eastAsia="黑体"/>
              </w:rPr>
              <w:br w:type="textWrapping"/>
            </w:r>
            <w:r>
              <w:rPr>
                <w:rFonts w:hint="eastAsia" w:ascii="黑体" w:hAnsi="黑体" w:eastAsia="黑体"/>
              </w:rPr>
              <w:t>输出通道及插座：2路XLR公座模拟输出/2组立体声同轴/光纤/ A E S输入(每组数字口传输两路音频信号)；</w:t>
            </w:r>
            <w:r>
              <w:rPr>
                <w:rFonts w:hint="eastAsia" w:ascii="黑体" w:hAnsi="黑体" w:eastAsia="黑体"/>
              </w:rPr>
              <w:br w:type="textWrapping"/>
            </w:r>
            <w:r>
              <w:rPr>
                <w:rFonts w:hint="eastAsia" w:ascii="黑体" w:hAnsi="黑体" w:eastAsia="黑体"/>
              </w:rPr>
              <w:t>输入阻抗：平衡：20KΩ；</w:t>
            </w:r>
            <w:r>
              <w:rPr>
                <w:rFonts w:hint="eastAsia" w:ascii="黑体" w:hAnsi="黑体" w:eastAsia="黑体"/>
              </w:rPr>
              <w:br w:type="textWrapping"/>
            </w:r>
            <w:r>
              <w:rPr>
                <w:rFonts w:hint="eastAsia" w:ascii="黑体" w:hAnsi="黑体" w:eastAsia="黑体"/>
              </w:rPr>
              <w:t>输出阻抗：平衡：100Ω；</w:t>
            </w:r>
            <w:r>
              <w:rPr>
                <w:rFonts w:hint="eastAsia" w:ascii="黑体" w:hAnsi="黑体" w:eastAsia="黑体"/>
              </w:rPr>
              <w:br w:type="textWrapping"/>
            </w:r>
            <w:r>
              <w:rPr>
                <w:rFonts w:hint="eastAsia" w:ascii="黑体" w:hAnsi="黑体" w:eastAsia="黑体"/>
              </w:rPr>
              <w:t>共模拟制比：&gt;70dB(1KHz)；</w:t>
            </w:r>
            <w:r>
              <w:rPr>
                <w:rFonts w:hint="eastAsia" w:ascii="黑体" w:hAnsi="黑体" w:eastAsia="黑体"/>
              </w:rPr>
              <w:br w:type="textWrapping"/>
            </w:r>
            <w:r>
              <w:rPr>
                <w:rFonts w:hint="eastAsia" w:ascii="黑体" w:hAnsi="黑体" w:eastAsia="黑体"/>
              </w:rPr>
              <w:t>输入范围：≤+20dBu；</w:t>
            </w:r>
            <w:r>
              <w:rPr>
                <w:rFonts w:hint="eastAsia" w:ascii="黑体" w:hAnsi="黑体" w:eastAsia="黑体"/>
              </w:rPr>
              <w:br w:type="textWrapping"/>
            </w:r>
            <w:r>
              <w:rPr>
                <w:rFonts w:hint="eastAsia" w:ascii="黑体" w:hAnsi="黑体" w:eastAsia="黑体"/>
              </w:rPr>
              <w:t>频率响应：15Hz-25KHz(-0.3dB)；</w:t>
            </w:r>
            <w:r>
              <w:rPr>
                <w:rFonts w:hint="eastAsia" w:ascii="黑体" w:hAnsi="黑体" w:eastAsia="黑体"/>
              </w:rPr>
              <w:br w:type="textWrapping"/>
            </w:r>
            <w:r>
              <w:rPr>
                <w:rFonts w:hint="eastAsia" w:ascii="黑体" w:hAnsi="黑体" w:eastAsia="黑体"/>
              </w:rPr>
              <w:t>信噪比：≥98dB@1KHz0dBu；</w:t>
            </w:r>
            <w:r>
              <w:rPr>
                <w:rFonts w:hint="eastAsia" w:ascii="黑体" w:hAnsi="黑体" w:eastAsia="黑体"/>
              </w:rPr>
              <w:br w:type="textWrapping"/>
            </w:r>
            <w:r>
              <w:rPr>
                <w:rFonts w:hint="eastAsia" w:ascii="黑体" w:hAnsi="黑体" w:eastAsia="黑体"/>
              </w:rPr>
              <w:t>失真度：&lt;0.01% OUTPUT=0dBu/1KHz；</w:t>
            </w:r>
            <w:r>
              <w:rPr>
                <w:rFonts w:hint="eastAsia" w:ascii="黑体" w:hAnsi="黑体" w:eastAsia="黑体"/>
              </w:rPr>
              <w:br w:type="textWrapping"/>
            </w:r>
            <w:r>
              <w:rPr>
                <w:rFonts w:hint="eastAsia" w:ascii="黑体" w:hAnsi="黑体" w:eastAsia="黑体"/>
              </w:rPr>
              <w:t>通道分离度：&gt;80dB(1KHz)；</w:t>
            </w:r>
            <w:r>
              <w:rPr>
                <w:rFonts w:hint="eastAsia" w:ascii="黑体" w:hAnsi="黑体" w:eastAsia="黑体"/>
              </w:rPr>
              <w:br w:type="textWrapping"/>
            </w:r>
            <w:r>
              <w:rPr>
                <w:rFonts w:hint="eastAsia" w:ascii="黑体" w:hAnsi="黑体" w:eastAsia="黑体"/>
              </w:rPr>
              <w:t>啸叫寻找与抑制方式：全自动式陷波；</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21</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电源时序器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额定输出电压：AC ~220V 50Hz ；</w:t>
            </w:r>
            <w:r>
              <w:rPr>
                <w:rFonts w:hint="eastAsia" w:ascii="黑体" w:hAnsi="黑体" w:eastAsia="黑体"/>
              </w:rPr>
              <w:br w:type="textWrapping"/>
            </w:r>
            <w:r>
              <w:rPr>
                <w:rFonts w:hint="eastAsia" w:ascii="黑体" w:hAnsi="黑体" w:eastAsia="黑体"/>
              </w:rPr>
              <w:t>额定输出电流：30A ；</w:t>
            </w:r>
            <w:r>
              <w:rPr>
                <w:rFonts w:hint="eastAsia" w:ascii="黑体" w:hAnsi="黑体" w:eastAsia="黑体"/>
              </w:rPr>
              <w:br w:type="textWrapping"/>
            </w:r>
            <w:r>
              <w:rPr>
                <w:rFonts w:hint="eastAsia" w:ascii="黑体" w:hAnsi="黑体" w:eastAsia="黑体"/>
              </w:rPr>
              <w:t>可控制电源：8路；</w:t>
            </w:r>
            <w:r>
              <w:rPr>
                <w:rFonts w:hint="eastAsia" w:ascii="黑体" w:hAnsi="黑体" w:eastAsia="黑体"/>
              </w:rPr>
              <w:br w:type="textWrapping"/>
            </w:r>
            <w:r>
              <w:rPr>
                <w:rFonts w:hint="eastAsia" w:ascii="黑体" w:hAnsi="黑体" w:eastAsia="黑体"/>
              </w:rPr>
              <w:t>每路动作延时时间：1秒；</w:t>
            </w:r>
            <w:r>
              <w:rPr>
                <w:rFonts w:hint="eastAsia" w:ascii="黑体" w:hAnsi="黑体" w:eastAsia="黑体"/>
              </w:rPr>
              <w:br w:type="textWrapping"/>
            </w:r>
            <w:r>
              <w:rPr>
                <w:rFonts w:hint="eastAsia" w:ascii="黑体" w:hAnsi="黑体" w:eastAsia="黑体"/>
              </w:rPr>
              <w:t xml:space="preserve">供电电源：VAC 220V　50/60Hz 30A； </w:t>
            </w:r>
            <w:r>
              <w:rPr>
                <w:rFonts w:hint="eastAsia" w:ascii="黑体" w:hAnsi="黑体" w:eastAsia="黑体"/>
              </w:rPr>
              <w:br w:type="textWrapping"/>
            </w:r>
            <w:r>
              <w:rPr>
                <w:rFonts w:hint="eastAsia" w:ascii="黑体" w:hAnsi="黑体" w:eastAsia="黑体"/>
              </w:rPr>
              <w:t>单路额定输出电源：10A；</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22</w:t>
            </w:r>
          </w:p>
        </w:tc>
        <w:tc>
          <w:tcPr>
            <w:tcW w:w="1313"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机柜</w:t>
            </w:r>
          </w:p>
        </w:tc>
        <w:tc>
          <w:tcPr>
            <w:tcW w:w="6505"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42U，玻璃门，符合GB/T 19520.2-2007，IEC 297-2，兼容 ETSI 标准规格:600毫米(宽) x 600毫米(深) x 2054毫米(高)，角规框架材料厚度2.0mm，其他1.2mm，主要材料:SPCC 优质冷轧钢板</w:t>
            </w:r>
          </w:p>
        </w:tc>
        <w:tc>
          <w:tcPr>
            <w:tcW w:w="446"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23</w:t>
            </w:r>
          </w:p>
        </w:tc>
        <w:tc>
          <w:tcPr>
            <w:tcW w:w="1313" w:type="dxa"/>
            <w:tcBorders>
              <w:top w:val="single" w:color="000000" w:sz="4" w:space="0"/>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50欧姆同轴线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50欧姆同轴线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米</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24</w:t>
            </w:r>
          </w:p>
        </w:tc>
        <w:tc>
          <w:tcPr>
            <w:tcW w:w="1313"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扬声器线缆</w:t>
            </w:r>
          </w:p>
        </w:tc>
        <w:tc>
          <w:tcPr>
            <w:tcW w:w="6505"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200芯金银线</w:t>
            </w:r>
          </w:p>
        </w:tc>
        <w:tc>
          <w:tcPr>
            <w:tcW w:w="446"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米</w:t>
            </w:r>
          </w:p>
        </w:tc>
        <w:tc>
          <w:tcPr>
            <w:tcW w:w="741"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260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音频线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双屏蔽 RYP4PE4*0.5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双绞线缆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超五类网线 UTP5e</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配电箱（含元器件）</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配电箱（含元器件）</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28</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管内穿铜芯塑料绝缘线 BV2.5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29</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管内穿铜芯塑料绝缘线 BVR2.5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30</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陶瓷防静电地板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集中载荷：大于360Kg，表面电阻值：106-108欧姆，600*600mm</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m2</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8.06</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八</w:t>
            </w:r>
          </w:p>
        </w:tc>
        <w:tc>
          <w:tcPr>
            <w:tcW w:w="9005" w:type="dxa"/>
            <w:gridSpan w:val="4"/>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调解室会议室系统</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80寸液晶电视机(含支架）</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分辨率3840*2160，10W*2+15W扬声器，3个HDMI输入接口</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多媒体插座</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配置接口：5孔电源，网络，3.5音频，HDMI</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HDMI跳线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HDMI成品跳线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条</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音频线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双屏蔽 RYP4PE4*0.5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双绞线缆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超五类网线 UTP5e</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九</w:t>
            </w:r>
          </w:p>
        </w:tc>
        <w:tc>
          <w:tcPr>
            <w:tcW w:w="9005" w:type="dxa"/>
            <w:gridSpan w:val="4"/>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案件管理中心</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HDMI跳线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HDMI成品跳线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条</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十</w:t>
            </w:r>
          </w:p>
        </w:tc>
        <w:tc>
          <w:tcPr>
            <w:tcW w:w="9005" w:type="dxa"/>
            <w:gridSpan w:val="4"/>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背景音乐系统</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功放一体机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240W，带USB接口，内置MP3，定压式功放</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功放一体机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120W，带USB接口，内置MP3，定压式功放</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吸顶扬声器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5W吸顶式，定压扬声器</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音量控制器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定压式，输入功率:30W，频率响应:80Hz-16KHz，衰减方式:变压器</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7</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草坪音箱</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额定功率15W，玻璃钢仿真石头,含混凝土底座</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线缆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RVS4x1.5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米</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320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线缆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RVS2x1.5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米</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十一</w:t>
            </w:r>
          </w:p>
        </w:tc>
        <w:tc>
          <w:tcPr>
            <w:tcW w:w="9005" w:type="dxa"/>
            <w:gridSpan w:val="4"/>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指挥室扩声系统</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吸顶扬声器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包含6.5寸中低音喇叭单元和1.5寸球顶高音单元；</w:t>
            </w:r>
            <w:r>
              <w:rPr>
                <w:rFonts w:hint="eastAsia" w:ascii="黑体" w:hAnsi="黑体" w:eastAsia="黑体"/>
              </w:rPr>
              <w:br w:type="textWrapping"/>
            </w:r>
            <w:r>
              <w:rPr>
                <w:rFonts w:hint="eastAsia" w:ascii="黑体" w:hAnsi="黑体" w:eastAsia="黑体"/>
              </w:rPr>
              <w:t>额定功率：100W；</w:t>
            </w:r>
            <w:r>
              <w:rPr>
                <w:rFonts w:hint="eastAsia" w:ascii="黑体" w:hAnsi="黑体" w:eastAsia="黑体"/>
              </w:rPr>
              <w:br w:type="textWrapping"/>
            </w:r>
            <w:r>
              <w:rPr>
                <w:rFonts w:hint="eastAsia" w:ascii="黑体" w:hAnsi="黑体" w:eastAsia="黑体"/>
              </w:rPr>
              <w:t>阻抗：8Ω；</w:t>
            </w:r>
            <w:r>
              <w:rPr>
                <w:rFonts w:hint="eastAsia" w:ascii="黑体" w:hAnsi="黑体" w:eastAsia="黑体"/>
              </w:rPr>
              <w:br w:type="textWrapping"/>
            </w:r>
            <w:r>
              <w:rPr>
                <w:rFonts w:hint="eastAsia" w:ascii="黑体" w:hAnsi="黑体" w:eastAsia="黑体"/>
              </w:rPr>
              <w:t>灵敏度(1W/1M)：90dB±3dB；</w:t>
            </w:r>
            <w:r>
              <w:rPr>
                <w:rFonts w:hint="eastAsia" w:ascii="黑体" w:hAnsi="黑体" w:eastAsia="黑体"/>
              </w:rPr>
              <w:br w:type="textWrapping"/>
            </w:r>
            <w:r>
              <w:rPr>
                <w:rFonts w:hint="eastAsia" w:ascii="黑体" w:hAnsi="黑体" w:eastAsia="黑体"/>
              </w:rPr>
              <w:t>频率响应(-10dB)：90-20KHz；</w:t>
            </w:r>
            <w:r>
              <w:rPr>
                <w:rFonts w:hint="eastAsia" w:ascii="黑体" w:hAnsi="黑体" w:eastAsia="黑体"/>
              </w:rPr>
              <w:br w:type="textWrapping"/>
            </w:r>
            <w:r>
              <w:rPr>
                <w:rFonts w:hint="eastAsia" w:ascii="黑体" w:hAnsi="黑体" w:eastAsia="黑体"/>
              </w:rPr>
              <w:t>喇叭单元：6.5" x  1     1.5" x  1；</w:t>
            </w:r>
            <w:r>
              <w:rPr>
                <w:rFonts w:hint="eastAsia" w:ascii="黑体" w:hAnsi="黑体" w:eastAsia="黑体"/>
              </w:rPr>
              <w:br w:type="textWrapping"/>
            </w:r>
            <w:r>
              <w:rPr>
                <w:rFonts w:hint="eastAsia" w:ascii="黑体" w:hAnsi="黑体" w:eastAsia="黑体"/>
              </w:rPr>
              <w:t>安装开孔尺寸：250mm；</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吸顶扬声器功放</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额定输出功率：2×200W；</w:t>
            </w:r>
            <w:r>
              <w:rPr>
                <w:rFonts w:hint="eastAsia" w:ascii="黑体" w:hAnsi="黑体" w:eastAsia="黑体"/>
              </w:rPr>
              <w:br w:type="textWrapping"/>
            </w:r>
            <w:r>
              <w:rPr>
                <w:rFonts w:hint="eastAsia" w:ascii="黑体" w:hAnsi="黑体" w:eastAsia="黑体"/>
              </w:rPr>
              <w:t>输出阻抗：4~8Ω；</w:t>
            </w:r>
            <w:r>
              <w:rPr>
                <w:rFonts w:hint="eastAsia" w:ascii="黑体" w:hAnsi="黑体" w:eastAsia="黑体"/>
              </w:rPr>
              <w:br w:type="textWrapping"/>
            </w:r>
            <w:r>
              <w:rPr>
                <w:rFonts w:hint="eastAsia" w:ascii="黑体" w:hAnsi="黑体" w:eastAsia="黑体"/>
              </w:rPr>
              <w:t>输入灵敏度与阻抗：MIC1/2/3:±5mV/600Ω（非平衡输入）；</w:t>
            </w:r>
            <w:r>
              <w:rPr>
                <w:rFonts w:hint="eastAsia" w:ascii="黑体" w:hAnsi="黑体" w:eastAsia="黑体"/>
              </w:rPr>
              <w:br w:type="textWrapping"/>
            </w:r>
            <w:r>
              <w:rPr>
                <w:rFonts w:hint="eastAsia" w:ascii="黑体" w:hAnsi="黑体" w:eastAsia="黑体"/>
              </w:rPr>
              <w:t>AUX: 350mV/10KΩ, （非平衡输入）；</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主音箱</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系统类型：12英寸，2分频，低频反射式</w:t>
            </w:r>
            <w:r>
              <w:rPr>
                <w:rFonts w:hint="eastAsia" w:ascii="黑体" w:hAnsi="黑体" w:eastAsia="黑体"/>
              </w:rPr>
              <w:br w:type="textWrapping"/>
            </w:r>
            <w:r>
              <w:rPr>
                <w:rFonts w:hint="eastAsia" w:ascii="黑体" w:hAnsi="黑体" w:eastAsia="黑体"/>
              </w:rPr>
              <w:t>频率范围：(-10 dB)1 71 Hz - 20 KHz</w:t>
            </w:r>
            <w:r>
              <w:rPr>
                <w:rFonts w:hint="eastAsia" w:ascii="黑体" w:hAnsi="黑体" w:eastAsia="黑体"/>
              </w:rPr>
              <w:br w:type="textWrapping"/>
            </w:r>
            <w:r>
              <w:rPr>
                <w:rFonts w:hint="eastAsia" w:ascii="黑体" w:hAnsi="黑体" w:eastAsia="黑体"/>
              </w:rPr>
              <w:t>频率响应：(±3 dB)1 90 Hz - 20 KHz</w:t>
            </w:r>
            <w:r>
              <w:rPr>
                <w:rFonts w:hint="eastAsia" w:ascii="黑体" w:hAnsi="黑体" w:eastAsia="黑体"/>
              </w:rPr>
              <w:br w:type="textWrapping"/>
            </w:r>
            <w:r>
              <w:rPr>
                <w:rFonts w:hint="eastAsia" w:ascii="黑体" w:hAnsi="黑体" w:eastAsia="黑体"/>
              </w:rPr>
              <w:t>灵敏度：(1w/1m)1 97 dB</w:t>
            </w:r>
            <w:r>
              <w:rPr>
                <w:rFonts w:hint="eastAsia" w:ascii="黑体" w:hAnsi="黑体" w:eastAsia="黑体"/>
              </w:rPr>
              <w:br w:type="textWrapping"/>
            </w:r>
            <w:r>
              <w:rPr>
                <w:rFonts w:hint="eastAsia" w:ascii="黑体" w:hAnsi="黑体" w:eastAsia="黑体"/>
              </w:rPr>
              <w:t>额定阻抗：8 Ohms</w:t>
            </w:r>
            <w:r>
              <w:rPr>
                <w:rFonts w:hint="eastAsia" w:ascii="黑体" w:hAnsi="黑体" w:eastAsia="黑体"/>
              </w:rPr>
              <w:br w:type="textWrapping"/>
            </w:r>
            <w:r>
              <w:rPr>
                <w:rFonts w:hint="eastAsia" w:ascii="黑体" w:hAnsi="黑体" w:eastAsia="黑体"/>
              </w:rPr>
              <w:t>最大声压级输出：124 dB(峰值:130dB)</w:t>
            </w:r>
            <w:r>
              <w:rPr>
                <w:rFonts w:hint="eastAsia" w:ascii="黑体" w:hAnsi="黑体" w:eastAsia="黑体"/>
              </w:rPr>
              <w:br w:type="textWrapping"/>
            </w:r>
            <w:r>
              <w:rPr>
                <w:rFonts w:hint="eastAsia" w:ascii="黑体" w:hAnsi="黑体" w:eastAsia="黑体"/>
              </w:rPr>
              <w:t>额定输入功率：(连续信号/峰值) 350 W/700 W/1400 W</w:t>
            </w:r>
            <w:r>
              <w:rPr>
                <w:rFonts w:hint="eastAsia" w:ascii="黑体" w:hAnsi="黑体" w:eastAsia="黑体"/>
              </w:rPr>
              <w:br w:type="textWrapping"/>
            </w:r>
            <w:r>
              <w:rPr>
                <w:rFonts w:hint="eastAsia" w:ascii="黑体" w:hAnsi="黑体" w:eastAsia="黑体"/>
              </w:rPr>
              <w:t>覆盖角：70° x 60° (H x V)低音单元：1个262H-1</w:t>
            </w:r>
            <w:r>
              <w:rPr>
                <w:rFonts w:hint="eastAsia" w:ascii="黑体" w:hAnsi="黑体" w:eastAsia="黑体"/>
              </w:rPr>
              <w:br w:type="textWrapping"/>
            </w:r>
            <w:r>
              <w:rPr>
                <w:rFonts w:hint="eastAsia" w:ascii="黑体" w:hAnsi="黑体" w:eastAsia="黑体"/>
              </w:rPr>
              <w:t>高音单元：1个2408H-1</w:t>
            </w:r>
            <w:r>
              <w:rPr>
                <w:rFonts w:hint="eastAsia" w:ascii="黑体" w:hAnsi="黑体" w:eastAsia="黑体"/>
              </w:rPr>
              <w:br w:type="textWrapping"/>
            </w:r>
            <w:r>
              <w:rPr>
                <w:rFonts w:hint="eastAsia" w:ascii="黑体" w:hAnsi="黑体" w:eastAsia="黑体"/>
              </w:rPr>
              <w:t>输入连接器：2个Neutrik</w:t>
            </w:r>
            <w:r>
              <w:rPr>
                <w:rFonts w:ascii="Calibri" w:hAnsi="Calibri" w:eastAsia="黑体" w:cs="Calibri"/>
              </w:rPr>
              <w:t>®</w:t>
            </w:r>
            <w:r>
              <w:rPr>
                <w:rFonts w:hint="eastAsia" w:ascii="黑体" w:hAnsi="黑体" w:eastAsia="黑体"/>
              </w:rPr>
              <w:t xml:space="preserve"> Speakon</w:t>
            </w:r>
            <w:r>
              <w:rPr>
                <w:rFonts w:ascii="Calibri" w:hAnsi="Calibri" w:eastAsia="黑体" w:cs="Calibri"/>
              </w:rPr>
              <w:t>®</w:t>
            </w:r>
            <w:r>
              <w:rPr>
                <w:rFonts w:hint="eastAsia" w:ascii="黑体" w:hAnsi="黑体" w:eastAsia="黑体"/>
              </w:rPr>
              <w:t xml:space="preserve"> NL4MP</w:t>
            </w:r>
            <w:r>
              <w:rPr>
                <w:rFonts w:hint="eastAsia" w:ascii="黑体" w:hAnsi="黑体" w:eastAsia="黑体"/>
              </w:rPr>
              <w:br w:type="textWrapping"/>
            </w:r>
            <w:r>
              <w:rPr>
                <w:rFonts w:hint="eastAsia" w:ascii="黑体" w:hAnsi="黑体" w:eastAsia="黑体"/>
              </w:rPr>
              <w:t>箱体结构：梯形，15 mm厚夹板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主音箱功放</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功率</w:t>
            </w:r>
            <w:r>
              <w:rPr>
                <w:rFonts w:hint="eastAsia" w:ascii="黑体" w:hAnsi="黑体" w:eastAsia="黑体"/>
              </w:rPr>
              <w:br w:type="textWrapping"/>
            </w:r>
            <w:r>
              <w:rPr>
                <w:rFonts w:hint="eastAsia" w:ascii="黑体" w:hAnsi="黑体" w:eastAsia="黑体"/>
              </w:rPr>
              <w:t>1kHz(EIA),0.5%THD</w:t>
            </w:r>
            <w:r>
              <w:rPr>
                <w:rFonts w:hint="eastAsia" w:ascii="黑体" w:hAnsi="黑体" w:eastAsia="黑体"/>
              </w:rPr>
              <w:br w:type="textWrapping"/>
            </w:r>
            <w:r>
              <w:rPr>
                <w:rFonts w:hint="eastAsia" w:ascii="黑体" w:hAnsi="黑体" w:eastAsia="黑体"/>
              </w:rPr>
              <w:t>4 ohms 立体声（每通道）：600W</w:t>
            </w:r>
            <w:r>
              <w:rPr>
                <w:rFonts w:hint="eastAsia" w:ascii="黑体" w:hAnsi="黑体" w:eastAsia="黑体"/>
              </w:rPr>
              <w:br w:type="textWrapping"/>
            </w:r>
            <w:r>
              <w:rPr>
                <w:rFonts w:hint="eastAsia" w:ascii="黑体" w:hAnsi="黑体" w:eastAsia="黑体"/>
              </w:rPr>
              <w:t>8 ohms 立体声（每通道）：400W</w:t>
            </w:r>
            <w:r>
              <w:rPr>
                <w:rFonts w:hint="eastAsia" w:ascii="黑体" w:hAnsi="黑体" w:eastAsia="黑体"/>
              </w:rPr>
              <w:br w:type="textWrapping"/>
            </w:r>
            <w:r>
              <w:rPr>
                <w:rFonts w:hint="eastAsia" w:ascii="黑体" w:hAnsi="黑体" w:eastAsia="黑体"/>
              </w:rPr>
              <w:t>8 ohms 桥接 ：1200W</w:t>
            </w:r>
            <w:r>
              <w:rPr>
                <w:rFonts w:hint="eastAsia" w:ascii="黑体" w:hAnsi="黑体" w:eastAsia="黑体"/>
              </w:rPr>
              <w:br w:type="textWrapping"/>
            </w:r>
            <w:r>
              <w:rPr>
                <w:rFonts w:hint="eastAsia" w:ascii="黑体" w:hAnsi="黑体" w:eastAsia="黑体"/>
              </w:rPr>
              <w:t>4 ohms 立体声（每通道）工作1分钟以上 ：500W</w:t>
            </w:r>
            <w:r>
              <w:rPr>
                <w:rFonts w:hint="eastAsia" w:ascii="黑体" w:hAnsi="黑体" w:eastAsia="黑体"/>
              </w:rPr>
              <w:br w:type="textWrapping"/>
            </w:r>
            <w:r>
              <w:rPr>
                <w:rFonts w:hint="eastAsia" w:ascii="黑体" w:hAnsi="黑体" w:eastAsia="黑体"/>
              </w:rPr>
              <w:t>8 ohms 桥接工作1分钟以上 ：1000W</w:t>
            </w:r>
            <w:r>
              <w:rPr>
                <w:rFonts w:hint="eastAsia" w:ascii="黑体" w:hAnsi="黑体" w:eastAsia="黑体"/>
              </w:rPr>
              <w:br w:type="textWrapping"/>
            </w:r>
            <w:r>
              <w:rPr>
                <w:rFonts w:hint="eastAsia" w:ascii="黑体" w:hAnsi="黑体" w:eastAsia="黑体"/>
              </w:rPr>
              <w:t>频率响应 ：20Hz-20KHz，+0/ -1dB</w:t>
            </w:r>
            <w:r>
              <w:rPr>
                <w:rFonts w:hint="eastAsia" w:ascii="黑体" w:hAnsi="黑体" w:eastAsia="黑体"/>
              </w:rPr>
              <w:br w:type="textWrapping"/>
            </w:r>
            <w:r>
              <w:rPr>
                <w:rFonts w:hint="eastAsia" w:ascii="黑体" w:hAnsi="黑体" w:eastAsia="黑体"/>
              </w:rPr>
              <w:t>总谐波失真：（THD) &lt;0.5%, 20Hz - 20kHz</w:t>
            </w:r>
            <w:r>
              <w:rPr>
                <w:rFonts w:hint="eastAsia" w:ascii="黑体" w:hAnsi="黑体" w:eastAsia="黑体"/>
              </w:rPr>
              <w:br w:type="textWrapping"/>
            </w:r>
            <w:r>
              <w:rPr>
                <w:rFonts w:hint="eastAsia" w:ascii="黑体" w:hAnsi="黑体" w:eastAsia="黑体"/>
              </w:rPr>
              <w:t>互调失真（IMD) 4：1时分别为60Hz和7kHz，从最大值至 -30dB ：&lt;0.35%</w:t>
            </w:r>
            <w:r>
              <w:rPr>
                <w:rFonts w:hint="eastAsia" w:ascii="黑体" w:hAnsi="黑体" w:eastAsia="黑体"/>
              </w:rPr>
              <w:br w:type="textWrapping"/>
            </w:r>
            <w:r>
              <w:rPr>
                <w:rFonts w:hint="eastAsia" w:ascii="黑体" w:hAnsi="黑体" w:eastAsia="黑体"/>
              </w:rPr>
              <w:t>转换速度 ： &gt;15V/us</w:t>
            </w:r>
            <w:r>
              <w:rPr>
                <w:rFonts w:hint="eastAsia" w:ascii="黑体" w:hAnsi="黑体" w:eastAsia="黑体"/>
              </w:rPr>
              <w:br w:type="textWrapping"/>
            </w:r>
            <w:r>
              <w:rPr>
                <w:rFonts w:hint="eastAsia" w:ascii="黑体" w:hAnsi="黑体" w:eastAsia="黑体"/>
              </w:rPr>
              <w:t>电压增益 ：37dB</w:t>
            </w:r>
            <w:r>
              <w:rPr>
                <w:rFonts w:hint="eastAsia" w:ascii="黑体" w:hAnsi="黑体" w:eastAsia="黑体"/>
              </w:rPr>
              <w:br w:type="textWrapping"/>
            </w:r>
            <w:r>
              <w:rPr>
                <w:rFonts w:hint="eastAsia" w:ascii="黑体" w:hAnsi="黑体" w:eastAsia="黑体"/>
              </w:rPr>
              <w:t>阻尼系数（8 ohms），10Hz-400Hz ： &gt;250</w:t>
            </w:r>
            <w:r>
              <w:rPr>
                <w:rFonts w:hint="eastAsia" w:ascii="黑体" w:hAnsi="黑体" w:eastAsia="黑体"/>
              </w:rPr>
              <w:br w:type="textWrapping"/>
            </w:r>
            <w:r>
              <w:rPr>
                <w:rFonts w:hint="eastAsia" w:ascii="黑体" w:hAnsi="黑体" w:eastAsia="黑体"/>
              </w:rPr>
              <w:t>信噪比（以额定输出功率为参考，20Hz to 20 kHz, A计权）： &gt;100dB</w:t>
            </w:r>
            <w:r>
              <w:rPr>
                <w:rFonts w:hint="eastAsia" w:ascii="黑体" w:hAnsi="黑体" w:eastAsia="黑体"/>
              </w:rPr>
              <w:br w:type="textWrapping"/>
            </w:r>
            <w:r>
              <w:rPr>
                <w:rFonts w:hint="eastAsia" w:ascii="黑体" w:hAnsi="黑体" w:eastAsia="黑体"/>
              </w:rPr>
              <w:t>串扰（以额定输出功率为参考）于 1kHz / 于20 kHz ：20k ohms/10k ohms</w:t>
            </w:r>
            <w:r>
              <w:rPr>
                <w:rFonts w:hint="eastAsia" w:ascii="黑体" w:hAnsi="黑体" w:eastAsia="黑体"/>
              </w:rPr>
              <w:br w:type="textWrapping"/>
            </w:r>
            <w:r>
              <w:rPr>
                <w:rFonts w:hint="eastAsia" w:ascii="黑体" w:hAnsi="黑体" w:eastAsia="黑体"/>
              </w:rPr>
              <w:t>输入灵敏度（额定功率， 8ohms）：0.775V</w:t>
            </w:r>
            <w:r>
              <w:rPr>
                <w:rFonts w:hint="eastAsia" w:ascii="黑体" w:hAnsi="黑体" w:eastAsia="黑体"/>
              </w:rPr>
              <w:br w:type="textWrapping"/>
            </w:r>
            <w:r>
              <w:rPr>
                <w:rFonts w:hint="eastAsia" w:ascii="黑体" w:hAnsi="黑体" w:eastAsia="黑体"/>
              </w:rPr>
              <w:t>输入阻抗（额定） 平衡/非平衡 ：20k ohms/10k ohms</w:t>
            </w:r>
            <w:r>
              <w:rPr>
                <w:rFonts w:hint="eastAsia" w:ascii="黑体" w:hAnsi="黑体" w:eastAsia="黑体"/>
              </w:rPr>
              <w:br w:type="textWrapping"/>
            </w:r>
            <w:r>
              <w:rPr>
                <w:rFonts w:hint="eastAsia" w:ascii="黑体" w:hAnsi="黑体" w:eastAsia="黑体"/>
              </w:rPr>
              <w:t>结构</w:t>
            </w:r>
            <w:r>
              <w:rPr>
                <w:rFonts w:hint="eastAsia" w:ascii="黑体" w:hAnsi="黑体" w:eastAsia="黑体"/>
              </w:rPr>
              <w:br w:type="textWrapping"/>
            </w:r>
            <w:r>
              <w:rPr>
                <w:rFonts w:hint="eastAsia" w:ascii="黑体" w:hAnsi="黑体" w:eastAsia="黑体"/>
              </w:rPr>
              <w:t>保护 ：峰值限幅、直流保护、过流保护、短路保护、过热保护、开机软启动</w:t>
            </w:r>
            <w:r>
              <w:rPr>
                <w:rFonts w:hint="eastAsia" w:ascii="黑体" w:hAnsi="黑体" w:eastAsia="黑体"/>
              </w:rPr>
              <w:br w:type="textWrapping"/>
            </w:r>
            <w:r>
              <w:rPr>
                <w:rFonts w:hint="eastAsia" w:ascii="黑体" w:hAnsi="黑体" w:eastAsia="黑体"/>
              </w:rPr>
              <w:t>通风 ：由前往后的空气对流机制</w:t>
            </w:r>
            <w:r>
              <w:rPr>
                <w:rFonts w:hint="eastAsia" w:ascii="黑体" w:hAnsi="黑体" w:eastAsia="黑体"/>
              </w:rPr>
              <w:br w:type="textWrapping"/>
            </w:r>
            <w:r>
              <w:rPr>
                <w:rFonts w:hint="eastAsia" w:ascii="黑体" w:hAnsi="黑体" w:eastAsia="黑体"/>
              </w:rPr>
              <w:t>冷却 ：内部空气强排，风扇冷却，快速调节，温度保护</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低音音箱</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10寸，100W RMS（动态200W），频率响应100Hz-40kHz，灵敏度88dB，分频频率50Hz-150kHz（可变）24db/倍频程</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低音音箱功放</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功率</w:t>
            </w:r>
            <w:r>
              <w:rPr>
                <w:rFonts w:hint="eastAsia" w:ascii="黑体" w:hAnsi="黑体" w:eastAsia="黑体"/>
              </w:rPr>
              <w:br w:type="textWrapping"/>
            </w:r>
            <w:r>
              <w:rPr>
                <w:rFonts w:hint="eastAsia" w:ascii="黑体" w:hAnsi="黑体" w:eastAsia="黑体"/>
              </w:rPr>
              <w:t>1kHz(EIA),0.5%THD</w:t>
            </w:r>
            <w:r>
              <w:rPr>
                <w:rFonts w:hint="eastAsia" w:ascii="黑体" w:hAnsi="黑体" w:eastAsia="黑体"/>
              </w:rPr>
              <w:br w:type="textWrapping"/>
            </w:r>
            <w:r>
              <w:rPr>
                <w:rFonts w:hint="eastAsia" w:ascii="黑体" w:hAnsi="黑体" w:eastAsia="黑体"/>
              </w:rPr>
              <w:t>4 ohms 立体声（每通道）：600W</w:t>
            </w:r>
            <w:r>
              <w:rPr>
                <w:rFonts w:hint="eastAsia" w:ascii="黑体" w:hAnsi="黑体" w:eastAsia="黑体"/>
              </w:rPr>
              <w:br w:type="textWrapping"/>
            </w:r>
            <w:r>
              <w:rPr>
                <w:rFonts w:hint="eastAsia" w:ascii="黑体" w:hAnsi="黑体" w:eastAsia="黑体"/>
              </w:rPr>
              <w:t>8 ohms 立体声（每通道）：400W</w:t>
            </w:r>
            <w:r>
              <w:rPr>
                <w:rFonts w:hint="eastAsia" w:ascii="黑体" w:hAnsi="黑体" w:eastAsia="黑体"/>
              </w:rPr>
              <w:br w:type="textWrapping"/>
            </w:r>
            <w:r>
              <w:rPr>
                <w:rFonts w:hint="eastAsia" w:ascii="黑体" w:hAnsi="黑体" w:eastAsia="黑体"/>
              </w:rPr>
              <w:t>8 ohms 桥接 ：1200W</w:t>
            </w:r>
            <w:r>
              <w:rPr>
                <w:rFonts w:hint="eastAsia" w:ascii="黑体" w:hAnsi="黑体" w:eastAsia="黑体"/>
              </w:rPr>
              <w:br w:type="textWrapping"/>
            </w:r>
            <w:r>
              <w:rPr>
                <w:rFonts w:hint="eastAsia" w:ascii="黑体" w:hAnsi="黑体" w:eastAsia="黑体"/>
              </w:rPr>
              <w:t>4 ohms 立体声（每通道）工作1分钟以上 ：500W</w:t>
            </w:r>
            <w:r>
              <w:rPr>
                <w:rFonts w:hint="eastAsia" w:ascii="黑体" w:hAnsi="黑体" w:eastAsia="黑体"/>
              </w:rPr>
              <w:br w:type="textWrapping"/>
            </w:r>
            <w:r>
              <w:rPr>
                <w:rFonts w:hint="eastAsia" w:ascii="黑体" w:hAnsi="黑体" w:eastAsia="黑体"/>
              </w:rPr>
              <w:t>8 ohms 桥接工作1分钟以上 ：1000W</w:t>
            </w:r>
            <w:r>
              <w:rPr>
                <w:rFonts w:hint="eastAsia" w:ascii="黑体" w:hAnsi="黑体" w:eastAsia="黑体"/>
              </w:rPr>
              <w:br w:type="textWrapping"/>
            </w:r>
            <w:r>
              <w:rPr>
                <w:rFonts w:hint="eastAsia" w:ascii="黑体" w:hAnsi="黑体" w:eastAsia="黑体"/>
              </w:rPr>
              <w:t>频率响应 ：20Hz-20KHz，+0/ -1dB</w:t>
            </w:r>
            <w:r>
              <w:rPr>
                <w:rFonts w:hint="eastAsia" w:ascii="黑体" w:hAnsi="黑体" w:eastAsia="黑体"/>
              </w:rPr>
              <w:br w:type="textWrapping"/>
            </w:r>
            <w:r>
              <w:rPr>
                <w:rFonts w:hint="eastAsia" w:ascii="黑体" w:hAnsi="黑体" w:eastAsia="黑体"/>
              </w:rPr>
              <w:t>总谐波失真：（THD) &lt;0.5%, 20Hz - 20kHz</w:t>
            </w:r>
            <w:r>
              <w:rPr>
                <w:rFonts w:hint="eastAsia" w:ascii="黑体" w:hAnsi="黑体" w:eastAsia="黑体"/>
              </w:rPr>
              <w:br w:type="textWrapping"/>
            </w:r>
            <w:r>
              <w:rPr>
                <w:rFonts w:hint="eastAsia" w:ascii="黑体" w:hAnsi="黑体" w:eastAsia="黑体"/>
              </w:rPr>
              <w:t>互调失真（IMD) 4：1时分别为60Hz和7kHz，从最大值至 -30dB ：&lt;0.35%</w:t>
            </w:r>
            <w:r>
              <w:rPr>
                <w:rFonts w:hint="eastAsia" w:ascii="黑体" w:hAnsi="黑体" w:eastAsia="黑体"/>
              </w:rPr>
              <w:br w:type="textWrapping"/>
            </w:r>
            <w:r>
              <w:rPr>
                <w:rFonts w:hint="eastAsia" w:ascii="黑体" w:hAnsi="黑体" w:eastAsia="黑体"/>
              </w:rPr>
              <w:t>转换速度 ： &gt;15V/us</w:t>
            </w:r>
            <w:r>
              <w:rPr>
                <w:rFonts w:hint="eastAsia" w:ascii="黑体" w:hAnsi="黑体" w:eastAsia="黑体"/>
              </w:rPr>
              <w:br w:type="textWrapping"/>
            </w:r>
            <w:r>
              <w:rPr>
                <w:rFonts w:hint="eastAsia" w:ascii="黑体" w:hAnsi="黑体" w:eastAsia="黑体"/>
              </w:rPr>
              <w:t>电压增益 ：37dB</w:t>
            </w:r>
            <w:r>
              <w:rPr>
                <w:rFonts w:hint="eastAsia" w:ascii="黑体" w:hAnsi="黑体" w:eastAsia="黑体"/>
              </w:rPr>
              <w:br w:type="textWrapping"/>
            </w:r>
            <w:r>
              <w:rPr>
                <w:rFonts w:hint="eastAsia" w:ascii="黑体" w:hAnsi="黑体" w:eastAsia="黑体"/>
              </w:rPr>
              <w:t>阻尼系数（8 ohms），10Hz-400Hz ： &gt;250</w:t>
            </w:r>
            <w:r>
              <w:rPr>
                <w:rFonts w:hint="eastAsia" w:ascii="黑体" w:hAnsi="黑体" w:eastAsia="黑体"/>
              </w:rPr>
              <w:br w:type="textWrapping"/>
            </w:r>
            <w:r>
              <w:rPr>
                <w:rFonts w:hint="eastAsia" w:ascii="黑体" w:hAnsi="黑体" w:eastAsia="黑体"/>
              </w:rPr>
              <w:t>信噪比（以额定输出功率为参考，20Hz to 20 kHz, A计权）： &gt;100dB</w:t>
            </w:r>
            <w:r>
              <w:rPr>
                <w:rFonts w:hint="eastAsia" w:ascii="黑体" w:hAnsi="黑体" w:eastAsia="黑体"/>
              </w:rPr>
              <w:br w:type="textWrapping"/>
            </w:r>
            <w:r>
              <w:rPr>
                <w:rFonts w:hint="eastAsia" w:ascii="黑体" w:hAnsi="黑体" w:eastAsia="黑体"/>
              </w:rPr>
              <w:t>串扰（以额定输出功率为参考）于 1kHz / 于20 kHz ：20k ohms/10k ohms</w:t>
            </w:r>
            <w:r>
              <w:rPr>
                <w:rFonts w:hint="eastAsia" w:ascii="黑体" w:hAnsi="黑体" w:eastAsia="黑体"/>
              </w:rPr>
              <w:br w:type="textWrapping"/>
            </w:r>
            <w:r>
              <w:rPr>
                <w:rFonts w:hint="eastAsia" w:ascii="黑体" w:hAnsi="黑体" w:eastAsia="黑体"/>
              </w:rPr>
              <w:t>输入灵敏度（额定功率， 8ohms）：0.775V</w:t>
            </w:r>
            <w:r>
              <w:rPr>
                <w:rFonts w:hint="eastAsia" w:ascii="黑体" w:hAnsi="黑体" w:eastAsia="黑体"/>
              </w:rPr>
              <w:br w:type="textWrapping"/>
            </w:r>
            <w:r>
              <w:rPr>
                <w:rFonts w:hint="eastAsia" w:ascii="黑体" w:hAnsi="黑体" w:eastAsia="黑体"/>
              </w:rPr>
              <w:t>输入阻抗（额定） 平衡/非平衡 ：20k ohms/10k ohms</w:t>
            </w:r>
            <w:r>
              <w:rPr>
                <w:rFonts w:hint="eastAsia" w:ascii="黑体" w:hAnsi="黑体" w:eastAsia="黑体"/>
              </w:rPr>
              <w:br w:type="textWrapping"/>
            </w:r>
            <w:r>
              <w:rPr>
                <w:rFonts w:hint="eastAsia" w:ascii="黑体" w:hAnsi="黑体" w:eastAsia="黑体"/>
              </w:rPr>
              <w:t>结构</w:t>
            </w:r>
            <w:r>
              <w:rPr>
                <w:rFonts w:hint="eastAsia" w:ascii="黑体" w:hAnsi="黑体" w:eastAsia="黑体"/>
              </w:rPr>
              <w:br w:type="textWrapping"/>
            </w:r>
            <w:r>
              <w:rPr>
                <w:rFonts w:hint="eastAsia" w:ascii="黑体" w:hAnsi="黑体" w:eastAsia="黑体"/>
              </w:rPr>
              <w:t>保护 ：峰值限幅、直流保护、过流保护、短路保护、过热保护、开机软启动</w:t>
            </w:r>
            <w:r>
              <w:rPr>
                <w:rFonts w:hint="eastAsia" w:ascii="黑体" w:hAnsi="黑体" w:eastAsia="黑体"/>
              </w:rPr>
              <w:br w:type="textWrapping"/>
            </w:r>
            <w:r>
              <w:rPr>
                <w:rFonts w:hint="eastAsia" w:ascii="黑体" w:hAnsi="黑体" w:eastAsia="黑体"/>
              </w:rPr>
              <w:t>通风 ：由前往后的空气对流机制</w:t>
            </w:r>
            <w:r>
              <w:rPr>
                <w:rFonts w:hint="eastAsia" w:ascii="黑体" w:hAnsi="黑体" w:eastAsia="黑体"/>
              </w:rPr>
              <w:br w:type="textWrapping"/>
            </w:r>
            <w:r>
              <w:rPr>
                <w:rFonts w:hint="eastAsia" w:ascii="黑体" w:hAnsi="黑体" w:eastAsia="黑体"/>
              </w:rPr>
              <w:t>冷却 ：内部空气强排，风扇冷却，快速调节，温度保护</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7</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有线话筒拆装</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含鹅颈话筒，主机，连接线等安装调试</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套</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手持无线话筒</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频率指标：640-690MHz 740-790MHz 807-830MHz 共三段 共500个频率；</w:t>
            </w:r>
            <w:r>
              <w:rPr>
                <w:rFonts w:hint="eastAsia" w:ascii="黑体" w:hAnsi="黑体" w:eastAsia="黑体"/>
              </w:rPr>
              <w:br w:type="textWrapping"/>
            </w:r>
            <w:r>
              <w:rPr>
                <w:rFonts w:hint="eastAsia" w:ascii="黑体" w:hAnsi="黑体" w:eastAsia="黑体"/>
              </w:rPr>
              <w:t>调制方式：宽带FM；</w:t>
            </w:r>
            <w:r>
              <w:rPr>
                <w:rFonts w:hint="eastAsia" w:ascii="黑体" w:hAnsi="黑体" w:eastAsia="黑体"/>
              </w:rPr>
              <w:br w:type="textWrapping"/>
            </w:r>
            <w:r>
              <w:rPr>
                <w:rFonts w:hint="eastAsia" w:ascii="黑体" w:hAnsi="黑体" w:eastAsia="黑体"/>
              </w:rPr>
              <w:t>频道数目：500个；</w:t>
            </w:r>
            <w:r>
              <w:rPr>
                <w:rFonts w:hint="eastAsia" w:ascii="黑体" w:hAnsi="黑体" w:eastAsia="黑体"/>
              </w:rPr>
              <w:br w:type="textWrapping"/>
            </w:r>
            <w:r>
              <w:rPr>
                <w:rFonts w:hint="eastAsia" w:ascii="黑体" w:hAnsi="黑体" w:eastAsia="黑体"/>
              </w:rPr>
              <w:t>频道间隔：250KHz；</w:t>
            </w:r>
            <w:r>
              <w:rPr>
                <w:rFonts w:hint="eastAsia" w:ascii="黑体" w:hAnsi="黑体" w:eastAsia="黑体"/>
              </w:rPr>
              <w:br w:type="textWrapping"/>
            </w:r>
            <w:r>
              <w:rPr>
                <w:rFonts w:hint="eastAsia" w:ascii="黑体" w:hAnsi="黑体" w:eastAsia="黑体"/>
              </w:rPr>
              <w:t>频率稳定度：±0.005%以内；</w:t>
            </w:r>
            <w:r>
              <w:rPr>
                <w:rFonts w:hint="eastAsia" w:ascii="黑体" w:hAnsi="黑体" w:eastAsia="黑体"/>
              </w:rPr>
              <w:br w:type="textWrapping"/>
            </w:r>
            <w:r>
              <w:rPr>
                <w:rFonts w:hint="eastAsia" w:ascii="黑体" w:hAnsi="黑体" w:eastAsia="黑体"/>
              </w:rPr>
              <w:t>动态范围：100dB；</w:t>
            </w:r>
            <w:r>
              <w:rPr>
                <w:rFonts w:hint="eastAsia" w:ascii="黑体" w:hAnsi="黑体" w:eastAsia="黑体"/>
              </w:rPr>
              <w:br w:type="textWrapping"/>
            </w:r>
            <w:r>
              <w:rPr>
                <w:rFonts w:hint="eastAsia" w:ascii="黑体" w:hAnsi="黑体" w:eastAsia="黑体"/>
              </w:rPr>
              <w:t>最大频偏：±45KHz；</w:t>
            </w:r>
            <w:r>
              <w:rPr>
                <w:rFonts w:hint="eastAsia" w:ascii="黑体" w:hAnsi="黑体" w:eastAsia="黑体"/>
              </w:rPr>
              <w:br w:type="textWrapping"/>
            </w:r>
            <w:r>
              <w:rPr>
                <w:rFonts w:hint="eastAsia" w:ascii="黑体" w:hAnsi="黑体" w:eastAsia="黑体"/>
              </w:rPr>
              <w:t>频率响应：80Hz-18KHz（±3dB）（整个系统的频率取决于话筒单元）；</w:t>
            </w:r>
            <w:r>
              <w:rPr>
                <w:rFonts w:hint="eastAsia" w:ascii="黑体" w:hAnsi="黑体" w:eastAsia="黑体"/>
              </w:rPr>
              <w:br w:type="textWrapping"/>
            </w:r>
            <w:r>
              <w:rPr>
                <w:rFonts w:hint="eastAsia" w:ascii="黑体" w:hAnsi="黑体" w:eastAsia="黑体"/>
              </w:rPr>
              <w:t>综合信噪比：105dB；</w:t>
            </w:r>
            <w:r>
              <w:rPr>
                <w:rFonts w:hint="eastAsia" w:ascii="黑体" w:hAnsi="黑体" w:eastAsia="黑体"/>
              </w:rPr>
              <w:br w:type="textWrapping"/>
            </w:r>
            <w:r>
              <w:rPr>
                <w:rFonts w:hint="eastAsia" w:ascii="黑体" w:hAnsi="黑体" w:eastAsia="黑体"/>
              </w:rPr>
              <w:t>综合失真：≤0.5%；</w:t>
            </w:r>
            <w:r>
              <w:rPr>
                <w:rFonts w:hint="eastAsia" w:ascii="黑体" w:hAnsi="黑体" w:eastAsia="黑体"/>
              </w:rPr>
              <w:br w:type="textWrapping"/>
            </w:r>
            <w:r>
              <w:rPr>
                <w:rFonts w:hint="eastAsia" w:ascii="黑体" w:hAnsi="黑体" w:eastAsia="黑体"/>
              </w:rPr>
              <w:t>工作距离：约100m；</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9</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桌面式无线话筒</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频率指标 :640-690MHz 740-790MHz 807-830MHz 三段 共500个频率；</w:t>
            </w:r>
            <w:r>
              <w:rPr>
                <w:rFonts w:hint="eastAsia" w:ascii="黑体" w:hAnsi="黑体" w:eastAsia="黑体"/>
              </w:rPr>
              <w:br w:type="textWrapping"/>
            </w:r>
            <w:r>
              <w:rPr>
                <w:rFonts w:hint="eastAsia" w:ascii="黑体" w:hAnsi="黑体" w:eastAsia="黑体"/>
              </w:rPr>
              <w:t>调制方式 :宽带FM；</w:t>
            </w:r>
            <w:r>
              <w:rPr>
                <w:rFonts w:hint="eastAsia" w:ascii="黑体" w:hAnsi="黑体" w:eastAsia="黑体"/>
              </w:rPr>
              <w:br w:type="textWrapping"/>
            </w:r>
            <w:r>
              <w:rPr>
                <w:rFonts w:hint="eastAsia" w:ascii="黑体" w:hAnsi="黑体" w:eastAsia="黑体"/>
              </w:rPr>
              <w:t>工作距离:约100m（工作距离取决于很多因素，包括RF信号的吸收、反射和干扰等）；</w:t>
            </w:r>
            <w:r>
              <w:rPr>
                <w:rFonts w:hint="eastAsia" w:ascii="黑体" w:hAnsi="黑体" w:eastAsia="黑体"/>
              </w:rPr>
              <w:br w:type="textWrapping"/>
            </w:r>
            <w:r>
              <w:rPr>
                <w:rFonts w:hint="eastAsia" w:ascii="黑体" w:hAnsi="黑体" w:eastAsia="黑体"/>
              </w:rPr>
              <w:t>接收机指标</w:t>
            </w:r>
            <w:r>
              <w:rPr>
                <w:rFonts w:hint="eastAsia" w:ascii="黑体" w:hAnsi="黑体" w:eastAsia="黑体"/>
              </w:rPr>
              <w:br w:type="textWrapping"/>
            </w:r>
            <w:r>
              <w:rPr>
                <w:rFonts w:hint="eastAsia" w:ascii="黑体" w:hAnsi="黑体" w:eastAsia="黑体"/>
              </w:rPr>
              <w:t>接收机方式: 二次变频超外差；</w:t>
            </w:r>
            <w:r>
              <w:rPr>
                <w:rFonts w:hint="eastAsia" w:ascii="黑体" w:hAnsi="黑体" w:eastAsia="黑体"/>
              </w:rPr>
              <w:br w:type="textWrapping"/>
            </w:r>
            <w:r>
              <w:rPr>
                <w:rFonts w:hint="eastAsia" w:ascii="黑体" w:hAnsi="黑体" w:eastAsia="黑体"/>
              </w:rPr>
              <w:t>中频频率: 110MHz，10.7MHz</w:t>
            </w:r>
            <w:r>
              <w:rPr>
                <w:rFonts w:hint="eastAsia" w:ascii="黑体" w:hAnsi="黑体" w:eastAsia="黑体"/>
              </w:rPr>
              <w:br w:type="textWrapping"/>
            </w:r>
            <w:r>
              <w:rPr>
                <w:rFonts w:hint="eastAsia" w:ascii="黑体" w:hAnsi="黑体" w:eastAsia="黑体"/>
              </w:rPr>
              <w:t>供电方式: 3节AA 5号电池或3节镍氢充电电池或直接使用接收机开关电源插入会议底座上的充电口替代电池</w:t>
            </w:r>
            <w:r>
              <w:rPr>
                <w:rFonts w:hint="eastAsia" w:ascii="黑体" w:hAnsi="黑体" w:eastAsia="黑体"/>
              </w:rPr>
              <w:br w:type="textWrapping"/>
            </w:r>
            <w:r>
              <w:rPr>
                <w:rFonts w:hint="eastAsia" w:ascii="黑体" w:hAnsi="黑体" w:eastAsia="黑体"/>
              </w:rPr>
              <w:t>使用时间 :30mW时大于10个小时；</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无线话筒天线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频带范围：550MHz～850MHz；</w:t>
            </w:r>
            <w:r>
              <w:rPr>
                <w:rFonts w:hint="eastAsia" w:ascii="黑体" w:hAnsi="黑体" w:eastAsia="黑体"/>
              </w:rPr>
              <w:br w:type="textWrapping"/>
            </w:r>
            <w:r>
              <w:rPr>
                <w:rFonts w:hint="eastAsia" w:ascii="黑体" w:hAnsi="黑体" w:eastAsia="黑体"/>
              </w:rPr>
              <w:t>输出/入增益：+1.0dB(频段中心)；</w:t>
            </w:r>
            <w:r>
              <w:rPr>
                <w:rFonts w:hint="eastAsia" w:ascii="黑体" w:hAnsi="黑体" w:eastAsia="黑体"/>
              </w:rPr>
              <w:br w:type="textWrapping"/>
            </w:r>
            <w:r>
              <w:rPr>
                <w:rFonts w:hint="eastAsia" w:ascii="黑体" w:hAnsi="黑体" w:eastAsia="黑体"/>
              </w:rPr>
              <w:t>输出/入阻抗：50Ω；</w:t>
            </w:r>
            <w:r>
              <w:rPr>
                <w:rFonts w:hint="eastAsia" w:ascii="黑体" w:hAnsi="黑体" w:eastAsia="黑体"/>
              </w:rPr>
              <w:br w:type="textWrapping"/>
            </w:r>
            <w:r>
              <w:rPr>
                <w:rFonts w:hint="eastAsia" w:ascii="黑体" w:hAnsi="黑体" w:eastAsia="黑体"/>
              </w:rPr>
              <w:t>频宽：320MHz；</w:t>
            </w:r>
            <w:r>
              <w:rPr>
                <w:rFonts w:hint="eastAsia" w:ascii="黑体" w:hAnsi="黑体" w:eastAsia="黑体"/>
              </w:rPr>
              <w:br w:type="textWrapping"/>
            </w:r>
            <w:r>
              <w:rPr>
                <w:rFonts w:hint="eastAsia" w:ascii="黑体" w:hAnsi="黑体" w:eastAsia="黑体"/>
              </w:rPr>
              <w:t>电源供应：DC 12-18V/3A；</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11</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调音台</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单声道输入通道：12路；</w:t>
            </w:r>
            <w:r>
              <w:rPr>
                <w:rFonts w:hint="eastAsia" w:ascii="黑体" w:hAnsi="黑体" w:eastAsia="黑体"/>
              </w:rPr>
              <w:br w:type="textWrapping"/>
            </w:r>
            <w:r>
              <w:rPr>
                <w:rFonts w:hint="eastAsia" w:ascii="黑体" w:hAnsi="黑体" w:eastAsia="黑体"/>
              </w:rPr>
              <w:t>立体声输入通道：2组（4路单声道）；</w:t>
            </w:r>
            <w:r>
              <w:rPr>
                <w:rFonts w:hint="eastAsia" w:ascii="黑体" w:hAnsi="黑体" w:eastAsia="黑体"/>
              </w:rPr>
              <w:br w:type="textWrapping"/>
            </w:r>
            <w:r>
              <w:rPr>
                <w:rFonts w:hint="eastAsia" w:ascii="黑体" w:hAnsi="黑体" w:eastAsia="黑体"/>
              </w:rPr>
              <w:t>单声道插入通道：12路；</w:t>
            </w:r>
            <w:r>
              <w:rPr>
                <w:rFonts w:hint="eastAsia" w:ascii="黑体" w:hAnsi="黑体" w:eastAsia="黑体"/>
              </w:rPr>
              <w:br w:type="textWrapping"/>
            </w:r>
            <w:r>
              <w:rPr>
                <w:rFonts w:hint="eastAsia" w:ascii="黑体" w:hAnsi="黑体" w:eastAsia="黑体"/>
              </w:rPr>
              <w:t>单声道话筒接口幻像电源：+48V；</w:t>
            </w:r>
            <w:r>
              <w:rPr>
                <w:rFonts w:hint="eastAsia" w:ascii="黑体" w:hAnsi="黑体" w:eastAsia="黑体"/>
              </w:rPr>
              <w:br w:type="textWrapping"/>
            </w:r>
            <w:r>
              <w:rPr>
                <w:rFonts w:hint="eastAsia" w:ascii="黑体" w:hAnsi="黑体" w:eastAsia="黑体"/>
              </w:rPr>
              <w:t>输出通道：一组立体声主输出、两路编组输出、两组辅助输出、一组立体声监听输出、一组CD/TAPE输出、USB声卡播放输出、蓝牙播放输出；</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数字音频处理器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 xml:space="preserve">输入每通道：8路平衡式话筒/线路，采用裸线接口端子，平衡接法； </w:t>
            </w:r>
            <w:r>
              <w:rPr>
                <w:rFonts w:hint="eastAsia" w:ascii="黑体" w:hAnsi="黑体" w:eastAsia="黑体"/>
              </w:rPr>
              <w:br w:type="textWrapping"/>
            </w:r>
            <w:r>
              <w:rPr>
                <w:rFonts w:hint="eastAsia" w:ascii="黑体" w:hAnsi="黑体" w:eastAsia="黑体"/>
              </w:rPr>
              <w:t>输出每通道：8路平衡式线路输出，采用裸线接口端子，平衡接法；</w:t>
            </w:r>
            <w:r>
              <w:rPr>
                <w:rFonts w:hint="eastAsia" w:ascii="黑体" w:hAnsi="黑体" w:eastAsia="黑体"/>
              </w:rPr>
              <w:br w:type="textWrapping"/>
            </w:r>
            <w:r>
              <w:rPr>
                <w:rFonts w:hint="eastAsia" w:ascii="黑体" w:hAnsi="黑体" w:eastAsia="黑体"/>
              </w:rPr>
              <w:t>输入阻抗：平衡：20KΩ；</w:t>
            </w:r>
            <w:r>
              <w:rPr>
                <w:rFonts w:hint="eastAsia" w:ascii="黑体" w:hAnsi="黑体" w:eastAsia="黑体"/>
              </w:rPr>
              <w:br w:type="textWrapping"/>
            </w:r>
            <w:r>
              <w:rPr>
                <w:rFonts w:hint="eastAsia" w:ascii="黑体" w:hAnsi="黑体" w:eastAsia="黑体"/>
              </w:rPr>
              <w:t>输出阻抗：平衡：100KΩ；</w:t>
            </w:r>
            <w:r>
              <w:rPr>
                <w:rFonts w:hint="eastAsia" w:ascii="黑体" w:hAnsi="黑体" w:eastAsia="黑体"/>
              </w:rPr>
              <w:br w:type="textWrapping"/>
            </w:r>
            <w:r>
              <w:rPr>
                <w:rFonts w:hint="eastAsia" w:ascii="黑体" w:hAnsi="黑体" w:eastAsia="黑体"/>
              </w:rPr>
              <w:t>PC接口：面板1个USB接口（USB3.0控制接口可扩展为WIFI控制接口），后版2个RS485接口（RJ-45坐）；</w:t>
            </w:r>
            <w:r>
              <w:rPr>
                <w:rFonts w:hint="eastAsia" w:ascii="黑体" w:hAnsi="黑体" w:eastAsia="黑体"/>
              </w:rPr>
              <w:br w:type="textWrapping"/>
            </w:r>
            <w:r>
              <w:rPr>
                <w:rFonts w:hint="eastAsia" w:ascii="黑体" w:hAnsi="黑体" w:eastAsia="黑体"/>
              </w:rPr>
              <w:t>共模拟制比：＞78dB（1KHz）；</w:t>
            </w:r>
            <w:r>
              <w:rPr>
                <w:rFonts w:hint="eastAsia" w:ascii="黑体" w:hAnsi="黑体" w:eastAsia="黑体"/>
              </w:rPr>
              <w:br w:type="textWrapping"/>
            </w:r>
            <w:r>
              <w:rPr>
                <w:rFonts w:hint="eastAsia" w:ascii="黑体" w:hAnsi="黑体" w:eastAsia="黑体"/>
              </w:rPr>
              <w:t>输入范围：≤+25dBu；</w:t>
            </w:r>
            <w:r>
              <w:rPr>
                <w:rFonts w:hint="eastAsia" w:ascii="黑体" w:hAnsi="黑体" w:eastAsia="黑体"/>
              </w:rPr>
              <w:br w:type="textWrapping"/>
            </w:r>
            <w:r>
              <w:rPr>
                <w:rFonts w:hint="eastAsia" w:ascii="黑体" w:hAnsi="黑体" w:eastAsia="黑体"/>
              </w:rPr>
              <w:t>频率响应：20Hz-20KHz(±0.5dB)；</w:t>
            </w:r>
            <w:r>
              <w:rPr>
                <w:rFonts w:hint="eastAsia" w:ascii="黑体" w:hAnsi="黑体" w:eastAsia="黑体"/>
              </w:rPr>
              <w:br w:type="textWrapping"/>
            </w:r>
            <w:r>
              <w:rPr>
                <w:rFonts w:hint="eastAsia" w:ascii="黑体" w:hAnsi="黑体" w:eastAsia="黑体"/>
              </w:rPr>
              <w:t>信噪比：≥100dB@1KHz0dBu；</w:t>
            </w:r>
            <w:r>
              <w:rPr>
                <w:rFonts w:hint="eastAsia" w:ascii="黑体" w:hAnsi="黑体" w:eastAsia="黑体"/>
              </w:rPr>
              <w:br w:type="textWrapping"/>
            </w:r>
            <w:r>
              <w:rPr>
                <w:rFonts w:hint="eastAsia" w:ascii="黑体" w:hAnsi="黑体" w:eastAsia="黑体"/>
              </w:rPr>
              <w:t>失真度：≤0.002% OUTPUT=0dBu/1KHz；</w:t>
            </w:r>
            <w:r>
              <w:rPr>
                <w:rFonts w:hint="eastAsia" w:ascii="黑体" w:hAnsi="黑体" w:eastAsia="黑体"/>
              </w:rPr>
              <w:br w:type="textWrapping"/>
            </w:r>
            <w:r>
              <w:rPr>
                <w:rFonts w:hint="eastAsia" w:ascii="黑体" w:hAnsi="黑体" w:eastAsia="黑体"/>
              </w:rPr>
              <w:t>通道分离度：≥88dB（1KHz）；</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13</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反馈抑制器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输入通道及插座：2路XLR母座模拟输入/2组立体声同轴/光纤/ A E S输入(每组数字口传输两路音频信号)；</w:t>
            </w:r>
            <w:r>
              <w:rPr>
                <w:rFonts w:hint="eastAsia" w:ascii="黑体" w:hAnsi="黑体" w:eastAsia="黑体"/>
              </w:rPr>
              <w:br w:type="textWrapping"/>
            </w:r>
            <w:r>
              <w:rPr>
                <w:rFonts w:hint="eastAsia" w:ascii="黑体" w:hAnsi="黑体" w:eastAsia="黑体"/>
              </w:rPr>
              <w:t>输出通道及插座：2路XLR公座模拟输出/2组立体声同轴/光纤/ A E S输入(每组数字口传输两路音频信号)；</w:t>
            </w:r>
            <w:r>
              <w:rPr>
                <w:rFonts w:hint="eastAsia" w:ascii="黑体" w:hAnsi="黑体" w:eastAsia="黑体"/>
              </w:rPr>
              <w:br w:type="textWrapping"/>
            </w:r>
            <w:r>
              <w:rPr>
                <w:rFonts w:hint="eastAsia" w:ascii="黑体" w:hAnsi="黑体" w:eastAsia="黑体"/>
              </w:rPr>
              <w:t>输入阻抗：平衡：20KΩ；</w:t>
            </w:r>
            <w:r>
              <w:rPr>
                <w:rFonts w:hint="eastAsia" w:ascii="黑体" w:hAnsi="黑体" w:eastAsia="黑体"/>
              </w:rPr>
              <w:br w:type="textWrapping"/>
            </w:r>
            <w:r>
              <w:rPr>
                <w:rFonts w:hint="eastAsia" w:ascii="黑体" w:hAnsi="黑体" w:eastAsia="黑体"/>
              </w:rPr>
              <w:t>输出阻抗：平衡：100Ω；</w:t>
            </w:r>
            <w:r>
              <w:rPr>
                <w:rFonts w:hint="eastAsia" w:ascii="黑体" w:hAnsi="黑体" w:eastAsia="黑体"/>
              </w:rPr>
              <w:br w:type="textWrapping"/>
            </w:r>
            <w:r>
              <w:rPr>
                <w:rFonts w:hint="eastAsia" w:ascii="黑体" w:hAnsi="黑体" w:eastAsia="黑体"/>
              </w:rPr>
              <w:t>共模拟制比：≥70dB(1KHz)；</w:t>
            </w:r>
            <w:r>
              <w:rPr>
                <w:rFonts w:hint="eastAsia" w:ascii="黑体" w:hAnsi="黑体" w:eastAsia="黑体"/>
              </w:rPr>
              <w:br w:type="textWrapping"/>
            </w:r>
            <w:r>
              <w:rPr>
                <w:rFonts w:hint="eastAsia" w:ascii="黑体" w:hAnsi="黑体" w:eastAsia="黑体"/>
              </w:rPr>
              <w:t>输入范围：≤+20dBu；</w:t>
            </w:r>
            <w:r>
              <w:rPr>
                <w:rFonts w:hint="eastAsia" w:ascii="黑体" w:hAnsi="黑体" w:eastAsia="黑体"/>
              </w:rPr>
              <w:br w:type="textWrapping"/>
            </w:r>
            <w:r>
              <w:rPr>
                <w:rFonts w:hint="eastAsia" w:ascii="黑体" w:hAnsi="黑体" w:eastAsia="黑体"/>
              </w:rPr>
              <w:t>频率响应：15Hz-25KHz(-0.3dB)；</w:t>
            </w:r>
            <w:r>
              <w:rPr>
                <w:rFonts w:hint="eastAsia" w:ascii="黑体" w:hAnsi="黑体" w:eastAsia="黑体"/>
              </w:rPr>
              <w:br w:type="textWrapping"/>
            </w:r>
            <w:r>
              <w:rPr>
                <w:rFonts w:hint="eastAsia" w:ascii="黑体" w:hAnsi="黑体" w:eastAsia="黑体"/>
              </w:rPr>
              <w:t>信噪比：≥98dB@1KHz0dBu；</w:t>
            </w:r>
            <w:r>
              <w:rPr>
                <w:rFonts w:hint="eastAsia" w:ascii="黑体" w:hAnsi="黑体" w:eastAsia="黑体"/>
              </w:rPr>
              <w:br w:type="textWrapping"/>
            </w:r>
            <w:r>
              <w:rPr>
                <w:rFonts w:hint="eastAsia" w:ascii="黑体" w:hAnsi="黑体" w:eastAsia="黑体"/>
              </w:rPr>
              <w:t>失真度：≤0.01% OUTPUT=0dBu/1KHz；</w:t>
            </w:r>
            <w:r>
              <w:rPr>
                <w:rFonts w:hint="eastAsia" w:ascii="黑体" w:hAnsi="黑体" w:eastAsia="黑体"/>
              </w:rPr>
              <w:br w:type="textWrapping"/>
            </w:r>
            <w:r>
              <w:rPr>
                <w:rFonts w:hint="eastAsia" w:ascii="黑体" w:hAnsi="黑体" w:eastAsia="黑体"/>
              </w:rPr>
              <w:t>通道分离度：≥80dB(1KHz)；</w:t>
            </w:r>
            <w:r>
              <w:rPr>
                <w:rFonts w:hint="eastAsia" w:ascii="黑体" w:hAnsi="黑体" w:eastAsia="黑体"/>
              </w:rPr>
              <w:br w:type="textWrapping"/>
            </w:r>
            <w:r>
              <w:rPr>
                <w:rFonts w:hint="eastAsia" w:ascii="黑体" w:hAnsi="黑体" w:eastAsia="黑体"/>
              </w:rPr>
              <w:t>啸叫寻找与抑制方式：全自动式陷波；</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14</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电源时序器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额定输出电压：AC ~220V 50Hz ；</w:t>
            </w:r>
            <w:r>
              <w:rPr>
                <w:rFonts w:hint="eastAsia" w:ascii="黑体" w:hAnsi="黑体" w:eastAsia="黑体"/>
              </w:rPr>
              <w:br w:type="textWrapping"/>
            </w:r>
            <w:r>
              <w:rPr>
                <w:rFonts w:hint="eastAsia" w:ascii="黑体" w:hAnsi="黑体" w:eastAsia="黑体"/>
              </w:rPr>
              <w:t>额定输出电流：30A ；</w:t>
            </w:r>
            <w:r>
              <w:rPr>
                <w:rFonts w:hint="eastAsia" w:ascii="黑体" w:hAnsi="黑体" w:eastAsia="黑体"/>
              </w:rPr>
              <w:br w:type="textWrapping"/>
            </w:r>
            <w:r>
              <w:rPr>
                <w:rFonts w:hint="eastAsia" w:ascii="黑体" w:hAnsi="黑体" w:eastAsia="黑体"/>
              </w:rPr>
              <w:t>可控制电源：8路；</w:t>
            </w:r>
            <w:r>
              <w:rPr>
                <w:rFonts w:hint="eastAsia" w:ascii="黑体" w:hAnsi="黑体" w:eastAsia="黑体"/>
              </w:rPr>
              <w:br w:type="textWrapping"/>
            </w:r>
            <w:r>
              <w:rPr>
                <w:rFonts w:hint="eastAsia" w:ascii="黑体" w:hAnsi="黑体" w:eastAsia="黑体"/>
              </w:rPr>
              <w:t>每路动作延时时间：1秒；</w:t>
            </w:r>
            <w:r>
              <w:rPr>
                <w:rFonts w:hint="eastAsia" w:ascii="黑体" w:hAnsi="黑体" w:eastAsia="黑体"/>
              </w:rPr>
              <w:br w:type="textWrapping"/>
            </w:r>
            <w:r>
              <w:rPr>
                <w:rFonts w:hint="eastAsia" w:ascii="黑体" w:hAnsi="黑体" w:eastAsia="黑体"/>
              </w:rPr>
              <w:t xml:space="preserve">供电电源：VAC 220V　50/60Hz 30A； </w:t>
            </w:r>
            <w:r>
              <w:rPr>
                <w:rFonts w:hint="eastAsia" w:ascii="黑体" w:hAnsi="黑体" w:eastAsia="黑体"/>
              </w:rPr>
              <w:br w:type="textWrapping"/>
            </w:r>
            <w:r>
              <w:rPr>
                <w:rFonts w:hint="eastAsia" w:ascii="黑体" w:hAnsi="黑体" w:eastAsia="黑体"/>
              </w:rPr>
              <w:t>单路额定输出电源：10A；</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15</w:t>
            </w:r>
          </w:p>
        </w:tc>
        <w:tc>
          <w:tcPr>
            <w:tcW w:w="1313" w:type="dxa"/>
            <w:tcBorders>
              <w:top w:val="nil"/>
              <w:left w:val="single" w:color="000000" w:sz="4" w:space="0"/>
              <w:bottom w:val="single" w:color="000000" w:sz="4" w:space="0"/>
              <w:right w:val="single" w:color="000000" w:sz="4" w:space="0"/>
            </w:tcBorders>
            <w:noWrap w:val="0"/>
            <w:vAlign w:val="center"/>
          </w:tcPr>
          <w:p>
            <w:pPr>
              <w:rPr>
                <w:rFonts w:ascii="黑体" w:hAnsi="黑体" w:eastAsia="黑体"/>
              </w:rPr>
            </w:pPr>
            <w:r>
              <w:rPr>
                <w:rFonts w:hint="eastAsia" w:ascii="黑体" w:hAnsi="黑体" w:eastAsia="黑体"/>
              </w:rPr>
              <w:t>50欧姆同轴线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50欧姆同轴线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米</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16</w:t>
            </w:r>
          </w:p>
        </w:tc>
        <w:tc>
          <w:tcPr>
            <w:tcW w:w="1313"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扬声器线缆</w:t>
            </w:r>
          </w:p>
        </w:tc>
        <w:tc>
          <w:tcPr>
            <w:tcW w:w="6505"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200芯金银线</w:t>
            </w:r>
          </w:p>
        </w:tc>
        <w:tc>
          <w:tcPr>
            <w:tcW w:w="446"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米</w:t>
            </w:r>
          </w:p>
        </w:tc>
        <w:tc>
          <w:tcPr>
            <w:tcW w:w="741" w:type="dxa"/>
            <w:tcBorders>
              <w:top w:val="single" w:color="auto" w:sz="4" w:space="0"/>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音频线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双屏蔽 RYP4PE4*0.5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十二</w:t>
            </w:r>
          </w:p>
        </w:tc>
        <w:tc>
          <w:tcPr>
            <w:tcW w:w="9005" w:type="dxa"/>
            <w:gridSpan w:val="4"/>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影音系统</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超短焦距激光投影机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4K高清激光投影机，超短焦距，3000:1对比度，高保真音响，5000流明，海量影视资源，16:9</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100英寸抗光投影幕</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100英寸抗光投影幕，激光电视专用，16:9</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套</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HDMI矩阵</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HDMI矩阵4*2</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硬盘播放器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Android系统，HDMI接口，USB接口，智能遥控器，处理器 ARM Cortex-A9 双核+多GPU Mali-400 内存 1GB DDR3</w:t>
            </w:r>
            <w:r>
              <w:rPr>
                <w:rFonts w:hint="eastAsia" w:ascii="黑体" w:hAnsi="黑体" w:eastAsia="黑体"/>
              </w:rPr>
              <w:br w:type="page"/>
            </w:r>
            <w:r>
              <w:rPr>
                <w:rFonts w:hint="eastAsia" w:ascii="黑体" w:hAnsi="黑体" w:eastAsia="黑体"/>
              </w:rPr>
              <w:t>闪存 16GB 存储介质 外置SATA硬盘，输出分辨率 1080p/1080i/720p/576p/480p/PAL/NTSC 无线功能 内置无线网卡，支持802.11b/g/n网络协议，音频播放 音频播放：MP3，WAV，WMA，OGG，AAC，FLAC，APE，视频输出HDMI，CVBS复合视频，音频输出左右立体声，SPDIF数字光纤，SPDIF数字同轴，网络接口有线网络：10/100M自适应网络接口 其它接口 3×USB2.0数据接口，外置SATA硬盘接口，MMC/SD 二合一读卡器</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HDMI跳线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HDMI成品跳线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条</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卡拉OK主音箱</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单低音元，双中高音元，双高音元共5单元扬声器，最大功率1200W</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对</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后级功放</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2U，20Hz-20KHz，8欧姆，2*650W，信噪比＞120dB</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前级解码器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LCD蓝色背光显示屏，6声道输出，音乐麦克风输入通道均设有高低音，16段独立均衡器</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9</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无线话筒</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智能静音防叫，人声专业滤波，有效距离空旷120米</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点歌机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10万首高品质曲库，wifi模块，支持智能终端点歌</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电源时序器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额定输出电压：AC ~220V 50Hz ；</w:t>
            </w:r>
            <w:r>
              <w:rPr>
                <w:rFonts w:hint="eastAsia" w:ascii="黑体" w:hAnsi="黑体" w:eastAsia="黑体"/>
              </w:rPr>
              <w:br w:type="textWrapping"/>
            </w:r>
            <w:r>
              <w:rPr>
                <w:rFonts w:hint="eastAsia" w:ascii="黑体" w:hAnsi="黑体" w:eastAsia="黑体"/>
              </w:rPr>
              <w:t>额定输出电流：30A ；</w:t>
            </w:r>
            <w:r>
              <w:rPr>
                <w:rFonts w:hint="eastAsia" w:ascii="黑体" w:hAnsi="黑体" w:eastAsia="黑体"/>
              </w:rPr>
              <w:br w:type="textWrapping"/>
            </w:r>
            <w:r>
              <w:rPr>
                <w:rFonts w:hint="eastAsia" w:ascii="黑体" w:hAnsi="黑体" w:eastAsia="黑体"/>
              </w:rPr>
              <w:t>可控制电源：8路；</w:t>
            </w:r>
            <w:r>
              <w:rPr>
                <w:rFonts w:hint="eastAsia" w:ascii="黑体" w:hAnsi="黑体" w:eastAsia="黑体"/>
              </w:rPr>
              <w:br w:type="textWrapping"/>
            </w:r>
            <w:r>
              <w:rPr>
                <w:rFonts w:hint="eastAsia" w:ascii="黑体" w:hAnsi="黑体" w:eastAsia="黑体"/>
              </w:rPr>
              <w:t>每路动作延时时间：1秒；</w:t>
            </w:r>
            <w:r>
              <w:rPr>
                <w:rFonts w:hint="eastAsia" w:ascii="黑体" w:hAnsi="黑体" w:eastAsia="黑体"/>
              </w:rPr>
              <w:br w:type="textWrapping"/>
            </w:r>
            <w:r>
              <w:rPr>
                <w:rFonts w:hint="eastAsia" w:ascii="黑体" w:hAnsi="黑体" w:eastAsia="黑体"/>
              </w:rPr>
              <w:t xml:space="preserve">供电电源：VAC 220V　50/60Hz 30A； </w:t>
            </w:r>
            <w:r>
              <w:rPr>
                <w:rFonts w:hint="eastAsia" w:ascii="黑体" w:hAnsi="黑体" w:eastAsia="黑体"/>
              </w:rPr>
              <w:br w:type="textWrapping"/>
            </w:r>
            <w:r>
              <w:rPr>
                <w:rFonts w:hint="eastAsia" w:ascii="黑体" w:hAnsi="黑体" w:eastAsia="黑体"/>
              </w:rPr>
              <w:t>单路额定输出电源：10A；</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LED摇头染色+图案灯</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电 源：适配器（输入AC100-240V，50-60Hz，输出DC24V，3.5A）</w:t>
            </w:r>
            <w:r>
              <w:rPr>
                <w:rFonts w:hint="eastAsia" w:ascii="黑体" w:hAnsi="黑体" w:eastAsia="黑体"/>
              </w:rPr>
              <w:br w:type="textWrapping"/>
            </w:r>
            <w:r>
              <w:rPr>
                <w:rFonts w:hint="eastAsia" w:ascii="黑体" w:hAnsi="黑体" w:eastAsia="黑体"/>
              </w:rPr>
              <w:t>功 耗：75W</w:t>
            </w:r>
            <w:r>
              <w:rPr>
                <w:rFonts w:hint="eastAsia" w:ascii="黑体" w:hAnsi="黑体" w:eastAsia="黑体"/>
              </w:rPr>
              <w:br w:type="textWrapping"/>
            </w:r>
            <w:r>
              <w:rPr>
                <w:rFonts w:hint="eastAsia" w:ascii="黑体" w:hAnsi="黑体" w:eastAsia="黑体"/>
              </w:rPr>
              <w:t>光 源：6颗8W（RGBW四合一）LED+1颗30W白光LED</w:t>
            </w:r>
            <w:r>
              <w:rPr>
                <w:rFonts w:hint="eastAsia" w:ascii="黑体" w:hAnsi="黑体" w:eastAsia="黑体"/>
              </w:rPr>
              <w:br w:type="textWrapping"/>
            </w:r>
            <w:r>
              <w:rPr>
                <w:rFonts w:hint="eastAsia" w:ascii="黑体" w:hAnsi="黑体" w:eastAsia="黑体"/>
              </w:rPr>
              <w:t>光源寿命：60000小时</w:t>
            </w:r>
            <w:r>
              <w:rPr>
                <w:rFonts w:hint="eastAsia" w:ascii="黑体" w:hAnsi="黑体" w:eastAsia="黑体"/>
              </w:rPr>
              <w:br w:type="textWrapping"/>
            </w:r>
            <w:r>
              <w:rPr>
                <w:rFonts w:hint="eastAsia" w:ascii="黑体" w:hAnsi="黑体" w:eastAsia="黑体"/>
              </w:rPr>
              <w:t xml:space="preserve">染色角度：40° </w:t>
            </w:r>
            <w:r>
              <w:rPr>
                <w:rFonts w:hint="eastAsia" w:ascii="黑体" w:hAnsi="黑体" w:eastAsia="黑体"/>
              </w:rPr>
              <w:br w:type="textWrapping"/>
            </w:r>
            <w:r>
              <w:rPr>
                <w:rFonts w:hint="eastAsia" w:ascii="黑体" w:hAnsi="黑体" w:eastAsia="黑体"/>
              </w:rPr>
              <w:t>图案角度：13°</w:t>
            </w:r>
            <w:r>
              <w:rPr>
                <w:rFonts w:hint="eastAsia" w:ascii="黑体" w:hAnsi="黑体" w:eastAsia="黑体"/>
              </w:rPr>
              <w:br w:type="textWrapping"/>
            </w:r>
            <w:r>
              <w:rPr>
                <w:rFonts w:hint="eastAsia" w:ascii="黑体" w:hAnsi="黑体" w:eastAsia="黑体"/>
              </w:rPr>
              <w:t>图案白光色温：7500K</w:t>
            </w:r>
            <w:r>
              <w:rPr>
                <w:rFonts w:hint="eastAsia" w:ascii="黑体" w:hAnsi="黑体" w:eastAsia="黑体"/>
              </w:rPr>
              <w:br w:type="textWrapping"/>
            </w:r>
            <w:r>
              <w:rPr>
                <w:rFonts w:hint="eastAsia" w:ascii="黑体" w:hAnsi="黑体" w:eastAsia="黑体"/>
              </w:rPr>
              <w:t xml:space="preserve">颜 色 盘：6种颜色+白光 </w:t>
            </w:r>
            <w:r>
              <w:rPr>
                <w:rFonts w:hint="eastAsia" w:ascii="黑体" w:hAnsi="黑体" w:eastAsia="黑体"/>
              </w:rPr>
              <w:br w:type="textWrapping"/>
            </w:r>
            <w:r>
              <w:rPr>
                <w:rFonts w:hint="eastAsia" w:ascii="黑体" w:hAnsi="黑体" w:eastAsia="黑体"/>
              </w:rPr>
              <w:t>图 案 盘：8种图案+白光</w:t>
            </w:r>
            <w:r>
              <w:rPr>
                <w:rFonts w:hint="eastAsia" w:ascii="黑体" w:hAnsi="黑体" w:eastAsia="黑体"/>
              </w:rPr>
              <w:br w:type="textWrapping"/>
            </w:r>
            <w:r>
              <w:rPr>
                <w:rFonts w:hint="eastAsia" w:ascii="黑体" w:hAnsi="黑体" w:eastAsia="黑体"/>
              </w:rPr>
              <w:t>X/Y轴旋转：X轴450° / Y轴110°，旋转速度可调节</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LED水晶魔球灯</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电 源：适配器（输入AC100-240V，50-60Hz；输出12V，4A</w:t>
            </w:r>
            <w:r>
              <w:rPr>
                <w:rFonts w:hint="eastAsia" w:ascii="黑体" w:hAnsi="黑体" w:eastAsia="黑体"/>
              </w:rPr>
              <w:br w:type="textWrapping"/>
            </w:r>
            <w:r>
              <w:rPr>
                <w:rFonts w:hint="eastAsia" w:ascii="黑体" w:hAnsi="黑体" w:eastAsia="黑体"/>
              </w:rPr>
              <w:t>功 耗：45W</w:t>
            </w:r>
            <w:r>
              <w:rPr>
                <w:rFonts w:hint="eastAsia" w:ascii="黑体" w:hAnsi="黑体" w:eastAsia="黑体"/>
              </w:rPr>
              <w:br w:type="textWrapping"/>
            </w:r>
            <w:r>
              <w:rPr>
                <w:rFonts w:hint="eastAsia" w:ascii="黑体" w:hAnsi="黑体" w:eastAsia="黑体"/>
              </w:rPr>
              <w:t>光 源：3颗10W（R1，G1，B1）LED</w:t>
            </w:r>
            <w:r>
              <w:rPr>
                <w:rFonts w:hint="eastAsia" w:ascii="黑体" w:hAnsi="黑体" w:eastAsia="黑体"/>
              </w:rPr>
              <w:br w:type="textWrapping"/>
            </w:r>
            <w:r>
              <w:rPr>
                <w:rFonts w:hint="eastAsia" w:ascii="黑体" w:hAnsi="黑体" w:eastAsia="黑体"/>
              </w:rPr>
              <w:t>光源寿命：60000小时</w:t>
            </w:r>
            <w:r>
              <w:rPr>
                <w:rFonts w:hint="eastAsia" w:ascii="黑体" w:hAnsi="黑体" w:eastAsia="黑体"/>
              </w:rPr>
              <w:br w:type="textWrapping"/>
            </w:r>
            <w:r>
              <w:rPr>
                <w:rFonts w:hint="eastAsia" w:ascii="黑体" w:hAnsi="黑体" w:eastAsia="黑体"/>
              </w:rPr>
              <w:t>出光角度：150°</w:t>
            </w:r>
            <w:r>
              <w:rPr>
                <w:rFonts w:hint="eastAsia" w:ascii="黑体" w:hAnsi="黑体" w:eastAsia="黑体"/>
              </w:rPr>
              <w:br w:type="textWrapping"/>
            </w:r>
            <w:r>
              <w:rPr>
                <w:rFonts w:hint="eastAsia" w:ascii="黑体" w:hAnsi="黑体" w:eastAsia="黑体"/>
              </w:rPr>
              <w:t>控制面板：四位数码管+4个按键</w:t>
            </w:r>
            <w:r>
              <w:rPr>
                <w:rFonts w:hint="eastAsia" w:ascii="黑体" w:hAnsi="黑体" w:eastAsia="黑体"/>
              </w:rPr>
              <w:br w:type="textWrapping"/>
            </w:r>
            <w:r>
              <w:rPr>
                <w:rFonts w:hint="eastAsia" w:ascii="黑体" w:hAnsi="黑体" w:eastAsia="黑体"/>
              </w:rPr>
              <w:t>控制模式：声控，自走，主从，DMX51</w:t>
            </w:r>
            <w:r>
              <w:rPr>
                <w:rFonts w:hint="eastAsia" w:ascii="黑体" w:hAnsi="黑体" w:eastAsia="黑体"/>
              </w:rPr>
              <w:br w:type="textWrapping"/>
            </w:r>
            <w:r>
              <w:rPr>
                <w:rFonts w:hint="eastAsia" w:ascii="黑体" w:hAnsi="黑体" w:eastAsia="黑体"/>
              </w:rPr>
              <w:t>DMX 通道：9个通道</w:t>
            </w:r>
            <w:r>
              <w:rPr>
                <w:rFonts w:hint="eastAsia" w:ascii="黑体" w:hAnsi="黑体" w:eastAsia="黑体"/>
              </w:rPr>
              <w:br w:type="textWrapping"/>
            </w:r>
            <w:r>
              <w:rPr>
                <w:rFonts w:hint="eastAsia" w:ascii="黑体" w:hAnsi="黑体" w:eastAsia="黑体"/>
              </w:rPr>
              <w:t>DMX接口：2×Rj45（输入和输出）</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中央处理器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继电器开关：8路继电器开关控制，可单独控制，亦可通过DMX512控制。摇唛检测：内置220V摇唛检测,智能切换摇唛效果,让房间的舞台效果更加个性化。DMX512 功能：配置网口和卡侬输出接口,支持512个通道。U盘功能：通过U盘升级程序、下载参数、更新配线程序等，升级的麻烦一次解决。无线调试：效果调试、下载参数都可通过WIFI无线方式完成，工程师可在房间任何 位置轻松调试。灯具电源管理： 灯具电源时序管理,根据场景合理关闭电源,环保节能并延长灯具寿命。歌曲声光联动： 灯光效果跟随各家点歌系统歌曲分类等条件进行变化，综合场景多达50个。节奏声光联动：灯光效果跟随音频节奏变化，内置音频全频分析模块，让灯光和音乐 配合得更加完美。协议转换：只需一个接线盒，就可以与任何一家点歌机或外设厂家对接。电脑软件：通过电脑设置参数、调试效果，全新的软件架构轻松兼容Win7/8/10系统。云灯库技术： 可建立多达400个虚拟灯具800个程序素材的灯库效果，任意场景随意调用。快捷调试：运用灯库快速满足K场效果要求，效果调试快捷简单，满足初级工程师轻松上手。工程管理：用户管理权限设置，所有设置和效果均可保存到电脑进行备份，保障系统安全运行。</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机柜</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机柜，20U，玻璃门，标准:符合GB/T 19520.2-2007,IEC 297-2,兼容 ETSI 标准，规格:600毫米(宽) x 600毫米(深) x 1200毫米(高),角规框架材料厚度2.0mm,其他1.2mm，主要材料:SPCC 优质冷轧钢板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扬声器线缆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300芯金银线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米</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线缆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RVV3*2.5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米</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18</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18</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线缆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DMX512线</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米</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18</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19</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线缆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RGVJP4V4*0.5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米</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双绞线缆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超五类网线 UTP5e</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25</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管内穿铜芯塑料绝缘线 BV2.5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管内穿铜芯塑料绝缘线 BVR2.5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管内穿铜芯塑料绝缘线 BV4</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管内穿铜芯塑料绝缘线 BVR4</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十三</w:t>
            </w:r>
          </w:p>
        </w:tc>
        <w:tc>
          <w:tcPr>
            <w:tcW w:w="9005" w:type="dxa"/>
            <w:gridSpan w:val="4"/>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配电系统</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陶瓷防静电地板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集中载荷：大于360Kg，表面电阻值：106-108欧姆，600*600mm</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m2</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接地</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接地母线 -40*4扁铜</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电源三级防雷器</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标称工作电压Un：220VAC，最大持续工作电压Uc：385VAC，标称通流容量In：20kA，最大通流容量Imax：40kA，响应时间T：25ns，保护水平Up：≤1.6kV</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电源插座</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两位两极双拥插座（五孔） 86型10A带接地</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20KVAUPS主机</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额定功率：20KVA；结构：高频在线式；输入电压：220V±5%；输出电压：220V±5%；频率范围：50/60HZ±10%；电池数量：32节</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蓄电池</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蓄电池，12V、100AH</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32</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电池柜（含底座）</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32节电池安装柜，金属材质，表面喷塑</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套</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UPS配电箱（含元器件）</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UPS配电箱（含元器件）</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台</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9</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管内穿铜芯塑料绝缘线 BV2.5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管内穿铜芯塑料绝缘线 BVR2.5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150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管内穿铜芯塑料绝缘线 BV4</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320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配线</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管内穿铜芯塑料绝缘线 BVR4</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160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电力电缆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电力电缆 YJV3*16</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电力电缆</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电力电缆 YJV5*6</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电力电缆头</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户内干包式电力电缆头制作、安装 干包终端头（1kV以下截面mm2以下）35~25mm2以下三芯及以上铜芯电力电缆头制安</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个</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8</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十四</w:t>
            </w:r>
          </w:p>
        </w:tc>
        <w:tc>
          <w:tcPr>
            <w:tcW w:w="9005" w:type="dxa"/>
            <w:gridSpan w:val="4"/>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综合管路系统</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桥架</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防火金属桥架 200*100</w:t>
            </w:r>
            <w:r>
              <w:rPr>
                <w:rFonts w:hint="eastAsia" w:ascii="黑体" w:hAnsi="黑体" w:eastAsia="黑体"/>
              </w:rPr>
              <w:br w:type="textWrapping"/>
            </w:r>
            <w:r>
              <w:rPr>
                <w:rFonts w:hint="eastAsia" w:ascii="黑体" w:hAnsi="黑体" w:eastAsia="黑体"/>
              </w:rPr>
              <w:t>1.桥架安装</w:t>
            </w:r>
            <w:r>
              <w:rPr>
                <w:rFonts w:hint="eastAsia" w:ascii="黑体" w:hAnsi="黑体" w:eastAsia="黑体"/>
              </w:rPr>
              <w:br w:type="textWrapping"/>
            </w:r>
            <w:r>
              <w:rPr>
                <w:rFonts w:hint="eastAsia" w:ascii="黑体" w:hAnsi="黑体" w:eastAsia="黑体"/>
              </w:rPr>
              <w:t>2.配件制作 安装</w:t>
            </w:r>
            <w:r>
              <w:rPr>
                <w:rFonts w:hint="eastAsia" w:ascii="黑体" w:hAnsi="黑体" w:eastAsia="黑体"/>
              </w:rPr>
              <w:br w:type="textWrapping"/>
            </w:r>
            <w:r>
              <w:rPr>
                <w:rFonts w:hint="eastAsia" w:ascii="黑体" w:hAnsi="黑体" w:eastAsia="黑体"/>
              </w:rPr>
              <w:t>3.桥架跨接</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26</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桥架</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防火金属桥架 300*100</w:t>
            </w:r>
            <w:r>
              <w:rPr>
                <w:rFonts w:hint="eastAsia" w:ascii="黑体" w:hAnsi="黑体" w:eastAsia="黑体"/>
              </w:rPr>
              <w:br w:type="textWrapping"/>
            </w:r>
            <w:r>
              <w:rPr>
                <w:rFonts w:hint="eastAsia" w:ascii="黑体" w:hAnsi="黑体" w:eastAsia="黑体"/>
              </w:rPr>
              <w:t>1.桥架安装</w:t>
            </w:r>
            <w:r>
              <w:rPr>
                <w:rFonts w:hint="eastAsia" w:ascii="黑体" w:hAnsi="黑体" w:eastAsia="黑体"/>
              </w:rPr>
              <w:br w:type="textWrapping"/>
            </w:r>
            <w:r>
              <w:rPr>
                <w:rFonts w:hint="eastAsia" w:ascii="黑体" w:hAnsi="黑体" w:eastAsia="黑体"/>
              </w:rPr>
              <w:t>2.配件制作 安装</w:t>
            </w:r>
            <w:r>
              <w:rPr>
                <w:rFonts w:hint="eastAsia" w:ascii="黑体" w:hAnsi="黑体" w:eastAsia="黑体"/>
              </w:rPr>
              <w:br w:type="textWrapping"/>
            </w:r>
            <w:r>
              <w:rPr>
                <w:rFonts w:hint="eastAsia" w:ascii="黑体" w:hAnsi="黑体" w:eastAsia="黑体"/>
              </w:rPr>
              <w:t>3.桥架跨接</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230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3</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桥架支架</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1.桥架支架制作安装</w:t>
            </w:r>
            <w:r>
              <w:rPr>
                <w:rFonts w:hint="eastAsia" w:ascii="黑体" w:hAnsi="黑体" w:eastAsia="黑体"/>
              </w:rPr>
              <w:br w:type="textWrapping"/>
            </w:r>
            <w:r>
              <w:rPr>
                <w:rFonts w:hint="eastAsia" w:ascii="黑体" w:hAnsi="黑体" w:eastAsia="黑体"/>
              </w:rPr>
              <w:t>2.接地</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套</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130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4</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配管</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砖、混凝土结构暗配金属管 KBG32</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100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5</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配管</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砖、混凝土结构暗配金属管 KBG25</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2800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配管</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砖、混凝土结构暗配金属管 KBG20</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600</w:t>
            </w:r>
          </w:p>
        </w:tc>
      </w:tr>
      <w:tr>
        <w:tblPrEx>
          <w:tblCellMar>
            <w:top w:w="0" w:type="dxa"/>
            <w:left w:w="108" w:type="dxa"/>
            <w:bottom w:w="0" w:type="dxa"/>
            <w:right w:w="108" w:type="dxa"/>
          </w:tblCellMar>
        </w:tblPrEx>
        <w:trPr>
          <w:trHeight w:val="258" w:hRule="atLeast"/>
        </w:trPr>
        <w:tc>
          <w:tcPr>
            <w:tcW w:w="445" w:type="dxa"/>
            <w:tcBorders>
              <w:top w:val="nil"/>
              <w:left w:val="single" w:color="auto" w:sz="4" w:space="0"/>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7</w:t>
            </w:r>
          </w:p>
        </w:tc>
        <w:tc>
          <w:tcPr>
            <w:tcW w:w="1313"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配管</w:t>
            </w:r>
          </w:p>
        </w:tc>
        <w:tc>
          <w:tcPr>
            <w:tcW w:w="6505"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砖、混凝土结构暗配金属管 PVC50</w:t>
            </w:r>
          </w:p>
        </w:tc>
        <w:tc>
          <w:tcPr>
            <w:tcW w:w="446"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m</w:t>
            </w:r>
          </w:p>
        </w:tc>
        <w:tc>
          <w:tcPr>
            <w:tcW w:w="741" w:type="dxa"/>
            <w:tcBorders>
              <w:top w:val="nil"/>
              <w:left w:val="nil"/>
              <w:bottom w:val="single" w:color="auto" w:sz="4" w:space="0"/>
              <w:right w:val="single" w:color="auto" w:sz="4" w:space="0"/>
            </w:tcBorders>
            <w:noWrap w:val="0"/>
            <w:vAlign w:val="center"/>
          </w:tcPr>
          <w:p>
            <w:pPr>
              <w:rPr>
                <w:rFonts w:ascii="黑体" w:hAnsi="黑体" w:eastAsia="黑体"/>
              </w:rPr>
            </w:pPr>
            <w:r>
              <w:rPr>
                <w:rFonts w:hint="eastAsia" w:ascii="黑体" w:hAnsi="黑体" w:eastAsia="黑体"/>
              </w:rPr>
              <w:t>230</w:t>
            </w:r>
          </w:p>
        </w:tc>
      </w:tr>
    </w:tbl>
    <w:p>
      <w:pPr>
        <w:pStyle w:val="34"/>
        <w:spacing w:before="156" w:after="156"/>
        <w:ind w:firstLine="479" w:firstLineChars="199"/>
        <w:rPr>
          <w:b/>
          <w:bCs/>
        </w:rPr>
      </w:pPr>
      <w:r>
        <w:rPr>
          <w:rFonts w:hint="eastAsia"/>
          <w:b/>
          <w:bCs/>
        </w:rPr>
        <w:t>注：打“★”为实质性响应项,未实质性响应或不满足则作无效投标处理。</w:t>
      </w:r>
    </w:p>
    <w:bookmarkEnd w:id="0"/>
    <w:p>
      <w:pPr>
        <w:snapToGrid w:val="0"/>
        <w:ind w:firstLine="413" w:firstLineChars="196"/>
        <w:jc w:val="left"/>
        <w:outlineLvl w:val="1"/>
        <w:rPr>
          <w:rFonts w:ascii="黑体" w:hAnsi="黑体" w:eastAsia="黑体"/>
          <w:b/>
        </w:rPr>
      </w:pPr>
      <w:r>
        <w:rPr>
          <w:rFonts w:hint="eastAsia" w:ascii="黑体" w:hAnsi="黑体" w:eastAsia="黑体"/>
          <w:b/>
        </w:rPr>
        <w:t>三、验收方法</w:t>
      </w:r>
    </w:p>
    <w:p>
      <w:pPr>
        <w:pStyle w:val="33"/>
        <w:widowControl w:val="0"/>
        <w:spacing w:after="0" w:afterLines="0" w:line="0" w:lineRule="atLeast"/>
        <w:ind w:firstLine="420"/>
        <w:rPr>
          <w:rFonts w:ascii="黑体" w:hAnsi="黑体" w:eastAsia="黑体" w:cs="黑体"/>
          <w:kern w:val="2"/>
          <w:sz w:val="21"/>
          <w:szCs w:val="21"/>
        </w:rPr>
      </w:pPr>
      <w:r>
        <w:rPr>
          <w:rFonts w:hint="eastAsia" w:ascii="黑体" w:hAnsi="黑体" w:eastAsia="黑体" w:cs="黑体"/>
          <w:kern w:val="2"/>
          <w:sz w:val="21"/>
          <w:szCs w:val="21"/>
        </w:rPr>
        <w:t>验收方法按《诸暨市政府采购合同履约和验收管理暂行规定》执行。项目由业主单位组织验收。</w:t>
      </w:r>
    </w:p>
    <w:p>
      <w:pPr>
        <w:pStyle w:val="33"/>
        <w:widowControl w:val="0"/>
        <w:spacing w:after="0" w:afterLines="0" w:line="0" w:lineRule="atLeast"/>
        <w:ind w:firstLine="420"/>
        <w:rPr>
          <w:rFonts w:ascii="黑体" w:hAnsi="黑体" w:eastAsia="黑体" w:cs="黑体"/>
          <w:kern w:val="2"/>
          <w:sz w:val="21"/>
          <w:szCs w:val="21"/>
        </w:rPr>
      </w:pPr>
      <w:r>
        <w:rPr>
          <w:rFonts w:hint="eastAsia" w:ascii="黑体" w:hAnsi="黑体" w:eastAsia="黑体" w:cs="黑体"/>
          <w:kern w:val="2"/>
          <w:sz w:val="21"/>
          <w:szCs w:val="21"/>
        </w:rPr>
        <w:t>保修期限为自竣工验收合格后三年。</w:t>
      </w:r>
    </w:p>
    <w:p>
      <w:pPr>
        <w:pStyle w:val="33"/>
        <w:widowControl w:val="0"/>
        <w:spacing w:after="0" w:afterLines="0" w:line="0" w:lineRule="atLeast"/>
        <w:ind w:firstLine="420"/>
        <w:rPr>
          <w:rFonts w:ascii="黑体" w:hAnsi="黑体" w:eastAsia="黑体" w:cs="黑体"/>
          <w:kern w:val="2"/>
          <w:sz w:val="21"/>
          <w:szCs w:val="21"/>
        </w:rPr>
      </w:pPr>
    </w:p>
    <w:p>
      <w:pPr>
        <w:snapToGrid w:val="0"/>
        <w:ind w:firstLine="413" w:firstLineChars="196"/>
        <w:jc w:val="left"/>
        <w:outlineLvl w:val="1"/>
        <w:rPr>
          <w:rFonts w:ascii="黑体" w:hAnsi="黑体" w:eastAsia="黑体"/>
          <w:b/>
        </w:rPr>
      </w:pPr>
      <w:r>
        <w:rPr>
          <w:rFonts w:hint="eastAsia" w:ascii="黑体" w:hAnsi="黑体" w:eastAsia="黑体"/>
          <w:b/>
        </w:rPr>
        <w:t>四、服务要求</w:t>
      </w:r>
    </w:p>
    <w:p>
      <w:pPr>
        <w:spacing w:line="0" w:lineRule="atLeast"/>
        <w:ind w:firstLine="420" w:firstLineChars="200"/>
        <w:rPr>
          <w:rFonts w:ascii="黑体" w:hAnsi="黑体" w:eastAsia="黑体" w:cs="黑体"/>
        </w:rPr>
      </w:pPr>
      <w:r>
        <w:rPr>
          <w:rFonts w:hint="eastAsia" w:ascii="黑体" w:hAnsi="黑体" w:eastAsia="黑体" w:cs="黑体"/>
        </w:rPr>
        <w:t>（1）中标单位负责的维护服务内容：</w:t>
      </w:r>
    </w:p>
    <w:p>
      <w:pPr>
        <w:numPr>
          <w:ilvl w:val="1"/>
          <w:numId w:val="2"/>
        </w:numPr>
        <w:spacing w:line="0" w:lineRule="atLeast"/>
        <w:ind w:left="0" w:firstLine="420" w:firstLineChars="200"/>
        <w:rPr>
          <w:rFonts w:ascii="黑体" w:hAnsi="黑体" w:eastAsia="黑体" w:cs="黑体"/>
        </w:rPr>
      </w:pPr>
      <w:r>
        <w:rPr>
          <w:rFonts w:hint="eastAsia" w:ascii="黑体" w:hAnsi="黑体" w:eastAsia="黑体" w:cs="黑体"/>
        </w:rPr>
        <w:t>7*24远程技术支持；</w:t>
      </w:r>
    </w:p>
    <w:p>
      <w:pPr>
        <w:numPr>
          <w:ilvl w:val="1"/>
          <w:numId w:val="2"/>
        </w:numPr>
        <w:spacing w:line="0" w:lineRule="atLeast"/>
        <w:ind w:left="0" w:firstLine="420" w:firstLineChars="200"/>
        <w:rPr>
          <w:rFonts w:ascii="黑体" w:hAnsi="黑体" w:eastAsia="黑体" w:cs="黑体"/>
        </w:rPr>
      </w:pPr>
      <w:r>
        <w:rPr>
          <w:rFonts w:hint="eastAsia" w:ascii="黑体" w:hAnsi="黑体" w:eastAsia="黑体" w:cs="黑体"/>
        </w:rPr>
        <w:t>设备维修和故障件替换服务，确保系统处于正常工作状态；</w:t>
      </w:r>
    </w:p>
    <w:p>
      <w:pPr>
        <w:numPr>
          <w:ilvl w:val="1"/>
          <w:numId w:val="2"/>
        </w:numPr>
        <w:spacing w:line="0" w:lineRule="atLeast"/>
        <w:ind w:left="0" w:firstLine="420" w:firstLineChars="200"/>
        <w:rPr>
          <w:rFonts w:ascii="黑体" w:hAnsi="黑体" w:eastAsia="黑体" w:cs="黑体"/>
        </w:rPr>
      </w:pPr>
      <w:r>
        <w:rPr>
          <w:rFonts w:hint="eastAsia" w:ascii="黑体" w:hAnsi="黑体" w:eastAsia="黑体" w:cs="黑体"/>
        </w:rPr>
        <w:t>软件支持，软件升级版本免费提供；</w:t>
      </w:r>
    </w:p>
    <w:p>
      <w:pPr>
        <w:numPr>
          <w:ilvl w:val="1"/>
          <w:numId w:val="2"/>
        </w:numPr>
        <w:spacing w:line="0" w:lineRule="atLeast"/>
        <w:ind w:left="0" w:firstLine="420" w:firstLineChars="200"/>
        <w:rPr>
          <w:rFonts w:ascii="黑体" w:hAnsi="黑体" w:eastAsia="黑体" w:cs="黑体"/>
        </w:rPr>
      </w:pPr>
      <w:r>
        <w:rPr>
          <w:rFonts w:hint="eastAsia" w:ascii="黑体" w:hAnsi="黑体" w:eastAsia="黑体" w:cs="黑体"/>
        </w:rPr>
        <w:t>对甲方指定的客户端维护人员进行技术培训；</w:t>
      </w:r>
    </w:p>
    <w:p>
      <w:pPr>
        <w:numPr>
          <w:ilvl w:val="1"/>
          <w:numId w:val="2"/>
        </w:numPr>
        <w:spacing w:line="0" w:lineRule="atLeast"/>
        <w:ind w:left="0" w:firstLine="420" w:firstLineChars="200"/>
        <w:rPr>
          <w:rFonts w:ascii="黑体" w:hAnsi="黑体" w:eastAsia="黑体" w:cs="黑体"/>
        </w:rPr>
      </w:pPr>
      <w:r>
        <w:rPr>
          <w:rFonts w:hint="eastAsia" w:ascii="黑体" w:hAnsi="黑体" w:eastAsia="黑体" w:cs="黑体"/>
        </w:rPr>
        <w:t>对监控设备进行故障处理和现场技术支持服务。</w:t>
      </w:r>
    </w:p>
    <w:p>
      <w:pPr>
        <w:numPr>
          <w:ilvl w:val="1"/>
          <w:numId w:val="2"/>
        </w:numPr>
        <w:spacing w:line="0" w:lineRule="atLeast"/>
        <w:ind w:left="0" w:firstLine="420" w:firstLineChars="200"/>
        <w:rPr>
          <w:rFonts w:ascii="黑体" w:hAnsi="黑体" w:eastAsia="黑体" w:cs="黑体"/>
        </w:rPr>
      </w:pPr>
      <w:r>
        <w:rPr>
          <w:rFonts w:hint="eastAsia" w:ascii="黑体" w:hAnsi="黑体" w:eastAsia="黑体" w:cs="黑体"/>
        </w:rPr>
        <w:t>系统设备在出现故障后以同样的设备进行维修，若不能提供同样的设备，在征得业主同意的前提下，提供同等档次，同等性能的设备。</w:t>
      </w:r>
    </w:p>
    <w:p>
      <w:pPr>
        <w:numPr>
          <w:ilvl w:val="1"/>
          <w:numId w:val="2"/>
        </w:numPr>
        <w:spacing w:line="0" w:lineRule="atLeast"/>
        <w:ind w:left="0" w:firstLine="420" w:firstLineChars="200"/>
        <w:rPr>
          <w:rFonts w:ascii="黑体" w:hAnsi="黑体" w:eastAsia="黑体" w:cs="黑体"/>
        </w:rPr>
      </w:pPr>
      <w:r>
        <w:rPr>
          <w:rFonts w:hint="eastAsia" w:ascii="黑体" w:hAnsi="黑体" w:eastAsia="黑体" w:cs="黑体"/>
        </w:rPr>
        <w:t>日常维护工作包括对所有设备的常规检查，调整和清洗吸尘。具体操作程序及内容：每周对所建项目系统设备进行巡查、询问用户系统运行情况；每季对所有摄像机等进行擦洗、调整；每季对所有摄像机的违章行为抓拍准确率进行测试记录；对用户提出的相关问题进行记录并解答及解决故障；每次巡查必须填写记录，并交用户相关人员签字确认。</w:t>
      </w:r>
    </w:p>
    <w:p>
      <w:pPr>
        <w:spacing w:line="0" w:lineRule="atLeast"/>
        <w:ind w:firstLine="420" w:firstLineChars="200"/>
        <w:rPr>
          <w:rFonts w:ascii="黑体" w:hAnsi="黑体" w:eastAsia="黑体" w:cs="黑体"/>
        </w:rPr>
      </w:pPr>
      <w:r>
        <w:rPr>
          <w:rFonts w:hint="eastAsia" w:ascii="黑体" w:hAnsi="黑体" w:eastAsia="黑体" w:cs="黑体"/>
        </w:rPr>
        <w:t>（2）中标单位提供每季度一次的巡检的服务，并提供巡检报告。</w:t>
      </w:r>
    </w:p>
    <w:p>
      <w:pPr>
        <w:spacing w:line="0" w:lineRule="atLeast"/>
        <w:ind w:firstLine="420" w:firstLineChars="200"/>
        <w:rPr>
          <w:rFonts w:hint="eastAsia" w:eastAsia="宋体"/>
          <w:lang w:eastAsia="zh-CN"/>
        </w:rPr>
      </w:pPr>
      <w:r>
        <w:rPr>
          <w:rFonts w:hint="eastAsia" w:ascii="黑体" w:hAnsi="黑体" w:eastAsia="黑体" w:cs="黑体"/>
        </w:rPr>
        <w:t xml:space="preserve">（3）中标单位在接到故障申告后，将在30分钟内响应申报，2小时内到故障现场，故障处理时限为24小时，特殊情况不超过48小时。因第三方故意破坏或人力不可抗因素造成故障处理超过约定时间，不得追究中标单位"24小时内解决故障"的违约责任。 </w:t>
      </w:r>
    </w:p>
    <w:p>
      <w:pPr>
        <w:snapToGrid w:val="0"/>
        <w:ind w:firstLine="413" w:firstLineChars="196"/>
        <w:jc w:val="left"/>
        <w:outlineLvl w:val="1"/>
        <w:rPr>
          <w:rFonts w:hint="eastAsia" w:ascii="黑体" w:hAnsi="黑体" w:eastAsia="黑体"/>
          <w:b/>
        </w:rPr>
      </w:pPr>
    </w:p>
    <w:p>
      <w:pPr>
        <w:snapToGrid w:val="0"/>
        <w:ind w:firstLine="413" w:firstLineChars="196"/>
        <w:jc w:val="left"/>
        <w:outlineLvl w:val="1"/>
        <w:rPr>
          <w:rFonts w:ascii="黑体" w:hAnsi="黑体" w:eastAsia="黑体"/>
          <w:b/>
        </w:rPr>
      </w:pPr>
      <w:r>
        <w:rPr>
          <w:rFonts w:hint="eastAsia" w:ascii="黑体" w:hAnsi="黑体" w:eastAsia="黑体"/>
          <w:b/>
        </w:rPr>
        <w:t>五、工期要求</w:t>
      </w:r>
    </w:p>
    <w:p>
      <w:pPr>
        <w:pStyle w:val="33"/>
        <w:widowControl w:val="0"/>
        <w:spacing w:after="0" w:afterLines="0" w:line="0" w:lineRule="atLeast"/>
        <w:ind w:firstLine="420"/>
        <w:rPr>
          <w:rFonts w:ascii="黑体" w:hAnsi="黑体" w:eastAsia="黑体" w:cs="黑体"/>
          <w:kern w:val="2"/>
          <w:sz w:val="21"/>
          <w:szCs w:val="21"/>
        </w:rPr>
      </w:pPr>
      <w:r>
        <w:rPr>
          <w:rFonts w:hint="eastAsia" w:ascii="黑体" w:hAnsi="黑体" w:eastAsia="黑体" w:cs="黑体"/>
          <w:kern w:val="2"/>
          <w:sz w:val="21"/>
          <w:szCs w:val="21"/>
        </w:rPr>
        <w:t>合同签订后</w:t>
      </w:r>
      <w:r>
        <w:rPr>
          <w:rFonts w:ascii="黑体" w:hAnsi="黑体" w:eastAsia="黑体" w:cs="黑体"/>
          <w:kern w:val="2"/>
          <w:sz w:val="21"/>
          <w:szCs w:val="21"/>
        </w:rPr>
        <w:t>90</w:t>
      </w:r>
      <w:r>
        <w:rPr>
          <w:rFonts w:hint="eastAsia" w:ascii="黑体" w:hAnsi="黑体" w:eastAsia="黑体" w:cs="黑体"/>
          <w:kern w:val="2"/>
          <w:sz w:val="21"/>
          <w:szCs w:val="21"/>
        </w:rPr>
        <w:t>天内完成安装调试，项目整体系统试运行</w:t>
      </w:r>
      <w:r>
        <w:rPr>
          <w:rFonts w:ascii="黑体" w:hAnsi="黑体" w:eastAsia="黑体" w:cs="黑体"/>
          <w:kern w:val="2"/>
          <w:sz w:val="21"/>
          <w:szCs w:val="21"/>
        </w:rPr>
        <w:t>3</w:t>
      </w:r>
      <w:r>
        <w:rPr>
          <w:rFonts w:hint="eastAsia" w:ascii="黑体" w:hAnsi="黑体" w:eastAsia="黑体" w:cs="黑体"/>
          <w:kern w:val="2"/>
          <w:sz w:val="21"/>
          <w:szCs w:val="21"/>
        </w:rPr>
        <w:t>个月内，组织验收；若因实施单位造成工期延期1天，将扣除合同金额0.5%的款项。</w:t>
      </w:r>
    </w:p>
    <w:p>
      <w:pPr>
        <w:pStyle w:val="33"/>
        <w:widowControl w:val="0"/>
        <w:spacing w:after="0" w:afterLines="0" w:line="0" w:lineRule="atLeast"/>
        <w:ind w:firstLine="420"/>
        <w:rPr>
          <w:rFonts w:ascii="黑体" w:hAnsi="黑体" w:eastAsia="黑体" w:cs="黑体"/>
          <w:kern w:val="2"/>
          <w:sz w:val="21"/>
          <w:szCs w:val="21"/>
        </w:rPr>
      </w:pPr>
    </w:p>
    <w:p>
      <w:pPr>
        <w:snapToGrid w:val="0"/>
        <w:ind w:firstLine="413" w:firstLineChars="196"/>
        <w:jc w:val="left"/>
        <w:outlineLvl w:val="1"/>
        <w:rPr>
          <w:rFonts w:ascii="黑体" w:hAnsi="黑体" w:eastAsia="黑体"/>
          <w:b/>
        </w:rPr>
      </w:pPr>
      <w:r>
        <w:rPr>
          <w:rFonts w:hint="eastAsia" w:ascii="黑体" w:hAnsi="黑体" w:eastAsia="黑体"/>
          <w:b/>
        </w:rPr>
        <w:t>六、付款方式</w:t>
      </w:r>
    </w:p>
    <w:p>
      <w:pPr>
        <w:pStyle w:val="33"/>
        <w:widowControl w:val="0"/>
        <w:spacing w:after="0" w:afterLines="0" w:line="0" w:lineRule="atLeast"/>
        <w:ind w:firstLine="420"/>
        <w:rPr>
          <w:rFonts w:hint="default" w:ascii="黑体" w:hAnsi="黑体" w:eastAsia="黑体" w:cs="黑体"/>
          <w:kern w:val="2"/>
          <w:sz w:val="21"/>
          <w:szCs w:val="21"/>
          <w:lang w:val="en-US" w:eastAsia="zh-CN"/>
        </w:rPr>
      </w:pPr>
      <w:r>
        <w:rPr>
          <w:rFonts w:hint="eastAsia" w:ascii="黑体" w:hAnsi="黑体" w:eastAsia="黑体" w:cs="黑体"/>
          <w:kern w:val="2"/>
          <w:sz w:val="21"/>
          <w:szCs w:val="21"/>
          <w:lang w:eastAsia="zh-CN"/>
        </w:rPr>
        <w:t>中标人在合同签订前应当将中标金额</w:t>
      </w:r>
      <w:r>
        <w:rPr>
          <w:rFonts w:hint="eastAsia" w:ascii="黑体" w:hAnsi="黑体" w:eastAsia="黑体" w:cs="黑体"/>
          <w:kern w:val="2"/>
          <w:sz w:val="21"/>
          <w:szCs w:val="21"/>
          <w:lang w:val="en-US" w:eastAsia="zh-CN"/>
        </w:rPr>
        <w:t>10%的履约保证金打入采购人指定账户，履约保证金在验收合格后退还</w:t>
      </w:r>
      <w:r>
        <w:rPr>
          <w:rFonts w:hint="eastAsia" w:ascii="黑体" w:hAnsi="黑体" w:eastAsia="黑体" w:cs="黑体"/>
          <w:kern w:val="2"/>
          <w:sz w:val="21"/>
          <w:szCs w:val="21"/>
        </w:rPr>
        <w:t>（均无息）</w:t>
      </w:r>
      <w:r>
        <w:rPr>
          <w:rFonts w:hint="eastAsia" w:ascii="黑体" w:hAnsi="黑体" w:eastAsia="黑体" w:cs="黑体"/>
          <w:kern w:val="2"/>
          <w:sz w:val="21"/>
          <w:szCs w:val="21"/>
          <w:lang w:val="en-US" w:eastAsia="zh-CN"/>
        </w:rPr>
        <w:t>。</w:t>
      </w:r>
    </w:p>
    <w:p>
      <w:pPr>
        <w:pStyle w:val="33"/>
        <w:widowControl w:val="0"/>
        <w:spacing w:after="0" w:afterLines="0" w:line="0" w:lineRule="atLeast"/>
        <w:ind w:firstLine="420"/>
        <w:rPr>
          <w:rFonts w:ascii="黑体" w:hAnsi="黑体" w:eastAsia="黑体" w:cs="黑体"/>
          <w:kern w:val="2"/>
          <w:sz w:val="21"/>
          <w:szCs w:val="21"/>
        </w:rPr>
      </w:pPr>
      <w:r>
        <w:rPr>
          <w:rFonts w:hint="eastAsia" w:ascii="黑体" w:hAnsi="黑体" w:eastAsia="黑体" w:cs="黑体"/>
          <w:kern w:val="2"/>
          <w:sz w:val="21"/>
          <w:szCs w:val="21"/>
        </w:rPr>
        <w:t>采购人在合同签订之后，所有产品安装调试结束且验收合格并交付使用后10个工作日内支付合同总价款的85%（均无息），质保期每满一年支付合同总价款的5%，三年后付清（均无息）</w:t>
      </w:r>
    </w:p>
    <w:p>
      <w:pPr>
        <w:pStyle w:val="33"/>
        <w:widowControl w:val="0"/>
        <w:spacing w:after="0" w:afterLines="0" w:line="0" w:lineRule="atLeast"/>
        <w:ind w:firstLine="420"/>
        <w:rPr>
          <w:rFonts w:ascii="黑体" w:hAnsi="黑体" w:eastAsia="黑体" w:cs="黑体"/>
          <w:kern w:val="2"/>
          <w:sz w:val="21"/>
          <w:szCs w:val="21"/>
        </w:rPr>
      </w:pPr>
    </w:p>
    <w:p>
      <w:pPr>
        <w:snapToGrid w:val="0"/>
        <w:ind w:firstLine="413" w:firstLineChars="196"/>
        <w:jc w:val="left"/>
        <w:outlineLvl w:val="1"/>
        <w:rPr>
          <w:rFonts w:ascii="黑体" w:hAnsi="黑体" w:eastAsia="黑体"/>
          <w:b/>
        </w:rPr>
      </w:pPr>
      <w:r>
        <w:rPr>
          <w:rFonts w:hint="eastAsia" w:ascii="黑体" w:hAnsi="黑体" w:eastAsia="黑体"/>
          <w:b/>
        </w:rPr>
        <w:t>七、最高限价</w:t>
      </w:r>
    </w:p>
    <w:p>
      <w:pPr>
        <w:widowControl/>
        <w:spacing w:line="0" w:lineRule="atLeast"/>
        <w:ind w:firstLine="422" w:firstLineChars="200"/>
        <w:jc w:val="left"/>
        <w:rPr>
          <w:rFonts w:ascii="黑体" w:hAnsi="黑体" w:eastAsia="黑体" w:cs="宋体"/>
        </w:rPr>
      </w:pPr>
      <w:r>
        <w:rPr>
          <w:rFonts w:hint="eastAsia" w:ascii="黑体" w:hAnsi="黑体" w:eastAsia="黑体"/>
          <w:b/>
          <w:bCs/>
          <w:u w:val="single"/>
        </w:rPr>
        <w:t>本次采购最高限价</w:t>
      </w:r>
      <w:r>
        <w:rPr>
          <w:rFonts w:hint="eastAsia" w:ascii="黑体" w:hAnsi="黑体" w:eastAsia="黑体"/>
          <w:b/>
          <w:bCs/>
          <w:highlight w:val="none"/>
          <w:u w:val="single"/>
        </w:rPr>
        <w:t>为人民币捌拾伍万玖仟元整（¥85</w:t>
      </w:r>
      <w:r>
        <w:rPr>
          <w:rFonts w:hint="eastAsia" w:ascii="黑体" w:hAnsi="黑体" w:eastAsia="黑体"/>
          <w:b/>
          <w:bCs/>
          <w:highlight w:val="none"/>
          <w:u w:val="single"/>
          <w:lang w:val="en-US" w:eastAsia="zh-CN"/>
        </w:rPr>
        <w:t>9</w:t>
      </w:r>
      <w:r>
        <w:rPr>
          <w:rFonts w:hint="eastAsia" w:ascii="黑体" w:hAnsi="黑体" w:eastAsia="黑体"/>
          <w:b/>
          <w:bCs/>
          <w:highlight w:val="none"/>
          <w:u w:val="single"/>
        </w:rPr>
        <w:t>000</w:t>
      </w:r>
      <w:r>
        <w:rPr>
          <w:rFonts w:hint="eastAsia" w:ascii="黑体" w:hAnsi="黑体" w:eastAsia="黑体"/>
          <w:b/>
          <w:bCs/>
          <w:highlight w:val="none"/>
          <w:u w:val="single"/>
          <w:lang w:val="en-US" w:eastAsia="zh-CN"/>
        </w:rPr>
        <w:t>.</w:t>
      </w:r>
      <w:r>
        <w:rPr>
          <w:rFonts w:hint="eastAsia" w:ascii="黑体" w:hAnsi="黑体" w:eastAsia="黑体"/>
          <w:b/>
          <w:bCs/>
          <w:highlight w:val="none"/>
          <w:u w:val="single"/>
        </w:rPr>
        <w:t>00），任何超过</w:t>
      </w:r>
      <w:r>
        <w:rPr>
          <w:rFonts w:hint="eastAsia" w:ascii="黑体" w:hAnsi="黑体" w:eastAsia="黑体"/>
          <w:b/>
          <w:bCs/>
          <w:u w:val="single"/>
        </w:rPr>
        <w:t>最高限价的报价将被认定为无效报价。</w:t>
      </w:r>
      <w:r>
        <w:rPr>
          <w:rFonts w:hint="eastAsia" w:ascii="黑体" w:hAnsi="黑体" w:eastAsia="黑体" w:cs="宋体"/>
          <w:snapToGrid w:val="0"/>
        </w:rPr>
        <w:t>（包括一切人工、工具、材料、设备、电费、保险、交通、利润、税金（包含须由投标人承担的各种税费）、其它需投标人承担的费用及潜在满足用户方监管要求可能涉及的一切费用。</w:t>
      </w:r>
      <w:r>
        <w:rPr>
          <w:rFonts w:hint="eastAsia" w:ascii="黑体" w:hAnsi="黑体" w:eastAsia="黑体" w:cs="宋体"/>
        </w:rPr>
        <w:t>投标人的报价应包括因承包本次项目所需的一切相关费用，合同执行期间不随市场因素的变化而进行调整，</w:t>
      </w:r>
      <w:r>
        <w:rPr>
          <w:rFonts w:hint="eastAsia" w:ascii="黑体" w:hAnsi="黑体" w:eastAsia="黑体" w:cs="宋体"/>
          <w:snapToGrid w:val="0"/>
        </w:rPr>
        <w:t>在项目实施过程中不得藉此要求增加任何费用。）</w:t>
      </w:r>
    </w:p>
    <w:p>
      <w:pPr>
        <w:spacing w:line="380" w:lineRule="exact"/>
        <w:rPr>
          <w:rFonts w:hint="eastAsia" w:ascii="宋体" w:hAnsi="宋体"/>
          <w:b/>
          <w:color w:val="auto"/>
          <w:sz w:val="24"/>
        </w:rPr>
      </w:pPr>
    </w:p>
    <w:sectPr>
      <w:headerReference r:id="rId4" w:type="first"/>
      <w:headerReference r:id="rId3" w:type="default"/>
      <w:footerReference r:id="rId5" w:type="default"/>
      <w:footerReference r:id="rId6" w:type="even"/>
      <w:footnotePr>
        <w:numRestart w:val="eachPage"/>
      </w:footnotePr>
      <w:endnotePr>
        <w:numRestart w:val="eachSect"/>
      </w:endnotePr>
      <w:pgSz w:w="11906" w:h="16838"/>
      <w:pgMar w:top="1440" w:right="1468" w:bottom="1440" w:left="1621" w:header="851" w:footer="992" w:gutter="0"/>
      <w:cols w:space="720" w:num="1"/>
      <w:titlePg/>
      <w:docGrid w:type="lines" w:linePitch="31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Courier New">
    <w:panose1 w:val="02070309020205020404"/>
    <w:charset w:val="00"/>
    <w:family w:val="modern"/>
    <w:pitch w:val="default"/>
    <w:sig w:usb0="E0002E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1"/>
      <w:rPr>
        <w:rStyle w:val="16"/>
      </w:rPr>
    </w:pPr>
    <w:r>
      <w:fldChar w:fldCharType="begin"/>
    </w:r>
    <w:r>
      <w:rPr>
        <w:rStyle w:val="16"/>
      </w:rPr>
      <w:instrText xml:space="preserve">PAGE  </w:instrText>
    </w:r>
    <w:r>
      <w:fldChar w:fldCharType="separate"/>
    </w:r>
    <w:r>
      <w:rPr>
        <w:rStyle w:val="16"/>
        <w:lang/>
      </w:rPr>
      <w:t>2</w:t>
    </w:r>
    <w:r>
      <w:fldChar w:fldCharType="end"/>
    </w:r>
  </w:p>
  <w:p>
    <w:pPr>
      <w:pStyle w:val="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margin" w:xAlign="center" w:y="1"/>
      <w:rPr>
        <w:rStyle w:val="16"/>
      </w:rPr>
    </w:pPr>
    <w:r>
      <w:fldChar w:fldCharType="begin"/>
    </w:r>
    <w:r>
      <w:rPr>
        <w:rStyle w:val="16"/>
      </w:rPr>
      <w:instrText xml:space="preserve">PAGE  </w:instrText>
    </w:r>
    <w:r>
      <w:fldChar w:fldCharType="end"/>
    </w:r>
  </w:p>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ind w:right="9180"/>
      <w:jc w:val="right"/>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8992732"/>
    <w:multiLevelType w:val="singleLevel"/>
    <w:tmpl w:val="58992732"/>
    <w:lvl w:ilvl="0" w:tentative="0">
      <w:start w:val="5"/>
      <w:numFmt w:val="chineseCounting"/>
      <w:suff w:val="nothing"/>
      <w:lvlText w:val="%1、"/>
      <w:lvlJc w:val="left"/>
    </w:lvl>
  </w:abstractNum>
  <w:abstractNum w:abstractNumId="1">
    <w:nsid w:val="63D35183"/>
    <w:multiLevelType w:val="multilevel"/>
    <w:tmpl w:val="63D35183"/>
    <w:lvl w:ilvl="0" w:tentative="0">
      <w:start w:val="1"/>
      <w:numFmt w:val="decimal"/>
      <w:lvlText w:val="%1."/>
      <w:lvlJc w:val="left"/>
      <w:pPr>
        <w:tabs>
          <w:tab w:val="left" w:pos="0"/>
        </w:tabs>
        <w:ind w:left="420" w:hanging="420"/>
      </w:p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mirrorMargins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doNotValidateAgainstSchema/>
  <w:doNotDemarcateInvalidXml/>
  <w:footnotePr>
    <w:numRestart w:val="eachPage"/>
  </w:footnotePr>
  <w:endnotePr>
    <w:numRestart w:val="eachSect"/>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159B7"/>
    <w:rsid w:val="00017377"/>
    <w:rsid w:val="00017FB3"/>
    <w:rsid w:val="00020A43"/>
    <w:rsid w:val="00025A65"/>
    <w:rsid w:val="00030499"/>
    <w:rsid w:val="00033996"/>
    <w:rsid w:val="00034805"/>
    <w:rsid w:val="0003548B"/>
    <w:rsid w:val="000431FD"/>
    <w:rsid w:val="00046E5C"/>
    <w:rsid w:val="000478DB"/>
    <w:rsid w:val="0005193E"/>
    <w:rsid w:val="0005329B"/>
    <w:rsid w:val="000620E2"/>
    <w:rsid w:val="00083648"/>
    <w:rsid w:val="0009671D"/>
    <w:rsid w:val="000C174D"/>
    <w:rsid w:val="000D0AA1"/>
    <w:rsid w:val="000D7771"/>
    <w:rsid w:val="000E0467"/>
    <w:rsid w:val="000E1473"/>
    <w:rsid w:val="000E73A9"/>
    <w:rsid w:val="00115FEA"/>
    <w:rsid w:val="00124302"/>
    <w:rsid w:val="00131808"/>
    <w:rsid w:val="00133BD6"/>
    <w:rsid w:val="0014242D"/>
    <w:rsid w:val="0014267D"/>
    <w:rsid w:val="00144E38"/>
    <w:rsid w:val="001503CD"/>
    <w:rsid w:val="00152ACA"/>
    <w:rsid w:val="001614AB"/>
    <w:rsid w:val="001628DA"/>
    <w:rsid w:val="00162F88"/>
    <w:rsid w:val="0018138F"/>
    <w:rsid w:val="00182D67"/>
    <w:rsid w:val="001862AC"/>
    <w:rsid w:val="00194D74"/>
    <w:rsid w:val="001A10D4"/>
    <w:rsid w:val="001A1721"/>
    <w:rsid w:val="001A279B"/>
    <w:rsid w:val="001A3261"/>
    <w:rsid w:val="001B253D"/>
    <w:rsid w:val="001B2E67"/>
    <w:rsid w:val="001B70B4"/>
    <w:rsid w:val="001D4669"/>
    <w:rsid w:val="001D67BB"/>
    <w:rsid w:val="001D7F04"/>
    <w:rsid w:val="001E0867"/>
    <w:rsid w:val="001E0BE3"/>
    <w:rsid w:val="001F33EA"/>
    <w:rsid w:val="001F7E51"/>
    <w:rsid w:val="00213EE1"/>
    <w:rsid w:val="00221AD4"/>
    <w:rsid w:val="0022637D"/>
    <w:rsid w:val="002315B2"/>
    <w:rsid w:val="0023431A"/>
    <w:rsid w:val="002508E0"/>
    <w:rsid w:val="00266177"/>
    <w:rsid w:val="00276FF4"/>
    <w:rsid w:val="00283AAE"/>
    <w:rsid w:val="0028523E"/>
    <w:rsid w:val="00285406"/>
    <w:rsid w:val="00287A14"/>
    <w:rsid w:val="00294314"/>
    <w:rsid w:val="00297527"/>
    <w:rsid w:val="002A000F"/>
    <w:rsid w:val="002B4C14"/>
    <w:rsid w:val="002B5322"/>
    <w:rsid w:val="002B5C57"/>
    <w:rsid w:val="002C01B9"/>
    <w:rsid w:val="002C7A32"/>
    <w:rsid w:val="002D1064"/>
    <w:rsid w:val="002D69C0"/>
    <w:rsid w:val="002E595B"/>
    <w:rsid w:val="002F1CE8"/>
    <w:rsid w:val="002F646D"/>
    <w:rsid w:val="002F7EC3"/>
    <w:rsid w:val="003020AB"/>
    <w:rsid w:val="0030458B"/>
    <w:rsid w:val="00315A5E"/>
    <w:rsid w:val="003230C9"/>
    <w:rsid w:val="00323C1F"/>
    <w:rsid w:val="00324F1B"/>
    <w:rsid w:val="0032530E"/>
    <w:rsid w:val="003317E5"/>
    <w:rsid w:val="00331C14"/>
    <w:rsid w:val="00334AEA"/>
    <w:rsid w:val="003350CD"/>
    <w:rsid w:val="00344CE3"/>
    <w:rsid w:val="003536F2"/>
    <w:rsid w:val="003611E0"/>
    <w:rsid w:val="00364941"/>
    <w:rsid w:val="0037072A"/>
    <w:rsid w:val="00371310"/>
    <w:rsid w:val="003753BD"/>
    <w:rsid w:val="003766AA"/>
    <w:rsid w:val="00394A04"/>
    <w:rsid w:val="00396214"/>
    <w:rsid w:val="00397694"/>
    <w:rsid w:val="00397D7D"/>
    <w:rsid w:val="003A4F4A"/>
    <w:rsid w:val="003A51E0"/>
    <w:rsid w:val="003B06E6"/>
    <w:rsid w:val="003B34BB"/>
    <w:rsid w:val="003B590B"/>
    <w:rsid w:val="003C244D"/>
    <w:rsid w:val="003E1D49"/>
    <w:rsid w:val="004053CE"/>
    <w:rsid w:val="00420F22"/>
    <w:rsid w:val="00423271"/>
    <w:rsid w:val="00425B28"/>
    <w:rsid w:val="0043366D"/>
    <w:rsid w:val="004445B4"/>
    <w:rsid w:val="00451BCC"/>
    <w:rsid w:val="00456142"/>
    <w:rsid w:val="0046255F"/>
    <w:rsid w:val="00471F1D"/>
    <w:rsid w:val="004741C2"/>
    <w:rsid w:val="00481F74"/>
    <w:rsid w:val="00484850"/>
    <w:rsid w:val="004936C2"/>
    <w:rsid w:val="004A03FB"/>
    <w:rsid w:val="004B38E1"/>
    <w:rsid w:val="004B7A44"/>
    <w:rsid w:val="004C1164"/>
    <w:rsid w:val="004C117F"/>
    <w:rsid w:val="004C1BA7"/>
    <w:rsid w:val="004C544E"/>
    <w:rsid w:val="004D0560"/>
    <w:rsid w:val="004D3B82"/>
    <w:rsid w:val="004D48A1"/>
    <w:rsid w:val="004D4BAE"/>
    <w:rsid w:val="004D51CF"/>
    <w:rsid w:val="004D778B"/>
    <w:rsid w:val="004E3C54"/>
    <w:rsid w:val="004E7284"/>
    <w:rsid w:val="004F01E9"/>
    <w:rsid w:val="004F15E2"/>
    <w:rsid w:val="004F2A3E"/>
    <w:rsid w:val="004F2B8A"/>
    <w:rsid w:val="005020DB"/>
    <w:rsid w:val="005141A7"/>
    <w:rsid w:val="00516523"/>
    <w:rsid w:val="005167D5"/>
    <w:rsid w:val="005172F1"/>
    <w:rsid w:val="00521DC9"/>
    <w:rsid w:val="005259E4"/>
    <w:rsid w:val="0053467F"/>
    <w:rsid w:val="0054100B"/>
    <w:rsid w:val="005427B3"/>
    <w:rsid w:val="0055013B"/>
    <w:rsid w:val="0055270C"/>
    <w:rsid w:val="00561E5D"/>
    <w:rsid w:val="00564D5A"/>
    <w:rsid w:val="00565954"/>
    <w:rsid w:val="00570D4B"/>
    <w:rsid w:val="005743ED"/>
    <w:rsid w:val="005779F4"/>
    <w:rsid w:val="005A6CF5"/>
    <w:rsid w:val="005B1673"/>
    <w:rsid w:val="005B2460"/>
    <w:rsid w:val="005B4DC6"/>
    <w:rsid w:val="005C452B"/>
    <w:rsid w:val="005C6B25"/>
    <w:rsid w:val="005C6EB0"/>
    <w:rsid w:val="005D0B3D"/>
    <w:rsid w:val="005D279B"/>
    <w:rsid w:val="005D352A"/>
    <w:rsid w:val="005D4788"/>
    <w:rsid w:val="005D7171"/>
    <w:rsid w:val="005E3D74"/>
    <w:rsid w:val="005F00FA"/>
    <w:rsid w:val="005F7D5A"/>
    <w:rsid w:val="005F7E59"/>
    <w:rsid w:val="006007C5"/>
    <w:rsid w:val="00600C0C"/>
    <w:rsid w:val="00601D55"/>
    <w:rsid w:val="00605367"/>
    <w:rsid w:val="00606656"/>
    <w:rsid w:val="0060722F"/>
    <w:rsid w:val="0061382B"/>
    <w:rsid w:val="00621518"/>
    <w:rsid w:val="00625A62"/>
    <w:rsid w:val="0063333B"/>
    <w:rsid w:val="006360C3"/>
    <w:rsid w:val="00640747"/>
    <w:rsid w:val="00647064"/>
    <w:rsid w:val="00650148"/>
    <w:rsid w:val="00662F65"/>
    <w:rsid w:val="00665EB3"/>
    <w:rsid w:val="00666EFC"/>
    <w:rsid w:val="00672E23"/>
    <w:rsid w:val="0068139B"/>
    <w:rsid w:val="00685849"/>
    <w:rsid w:val="00686AEC"/>
    <w:rsid w:val="00695C7A"/>
    <w:rsid w:val="00695E22"/>
    <w:rsid w:val="006B2BA4"/>
    <w:rsid w:val="006B573F"/>
    <w:rsid w:val="006C000A"/>
    <w:rsid w:val="006C3FD6"/>
    <w:rsid w:val="006D16E3"/>
    <w:rsid w:val="006D3621"/>
    <w:rsid w:val="006D3E7F"/>
    <w:rsid w:val="006D764E"/>
    <w:rsid w:val="006D7E43"/>
    <w:rsid w:val="006E57F2"/>
    <w:rsid w:val="006E614B"/>
    <w:rsid w:val="006F12FE"/>
    <w:rsid w:val="006F2E8F"/>
    <w:rsid w:val="006F38A7"/>
    <w:rsid w:val="006F4106"/>
    <w:rsid w:val="00701B8C"/>
    <w:rsid w:val="007029D0"/>
    <w:rsid w:val="007043A4"/>
    <w:rsid w:val="00704E0E"/>
    <w:rsid w:val="0070595A"/>
    <w:rsid w:val="0071067A"/>
    <w:rsid w:val="00710784"/>
    <w:rsid w:val="007139F8"/>
    <w:rsid w:val="00720C3A"/>
    <w:rsid w:val="00722373"/>
    <w:rsid w:val="007224B3"/>
    <w:rsid w:val="00741479"/>
    <w:rsid w:val="007545BD"/>
    <w:rsid w:val="00754838"/>
    <w:rsid w:val="007624C8"/>
    <w:rsid w:val="00767494"/>
    <w:rsid w:val="00772C64"/>
    <w:rsid w:val="007753BE"/>
    <w:rsid w:val="00781698"/>
    <w:rsid w:val="007832A8"/>
    <w:rsid w:val="00783C90"/>
    <w:rsid w:val="007878E5"/>
    <w:rsid w:val="00795224"/>
    <w:rsid w:val="007958F4"/>
    <w:rsid w:val="00797332"/>
    <w:rsid w:val="00797464"/>
    <w:rsid w:val="007A1A87"/>
    <w:rsid w:val="007A6C31"/>
    <w:rsid w:val="007A7BF4"/>
    <w:rsid w:val="007C34CA"/>
    <w:rsid w:val="007C6D11"/>
    <w:rsid w:val="007D376C"/>
    <w:rsid w:val="007D57B8"/>
    <w:rsid w:val="007D5882"/>
    <w:rsid w:val="007F0D1E"/>
    <w:rsid w:val="007F1A36"/>
    <w:rsid w:val="00805A63"/>
    <w:rsid w:val="00807FE6"/>
    <w:rsid w:val="008243C8"/>
    <w:rsid w:val="00825900"/>
    <w:rsid w:val="00826228"/>
    <w:rsid w:val="0083163D"/>
    <w:rsid w:val="00851153"/>
    <w:rsid w:val="00851E4D"/>
    <w:rsid w:val="00853EF5"/>
    <w:rsid w:val="00857034"/>
    <w:rsid w:val="0087062B"/>
    <w:rsid w:val="008842BD"/>
    <w:rsid w:val="008A46F4"/>
    <w:rsid w:val="008A5510"/>
    <w:rsid w:val="008B4F85"/>
    <w:rsid w:val="008B68F5"/>
    <w:rsid w:val="008C016D"/>
    <w:rsid w:val="008C285A"/>
    <w:rsid w:val="008C616E"/>
    <w:rsid w:val="008C7BF0"/>
    <w:rsid w:val="008D258E"/>
    <w:rsid w:val="008E1AF7"/>
    <w:rsid w:val="008E42F6"/>
    <w:rsid w:val="008F00FF"/>
    <w:rsid w:val="008F3D13"/>
    <w:rsid w:val="008F4283"/>
    <w:rsid w:val="008F5A5C"/>
    <w:rsid w:val="008F62D2"/>
    <w:rsid w:val="008F70DD"/>
    <w:rsid w:val="009010D8"/>
    <w:rsid w:val="0090193C"/>
    <w:rsid w:val="00904CEF"/>
    <w:rsid w:val="00911685"/>
    <w:rsid w:val="009118BE"/>
    <w:rsid w:val="00914C27"/>
    <w:rsid w:val="009151F5"/>
    <w:rsid w:val="009220BB"/>
    <w:rsid w:val="0092532F"/>
    <w:rsid w:val="00926584"/>
    <w:rsid w:val="009274CA"/>
    <w:rsid w:val="00931D68"/>
    <w:rsid w:val="009325B5"/>
    <w:rsid w:val="00946AE0"/>
    <w:rsid w:val="00961636"/>
    <w:rsid w:val="00966785"/>
    <w:rsid w:val="0097338C"/>
    <w:rsid w:val="00985D88"/>
    <w:rsid w:val="009A04A1"/>
    <w:rsid w:val="009A47BE"/>
    <w:rsid w:val="009A58B2"/>
    <w:rsid w:val="009C6519"/>
    <w:rsid w:val="009C7869"/>
    <w:rsid w:val="009D08E0"/>
    <w:rsid w:val="009D312F"/>
    <w:rsid w:val="009D6BAD"/>
    <w:rsid w:val="009E2F12"/>
    <w:rsid w:val="009E4873"/>
    <w:rsid w:val="009E4A99"/>
    <w:rsid w:val="009E524E"/>
    <w:rsid w:val="009E5921"/>
    <w:rsid w:val="009F0EF6"/>
    <w:rsid w:val="009F460E"/>
    <w:rsid w:val="00A046EA"/>
    <w:rsid w:val="00A04DB1"/>
    <w:rsid w:val="00A06CFD"/>
    <w:rsid w:val="00A07600"/>
    <w:rsid w:val="00A1683D"/>
    <w:rsid w:val="00A21A6A"/>
    <w:rsid w:val="00A21C9B"/>
    <w:rsid w:val="00A25966"/>
    <w:rsid w:val="00A27397"/>
    <w:rsid w:val="00A274B1"/>
    <w:rsid w:val="00A27F44"/>
    <w:rsid w:val="00A30B1A"/>
    <w:rsid w:val="00A45129"/>
    <w:rsid w:val="00A516F4"/>
    <w:rsid w:val="00A54456"/>
    <w:rsid w:val="00A603E9"/>
    <w:rsid w:val="00A6149B"/>
    <w:rsid w:val="00A67955"/>
    <w:rsid w:val="00A76DA6"/>
    <w:rsid w:val="00A776B8"/>
    <w:rsid w:val="00A84D55"/>
    <w:rsid w:val="00A857F0"/>
    <w:rsid w:val="00A97284"/>
    <w:rsid w:val="00AA017B"/>
    <w:rsid w:val="00AA034B"/>
    <w:rsid w:val="00AA65E9"/>
    <w:rsid w:val="00AB0DD1"/>
    <w:rsid w:val="00AB71D5"/>
    <w:rsid w:val="00AC253A"/>
    <w:rsid w:val="00AC50F6"/>
    <w:rsid w:val="00AC6547"/>
    <w:rsid w:val="00AD0375"/>
    <w:rsid w:val="00AE0992"/>
    <w:rsid w:val="00AE0AED"/>
    <w:rsid w:val="00AE246C"/>
    <w:rsid w:val="00AE2A83"/>
    <w:rsid w:val="00AF16C4"/>
    <w:rsid w:val="00B0124D"/>
    <w:rsid w:val="00B12FEB"/>
    <w:rsid w:val="00B14943"/>
    <w:rsid w:val="00B21CC8"/>
    <w:rsid w:val="00B21EE8"/>
    <w:rsid w:val="00B323DD"/>
    <w:rsid w:val="00B34DAC"/>
    <w:rsid w:val="00B35704"/>
    <w:rsid w:val="00B3770C"/>
    <w:rsid w:val="00B42852"/>
    <w:rsid w:val="00B42FD7"/>
    <w:rsid w:val="00B43566"/>
    <w:rsid w:val="00B4432D"/>
    <w:rsid w:val="00B44ABC"/>
    <w:rsid w:val="00B46185"/>
    <w:rsid w:val="00B519F5"/>
    <w:rsid w:val="00B53A8E"/>
    <w:rsid w:val="00B64873"/>
    <w:rsid w:val="00B660C8"/>
    <w:rsid w:val="00B77B4B"/>
    <w:rsid w:val="00B77C1B"/>
    <w:rsid w:val="00B87944"/>
    <w:rsid w:val="00B938E8"/>
    <w:rsid w:val="00BA0364"/>
    <w:rsid w:val="00BB1028"/>
    <w:rsid w:val="00BB2C89"/>
    <w:rsid w:val="00BB5920"/>
    <w:rsid w:val="00BC1794"/>
    <w:rsid w:val="00BC2EFF"/>
    <w:rsid w:val="00BC41A3"/>
    <w:rsid w:val="00BC6173"/>
    <w:rsid w:val="00BC78F6"/>
    <w:rsid w:val="00BE26D7"/>
    <w:rsid w:val="00BE61FF"/>
    <w:rsid w:val="00BF0AF9"/>
    <w:rsid w:val="00BF18F4"/>
    <w:rsid w:val="00BF2F01"/>
    <w:rsid w:val="00BF3CF8"/>
    <w:rsid w:val="00C00FE4"/>
    <w:rsid w:val="00C07F8F"/>
    <w:rsid w:val="00C11BA4"/>
    <w:rsid w:val="00C15FD0"/>
    <w:rsid w:val="00C1691D"/>
    <w:rsid w:val="00C21E17"/>
    <w:rsid w:val="00C22E92"/>
    <w:rsid w:val="00C23779"/>
    <w:rsid w:val="00C3283C"/>
    <w:rsid w:val="00C36BB4"/>
    <w:rsid w:val="00C428E0"/>
    <w:rsid w:val="00C46338"/>
    <w:rsid w:val="00C529DD"/>
    <w:rsid w:val="00C7317A"/>
    <w:rsid w:val="00C73548"/>
    <w:rsid w:val="00C75DC9"/>
    <w:rsid w:val="00C8458D"/>
    <w:rsid w:val="00CA5080"/>
    <w:rsid w:val="00CB6A1E"/>
    <w:rsid w:val="00CC51FE"/>
    <w:rsid w:val="00CD02C3"/>
    <w:rsid w:val="00CD397D"/>
    <w:rsid w:val="00CD5B7C"/>
    <w:rsid w:val="00CF5991"/>
    <w:rsid w:val="00D02A9A"/>
    <w:rsid w:val="00D03B12"/>
    <w:rsid w:val="00D059FA"/>
    <w:rsid w:val="00D05BA0"/>
    <w:rsid w:val="00D078E1"/>
    <w:rsid w:val="00D10B0B"/>
    <w:rsid w:val="00D1175F"/>
    <w:rsid w:val="00D11EB4"/>
    <w:rsid w:val="00D127DA"/>
    <w:rsid w:val="00D16C31"/>
    <w:rsid w:val="00D204BE"/>
    <w:rsid w:val="00D34D6E"/>
    <w:rsid w:val="00D43E44"/>
    <w:rsid w:val="00D47469"/>
    <w:rsid w:val="00D50D56"/>
    <w:rsid w:val="00D5393B"/>
    <w:rsid w:val="00D62637"/>
    <w:rsid w:val="00D66301"/>
    <w:rsid w:val="00D670A1"/>
    <w:rsid w:val="00D74810"/>
    <w:rsid w:val="00D77A60"/>
    <w:rsid w:val="00D82452"/>
    <w:rsid w:val="00D86607"/>
    <w:rsid w:val="00D913C7"/>
    <w:rsid w:val="00D94F83"/>
    <w:rsid w:val="00D96401"/>
    <w:rsid w:val="00DA3EA5"/>
    <w:rsid w:val="00DA6978"/>
    <w:rsid w:val="00DB0C31"/>
    <w:rsid w:val="00DC1AB7"/>
    <w:rsid w:val="00DC2A11"/>
    <w:rsid w:val="00DC31CE"/>
    <w:rsid w:val="00DC32E9"/>
    <w:rsid w:val="00DC54BC"/>
    <w:rsid w:val="00DC7659"/>
    <w:rsid w:val="00DD2F3E"/>
    <w:rsid w:val="00DD4AAD"/>
    <w:rsid w:val="00DE0860"/>
    <w:rsid w:val="00DE142F"/>
    <w:rsid w:val="00DE5D00"/>
    <w:rsid w:val="00DE6621"/>
    <w:rsid w:val="00DF0ECC"/>
    <w:rsid w:val="00E016F8"/>
    <w:rsid w:val="00E01FFA"/>
    <w:rsid w:val="00E02EB3"/>
    <w:rsid w:val="00E0321E"/>
    <w:rsid w:val="00E05F46"/>
    <w:rsid w:val="00E13DA8"/>
    <w:rsid w:val="00E34A46"/>
    <w:rsid w:val="00E3795D"/>
    <w:rsid w:val="00E40109"/>
    <w:rsid w:val="00E53941"/>
    <w:rsid w:val="00E53E11"/>
    <w:rsid w:val="00E606A6"/>
    <w:rsid w:val="00E62E4D"/>
    <w:rsid w:val="00E64A2A"/>
    <w:rsid w:val="00E719D1"/>
    <w:rsid w:val="00E87013"/>
    <w:rsid w:val="00E9062F"/>
    <w:rsid w:val="00E93A3A"/>
    <w:rsid w:val="00E9402E"/>
    <w:rsid w:val="00E9430D"/>
    <w:rsid w:val="00E97DC7"/>
    <w:rsid w:val="00EA284F"/>
    <w:rsid w:val="00EA6A77"/>
    <w:rsid w:val="00EA6F33"/>
    <w:rsid w:val="00EB0E5B"/>
    <w:rsid w:val="00EB7526"/>
    <w:rsid w:val="00EC2B20"/>
    <w:rsid w:val="00ED211C"/>
    <w:rsid w:val="00ED2970"/>
    <w:rsid w:val="00ED6A62"/>
    <w:rsid w:val="00EE14B6"/>
    <w:rsid w:val="00EE151F"/>
    <w:rsid w:val="00EE4730"/>
    <w:rsid w:val="00EE5314"/>
    <w:rsid w:val="00EE56CF"/>
    <w:rsid w:val="00EE7205"/>
    <w:rsid w:val="00EE774A"/>
    <w:rsid w:val="00EF12E1"/>
    <w:rsid w:val="00F0270A"/>
    <w:rsid w:val="00F048F8"/>
    <w:rsid w:val="00F06B26"/>
    <w:rsid w:val="00F16F84"/>
    <w:rsid w:val="00F20D79"/>
    <w:rsid w:val="00F221C7"/>
    <w:rsid w:val="00F235BC"/>
    <w:rsid w:val="00F260C8"/>
    <w:rsid w:val="00F27D1D"/>
    <w:rsid w:val="00F33D3D"/>
    <w:rsid w:val="00F36695"/>
    <w:rsid w:val="00F43A51"/>
    <w:rsid w:val="00F57509"/>
    <w:rsid w:val="00F60E97"/>
    <w:rsid w:val="00F6341E"/>
    <w:rsid w:val="00F75D25"/>
    <w:rsid w:val="00F908CB"/>
    <w:rsid w:val="00F90BC9"/>
    <w:rsid w:val="00F9149A"/>
    <w:rsid w:val="00F93E9A"/>
    <w:rsid w:val="00F9412A"/>
    <w:rsid w:val="00F95957"/>
    <w:rsid w:val="00F962DA"/>
    <w:rsid w:val="00F96E83"/>
    <w:rsid w:val="00FA0B16"/>
    <w:rsid w:val="00FA53C7"/>
    <w:rsid w:val="00FA7CB6"/>
    <w:rsid w:val="00FB1B27"/>
    <w:rsid w:val="00FB7DFB"/>
    <w:rsid w:val="00FD1D10"/>
    <w:rsid w:val="00FE25D2"/>
    <w:rsid w:val="00FE6784"/>
    <w:rsid w:val="00FF0044"/>
    <w:rsid w:val="00FF30FE"/>
    <w:rsid w:val="00FF387C"/>
    <w:rsid w:val="00FF7161"/>
    <w:rsid w:val="04A57DAB"/>
    <w:rsid w:val="06504FCE"/>
    <w:rsid w:val="06836AF1"/>
    <w:rsid w:val="06AB7436"/>
    <w:rsid w:val="0774440E"/>
    <w:rsid w:val="086E1C1B"/>
    <w:rsid w:val="08FA0820"/>
    <w:rsid w:val="0A126D34"/>
    <w:rsid w:val="0AF53386"/>
    <w:rsid w:val="0E8D60ED"/>
    <w:rsid w:val="0F447968"/>
    <w:rsid w:val="0F725530"/>
    <w:rsid w:val="101A1FAF"/>
    <w:rsid w:val="13435493"/>
    <w:rsid w:val="135D3B55"/>
    <w:rsid w:val="15532609"/>
    <w:rsid w:val="17BE4DA5"/>
    <w:rsid w:val="17DD4DB4"/>
    <w:rsid w:val="1B465AE2"/>
    <w:rsid w:val="1B8970FC"/>
    <w:rsid w:val="1D4137E1"/>
    <w:rsid w:val="1D9704A3"/>
    <w:rsid w:val="1DB41DC8"/>
    <w:rsid w:val="1DE3244B"/>
    <w:rsid w:val="1E0228B9"/>
    <w:rsid w:val="1EEB0E36"/>
    <w:rsid w:val="1F2819E9"/>
    <w:rsid w:val="203208DD"/>
    <w:rsid w:val="21E86B6A"/>
    <w:rsid w:val="22290DB1"/>
    <w:rsid w:val="224637C2"/>
    <w:rsid w:val="24E37F11"/>
    <w:rsid w:val="25B7387A"/>
    <w:rsid w:val="2A017CCF"/>
    <w:rsid w:val="2AAC6DB1"/>
    <w:rsid w:val="2BA8442D"/>
    <w:rsid w:val="2CBC01E4"/>
    <w:rsid w:val="2D385DE7"/>
    <w:rsid w:val="2EBC7B58"/>
    <w:rsid w:val="303C68A5"/>
    <w:rsid w:val="30FF06E6"/>
    <w:rsid w:val="32225D53"/>
    <w:rsid w:val="32764D52"/>
    <w:rsid w:val="33CE5A80"/>
    <w:rsid w:val="34C42121"/>
    <w:rsid w:val="36C357C0"/>
    <w:rsid w:val="37526852"/>
    <w:rsid w:val="37A35535"/>
    <w:rsid w:val="3AEF78AE"/>
    <w:rsid w:val="3B682414"/>
    <w:rsid w:val="3C6514A3"/>
    <w:rsid w:val="3DC12871"/>
    <w:rsid w:val="40F851E6"/>
    <w:rsid w:val="420E2149"/>
    <w:rsid w:val="426227E3"/>
    <w:rsid w:val="42EF60EE"/>
    <w:rsid w:val="43FD0B06"/>
    <w:rsid w:val="440E14B4"/>
    <w:rsid w:val="44624AA9"/>
    <w:rsid w:val="46861B31"/>
    <w:rsid w:val="47104FE4"/>
    <w:rsid w:val="478B4331"/>
    <w:rsid w:val="48D4164F"/>
    <w:rsid w:val="49101434"/>
    <w:rsid w:val="49892535"/>
    <w:rsid w:val="4AC44F96"/>
    <w:rsid w:val="4AE039FC"/>
    <w:rsid w:val="4B772B88"/>
    <w:rsid w:val="4C2578FB"/>
    <w:rsid w:val="4C942413"/>
    <w:rsid w:val="4CC43248"/>
    <w:rsid w:val="4CCB6C8F"/>
    <w:rsid w:val="4DDA04A3"/>
    <w:rsid w:val="4E087655"/>
    <w:rsid w:val="4F6F3B5F"/>
    <w:rsid w:val="4F8D0B91"/>
    <w:rsid w:val="5034578E"/>
    <w:rsid w:val="50982348"/>
    <w:rsid w:val="52BA32C7"/>
    <w:rsid w:val="53A15B43"/>
    <w:rsid w:val="54594FE4"/>
    <w:rsid w:val="55BB3495"/>
    <w:rsid w:val="56B62FA5"/>
    <w:rsid w:val="58274175"/>
    <w:rsid w:val="5F6B5683"/>
    <w:rsid w:val="61F91185"/>
    <w:rsid w:val="62045629"/>
    <w:rsid w:val="626E4744"/>
    <w:rsid w:val="62A656D3"/>
    <w:rsid w:val="62DC7893"/>
    <w:rsid w:val="65373E8C"/>
    <w:rsid w:val="664B71AF"/>
    <w:rsid w:val="67B56B0E"/>
    <w:rsid w:val="687377EB"/>
    <w:rsid w:val="6F353852"/>
    <w:rsid w:val="70D84A89"/>
    <w:rsid w:val="75363A6F"/>
    <w:rsid w:val="7C330351"/>
    <w:rsid w:val="7D13410B"/>
    <w:rsid w:val="7F2F22B8"/>
    <w:rsid w:val="7F4A6A51"/>
    <w:rsid w:val="7F6D7B9F"/>
    <w:rsid w:val="7FA1226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name="Balloon Text"/>
    <w:lsdException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jc w:val="both"/>
    </w:pPr>
    <w:rPr>
      <w:color w:val="000000"/>
      <w:sz w:val="21"/>
      <w:szCs w:val="21"/>
      <w:lang w:val="en-US" w:eastAsia="zh-CN" w:bidi="ar-SA"/>
    </w:rPr>
  </w:style>
  <w:style w:type="paragraph" w:styleId="2">
    <w:name w:val="heading 1"/>
    <w:basedOn w:val="1"/>
    <w:next w:val="1"/>
    <w:qFormat/>
    <w:uiPriority w:val="0"/>
    <w:pPr>
      <w:keepNext/>
      <w:keepLines/>
      <w:spacing w:before="340" w:after="330" w:line="576" w:lineRule="auto"/>
      <w:outlineLvl w:val="0"/>
    </w:pPr>
    <w:rPr>
      <w:b/>
      <w:kern w:val="44"/>
      <w:sz w:val="44"/>
    </w:rPr>
  </w:style>
  <w:style w:type="paragraph" w:styleId="3">
    <w:name w:val="heading 2"/>
    <w:next w:val="1"/>
    <w:link w:val="24"/>
    <w:qFormat/>
    <w:uiPriority w:val="0"/>
    <w:pPr>
      <w:keepNext/>
      <w:keepLines/>
      <w:widowControl w:val="0"/>
      <w:spacing w:before="260" w:after="260" w:line="413" w:lineRule="auto"/>
      <w:jc w:val="both"/>
      <w:outlineLvl w:val="1"/>
    </w:pPr>
    <w:rPr>
      <w:rFonts w:ascii="Arial" w:hAnsi="Arial" w:eastAsia="黑体"/>
      <w:b/>
      <w:bCs/>
      <w:kern w:val="2"/>
      <w:sz w:val="32"/>
      <w:szCs w:val="32"/>
      <w:lang w:val="en-US" w:eastAsia="zh-CN" w:bidi="ar-SA"/>
    </w:rPr>
  </w:style>
  <w:style w:type="paragraph" w:styleId="4">
    <w:name w:val="heading 4"/>
    <w:basedOn w:val="1"/>
    <w:next w:val="1"/>
    <w:link w:val="26"/>
    <w:qFormat/>
    <w:uiPriority w:val="0"/>
    <w:pPr>
      <w:keepNext/>
      <w:keepLines/>
      <w:spacing w:before="280" w:after="290" w:line="376" w:lineRule="auto"/>
      <w:outlineLvl w:val="3"/>
    </w:pPr>
    <w:rPr>
      <w:rFonts w:ascii="Cambria" w:hAnsi="Cambria"/>
      <w:b/>
      <w:bCs/>
      <w:sz w:val="28"/>
      <w:szCs w:val="28"/>
    </w:rPr>
  </w:style>
  <w:style w:type="character" w:default="1" w:styleId="15">
    <w:name w:val="Default Paragraph Font"/>
    <w:semiHidden/>
    <w:uiPriority w:val="0"/>
  </w:style>
  <w:style w:type="table" w:default="1" w:styleId="13">
    <w:name w:val="Normal Table"/>
    <w:semiHidden/>
    <w:uiPriority w:val="0"/>
    <w:tblPr>
      <w:tblStyle w:val="13"/>
      <w:tblCellMar>
        <w:top w:w="0" w:type="dxa"/>
        <w:left w:w="108" w:type="dxa"/>
        <w:bottom w:w="0" w:type="dxa"/>
        <w:right w:w="108" w:type="dxa"/>
      </w:tblCellMar>
    </w:tblPr>
  </w:style>
  <w:style w:type="paragraph" w:styleId="5">
    <w:name w:val="Normal Indent"/>
    <w:basedOn w:val="1"/>
    <w:qFormat/>
    <w:uiPriority w:val="0"/>
    <w:pPr>
      <w:autoSpaceDE/>
      <w:autoSpaceDN/>
      <w:adjustRightInd/>
      <w:ind w:firstLine="420"/>
    </w:pPr>
    <w:rPr>
      <w:kern w:val="2"/>
    </w:rPr>
  </w:style>
  <w:style w:type="paragraph" w:styleId="6">
    <w:name w:val="annotation text"/>
    <w:basedOn w:val="1"/>
    <w:unhideWhenUsed/>
    <w:qFormat/>
    <w:uiPriority w:val="99"/>
    <w:pPr>
      <w:jc w:val="left"/>
    </w:pPr>
  </w:style>
  <w:style w:type="paragraph" w:styleId="7">
    <w:name w:val="Plain Text"/>
    <w:basedOn w:val="1"/>
    <w:link w:val="22"/>
    <w:uiPriority w:val="0"/>
    <w:pPr>
      <w:autoSpaceDE/>
      <w:autoSpaceDN/>
      <w:adjustRightInd/>
    </w:pPr>
    <w:rPr>
      <w:color w:val="auto"/>
      <w:kern w:val="2"/>
      <w:sz w:val="24"/>
      <w:szCs w:val="20"/>
    </w:rPr>
  </w:style>
  <w:style w:type="paragraph" w:styleId="8">
    <w:name w:val="Balloon Text"/>
    <w:basedOn w:val="1"/>
    <w:semiHidden/>
    <w:uiPriority w:val="0"/>
    <w:rPr>
      <w:sz w:val="18"/>
      <w:szCs w:val="18"/>
    </w:rPr>
  </w:style>
  <w:style w:type="paragraph" w:styleId="9">
    <w:name w:val="footer"/>
    <w:basedOn w:val="1"/>
    <w:link w:val="25"/>
    <w:uiPriority w:val="0"/>
    <w:pPr>
      <w:tabs>
        <w:tab w:val="center" w:pos="4153"/>
        <w:tab w:val="right" w:pos="8306"/>
      </w:tabs>
      <w:snapToGrid w:val="0"/>
      <w:jc w:val="left"/>
    </w:pPr>
    <w:rPr>
      <w:sz w:val="18"/>
      <w:szCs w:val="18"/>
    </w:rPr>
  </w:style>
  <w:style w:type="paragraph" w:styleId="10">
    <w:name w:val="header"/>
    <w:basedOn w:val="1"/>
    <w:link w:val="27"/>
    <w:uiPriority w:val="0"/>
    <w:pPr>
      <w:pBdr>
        <w:bottom w:val="single" w:color="auto" w:sz="6" w:space="1"/>
      </w:pBdr>
      <w:tabs>
        <w:tab w:val="center" w:pos="4153"/>
        <w:tab w:val="right" w:pos="8306"/>
      </w:tabs>
      <w:snapToGrid w:val="0"/>
      <w:jc w:val="center"/>
    </w:pPr>
    <w:rPr>
      <w:kern w:val="2"/>
      <w:sz w:val="18"/>
      <w:szCs w:val="18"/>
    </w:rPr>
  </w:style>
  <w:style w:type="paragraph" w:styleId="11">
    <w:name w:val="index 7"/>
    <w:basedOn w:val="1"/>
    <w:next w:val="1"/>
    <w:semiHidden/>
    <w:uiPriority w:val="0"/>
    <w:pPr>
      <w:ind w:left="1200" w:leftChars="1200"/>
    </w:pPr>
  </w:style>
  <w:style w:type="paragraph" w:styleId="12">
    <w:name w:val="HTML Preformatted"/>
    <w:basedOn w:val="1"/>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sz w:val="24"/>
      <w:szCs w:val="24"/>
    </w:rPr>
  </w:style>
  <w:style w:type="table" w:styleId="14">
    <w:name w:val="Table Grid"/>
    <w:basedOn w:val="13"/>
    <w:uiPriority w:val="0"/>
    <w:pPr>
      <w:widowControl w:val="0"/>
      <w:jc w:val="both"/>
    </w:pPr>
    <w:tblPr>
      <w:tblStyle w:val="13"/>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basedOn w:val="15"/>
    <w:uiPriority w:val="0"/>
  </w:style>
  <w:style w:type="character" w:styleId="17">
    <w:name w:val="Hyperlink"/>
    <w:basedOn w:val="15"/>
    <w:uiPriority w:val="0"/>
    <w:rPr>
      <w:color w:val="0000FF"/>
      <w:u w:val="single"/>
    </w:rPr>
  </w:style>
  <w:style w:type="character" w:styleId="18">
    <w:name w:val="annotation reference"/>
    <w:basedOn w:val="15"/>
    <w:unhideWhenUsed/>
    <w:qFormat/>
    <w:uiPriority w:val="99"/>
    <w:rPr>
      <w:sz w:val="21"/>
      <w:szCs w:val="21"/>
    </w:rPr>
  </w:style>
  <w:style w:type="character" w:customStyle="1" w:styleId="19">
    <w:name w:val="纯文本 Char1"/>
    <w:aliases w:val="普通文字 Char Char Char1,普通文字 Char Char1,普通文字 Char1,纯文本 Char Char1,纯文本 Char Char Char,普通文字 Char Char Char Char Char,普通文字 Char Char Char Char1,小 Char,Texte Char,正 文 1 Char,普通文字1 Char,普通文字2 Char,普通文字3 Char,普通文字4 Char,普通文字5 Char,普通文字6 Char,普通文字7 Char"/>
    <w:uiPriority w:val="0"/>
    <w:rPr>
      <w:rFonts w:ascii="宋体" w:hAnsi="Courier New" w:eastAsia="宋体"/>
      <w:kern w:val="2"/>
      <w:sz w:val="21"/>
      <w:lang w:val="en-US" w:eastAsia="zh-CN" w:bidi="ar-SA"/>
    </w:rPr>
  </w:style>
  <w:style w:type="character" w:customStyle="1" w:styleId="20">
    <w:name w:val="p0 Char"/>
    <w:link w:val="21"/>
    <w:uiPriority w:val="0"/>
    <w:rPr>
      <w:sz w:val="21"/>
      <w:szCs w:val="21"/>
      <w:lang w:val="en-US" w:eastAsia="zh-CN" w:bidi="ar-SA"/>
    </w:rPr>
  </w:style>
  <w:style w:type="paragraph" w:customStyle="1" w:styleId="21">
    <w:name w:val="p0"/>
    <w:next w:val="11"/>
    <w:link w:val="20"/>
    <w:uiPriority w:val="0"/>
    <w:pPr>
      <w:snapToGrid w:val="0"/>
    </w:pPr>
    <w:rPr>
      <w:sz w:val="21"/>
      <w:szCs w:val="21"/>
      <w:lang w:val="en-US" w:eastAsia="zh-CN" w:bidi="ar-SA"/>
    </w:rPr>
  </w:style>
  <w:style w:type="character" w:customStyle="1" w:styleId="22">
    <w:name w:val="纯文本 Char"/>
    <w:link w:val="7"/>
    <w:locked/>
    <w:uiPriority w:val="0"/>
    <w:rPr>
      <w:kern w:val="2"/>
      <w:sz w:val="24"/>
    </w:rPr>
  </w:style>
  <w:style w:type="character" w:customStyle="1" w:styleId="23">
    <w:name w:val="bulletintext1"/>
    <w:basedOn w:val="15"/>
    <w:qFormat/>
    <w:uiPriority w:val="0"/>
    <w:rPr>
      <w:color w:val="000000"/>
      <w:sz w:val="18"/>
      <w:szCs w:val="18"/>
    </w:rPr>
  </w:style>
  <w:style w:type="character" w:customStyle="1" w:styleId="24">
    <w:name w:val="标题 2 Char"/>
    <w:link w:val="3"/>
    <w:uiPriority w:val="0"/>
    <w:rPr>
      <w:rFonts w:ascii="Arial" w:hAnsi="Arial" w:eastAsia="黑体"/>
      <w:b/>
      <w:bCs/>
      <w:kern w:val="2"/>
      <w:sz w:val="32"/>
      <w:szCs w:val="32"/>
      <w:lang w:val="en-US" w:eastAsia="zh-CN" w:bidi="ar-SA"/>
    </w:rPr>
  </w:style>
  <w:style w:type="character" w:customStyle="1" w:styleId="25">
    <w:name w:val="页脚 Char"/>
    <w:link w:val="9"/>
    <w:uiPriority w:val="0"/>
    <w:rPr>
      <w:rFonts w:eastAsia="宋体"/>
      <w:color w:val="000000"/>
      <w:sz w:val="18"/>
      <w:szCs w:val="18"/>
      <w:lang w:val="en-US" w:eastAsia="zh-CN" w:bidi="ar-SA"/>
    </w:rPr>
  </w:style>
  <w:style w:type="character" w:customStyle="1" w:styleId="26">
    <w:name w:val="标题 4 Char"/>
    <w:link w:val="4"/>
    <w:semiHidden/>
    <w:uiPriority w:val="0"/>
    <w:rPr>
      <w:rFonts w:ascii="Cambria" w:hAnsi="Cambria" w:eastAsia="宋体" w:cs="Times New Roman"/>
      <w:b/>
      <w:bCs/>
      <w:color w:val="000000"/>
      <w:sz w:val="28"/>
      <w:szCs w:val="28"/>
    </w:rPr>
  </w:style>
  <w:style w:type="character" w:customStyle="1" w:styleId="27">
    <w:name w:val="页眉 Char"/>
    <w:link w:val="10"/>
    <w:uiPriority w:val="0"/>
    <w:rPr>
      <w:color w:val="000000"/>
      <w:kern w:val="2"/>
      <w:sz w:val="18"/>
      <w:szCs w:val="18"/>
    </w:rPr>
  </w:style>
  <w:style w:type="paragraph" w:customStyle="1" w:styleId="28">
    <w:name w:val="标准正文"/>
    <w:basedOn w:val="1"/>
    <w:uiPriority w:val="0"/>
    <w:pPr>
      <w:autoSpaceDE/>
      <w:autoSpaceDN/>
      <w:adjustRightInd/>
      <w:spacing w:after="156" w:afterLines="50"/>
      <w:ind w:firstLine="200" w:firstLineChars="200"/>
    </w:pPr>
    <w:rPr>
      <w:color w:val="auto"/>
      <w:kern w:val="2"/>
      <w:sz w:val="24"/>
    </w:rPr>
  </w:style>
  <w:style w:type="paragraph" w:customStyle="1" w:styleId="29">
    <w:name w:val=" Char Char1 Char Char Char Char1 Char Char Char Char Char Char"/>
    <w:basedOn w:val="1"/>
    <w:uiPriority w:val="0"/>
    <w:pPr>
      <w:autoSpaceDE/>
      <w:autoSpaceDN/>
      <w:adjustRightInd/>
    </w:pPr>
    <w:rPr>
      <w:rFonts w:ascii="Tahoma" w:hAnsi="Tahoma"/>
      <w:color w:val="auto"/>
      <w:kern w:val="2"/>
      <w:sz w:val="24"/>
      <w:szCs w:val="20"/>
    </w:rPr>
  </w:style>
  <w:style w:type="paragraph" w:customStyle="1" w:styleId="30">
    <w:name w:val="List Paragraph1"/>
    <w:basedOn w:val="1"/>
    <w:uiPriority w:val="0"/>
    <w:pPr>
      <w:ind w:firstLine="420" w:firstLineChars="200"/>
    </w:pPr>
    <w:rPr>
      <w:rFonts w:ascii="Times New Roman" w:hAnsi="Times New Roman"/>
      <w:szCs w:val="24"/>
    </w:rPr>
  </w:style>
  <w:style w:type="paragraph" w:customStyle="1" w:styleId="31">
    <w:name w:val="p15"/>
    <w:basedOn w:val="1"/>
    <w:uiPriority w:val="0"/>
    <w:pPr>
      <w:widowControl/>
      <w:spacing w:before="100" w:beforeLines="0" w:after="100" w:afterLines="0"/>
      <w:jc w:val="left"/>
    </w:pPr>
    <w:rPr>
      <w:rFonts w:ascii="宋体" w:hAnsi="宋体" w:cs="宋体"/>
      <w:sz w:val="18"/>
      <w:szCs w:val="18"/>
    </w:rPr>
  </w:style>
  <w:style w:type="paragraph" w:styleId="32">
    <w:name w:val="List Paragraph"/>
    <w:basedOn w:val="1"/>
    <w:qFormat/>
    <w:uiPriority w:val="34"/>
    <w:pPr>
      <w:ind w:firstLine="420" w:firstLineChars="200"/>
    </w:pPr>
  </w:style>
  <w:style w:type="paragraph" w:customStyle="1" w:styleId="33">
    <w:name w:val="正文段"/>
    <w:basedOn w:val="1"/>
    <w:uiPriority w:val="0"/>
    <w:pPr>
      <w:widowControl/>
      <w:autoSpaceDE/>
      <w:autoSpaceDN/>
      <w:adjustRightInd/>
      <w:snapToGrid w:val="0"/>
      <w:spacing w:after="156" w:afterLines="50"/>
      <w:ind w:firstLine="200" w:firstLineChars="200"/>
    </w:pPr>
    <w:rPr>
      <w:color w:val="auto"/>
      <w:sz w:val="24"/>
      <w:szCs w:val="20"/>
    </w:rPr>
  </w:style>
  <w:style w:type="paragraph" w:customStyle="1" w:styleId="34">
    <w:name w:val="*正文"/>
    <w:basedOn w:val="1"/>
    <w:qFormat/>
    <w:uiPriority w:val="0"/>
    <w:pPr>
      <w:spacing w:beforeLines="50" w:afterLines="50" w:line="360" w:lineRule="auto"/>
      <w:ind w:firstLine="480" w:firstLineChars="200"/>
    </w:pPr>
    <w:rPr>
      <w:sz w:val="24"/>
      <w:szCs w:val="24"/>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numbering.xml" Type="http://schemas.openxmlformats.org/officeDocument/2006/relationships/numbering"/><Relationship Id="rId11" Target="fontTable.xml" Type="http://schemas.openxmlformats.org/officeDocument/2006/relationships/fontTable"/><Relationship Id="rId2" Target="settings.xml" Type="http://schemas.openxmlformats.org/officeDocument/2006/relationships/settings"/><Relationship Id="rId3" Target="header1.xml" Type="http://schemas.openxmlformats.org/officeDocument/2006/relationships/header"/><Relationship Id="rId4" Target="header2.xml" Type="http://schemas.openxmlformats.org/officeDocument/2006/relationships/header"/><Relationship Id="rId5" Target="footer1.xml" Type="http://schemas.openxmlformats.org/officeDocument/2006/relationships/footer"/><Relationship Id="rId6" Target="footer2.xml" Type="http://schemas.openxmlformats.org/officeDocument/2006/relationships/footer"/><Relationship Id="rId7" Target="theme/theme1.xml" Type="http://schemas.openxmlformats.org/officeDocument/2006/relationships/theme"/><Relationship Id="rId8" Target="embeddings/oleObject1.bin" Type="http://schemas.openxmlformats.org/officeDocument/2006/relationships/oleObject"/><Relationship Id="rId9" Target="media/image1.emf" Type="http://schemas.openxmlformats.org/officeDocument/2006/relationships/image"/></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8</Pages>
  <Words>940</Words>
  <Characters>5364</Characters>
  <Lines>44</Lines>
  <Paragraphs>12</Paragraphs>
  <TotalTime>11</TotalTime>
  <ScaleCrop>false</ScaleCrop>
  <LinksUpToDate>false</LinksUpToDate>
  <CharactersWithSpaces>6292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2017-02-09T01:05:00Z</dcterms:created>
  <dc:creator>微软用户</dc:creator>
  <cp:lastModifiedBy>WPS_1701756769</cp:lastModifiedBy>
  <cp:lastPrinted>2016-09-18T07:28:00Z</cp:lastPrinted>
  <dcterms:modified xsi:type="dcterms:W3CDTF">2024-02-23T05:54:11Z</dcterms:modified>
  <cp:revision>3</cp:revision>
  <dc:title>诸暨市农业技术推广中心绿色防控设备及物资采购要素</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4CD60508356D4DC2A0AAE2B036929382_13</vt:lpwstr>
  </property>
</Properties>
</file>