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EDDFD">
      <w:pPr>
        <w:jc w:val="center"/>
        <w:outlineLvl w:val="0"/>
        <w:rPr>
          <w:rFonts w:hint="eastAsia" w:ascii="隶书" w:hAnsi="Arial" w:eastAsia="隶书" w:cs="Arial"/>
          <w:b/>
          <w:spacing w:val="-12"/>
          <w:sz w:val="44"/>
          <w:szCs w:val="44"/>
        </w:rPr>
      </w:pPr>
      <w:bookmarkStart w:id="0" w:name="PO_14318_PM002"/>
    </w:p>
    <w:p w14:paraId="4EDDBB86">
      <w:pPr>
        <w:pStyle w:val="19"/>
      </w:pPr>
    </w:p>
    <w:bookmarkEnd w:id="0"/>
    <w:p w14:paraId="0411607C">
      <w:pPr>
        <w:pStyle w:val="19"/>
        <w:jc w:val="center"/>
        <w:rPr>
          <w:rFonts w:hint="eastAsia" w:ascii="宋体" w:hAnsi="宋体" w:eastAsia="宋体" w:cs="宋体"/>
          <w:sz w:val="36"/>
          <w:szCs w:val="36"/>
        </w:rPr>
      </w:pPr>
      <w:r>
        <w:rPr>
          <w:rFonts w:hint="eastAsia" w:ascii="宋体" w:hAnsi="宋体" w:eastAsia="宋体" w:cs="宋体"/>
          <w:b/>
          <w:spacing w:val="-12"/>
          <w:sz w:val="36"/>
          <w:szCs w:val="36"/>
          <w:lang w:eastAsia="zh-CN"/>
        </w:rPr>
        <w:t>2025年新昌县南岩小学教职工疗休养采购项目</w:t>
      </w:r>
    </w:p>
    <w:p w14:paraId="19A4B175">
      <w:pPr>
        <w:pStyle w:val="54"/>
        <w:jc w:val="center"/>
        <w:rPr>
          <w:rFonts w:hint="eastAsia" w:ascii="宋体" w:hAnsi="宋体"/>
          <w:sz w:val="32"/>
          <w:szCs w:val="32"/>
        </w:rPr>
      </w:pPr>
    </w:p>
    <w:p w14:paraId="6ADDF702">
      <w:pPr>
        <w:pStyle w:val="54"/>
        <w:ind w:left="0" w:leftChars="0" w:firstLine="0" w:firstLineChars="0"/>
        <w:jc w:val="center"/>
        <w:rPr>
          <w:rFonts w:hint="eastAsia" w:ascii="宋体" w:hAnsi="宋体"/>
          <w:sz w:val="32"/>
          <w:szCs w:val="32"/>
        </w:rPr>
      </w:pPr>
    </w:p>
    <w:p w14:paraId="0B4736D3">
      <w:pPr>
        <w:pStyle w:val="54"/>
        <w:ind w:left="0" w:leftChars="0" w:firstLine="0" w:firstLineChars="0"/>
        <w:jc w:val="center"/>
        <w:rPr>
          <w:rFonts w:hint="eastAsia" w:eastAsia="宋体"/>
          <w:color w:val="auto"/>
          <w:lang w:eastAsia="zh-CN"/>
        </w:rPr>
      </w:pPr>
      <w:r>
        <w:rPr>
          <w:rFonts w:hint="eastAsia" w:ascii="宋体" w:hAnsi="宋体"/>
          <w:sz w:val="32"/>
          <w:szCs w:val="32"/>
        </w:rPr>
        <w:t>项目编号：</w:t>
      </w:r>
      <w:r>
        <w:rPr>
          <w:rFonts w:hint="eastAsia" w:ascii="宋体" w:hAnsi="宋体"/>
          <w:sz w:val="32"/>
          <w:szCs w:val="32"/>
        </w:rPr>
        <w:fldChar w:fldCharType="begin"/>
      </w:r>
      <w:r>
        <w:rPr>
          <w:rFonts w:hint="eastAsia" w:ascii="宋体" w:hAnsi="宋体"/>
          <w:sz w:val="32"/>
          <w:szCs w:val="32"/>
        </w:rPr>
        <w:instrText xml:space="preserve"> HYPERLINK "https://pay.zcygov.cn/purchaseplan_front/" \l "/plan/list/view?id=1000000000014071325" \t "https://www.zcygov.cn/delegation-order/_procurement_/order/orderInfo/detail/_blank" </w:instrText>
      </w:r>
      <w:r>
        <w:rPr>
          <w:rFonts w:hint="eastAsia" w:ascii="宋体" w:hAnsi="宋体"/>
          <w:sz w:val="32"/>
          <w:szCs w:val="32"/>
        </w:rPr>
        <w:fldChar w:fldCharType="separate"/>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778</w:t>
      </w:r>
      <w:r>
        <w:rPr>
          <w:rFonts w:hint="eastAsia" w:ascii="宋体" w:hAnsi="宋体"/>
          <w:sz w:val="32"/>
          <w:szCs w:val="32"/>
        </w:rPr>
        <w:t>号</w:t>
      </w:r>
      <w:r>
        <w:rPr>
          <w:rFonts w:hint="eastAsia" w:ascii="宋体" w:hAnsi="宋体"/>
          <w:sz w:val="32"/>
          <w:szCs w:val="32"/>
        </w:rPr>
        <w:fldChar w:fldCharType="end"/>
      </w:r>
    </w:p>
    <w:p w14:paraId="5077A3DB">
      <w:pPr>
        <w:pStyle w:val="54"/>
        <w:rPr>
          <w:color w:val="auto"/>
        </w:rPr>
      </w:pPr>
    </w:p>
    <w:p w14:paraId="6E0FC63D">
      <w:pPr>
        <w:pStyle w:val="54"/>
        <w:rPr>
          <w:color w:val="auto"/>
        </w:rPr>
      </w:pPr>
    </w:p>
    <w:p w14:paraId="048F214C">
      <w:pPr>
        <w:pStyle w:val="54"/>
        <w:rPr>
          <w:color w:val="auto"/>
        </w:rPr>
      </w:pPr>
    </w:p>
    <w:p w14:paraId="08FCEE73">
      <w:pPr>
        <w:pStyle w:val="54"/>
        <w:rPr>
          <w:color w:val="auto"/>
        </w:rPr>
      </w:pPr>
    </w:p>
    <w:p w14:paraId="04B0C770">
      <w:pPr>
        <w:pStyle w:val="54"/>
        <w:rPr>
          <w:color w:val="auto"/>
        </w:rPr>
      </w:pPr>
    </w:p>
    <w:p w14:paraId="2BA0D9B8">
      <w:pPr>
        <w:pStyle w:val="54"/>
        <w:rPr>
          <w:color w:val="auto"/>
        </w:rPr>
      </w:pPr>
    </w:p>
    <w:p w14:paraId="3D44311D">
      <w:pPr>
        <w:jc w:val="center"/>
        <w:outlineLvl w:val="0"/>
        <w:rPr>
          <w:rFonts w:hint="eastAsia" w:ascii="宋体" w:hAnsi="宋体" w:eastAsia="宋体" w:cs="宋体"/>
          <w:b/>
          <w:spacing w:val="-12"/>
          <w:kern w:val="2"/>
          <w:sz w:val="36"/>
          <w:szCs w:val="36"/>
          <w:lang w:val="en-US" w:eastAsia="zh-CN" w:bidi="ar-SA"/>
        </w:rPr>
      </w:pPr>
      <w:r>
        <w:rPr>
          <w:rFonts w:hint="eastAsia" w:ascii="宋体" w:hAnsi="宋体" w:eastAsia="宋体" w:cs="宋体"/>
          <w:b/>
          <w:spacing w:val="-12"/>
          <w:kern w:val="2"/>
          <w:sz w:val="36"/>
          <w:szCs w:val="36"/>
          <w:lang w:val="en-US" w:eastAsia="zh-CN" w:bidi="ar-SA"/>
        </w:rPr>
        <w:t>竞争性磋商采购文件</w:t>
      </w:r>
    </w:p>
    <w:p w14:paraId="4D66DCA4">
      <w:pPr>
        <w:pStyle w:val="25"/>
        <w:snapToGrid w:val="0"/>
        <w:spacing w:line="600" w:lineRule="exact"/>
        <w:ind w:firstLine="1124" w:firstLineChars="400"/>
        <w:rPr>
          <w:rFonts w:ascii="隶书" w:hAnsi="Times New Roman" w:eastAsia="隶书"/>
          <w:b/>
          <w:sz w:val="28"/>
          <w:szCs w:val="28"/>
        </w:rPr>
      </w:pPr>
    </w:p>
    <w:p w14:paraId="32E640D3">
      <w:pPr>
        <w:pStyle w:val="25"/>
        <w:snapToGrid w:val="0"/>
        <w:spacing w:line="600" w:lineRule="exact"/>
        <w:ind w:firstLine="1124" w:firstLineChars="400"/>
        <w:rPr>
          <w:rFonts w:ascii="隶书" w:hAnsi="Times New Roman" w:eastAsia="隶书"/>
          <w:b/>
          <w:sz w:val="28"/>
          <w:szCs w:val="28"/>
        </w:rPr>
      </w:pPr>
    </w:p>
    <w:p w14:paraId="0CAD2AEA">
      <w:pPr>
        <w:pStyle w:val="25"/>
        <w:snapToGrid w:val="0"/>
        <w:spacing w:line="600" w:lineRule="exact"/>
        <w:ind w:firstLine="1124" w:firstLineChars="400"/>
        <w:rPr>
          <w:rFonts w:ascii="隶书" w:hAnsi="Times New Roman" w:eastAsia="隶书"/>
          <w:b/>
          <w:sz w:val="28"/>
          <w:szCs w:val="28"/>
        </w:rPr>
      </w:pPr>
    </w:p>
    <w:p w14:paraId="0E2F43FE">
      <w:pPr>
        <w:pStyle w:val="25"/>
        <w:snapToGrid w:val="0"/>
        <w:spacing w:line="600" w:lineRule="exact"/>
        <w:ind w:firstLine="1124" w:firstLineChars="400"/>
        <w:rPr>
          <w:rFonts w:ascii="隶书" w:hAnsi="Times New Roman" w:eastAsia="隶书"/>
          <w:b/>
          <w:sz w:val="28"/>
          <w:szCs w:val="28"/>
        </w:rPr>
      </w:pPr>
    </w:p>
    <w:p w14:paraId="6893D8F6">
      <w:pPr>
        <w:pStyle w:val="25"/>
        <w:snapToGrid w:val="0"/>
        <w:spacing w:line="600" w:lineRule="exact"/>
        <w:ind w:firstLine="1124" w:firstLineChars="400"/>
        <w:rPr>
          <w:rFonts w:ascii="隶书" w:hAnsi="Times New Roman" w:eastAsia="隶书"/>
          <w:b/>
          <w:sz w:val="28"/>
          <w:szCs w:val="28"/>
        </w:rPr>
      </w:pPr>
    </w:p>
    <w:p w14:paraId="33C55215">
      <w:pPr>
        <w:pStyle w:val="25"/>
        <w:snapToGrid w:val="0"/>
        <w:spacing w:line="600" w:lineRule="exact"/>
        <w:ind w:firstLine="1124" w:firstLineChars="400"/>
        <w:rPr>
          <w:rFonts w:ascii="隶书" w:hAnsi="Times New Roman" w:eastAsia="隶书"/>
          <w:b/>
          <w:sz w:val="28"/>
          <w:szCs w:val="28"/>
        </w:rPr>
      </w:pPr>
    </w:p>
    <w:p w14:paraId="5A2C3E5A">
      <w:pPr>
        <w:pStyle w:val="25"/>
        <w:snapToGrid w:val="0"/>
        <w:spacing w:line="600" w:lineRule="exact"/>
        <w:ind w:firstLine="1124" w:firstLineChars="400"/>
        <w:rPr>
          <w:rFonts w:ascii="隶书" w:hAnsi="Times New Roman" w:eastAsia="隶书"/>
          <w:b/>
          <w:sz w:val="28"/>
          <w:szCs w:val="28"/>
        </w:rPr>
      </w:pPr>
    </w:p>
    <w:p w14:paraId="1DE56CB4">
      <w:pPr>
        <w:pStyle w:val="25"/>
        <w:snapToGrid w:val="0"/>
        <w:spacing w:line="600" w:lineRule="exact"/>
        <w:ind w:firstLine="1124" w:firstLineChars="400"/>
        <w:rPr>
          <w:rFonts w:hint="eastAsia" w:ascii="宋体" w:hAnsi="宋体" w:eastAsia="宋体" w:cs="宋体"/>
          <w:b/>
          <w:sz w:val="28"/>
          <w:szCs w:val="28"/>
          <w:u w:val="single"/>
        </w:rPr>
      </w:pPr>
      <w:r>
        <w:rPr>
          <w:rFonts w:hint="eastAsia" w:ascii="宋体" w:hAnsi="宋体" w:eastAsia="宋体" w:cs="宋体"/>
          <w:b/>
          <w:sz w:val="28"/>
          <w:szCs w:val="28"/>
        </w:rPr>
        <w:t>采购单位：</w:t>
      </w:r>
      <w:r>
        <w:rPr>
          <w:rFonts w:hint="eastAsia" w:hAnsi="宋体" w:cs="宋体"/>
          <w:b/>
          <w:sz w:val="28"/>
          <w:szCs w:val="28"/>
          <w:u w:val="single"/>
          <w:lang w:eastAsia="zh-CN"/>
        </w:rPr>
        <w:t>新昌县南岩小学</w:t>
      </w:r>
      <w:r>
        <w:rPr>
          <w:rFonts w:hint="eastAsia" w:ascii="宋体" w:hAnsi="宋体" w:eastAsia="宋体" w:cs="宋体"/>
          <w:b/>
          <w:sz w:val="28"/>
          <w:szCs w:val="28"/>
          <w:u w:val="single"/>
        </w:rPr>
        <w:t>(盖章)</w:t>
      </w:r>
    </w:p>
    <w:p w14:paraId="0494C6C5">
      <w:pPr>
        <w:pStyle w:val="25"/>
        <w:snapToGrid w:val="0"/>
        <w:spacing w:line="60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代理机构：</w:t>
      </w:r>
      <w:r>
        <w:rPr>
          <w:rFonts w:hint="eastAsia" w:ascii="宋体" w:hAnsi="宋体" w:eastAsia="宋体" w:cs="宋体"/>
          <w:b/>
          <w:sz w:val="28"/>
          <w:szCs w:val="28"/>
          <w:u w:val="single"/>
          <w:lang w:eastAsia="zh-CN"/>
        </w:rPr>
        <w:t>新昌县同启项目管理有限公司</w:t>
      </w:r>
      <w:r>
        <w:rPr>
          <w:rFonts w:hint="eastAsia" w:ascii="宋体" w:hAnsi="宋体" w:eastAsia="宋体" w:cs="宋体"/>
          <w:b/>
          <w:sz w:val="28"/>
          <w:szCs w:val="28"/>
          <w:u w:val="single"/>
        </w:rPr>
        <w:t>（盖章）</w:t>
      </w:r>
    </w:p>
    <w:p w14:paraId="7F36702A">
      <w:pPr>
        <w:pStyle w:val="25"/>
        <w:spacing w:line="600" w:lineRule="exact"/>
        <w:ind w:firstLine="1124" w:firstLineChars="400"/>
        <w:rPr>
          <w:rFonts w:hint="eastAsia" w:ascii="宋体" w:hAnsi="宋体" w:eastAsia="宋体" w:cs="宋体"/>
          <w:b/>
          <w:color w:val="auto"/>
          <w:sz w:val="44"/>
          <w:szCs w:val="44"/>
        </w:rPr>
      </w:pPr>
      <w:r>
        <w:rPr>
          <w:rFonts w:hint="eastAsia" w:ascii="宋体" w:hAnsi="宋体" w:eastAsia="宋体" w:cs="宋体"/>
          <w:b/>
          <w:sz w:val="28"/>
          <w:szCs w:val="28"/>
        </w:rPr>
        <w:t>日    期：</w:t>
      </w:r>
      <w:r>
        <w:rPr>
          <w:rFonts w:hint="eastAsia" w:ascii="宋体" w:hAnsi="宋体" w:eastAsia="宋体" w:cs="宋体"/>
          <w:b/>
          <w:color w:val="auto"/>
          <w:sz w:val="28"/>
          <w:szCs w:val="28"/>
        </w:rPr>
        <w:t>202</w:t>
      </w:r>
      <w:r>
        <w:rPr>
          <w:rFonts w:hint="eastAsia" w:hAnsi="宋体" w:cs="宋体"/>
          <w:b/>
          <w:color w:val="auto"/>
          <w:sz w:val="28"/>
          <w:szCs w:val="28"/>
          <w:lang w:val="en-US" w:eastAsia="zh-CN"/>
        </w:rPr>
        <w:t>5</w:t>
      </w:r>
      <w:r>
        <w:rPr>
          <w:rFonts w:hint="eastAsia" w:ascii="宋体" w:hAnsi="宋体" w:eastAsia="宋体" w:cs="宋体"/>
          <w:b/>
          <w:color w:val="auto"/>
          <w:sz w:val="28"/>
          <w:szCs w:val="28"/>
        </w:rPr>
        <w:t>年</w:t>
      </w:r>
      <w:r>
        <w:rPr>
          <w:rFonts w:hint="eastAsia" w:hAnsi="宋体" w:cs="宋体"/>
          <w:b/>
          <w:color w:val="auto"/>
          <w:sz w:val="28"/>
          <w:szCs w:val="28"/>
          <w:lang w:val="en-US" w:eastAsia="zh-CN"/>
        </w:rPr>
        <w:t>6</w:t>
      </w:r>
      <w:r>
        <w:rPr>
          <w:rFonts w:hint="eastAsia" w:ascii="宋体" w:hAnsi="宋体" w:eastAsia="宋体" w:cs="宋体"/>
          <w:b/>
          <w:color w:val="auto"/>
          <w:sz w:val="28"/>
          <w:szCs w:val="28"/>
        </w:rPr>
        <w:t>月</w:t>
      </w:r>
    </w:p>
    <w:p w14:paraId="5CBED776">
      <w:pPr>
        <w:pStyle w:val="19"/>
        <w:rPr>
          <w:rFonts w:ascii="隶书" w:eastAsia="隶书"/>
          <w:b/>
          <w:sz w:val="44"/>
          <w:szCs w:val="44"/>
        </w:rPr>
      </w:pPr>
    </w:p>
    <w:p w14:paraId="25B550C4">
      <w:pPr>
        <w:jc w:val="center"/>
        <w:rPr>
          <w:rFonts w:hint="eastAsia" w:ascii="仿宋_GB2312" w:eastAsia="仿宋_GB2312"/>
          <w:b/>
          <w:sz w:val="44"/>
          <w:szCs w:val="44"/>
        </w:rPr>
      </w:pPr>
    </w:p>
    <w:p w14:paraId="53B57511">
      <w:pPr>
        <w:jc w:val="center"/>
        <w:rPr>
          <w:rFonts w:hint="eastAsia" w:ascii="仿宋_GB2312" w:eastAsia="仿宋_GB2312"/>
          <w:b/>
          <w:sz w:val="44"/>
          <w:szCs w:val="44"/>
        </w:rPr>
      </w:pPr>
    </w:p>
    <w:p w14:paraId="54840F4D">
      <w:pPr>
        <w:jc w:val="center"/>
        <w:rPr>
          <w:rFonts w:hint="eastAsia" w:ascii="宋体" w:hAnsi="宋体" w:eastAsia="宋体" w:cs="宋体"/>
          <w:b/>
          <w:sz w:val="44"/>
          <w:szCs w:val="44"/>
        </w:rPr>
      </w:pPr>
      <w:r>
        <w:rPr>
          <w:rFonts w:hint="eastAsia" w:ascii="宋体" w:hAnsi="宋体" w:eastAsia="宋体" w:cs="宋体"/>
          <w:b/>
          <w:sz w:val="44"/>
          <w:szCs w:val="44"/>
        </w:rPr>
        <w:t>目录</w:t>
      </w:r>
    </w:p>
    <w:p w14:paraId="3F8EA677">
      <w:pPr>
        <w:jc w:val="center"/>
        <w:rPr>
          <w:rFonts w:hint="eastAsia" w:ascii="宋体" w:hAnsi="宋体" w:eastAsia="宋体" w:cs="宋体"/>
          <w:b/>
          <w:sz w:val="44"/>
          <w:szCs w:val="44"/>
        </w:rPr>
      </w:pPr>
    </w:p>
    <w:p w14:paraId="1B0FD982">
      <w:pPr>
        <w:jc w:val="center"/>
        <w:rPr>
          <w:rFonts w:hint="eastAsia" w:ascii="宋体" w:hAnsi="宋体" w:eastAsia="宋体" w:cs="宋体"/>
        </w:rPr>
      </w:pPr>
    </w:p>
    <w:p w14:paraId="3604178F">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17EF34C4">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第二部分    磋商须知</w:t>
      </w:r>
    </w:p>
    <w:p w14:paraId="0B1A7E5B">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t xml:space="preserve">第三部分    </w:t>
      </w:r>
      <w:r>
        <w:rPr>
          <w:rFonts w:hint="eastAsia" w:ascii="宋体" w:hAnsi="宋体" w:eastAsia="宋体" w:cs="宋体"/>
          <w:b/>
          <w:sz w:val="36"/>
          <w:szCs w:val="36"/>
          <w:lang w:eastAsia="zh-CN"/>
        </w:rPr>
        <w:t>采购需求</w:t>
      </w:r>
    </w:p>
    <w:p w14:paraId="7DCFA361">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第四部分    合同文本</w:t>
      </w:r>
    </w:p>
    <w:p w14:paraId="21B893EE">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第五部分    评审方法及标准</w:t>
      </w:r>
    </w:p>
    <w:p w14:paraId="0CB2F26E">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 xml:space="preserve">第六部分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响应文件格式</w:t>
      </w:r>
    </w:p>
    <w:p w14:paraId="5BDEFDC7">
      <w:pPr>
        <w:snapToGrid w:val="0"/>
        <w:spacing w:line="480" w:lineRule="auto"/>
        <w:jc w:val="left"/>
        <w:rPr>
          <w:rFonts w:ascii="仿宋_GB2312" w:hAnsi="宋体" w:eastAsia="仿宋_GB2312"/>
          <w:sz w:val="36"/>
          <w:szCs w:val="36"/>
        </w:rPr>
      </w:pPr>
    </w:p>
    <w:p w14:paraId="4FDF9380">
      <w:pPr>
        <w:snapToGrid w:val="0"/>
        <w:spacing w:line="480" w:lineRule="auto"/>
        <w:jc w:val="left"/>
        <w:rPr>
          <w:rFonts w:ascii="仿宋_GB2312" w:hAnsi="宋体" w:eastAsia="仿宋_GB2312"/>
          <w:sz w:val="36"/>
          <w:szCs w:val="36"/>
        </w:rPr>
      </w:pPr>
    </w:p>
    <w:p w14:paraId="65477C1F">
      <w:pPr>
        <w:pageBreakBefore/>
        <w:widowControl/>
        <w:jc w:val="center"/>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4DC81C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906AA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lang w:val="en-US" w:eastAsia="zh-CN"/>
        </w:rPr>
      </w:pPr>
      <w:r>
        <w:rPr>
          <w:rStyle w:val="50"/>
          <w:rFonts w:hint="eastAsia" w:ascii="宋体" w:hAnsi="宋体" w:cs="宋体"/>
          <w:color w:val="auto"/>
          <w:kern w:val="0"/>
          <w:sz w:val="24"/>
          <w:szCs w:val="22"/>
          <w:u w:val="single"/>
          <w:lang w:eastAsia="zh-CN"/>
        </w:rPr>
        <w:t>2025年新昌县南岩小学教职工疗休养采购项目</w:t>
      </w:r>
      <w:r>
        <w:rPr>
          <w:rFonts w:hint="eastAsia" w:ascii="宋体" w:hAnsi="宋体" w:eastAsia="宋体" w:cs="宋体"/>
          <w:sz w:val="24"/>
        </w:rPr>
        <w:t>的潜在</w:t>
      </w:r>
      <w:r>
        <w:rPr>
          <w:rFonts w:hint="eastAsia" w:ascii="宋体" w:hAnsi="宋体" w:eastAsia="宋体" w:cs="宋体"/>
          <w:sz w:val="24"/>
          <w:lang w:val="en-US" w:eastAsia="zh-CN"/>
        </w:rPr>
        <w:t>供应商应在</w:t>
      </w:r>
      <w:r>
        <w:rPr>
          <w:rFonts w:hint="eastAsia" w:ascii="宋体" w:hAnsi="宋体" w:eastAsia="宋体" w:cs="宋体"/>
          <w:sz w:val="24"/>
          <w:u w:val="single"/>
          <w:lang w:val="en-US" w:eastAsia="zh-CN"/>
        </w:rPr>
        <w:t>浙江政府采购网政采云平台</w:t>
      </w:r>
      <w:r>
        <w:rPr>
          <w:rFonts w:hint="eastAsia" w:ascii="宋体" w:hAnsi="宋体" w:eastAsia="宋体" w:cs="宋体"/>
          <w:sz w:val="24"/>
          <w:lang w:val="en-US" w:eastAsia="zh-CN"/>
        </w:rPr>
        <w:t>获取（下载）采购文件，并于</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日</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:30（北京时间）前提交（上传）响应文件。</w:t>
      </w:r>
    </w:p>
    <w:p w14:paraId="01E45AB4">
      <w:pPr>
        <w:spacing w:line="360" w:lineRule="auto"/>
        <w:rPr>
          <w:rFonts w:hint="eastAsia" w:ascii="宋体" w:hAnsi="宋体" w:eastAsia="宋体" w:cs="宋体"/>
          <w:b/>
          <w:bCs/>
          <w:sz w:val="24"/>
        </w:rPr>
      </w:pPr>
      <w:bookmarkStart w:id="1" w:name="_Toc35393790"/>
      <w:bookmarkStart w:id="2" w:name="_Toc28359079"/>
      <w:bookmarkStart w:id="3" w:name="_Toc28359002"/>
      <w:bookmarkStart w:id="4" w:name="_Toc35393621"/>
      <w:bookmarkStart w:id="5" w:name="_Hlk24379207"/>
      <w:r>
        <w:rPr>
          <w:rFonts w:hint="eastAsia" w:ascii="宋体" w:hAnsi="宋体" w:eastAsia="宋体" w:cs="宋体"/>
          <w:b/>
          <w:bCs/>
          <w:sz w:val="24"/>
        </w:rPr>
        <w:t>一、项目基本情况</w:t>
      </w:r>
      <w:bookmarkEnd w:id="1"/>
      <w:bookmarkEnd w:id="2"/>
      <w:bookmarkEnd w:id="3"/>
      <w:bookmarkEnd w:id="4"/>
    </w:p>
    <w:p w14:paraId="0C7B9E6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rPr>
        <w:t>项目编号：</w:t>
      </w:r>
      <w:r>
        <w:rPr>
          <w:rFonts w:hint="eastAsia" w:ascii="宋体" w:hAnsi="宋体" w:eastAsia="宋体" w:cs="宋体"/>
          <w:sz w:val="24"/>
        </w:rPr>
        <w:fldChar w:fldCharType="begin"/>
      </w:r>
      <w:r>
        <w:rPr>
          <w:rFonts w:hint="eastAsia" w:ascii="宋体" w:hAnsi="宋体" w:eastAsia="宋体" w:cs="宋体"/>
          <w:sz w:val="24"/>
        </w:rPr>
        <w:instrText xml:space="preserve"> HYPERLINK "https://pay.zcygov.cn/purchaseplan_front/" \l "/plan/list/view?id=1000000000014071325" \t "https://www.zcygov.cn/delegation-order/_procurement_/order/orderInfo/detail/_blank" </w:instrText>
      </w:r>
      <w:r>
        <w:rPr>
          <w:rFonts w:hint="eastAsia" w:ascii="宋体" w:hAnsi="宋体" w:eastAsia="宋体" w:cs="宋体"/>
          <w:sz w:val="24"/>
        </w:rPr>
        <w:fldChar w:fldCharType="separate"/>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778</w:t>
      </w:r>
      <w:r>
        <w:rPr>
          <w:rFonts w:hint="eastAsia" w:ascii="宋体" w:hAnsi="宋体" w:eastAsia="宋体" w:cs="宋体"/>
          <w:sz w:val="24"/>
        </w:rPr>
        <w:t>号</w:t>
      </w:r>
      <w:r>
        <w:rPr>
          <w:rFonts w:hint="eastAsia" w:ascii="宋体" w:hAnsi="宋体" w:eastAsia="宋体" w:cs="宋体"/>
          <w:sz w:val="24"/>
        </w:rPr>
        <w:fldChar w:fldCharType="end"/>
      </w:r>
    </w:p>
    <w:p w14:paraId="611BB8D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项目名称：</w:t>
      </w:r>
      <w:r>
        <w:rPr>
          <w:rStyle w:val="50"/>
          <w:rFonts w:hint="eastAsia" w:ascii="宋体" w:hAnsi="宋体" w:cs="宋体"/>
          <w:color w:val="auto"/>
          <w:kern w:val="0"/>
          <w:sz w:val="24"/>
          <w:szCs w:val="22"/>
          <w:u w:val="none"/>
          <w:lang w:eastAsia="zh-CN"/>
        </w:rPr>
        <w:t>2025年新昌县南岩小学教职工疗休养采购项目</w:t>
      </w:r>
    </w:p>
    <w:p w14:paraId="7AD49D3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采购方式：竞争性磋商</w:t>
      </w:r>
    </w:p>
    <w:bookmarkEnd w:id="5"/>
    <w:p w14:paraId="4ABA0C91">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eastAsia="宋体" w:cs="宋体"/>
          <w:sz w:val="24"/>
          <w:lang w:val="en-US" w:eastAsia="zh-CN"/>
        </w:rPr>
        <w:t>3</w:t>
      </w:r>
      <w:r>
        <w:rPr>
          <w:rFonts w:hint="eastAsia" w:ascii="宋体" w:hAnsi="宋体" w:cs="宋体"/>
          <w:sz w:val="24"/>
          <w:lang w:val="en-US" w:eastAsia="zh-CN"/>
        </w:rPr>
        <w:t>36000</w:t>
      </w:r>
    </w:p>
    <w:p w14:paraId="1E4A516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rPr>
        <w:t>最高限价（</w:t>
      </w: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31500</w:t>
      </w:r>
    </w:p>
    <w:p w14:paraId="2790E1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采购需求：</w:t>
      </w:r>
    </w:p>
    <w:tbl>
      <w:tblPr>
        <w:tblStyle w:val="43"/>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106"/>
        <w:gridCol w:w="1980"/>
        <w:gridCol w:w="690"/>
        <w:gridCol w:w="645"/>
        <w:gridCol w:w="1665"/>
        <w:gridCol w:w="2042"/>
      </w:tblGrid>
      <w:tr w14:paraId="20CB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4" w:type="dxa"/>
            <w:vAlign w:val="center"/>
          </w:tcPr>
          <w:p w14:paraId="2E21550A">
            <w:pPr>
              <w:spacing w:line="40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序号</w:t>
            </w:r>
          </w:p>
        </w:tc>
        <w:tc>
          <w:tcPr>
            <w:tcW w:w="2106" w:type="dxa"/>
            <w:vAlign w:val="center"/>
          </w:tcPr>
          <w:p w14:paraId="316AACE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1980" w:type="dxa"/>
            <w:vAlign w:val="center"/>
          </w:tcPr>
          <w:p w14:paraId="4E7AEE7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主要内容</w:t>
            </w:r>
          </w:p>
        </w:tc>
        <w:tc>
          <w:tcPr>
            <w:tcW w:w="690" w:type="dxa"/>
            <w:vAlign w:val="center"/>
          </w:tcPr>
          <w:p w14:paraId="5C763A5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645" w:type="dxa"/>
            <w:vAlign w:val="center"/>
          </w:tcPr>
          <w:p w14:paraId="41730B0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665" w:type="dxa"/>
            <w:vAlign w:val="center"/>
          </w:tcPr>
          <w:p w14:paraId="09E8BD8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c>
          <w:tcPr>
            <w:tcW w:w="2042" w:type="dxa"/>
            <w:vAlign w:val="center"/>
          </w:tcPr>
          <w:p w14:paraId="7A580BF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8A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4" w:type="dxa"/>
            <w:vAlign w:val="center"/>
          </w:tcPr>
          <w:p w14:paraId="62B76327">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w:t>
            </w:r>
          </w:p>
        </w:tc>
        <w:tc>
          <w:tcPr>
            <w:tcW w:w="2106" w:type="dxa"/>
            <w:vAlign w:val="center"/>
          </w:tcPr>
          <w:p w14:paraId="023E49C4">
            <w:pPr>
              <w:spacing w:line="40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疗休养活动服务</w:t>
            </w:r>
          </w:p>
        </w:tc>
        <w:tc>
          <w:tcPr>
            <w:tcW w:w="1980" w:type="dxa"/>
            <w:vAlign w:val="center"/>
          </w:tcPr>
          <w:p w14:paraId="6053E36A">
            <w:pPr>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见招标文件第三部分采购需求</w:t>
            </w:r>
          </w:p>
        </w:tc>
        <w:tc>
          <w:tcPr>
            <w:tcW w:w="690" w:type="dxa"/>
            <w:vAlign w:val="center"/>
          </w:tcPr>
          <w:p w14:paraId="5A2B1A4F">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5" w:type="dxa"/>
            <w:vAlign w:val="center"/>
          </w:tcPr>
          <w:p w14:paraId="335226FE">
            <w:pPr>
              <w:spacing w:line="40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年</w:t>
            </w:r>
          </w:p>
        </w:tc>
        <w:tc>
          <w:tcPr>
            <w:tcW w:w="1665" w:type="dxa"/>
            <w:vAlign w:val="center"/>
          </w:tcPr>
          <w:p w14:paraId="45873DE8">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31500</w:t>
            </w:r>
          </w:p>
        </w:tc>
        <w:tc>
          <w:tcPr>
            <w:tcW w:w="2042" w:type="dxa"/>
            <w:vAlign w:val="center"/>
          </w:tcPr>
          <w:p w14:paraId="638DD3AF">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线路待定（旅行社初设县内五日游的线路以供参考，实际线路根据情况变更）</w:t>
            </w:r>
          </w:p>
        </w:tc>
      </w:tr>
      <w:tr w14:paraId="6DF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32" w:type="dxa"/>
            <w:gridSpan w:val="7"/>
            <w:vAlign w:val="center"/>
          </w:tcPr>
          <w:p w14:paraId="21D4BD68">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职工人数预计112人</w:t>
            </w: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其中编外人员3人，</w:t>
            </w:r>
            <w:r>
              <w:rPr>
                <w:rFonts w:hint="default" w:ascii="宋体" w:hAnsi="宋体" w:eastAsia="宋体" w:cs="宋体"/>
                <w:sz w:val="24"/>
                <w:szCs w:val="24"/>
                <w:highlight w:val="none"/>
                <w:lang w:val="en-US" w:eastAsia="zh-CN"/>
              </w:rPr>
              <w:t>具体以实际出行人数为准；合同结算金额按照实际疗休养出行人数进行计算；如果实际出行人数不足，采购人不会给予任何补偿，供应商应当自行考虑由此产生的风险。</w:t>
            </w:r>
          </w:p>
        </w:tc>
      </w:tr>
    </w:tbl>
    <w:p w14:paraId="0C0C1C35">
      <w:pPr>
        <w:spacing w:line="360" w:lineRule="auto"/>
        <w:rPr>
          <w:rFonts w:hint="eastAsia" w:ascii="宋体" w:hAnsi="宋体" w:eastAsia="宋体" w:cs="宋体"/>
          <w:sz w:val="24"/>
        </w:rPr>
      </w:pPr>
      <w:r>
        <w:rPr>
          <w:rFonts w:hint="eastAsia" w:ascii="宋体" w:hAnsi="宋体" w:eastAsia="宋体" w:cs="宋体"/>
          <w:sz w:val="24"/>
        </w:rPr>
        <w:t>合同履约期限：自合同签订生效后开始至双方合同义务完全履行后截止。</w:t>
      </w:r>
    </w:p>
    <w:p w14:paraId="52A5F918">
      <w:pPr>
        <w:spacing w:line="360" w:lineRule="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否</w:t>
      </w:r>
      <w:r>
        <w:rPr>
          <w:rFonts w:hint="eastAsia" w:ascii="宋体" w:hAnsi="宋体" w:eastAsia="宋体" w:cs="宋体"/>
          <w:sz w:val="24"/>
        </w:rPr>
        <w:t>）接受联合体投标。  </w:t>
      </w:r>
    </w:p>
    <w:p w14:paraId="06ADB931">
      <w:pPr>
        <w:spacing w:line="360" w:lineRule="auto"/>
        <w:rPr>
          <w:rFonts w:hint="eastAsia" w:ascii="宋体" w:hAnsi="宋体" w:eastAsia="宋体" w:cs="宋体"/>
          <w:b/>
          <w:bCs/>
          <w:sz w:val="24"/>
        </w:rPr>
      </w:pPr>
      <w:bookmarkStart w:id="6" w:name="_Toc28359080"/>
      <w:bookmarkStart w:id="7" w:name="_Toc35393791"/>
      <w:bookmarkStart w:id="8" w:name="_Toc28359003"/>
      <w:bookmarkStart w:id="9" w:name="_Toc35393622"/>
      <w:r>
        <w:rPr>
          <w:rFonts w:hint="eastAsia" w:ascii="宋体" w:hAnsi="宋体" w:eastAsia="宋体" w:cs="宋体"/>
          <w:b/>
          <w:bCs/>
          <w:sz w:val="24"/>
        </w:rPr>
        <w:t>二、申请人的资格要求：</w:t>
      </w:r>
      <w:bookmarkEnd w:id="6"/>
      <w:bookmarkEnd w:id="7"/>
      <w:bookmarkEnd w:id="8"/>
      <w:bookmarkEnd w:id="9"/>
    </w:p>
    <w:p w14:paraId="25A626B5">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65E1D1F">
      <w:pPr>
        <w:spacing w:line="360" w:lineRule="auto"/>
        <w:ind w:firstLine="480" w:firstLineChars="200"/>
        <w:rPr>
          <w:rFonts w:hint="eastAsia" w:ascii="宋体" w:hAnsi="宋体" w:eastAsia="宋体" w:cs="宋体"/>
          <w:sz w:val="24"/>
        </w:rPr>
      </w:pPr>
      <w:bookmarkStart w:id="10" w:name="_Toc28359081"/>
      <w:bookmarkStart w:id="11" w:name="_Toc28359004"/>
      <w:r>
        <w:rPr>
          <w:rFonts w:hint="eastAsia" w:ascii="宋体" w:hAnsi="宋体" w:eastAsia="宋体" w:cs="宋体"/>
          <w:sz w:val="24"/>
        </w:rPr>
        <w:t>2.落实政府采购政策需满足的资格要求：本项目属于专门面向中小企业采购的项目,供应商为中小企业/小微企业或供应商为监狱企业或供应商为残疾人福利企业。</w:t>
      </w:r>
    </w:p>
    <w:p w14:paraId="3EBC94A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bookmarkStart w:id="12" w:name="_Toc35393792"/>
      <w:bookmarkStart w:id="13" w:name="_Toc35393623"/>
      <w:r>
        <w:rPr>
          <w:rFonts w:hint="eastAsia" w:ascii="宋体" w:hAnsi="宋体" w:eastAsia="宋体" w:cs="宋体"/>
          <w:sz w:val="24"/>
          <w:lang w:val="en-US" w:eastAsia="zh-CN"/>
        </w:rPr>
        <w:t>具有《旅行社业务经营许可证》。</w:t>
      </w:r>
    </w:p>
    <w:p w14:paraId="4F58E03E">
      <w:pPr>
        <w:spacing w:line="360" w:lineRule="auto"/>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获取（下载）采购文件</w:t>
      </w:r>
    </w:p>
    <w:p w14:paraId="4608E9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时间：</w:t>
      </w:r>
      <w:r>
        <w:rPr>
          <w:rFonts w:hint="eastAsia" w:ascii="宋体" w:hAnsi="宋体" w:eastAsia="宋体" w:cs="宋体"/>
          <w:sz w:val="24"/>
          <w:lang w:val="en-US" w:eastAsia="zh-CN"/>
        </w:rPr>
        <w:t>公告发布之日起至投标响应截止时间前。</w:t>
      </w:r>
    </w:p>
    <w:p w14:paraId="7B59CAD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地点：政采云平台（https://www.zcygov.cn/） </w:t>
      </w:r>
    </w:p>
    <w:p w14:paraId="4CED3134">
      <w:pPr>
        <w:spacing w:line="360" w:lineRule="auto"/>
        <w:ind w:firstLine="480" w:firstLineChars="200"/>
        <w:rPr>
          <w:rFonts w:hint="eastAsia" w:ascii="宋体" w:hAnsi="宋体" w:eastAsia="宋体" w:cs="宋体"/>
          <w:sz w:val="24"/>
        </w:rPr>
      </w:pPr>
      <w:r>
        <w:rPr>
          <w:rFonts w:hint="eastAsia" w:ascii="宋体" w:hAnsi="宋体" w:eastAsia="宋体" w:cs="宋体"/>
          <w:sz w:val="24"/>
        </w:rPr>
        <w:t>方式：在线获取（潜在供应商完成“政府采购云平台”账号注册后，通过浙江政府采购网公告下方“潜在供应商获取采购文件”跳转登</w:t>
      </w:r>
      <w:r>
        <w:rPr>
          <w:rFonts w:hint="eastAsia" w:ascii="宋体" w:hAnsi="宋体" w:eastAsia="宋体" w:cs="宋体"/>
          <w:sz w:val="24"/>
          <w:lang w:val="en-US" w:eastAsia="zh-CN"/>
        </w:rPr>
        <w:t>录</w:t>
      </w:r>
      <w:r>
        <w:rPr>
          <w:rFonts w:hint="eastAsia" w:ascii="宋体" w:hAnsi="宋体" w:eastAsia="宋体" w:cs="宋体"/>
          <w:sz w:val="24"/>
        </w:rPr>
        <w:t>或直接登</w:t>
      </w:r>
      <w:r>
        <w:rPr>
          <w:rFonts w:hint="eastAsia" w:ascii="宋体" w:hAnsi="宋体" w:eastAsia="宋体" w:cs="宋体"/>
          <w:sz w:val="24"/>
          <w:lang w:val="en-US" w:eastAsia="zh-CN"/>
        </w:rPr>
        <w:t>录</w:t>
      </w:r>
      <w:r>
        <w:rPr>
          <w:rFonts w:hint="eastAsia" w:ascii="宋体" w:hAnsi="宋体" w:eastAsia="宋体" w:cs="宋体"/>
          <w:sz w:val="24"/>
        </w:rPr>
        <w:t>“政府采购云平台”（账号或短信验证码或CA方式登录），依次进入「项目采购」-「获取采购文件」-「申请获取采购文件」后在线登记、获取采购文件 ）。本次招标不提供纸质版</w:t>
      </w:r>
      <w:r>
        <w:rPr>
          <w:rFonts w:hint="eastAsia" w:ascii="宋体" w:hAnsi="宋体" w:eastAsia="宋体" w:cs="宋体"/>
          <w:sz w:val="24"/>
          <w:lang w:eastAsia="zh-CN"/>
        </w:rPr>
        <w:t>采购</w:t>
      </w:r>
      <w:r>
        <w:rPr>
          <w:rFonts w:hint="eastAsia" w:ascii="宋体" w:hAnsi="宋体" w:eastAsia="宋体" w:cs="宋体"/>
          <w:sz w:val="24"/>
        </w:rPr>
        <w:t>文件。</w:t>
      </w:r>
    </w:p>
    <w:p w14:paraId="0BE69287">
      <w:pPr>
        <w:spacing w:line="360" w:lineRule="auto"/>
        <w:ind w:firstLine="480" w:firstLineChars="200"/>
        <w:rPr>
          <w:rFonts w:hint="eastAsia" w:ascii="宋体" w:hAnsi="宋体" w:eastAsia="宋体" w:cs="宋体"/>
        </w:rPr>
      </w:pPr>
      <w:r>
        <w:rPr>
          <w:rFonts w:hint="eastAsia" w:ascii="宋体" w:hAnsi="宋体" w:eastAsia="宋体" w:cs="宋体"/>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F695695">
      <w:pPr>
        <w:spacing w:line="360" w:lineRule="auto"/>
        <w:ind w:firstLine="480" w:firstLineChars="200"/>
        <w:rPr>
          <w:rFonts w:hint="eastAsia" w:ascii="宋体" w:hAnsi="宋体" w:eastAsia="宋体" w:cs="宋体"/>
          <w:sz w:val="24"/>
        </w:rPr>
      </w:pPr>
      <w:r>
        <w:rPr>
          <w:rFonts w:hint="eastAsia" w:ascii="宋体" w:hAnsi="宋体" w:eastAsia="宋体" w:cs="宋体"/>
          <w:sz w:val="24"/>
        </w:rPr>
        <w:t>售价（元）：0</w:t>
      </w:r>
    </w:p>
    <w:p w14:paraId="45B50141">
      <w:pPr>
        <w:spacing w:line="360" w:lineRule="auto"/>
        <w:rPr>
          <w:rFonts w:hint="eastAsia" w:ascii="宋体" w:hAnsi="宋体" w:eastAsia="宋体" w:cs="宋体"/>
          <w:b/>
          <w:bCs/>
          <w:sz w:val="24"/>
          <w:lang w:val="en-US" w:eastAsia="zh-CN"/>
        </w:rPr>
      </w:pPr>
      <w:bookmarkStart w:id="14" w:name="_Toc28359005"/>
      <w:bookmarkStart w:id="15" w:name="_Toc35393793"/>
      <w:bookmarkStart w:id="16" w:name="_Toc35393624"/>
      <w:bookmarkStart w:id="17" w:name="_Toc28359082"/>
      <w:r>
        <w:rPr>
          <w:rFonts w:hint="eastAsia" w:ascii="宋体" w:hAnsi="宋体" w:eastAsia="宋体" w:cs="宋体"/>
          <w:b/>
          <w:bCs/>
          <w:sz w:val="24"/>
        </w:rPr>
        <w:t>四、</w:t>
      </w:r>
      <w:bookmarkEnd w:id="14"/>
      <w:bookmarkEnd w:id="15"/>
      <w:bookmarkEnd w:id="16"/>
      <w:bookmarkEnd w:id="17"/>
      <w:r>
        <w:rPr>
          <w:rFonts w:hint="eastAsia" w:ascii="宋体" w:hAnsi="宋体" w:eastAsia="宋体" w:cs="宋体"/>
          <w:b/>
          <w:bCs/>
          <w:sz w:val="24"/>
          <w:lang w:val="en-US" w:eastAsia="zh-CN"/>
        </w:rPr>
        <w:t>响应文件提交（上传）</w:t>
      </w:r>
    </w:p>
    <w:p w14:paraId="6DFDD3BD">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lang w:val="en-US" w:eastAsia="zh-CN"/>
        </w:rPr>
        <w:t>截止时间：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8</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54A8F7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地点（网址）：本项目通过“政采云平台（https://www.zcygov.cn）”在线制作并提交（上传）电子加密</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w:t>
      </w:r>
    </w:p>
    <w:p w14:paraId="1F107F7C">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五、响应文件开启</w:t>
      </w:r>
    </w:p>
    <w:p w14:paraId="2AB6DAB5">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8</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1600E2D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color w:val="auto"/>
          <w:sz w:val="24"/>
          <w:lang w:val="en-US" w:eastAsia="zh-CN"/>
        </w:rPr>
        <w:t>地点：新昌县七星街道文锦东苑体育场路98号新昌县同启项目管理有限公司</w:t>
      </w:r>
      <w:r>
        <w:rPr>
          <w:rFonts w:hint="eastAsia" w:ascii="宋体" w:hAnsi="宋体" w:eastAsia="宋体" w:cs="宋体"/>
          <w:sz w:val="24"/>
          <w:lang w:val="en-US" w:eastAsia="zh-CN"/>
        </w:rPr>
        <w:t>（本项目通过“政采云平台（https://www.zcygov.cn）”在线开启）</w:t>
      </w:r>
    </w:p>
    <w:p w14:paraId="1FE2651B">
      <w:pPr>
        <w:spacing w:line="360" w:lineRule="auto"/>
        <w:rPr>
          <w:rFonts w:hint="eastAsia" w:ascii="宋体" w:hAnsi="宋体" w:eastAsia="宋体" w:cs="宋体"/>
          <w:b/>
          <w:bCs/>
          <w:sz w:val="24"/>
        </w:rPr>
      </w:pPr>
      <w:bookmarkStart w:id="18" w:name="_Toc35393794"/>
      <w:bookmarkStart w:id="19" w:name="_Toc28359007"/>
      <w:bookmarkStart w:id="20" w:name="_Toc28359084"/>
      <w:bookmarkStart w:id="21" w:name="_Toc35393625"/>
      <w:r>
        <w:rPr>
          <w:rFonts w:hint="eastAsia" w:ascii="宋体" w:hAnsi="宋体" w:eastAsia="宋体" w:cs="宋体"/>
          <w:b/>
          <w:bCs/>
          <w:sz w:val="24"/>
          <w:lang w:val="en-US" w:eastAsia="zh-CN"/>
        </w:rPr>
        <w:t>六</w:t>
      </w:r>
      <w:r>
        <w:rPr>
          <w:rFonts w:hint="eastAsia" w:ascii="宋体" w:hAnsi="宋体" w:eastAsia="宋体" w:cs="宋体"/>
          <w:b/>
          <w:bCs/>
          <w:sz w:val="24"/>
        </w:rPr>
        <w:t>、公告期限</w:t>
      </w:r>
      <w:bookmarkEnd w:id="18"/>
      <w:bookmarkEnd w:id="19"/>
      <w:bookmarkEnd w:id="20"/>
      <w:bookmarkEnd w:id="21"/>
    </w:p>
    <w:p w14:paraId="284650DC">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3</w:t>
      </w:r>
      <w:r>
        <w:rPr>
          <w:rFonts w:hint="eastAsia" w:ascii="宋体" w:hAnsi="宋体" w:eastAsia="宋体" w:cs="宋体"/>
          <w:sz w:val="24"/>
        </w:rPr>
        <w:t>个工作日。</w:t>
      </w:r>
    </w:p>
    <w:p w14:paraId="40F2EBE0">
      <w:pPr>
        <w:pStyle w:val="39"/>
        <w:spacing w:before="0" w:beforeAutospacing="0" w:after="0" w:afterAutospacing="0" w:line="360" w:lineRule="auto"/>
        <w:rPr>
          <w:rFonts w:hint="eastAsia" w:ascii="宋体" w:hAnsi="宋体" w:eastAsia="宋体" w:cs="宋体"/>
          <w:b/>
          <w:bCs/>
          <w:color w:val="auto"/>
          <w:kern w:val="2"/>
          <w:sz w:val="24"/>
          <w:szCs w:val="24"/>
        </w:rPr>
      </w:pPr>
      <w:bookmarkStart w:id="22" w:name="_Toc35393795"/>
      <w:bookmarkStart w:id="23" w:name="_Toc35393626"/>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kern w:val="2"/>
          <w:sz w:val="24"/>
          <w:szCs w:val="24"/>
        </w:rPr>
        <w:t>、其他补充事宜</w:t>
      </w:r>
      <w:bookmarkEnd w:id="22"/>
      <w:bookmarkEnd w:id="23"/>
    </w:p>
    <w:p w14:paraId="324C893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43F12">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3FC5CF5E">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.其他事项：</w:t>
      </w:r>
      <w:r>
        <w:rPr>
          <w:rFonts w:hint="eastAsia" w:ascii="宋体" w:hAnsi="宋体" w:eastAsia="宋体" w:cs="宋体"/>
          <w:color w:val="auto"/>
          <w:kern w:val="2"/>
          <w:sz w:val="24"/>
          <w:szCs w:val="24"/>
          <w:lang w:val="en-US" w:eastAsia="zh-CN"/>
        </w:rPr>
        <w:t>①</w:t>
      </w:r>
      <w:r>
        <w:rPr>
          <w:rFonts w:hint="eastAsia" w:ascii="宋体" w:hAnsi="宋体" w:eastAsia="宋体" w:cs="宋体"/>
          <w:color w:val="auto"/>
          <w:kern w:val="2"/>
          <w:sz w:val="24"/>
          <w:szCs w:val="24"/>
        </w:rPr>
        <w:t>采购文件及更正补充公告请自行登录浙江政府采购网，在采购公告及更正公告页面中下载。</w:t>
      </w:r>
      <w:r>
        <w:rPr>
          <w:rFonts w:hint="eastAsia" w:ascii="宋体" w:hAnsi="宋体" w:eastAsia="宋体" w:cs="宋体"/>
          <w:color w:val="auto"/>
          <w:kern w:val="2"/>
          <w:sz w:val="24"/>
          <w:szCs w:val="24"/>
          <w:lang w:val="en-US" w:eastAsia="zh-CN"/>
        </w:rPr>
        <w:t>②</w:t>
      </w:r>
      <w:bookmarkStart w:id="24" w:name="_Toc28359085"/>
      <w:bookmarkStart w:id="25" w:name="_Toc28359008"/>
      <w:bookmarkStart w:id="26" w:name="_Toc35393627"/>
      <w:bookmarkStart w:id="27" w:name="_Toc35393796"/>
      <w:r>
        <w:rPr>
          <w:rFonts w:hint="eastAsia" w:ascii="宋体" w:hAnsi="宋体" w:eastAsia="宋体" w:cs="宋体"/>
          <w:color w:val="auto"/>
          <w:kern w:val="2"/>
          <w:sz w:val="24"/>
          <w:szCs w:val="24"/>
          <w:lang w:val="en-US" w:eastAsia="zh-CN"/>
        </w:rPr>
        <w:t>成交供应商中标后需要提供与电子响应文件内容一致的纸质响应文件（一正二副）作为存档资料。</w:t>
      </w:r>
    </w:p>
    <w:p w14:paraId="2F19942E">
      <w:pPr>
        <w:pStyle w:val="39"/>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八</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凡</w:t>
      </w:r>
      <w:r>
        <w:rPr>
          <w:rFonts w:hint="eastAsia" w:ascii="宋体" w:hAnsi="宋体" w:eastAsia="宋体" w:cs="宋体"/>
          <w:b/>
          <w:bCs/>
          <w:color w:val="auto"/>
          <w:kern w:val="2"/>
          <w:sz w:val="24"/>
          <w:szCs w:val="24"/>
        </w:rPr>
        <w:t>对本次</w:t>
      </w:r>
      <w:r>
        <w:rPr>
          <w:rFonts w:hint="eastAsia" w:ascii="宋体" w:hAnsi="宋体" w:eastAsia="宋体" w:cs="宋体"/>
          <w:b/>
          <w:bCs/>
          <w:color w:val="auto"/>
          <w:kern w:val="2"/>
          <w:sz w:val="24"/>
          <w:szCs w:val="24"/>
          <w:lang w:val="en-US" w:eastAsia="zh-CN"/>
        </w:rPr>
        <w:t>采购</w:t>
      </w:r>
      <w:r>
        <w:rPr>
          <w:rFonts w:hint="eastAsia" w:ascii="宋体" w:hAnsi="宋体" w:eastAsia="宋体" w:cs="宋体"/>
          <w:b/>
          <w:bCs/>
          <w:color w:val="auto"/>
          <w:kern w:val="2"/>
          <w:sz w:val="24"/>
          <w:szCs w:val="24"/>
        </w:rPr>
        <w:t>提出询问，请按以下方式联系。</w:t>
      </w:r>
      <w:bookmarkEnd w:id="24"/>
      <w:bookmarkEnd w:id="25"/>
      <w:bookmarkEnd w:id="26"/>
      <w:bookmarkEnd w:id="27"/>
    </w:p>
    <w:p w14:paraId="35EAB82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7C0CCD13">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bCs/>
          <w:sz w:val="24"/>
          <w:lang w:eastAsia="zh-CN"/>
        </w:rPr>
        <w:t>新昌县南岩小学</w:t>
      </w:r>
      <w:r>
        <w:rPr>
          <w:rFonts w:hint="eastAsia" w:ascii="宋体" w:hAnsi="宋体" w:eastAsia="宋体" w:cs="宋体"/>
          <w:color w:val="auto"/>
          <w:kern w:val="2"/>
          <w:sz w:val="24"/>
          <w:szCs w:val="24"/>
        </w:rPr>
        <w:t>　　　　　　　　　　　</w:t>
      </w:r>
    </w:p>
    <w:p w14:paraId="4A8CAC39">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地址：浙江省新昌县七星街道丽江路9号</w:t>
      </w:r>
    </w:p>
    <w:p w14:paraId="5CE1CF09">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章先生  0575-86281628</w:t>
      </w:r>
    </w:p>
    <w:p w14:paraId="340F25F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 xml:space="preserve">陈先生  </w:t>
      </w:r>
      <w:r>
        <w:rPr>
          <w:rFonts w:hint="eastAsia" w:ascii="宋体" w:hAnsi="宋体" w:eastAsia="宋体" w:cs="宋体"/>
          <w:bCs/>
          <w:sz w:val="24"/>
        </w:rPr>
        <w:t>0575-86281628</w:t>
      </w:r>
      <w:r>
        <w:rPr>
          <w:rFonts w:hint="eastAsia" w:ascii="宋体" w:hAnsi="宋体" w:eastAsia="宋体" w:cs="宋体"/>
          <w:color w:val="auto"/>
          <w:kern w:val="2"/>
          <w:sz w:val="24"/>
          <w:szCs w:val="24"/>
        </w:rPr>
        <w:t xml:space="preserve">　　　　　　　　　　　　　　　　　　 </w:t>
      </w:r>
      <w:bookmarkStart w:id="28" w:name="_Toc28359086"/>
      <w:bookmarkStart w:id="29" w:name="_Toc28359009"/>
    </w:p>
    <w:p w14:paraId="10AF3186">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111B8D23">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新昌县同启项目管理有限公司</w:t>
      </w:r>
      <w:r>
        <w:rPr>
          <w:rFonts w:hint="eastAsia" w:ascii="宋体" w:hAnsi="宋体" w:eastAsia="宋体" w:cs="宋体"/>
          <w:color w:val="auto"/>
          <w:kern w:val="2"/>
          <w:sz w:val="24"/>
          <w:szCs w:val="24"/>
        </w:rPr>
        <w:t>　　　　　　　　　　　　</w:t>
      </w:r>
    </w:p>
    <w:p w14:paraId="4C15A2E4">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w:t>
      </w:r>
      <w:r>
        <w:rPr>
          <w:rFonts w:hint="eastAsia" w:ascii="宋体" w:hAnsi="宋体" w:eastAsia="宋体" w:cs="宋体"/>
          <w:color w:val="auto"/>
          <w:kern w:val="2"/>
          <w:sz w:val="24"/>
          <w:szCs w:val="24"/>
          <w:lang w:eastAsia="zh-CN"/>
        </w:rPr>
        <w:t>新昌县七星街道文锦东苑体育场路98号</w:t>
      </w:r>
      <w:r>
        <w:rPr>
          <w:rFonts w:hint="eastAsia" w:ascii="宋体" w:hAnsi="宋体" w:eastAsia="宋体" w:cs="宋体"/>
          <w:color w:val="auto"/>
          <w:kern w:val="2"/>
          <w:sz w:val="24"/>
          <w:szCs w:val="24"/>
        </w:rPr>
        <w:t>　　　　　　　　　　　　</w:t>
      </w:r>
    </w:p>
    <w:p w14:paraId="27EBC070">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bookmarkStart w:id="30" w:name="_Toc28359087"/>
      <w:bookmarkStart w:id="31" w:name="_Toc28359010"/>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叶</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p>
    <w:p w14:paraId="0372212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杨</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r>
        <w:rPr>
          <w:rFonts w:hint="eastAsia" w:ascii="宋体" w:hAnsi="宋体" w:eastAsia="宋体" w:cs="宋体"/>
          <w:color w:val="auto"/>
          <w:kern w:val="2"/>
          <w:sz w:val="24"/>
          <w:szCs w:val="24"/>
        </w:rPr>
        <w:t>　　　　　　　　　　　　</w:t>
      </w:r>
    </w:p>
    <w:p w14:paraId="223A9C6C">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bookmarkEnd w:id="30"/>
      <w:bookmarkEnd w:id="31"/>
      <w:r>
        <w:rPr>
          <w:rFonts w:hint="eastAsia" w:ascii="宋体" w:hAnsi="宋体" w:eastAsia="宋体" w:cs="宋体"/>
          <w:color w:val="auto"/>
          <w:kern w:val="2"/>
          <w:sz w:val="24"/>
          <w:szCs w:val="24"/>
        </w:rPr>
        <w:t>同级政府采购监督管理部门名称：新昌县财政局</w:t>
      </w:r>
    </w:p>
    <w:p w14:paraId="4D5F48ED">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0E63BD9A">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联系人：任先生</w:t>
      </w:r>
    </w:p>
    <w:p w14:paraId="1A625119">
      <w:pPr>
        <w:pStyle w:val="73"/>
        <w:spacing w:afterLines="0" w:line="440" w:lineRule="exact"/>
        <w:ind w:firstLine="480"/>
        <w:rPr>
          <w:rFonts w:hint="eastAsia" w:ascii="宋体" w:hAnsi="宋体" w:eastAsia="宋体" w:cs="宋体"/>
          <w:b/>
          <w:sz w:val="24"/>
        </w:rPr>
      </w:pPr>
      <w:r>
        <w:rPr>
          <w:rFonts w:hint="eastAsia" w:ascii="宋体" w:hAnsi="宋体" w:eastAsia="宋体" w:cs="宋体"/>
          <w:color w:val="auto"/>
          <w:kern w:val="2"/>
          <w:sz w:val="24"/>
          <w:szCs w:val="24"/>
        </w:rPr>
        <w:t>监督投诉电话：0575-86621309　　　　　　　　</w:t>
      </w:r>
    </w:p>
    <w:p w14:paraId="48882E6F">
      <w:pPr>
        <w:pStyle w:val="39"/>
        <w:spacing w:before="0" w:beforeAutospacing="0" w:after="0" w:afterAutospacing="0" w:line="360" w:lineRule="auto"/>
        <w:ind w:firstLine="482" w:firstLineChars="200"/>
        <w:rPr>
          <w:rFonts w:hint="eastAsia" w:ascii="宋体" w:hAnsi="宋体" w:eastAsia="宋体" w:cs="宋体"/>
          <w:b/>
          <w:sz w:val="24"/>
        </w:rPr>
      </w:pPr>
    </w:p>
    <w:p w14:paraId="0AC48728">
      <w:pPr>
        <w:pageBreakBefore/>
        <w:jc w:val="center"/>
        <w:rPr>
          <w:rFonts w:hint="eastAsia" w:ascii="宋体" w:hAnsi="宋体" w:eastAsia="宋体" w:cs="宋体"/>
          <w:b/>
          <w:sz w:val="36"/>
          <w:szCs w:val="36"/>
        </w:rPr>
      </w:pPr>
      <w:r>
        <w:rPr>
          <w:rFonts w:hint="eastAsia" w:ascii="宋体" w:hAnsi="宋体" w:eastAsia="宋体" w:cs="宋体"/>
          <w:b/>
          <w:sz w:val="36"/>
          <w:szCs w:val="36"/>
        </w:rPr>
        <w:t>第二部分 磋商须知</w:t>
      </w:r>
    </w:p>
    <w:p w14:paraId="2892A4EC">
      <w:pPr>
        <w:ind w:left="238"/>
        <w:jc w:val="center"/>
        <w:rPr>
          <w:rFonts w:hint="eastAsia" w:ascii="宋体" w:hAnsi="宋体" w:eastAsia="宋体" w:cs="宋体"/>
          <w:b/>
          <w:sz w:val="30"/>
          <w:szCs w:val="36"/>
        </w:rPr>
      </w:pPr>
      <w:r>
        <w:rPr>
          <w:rFonts w:hint="eastAsia" w:ascii="宋体" w:hAnsi="宋体" w:eastAsia="宋体" w:cs="宋体"/>
          <w:b/>
          <w:sz w:val="30"/>
          <w:szCs w:val="36"/>
        </w:rPr>
        <w:t>前附表</w:t>
      </w:r>
    </w:p>
    <w:tbl>
      <w:tblPr>
        <w:tblStyle w:val="43"/>
        <w:tblW w:w="95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704"/>
      </w:tblGrid>
      <w:tr w14:paraId="25BB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4" w:type="dxa"/>
            <w:vAlign w:val="center"/>
          </w:tcPr>
          <w:p w14:paraId="7ED82280">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8704" w:type="dxa"/>
            <w:vAlign w:val="center"/>
          </w:tcPr>
          <w:p w14:paraId="66FAF8AE">
            <w:pPr>
              <w:spacing w:line="440" w:lineRule="exact"/>
              <w:jc w:val="center"/>
              <w:rPr>
                <w:rFonts w:hint="eastAsia" w:ascii="宋体" w:hAnsi="宋体" w:eastAsia="宋体" w:cs="宋体"/>
                <w:sz w:val="24"/>
              </w:rPr>
            </w:pPr>
            <w:r>
              <w:rPr>
                <w:rFonts w:hint="eastAsia" w:ascii="宋体" w:hAnsi="宋体" w:eastAsia="宋体" w:cs="宋体"/>
                <w:sz w:val="24"/>
              </w:rPr>
              <w:t>内　　　　容</w:t>
            </w:r>
          </w:p>
        </w:tc>
      </w:tr>
      <w:tr w14:paraId="0C64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4" w:type="dxa"/>
            <w:vAlign w:val="center"/>
          </w:tcPr>
          <w:p w14:paraId="1FD2CAE7">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8704" w:type="dxa"/>
            <w:vAlign w:val="center"/>
          </w:tcPr>
          <w:p w14:paraId="78E44191">
            <w:pPr>
              <w:snapToGrid w:val="0"/>
              <w:spacing w:line="420" w:lineRule="exact"/>
              <w:rPr>
                <w:rFonts w:hint="eastAsia" w:ascii="宋体" w:hAnsi="宋体" w:eastAsia="宋体" w:cs="宋体"/>
                <w:sz w:val="24"/>
              </w:rPr>
            </w:pPr>
            <w:r>
              <w:rPr>
                <w:rFonts w:hint="eastAsia" w:ascii="宋体" w:hAnsi="宋体" w:eastAsia="宋体" w:cs="宋体"/>
                <w:b/>
                <w:sz w:val="24"/>
              </w:rPr>
              <w:t>响应供应商应当提交的资格证明文件</w:t>
            </w:r>
            <w:r>
              <w:rPr>
                <w:rFonts w:hint="eastAsia" w:ascii="宋体" w:hAnsi="宋体" w:eastAsia="宋体" w:cs="宋体"/>
                <w:sz w:val="24"/>
              </w:rPr>
              <w:t>：</w:t>
            </w:r>
          </w:p>
          <w:p w14:paraId="2B76B0BF">
            <w:pPr>
              <w:snapToGrid w:val="0"/>
              <w:spacing w:line="360" w:lineRule="auto"/>
              <w:jc w:val="lef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营业执照</w:t>
            </w:r>
            <w:r>
              <w:rPr>
                <w:rFonts w:hint="eastAsia" w:ascii="宋体" w:hAnsi="宋体" w:eastAsia="宋体" w:cs="宋体"/>
                <w:sz w:val="24"/>
                <w:lang w:eastAsia="zh-CN"/>
              </w:rPr>
              <w:t>扫描</w:t>
            </w:r>
            <w:r>
              <w:rPr>
                <w:rFonts w:hint="eastAsia" w:ascii="宋体" w:hAnsi="宋体" w:eastAsia="宋体" w:cs="宋体"/>
                <w:sz w:val="24"/>
              </w:rPr>
              <w:t>件；</w:t>
            </w:r>
          </w:p>
          <w:p w14:paraId="25120688">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2.法定代表人身份证明书</w:t>
            </w:r>
            <w:r>
              <w:rPr>
                <w:rFonts w:hint="eastAsia" w:ascii="宋体" w:hAnsi="宋体" w:eastAsia="宋体" w:cs="宋体"/>
                <w:color w:val="auto"/>
                <w:sz w:val="24"/>
                <w:lang w:eastAsia="zh-CN"/>
              </w:rPr>
              <w:t>及</w:t>
            </w:r>
            <w:r>
              <w:rPr>
                <w:rFonts w:hint="eastAsia" w:ascii="宋体" w:hAnsi="宋体" w:eastAsia="宋体" w:cs="宋体"/>
                <w:color w:val="auto"/>
                <w:sz w:val="24"/>
              </w:rPr>
              <w:t>法定代表人授权委托书</w:t>
            </w:r>
            <w:r>
              <w:rPr>
                <w:rFonts w:hint="eastAsia" w:ascii="宋体" w:hAnsi="宋体" w:eastAsia="宋体" w:cs="宋体"/>
                <w:color w:val="auto"/>
                <w:sz w:val="24"/>
                <w:lang w:eastAsia="zh-CN"/>
              </w:rPr>
              <w:t>（若委托）</w:t>
            </w:r>
            <w:r>
              <w:rPr>
                <w:rFonts w:hint="eastAsia" w:ascii="宋体" w:hAnsi="宋体" w:eastAsia="宋体" w:cs="宋体"/>
                <w:color w:val="auto"/>
                <w:sz w:val="24"/>
              </w:rPr>
              <w:t>（格式见第六部分）；</w:t>
            </w:r>
          </w:p>
          <w:p w14:paraId="3EEE4D4D">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w:t>
            </w:r>
            <w:r>
              <w:rPr>
                <w:rFonts w:hint="eastAsia" w:ascii="宋体" w:hAnsi="宋体" w:eastAsia="宋体" w:cs="宋体"/>
                <w:color w:val="auto"/>
                <w:sz w:val="24"/>
              </w:rPr>
              <w:t>供应商参与政府采购活动投标资格声明（格式见第六部分）；</w:t>
            </w:r>
            <w:bookmarkStart w:id="50" w:name="_GoBack"/>
            <w:bookmarkEnd w:id="50"/>
          </w:p>
          <w:p w14:paraId="21F370FC">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sz w:val="24"/>
              </w:rPr>
              <w:t>（格式见第六部分）</w:t>
            </w:r>
            <w:r>
              <w:rPr>
                <w:rFonts w:hint="eastAsia" w:ascii="宋体" w:hAnsi="宋体" w:eastAsia="宋体" w:cs="宋体"/>
                <w:color w:val="auto"/>
                <w:sz w:val="24"/>
                <w:lang w:eastAsia="zh-CN"/>
              </w:rPr>
              <w:t>；</w:t>
            </w:r>
          </w:p>
          <w:p w14:paraId="0CC607DC">
            <w:pPr>
              <w:snapToGrid w:val="0"/>
              <w:spacing w:line="360" w:lineRule="auto"/>
              <w:jc w:val="left"/>
              <w:rPr>
                <w:rFonts w:hint="eastAsia" w:ascii="宋体" w:hAnsi="宋体" w:eastAsia="宋体" w:cs="宋体"/>
                <w:b/>
                <w:sz w:val="24"/>
              </w:rPr>
            </w:pPr>
            <w:r>
              <w:rPr>
                <w:rFonts w:hint="eastAsia" w:ascii="宋体" w:hAnsi="宋体" w:eastAsia="宋体" w:cs="宋体"/>
                <w:color w:val="auto"/>
                <w:sz w:val="24"/>
                <w:lang w:val="en-US" w:eastAsia="zh-CN"/>
              </w:rPr>
              <w:t>5</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《旅行社业务经营许可证》扫描件。</w:t>
            </w:r>
          </w:p>
        </w:tc>
      </w:tr>
      <w:tr w14:paraId="3EA5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1C2B4B49">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8704" w:type="dxa"/>
            <w:vAlign w:val="center"/>
          </w:tcPr>
          <w:p w14:paraId="405BD55D">
            <w:pPr>
              <w:autoSpaceDE w:val="0"/>
              <w:autoSpaceDN w:val="0"/>
              <w:spacing w:line="420" w:lineRule="exact"/>
              <w:textAlignment w:val="bottom"/>
              <w:rPr>
                <w:rFonts w:hint="eastAsia" w:ascii="宋体" w:hAnsi="宋体" w:eastAsia="宋体" w:cs="宋体"/>
                <w:sz w:val="24"/>
              </w:rPr>
            </w:pPr>
            <w:r>
              <w:rPr>
                <w:rFonts w:hint="eastAsia" w:ascii="宋体" w:hAnsi="宋体" w:eastAsia="宋体" w:cs="宋体"/>
                <w:b/>
                <w:sz w:val="24"/>
              </w:rPr>
              <w:t>响应有效期：</w:t>
            </w:r>
            <w:r>
              <w:rPr>
                <w:rFonts w:hint="eastAsia" w:ascii="宋体" w:hAnsi="宋体" w:eastAsia="宋体" w:cs="宋体"/>
                <w:sz w:val="24"/>
              </w:rPr>
              <w:t>响应有效期为从提交响应文件的截止之日起90天。</w:t>
            </w:r>
          </w:p>
        </w:tc>
      </w:tr>
      <w:tr w14:paraId="08BE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78E97CF9">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8704" w:type="dxa"/>
            <w:vAlign w:val="center"/>
          </w:tcPr>
          <w:p w14:paraId="598C4793">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磋商保证金：0</w:t>
            </w:r>
          </w:p>
        </w:tc>
      </w:tr>
      <w:tr w14:paraId="6013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77222D43">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8704" w:type="dxa"/>
            <w:vAlign w:val="center"/>
          </w:tcPr>
          <w:p w14:paraId="141B3BC9">
            <w:pPr>
              <w:autoSpaceDE w:val="0"/>
              <w:autoSpaceDN w:val="0"/>
              <w:spacing w:line="420" w:lineRule="exact"/>
              <w:textAlignment w:val="bottom"/>
              <w:rPr>
                <w:rFonts w:hint="eastAsia" w:ascii="宋体" w:hAnsi="宋体" w:eastAsia="宋体" w:cs="宋体"/>
                <w:b/>
                <w:color w:val="0070C0"/>
                <w:sz w:val="24"/>
              </w:rPr>
            </w:pPr>
            <w:r>
              <w:rPr>
                <w:rFonts w:hint="eastAsia" w:ascii="宋体" w:hAnsi="宋体" w:eastAsia="宋体" w:cs="宋体"/>
                <w:b/>
                <w:color w:val="auto"/>
                <w:sz w:val="24"/>
              </w:rPr>
              <w:t>履约保证金：</w:t>
            </w:r>
            <w:r>
              <w:rPr>
                <w:rFonts w:hint="eastAsia" w:ascii="宋体" w:hAnsi="宋体" w:eastAsia="宋体" w:cs="宋体"/>
                <w:b/>
                <w:color w:val="auto"/>
                <w:sz w:val="24"/>
                <w:lang w:val="en-US" w:eastAsia="zh-CN"/>
              </w:rPr>
              <w:t>0</w:t>
            </w:r>
          </w:p>
        </w:tc>
      </w:tr>
      <w:tr w14:paraId="03AA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4" w:type="dxa"/>
            <w:vAlign w:val="center"/>
          </w:tcPr>
          <w:p w14:paraId="18B140B5">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04" w:type="dxa"/>
            <w:vAlign w:val="center"/>
          </w:tcPr>
          <w:p w14:paraId="1358A406">
            <w:pPr>
              <w:spacing w:line="420" w:lineRule="exact"/>
              <w:rPr>
                <w:rFonts w:hint="eastAsia" w:ascii="宋体" w:hAnsi="宋体" w:eastAsia="宋体" w:cs="宋体"/>
                <w:sz w:val="24"/>
              </w:rPr>
            </w:pPr>
            <w:r>
              <w:rPr>
                <w:rFonts w:hint="eastAsia" w:ascii="宋体" w:hAnsi="宋体" w:eastAsia="宋体" w:cs="宋体"/>
                <w:b/>
                <w:sz w:val="24"/>
              </w:rPr>
              <w:t>分包或转包：</w:t>
            </w:r>
            <w:r>
              <w:rPr>
                <w:rFonts w:hint="eastAsia" w:ascii="宋体" w:hAnsi="宋体" w:eastAsia="宋体" w:cs="宋体"/>
                <w:sz w:val="24"/>
              </w:rPr>
              <w:t>（1）采购人不同意分包。（2）本项目不得转包。</w:t>
            </w:r>
          </w:p>
        </w:tc>
      </w:tr>
      <w:tr w14:paraId="736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4" w:type="dxa"/>
            <w:vAlign w:val="center"/>
          </w:tcPr>
          <w:p w14:paraId="58F3A98E">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8704" w:type="dxa"/>
            <w:vAlign w:val="center"/>
          </w:tcPr>
          <w:p w14:paraId="40476A3A">
            <w:pPr>
              <w:spacing w:line="420" w:lineRule="exact"/>
              <w:rPr>
                <w:rFonts w:hint="eastAsia" w:ascii="宋体" w:hAnsi="宋体" w:eastAsia="宋体" w:cs="宋体"/>
                <w:sz w:val="24"/>
              </w:rPr>
            </w:pPr>
            <w:r>
              <w:rPr>
                <w:rFonts w:hint="eastAsia" w:ascii="宋体" w:hAnsi="宋体" w:eastAsia="宋体" w:cs="宋体"/>
                <w:b/>
                <w:sz w:val="24"/>
                <w:lang w:eastAsia="zh-CN"/>
              </w:rPr>
              <w:t>响应文件</w:t>
            </w:r>
            <w:r>
              <w:rPr>
                <w:rFonts w:hint="eastAsia" w:ascii="宋体" w:hAnsi="宋体" w:eastAsia="宋体" w:cs="宋体"/>
                <w:b/>
                <w:sz w:val="24"/>
              </w:rPr>
              <w:t>份数：</w:t>
            </w:r>
            <w:r>
              <w:rPr>
                <w:rFonts w:hint="eastAsia" w:ascii="宋体" w:hAnsi="宋体" w:eastAsia="宋体" w:cs="宋体"/>
                <w:sz w:val="24"/>
              </w:rPr>
              <w:t>本项目实行在线响应，供应商应准备以下响应文件：</w:t>
            </w:r>
          </w:p>
          <w:p w14:paraId="4B04CCF0">
            <w:pPr>
              <w:spacing w:line="420" w:lineRule="exact"/>
              <w:rPr>
                <w:rFonts w:hint="eastAsia" w:ascii="宋体" w:hAnsi="宋体" w:eastAsia="宋体" w:cs="宋体"/>
                <w:sz w:val="24"/>
              </w:rPr>
            </w:pPr>
            <w:r>
              <w:rPr>
                <w:rFonts w:hint="eastAsia" w:ascii="宋体" w:hAnsi="宋体" w:eastAsia="宋体" w:cs="宋体"/>
                <w:sz w:val="24"/>
              </w:rPr>
              <w:t>（1）供应商于“政采云”上提供电子响应文件1份。</w:t>
            </w:r>
          </w:p>
        </w:tc>
      </w:tr>
      <w:tr w14:paraId="2982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4" w:type="dxa"/>
            <w:vAlign w:val="center"/>
          </w:tcPr>
          <w:p w14:paraId="15111735">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8704" w:type="dxa"/>
            <w:vAlign w:val="center"/>
          </w:tcPr>
          <w:p w14:paraId="13FA403A">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开标前答疑会或现场考察：</w:t>
            </w:r>
            <w:r>
              <w:rPr>
                <w:rFonts w:hint="eastAsia" w:ascii="宋体" w:hAnsi="宋体" w:eastAsia="宋体" w:cs="宋体"/>
                <w:sz w:val="24"/>
              </w:rPr>
              <w:t>无</w:t>
            </w:r>
          </w:p>
        </w:tc>
      </w:tr>
      <w:tr w14:paraId="384F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49C970AC">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8704" w:type="dxa"/>
            <w:vAlign w:val="center"/>
          </w:tcPr>
          <w:p w14:paraId="2C958645">
            <w:pPr>
              <w:spacing w:line="420" w:lineRule="exact"/>
              <w:rPr>
                <w:rFonts w:hint="eastAsia" w:ascii="宋体" w:hAnsi="宋体" w:eastAsia="宋体" w:cs="宋体"/>
                <w:sz w:val="24"/>
              </w:rPr>
            </w:pPr>
            <w:bookmarkStart w:id="32" w:name="PO_14318_PM041"/>
            <w:r>
              <w:rPr>
                <w:rFonts w:hint="eastAsia" w:ascii="宋体" w:hAnsi="宋体" w:eastAsia="宋体" w:cs="宋体"/>
                <w:b/>
                <w:color w:val="auto"/>
                <w:sz w:val="24"/>
              </w:rPr>
              <w:t>现场演示</w:t>
            </w:r>
            <w:bookmarkEnd w:id="32"/>
            <w:r>
              <w:rPr>
                <w:rFonts w:hint="eastAsia" w:ascii="宋体" w:hAnsi="宋体" w:eastAsia="宋体" w:cs="宋体"/>
                <w:b/>
                <w:color w:val="auto"/>
                <w:sz w:val="24"/>
              </w:rPr>
              <w:t>：</w:t>
            </w:r>
            <w:r>
              <w:rPr>
                <w:rFonts w:hint="eastAsia" w:ascii="宋体" w:hAnsi="宋体" w:eastAsia="宋体" w:cs="宋体"/>
                <w:bCs/>
                <w:color w:val="auto"/>
                <w:sz w:val="24"/>
              </w:rPr>
              <w:t>无</w:t>
            </w:r>
          </w:p>
        </w:tc>
      </w:tr>
      <w:tr w14:paraId="2C9E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5C10D89F">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8704" w:type="dxa"/>
            <w:vAlign w:val="center"/>
          </w:tcPr>
          <w:p w14:paraId="00F92116">
            <w:pPr>
              <w:spacing w:line="420" w:lineRule="exact"/>
              <w:rPr>
                <w:rFonts w:hint="eastAsia" w:ascii="宋体" w:hAnsi="宋体" w:eastAsia="宋体" w:cs="宋体"/>
                <w:b/>
                <w:sz w:val="24"/>
              </w:rPr>
            </w:pPr>
            <w:r>
              <w:rPr>
                <w:rFonts w:hint="eastAsia" w:ascii="宋体" w:hAnsi="宋体" w:eastAsia="宋体" w:cs="宋体"/>
                <w:b/>
                <w:sz w:val="24"/>
              </w:rPr>
              <w:t>要求：</w:t>
            </w:r>
            <w:r>
              <w:rPr>
                <w:rFonts w:hint="eastAsia" w:ascii="宋体" w:hAnsi="宋体" w:eastAsia="宋体" w:cs="宋体"/>
                <w:b/>
                <w:sz w:val="24"/>
                <w:lang w:eastAsia="zh-CN"/>
              </w:rPr>
              <w:t>成交供应商</w:t>
            </w:r>
            <w:r>
              <w:rPr>
                <w:rFonts w:hint="eastAsia" w:ascii="宋体" w:hAnsi="宋体" w:eastAsia="宋体" w:cs="宋体"/>
                <w:b/>
                <w:sz w:val="24"/>
              </w:rPr>
              <w:t>中标后提供与电子响应文件完全一致的纸质响应文件1正2副用于存档。</w:t>
            </w:r>
          </w:p>
        </w:tc>
      </w:tr>
      <w:tr w14:paraId="7207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298DFB66">
            <w:pPr>
              <w:spacing w:line="440" w:lineRule="exact"/>
              <w:jc w:val="center"/>
              <w:rPr>
                <w:rFonts w:hint="eastAsia" w:ascii="宋体" w:hAnsi="宋体" w:eastAsia="宋体" w:cs="宋体"/>
                <w:sz w:val="24"/>
              </w:rPr>
            </w:pPr>
            <w:bookmarkStart w:id="33" w:name="PO_14318_PM042" w:colFirst="1" w:colLast="1"/>
            <w:r>
              <w:rPr>
                <w:rFonts w:hint="eastAsia" w:ascii="宋体" w:hAnsi="宋体" w:eastAsia="宋体" w:cs="宋体"/>
                <w:sz w:val="24"/>
              </w:rPr>
              <w:t>10</w:t>
            </w:r>
          </w:p>
        </w:tc>
        <w:tc>
          <w:tcPr>
            <w:tcW w:w="8704" w:type="dxa"/>
            <w:vAlign w:val="center"/>
          </w:tcPr>
          <w:p w14:paraId="3B6401F6">
            <w:pPr>
              <w:snapToGrid w:val="0"/>
              <w:spacing w:line="420" w:lineRule="exact"/>
              <w:rPr>
                <w:rFonts w:hint="eastAsia" w:ascii="宋体" w:hAnsi="宋体" w:eastAsia="宋体" w:cs="宋体"/>
                <w:b/>
                <w:sz w:val="24"/>
              </w:rPr>
            </w:pPr>
            <w:r>
              <w:rPr>
                <w:rFonts w:hint="eastAsia" w:ascii="宋体" w:hAnsi="宋体" w:eastAsia="宋体" w:cs="宋体"/>
                <w:b/>
                <w:sz w:val="24"/>
              </w:rPr>
              <w:t>进口产品：</w:t>
            </w:r>
            <w:r>
              <w:rPr>
                <w:rFonts w:hint="eastAsia" w:ascii="宋体" w:hAnsi="宋体" w:eastAsia="宋体" w:cs="宋体"/>
                <w:sz w:val="24"/>
              </w:rPr>
              <w:t>本项目不采购进口产品，供应商所提供的货物和服务须在我国境内合法生产、销售。</w:t>
            </w:r>
          </w:p>
        </w:tc>
      </w:tr>
      <w:bookmarkEnd w:id="33"/>
      <w:tr w14:paraId="07FB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Align w:val="center"/>
          </w:tcPr>
          <w:p w14:paraId="268271A6">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8704" w:type="dxa"/>
            <w:vAlign w:val="center"/>
          </w:tcPr>
          <w:p w14:paraId="1CF7E655">
            <w:pPr>
              <w:snapToGrid w:val="0"/>
              <w:spacing w:line="420" w:lineRule="exact"/>
              <w:jc w:val="left"/>
              <w:rPr>
                <w:rFonts w:hint="eastAsia" w:ascii="宋体" w:hAnsi="宋体" w:eastAsia="宋体" w:cs="宋体"/>
                <w:color w:val="auto"/>
                <w:sz w:val="24"/>
                <w:lang w:val="en-US" w:eastAsia="zh-CN"/>
              </w:rPr>
            </w:pPr>
            <w:r>
              <w:rPr>
                <w:rFonts w:hint="eastAsia" w:ascii="宋体" w:hAnsi="宋体" w:eastAsia="宋体" w:cs="宋体"/>
                <w:b/>
                <w:sz w:val="24"/>
              </w:rPr>
              <w:t>特别说明：</w:t>
            </w:r>
            <w:r>
              <w:rPr>
                <w:rFonts w:hint="eastAsia" w:ascii="宋体" w:hAnsi="宋体" w:eastAsia="宋体" w:cs="宋体"/>
                <w:b w:val="0"/>
                <w:bCs/>
                <w:sz w:val="24"/>
                <w:lang w:val="en-US" w:eastAsia="zh-CN"/>
              </w:rPr>
              <w:t>招标代理服务费</w:t>
            </w:r>
            <w:r>
              <w:rPr>
                <w:rFonts w:hint="eastAsia" w:ascii="宋体" w:hAnsi="宋体" w:eastAsia="宋体" w:cs="宋体"/>
                <w:color w:val="auto"/>
                <w:sz w:val="24"/>
              </w:rPr>
              <w:t>以中标通知书中确定的中标金额作为服务费的计算基数，收费比例按照：中标金额在100万以下部分为1.5%，100-500万部分为0.8%。</w:t>
            </w:r>
            <w:r>
              <w:rPr>
                <w:rFonts w:hint="eastAsia" w:ascii="宋体" w:hAnsi="宋体" w:eastAsia="宋体" w:cs="宋体"/>
                <w:color w:val="auto"/>
                <w:sz w:val="24"/>
                <w:lang w:val="en-US" w:eastAsia="zh-CN"/>
              </w:rPr>
              <w:t>由中标人支付。</w:t>
            </w:r>
          </w:p>
          <w:p w14:paraId="1E856182">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收款单位：新昌县同启项目管理有限公司</w:t>
            </w:r>
          </w:p>
          <w:p w14:paraId="244945A4">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开户银行：中国建设银行新昌城中支行</w:t>
            </w:r>
          </w:p>
          <w:p w14:paraId="565FF107">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银行账号：33050165663900000084</w:t>
            </w:r>
          </w:p>
        </w:tc>
      </w:tr>
      <w:tr w14:paraId="2EBB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Align w:val="center"/>
          </w:tcPr>
          <w:p w14:paraId="41264D77">
            <w:pPr>
              <w:spacing w:line="420" w:lineRule="exact"/>
              <w:jc w:val="center"/>
              <w:rPr>
                <w:rFonts w:hint="eastAsia" w:ascii="宋体" w:hAnsi="宋体" w:eastAsia="宋体" w:cs="宋体"/>
                <w:sz w:val="24"/>
              </w:rPr>
            </w:pPr>
            <w:r>
              <w:rPr>
                <w:rFonts w:hint="eastAsia" w:ascii="宋体" w:hAnsi="宋体" w:eastAsia="宋体" w:cs="宋体"/>
                <w:sz w:val="24"/>
              </w:rPr>
              <w:t>12</w:t>
            </w:r>
          </w:p>
        </w:tc>
        <w:tc>
          <w:tcPr>
            <w:tcW w:w="8704" w:type="dxa"/>
            <w:tcBorders>
              <w:right w:val="single" w:color="auto" w:sz="4" w:space="0"/>
            </w:tcBorders>
            <w:vAlign w:val="center"/>
          </w:tcPr>
          <w:p w14:paraId="0731509F">
            <w:pPr>
              <w:spacing w:line="420" w:lineRule="exact"/>
              <w:rPr>
                <w:rFonts w:hint="eastAsia" w:ascii="宋体" w:hAnsi="宋体" w:eastAsia="宋体" w:cs="宋体"/>
                <w:sz w:val="24"/>
              </w:rPr>
            </w:pPr>
            <w:r>
              <w:rPr>
                <w:rFonts w:hint="eastAsia" w:ascii="宋体" w:hAnsi="宋体" w:eastAsia="宋体" w:cs="宋体"/>
                <w:sz w:val="24"/>
              </w:rPr>
              <w:t>解释权：凡涉及本采购文件的解释权属于采购人和采购代理公司。</w:t>
            </w:r>
          </w:p>
        </w:tc>
      </w:tr>
      <w:tr w14:paraId="1E8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58" w:type="dxa"/>
            <w:gridSpan w:val="2"/>
            <w:vAlign w:val="center"/>
          </w:tcPr>
          <w:p w14:paraId="135F3E08">
            <w:pPr>
              <w:spacing w:line="420" w:lineRule="exact"/>
              <w:rPr>
                <w:rFonts w:hint="eastAsia" w:ascii="宋体" w:hAnsi="宋体" w:eastAsia="宋体" w:cs="宋体"/>
                <w:b/>
                <w:sz w:val="24"/>
              </w:rPr>
            </w:pPr>
            <w:r>
              <w:rPr>
                <w:rFonts w:hint="eastAsia" w:ascii="宋体" w:hAnsi="宋体" w:eastAsia="宋体" w:cs="宋体"/>
                <w:b/>
                <w:sz w:val="24"/>
              </w:rPr>
              <w:t>注：成交供应商放弃成交资格或因质疑、投诉被取消成交资格或不能履行合同的，本项目重新组织采购。</w:t>
            </w:r>
          </w:p>
        </w:tc>
      </w:tr>
    </w:tbl>
    <w:p w14:paraId="75EE02F4">
      <w:pPr>
        <w:pStyle w:val="36"/>
        <w:widowControl w:val="0"/>
        <w:spacing w:afterLines="0" w:line="560" w:lineRule="exact"/>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335F0F5D">
      <w:pPr>
        <w:pageBreakBefore/>
        <w:snapToGrid w:val="0"/>
        <w:spacing w:line="300" w:lineRule="auto"/>
        <w:jc w:val="center"/>
        <w:rPr>
          <w:rFonts w:hint="eastAsia" w:ascii="宋体" w:hAnsi="宋体" w:eastAsia="宋体" w:cs="宋体"/>
          <w:b/>
          <w:sz w:val="36"/>
          <w:szCs w:val="36"/>
        </w:rPr>
      </w:pPr>
      <w:r>
        <w:rPr>
          <w:rFonts w:hint="eastAsia" w:ascii="宋体" w:hAnsi="宋体" w:eastAsia="宋体" w:cs="宋体"/>
          <w:b/>
          <w:sz w:val="36"/>
          <w:szCs w:val="36"/>
        </w:rPr>
        <w:t>一、总则</w:t>
      </w:r>
    </w:p>
    <w:p w14:paraId="1CD614B3">
      <w:pPr>
        <w:snapToGrid w:val="0"/>
        <w:spacing w:line="440" w:lineRule="exact"/>
        <w:jc w:val="left"/>
        <w:rPr>
          <w:rFonts w:hint="eastAsia" w:ascii="宋体" w:hAnsi="宋体" w:eastAsia="宋体" w:cs="宋体"/>
          <w:b/>
          <w:sz w:val="24"/>
        </w:rPr>
      </w:pPr>
      <w:r>
        <w:rPr>
          <w:rFonts w:hint="eastAsia" w:ascii="宋体" w:hAnsi="宋体" w:eastAsia="宋体" w:cs="宋体"/>
          <w:b/>
          <w:sz w:val="24"/>
        </w:rPr>
        <w:t>1. 项目说明</w:t>
      </w:r>
    </w:p>
    <w:p w14:paraId="183E327D">
      <w:pPr>
        <w:snapToGrid w:val="0"/>
        <w:spacing w:line="440" w:lineRule="exact"/>
        <w:jc w:val="left"/>
        <w:rPr>
          <w:rFonts w:hint="eastAsia" w:ascii="宋体" w:hAnsi="宋体" w:eastAsia="宋体" w:cs="宋体"/>
          <w:sz w:val="24"/>
        </w:rPr>
      </w:pPr>
      <w:r>
        <w:rPr>
          <w:rFonts w:hint="eastAsia" w:ascii="宋体" w:hAnsi="宋体" w:eastAsia="宋体" w:cs="宋体"/>
          <w:sz w:val="24"/>
        </w:rPr>
        <w:t>1.1本采购文件适用于该项目的招标、投标、开标、资格审查及信用信息查询、评标、定标、合同、验收等行为（法律、法规另有规定的，从其规定）。</w:t>
      </w:r>
    </w:p>
    <w:p w14:paraId="7847DBCF">
      <w:pPr>
        <w:snapToGrid w:val="0"/>
        <w:spacing w:line="440" w:lineRule="exact"/>
        <w:jc w:val="left"/>
        <w:rPr>
          <w:rFonts w:hint="eastAsia" w:ascii="宋体" w:hAnsi="宋体" w:eastAsia="宋体" w:cs="宋体"/>
          <w:sz w:val="24"/>
        </w:rPr>
      </w:pPr>
      <w:r>
        <w:rPr>
          <w:rFonts w:hint="eastAsia" w:ascii="宋体" w:hAnsi="宋体" w:eastAsia="宋体" w:cs="宋体"/>
          <w:sz w:val="24"/>
        </w:rPr>
        <w:t>1.2响应供应商一旦参与本次磋商活动，即被视为接受了本采购文件的所有内容，如有任何异议，均应在法定时间内提出。</w:t>
      </w:r>
    </w:p>
    <w:p w14:paraId="5F90B726">
      <w:pPr>
        <w:snapToGrid w:val="0"/>
        <w:spacing w:line="440" w:lineRule="exact"/>
        <w:jc w:val="left"/>
        <w:rPr>
          <w:rFonts w:hint="eastAsia" w:ascii="宋体" w:hAnsi="宋体" w:eastAsia="宋体" w:cs="宋体"/>
          <w:b/>
          <w:sz w:val="24"/>
        </w:rPr>
      </w:pPr>
      <w:r>
        <w:rPr>
          <w:rFonts w:hint="eastAsia" w:ascii="宋体" w:hAnsi="宋体" w:eastAsia="宋体" w:cs="宋体"/>
          <w:b/>
          <w:sz w:val="24"/>
        </w:rPr>
        <w:t>2. 定义</w:t>
      </w:r>
    </w:p>
    <w:p w14:paraId="741BC34C">
      <w:pPr>
        <w:snapToGrid w:val="0"/>
        <w:spacing w:line="440" w:lineRule="exact"/>
        <w:jc w:val="left"/>
        <w:rPr>
          <w:rFonts w:hint="eastAsia" w:ascii="宋体" w:hAnsi="宋体" w:eastAsia="宋体" w:cs="宋体"/>
          <w:sz w:val="24"/>
        </w:rPr>
      </w:pPr>
      <w:r>
        <w:rPr>
          <w:rFonts w:hint="eastAsia" w:ascii="宋体" w:hAnsi="宋体" w:eastAsia="宋体" w:cs="宋体"/>
          <w:sz w:val="24"/>
        </w:rPr>
        <w:t>2.1政府采购当事人及监管部门：</w:t>
      </w:r>
      <w:r>
        <w:rPr>
          <w:rFonts w:hint="eastAsia" w:ascii="宋体" w:hAnsi="宋体" w:eastAsia="宋体" w:cs="宋体"/>
          <w:b/>
          <w:bCs/>
          <w:sz w:val="24"/>
          <w:lang w:eastAsia="zh-CN"/>
        </w:rPr>
        <w:t>新昌县南岩小学</w:t>
      </w:r>
      <w:r>
        <w:rPr>
          <w:rFonts w:hint="eastAsia" w:ascii="宋体" w:hAnsi="宋体" w:eastAsia="宋体" w:cs="宋体"/>
          <w:sz w:val="24"/>
        </w:rPr>
        <w:t>为本项目的采购人（合同中的甲方），</w:t>
      </w:r>
      <w:r>
        <w:rPr>
          <w:rFonts w:hint="eastAsia" w:ascii="宋体" w:hAnsi="宋体" w:eastAsia="宋体" w:cs="宋体"/>
          <w:b/>
          <w:bCs/>
          <w:sz w:val="24"/>
          <w:lang w:eastAsia="zh-CN"/>
        </w:rPr>
        <w:t>新昌县同启项目管理有限公司</w:t>
      </w:r>
      <w:r>
        <w:rPr>
          <w:rFonts w:hint="eastAsia" w:ascii="宋体" w:hAnsi="宋体" w:eastAsia="宋体" w:cs="宋体"/>
          <w:sz w:val="24"/>
        </w:rPr>
        <w:t>为招标代理机构，响应招标、参加投标竞争的法人、其他组织或者自然人为</w:t>
      </w:r>
      <w:r>
        <w:rPr>
          <w:rFonts w:hint="eastAsia" w:ascii="宋体" w:hAnsi="宋体" w:eastAsia="宋体" w:cs="宋体"/>
          <w:sz w:val="24"/>
          <w:lang w:eastAsia="zh-CN"/>
        </w:rPr>
        <w:t>响应供应商</w:t>
      </w:r>
      <w:r>
        <w:rPr>
          <w:rFonts w:hint="eastAsia" w:ascii="宋体" w:hAnsi="宋体" w:eastAsia="宋体" w:cs="宋体"/>
          <w:sz w:val="24"/>
        </w:rPr>
        <w:t>，经评审产生并经批准的</w:t>
      </w:r>
      <w:r>
        <w:rPr>
          <w:rFonts w:hint="eastAsia" w:ascii="宋体" w:hAnsi="宋体" w:eastAsia="宋体" w:cs="宋体"/>
          <w:sz w:val="24"/>
          <w:lang w:eastAsia="zh-CN"/>
        </w:rPr>
        <w:t>响应供应商</w:t>
      </w:r>
      <w:r>
        <w:rPr>
          <w:rFonts w:hint="eastAsia" w:ascii="宋体" w:hAnsi="宋体" w:eastAsia="宋体" w:cs="宋体"/>
          <w:sz w:val="24"/>
        </w:rPr>
        <w:t>为中标候选人，经公告无异议，并签订合同后的中标人为供应商（合同中的乙方），</w:t>
      </w:r>
      <w:r>
        <w:rPr>
          <w:rFonts w:hint="eastAsia" w:ascii="宋体" w:hAnsi="宋体" w:eastAsia="宋体" w:cs="宋体"/>
          <w:b/>
          <w:bCs/>
          <w:sz w:val="24"/>
        </w:rPr>
        <w:t>新昌县财政局</w:t>
      </w:r>
      <w:r>
        <w:rPr>
          <w:rFonts w:hint="eastAsia" w:ascii="宋体" w:hAnsi="宋体" w:eastAsia="宋体" w:cs="宋体"/>
          <w:sz w:val="24"/>
        </w:rPr>
        <w:t>为政府采购监督管理部门。</w:t>
      </w:r>
    </w:p>
    <w:p w14:paraId="0050421E">
      <w:pPr>
        <w:snapToGrid w:val="0"/>
        <w:spacing w:line="440" w:lineRule="exact"/>
        <w:jc w:val="left"/>
        <w:rPr>
          <w:rFonts w:hint="eastAsia" w:ascii="宋体" w:hAnsi="宋体" w:eastAsia="宋体" w:cs="宋体"/>
          <w:sz w:val="24"/>
        </w:rPr>
      </w:pPr>
      <w:r>
        <w:rPr>
          <w:rFonts w:hint="eastAsia" w:ascii="宋体" w:hAnsi="宋体" w:eastAsia="宋体" w:cs="宋体"/>
          <w:sz w:val="24"/>
        </w:rPr>
        <w:t>2.2“产品”系指供方按</w:t>
      </w:r>
      <w:r>
        <w:rPr>
          <w:rFonts w:hint="eastAsia" w:ascii="宋体" w:hAnsi="宋体" w:eastAsia="宋体" w:cs="宋体"/>
          <w:sz w:val="24"/>
          <w:lang w:eastAsia="zh-CN"/>
        </w:rPr>
        <w:t>采购文件</w:t>
      </w:r>
      <w:r>
        <w:rPr>
          <w:rFonts w:hint="eastAsia" w:ascii="宋体" w:hAnsi="宋体" w:eastAsia="宋体" w:cs="宋体"/>
          <w:sz w:val="24"/>
        </w:rPr>
        <w:t>规定，经合法途径取得的，须向采购人提供的一切产品、保险、税金、安装、施工、调试、备品备件、工具、手册及其它有关技术资料和材料。</w:t>
      </w:r>
    </w:p>
    <w:p w14:paraId="6C2355CC">
      <w:pPr>
        <w:snapToGrid w:val="0"/>
        <w:spacing w:line="440" w:lineRule="exact"/>
        <w:jc w:val="left"/>
        <w:rPr>
          <w:rFonts w:hint="eastAsia" w:ascii="宋体" w:hAnsi="宋体" w:eastAsia="宋体" w:cs="宋体"/>
          <w:sz w:val="24"/>
        </w:rPr>
      </w:pPr>
      <w:r>
        <w:rPr>
          <w:rFonts w:hint="eastAsia" w:ascii="宋体" w:hAnsi="宋体" w:eastAsia="宋体" w:cs="宋体"/>
          <w:sz w:val="24"/>
        </w:rPr>
        <w:t>2.3“服务”系指</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响应供应商</w:t>
      </w:r>
      <w:r>
        <w:rPr>
          <w:rFonts w:hint="eastAsia" w:ascii="宋体" w:hAnsi="宋体" w:eastAsia="宋体" w:cs="宋体"/>
          <w:sz w:val="24"/>
        </w:rPr>
        <w:t>须承担的安装、调试、技术协助、校准、培训、技术指导以及其他类似的义务。</w:t>
      </w:r>
    </w:p>
    <w:p w14:paraId="2076E52D">
      <w:pPr>
        <w:snapToGrid w:val="0"/>
        <w:spacing w:line="440" w:lineRule="exact"/>
        <w:jc w:val="left"/>
        <w:rPr>
          <w:rFonts w:hint="eastAsia" w:ascii="宋体" w:hAnsi="宋体" w:eastAsia="宋体" w:cs="宋体"/>
          <w:sz w:val="24"/>
        </w:rPr>
      </w:pPr>
      <w:r>
        <w:rPr>
          <w:rFonts w:hint="eastAsia" w:ascii="宋体" w:hAnsi="宋体" w:eastAsia="宋体" w:cs="宋体"/>
          <w:sz w:val="24"/>
        </w:rPr>
        <w:t>2.4“项目”系指</w:t>
      </w:r>
      <w:r>
        <w:rPr>
          <w:rFonts w:hint="eastAsia" w:ascii="宋体" w:hAnsi="宋体" w:eastAsia="宋体" w:cs="宋体"/>
          <w:sz w:val="24"/>
          <w:lang w:eastAsia="zh-CN"/>
        </w:rPr>
        <w:t>响应供应商</w:t>
      </w:r>
      <w:r>
        <w:rPr>
          <w:rFonts w:hint="eastAsia" w:ascii="宋体" w:hAnsi="宋体" w:eastAsia="宋体" w:cs="宋体"/>
          <w:sz w:val="24"/>
        </w:rPr>
        <w:t>按</w:t>
      </w:r>
      <w:r>
        <w:rPr>
          <w:rFonts w:hint="eastAsia" w:ascii="宋体" w:hAnsi="宋体" w:eastAsia="宋体" w:cs="宋体"/>
          <w:sz w:val="24"/>
          <w:lang w:eastAsia="zh-CN"/>
        </w:rPr>
        <w:t>采购文件</w:t>
      </w:r>
      <w:r>
        <w:rPr>
          <w:rFonts w:hint="eastAsia" w:ascii="宋体" w:hAnsi="宋体" w:eastAsia="宋体" w:cs="宋体"/>
          <w:sz w:val="24"/>
        </w:rPr>
        <w:t>规定向采购人提供的产品和服务。</w:t>
      </w:r>
    </w:p>
    <w:p w14:paraId="5F92945E">
      <w:pPr>
        <w:snapToGrid w:val="0"/>
        <w:spacing w:line="440" w:lineRule="exact"/>
        <w:jc w:val="left"/>
        <w:rPr>
          <w:rFonts w:hint="eastAsia" w:ascii="宋体" w:hAnsi="宋体" w:eastAsia="宋体" w:cs="宋体"/>
          <w:sz w:val="24"/>
        </w:rPr>
      </w:pPr>
      <w:r>
        <w:rPr>
          <w:rFonts w:hint="eastAsia" w:ascii="宋体" w:hAnsi="宋体" w:eastAsia="宋体" w:cs="宋体"/>
          <w:sz w:val="24"/>
        </w:rPr>
        <w:t>2.5“授权代表”系指法定代表人的被授权委托人。</w:t>
      </w:r>
    </w:p>
    <w:p w14:paraId="7E5D295C">
      <w:pPr>
        <w:spacing w:line="440" w:lineRule="exact"/>
        <w:rPr>
          <w:rFonts w:hint="eastAsia" w:ascii="宋体" w:hAnsi="宋体" w:eastAsia="宋体" w:cs="宋体"/>
          <w:b/>
          <w:sz w:val="24"/>
        </w:rPr>
      </w:pPr>
      <w:r>
        <w:rPr>
          <w:rFonts w:hint="eastAsia" w:ascii="宋体" w:hAnsi="宋体" w:eastAsia="宋体" w:cs="宋体"/>
          <w:b/>
          <w:sz w:val="24"/>
        </w:rPr>
        <w:t>3.采购项目需要落实的政府采购政策</w:t>
      </w:r>
    </w:p>
    <w:p w14:paraId="6C7F37F7">
      <w:pPr>
        <w:snapToGrid w:val="0"/>
        <w:spacing w:line="440" w:lineRule="exact"/>
        <w:jc w:val="left"/>
        <w:rPr>
          <w:rFonts w:hint="eastAsia" w:ascii="宋体" w:hAnsi="宋体" w:eastAsia="宋体" w:cs="宋体"/>
          <w:color w:val="0000FF"/>
          <w:sz w:val="24"/>
        </w:rPr>
      </w:pPr>
      <w:r>
        <w:rPr>
          <w:rFonts w:hint="eastAsia" w:ascii="宋体" w:hAnsi="宋体" w:eastAsia="宋体" w:cs="宋体"/>
          <w:sz w:val="24"/>
        </w:rPr>
        <w:t>3.1 本项目原则上采购本国生产的货物、工程和服务。</w:t>
      </w:r>
    </w:p>
    <w:p w14:paraId="3487A9F9">
      <w:pPr>
        <w:snapToGrid w:val="0"/>
        <w:spacing w:line="440" w:lineRule="exact"/>
        <w:jc w:val="left"/>
        <w:rPr>
          <w:rFonts w:hint="eastAsia" w:ascii="宋体" w:hAnsi="宋体" w:eastAsia="宋体" w:cs="宋体"/>
          <w:b/>
          <w:bCs/>
          <w:color w:val="auto"/>
          <w:sz w:val="24"/>
        </w:rPr>
      </w:pPr>
      <w:r>
        <w:rPr>
          <w:rFonts w:hint="eastAsia" w:ascii="宋体" w:hAnsi="宋体" w:eastAsia="宋体" w:cs="宋体"/>
          <w:color w:val="auto"/>
          <w:sz w:val="24"/>
        </w:rPr>
        <w:t>3.2根据《政府采购促进中小企业发展管理办法》财库[2020]46号文件的规定</w:t>
      </w:r>
      <w:r>
        <w:rPr>
          <w:rFonts w:hint="eastAsia" w:ascii="宋体" w:hAnsi="宋体" w:cs="宋体"/>
          <w:color w:val="auto"/>
          <w:sz w:val="24"/>
          <w:lang w:eastAsia="zh-CN"/>
        </w:rPr>
        <w:t>。</w:t>
      </w:r>
      <w:r>
        <w:rPr>
          <w:rFonts w:hint="eastAsia" w:ascii="宋体" w:hAnsi="宋体" w:eastAsia="宋体" w:cs="宋体"/>
          <w:b/>
          <w:bCs/>
          <w:color w:val="auto"/>
          <w:sz w:val="24"/>
        </w:rPr>
        <w:t>本项目专门面向中小企业采购。</w:t>
      </w:r>
    </w:p>
    <w:p w14:paraId="41B00A3D">
      <w:pPr>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3.3</w:t>
      </w:r>
      <w:r>
        <w:rPr>
          <w:rFonts w:hint="eastAsia" w:ascii="宋体" w:hAnsi="宋体" w:eastAsia="宋体" w:cs="宋体"/>
          <w:color w:val="auto"/>
          <w:sz w:val="24"/>
        </w:rPr>
        <w:t>本项目对应的中小企业划分标准所属行业：</w:t>
      </w:r>
      <w:r>
        <w:rPr>
          <w:rFonts w:hint="eastAsia" w:ascii="宋体" w:hAnsi="宋体" w:eastAsia="宋体" w:cs="宋体"/>
          <w:b/>
          <w:bCs/>
          <w:color w:val="auto"/>
          <w:sz w:val="24"/>
          <w:lang w:eastAsia="zh-CN"/>
        </w:rPr>
        <w:t>其他未列明行业</w:t>
      </w:r>
      <w:r>
        <w:rPr>
          <w:rFonts w:hint="eastAsia" w:ascii="宋体" w:hAnsi="宋体" w:eastAsia="宋体" w:cs="宋体"/>
          <w:b/>
          <w:bCs/>
          <w:color w:val="auto"/>
          <w:sz w:val="24"/>
        </w:rPr>
        <w:t>。</w:t>
      </w:r>
    </w:p>
    <w:p w14:paraId="0733317F">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节能环保要求</w:t>
      </w:r>
    </w:p>
    <w:p w14:paraId="77E725E7">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4"/>
          <w:lang w:eastAsia="zh-CN"/>
        </w:rPr>
        <w:t>采购文件</w:t>
      </w:r>
      <w:r>
        <w:rPr>
          <w:rFonts w:hint="eastAsia" w:ascii="宋体" w:hAnsi="宋体" w:eastAsia="宋体" w:cs="宋体"/>
          <w:sz w:val="24"/>
        </w:rPr>
        <w:t>要求提供相关产品认证证书。</w:t>
      </w:r>
    </w:p>
    <w:p w14:paraId="0A9CB947">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.2采购人拟采购的产品属于政府强制采购的节能产品品目清单范围的，投标人未按</w:t>
      </w:r>
      <w:r>
        <w:rPr>
          <w:rFonts w:hint="eastAsia" w:ascii="宋体" w:hAnsi="宋体" w:eastAsia="宋体" w:cs="宋体"/>
          <w:sz w:val="24"/>
          <w:lang w:eastAsia="zh-CN"/>
        </w:rPr>
        <w:t>采购文件</w:t>
      </w:r>
      <w:r>
        <w:rPr>
          <w:rFonts w:hint="eastAsia" w:ascii="宋体" w:hAnsi="宋体" w:eastAsia="宋体" w:cs="宋体"/>
          <w:sz w:val="24"/>
        </w:rPr>
        <w:t>要求提供国家确定的认证机构出具的、处于有效期之内的节能产品认证证书，投标无效。</w:t>
      </w:r>
    </w:p>
    <w:p w14:paraId="74CFDEE8">
      <w:pPr>
        <w:spacing w:line="360" w:lineRule="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支持中小企业发展</w:t>
      </w:r>
    </w:p>
    <w:p w14:paraId="4BD4F681">
      <w:pPr>
        <w:spacing w:line="360" w:lineRule="auto"/>
        <w:rPr>
          <w:rFonts w:hint="eastAsia" w:ascii="宋体" w:hAnsi="宋体" w:eastAsia="宋体" w:cs="宋体"/>
          <w:sz w:val="24"/>
        </w:rPr>
      </w:pPr>
      <w:r>
        <w:rPr>
          <w:rFonts w:hint="eastAsia" w:ascii="宋体" w:hAnsi="宋体" w:eastAsia="宋体" w:cs="宋体"/>
          <w:sz w:val="24"/>
          <w:lang w:val="en-US" w:eastAsia="zh-CN"/>
        </w:rPr>
        <w:t>3.5.1</w:t>
      </w:r>
      <w:r>
        <w:rPr>
          <w:rFonts w:hint="eastAsia" w:ascii="宋体" w:hAnsi="宋体" w:eastAsia="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27D908A">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726E9F93">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w:t>
      </w:r>
      <w:r>
        <w:rPr>
          <w:rFonts w:hint="eastAsia" w:ascii="宋体" w:hAnsi="宋体" w:eastAsia="宋体" w:cs="宋体"/>
          <w:kern w:val="0"/>
          <w:sz w:val="24"/>
        </w:rPr>
        <w:t>在政府采购活动中，投标人提供的货物、工程或者服务符合下列情形的，享受中小企业扶持政策：</w:t>
      </w:r>
    </w:p>
    <w:p w14:paraId="42CE2486">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3.5.2.1</w:t>
      </w:r>
      <w:r>
        <w:rPr>
          <w:rFonts w:hint="eastAsia" w:ascii="宋体" w:hAnsi="宋体" w:eastAsia="宋体" w:cs="宋体"/>
          <w:kern w:val="0"/>
          <w:sz w:val="24"/>
        </w:rPr>
        <w:t>在货物采购项目中，货物由中小企业制造，即货物由中小企业生产且使用该中小企业商号或者注册商标；</w:t>
      </w:r>
    </w:p>
    <w:p w14:paraId="5DFB8D2B">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3.5.2.2</w:t>
      </w:r>
      <w:r>
        <w:rPr>
          <w:rFonts w:hint="eastAsia" w:ascii="宋体" w:hAnsi="宋体" w:eastAsia="宋体" w:cs="宋体"/>
          <w:kern w:val="0"/>
          <w:sz w:val="24"/>
        </w:rPr>
        <w:t>在工程采购项目中，工程由中小企业承建，即工程施工单位为中小企业；</w:t>
      </w:r>
    </w:p>
    <w:p w14:paraId="7193BAD1">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3.5.2.3</w:t>
      </w:r>
      <w:r>
        <w:rPr>
          <w:rFonts w:hint="eastAsia" w:ascii="宋体" w:hAnsi="宋体" w:eastAsia="宋体" w:cs="宋体"/>
          <w:kern w:val="0"/>
          <w:sz w:val="24"/>
        </w:rPr>
        <w:t>在服务采购项目中，服务由中小企业承接，即提供服务的人员为中小企业依照《中华人民共和国劳动合同法》订立劳动合同的从业人员。</w:t>
      </w:r>
    </w:p>
    <w:p w14:paraId="40FF5EF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25A740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105581F8">
      <w:pPr>
        <w:spacing w:line="360" w:lineRule="auto"/>
        <w:rPr>
          <w:rFonts w:hint="eastAsia" w:ascii="宋体" w:hAnsi="宋体" w:eastAsia="宋体" w:cs="宋体"/>
          <w:sz w:val="24"/>
        </w:rPr>
      </w:pPr>
      <w:r>
        <w:rPr>
          <w:rFonts w:hint="eastAsia" w:ascii="宋体" w:hAnsi="宋体" w:eastAsia="宋体" w:cs="宋体"/>
          <w:kern w:val="0"/>
          <w:sz w:val="24"/>
          <w:lang w:val="en-US" w:eastAsia="zh-CN"/>
        </w:rPr>
        <w:t>3.5.3</w:t>
      </w:r>
      <w:r>
        <w:rPr>
          <w:rFonts w:hint="eastAsia" w:ascii="宋体" w:hAnsi="宋体" w:eastAsia="宋体" w:cs="宋体"/>
          <w:sz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lang w:val="en-US" w:eastAsia="zh-CN"/>
        </w:rPr>
        <w:t>10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lang w:val="en-US" w:eastAsia="zh-CN"/>
        </w:rPr>
        <w:t>4</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688AF5A8">
      <w:pPr>
        <w:spacing w:line="360" w:lineRule="auto"/>
        <w:rPr>
          <w:rFonts w:hint="eastAsia" w:ascii="宋体" w:hAnsi="宋体" w:eastAsia="宋体" w:cs="宋体"/>
          <w:sz w:val="24"/>
        </w:rPr>
      </w:pPr>
      <w:r>
        <w:rPr>
          <w:rFonts w:hint="eastAsia" w:ascii="宋体" w:hAnsi="宋体" w:eastAsia="宋体" w:cs="宋体"/>
          <w:sz w:val="24"/>
          <w:lang w:val="en-US" w:eastAsia="zh-CN"/>
        </w:rPr>
        <w:t>3.5.4</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w:t>
      </w:r>
    </w:p>
    <w:p w14:paraId="2C6B277A">
      <w:pPr>
        <w:spacing w:line="360" w:lineRule="auto"/>
        <w:rPr>
          <w:rFonts w:hint="eastAsia" w:ascii="宋体" w:hAnsi="宋体" w:eastAsia="宋体" w:cs="宋体"/>
          <w:sz w:val="24"/>
        </w:rPr>
      </w:pPr>
      <w:r>
        <w:rPr>
          <w:rFonts w:hint="eastAsia" w:ascii="宋体" w:hAnsi="宋体" w:eastAsia="宋体" w:cs="宋体"/>
          <w:sz w:val="24"/>
          <w:lang w:val="en-US" w:eastAsia="zh-CN"/>
        </w:rPr>
        <w:t>3.5.5</w:t>
      </w:r>
      <w:r>
        <w:rPr>
          <w:rFonts w:hint="eastAsia" w:ascii="宋体" w:hAnsi="宋体" w:eastAsia="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EFA0032">
      <w:pPr>
        <w:spacing w:line="360" w:lineRule="auto"/>
        <w:rPr>
          <w:rFonts w:hint="eastAsia" w:ascii="宋体" w:hAnsi="宋体" w:eastAsia="宋体" w:cs="宋体"/>
          <w:sz w:val="24"/>
        </w:rPr>
      </w:pPr>
      <w:r>
        <w:rPr>
          <w:rFonts w:hint="eastAsia" w:ascii="宋体" w:hAnsi="宋体" w:eastAsia="宋体" w:cs="宋体"/>
          <w:sz w:val="24"/>
          <w:lang w:val="en-US" w:eastAsia="zh-CN"/>
        </w:rPr>
        <w:t>3.5.6</w:t>
      </w:r>
      <w:r>
        <w:rPr>
          <w:rFonts w:hint="eastAsia" w:ascii="宋体" w:hAnsi="宋体" w:eastAsia="宋体" w:cs="宋体"/>
          <w:sz w:val="24"/>
        </w:rPr>
        <w:t>可享受中小企业扶持政策的投标人应按照</w:t>
      </w:r>
      <w:r>
        <w:rPr>
          <w:rFonts w:hint="eastAsia" w:ascii="宋体" w:hAnsi="宋体" w:eastAsia="宋体" w:cs="宋体"/>
          <w:sz w:val="24"/>
          <w:lang w:eastAsia="zh-CN"/>
        </w:rPr>
        <w:t>采购文件</w:t>
      </w:r>
      <w:r>
        <w:rPr>
          <w:rFonts w:hint="eastAsia" w:ascii="宋体" w:hAnsi="宋体" w:eastAsia="宋体" w:cs="宋体"/>
          <w:sz w:val="24"/>
        </w:rPr>
        <w:t>格式要求提供《中小企业声明函》，投标人提供的《中小企业声明函》与实际情况不符的，不享受中小企业扶持政策。声明内容不实的，属于提供虚假材料谋取中标、成交的，依法承担法律责任。</w:t>
      </w:r>
    </w:p>
    <w:p w14:paraId="13A36D66">
      <w:pPr>
        <w:spacing w:line="360" w:lineRule="auto"/>
        <w:rPr>
          <w:rFonts w:hint="eastAsia" w:ascii="宋体" w:hAnsi="宋体" w:eastAsia="宋体" w:cs="宋体"/>
          <w:sz w:val="24"/>
        </w:rPr>
      </w:pPr>
      <w:r>
        <w:rPr>
          <w:rFonts w:hint="eastAsia" w:ascii="宋体" w:hAnsi="宋体" w:eastAsia="宋体" w:cs="宋体"/>
          <w:sz w:val="24"/>
          <w:lang w:val="en-US" w:eastAsia="zh-CN"/>
        </w:rPr>
        <w:t>3.5.7</w:t>
      </w:r>
      <w:r>
        <w:rPr>
          <w:rFonts w:hint="eastAsia" w:ascii="宋体" w:hAnsi="宋体" w:eastAsia="宋体" w:cs="宋体"/>
          <w:sz w:val="24"/>
        </w:rPr>
        <w:t>中小企业享受扶持政策获得政府采购合同的，小微企业不得将合同分包给大中型企业，中型企业不得将合同分包给大型企业。</w:t>
      </w:r>
    </w:p>
    <w:p w14:paraId="619FFFDC">
      <w:pPr>
        <w:snapToGrid w:val="0"/>
        <w:spacing w:line="440" w:lineRule="exact"/>
        <w:jc w:val="left"/>
        <w:rPr>
          <w:rFonts w:hint="eastAsia" w:ascii="宋体" w:hAnsi="宋体" w:eastAsia="宋体" w:cs="宋体"/>
          <w:b/>
          <w:sz w:val="24"/>
        </w:rPr>
      </w:pPr>
      <w:r>
        <w:rPr>
          <w:rFonts w:hint="eastAsia" w:ascii="宋体" w:hAnsi="宋体" w:eastAsia="宋体" w:cs="宋体"/>
          <w:b/>
          <w:sz w:val="24"/>
        </w:rPr>
        <w:t>4. 投标费用</w:t>
      </w:r>
    </w:p>
    <w:p w14:paraId="13FC41D2">
      <w:pPr>
        <w:pStyle w:val="15"/>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lang w:eastAsia="zh-CN"/>
        </w:rPr>
        <w:t>响应供应商</w:t>
      </w:r>
      <w:r>
        <w:rPr>
          <w:rFonts w:hint="eastAsia" w:ascii="宋体" w:hAnsi="宋体" w:eastAsia="宋体" w:cs="宋体"/>
        </w:rPr>
        <w:t>应自行承担编制</w:t>
      </w:r>
      <w:r>
        <w:rPr>
          <w:rFonts w:hint="eastAsia" w:ascii="宋体" w:hAnsi="宋体" w:eastAsia="宋体" w:cs="宋体"/>
          <w:lang w:eastAsia="zh-CN"/>
        </w:rPr>
        <w:t>响应文件</w:t>
      </w:r>
      <w:r>
        <w:rPr>
          <w:rFonts w:hint="eastAsia" w:ascii="宋体" w:hAnsi="宋体" w:eastAsia="宋体" w:cs="宋体"/>
        </w:rPr>
        <w:t>及参加本次投标所涉及的一切费用。不管投标结果如何，招标人对上述费用不负任何责任。</w:t>
      </w:r>
    </w:p>
    <w:p w14:paraId="495C30E8">
      <w:pPr>
        <w:snapToGrid w:val="0"/>
        <w:spacing w:beforeLines="50" w:afterLines="50"/>
        <w:jc w:val="center"/>
        <w:rPr>
          <w:rFonts w:hint="eastAsia" w:ascii="宋体" w:hAnsi="宋体" w:eastAsia="宋体" w:cs="宋体"/>
          <w:sz w:val="24"/>
        </w:rPr>
      </w:pPr>
      <w:r>
        <w:rPr>
          <w:rFonts w:hint="eastAsia" w:ascii="宋体" w:hAnsi="宋体" w:eastAsia="宋体" w:cs="宋体"/>
          <w:b/>
          <w:sz w:val="36"/>
          <w:szCs w:val="36"/>
        </w:rPr>
        <w:t>二、采购文件</w:t>
      </w:r>
    </w:p>
    <w:p w14:paraId="7D654C7F">
      <w:pPr>
        <w:snapToGrid w:val="0"/>
        <w:spacing w:line="440" w:lineRule="exact"/>
        <w:jc w:val="left"/>
        <w:rPr>
          <w:rFonts w:hint="eastAsia" w:ascii="宋体" w:hAnsi="宋体" w:eastAsia="宋体" w:cs="宋体"/>
          <w:b/>
          <w:sz w:val="24"/>
        </w:rPr>
      </w:pPr>
      <w:r>
        <w:rPr>
          <w:rFonts w:hint="eastAsia" w:ascii="宋体" w:hAnsi="宋体" w:eastAsia="宋体" w:cs="宋体"/>
          <w:b/>
          <w:sz w:val="24"/>
        </w:rPr>
        <w:t>1．</w:t>
      </w:r>
      <w:bookmarkStart w:id="34" w:name="PO_14318_PM003_1"/>
      <w:r>
        <w:rPr>
          <w:rFonts w:hint="eastAsia" w:ascii="宋体" w:hAnsi="宋体" w:eastAsia="宋体" w:cs="宋体"/>
          <w:b/>
          <w:sz w:val="24"/>
        </w:rPr>
        <w:t>在线响应</w:t>
      </w:r>
      <w:bookmarkEnd w:id="34"/>
    </w:p>
    <w:p w14:paraId="609AB8C2">
      <w:pPr>
        <w:snapToGrid w:val="0"/>
        <w:spacing w:line="440" w:lineRule="exact"/>
        <w:jc w:val="left"/>
        <w:rPr>
          <w:rFonts w:hint="eastAsia" w:ascii="宋体" w:hAnsi="宋体" w:eastAsia="宋体" w:cs="宋体"/>
          <w:sz w:val="24"/>
        </w:rPr>
      </w:pPr>
      <w:r>
        <w:rPr>
          <w:rFonts w:hint="eastAsia" w:ascii="宋体" w:hAnsi="宋体" w:eastAsia="宋体" w:cs="宋体"/>
          <w:sz w:val="24"/>
        </w:rPr>
        <w:t>1.1 本次采购采用</w:t>
      </w:r>
      <w:r>
        <w:rPr>
          <w:rFonts w:hint="eastAsia" w:ascii="宋体" w:hAnsi="宋体" w:eastAsia="宋体" w:cs="宋体"/>
          <w:b/>
          <w:kern w:val="0"/>
          <w:sz w:val="24"/>
        </w:rPr>
        <w:t>竞争性磋商</w:t>
      </w:r>
      <w:r>
        <w:rPr>
          <w:rFonts w:hint="eastAsia" w:ascii="宋体" w:hAnsi="宋体" w:eastAsia="宋体" w:cs="宋体"/>
          <w:sz w:val="24"/>
        </w:rPr>
        <w:t>方式进行。</w:t>
      </w:r>
    </w:p>
    <w:p w14:paraId="4E6ECE30">
      <w:pPr>
        <w:snapToGrid w:val="0"/>
        <w:spacing w:line="440" w:lineRule="exact"/>
        <w:jc w:val="left"/>
        <w:rPr>
          <w:rFonts w:hint="eastAsia" w:ascii="宋体" w:hAnsi="宋体" w:eastAsia="宋体" w:cs="宋体"/>
          <w:b/>
          <w:sz w:val="24"/>
        </w:rPr>
      </w:pPr>
      <w:r>
        <w:rPr>
          <w:rFonts w:hint="eastAsia" w:ascii="宋体" w:hAnsi="宋体" w:eastAsia="宋体" w:cs="宋体"/>
          <w:sz w:val="24"/>
        </w:rPr>
        <w:t>1.2 如响应供应商或实质性响应采购文件的响应供应商</w:t>
      </w:r>
      <w:r>
        <w:rPr>
          <w:rFonts w:hint="eastAsia" w:ascii="宋体" w:hAnsi="宋体" w:eastAsia="宋体" w:cs="宋体"/>
          <w:color w:val="auto"/>
          <w:sz w:val="24"/>
        </w:rPr>
        <w:t>不足</w:t>
      </w:r>
      <w:r>
        <w:rPr>
          <w:rFonts w:hint="eastAsia" w:ascii="宋体" w:hAnsi="宋体" w:eastAsia="宋体" w:cs="宋体"/>
          <w:color w:val="auto"/>
          <w:sz w:val="24"/>
          <w:lang w:eastAsia="zh-CN"/>
        </w:rPr>
        <w:t>三</w:t>
      </w:r>
      <w:r>
        <w:rPr>
          <w:rFonts w:hint="eastAsia" w:ascii="宋体" w:hAnsi="宋体" w:eastAsia="宋体" w:cs="宋体"/>
          <w:color w:val="auto"/>
          <w:sz w:val="24"/>
        </w:rPr>
        <w:t>家时，</w:t>
      </w:r>
      <w:r>
        <w:rPr>
          <w:rFonts w:hint="eastAsia" w:ascii="宋体" w:hAnsi="宋体" w:eastAsia="宋体" w:cs="宋体"/>
          <w:sz w:val="24"/>
        </w:rPr>
        <w:t>由采购人重新组织磋商或按有关规定实施。</w:t>
      </w:r>
    </w:p>
    <w:p w14:paraId="73CF4E9B">
      <w:pPr>
        <w:snapToGrid w:val="0"/>
        <w:spacing w:line="440" w:lineRule="exact"/>
        <w:jc w:val="left"/>
        <w:rPr>
          <w:rFonts w:hint="eastAsia" w:ascii="宋体" w:hAnsi="宋体" w:eastAsia="宋体" w:cs="宋体"/>
          <w:sz w:val="24"/>
        </w:rPr>
      </w:pPr>
      <w:r>
        <w:rPr>
          <w:rFonts w:hint="eastAsia" w:ascii="宋体" w:hAnsi="宋体" w:eastAsia="宋体" w:cs="宋体"/>
          <w:sz w:val="24"/>
        </w:rPr>
        <w:t>1.3 本次磋商设定限价，即磋商公告中公布的各标项预算金额或最高限价。</w:t>
      </w:r>
    </w:p>
    <w:p w14:paraId="7E6B8418">
      <w:pPr>
        <w:snapToGrid w:val="0"/>
        <w:spacing w:line="440" w:lineRule="exact"/>
        <w:jc w:val="left"/>
        <w:rPr>
          <w:rFonts w:hint="eastAsia" w:ascii="宋体" w:hAnsi="宋体" w:eastAsia="宋体" w:cs="宋体"/>
          <w:b/>
          <w:sz w:val="24"/>
        </w:rPr>
      </w:pPr>
      <w:r>
        <w:rPr>
          <w:rFonts w:hint="eastAsia" w:ascii="宋体" w:hAnsi="宋体" w:eastAsia="宋体" w:cs="宋体"/>
          <w:b/>
          <w:sz w:val="24"/>
        </w:rPr>
        <w:t>2. 采购文件的组成</w:t>
      </w:r>
    </w:p>
    <w:p w14:paraId="2CC4FBB3">
      <w:pPr>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lang w:eastAsia="zh-CN"/>
        </w:rPr>
        <w:t>采购</w:t>
      </w:r>
      <w:r>
        <w:rPr>
          <w:rFonts w:hint="eastAsia" w:ascii="宋体" w:hAnsi="宋体" w:eastAsia="宋体" w:cs="宋体"/>
          <w:bCs/>
          <w:sz w:val="24"/>
        </w:rPr>
        <w:t>文件包括本</w:t>
      </w:r>
      <w:r>
        <w:rPr>
          <w:rFonts w:hint="eastAsia" w:ascii="宋体" w:hAnsi="宋体" w:eastAsia="宋体" w:cs="宋体"/>
          <w:bCs/>
          <w:sz w:val="24"/>
          <w:lang w:eastAsia="zh-CN"/>
        </w:rPr>
        <w:t>采购</w:t>
      </w:r>
      <w:r>
        <w:rPr>
          <w:rFonts w:hint="eastAsia" w:ascii="宋体" w:hAnsi="宋体" w:eastAsia="宋体" w:cs="宋体"/>
          <w:bCs/>
          <w:sz w:val="24"/>
        </w:rPr>
        <w:t>文件及所有的磋商答疑记录（澄清、修改）和发出的补充通知。</w:t>
      </w:r>
    </w:p>
    <w:p w14:paraId="441D4752">
      <w:pPr>
        <w:snapToGrid w:val="0"/>
        <w:spacing w:line="440" w:lineRule="exact"/>
        <w:jc w:val="left"/>
        <w:rPr>
          <w:rFonts w:hint="eastAsia" w:ascii="宋体" w:hAnsi="宋体" w:eastAsia="宋体" w:cs="宋体"/>
          <w:b/>
          <w:sz w:val="24"/>
        </w:rPr>
      </w:pPr>
      <w:r>
        <w:rPr>
          <w:rFonts w:hint="eastAsia" w:ascii="宋体" w:hAnsi="宋体" w:eastAsia="宋体" w:cs="宋体"/>
          <w:b/>
          <w:sz w:val="24"/>
        </w:rPr>
        <w:t>3.采购文件的澄清</w:t>
      </w:r>
    </w:p>
    <w:p w14:paraId="58278EAE">
      <w:pPr>
        <w:snapToGrid w:val="0"/>
        <w:spacing w:line="440" w:lineRule="exact"/>
        <w:jc w:val="left"/>
        <w:rPr>
          <w:rFonts w:hint="eastAsia" w:ascii="宋体" w:hAnsi="宋体" w:eastAsia="宋体" w:cs="宋体"/>
          <w:b/>
          <w:sz w:val="24"/>
        </w:rPr>
      </w:pPr>
      <w:r>
        <w:rPr>
          <w:rFonts w:hint="eastAsia" w:ascii="宋体" w:hAnsi="宋体" w:eastAsia="宋体" w:cs="宋体"/>
          <w:b/>
          <w:sz w:val="24"/>
        </w:rPr>
        <w:t>3.1采购文件的澄清</w:t>
      </w:r>
    </w:p>
    <w:p w14:paraId="56F627C9">
      <w:pPr>
        <w:pStyle w:val="15"/>
        <w:widowControl w:val="0"/>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w:t>
      </w:r>
      <w:r>
        <w:rPr>
          <w:rFonts w:hint="eastAsia" w:ascii="宋体" w:hAnsi="宋体" w:eastAsia="宋体" w:cs="宋体"/>
          <w:lang w:eastAsia="zh-CN"/>
        </w:rPr>
        <w:t>以更正公告的形式在浙江政府采购网发布，各潜在供应商自行查看获取</w:t>
      </w:r>
      <w:r>
        <w:rPr>
          <w:rFonts w:hint="eastAsia" w:ascii="宋体" w:hAnsi="宋体" w:eastAsia="宋体" w:cs="宋体"/>
        </w:rPr>
        <w:t>。</w:t>
      </w:r>
    </w:p>
    <w:p w14:paraId="5CC00021">
      <w:pPr>
        <w:snapToGrid w:val="0"/>
        <w:spacing w:line="440" w:lineRule="exact"/>
        <w:jc w:val="left"/>
        <w:rPr>
          <w:rFonts w:hint="eastAsia" w:ascii="宋体" w:hAnsi="宋体" w:eastAsia="宋体" w:cs="宋体"/>
          <w:b/>
          <w:sz w:val="24"/>
        </w:rPr>
      </w:pPr>
      <w:r>
        <w:rPr>
          <w:rFonts w:hint="eastAsia" w:ascii="宋体" w:hAnsi="宋体" w:eastAsia="宋体" w:cs="宋体"/>
          <w:b/>
          <w:sz w:val="24"/>
        </w:rPr>
        <w:t>4.采购文件的修改</w:t>
      </w:r>
    </w:p>
    <w:p w14:paraId="695345A9">
      <w:pPr>
        <w:pStyle w:val="15"/>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4. 1在磋商截止时间前规定时间内，采购人有权修改采购文件，并以</w:t>
      </w:r>
      <w:r>
        <w:rPr>
          <w:rFonts w:hint="eastAsia" w:ascii="宋体" w:hAnsi="宋体" w:eastAsia="宋体" w:cs="宋体"/>
          <w:lang w:eastAsia="zh-CN"/>
        </w:rPr>
        <w:t>更正公告的形式在浙江政府采购网发布</w:t>
      </w:r>
      <w:r>
        <w:rPr>
          <w:rFonts w:hint="eastAsia" w:ascii="宋体" w:hAnsi="宋体" w:eastAsia="宋体" w:cs="宋体"/>
        </w:rPr>
        <w:t>，</w:t>
      </w:r>
      <w:r>
        <w:rPr>
          <w:rFonts w:hint="eastAsia" w:ascii="宋体" w:hAnsi="宋体" w:eastAsia="宋体" w:cs="宋体"/>
          <w:lang w:eastAsia="zh-CN"/>
        </w:rPr>
        <w:t>各潜在供应商自行查看获取</w:t>
      </w:r>
      <w:r>
        <w:rPr>
          <w:rFonts w:hint="eastAsia" w:ascii="宋体" w:hAnsi="宋体" w:eastAsia="宋体" w:cs="宋体"/>
        </w:rPr>
        <w:t>。修改的文件作为采购文件的补充和组成部分，对所有响应供应商均有约束力。</w:t>
      </w:r>
    </w:p>
    <w:p w14:paraId="1F9CB6B7">
      <w:pPr>
        <w:snapToGrid w:val="0"/>
        <w:spacing w:line="440" w:lineRule="exact"/>
        <w:jc w:val="left"/>
        <w:rPr>
          <w:rFonts w:hint="eastAsia" w:ascii="宋体" w:hAnsi="宋体" w:eastAsia="宋体" w:cs="宋体"/>
          <w:sz w:val="24"/>
        </w:rPr>
      </w:pPr>
      <w:r>
        <w:rPr>
          <w:rFonts w:hint="eastAsia" w:ascii="宋体" w:hAnsi="宋体" w:eastAsia="宋体" w:cs="宋体"/>
          <w:sz w:val="24"/>
        </w:rPr>
        <w:t>4. 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14:paraId="54EFB4C3">
      <w:pPr>
        <w:snapToGrid w:val="0"/>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三、响应文件</w:t>
      </w:r>
    </w:p>
    <w:p w14:paraId="1247BC76">
      <w:pPr>
        <w:numPr>
          <w:ilvl w:val="0"/>
          <w:numId w:val="6"/>
        </w:numPr>
        <w:snapToGrid w:val="0"/>
        <w:spacing w:line="440" w:lineRule="exact"/>
        <w:jc w:val="left"/>
        <w:rPr>
          <w:rFonts w:hint="eastAsia" w:ascii="宋体" w:hAnsi="宋体" w:eastAsia="宋体" w:cs="宋体"/>
          <w:b/>
          <w:sz w:val="24"/>
        </w:rPr>
      </w:pPr>
      <w:r>
        <w:rPr>
          <w:rFonts w:hint="eastAsia" w:ascii="宋体" w:hAnsi="宋体" w:eastAsia="宋体" w:cs="宋体"/>
          <w:b/>
          <w:sz w:val="24"/>
        </w:rPr>
        <w:t>响应文件的语言、计量单位、形式及效力</w:t>
      </w:r>
    </w:p>
    <w:p w14:paraId="6AE650CB">
      <w:pPr>
        <w:snapToGrid w:val="0"/>
        <w:spacing w:line="440" w:lineRule="exact"/>
        <w:jc w:val="left"/>
        <w:rPr>
          <w:rFonts w:hint="eastAsia" w:ascii="宋体" w:hAnsi="宋体" w:eastAsia="宋体" w:cs="宋体"/>
          <w:sz w:val="24"/>
        </w:rPr>
      </w:pPr>
      <w:r>
        <w:rPr>
          <w:rFonts w:hint="eastAsia" w:ascii="宋体" w:hAnsi="宋体" w:eastAsia="宋体" w:cs="宋体"/>
          <w:sz w:val="24"/>
        </w:rPr>
        <w:t>1.1响应供应商应仔细阅读采购文件中的所有内容，按照采购文件要求，详细编制响应文件，并保证响应文件的正确性和真实性。</w:t>
      </w:r>
    </w:p>
    <w:p w14:paraId="52BD3EBC">
      <w:pPr>
        <w:snapToGrid w:val="0"/>
        <w:spacing w:line="440" w:lineRule="exact"/>
        <w:jc w:val="left"/>
        <w:rPr>
          <w:rFonts w:hint="eastAsia" w:ascii="宋体" w:hAnsi="宋体" w:eastAsia="宋体" w:cs="宋体"/>
          <w:sz w:val="24"/>
        </w:rPr>
      </w:pPr>
      <w:r>
        <w:rPr>
          <w:rFonts w:hint="eastAsia" w:ascii="宋体" w:hAnsi="宋体" w:eastAsia="宋体" w:cs="宋体"/>
          <w:sz w:val="24"/>
        </w:rPr>
        <w:t>1.2响应文件以及响应供应商与采购人就有关磋商事宜的所有来往函电，均应以中文书写（技术术语除外）。</w:t>
      </w:r>
    </w:p>
    <w:p w14:paraId="3D0C675D">
      <w:pPr>
        <w:snapToGrid w:val="0"/>
        <w:spacing w:line="440" w:lineRule="exact"/>
        <w:jc w:val="left"/>
        <w:rPr>
          <w:rFonts w:hint="eastAsia" w:ascii="宋体" w:hAnsi="宋体" w:eastAsia="宋体" w:cs="宋体"/>
          <w:sz w:val="24"/>
        </w:rPr>
      </w:pPr>
      <w:r>
        <w:rPr>
          <w:rFonts w:hint="eastAsia" w:ascii="宋体" w:hAnsi="宋体" w:eastAsia="宋体" w:cs="宋体"/>
          <w:sz w:val="24"/>
        </w:rPr>
        <w:t>1.3 响应计量单位，除采购文件中有特殊要求外，应采用中华人民共和国法定计量单位，货币单位：人民币元。</w:t>
      </w:r>
    </w:p>
    <w:p w14:paraId="0B788675">
      <w:pPr>
        <w:snapToGrid w:val="0"/>
        <w:spacing w:line="440" w:lineRule="exact"/>
        <w:jc w:val="left"/>
        <w:rPr>
          <w:rFonts w:hint="eastAsia" w:ascii="宋体" w:hAnsi="宋体" w:eastAsia="宋体" w:cs="宋体"/>
          <w:sz w:val="24"/>
        </w:rPr>
      </w:pPr>
      <w:r>
        <w:rPr>
          <w:rFonts w:hint="eastAsia" w:ascii="宋体" w:hAnsi="宋体" w:eastAsia="宋体" w:cs="宋体"/>
          <w:sz w:val="24"/>
        </w:rPr>
        <w:t>1.4不按采购文件的要求提供的响应文件可能导致被拒绝。</w:t>
      </w:r>
    </w:p>
    <w:p w14:paraId="12C31004">
      <w:pPr>
        <w:snapToGrid w:val="0"/>
        <w:spacing w:line="440" w:lineRule="exact"/>
        <w:jc w:val="left"/>
        <w:rPr>
          <w:rFonts w:hint="eastAsia" w:ascii="宋体" w:hAnsi="宋体" w:eastAsia="宋体" w:cs="宋体"/>
          <w:b/>
          <w:sz w:val="24"/>
        </w:rPr>
      </w:pPr>
      <w:r>
        <w:rPr>
          <w:rFonts w:hint="eastAsia" w:ascii="宋体" w:hAnsi="宋体" w:eastAsia="宋体" w:cs="宋体"/>
          <w:b/>
          <w:sz w:val="24"/>
        </w:rPr>
        <w:t>1.5响应文件的形式和效力</w:t>
      </w:r>
    </w:p>
    <w:p w14:paraId="151E09CB">
      <w:pPr>
        <w:snapToGrid w:val="0"/>
        <w:spacing w:line="440" w:lineRule="exact"/>
        <w:jc w:val="left"/>
        <w:rPr>
          <w:rFonts w:hint="eastAsia" w:ascii="宋体" w:hAnsi="宋体" w:eastAsia="宋体" w:cs="宋体"/>
          <w:b/>
          <w:sz w:val="24"/>
        </w:rPr>
      </w:pPr>
      <w:r>
        <w:rPr>
          <w:rFonts w:hint="eastAsia" w:ascii="宋体" w:hAnsi="宋体" w:eastAsia="宋体" w:cs="宋体"/>
          <w:b/>
          <w:sz w:val="24"/>
        </w:rPr>
        <w:t>1.5.1响应文件为电子响应文件。</w:t>
      </w:r>
    </w:p>
    <w:p w14:paraId="13D1E96D">
      <w:pPr>
        <w:snapToGrid w:val="0"/>
        <w:spacing w:line="440" w:lineRule="exact"/>
        <w:jc w:val="left"/>
        <w:rPr>
          <w:rFonts w:hint="eastAsia" w:ascii="宋体" w:hAnsi="宋体" w:eastAsia="宋体" w:cs="宋体"/>
          <w:b/>
          <w:sz w:val="24"/>
        </w:rPr>
      </w:pPr>
      <w:r>
        <w:rPr>
          <w:rFonts w:hint="eastAsia" w:ascii="宋体" w:hAnsi="宋体" w:eastAsia="宋体" w:cs="宋体"/>
          <w:b/>
          <w:sz w:val="24"/>
        </w:rPr>
        <w:t>1.5.2电子响应文件，按“政采云供应商项目采购-电子招投标操作指南”及本采购文件要求制作、加密并递交。</w:t>
      </w:r>
    </w:p>
    <w:p w14:paraId="0D5EDC2B">
      <w:pPr>
        <w:snapToGrid w:val="0"/>
        <w:spacing w:line="440" w:lineRule="exact"/>
        <w:jc w:val="left"/>
        <w:rPr>
          <w:rFonts w:hint="eastAsia" w:ascii="宋体" w:hAnsi="宋体" w:eastAsia="宋体" w:cs="宋体"/>
          <w:b/>
          <w:sz w:val="24"/>
        </w:rPr>
      </w:pPr>
      <w:r>
        <w:rPr>
          <w:rFonts w:hint="eastAsia" w:ascii="宋体" w:hAnsi="宋体" w:eastAsia="宋体" w:cs="宋体"/>
          <w:b/>
          <w:sz w:val="24"/>
        </w:rPr>
        <w:t>2. 响应文件的组成</w:t>
      </w:r>
    </w:p>
    <w:p w14:paraId="63FF19C4">
      <w:pPr>
        <w:spacing w:line="440" w:lineRule="exact"/>
        <w:ind w:firstLine="482" w:firstLineChars="200"/>
        <w:jc w:val="left"/>
        <w:rPr>
          <w:rFonts w:hint="eastAsia" w:ascii="宋体" w:hAnsi="宋体" w:eastAsia="宋体" w:cs="宋体"/>
          <w:sz w:val="24"/>
        </w:rPr>
      </w:pPr>
      <w:r>
        <w:rPr>
          <w:rFonts w:hint="eastAsia" w:ascii="宋体" w:hAnsi="宋体" w:eastAsia="宋体" w:cs="宋体"/>
          <w:b/>
          <w:sz w:val="24"/>
        </w:rPr>
        <w:t>响应</w:t>
      </w:r>
      <w:r>
        <w:rPr>
          <w:rFonts w:hint="eastAsia" w:ascii="宋体" w:hAnsi="宋体" w:eastAsia="宋体" w:cs="宋体"/>
          <w:b/>
          <w:bCs/>
          <w:sz w:val="24"/>
        </w:rPr>
        <w:t>文件</w:t>
      </w:r>
      <w:r>
        <w:rPr>
          <w:rFonts w:hint="eastAsia" w:ascii="宋体" w:hAnsi="宋体" w:eastAsia="宋体" w:cs="宋体"/>
          <w:sz w:val="24"/>
        </w:rPr>
        <w:t>由“报价文件”、</w:t>
      </w:r>
      <w:r>
        <w:rPr>
          <w:rFonts w:hint="eastAsia" w:ascii="宋体" w:hAnsi="宋体" w:eastAsia="宋体" w:cs="宋体"/>
          <w:sz w:val="24"/>
          <w:lang w:eastAsia="zh-CN"/>
        </w:rPr>
        <w:t>“资格证明文件”、</w:t>
      </w:r>
      <w:r>
        <w:rPr>
          <w:rFonts w:hint="eastAsia" w:ascii="宋体" w:hAnsi="宋体" w:eastAsia="宋体" w:cs="宋体"/>
          <w:sz w:val="24"/>
        </w:rPr>
        <w:t xml:space="preserve">“资信商务技术文件”  </w:t>
      </w:r>
      <w:r>
        <w:rPr>
          <w:rFonts w:hint="eastAsia" w:ascii="宋体" w:hAnsi="宋体" w:eastAsia="宋体" w:cs="宋体"/>
          <w:sz w:val="24"/>
          <w:lang w:eastAsia="zh-CN"/>
        </w:rPr>
        <w:t>三</w:t>
      </w:r>
      <w:r>
        <w:rPr>
          <w:rFonts w:hint="eastAsia" w:ascii="宋体" w:hAnsi="宋体" w:eastAsia="宋体" w:cs="宋体"/>
          <w:sz w:val="24"/>
        </w:rPr>
        <w:t>部分组成，其中</w:t>
      </w:r>
      <w:r>
        <w:rPr>
          <w:rFonts w:hint="eastAsia" w:ascii="宋体" w:hAnsi="宋体" w:eastAsia="宋体" w:cs="宋体"/>
          <w:b/>
          <w:sz w:val="24"/>
        </w:rPr>
        <w:t>电子响应文件中所须加盖公章部分均采用CA签章。</w:t>
      </w:r>
    </w:p>
    <w:p w14:paraId="474F0364">
      <w:pPr>
        <w:spacing w:line="360" w:lineRule="auto"/>
        <w:jc w:val="left"/>
        <w:rPr>
          <w:rFonts w:hint="eastAsia" w:ascii="宋体" w:hAnsi="宋体" w:eastAsia="宋体" w:cs="宋体"/>
          <w:sz w:val="24"/>
        </w:rPr>
      </w:pPr>
      <w:r>
        <w:rPr>
          <w:rFonts w:hint="eastAsia" w:ascii="宋体" w:hAnsi="宋体" w:eastAsia="宋体" w:cs="宋体"/>
          <w:sz w:val="24"/>
        </w:rPr>
        <w:t>2.1 “报价文件”应至少包含以下内容：</w:t>
      </w:r>
    </w:p>
    <w:p w14:paraId="0CAB8341">
      <w:pPr>
        <w:tabs>
          <w:tab w:val="left" w:pos="3870"/>
          <w:tab w:val="left" w:pos="4085"/>
        </w:tabs>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2.1.1磋商响应函（格式见第六部分）； </w:t>
      </w:r>
    </w:p>
    <w:p w14:paraId="60921636">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2.1.2报价一览表（格式见第六部分）；</w:t>
      </w:r>
    </w:p>
    <w:p w14:paraId="00198C6C">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2.1.3供应商认为需要提供的其他资料</w:t>
      </w:r>
      <w:r>
        <w:rPr>
          <w:rFonts w:hint="eastAsia" w:ascii="宋体" w:hAnsi="宋体" w:eastAsia="宋体" w:cs="宋体"/>
          <w:color w:val="auto"/>
          <w:sz w:val="24"/>
          <w:lang w:eastAsia="zh-CN"/>
        </w:rPr>
        <w:t>。</w:t>
      </w:r>
    </w:p>
    <w:p w14:paraId="050EAB4F">
      <w:pPr>
        <w:snapToGrid w:val="0"/>
        <w:spacing w:line="360" w:lineRule="auto"/>
        <w:jc w:val="left"/>
        <w:rPr>
          <w:rFonts w:hint="eastAsia" w:ascii="宋体" w:hAnsi="宋体" w:eastAsia="宋体" w:cs="宋体"/>
          <w:sz w:val="24"/>
        </w:rPr>
      </w:pPr>
      <w:r>
        <w:rPr>
          <w:rFonts w:hint="eastAsia" w:ascii="宋体" w:hAnsi="宋体" w:eastAsia="宋体" w:cs="宋体"/>
          <w:sz w:val="24"/>
        </w:rPr>
        <w:t>2.2资格证明文件</w:t>
      </w:r>
    </w:p>
    <w:p w14:paraId="7053FC12">
      <w:pPr>
        <w:snapToGrid w:val="0"/>
        <w:spacing w:line="360" w:lineRule="auto"/>
        <w:jc w:val="left"/>
        <w:rPr>
          <w:rFonts w:hint="eastAsia" w:ascii="宋体" w:hAnsi="宋体" w:eastAsia="宋体" w:cs="宋体"/>
          <w:sz w:val="24"/>
        </w:rPr>
      </w:pPr>
      <w:r>
        <w:rPr>
          <w:rFonts w:hint="eastAsia" w:ascii="宋体" w:hAnsi="宋体" w:eastAsia="宋体" w:cs="宋体"/>
          <w:sz w:val="24"/>
        </w:rPr>
        <w:t>2.2.1营业执照</w:t>
      </w:r>
      <w:r>
        <w:rPr>
          <w:rFonts w:hint="eastAsia" w:ascii="宋体" w:hAnsi="宋体" w:eastAsia="宋体" w:cs="宋体"/>
          <w:sz w:val="24"/>
          <w:lang w:eastAsia="zh-CN"/>
        </w:rPr>
        <w:t>扫描</w:t>
      </w:r>
      <w:r>
        <w:rPr>
          <w:rFonts w:hint="eastAsia" w:ascii="宋体" w:hAnsi="宋体" w:eastAsia="宋体" w:cs="宋体"/>
          <w:sz w:val="24"/>
        </w:rPr>
        <w:t>件；</w:t>
      </w:r>
    </w:p>
    <w:p w14:paraId="61246144">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2</w:t>
      </w:r>
      <w:r>
        <w:rPr>
          <w:rFonts w:hint="eastAsia" w:ascii="宋体" w:hAnsi="宋体" w:eastAsia="宋体" w:cs="宋体"/>
          <w:color w:val="auto"/>
          <w:sz w:val="24"/>
        </w:rPr>
        <w:t>法定代表人身份证明书</w:t>
      </w:r>
      <w:r>
        <w:rPr>
          <w:rFonts w:hint="eastAsia" w:ascii="宋体" w:hAnsi="宋体" w:eastAsia="宋体" w:cs="宋体"/>
          <w:color w:val="auto"/>
          <w:sz w:val="24"/>
          <w:lang w:eastAsia="zh-CN"/>
        </w:rPr>
        <w:t>及</w:t>
      </w:r>
      <w:r>
        <w:rPr>
          <w:rFonts w:hint="eastAsia" w:ascii="宋体" w:hAnsi="宋体" w:eastAsia="宋体" w:cs="宋体"/>
          <w:color w:val="auto"/>
          <w:sz w:val="24"/>
        </w:rPr>
        <w:t>法定代表人授权委托书</w:t>
      </w:r>
      <w:r>
        <w:rPr>
          <w:rFonts w:hint="eastAsia" w:ascii="宋体" w:hAnsi="宋体" w:eastAsia="宋体" w:cs="宋体"/>
          <w:color w:val="auto"/>
          <w:sz w:val="24"/>
          <w:lang w:eastAsia="zh-CN"/>
        </w:rPr>
        <w:t>（若委托）</w:t>
      </w:r>
      <w:r>
        <w:rPr>
          <w:rFonts w:hint="eastAsia" w:ascii="宋体" w:hAnsi="宋体" w:eastAsia="宋体" w:cs="宋体"/>
          <w:color w:val="auto"/>
          <w:sz w:val="24"/>
        </w:rPr>
        <w:t>（格式见第六部分）；</w:t>
      </w:r>
    </w:p>
    <w:p w14:paraId="7D2B3596">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供应商参与政府采购活动投标资格声明（格式见第六部分）；</w:t>
      </w:r>
      <w:bookmarkStart w:id="35" w:name="_Hlt68072998"/>
      <w:bookmarkEnd w:id="35"/>
      <w:bookmarkStart w:id="36" w:name="_Hlt68403820"/>
      <w:bookmarkEnd w:id="36"/>
      <w:bookmarkStart w:id="37" w:name="_Hlt68073093"/>
      <w:bookmarkEnd w:id="37"/>
    </w:p>
    <w:p w14:paraId="78428C3B">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2.4</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sz w:val="24"/>
        </w:rPr>
        <w:t>（格式见第六部分）</w:t>
      </w:r>
      <w:r>
        <w:rPr>
          <w:rFonts w:hint="eastAsia" w:ascii="宋体" w:hAnsi="宋体" w:eastAsia="宋体" w:cs="宋体"/>
          <w:color w:val="auto"/>
          <w:sz w:val="24"/>
          <w:lang w:eastAsia="zh-CN"/>
        </w:rPr>
        <w:t>；</w:t>
      </w:r>
    </w:p>
    <w:p w14:paraId="2A7B5F42">
      <w:pPr>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2.2.5《旅行社业务经营许可证》扫描件。</w:t>
      </w:r>
    </w:p>
    <w:p w14:paraId="6AED791C">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“资信商务技术文件”至少应包括以下内容：</w:t>
      </w:r>
    </w:p>
    <w:p w14:paraId="44D4F9F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1商务技术</w:t>
      </w:r>
      <w:r>
        <w:rPr>
          <w:rFonts w:hint="eastAsia" w:ascii="宋体" w:hAnsi="宋体" w:eastAsia="宋体" w:cs="宋体"/>
          <w:color w:val="auto"/>
          <w:sz w:val="24"/>
          <w:highlight w:val="none"/>
        </w:rPr>
        <w:t>响应表（格式见第六部分）；</w:t>
      </w:r>
    </w:p>
    <w:p w14:paraId="79DB2D2C">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2.3.2</w:t>
      </w:r>
      <w:r>
        <w:rPr>
          <w:rFonts w:hint="eastAsia" w:ascii="宋体" w:hAnsi="宋体" w:eastAsia="宋体" w:cs="宋体"/>
          <w:color w:val="auto"/>
          <w:sz w:val="24"/>
        </w:rPr>
        <w:t>根据评分标准需要提供的资料（格式自拟）；</w:t>
      </w:r>
    </w:p>
    <w:p w14:paraId="538EBD87">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供应商认为需要提供的其他资料（格式自拟）。</w:t>
      </w:r>
    </w:p>
    <w:p w14:paraId="6AAC819F">
      <w:pPr>
        <w:spacing w:line="440" w:lineRule="exact"/>
        <w:jc w:val="left"/>
        <w:rPr>
          <w:rFonts w:hint="eastAsia" w:ascii="宋体" w:hAnsi="宋体" w:eastAsia="宋体" w:cs="宋体"/>
          <w:b/>
          <w:sz w:val="24"/>
        </w:rPr>
      </w:pPr>
      <w:r>
        <w:rPr>
          <w:rFonts w:hint="eastAsia" w:ascii="宋体" w:hAnsi="宋体" w:eastAsia="宋体" w:cs="宋体"/>
          <w:b/>
          <w:sz w:val="24"/>
        </w:rPr>
        <w:t>3. 响应报价</w:t>
      </w:r>
    </w:p>
    <w:p w14:paraId="6A1CA7A2">
      <w:pPr>
        <w:pStyle w:val="25"/>
        <w:spacing w:line="440" w:lineRule="exact"/>
        <w:jc w:val="left"/>
        <w:rPr>
          <w:rFonts w:hint="eastAsia" w:ascii="宋体" w:hAnsi="宋体" w:eastAsia="宋体" w:cs="宋体"/>
          <w:sz w:val="24"/>
        </w:rPr>
      </w:pPr>
      <w:r>
        <w:rPr>
          <w:rFonts w:hint="eastAsia" w:ascii="宋体" w:hAnsi="宋体" w:eastAsia="宋体" w:cs="宋体"/>
          <w:sz w:val="24"/>
        </w:rPr>
        <w:t>3.1响应供应商应按采购文件中《报价一览表》等附表要求填写。</w:t>
      </w:r>
    </w:p>
    <w:p w14:paraId="52370805">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3.2报价为采购人可以合格使用产品的价格，包括货款、包装、运输、保险、货到就位以及安装、调试、培训、保修及产品知识产权等一切费用。</w:t>
      </w:r>
    </w:p>
    <w:p w14:paraId="2725CA73">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3.3采购文件未列明，而响应供应商认为必需的费用也需列入报价。</w:t>
      </w:r>
    </w:p>
    <w:p w14:paraId="74D5A794">
      <w:pPr>
        <w:tabs>
          <w:tab w:val="left" w:pos="525"/>
        </w:tabs>
        <w:spacing w:line="440" w:lineRule="exact"/>
        <w:jc w:val="left"/>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
          <w:bCs/>
          <w:i w:val="0"/>
          <w:iCs w:val="0"/>
          <w:sz w:val="24"/>
        </w:rPr>
        <w:t>响应</w:t>
      </w:r>
      <w:r>
        <w:rPr>
          <w:rFonts w:hint="eastAsia" w:ascii="宋体" w:hAnsi="宋体" w:eastAsia="宋体" w:cs="宋体"/>
          <w:b/>
          <w:i w:val="0"/>
          <w:iCs w:val="0"/>
          <w:sz w:val="24"/>
        </w:rPr>
        <w:t>报价只允许有一个报价，有选择的报价将不予接受（除指定外）。</w:t>
      </w:r>
    </w:p>
    <w:p w14:paraId="77CB650B">
      <w:pPr>
        <w:pStyle w:val="15"/>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rPr>
        <w:t xml:space="preserve"> 响应</w:t>
      </w:r>
      <w:r>
        <w:rPr>
          <w:rFonts w:hint="eastAsia" w:ascii="宋体" w:hAnsi="宋体" w:eastAsia="宋体" w:cs="宋体"/>
          <w:b/>
          <w:szCs w:val="24"/>
        </w:rPr>
        <w:t>文件的有效期</w:t>
      </w:r>
    </w:p>
    <w:p w14:paraId="109E8575">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4.1</w:t>
      </w:r>
      <w:r>
        <w:rPr>
          <w:rFonts w:hint="eastAsia" w:ascii="宋体" w:hAnsi="宋体" w:eastAsia="宋体" w:cs="宋体"/>
        </w:rPr>
        <w:t>响应有效期为从提交</w:t>
      </w:r>
      <w:r>
        <w:rPr>
          <w:rFonts w:hint="eastAsia" w:ascii="宋体" w:hAnsi="宋体" w:eastAsia="宋体" w:cs="宋体"/>
          <w:bCs/>
        </w:rPr>
        <w:t>响应</w:t>
      </w:r>
      <w:r>
        <w:rPr>
          <w:rFonts w:hint="eastAsia" w:ascii="宋体" w:hAnsi="宋体" w:eastAsia="宋体" w:cs="宋体"/>
        </w:rPr>
        <w:t>文件的截止之日起90天。</w:t>
      </w:r>
    </w:p>
    <w:p w14:paraId="003B6B9F">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4.2在特殊情况下，采购人可与响应供应商协商延长</w:t>
      </w:r>
      <w:r>
        <w:rPr>
          <w:rFonts w:hint="eastAsia" w:ascii="宋体" w:hAnsi="宋体" w:eastAsia="宋体" w:cs="宋体"/>
          <w:bCs/>
        </w:rPr>
        <w:t>响应文件</w:t>
      </w:r>
      <w:r>
        <w:rPr>
          <w:rFonts w:hint="eastAsia" w:ascii="宋体" w:hAnsi="宋体" w:eastAsia="宋体" w:cs="宋体"/>
          <w:szCs w:val="24"/>
        </w:rPr>
        <w:t>的有效期，这种要求和答复均以书面形式进行。</w:t>
      </w:r>
    </w:p>
    <w:p w14:paraId="2D4DC895">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4.3响应供应商可拒绝接受延期要求而不会导致磋商保证金被没收。同意延长有效期的响应供应商不能修改响应文件。</w:t>
      </w:r>
    </w:p>
    <w:p w14:paraId="47178DCB">
      <w:pPr>
        <w:snapToGrid w:val="0"/>
        <w:spacing w:line="440" w:lineRule="exact"/>
        <w:jc w:val="left"/>
        <w:rPr>
          <w:rFonts w:hint="eastAsia" w:ascii="宋体" w:hAnsi="宋体" w:eastAsia="宋体" w:cs="宋体"/>
          <w:b/>
          <w:sz w:val="24"/>
          <w:u w:val="none"/>
        </w:rPr>
      </w:pPr>
      <w:r>
        <w:rPr>
          <w:rFonts w:hint="eastAsia" w:ascii="宋体" w:hAnsi="宋体" w:eastAsia="宋体" w:cs="宋体"/>
          <w:b/>
          <w:sz w:val="24"/>
          <w:u w:val="none"/>
        </w:rPr>
        <w:t>5.</w:t>
      </w:r>
      <w:r>
        <w:rPr>
          <w:rFonts w:hint="eastAsia" w:ascii="宋体" w:hAnsi="宋体" w:eastAsia="宋体" w:cs="宋体"/>
          <w:b/>
          <w:sz w:val="24"/>
          <w:u w:val="none"/>
          <w:lang w:eastAsia="zh-CN"/>
        </w:rPr>
        <w:t>响应</w:t>
      </w:r>
      <w:r>
        <w:rPr>
          <w:rFonts w:hint="eastAsia" w:ascii="宋体" w:hAnsi="宋体" w:eastAsia="宋体" w:cs="宋体"/>
          <w:b/>
          <w:sz w:val="24"/>
          <w:u w:val="none"/>
        </w:rPr>
        <w:t>文件的规定</w:t>
      </w:r>
    </w:p>
    <w:p w14:paraId="1198DE42">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5.1</w:t>
      </w:r>
      <w:r>
        <w:rPr>
          <w:rFonts w:hint="eastAsia" w:ascii="宋体" w:hAnsi="宋体" w:eastAsia="宋体" w:cs="宋体"/>
          <w:szCs w:val="24"/>
          <w:lang w:eastAsia="zh-CN"/>
        </w:rPr>
        <w:t>响应</w:t>
      </w:r>
      <w:r>
        <w:rPr>
          <w:rFonts w:hint="eastAsia" w:ascii="宋体" w:hAnsi="宋体" w:eastAsia="宋体" w:cs="宋体"/>
          <w:szCs w:val="24"/>
        </w:rPr>
        <w:t>文件由“报价文件”、</w:t>
      </w:r>
      <w:r>
        <w:rPr>
          <w:rFonts w:hint="eastAsia" w:ascii="宋体" w:hAnsi="宋体" w:eastAsia="宋体" w:cs="宋体"/>
          <w:sz w:val="24"/>
          <w:lang w:eastAsia="zh-CN"/>
        </w:rPr>
        <w:t>“资格证明文件”、</w:t>
      </w:r>
      <w:r>
        <w:rPr>
          <w:rFonts w:hint="eastAsia" w:ascii="宋体" w:hAnsi="宋体" w:eastAsia="宋体" w:cs="宋体"/>
          <w:szCs w:val="24"/>
        </w:rPr>
        <w:t>“</w:t>
      </w:r>
      <w:r>
        <w:rPr>
          <w:rFonts w:hint="eastAsia" w:ascii="宋体" w:hAnsi="宋体" w:eastAsia="宋体" w:cs="宋体"/>
        </w:rPr>
        <w:t>资信商务技术文件</w:t>
      </w:r>
      <w:r>
        <w:rPr>
          <w:rFonts w:hint="eastAsia" w:ascii="宋体" w:hAnsi="宋体" w:eastAsia="宋体" w:cs="宋体"/>
          <w:szCs w:val="24"/>
        </w:rPr>
        <w:t>”</w:t>
      </w:r>
      <w:r>
        <w:rPr>
          <w:rFonts w:hint="eastAsia" w:ascii="宋体" w:hAnsi="宋体" w:eastAsia="宋体" w:cs="宋体"/>
          <w:szCs w:val="24"/>
          <w:lang w:eastAsia="zh-CN"/>
        </w:rPr>
        <w:t>三</w:t>
      </w:r>
      <w:r>
        <w:rPr>
          <w:rFonts w:hint="eastAsia" w:ascii="宋体" w:hAnsi="宋体" w:eastAsia="宋体" w:cs="宋体"/>
          <w:szCs w:val="24"/>
        </w:rPr>
        <w:t>部分组成，应按统一格式填写。</w:t>
      </w:r>
    </w:p>
    <w:p w14:paraId="563E2CD4">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响应</w:t>
      </w:r>
      <w:r>
        <w:rPr>
          <w:rFonts w:hint="eastAsia" w:ascii="宋体" w:hAnsi="宋体" w:eastAsia="宋体" w:cs="宋体"/>
          <w:sz w:val="24"/>
          <w:szCs w:val="24"/>
        </w:rPr>
        <w:t>文件须按要求进行电子签章</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CN"/>
        </w:rPr>
        <w:t>响应供应商</w:t>
      </w:r>
      <w:r>
        <w:rPr>
          <w:rFonts w:hint="eastAsia" w:ascii="宋体" w:hAnsi="宋体" w:eastAsia="宋体" w:cs="宋体"/>
          <w:b/>
          <w:bCs/>
          <w:sz w:val="24"/>
          <w:szCs w:val="24"/>
          <w:highlight w:val="none"/>
        </w:rPr>
        <w:t>应写全称</w:t>
      </w:r>
      <w:r>
        <w:rPr>
          <w:rFonts w:hint="eastAsia" w:ascii="宋体" w:hAnsi="宋体" w:eastAsia="宋体" w:cs="宋体"/>
          <w:sz w:val="24"/>
          <w:szCs w:val="24"/>
          <w:highlight w:val="none"/>
        </w:rPr>
        <w:t>。</w:t>
      </w:r>
    </w:p>
    <w:p w14:paraId="3B3B5035">
      <w:pPr>
        <w:pStyle w:val="25"/>
        <w:spacing w:line="440" w:lineRule="exact"/>
        <w:jc w:val="left"/>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响应</w:t>
      </w:r>
      <w:r>
        <w:rPr>
          <w:rFonts w:hint="eastAsia" w:ascii="宋体" w:hAnsi="宋体" w:eastAsia="宋体" w:cs="宋体"/>
          <w:sz w:val="24"/>
          <w:szCs w:val="24"/>
        </w:rPr>
        <w:t>文件不得涂改，若有修改错漏处，须加盖单位公章或者法定代表人或其授权代表签字或盖章。</w:t>
      </w:r>
    </w:p>
    <w:p w14:paraId="6427BEEB">
      <w:pPr>
        <w:snapToGrid w:val="0"/>
        <w:spacing w:line="440" w:lineRule="exact"/>
        <w:jc w:val="left"/>
        <w:rPr>
          <w:rFonts w:hint="eastAsia" w:ascii="宋体" w:hAnsi="宋体" w:eastAsia="宋体" w:cs="宋体"/>
          <w:sz w:val="24"/>
        </w:rPr>
      </w:pPr>
      <w:r>
        <w:rPr>
          <w:rFonts w:hint="eastAsia" w:ascii="宋体" w:hAnsi="宋体" w:eastAsia="宋体" w:cs="宋体"/>
          <w:sz w:val="24"/>
        </w:rPr>
        <w:t>5.4</w:t>
      </w:r>
      <w:r>
        <w:rPr>
          <w:rFonts w:hint="eastAsia" w:ascii="宋体" w:hAnsi="宋体" w:eastAsia="宋体" w:cs="宋体"/>
          <w:sz w:val="24"/>
          <w:lang w:eastAsia="zh-CN"/>
        </w:rPr>
        <w:t>响应</w:t>
      </w:r>
      <w:r>
        <w:rPr>
          <w:rFonts w:hint="eastAsia" w:ascii="宋体" w:hAnsi="宋体" w:eastAsia="宋体" w:cs="宋体"/>
          <w:sz w:val="24"/>
        </w:rPr>
        <w:t>文件因字迹潦草或表达不清所引起的后果由</w:t>
      </w:r>
      <w:r>
        <w:rPr>
          <w:rFonts w:hint="eastAsia" w:ascii="宋体" w:hAnsi="宋体" w:eastAsia="宋体" w:cs="宋体"/>
          <w:sz w:val="24"/>
          <w:lang w:eastAsia="zh-CN"/>
        </w:rPr>
        <w:t>响应供应商</w:t>
      </w:r>
      <w:r>
        <w:rPr>
          <w:rFonts w:hint="eastAsia" w:ascii="宋体" w:hAnsi="宋体" w:eastAsia="宋体" w:cs="宋体"/>
          <w:sz w:val="24"/>
        </w:rPr>
        <w:t>负责。</w:t>
      </w:r>
    </w:p>
    <w:p w14:paraId="446C8D01">
      <w:pPr>
        <w:spacing w:line="440" w:lineRule="exact"/>
        <w:jc w:val="left"/>
        <w:rPr>
          <w:rFonts w:hint="eastAsia" w:ascii="宋体" w:hAnsi="宋体" w:eastAsia="宋体" w:cs="宋体"/>
          <w:sz w:val="24"/>
        </w:rPr>
      </w:pPr>
      <w:r>
        <w:rPr>
          <w:rFonts w:hint="eastAsia" w:ascii="宋体" w:hAnsi="宋体" w:eastAsia="宋体" w:cs="宋体"/>
          <w:sz w:val="24"/>
        </w:rPr>
        <w:t>5.5</w:t>
      </w:r>
      <w:r>
        <w:rPr>
          <w:rFonts w:hint="eastAsia" w:ascii="宋体" w:hAnsi="宋体" w:eastAsia="宋体" w:cs="宋体"/>
          <w:sz w:val="24"/>
          <w:lang w:eastAsia="zh-CN"/>
        </w:rPr>
        <w:t>响应供应商</w:t>
      </w:r>
      <w:r>
        <w:rPr>
          <w:rFonts w:hint="eastAsia" w:ascii="宋体" w:hAnsi="宋体" w:eastAsia="宋体" w:cs="宋体"/>
          <w:sz w:val="24"/>
        </w:rPr>
        <w:t>应认真阅读</w:t>
      </w:r>
      <w:r>
        <w:rPr>
          <w:rFonts w:hint="eastAsia" w:ascii="宋体" w:hAnsi="宋体" w:eastAsia="宋体" w:cs="宋体"/>
          <w:sz w:val="24"/>
          <w:lang w:eastAsia="zh-CN"/>
        </w:rPr>
        <w:t>采购</w:t>
      </w:r>
      <w:r>
        <w:rPr>
          <w:rFonts w:hint="eastAsia" w:ascii="宋体" w:hAnsi="宋体" w:eastAsia="宋体" w:cs="宋体"/>
          <w:sz w:val="24"/>
        </w:rPr>
        <w:t>文件中所有的内容。如果</w:t>
      </w:r>
      <w:r>
        <w:rPr>
          <w:rFonts w:hint="eastAsia" w:ascii="宋体" w:hAnsi="宋体" w:eastAsia="宋体" w:cs="宋体"/>
          <w:sz w:val="24"/>
          <w:lang w:eastAsia="zh-CN"/>
        </w:rPr>
        <w:t>响应供应商</w:t>
      </w:r>
      <w:r>
        <w:rPr>
          <w:rFonts w:hint="eastAsia" w:ascii="宋体" w:hAnsi="宋体" w:eastAsia="宋体" w:cs="宋体"/>
          <w:sz w:val="24"/>
        </w:rPr>
        <w:t>编制的</w:t>
      </w:r>
      <w:r>
        <w:rPr>
          <w:rFonts w:hint="eastAsia" w:ascii="宋体" w:hAnsi="宋体" w:eastAsia="宋体" w:cs="宋体"/>
          <w:sz w:val="24"/>
          <w:lang w:eastAsia="zh-CN"/>
        </w:rPr>
        <w:t>响应文件</w:t>
      </w:r>
      <w:r>
        <w:rPr>
          <w:rFonts w:hint="eastAsia" w:ascii="宋体" w:hAnsi="宋体" w:eastAsia="宋体" w:cs="宋体"/>
          <w:sz w:val="24"/>
        </w:rPr>
        <w:t>实质上不响应</w:t>
      </w:r>
      <w:r>
        <w:rPr>
          <w:rFonts w:hint="eastAsia" w:ascii="宋体" w:hAnsi="宋体" w:eastAsia="宋体" w:cs="宋体"/>
          <w:sz w:val="24"/>
          <w:lang w:eastAsia="zh-CN"/>
        </w:rPr>
        <w:t>采购文件</w:t>
      </w:r>
      <w:r>
        <w:rPr>
          <w:rFonts w:hint="eastAsia" w:ascii="宋体" w:hAnsi="宋体" w:eastAsia="宋体" w:cs="宋体"/>
          <w:sz w:val="24"/>
        </w:rPr>
        <w:t>的要求，其</w:t>
      </w:r>
      <w:r>
        <w:rPr>
          <w:rFonts w:hint="eastAsia" w:ascii="宋体" w:hAnsi="宋体" w:eastAsia="宋体" w:cs="宋体"/>
          <w:sz w:val="24"/>
          <w:lang w:eastAsia="zh-CN"/>
        </w:rPr>
        <w:t>响应文件</w:t>
      </w:r>
      <w:r>
        <w:rPr>
          <w:rFonts w:hint="eastAsia" w:ascii="宋体" w:hAnsi="宋体" w:eastAsia="宋体" w:cs="宋体"/>
          <w:sz w:val="24"/>
        </w:rPr>
        <w:t>将被招标人拒绝。</w:t>
      </w:r>
    </w:p>
    <w:p w14:paraId="4CFB1C54">
      <w:pPr>
        <w:spacing w:line="440" w:lineRule="exact"/>
        <w:jc w:val="left"/>
        <w:rPr>
          <w:rFonts w:hint="eastAsia" w:ascii="宋体" w:hAnsi="宋体" w:eastAsia="宋体" w:cs="宋体"/>
          <w:b/>
          <w:sz w:val="24"/>
        </w:rPr>
      </w:pPr>
      <w:r>
        <w:rPr>
          <w:rFonts w:hint="eastAsia" w:ascii="宋体" w:hAnsi="宋体" w:eastAsia="宋体" w:cs="宋体"/>
          <w:b/>
          <w:sz w:val="24"/>
        </w:rPr>
        <w:t>5.6电子</w:t>
      </w:r>
      <w:r>
        <w:rPr>
          <w:rFonts w:hint="eastAsia" w:ascii="宋体" w:hAnsi="宋体" w:eastAsia="宋体" w:cs="宋体"/>
          <w:b/>
          <w:sz w:val="24"/>
          <w:lang w:eastAsia="zh-CN"/>
        </w:rPr>
        <w:t>响应文件</w:t>
      </w:r>
      <w:r>
        <w:rPr>
          <w:rFonts w:hint="eastAsia" w:ascii="宋体" w:hAnsi="宋体" w:eastAsia="宋体" w:cs="宋体"/>
          <w:b/>
          <w:sz w:val="24"/>
        </w:rPr>
        <w:t>：</w:t>
      </w:r>
      <w:r>
        <w:rPr>
          <w:rFonts w:hint="eastAsia" w:ascii="宋体" w:hAnsi="宋体" w:eastAsia="宋体" w:cs="宋体"/>
          <w:b/>
          <w:sz w:val="24"/>
          <w:lang w:eastAsia="zh-CN"/>
        </w:rPr>
        <w:t>响应供应商</w:t>
      </w:r>
      <w:r>
        <w:rPr>
          <w:rFonts w:hint="eastAsia" w:ascii="宋体" w:hAnsi="宋体" w:eastAsia="宋体" w:cs="宋体"/>
          <w:b/>
          <w:sz w:val="24"/>
        </w:rPr>
        <w:t>应根据“政采云供应商项目采购-电子招投标操作指南”及本</w:t>
      </w:r>
      <w:r>
        <w:rPr>
          <w:rFonts w:hint="eastAsia" w:ascii="宋体" w:hAnsi="宋体" w:eastAsia="宋体" w:cs="宋体"/>
          <w:b/>
          <w:sz w:val="24"/>
          <w:lang w:eastAsia="zh-CN"/>
        </w:rPr>
        <w:t>采购文件</w:t>
      </w:r>
      <w:r>
        <w:rPr>
          <w:rFonts w:hint="eastAsia" w:ascii="宋体" w:hAnsi="宋体" w:eastAsia="宋体" w:cs="宋体"/>
          <w:b/>
          <w:sz w:val="24"/>
        </w:rPr>
        <w:t>规定的格式和顺序编制电子</w:t>
      </w:r>
      <w:r>
        <w:rPr>
          <w:rFonts w:hint="eastAsia" w:ascii="宋体" w:hAnsi="宋体" w:eastAsia="宋体" w:cs="宋体"/>
          <w:b/>
          <w:sz w:val="24"/>
          <w:lang w:eastAsia="zh-CN"/>
        </w:rPr>
        <w:t>响应文件</w:t>
      </w:r>
      <w:r>
        <w:rPr>
          <w:rFonts w:hint="eastAsia" w:ascii="宋体" w:hAnsi="宋体" w:eastAsia="宋体" w:cs="宋体"/>
          <w:b/>
          <w:sz w:val="24"/>
        </w:rPr>
        <w:t>并进行关联定位。</w:t>
      </w:r>
    </w:p>
    <w:p w14:paraId="7FA5B1DB">
      <w:pPr>
        <w:snapToGrid w:val="0"/>
        <w:spacing w:line="440" w:lineRule="exact"/>
        <w:jc w:val="left"/>
        <w:rPr>
          <w:rFonts w:hint="eastAsia" w:ascii="宋体" w:hAnsi="宋体" w:eastAsia="宋体" w:cs="宋体"/>
          <w:b/>
          <w:sz w:val="24"/>
        </w:rPr>
      </w:pPr>
      <w:r>
        <w:rPr>
          <w:rFonts w:hint="eastAsia" w:ascii="宋体" w:hAnsi="宋体" w:eastAsia="宋体" w:cs="宋体"/>
          <w:b/>
          <w:bCs w:val="0"/>
          <w:sz w:val="24"/>
        </w:rPr>
        <w:t>6. 响应文件</w:t>
      </w:r>
      <w:r>
        <w:rPr>
          <w:rFonts w:hint="eastAsia" w:ascii="宋体" w:hAnsi="宋体" w:eastAsia="宋体" w:cs="宋体"/>
          <w:b/>
          <w:sz w:val="24"/>
        </w:rPr>
        <w:t>盖章和签署</w:t>
      </w:r>
    </w:p>
    <w:p w14:paraId="42E5315B">
      <w:pPr>
        <w:widowControl/>
        <w:snapToGrid w:val="0"/>
        <w:spacing w:line="440" w:lineRule="exact"/>
        <w:rPr>
          <w:rFonts w:hint="eastAsia" w:ascii="宋体" w:hAnsi="宋体" w:eastAsia="宋体" w:cs="宋体"/>
          <w:sz w:val="24"/>
          <w:lang w:eastAsia="zh-CN"/>
        </w:rPr>
      </w:pPr>
      <w:r>
        <w:rPr>
          <w:rFonts w:hint="eastAsia" w:ascii="宋体" w:hAnsi="宋体" w:eastAsia="宋体" w:cs="宋体"/>
          <w:sz w:val="24"/>
          <w:lang w:eastAsia="zh-CN"/>
        </w:rPr>
        <w:t>应按照采购文件要求盖章和签署。</w:t>
      </w:r>
    </w:p>
    <w:p w14:paraId="63C80FC5">
      <w:pPr>
        <w:widowControl/>
        <w:snapToGrid w:val="0"/>
        <w:spacing w:line="440" w:lineRule="exact"/>
        <w:rPr>
          <w:rFonts w:hint="eastAsia" w:ascii="宋体" w:hAnsi="宋体" w:eastAsia="宋体" w:cs="宋体"/>
          <w:b/>
          <w:kern w:val="0"/>
          <w:sz w:val="24"/>
        </w:rPr>
      </w:pPr>
      <w:r>
        <w:rPr>
          <w:rFonts w:hint="eastAsia" w:ascii="宋体" w:hAnsi="宋体" w:eastAsia="宋体" w:cs="宋体"/>
          <w:b/>
          <w:sz w:val="24"/>
        </w:rPr>
        <w:t>7．响应</w:t>
      </w:r>
      <w:r>
        <w:rPr>
          <w:rFonts w:hint="eastAsia" w:ascii="宋体" w:hAnsi="宋体" w:eastAsia="宋体" w:cs="宋体"/>
          <w:b/>
          <w:kern w:val="0"/>
          <w:sz w:val="24"/>
        </w:rPr>
        <w:t>文件的补充和修改</w:t>
      </w:r>
    </w:p>
    <w:p w14:paraId="6D17032A">
      <w:pPr>
        <w:widowControl/>
        <w:snapToGrid w:val="0"/>
        <w:spacing w:line="44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应当在磋商响应截止时间前完成电子响应文件的传输递交，响应截止时间前可以补充、修改或者撤回电子响应文件。补充或者修改电子响应文件的，应当先行撤回原文件，补充、修改后重新传输递交。响应截止时间前未完成传输的，视为响应文件撤回。</w:t>
      </w:r>
    </w:p>
    <w:p w14:paraId="2230E399">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四、磋商和评审</w:t>
      </w:r>
    </w:p>
    <w:p w14:paraId="4630CC4D">
      <w:pPr>
        <w:snapToGrid w:val="0"/>
        <w:spacing w:line="440" w:lineRule="exact"/>
        <w:jc w:val="left"/>
        <w:rPr>
          <w:rFonts w:hint="eastAsia" w:ascii="宋体" w:hAnsi="宋体" w:eastAsia="宋体" w:cs="宋体"/>
          <w:b/>
          <w:color w:val="000000" w:themeColor="text1"/>
          <w:sz w:val="24"/>
          <w:highlight w:val="none"/>
          <w14:textFill>
            <w14:solidFill>
              <w14:schemeClr w14:val="tx1"/>
            </w14:solidFill>
          </w14:textFill>
        </w:rPr>
      </w:pPr>
      <w:bookmarkStart w:id="38" w:name="_Toc84325929"/>
      <w:bookmarkStart w:id="39" w:name="_Toc81372953"/>
      <w:bookmarkStart w:id="40" w:name="_Toc81372776"/>
      <w:r>
        <w:rPr>
          <w:rFonts w:hint="eastAsia" w:ascii="宋体" w:hAnsi="宋体" w:eastAsia="宋体" w:cs="宋体"/>
          <w:b/>
          <w:color w:val="000000" w:themeColor="text1"/>
          <w:sz w:val="24"/>
          <w:highlight w:val="none"/>
          <w14:textFill>
            <w14:solidFill>
              <w14:schemeClr w14:val="tx1"/>
            </w14:solidFill>
          </w14:textFill>
        </w:rPr>
        <w:t>1．磋商程序</w:t>
      </w:r>
    </w:p>
    <w:p w14:paraId="6F568D60">
      <w:pPr>
        <w:snapToGrid w:val="0"/>
        <w:spacing w:line="480" w:lineRule="exact"/>
        <w:jc w:val="left"/>
        <w:rPr>
          <w:rFonts w:hint="eastAsia" w:ascii="宋体" w:hAnsi="宋体" w:eastAsia="宋体" w:cs="宋体"/>
          <w:color w:val="auto"/>
          <w:sz w:val="24"/>
        </w:rPr>
      </w:pPr>
      <w:r>
        <w:rPr>
          <w:rFonts w:hint="eastAsia" w:ascii="宋体" w:hAnsi="宋体" w:eastAsia="宋体" w:cs="宋体"/>
          <w:color w:val="auto"/>
          <w:sz w:val="24"/>
          <w:highlight w:val="none"/>
        </w:rPr>
        <w:t>1.1</w:t>
      </w:r>
      <w:r>
        <w:rPr>
          <w:rFonts w:hint="eastAsia" w:ascii="宋体" w:hAnsi="宋体" w:eastAsia="宋体" w:cs="宋体"/>
          <w:color w:val="auto"/>
          <w:sz w:val="24"/>
        </w:rPr>
        <w:t>响应供应商的法定代表人或其授权代表不参加现场磋商会议。（采购代理机构将对本次磋商全过程录音录像）</w:t>
      </w:r>
    </w:p>
    <w:p w14:paraId="64132012">
      <w:pPr>
        <w:snapToGrid w:val="0"/>
        <w:spacing w:line="480" w:lineRule="exact"/>
        <w:jc w:val="left"/>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磋商全过程由采购单位派遣监督人员</w:t>
      </w:r>
      <w:r>
        <w:rPr>
          <w:rFonts w:hint="eastAsia" w:ascii="宋体" w:hAnsi="宋体" w:eastAsia="宋体" w:cs="宋体"/>
          <w:color w:val="auto"/>
          <w:sz w:val="24"/>
          <w:lang w:eastAsia="zh-CN"/>
        </w:rPr>
        <w:t>对开评标全过程</w:t>
      </w:r>
      <w:r>
        <w:rPr>
          <w:rFonts w:hint="eastAsia" w:ascii="宋体" w:hAnsi="宋体" w:eastAsia="宋体" w:cs="宋体"/>
          <w:color w:val="auto"/>
          <w:sz w:val="24"/>
        </w:rPr>
        <w:t>现场监督。</w:t>
      </w:r>
    </w:p>
    <w:p w14:paraId="13827995">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磋商会议由采购代理机构主持。</w:t>
      </w:r>
      <w:r>
        <w:rPr>
          <w:rFonts w:hint="eastAsia" w:ascii="宋体" w:hAnsi="宋体" w:eastAsia="宋体" w:cs="宋体"/>
          <w:color w:val="auto"/>
          <w:sz w:val="24"/>
          <w:highlight w:val="none"/>
        </w:rPr>
        <w:t>响应截止时间后，主持人宣布磋商开始。</w:t>
      </w:r>
    </w:p>
    <w:p w14:paraId="2FC83B7A">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磋商响应截止时间后，响应供应商登录政采云平台，用“项目采购-开标评标”功能对电子响应文件进行远程在线解密。在线解密电子响应文件时间为采购代理机构开启解密功能起30分钟内。</w:t>
      </w:r>
    </w:p>
    <w:p w14:paraId="064BA50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5启封资信商务技术文件（含资格证明文件）</w:t>
      </w:r>
      <w:r>
        <w:rPr>
          <w:rFonts w:hint="eastAsia" w:ascii="宋体" w:hAnsi="宋体" w:eastAsia="宋体" w:cs="宋体"/>
          <w:color w:val="auto"/>
          <w:sz w:val="24"/>
          <w:highlight w:val="none"/>
        </w:rPr>
        <w:t>。</w:t>
      </w:r>
    </w:p>
    <w:p w14:paraId="21550B16">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资格审查小组对资格证明文件进行评审</w:t>
      </w:r>
      <w:r>
        <w:rPr>
          <w:rFonts w:hint="eastAsia" w:ascii="宋体" w:hAnsi="宋体" w:eastAsia="宋体" w:cs="宋体"/>
          <w:color w:val="auto"/>
          <w:sz w:val="24"/>
          <w:highlight w:val="none"/>
          <w:lang w:eastAsia="zh-CN"/>
        </w:rPr>
        <w:t>。</w:t>
      </w:r>
    </w:p>
    <w:p w14:paraId="3D20FA6B">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磋商小组对通过资格证明的供应商响应文件符合性进行评审</w:t>
      </w:r>
      <w:r>
        <w:rPr>
          <w:rFonts w:hint="eastAsia" w:ascii="宋体" w:hAnsi="宋体" w:eastAsia="宋体" w:cs="宋体"/>
          <w:color w:val="auto"/>
          <w:sz w:val="24"/>
          <w:highlight w:val="none"/>
          <w:lang w:eastAsia="zh-CN"/>
        </w:rPr>
        <w:t>。</w:t>
      </w:r>
    </w:p>
    <w:p w14:paraId="3BBF17F8">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磋商小组对通过资格证明和响应文件符合性的供应商商务技术文件进行评审</w:t>
      </w:r>
      <w:r>
        <w:rPr>
          <w:rFonts w:hint="eastAsia" w:ascii="宋体" w:hAnsi="宋体" w:eastAsia="宋体" w:cs="宋体"/>
          <w:color w:val="auto"/>
          <w:sz w:val="24"/>
          <w:highlight w:val="none"/>
          <w:lang w:eastAsia="zh-CN"/>
        </w:rPr>
        <w:t>。</w:t>
      </w:r>
    </w:p>
    <w:p w14:paraId="30CAC994">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1.9主持人宣布无效（废）响应情形；启封报价文件，查看各响应供应商首次报价和响应文件的其他内容。公布各供应商资信技术得分情况。</w:t>
      </w:r>
    </w:p>
    <w:p w14:paraId="7507C3F0">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1.10</w:t>
      </w:r>
      <w:r>
        <w:rPr>
          <w:rFonts w:hint="eastAsia" w:ascii="宋体" w:hAnsi="宋体" w:eastAsia="宋体" w:cs="宋体"/>
          <w:color w:val="auto"/>
          <w:sz w:val="24"/>
          <w:highlight w:val="none"/>
        </w:rPr>
        <w:t>磋商小组对</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进行评审</w:t>
      </w:r>
      <w:r>
        <w:rPr>
          <w:rFonts w:hint="eastAsia" w:ascii="宋体" w:hAnsi="宋体" w:eastAsia="宋体" w:cs="宋体"/>
          <w:color w:val="auto"/>
          <w:sz w:val="24"/>
          <w:highlight w:val="none"/>
          <w:lang w:eastAsia="zh-CN"/>
        </w:rPr>
        <w:t>。</w:t>
      </w:r>
    </w:p>
    <w:p w14:paraId="1221975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1.11主持人组织通过首次报价评审的供应商在规定的报价时限内进行最终报价</w:t>
      </w:r>
      <w:r>
        <w:rPr>
          <w:rFonts w:hint="eastAsia" w:ascii="宋体" w:hAnsi="宋体" w:eastAsia="宋体" w:cs="宋体"/>
          <w:color w:val="auto"/>
          <w:sz w:val="24"/>
          <w:highlight w:val="none"/>
        </w:rPr>
        <w:t>（只公开最后报价，</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报价不得高于</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14:paraId="25870FDF">
      <w:pPr>
        <w:snapToGrid w:val="0"/>
        <w:spacing w:line="48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小组</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报价进行评审，核准报价及计算报价得分，汇总</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技术得分、报价得分，根据总得分排序确定成交候选人</w:t>
      </w:r>
      <w:r>
        <w:rPr>
          <w:rFonts w:hint="eastAsia" w:ascii="宋体" w:hAnsi="宋体" w:eastAsia="宋体" w:cs="宋体"/>
          <w:color w:val="auto"/>
          <w:sz w:val="24"/>
          <w:highlight w:val="none"/>
          <w:lang w:eastAsia="zh-CN"/>
        </w:rPr>
        <w:t>。</w:t>
      </w:r>
    </w:p>
    <w:p w14:paraId="38B4457E">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主持人公布评审结果。</w:t>
      </w:r>
    </w:p>
    <w:p w14:paraId="717553AC">
      <w:pPr>
        <w:snapToGrid w:val="0"/>
        <w:spacing w:line="480" w:lineRule="exact"/>
        <w:jc w:val="left"/>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60D6A742">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采购过程中出现以下情形，导致电子交易平台无法正常运行，或者无法保证电子交易的公平、公正和安全时，采购组织机构可中止电子交易活动：</w:t>
      </w:r>
    </w:p>
    <w:p w14:paraId="6C852E94">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2.1</w:t>
      </w:r>
      <w:r>
        <w:rPr>
          <w:rFonts w:hint="eastAsia" w:ascii="宋体" w:hAnsi="宋体" w:eastAsia="宋体" w:cs="宋体"/>
          <w:b/>
          <w:sz w:val="24"/>
        </w:rPr>
        <w:t xml:space="preserve">电子交易平台发生故障而无法登录访问的； </w:t>
      </w:r>
    </w:p>
    <w:p w14:paraId="69041E00">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2.2</w:t>
      </w:r>
      <w:r>
        <w:rPr>
          <w:rFonts w:hint="eastAsia" w:ascii="宋体" w:hAnsi="宋体" w:eastAsia="宋体" w:cs="宋体"/>
          <w:b/>
          <w:sz w:val="24"/>
        </w:rPr>
        <w:t>电子交易平台应用或数据库出现错误，不能进行正常操作的；</w:t>
      </w:r>
    </w:p>
    <w:p w14:paraId="0FF5DDCD">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2.3</w:t>
      </w:r>
      <w:r>
        <w:rPr>
          <w:rFonts w:hint="eastAsia" w:ascii="宋体" w:hAnsi="宋体" w:eastAsia="宋体" w:cs="宋体"/>
          <w:b/>
          <w:sz w:val="24"/>
        </w:rPr>
        <w:t>电子交易平台发现严重安全漏洞，有潜在泄密危险的；</w:t>
      </w:r>
    </w:p>
    <w:p w14:paraId="77CF9174">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2.4</w:t>
      </w:r>
      <w:r>
        <w:rPr>
          <w:rFonts w:hint="eastAsia" w:ascii="宋体" w:hAnsi="宋体" w:eastAsia="宋体" w:cs="宋体"/>
          <w:b/>
          <w:sz w:val="24"/>
        </w:rPr>
        <w:t xml:space="preserve">病毒发作导致不能进行正常操作的； </w:t>
      </w:r>
    </w:p>
    <w:p w14:paraId="43825D1E">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2.5</w:t>
      </w:r>
      <w:r>
        <w:rPr>
          <w:rFonts w:hint="eastAsia" w:ascii="宋体" w:hAnsi="宋体" w:eastAsia="宋体" w:cs="宋体"/>
          <w:b/>
          <w:sz w:val="24"/>
        </w:rPr>
        <w:t>其他无法保证电子交易的公平、公正和安全的情况。</w:t>
      </w:r>
    </w:p>
    <w:p w14:paraId="11104D4E">
      <w:pPr>
        <w:snapToGrid w:val="0"/>
        <w:spacing w:line="480" w:lineRule="exact"/>
        <w:jc w:val="left"/>
        <w:rPr>
          <w:rFonts w:hint="eastAsia" w:ascii="宋体" w:hAnsi="宋体" w:eastAsia="宋体" w:cs="宋体"/>
          <w:b/>
          <w:sz w:val="24"/>
        </w:rPr>
      </w:pPr>
      <w:r>
        <w:rPr>
          <w:rFonts w:hint="eastAsia" w:ascii="宋体" w:hAnsi="宋体" w:eastAsia="宋体" w:cs="宋体"/>
          <w:b/>
          <w:sz w:val="24"/>
        </w:rPr>
        <w:t xml:space="preserve">    出现前款规定情形，不影响采购公平、公正性的，采购组织机构可以待上述情形消除后继续组织电子交易活动</w:t>
      </w:r>
      <w:r>
        <w:rPr>
          <w:rFonts w:hint="eastAsia" w:ascii="宋体" w:hAnsi="宋体" w:eastAsia="宋体" w:cs="宋体"/>
          <w:b/>
          <w:sz w:val="24"/>
          <w:lang w:eastAsia="zh-CN"/>
        </w:rPr>
        <w:t>；影响或可能影响采购公平、公正性的，重新组织采购。</w:t>
      </w:r>
    </w:p>
    <w:p w14:paraId="3E68B393">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磋商</w:t>
      </w:r>
    </w:p>
    <w:p w14:paraId="594DFE04">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磋商小组由采购单位依法组建，负责评审活动。磋商小组遵循公开、公平、公正、科学合理、竞争择优的原则。</w:t>
      </w:r>
    </w:p>
    <w:p w14:paraId="01CBCC7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磋商小组由采购人代表和有关方面的专家组成，成员人数为三人以上单数。</w:t>
      </w:r>
    </w:p>
    <w:p w14:paraId="332FB94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磋商小组可以要求响应供应商对其响应文件中含义不明确的内容作必要的澄清或者说明，但澄清或者说明不得超过响应文件的范围或者改变响应文件的实质性内容。</w:t>
      </w:r>
    </w:p>
    <w:p w14:paraId="02C71BFA">
      <w:pPr>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评审中需要供应商对响应文件作出澄清、说明或者补正的，磋商小组和供应商应当通过电子交易平台交换数据电文。给予供应商提交澄清说明或补正的时间不少于半小时，供应商已经明确表示澄清说明或补正完毕的除外。</w:t>
      </w:r>
    </w:p>
    <w:p w14:paraId="302D3110">
      <w:pPr>
        <w:widowControl/>
        <w:snapToGrid w:val="0"/>
        <w:spacing w:line="480" w:lineRule="exact"/>
        <w:rPr>
          <w:rFonts w:hint="eastAsia" w:ascii="宋体" w:hAnsi="宋体" w:eastAsia="宋体" w:cs="宋体"/>
          <w:kern w:val="0"/>
          <w:sz w:val="24"/>
        </w:rPr>
      </w:pPr>
      <w:r>
        <w:rPr>
          <w:rFonts w:hint="eastAsia" w:ascii="宋体" w:hAnsi="宋体" w:eastAsia="宋体" w:cs="宋体"/>
          <w:kern w:val="0"/>
          <w:sz w:val="24"/>
          <w:lang w:val="en-US" w:eastAsia="zh-CN"/>
        </w:rPr>
        <w:t>3.4</w:t>
      </w:r>
      <w:r>
        <w:rPr>
          <w:rFonts w:hint="eastAsia" w:ascii="宋体" w:hAnsi="宋体" w:eastAsia="宋体" w:cs="宋体"/>
          <w:kern w:val="0"/>
          <w:sz w:val="24"/>
        </w:rPr>
        <w:t>磋商</w:t>
      </w:r>
      <w:r>
        <w:rPr>
          <w:rFonts w:hint="eastAsia" w:ascii="宋体" w:hAnsi="宋体" w:eastAsia="宋体" w:cs="宋体"/>
          <w:sz w:val="24"/>
        </w:rPr>
        <w:t>小组</w:t>
      </w:r>
      <w:r>
        <w:rPr>
          <w:rFonts w:hint="eastAsia" w:ascii="宋体" w:hAnsi="宋体" w:eastAsia="宋体" w:cs="宋体"/>
          <w:kern w:val="0"/>
          <w:sz w:val="24"/>
        </w:rPr>
        <w:t>对响应文件的判定，只依据响应文件和采购文件内容本身，不依据任何外来证明。</w:t>
      </w:r>
    </w:p>
    <w:p w14:paraId="44738458">
      <w:pPr>
        <w:widowControl/>
        <w:snapToGrid w:val="0"/>
        <w:spacing w:line="480" w:lineRule="exact"/>
        <w:rPr>
          <w:rFonts w:hint="eastAsia" w:ascii="宋体" w:hAnsi="宋体" w:eastAsia="宋体" w:cs="宋体"/>
          <w:kern w:val="0"/>
          <w:sz w:val="24"/>
        </w:rPr>
      </w:pPr>
      <w:r>
        <w:rPr>
          <w:rFonts w:hint="eastAsia" w:ascii="宋体" w:hAnsi="宋体" w:eastAsia="宋体" w:cs="宋体"/>
          <w:sz w:val="24"/>
          <w:lang w:val="en-US" w:eastAsia="zh-CN"/>
        </w:rPr>
        <w:t>3.5</w:t>
      </w:r>
      <w:r>
        <w:rPr>
          <w:rFonts w:hint="eastAsia" w:ascii="宋体" w:hAnsi="宋体" w:eastAsia="宋体" w:cs="宋体"/>
          <w:sz w:val="24"/>
        </w:rPr>
        <w:t>磋商小组不向落标方解释落标的原因，不退还响应文件。</w:t>
      </w:r>
    </w:p>
    <w:p w14:paraId="20D90C25">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响应文件的初审鉴定</w:t>
      </w:r>
    </w:p>
    <w:p w14:paraId="5CBFC7F2">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资格性审查</w:t>
      </w:r>
    </w:p>
    <w:p w14:paraId="6D87DB55">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4.1.1</w:t>
      </w:r>
      <w:r>
        <w:rPr>
          <w:rFonts w:hint="eastAsia" w:ascii="宋体" w:hAnsi="宋体" w:eastAsia="宋体" w:cs="宋体"/>
          <w:sz w:val="24"/>
        </w:rPr>
        <w:t>依据法律、法规和</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资格审查</w:t>
      </w:r>
      <w:r>
        <w:rPr>
          <w:rFonts w:hint="eastAsia" w:ascii="宋体" w:hAnsi="宋体" w:eastAsia="宋体" w:cs="宋体"/>
          <w:sz w:val="24"/>
        </w:rPr>
        <w:t>小组对响应供应商进行资格审查，以确定响应供应商是否具备响应资格。</w:t>
      </w:r>
    </w:p>
    <w:p w14:paraId="6F7B2D65">
      <w:pPr>
        <w:pStyle w:val="157"/>
        <w:spacing w:before="0"/>
        <w:ind w:firstLine="0" w:firstLineChars="0"/>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4.1.2</w:t>
      </w:r>
      <w:r>
        <w:rPr>
          <w:rFonts w:hint="eastAsia" w:ascii="宋体" w:hAnsi="宋体" w:eastAsia="宋体" w:cs="宋体"/>
          <w:b w:val="0"/>
          <w:bCs/>
          <w:color w:val="auto"/>
          <w:szCs w:val="24"/>
          <w:highlight w:val="none"/>
        </w:rPr>
        <w:t>信用信息查询</w:t>
      </w:r>
    </w:p>
    <w:p w14:paraId="5E7DF831">
      <w:pPr>
        <w:pStyle w:val="157"/>
        <w:spacing w:before="0"/>
        <w:ind w:left="0" w:leftChars="0" w:firstLine="0" w:firstLineChars="0"/>
        <w:rPr>
          <w:rFonts w:hint="eastAsia" w:ascii="宋体" w:hAnsi="宋体" w:eastAsia="宋体" w:cs="宋体"/>
          <w:b w:val="0"/>
          <w:bCs/>
          <w:color w:val="auto"/>
          <w:kern w:val="0"/>
          <w:szCs w:val="24"/>
          <w:highlight w:val="none"/>
        </w:rPr>
      </w:pPr>
      <w:r>
        <w:rPr>
          <w:rFonts w:hint="eastAsia" w:ascii="宋体" w:hAnsi="宋体" w:eastAsia="宋体" w:cs="宋体"/>
          <w:b w:val="0"/>
          <w:bCs/>
          <w:color w:val="auto"/>
          <w:kern w:val="0"/>
          <w:szCs w:val="24"/>
          <w:highlight w:val="none"/>
          <w:lang w:val="en-US" w:eastAsia="zh-CN"/>
        </w:rPr>
        <w:t>4.1.2.1</w:t>
      </w:r>
      <w:r>
        <w:rPr>
          <w:rFonts w:hint="eastAsia" w:ascii="宋体" w:hAnsi="宋体" w:eastAsia="宋体" w:cs="宋体"/>
          <w:b w:val="0"/>
          <w:bCs/>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07BA6065">
      <w:pPr>
        <w:pStyle w:val="157"/>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4.1.2.2</w:t>
      </w:r>
      <w:r>
        <w:rPr>
          <w:rFonts w:hint="eastAsia" w:ascii="宋体" w:hAnsi="宋体" w:eastAsia="宋体" w:cs="宋体"/>
          <w:kern w:val="0"/>
          <w:szCs w:val="24"/>
          <w:highlight w:val="none"/>
        </w:rPr>
        <w:t>信用信息查询记录和证据留存的具体方式：现场查询的投标人的信用记录、查询结果经确认后将与采购文件一起存档。</w:t>
      </w:r>
    </w:p>
    <w:p w14:paraId="614EB2E0">
      <w:pPr>
        <w:pStyle w:val="157"/>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4.1.2.3</w:t>
      </w:r>
      <w:r>
        <w:rPr>
          <w:rFonts w:hint="eastAsia" w:ascii="宋体" w:hAnsi="宋体" w:eastAsia="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4E2FE278">
      <w:pPr>
        <w:pStyle w:val="157"/>
        <w:spacing w:before="0"/>
        <w:ind w:left="0" w:leftChars="0" w:firstLine="0" w:firstLineChars="0"/>
        <w:rPr>
          <w:rFonts w:hint="eastAsia" w:ascii="宋体" w:hAnsi="宋体" w:eastAsia="宋体" w:cs="宋体"/>
        </w:rPr>
      </w:pPr>
      <w:r>
        <w:rPr>
          <w:rFonts w:hint="eastAsia" w:ascii="宋体" w:hAnsi="宋体" w:eastAsia="宋体" w:cs="宋体"/>
          <w:kern w:val="0"/>
          <w:szCs w:val="24"/>
          <w:highlight w:val="none"/>
          <w:lang w:val="en-US" w:eastAsia="zh-CN"/>
        </w:rPr>
        <w:t>4.1.2.4</w:t>
      </w:r>
      <w:r>
        <w:rPr>
          <w:rFonts w:hint="eastAsia" w:ascii="宋体" w:hAnsi="宋体" w:eastAsia="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06C572D9">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符合性审查</w:t>
      </w:r>
    </w:p>
    <w:p w14:paraId="08B4E58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4.2.1</w:t>
      </w:r>
      <w:r>
        <w:rPr>
          <w:rFonts w:hint="eastAsia" w:ascii="宋体" w:hAnsi="宋体" w:eastAsia="宋体" w:cs="宋体"/>
          <w:sz w:val="24"/>
        </w:rPr>
        <w:t>评审时，磋商小组将首先评定每份响应文件是否在实质上响应了采购文件要求。所谓实质上的响应，是指响应文件与采购文件的所有实质性条款、条件和要求相符，无显著差异或保留，或者对合同中约定的采购人的权利和投标人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14:paraId="46B7B6D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如果响应文件实质不响应采购文件的各项要求，磋商小组将予以拒绝，并且不允许响应供应商通过修改或撤销其不符合要求的差异或保留，使之成为具有实质性响应的投标响应。</w:t>
      </w:r>
    </w:p>
    <w:p w14:paraId="554AD983">
      <w:pPr>
        <w:spacing w:line="480" w:lineRule="exact"/>
        <w:jc w:val="left"/>
        <w:rPr>
          <w:rFonts w:hint="eastAsia" w:ascii="宋体" w:hAnsi="宋体" w:eastAsia="宋体" w:cs="宋体"/>
          <w:b/>
          <w:sz w:val="24"/>
        </w:rPr>
      </w:pPr>
      <w:r>
        <w:rPr>
          <w:rFonts w:hint="eastAsia" w:ascii="宋体" w:hAnsi="宋体" w:eastAsia="宋体" w:cs="宋体"/>
          <w:b/>
          <w:kern w:val="0"/>
          <w:sz w:val="24"/>
          <w:lang w:val="en-US" w:eastAsia="zh-CN"/>
        </w:rPr>
        <w:t>5.</w:t>
      </w:r>
      <w:r>
        <w:rPr>
          <w:rFonts w:hint="eastAsia" w:ascii="宋体" w:hAnsi="宋体" w:eastAsia="宋体" w:cs="宋体"/>
          <w:b/>
          <w:kern w:val="0"/>
          <w:sz w:val="24"/>
        </w:rPr>
        <w:t>响应</w:t>
      </w:r>
      <w:r>
        <w:rPr>
          <w:rFonts w:hint="eastAsia" w:ascii="宋体" w:hAnsi="宋体" w:eastAsia="宋体" w:cs="宋体"/>
          <w:b/>
          <w:sz w:val="24"/>
        </w:rPr>
        <w:t>文件报价出现前后不一致的，按照下列规定修正：</w:t>
      </w:r>
    </w:p>
    <w:p w14:paraId="00AD76A8">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响应文件中报价一览表内容与响应文件中相应内容不一致的，以报价一览表为准；</w:t>
      </w:r>
    </w:p>
    <w:p w14:paraId="2D06DA47">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大写金额和小写金额不一致的，以大写金额为准；</w:t>
      </w:r>
    </w:p>
    <w:p w14:paraId="366E8473">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5.3</w:t>
      </w:r>
      <w:r>
        <w:rPr>
          <w:rFonts w:hint="eastAsia" w:ascii="宋体" w:hAnsi="宋体" w:eastAsia="宋体" w:cs="宋体"/>
          <w:sz w:val="24"/>
        </w:rPr>
        <w:t>单价金额小数点或者百分比有明显错位的，以报价一览表的总价为准，并修改单价；</w:t>
      </w:r>
    </w:p>
    <w:p w14:paraId="7EE9171F">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5.4</w:t>
      </w:r>
      <w:r>
        <w:rPr>
          <w:rFonts w:hint="eastAsia" w:ascii="宋体" w:hAnsi="宋体" w:eastAsia="宋体" w:cs="宋体"/>
          <w:sz w:val="24"/>
        </w:rPr>
        <w:t>总价金额与按单价汇总金额不一致的，以单价金额计算结果为准。</w:t>
      </w:r>
    </w:p>
    <w:p w14:paraId="769FACD4">
      <w:pPr>
        <w:spacing w:line="440" w:lineRule="exact"/>
        <w:ind w:firstLine="48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 《政府采购货物和服务招标投标管理办法》</w:t>
      </w:r>
      <w:r>
        <w:rPr>
          <w:rFonts w:hint="eastAsia" w:ascii="宋体" w:hAnsi="宋体" w:eastAsia="宋体" w:cs="宋体"/>
          <w:sz w:val="24"/>
        </w:rPr>
        <w:t>第五十一条第二款的规定经</w:t>
      </w:r>
      <w:r>
        <w:rPr>
          <w:rFonts w:hint="eastAsia" w:ascii="宋体" w:hAnsi="宋体" w:eastAsia="宋体" w:cs="宋体"/>
          <w:sz w:val="24"/>
          <w:lang w:eastAsia="zh-CN"/>
        </w:rPr>
        <w:t>响应供应商</w:t>
      </w:r>
      <w:r>
        <w:rPr>
          <w:rFonts w:hint="eastAsia" w:ascii="宋体" w:hAnsi="宋体" w:eastAsia="宋体" w:cs="宋体"/>
          <w:sz w:val="24"/>
        </w:rPr>
        <w:t>确认后产生约束力，</w:t>
      </w:r>
      <w:r>
        <w:rPr>
          <w:rFonts w:hint="eastAsia" w:ascii="宋体" w:hAnsi="宋体" w:eastAsia="宋体" w:cs="宋体"/>
          <w:sz w:val="24"/>
          <w:lang w:eastAsia="zh-CN"/>
        </w:rPr>
        <w:t>供应商</w:t>
      </w:r>
      <w:r>
        <w:rPr>
          <w:rFonts w:hint="eastAsia" w:ascii="宋体" w:hAnsi="宋体" w:eastAsia="宋体" w:cs="宋体"/>
          <w:sz w:val="24"/>
        </w:rPr>
        <w:t>不确认的，其</w:t>
      </w:r>
      <w:r>
        <w:rPr>
          <w:rFonts w:hint="eastAsia" w:ascii="宋体" w:hAnsi="宋体" w:eastAsia="宋体" w:cs="宋体"/>
          <w:sz w:val="24"/>
          <w:lang w:eastAsia="zh-CN"/>
        </w:rPr>
        <w:t>响应</w:t>
      </w:r>
      <w:r>
        <w:rPr>
          <w:rFonts w:hint="eastAsia" w:ascii="宋体" w:hAnsi="宋体" w:eastAsia="宋体" w:cs="宋体"/>
          <w:sz w:val="24"/>
        </w:rPr>
        <w:t>无效。</w:t>
      </w:r>
    </w:p>
    <w:p w14:paraId="626E41B0">
      <w:pPr>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响应文件的评审、比较和否决</w:t>
      </w:r>
    </w:p>
    <w:p w14:paraId="12F0A47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磋商小组将对在实质上响应采购文件要求的响应文件进行评估和比较。</w:t>
      </w:r>
    </w:p>
    <w:p w14:paraId="1B9162B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6.2</w:t>
      </w:r>
      <w:r>
        <w:rPr>
          <w:rFonts w:hint="eastAsia" w:ascii="宋体" w:hAnsi="宋体" w:eastAsia="宋体" w:cs="宋体"/>
          <w:sz w:val="24"/>
        </w:rPr>
        <w:t>在评审过程中，磋商小组可以书面形式要求响应供应商就响应文件含义不明确的内容进行书面说明并提供相关材料，但不得超过响应文件的范围或者改变响应文件的实质性内容。</w:t>
      </w:r>
    </w:p>
    <w:p w14:paraId="797D9D30">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6.3</w:t>
      </w:r>
      <w:r>
        <w:rPr>
          <w:rFonts w:hint="eastAsia" w:ascii="宋体" w:hAnsi="宋体" w:eastAsia="宋体" w:cs="宋体"/>
          <w:sz w:val="24"/>
        </w:rPr>
        <w:t>在评审过程中，如发现与采购文件要求相偏离的，磋商小组可对其偏离情形进行必要的核实。</w:t>
      </w:r>
    </w:p>
    <w:p w14:paraId="1A9DB45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6.4</w:t>
      </w:r>
      <w:r>
        <w:rPr>
          <w:rFonts w:hint="eastAsia" w:ascii="宋体" w:hAnsi="宋体" w:eastAsia="宋体" w:cs="宋体"/>
          <w:sz w:val="24"/>
        </w:rPr>
        <w:t>在评审过程中，如属于实质性偏离或符合无效响应条件的，应当询问相关响应供应商，并可对其进行书面确认，但不允许对偏离条款进行补充、修正或撤回。</w:t>
      </w:r>
    </w:p>
    <w:p w14:paraId="62438E6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6.5</w:t>
      </w:r>
      <w:r>
        <w:rPr>
          <w:rFonts w:hint="eastAsia" w:ascii="宋体" w:hAnsi="宋体" w:eastAsia="宋体" w:cs="宋体"/>
          <w:sz w:val="24"/>
        </w:rPr>
        <w:t>比较与评价。磋商小组应当按照评审标准，对符合性审查合格的响应文件进行商务和技术评估，综合比较与评价。</w:t>
      </w:r>
    </w:p>
    <w:p w14:paraId="2F657483">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6.6</w:t>
      </w:r>
      <w:r>
        <w:rPr>
          <w:rFonts w:hint="eastAsia" w:ascii="宋体" w:hAnsi="宋体" w:eastAsia="宋体" w:cs="宋体"/>
          <w:sz w:val="24"/>
        </w:rPr>
        <w:t>汇总（资信技术得分情况）。磋商小组各成员应当独立对每个响应供应商的资信技术文件进行评价，并汇总资信技术得分情况。</w:t>
      </w:r>
    </w:p>
    <w:p w14:paraId="50E77B1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w:t>
      </w:r>
      <w:r>
        <w:rPr>
          <w:rFonts w:hint="eastAsia" w:ascii="宋体" w:hAnsi="宋体" w:eastAsia="宋体" w:cs="宋体"/>
          <w:sz w:val="24"/>
        </w:rPr>
        <w:t>报价审核。对经资信技术评审符合采购需求的响应供应商的报价的合理性、准确性等进行审查核实。</w:t>
      </w:r>
    </w:p>
    <w:p w14:paraId="0F4698E9">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6.7.1</w:t>
      </w:r>
      <w:r>
        <w:rPr>
          <w:rFonts w:hint="eastAsia" w:ascii="宋体" w:hAnsi="宋体" w:eastAsia="宋体" w:cs="宋体"/>
          <w:sz w:val="24"/>
        </w:rPr>
        <w:t>磋商小组认为响应供应商的报价明显低于其他通过符合性审查响应供应商的报价，有可能影响产品质量或者不能诚信履约的，应当要求其在合理的时间内提供书面说明，必要时提交相关证明材料。</w:t>
      </w:r>
    </w:p>
    <w:p w14:paraId="21A97F0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6.7.2</w:t>
      </w:r>
      <w:r>
        <w:rPr>
          <w:rFonts w:hint="eastAsia" w:ascii="宋体" w:hAnsi="宋体" w:eastAsia="宋体" w:cs="宋体"/>
          <w:sz w:val="24"/>
        </w:rPr>
        <w:t>根据财政部发布的《政府采购促进中小企业发展管理办法》规定，对于非专门面向中小企业的项目，对小型和微型企业产品的价格给予一定的扣除，用扣除后的价格参与评审。</w:t>
      </w:r>
    </w:p>
    <w:p w14:paraId="3A95C4C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6.7.3</w:t>
      </w:r>
      <w:r>
        <w:rPr>
          <w:rFonts w:hint="eastAsia" w:ascii="宋体" w:hAnsi="宋体" w:eastAsia="宋体" w:cs="宋体"/>
          <w:sz w:val="24"/>
        </w:rPr>
        <w:t>如需投标价格修正，按财政部87号令第五十九条的规定对投标价格进行修正。</w:t>
      </w:r>
    </w:p>
    <w:p w14:paraId="38BB14E4">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6.8</w:t>
      </w:r>
      <w:r>
        <w:rPr>
          <w:rFonts w:hint="eastAsia" w:ascii="宋体" w:hAnsi="宋体" w:eastAsia="宋体" w:cs="宋体"/>
          <w:sz w:val="24"/>
        </w:rPr>
        <w:t>磋商小组依据</w:t>
      </w:r>
      <w:r>
        <w:rPr>
          <w:rFonts w:hint="eastAsia" w:ascii="宋体" w:hAnsi="宋体" w:eastAsia="宋体" w:cs="宋体"/>
          <w:sz w:val="24"/>
          <w:lang w:eastAsia="zh-CN"/>
        </w:rPr>
        <w:t>采购文件</w:t>
      </w:r>
      <w:r>
        <w:rPr>
          <w:rFonts w:hint="eastAsia" w:ascii="宋体" w:hAnsi="宋体" w:eastAsia="宋体" w:cs="宋体"/>
          <w:sz w:val="24"/>
        </w:rPr>
        <w:t>规定的评标标准和方法，对响应文件进行评审和比较，提供书面评审报告，并按得分高低排序推荐</w:t>
      </w:r>
      <w:r>
        <w:rPr>
          <w:rFonts w:hint="eastAsia" w:ascii="宋体" w:hAnsi="宋体" w:eastAsia="宋体" w:cs="宋体"/>
          <w:sz w:val="24"/>
          <w:lang w:eastAsia="zh-CN"/>
        </w:rPr>
        <w:t>成交</w:t>
      </w:r>
      <w:r>
        <w:rPr>
          <w:rFonts w:hint="eastAsia" w:ascii="宋体" w:hAnsi="宋体" w:eastAsia="宋体" w:cs="宋体"/>
          <w:sz w:val="24"/>
        </w:rPr>
        <w:t>候选供应商。</w:t>
      </w:r>
    </w:p>
    <w:p w14:paraId="78139304">
      <w:pPr>
        <w:pStyle w:val="15"/>
        <w:tabs>
          <w:tab w:val="clear" w:pos="454"/>
        </w:tabs>
        <w:spacing w:afterLines="0" w:line="440" w:lineRule="exact"/>
        <w:ind w:left="0" w:firstLine="0"/>
        <w:rPr>
          <w:rFonts w:hint="eastAsia" w:ascii="宋体" w:hAnsi="宋体" w:eastAsia="宋体" w:cs="宋体"/>
          <w:b/>
        </w:rPr>
      </w:pPr>
      <w:r>
        <w:rPr>
          <w:rFonts w:hint="eastAsia" w:ascii="宋体" w:hAnsi="宋体" w:eastAsia="宋体" w:cs="宋体"/>
          <w:b/>
          <w:lang w:val="en-US" w:eastAsia="zh-CN"/>
        </w:rPr>
        <w:t>7</w:t>
      </w:r>
      <w:r>
        <w:rPr>
          <w:rFonts w:hint="eastAsia" w:ascii="宋体" w:hAnsi="宋体" w:eastAsia="宋体" w:cs="宋体"/>
          <w:b/>
        </w:rPr>
        <w:t>.响应文件的澄清</w:t>
      </w:r>
    </w:p>
    <w:p w14:paraId="5D423895">
      <w:pPr>
        <w:pStyle w:val="15"/>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szCs w:val="24"/>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14:paraId="6AFB8787">
      <w:pPr>
        <w:pStyle w:val="25"/>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无效投标响应的情形</w:t>
      </w:r>
    </w:p>
    <w:p w14:paraId="165CFA52">
      <w:pPr>
        <w:tabs>
          <w:tab w:val="left" w:pos="4085"/>
        </w:tabs>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响应文件有下列情形之一的作无效投标响应处理：</w:t>
      </w:r>
    </w:p>
    <w:p w14:paraId="47069D93">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.1未按照采购文件规定要求签署、盖章；</w:t>
      </w:r>
    </w:p>
    <w:p w14:paraId="7535754E">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.2单位负责人为同一人或者存在直接控股、管理关系的不同供应商参加同一合同项下的政府采购活动的（均无效）；</w:t>
      </w:r>
    </w:p>
    <w:p w14:paraId="0BB51C15">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.3响应供应商不具备采购文件中规定的资格要求的（响应供应商未提供有效的资格证明文件的，视为响应供应商不具备采购文件中规定的资格要求）；</w:t>
      </w:r>
    </w:p>
    <w:p w14:paraId="6BD343A1">
      <w:pPr>
        <w:snapToGrid w:val="0"/>
        <w:spacing w:line="440" w:lineRule="exact"/>
        <w:jc w:val="left"/>
        <w:rPr>
          <w:rFonts w:hint="eastAsia" w:ascii="宋体" w:hAnsi="宋体" w:eastAsia="宋体" w:cs="宋体"/>
          <w:b/>
          <w:color w:val="0000FF"/>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.4《法定代表人授权委托书》或《法定代表人身份证明书》填写不全、错误、未加盖公章(《法定代表人授权委托书》要求公章和签字或盖章缺一不可）；</w:t>
      </w:r>
    </w:p>
    <w:p w14:paraId="65D5CE0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.5响应文件中的磋商</w:t>
      </w:r>
      <w:r>
        <w:rPr>
          <w:rFonts w:hint="eastAsia" w:ascii="宋体" w:hAnsi="宋体" w:eastAsia="宋体" w:cs="宋体"/>
          <w:b/>
          <w:sz w:val="24"/>
          <w:lang w:eastAsia="zh-CN"/>
        </w:rPr>
        <w:t>响应</w:t>
      </w:r>
      <w:r>
        <w:rPr>
          <w:rFonts w:hint="eastAsia" w:ascii="宋体" w:hAnsi="宋体" w:eastAsia="宋体" w:cs="宋体"/>
          <w:b/>
          <w:sz w:val="24"/>
        </w:rPr>
        <w:t>函未加盖响应供应商的企业公章或填写不全的；</w:t>
      </w:r>
    </w:p>
    <w:p w14:paraId="47AA6FC8">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.6</w:t>
      </w:r>
      <w:r>
        <w:rPr>
          <w:rFonts w:hint="eastAsia" w:ascii="宋体" w:hAnsi="宋体" w:eastAsia="宋体" w:cs="宋体"/>
          <w:b/>
          <w:sz w:val="24"/>
        </w:rPr>
        <w:t>响应供应商递交两份或两份以上内容不同的响应文件，且未声明哪一份有效的；</w:t>
      </w:r>
    </w:p>
    <w:p w14:paraId="51D45524">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.7</w:t>
      </w:r>
      <w:r>
        <w:rPr>
          <w:rFonts w:hint="eastAsia" w:ascii="宋体" w:hAnsi="宋体" w:eastAsia="宋体" w:cs="宋体"/>
          <w:b/>
          <w:sz w:val="24"/>
        </w:rPr>
        <w:t>报价一经涂改，未在涂改处加盖响应供应商单位公章或者未经法定代表人或其授权代表签字或盖章的；</w:t>
      </w:r>
    </w:p>
    <w:p w14:paraId="7E468F66">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.8</w:t>
      </w:r>
      <w:r>
        <w:rPr>
          <w:rFonts w:hint="eastAsia" w:ascii="宋体" w:hAnsi="宋体" w:eastAsia="宋体" w:cs="宋体"/>
          <w:b/>
          <w:sz w:val="24"/>
        </w:rPr>
        <w:t>因未按采购文件规定的格式填写，或</w:t>
      </w:r>
      <w:r>
        <w:rPr>
          <w:rFonts w:hint="eastAsia" w:ascii="宋体" w:hAnsi="宋体" w:eastAsia="宋体" w:cs="宋体"/>
          <w:b/>
          <w:sz w:val="24"/>
          <w:szCs w:val="20"/>
        </w:rPr>
        <w:t>对采购</w:t>
      </w:r>
      <w:r>
        <w:rPr>
          <w:rFonts w:hint="eastAsia" w:ascii="宋体" w:hAnsi="宋体" w:eastAsia="宋体" w:cs="宋体"/>
          <w:b/>
          <w:sz w:val="24"/>
        </w:rPr>
        <w:t>服务或技术或产品等要求</w:t>
      </w:r>
      <w:r>
        <w:rPr>
          <w:rFonts w:hint="eastAsia" w:ascii="宋体" w:hAnsi="宋体" w:eastAsia="宋体" w:cs="宋体"/>
          <w:b/>
          <w:sz w:val="24"/>
          <w:szCs w:val="20"/>
        </w:rPr>
        <w:t>未详细应答或应答</w:t>
      </w:r>
      <w:r>
        <w:rPr>
          <w:rFonts w:hint="eastAsia" w:ascii="宋体" w:hAnsi="宋体" w:eastAsia="宋体" w:cs="宋体"/>
          <w:b/>
          <w:sz w:val="24"/>
        </w:rPr>
        <w:t>内容不全、有缺失的,经磋商小组认定为无法评审的；</w:t>
      </w:r>
    </w:p>
    <w:p w14:paraId="51D183BD">
      <w:pPr>
        <w:pStyle w:val="25"/>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.9出现同一标的物或本次采购产品(服务)内的主要产品(重要组成部分)出现技术、商务描述不一致或前后描述不一致，经磋商小组认定后为无法评审的；</w:t>
      </w:r>
    </w:p>
    <w:p w14:paraId="507B0482">
      <w:pPr>
        <w:pStyle w:val="25"/>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.10</w:t>
      </w:r>
      <w:r>
        <w:rPr>
          <w:rFonts w:hint="eastAsia" w:ascii="宋体" w:hAnsi="宋体" w:eastAsia="宋体" w:cs="宋体"/>
          <w:b/>
          <w:sz w:val="24"/>
          <w:lang w:eastAsia="zh-CN"/>
        </w:rPr>
        <w:t>投标</w:t>
      </w:r>
      <w:r>
        <w:rPr>
          <w:rFonts w:hint="eastAsia" w:ascii="宋体" w:hAnsi="宋体" w:eastAsia="宋体" w:cs="宋体"/>
          <w:b/>
          <w:sz w:val="24"/>
        </w:rPr>
        <w:t>响应表不真实填写或弄虚作假的；</w:t>
      </w:r>
    </w:p>
    <w:p w14:paraId="04FDB52D">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sz w:val="24"/>
          <w:lang w:val="en-US" w:eastAsia="zh-CN"/>
        </w:rPr>
        <w:t>8</w:t>
      </w:r>
      <w:r>
        <w:rPr>
          <w:rFonts w:hint="eastAsia" w:ascii="宋体" w:hAnsi="宋体" w:eastAsia="宋体" w:cs="宋体"/>
          <w:b/>
          <w:sz w:val="24"/>
        </w:rPr>
        <w:t>.11响应</w:t>
      </w:r>
      <w:r>
        <w:rPr>
          <w:rFonts w:hint="eastAsia" w:ascii="宋体" w:hAnsi="宋体" w:eastAsia="宋体" w:cs="宋体"/>
          <w:b/>
          <w:kern w:val="0"/>
          <w:sz w:val="24"/>
        </w:rPr>
        <w:t>文件含有采购人不能接受的附加条件；</w:t>
      </w:r>
    </w:p>
    <w:p w14:paraId="3E75C620">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.12磋商</w:t>
      </w:r>
      <w:r>
        <w:rPr>
          <w:rFonts w:hint="eastAsia" w:ascii="宋体" w:hAnsi="宋体" w:eastAsia="宋体" w:cs="宋体"/>
          <w:b/>
          <w:sz w:val="24"/>
        </w:rPr>
        <w:t>小组认为响应供应商的报价明显低于其他通过符合性审查响应供应商的报价，有可能影响产品质量或者不能诚信履约的，应当要求其在评审</w:t>
      </w:r>
      <w:r>
        <w:rPr>
          <w:rFonts w:hint="eastAsia" w:ascii="宋体" w:hAnsi="宋体" w:eastAsia="宋体" w:cs="宋体"/>
          <w:b/>
          <w:sz w:val="24"/>
          <w:lang w:eastAsia="zh-CN"/>
        </w:rPr>
        <w:t>过程</w:t>
      </w:r>
      <w:r>
        <w:rPr>
          <w:rFonts w:hint="eastAsia" w:ascii="宋体" w:hAnsi="宋体" w:eastAsia="宋体" w:cs="宋体"/>
          <w:b/>
          <w:sz w:val="24"/>
        </w:rPr>
        <w:t>合理的时间内</w:t>
      </w:r>
      <w:r>
        <w:rPr>
          <w:rFonts w:hint="eastAsia" w:ascii="宋体" w:hAnsi="宋体" w:eastAsia="宋体" w:cs="宋体"/>
          <w:b/>
          <w:sz w:val="24"/>
          <w:lang w:eastAsia="zh-CN"/>
        </w:rPr>
        <w:t>（一般</w:t>
      </w:r>
      <w:r>
        <w:rPr>
          <w:rFonts w:hint="eastAsia" w:ascii="宋体" w:hAnsi="宋体" w:eastAsia="宋体" w:cs="宋体"/>
          <w:b/>
          <w:sz w:val="24"/>
          <w:lang w:val="en-US" w:eastAsia="zh-CN"/>
        </w:rPr>
        <w:t>30分钟以内</w:t>
      </w:r>
      <w:r>
        <w:rPr>
          <w:rFonts w:hint="eastAsia" w:ascii="宋体" w:hAnsi="宋体" w:eastAsia="宋体" w:cs="宋体"/>
          <w:b/>
          <w:sz w:val="24"/>
          <w:lang w:eastAsia="zh-CN"/>
        </w:rPr>
        <w:t>）</w:t>
      </w:r>
      <w:r>
        <w:rPr>
          <w:rFonts w:hint="eastAsia" w:ascii="宋体" w:hAnsi="宋体" w:eastAsia="宋体" w:cs="宋体"/>
          <w:b/>
          <w:sz w:val="24"/>
        </w:rPr>
        <w:t>提供书面说明，必要时提交相关证明材料，响应供应商不能证明其报价合理性的；</w:t>
      </w:r>
    </w:p>
    <w:p w14:paraId="371BB7F4">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.13报价超过采购文件中规定的预算金额或最高限价的；</w:t>
      </w:r>
    </w:p>
    <w:p w14:paraId="39E8323D">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.14响应文件</w:t>
      </w:r>
      <w:r>
        <w:rPr>
          <w:rFonts w:hint="eastAsia" w:ascii="宋体" w:hAnsi="宋体" w:eastAsia="宋体" w:cs="宋体"/>
          <w:b/>
          <w:sz w:val="24"/>
          <w:lang w:eastAsia="zh-CN"/>
        </w:rPr>
        <w:t>除</w:t>
      </w:r>
      <w:r>
        <w:rPr>
          <w:rFonts w:hint="eastAsia" w:ascii="宋体" w:hAnsi="宋体" w:eastAsia="宋体" w:cs="宋体"/>
          <w:b/>
          <w:sz w:val="24"/>
        </w:rPr>
        <w:t>“</w:t>
      </w:r>
      <w:r>
        <w:rPr>
          <w:rFonts w:hint="eastAsia" w:ascii="宋体" w:hAnsi="宋体" w:eastAsia="宋体" w:cs="宋体"/>
          <w:b/>
          <w:sz w:val="24"/>
          <w:lang w:eastAsia="zh-CN"/>
        </w:rPr>
        <w:t>报价</w:t>
      </w:r>
      <w:r>
        <w:rPr>
          <w:rFonts w:hint="eastAsia" w:ascii="宋体" w:hAnsi="宋体" w:eastAsia="宋体" w:cs="宋体"/>
          <w:b/>
          <w:sz w:val="24"/>
        </w:rPr>
        <w:t>文件”</w:t>
      </w:r>
      <w:r>
        <w:rPr>
          <w:rFonts w:hint="eastAsia" w:ascii="宋体" w:hAnsi="宋体" w:eastAsia="宋体" w:cs="宋体"/>
          <w:b/>
          <w:sz w:val="24"/>
          <w:lang w:eastAsia="zh-CN"/>
        </w:rPr>
        <w:t>外</w:t>
      </w:r>
      <w:r>
        <w:rPr>
          <w:rFonts w:hint="eastAsia" w:ascii="宋体" w:hAnsi="宋体" w:eastAsia="宋体" w:cs="宋体"/>
          <w:b/>
          <w:sz w:val="24"/>
        </w:rPr>
        <w:t>出现《报价一览表》或《报价明细表》相关内容的；</w:t>
      </w:r>
    </w:p>
    <w:p w14:paraId="5D4BCEBF">
      <w:pPr>
        <w:tabs>
          <w:tab w:val="left" w:pos="3870"/>
          <w:tab w:val="left" w:pos="4085"/>
        </w:tabs>
        <w:snapToGrid w:val="0"/>
        <w:spacing w:line="440" w:lineRule="exact"/>
        <w:jc w:val="left"/>
        <w:rPr>
          <w:rFonts w:hint="eastAsia" w:ascii="宋体" w:hAnsi="宋体" w:eastAsia="宋体" w:cs="宋体"/>
          <w:b/>
          <w:sz w:val="24"/>
          <w:szCs w:val="21"/>
        </w:rPr>
      </w:pPr>
      <w:r>
        <w:rPr>
          <w:rFonts w:hint="eastAsia" w:ascii="宋体" w:hAnsi="宋体" w:eastAsia="宋体" w:cs="宋体"/>
          <w:b/>
          <w:sz w:val="24"/>
          <w:szCs w:val="21"/>
          <w:lang w:val="en-US" w:eastAsia="zh-CN"/>
        </w:rPr>
        <w:t>8</w:t>
      </w:r>
      <w:r>
        <w:rPr>
          <w:rFonts w:hint="eastAsia" w:ascii="宋体" w:hAnsi="宋体" w:eastAsia="宋体" w:cs="宋体"/>
          <w:b/>
          <w:sz w:val="24"/>
          <w:szCs w:val="21"/>
        </w:rPr>
        <w:t>.15采购人拟采购的产品属于政府强制采购的节能产品品目清单范围的，响应供应商未按采购文件要求提供国家确定的认证机构出具的、处于有效期之内的节能产品认证证书的；</w:t>
      </w:r>
    </w:p>
    <w:p w14:paraId="7CA5ECE8">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.16《报价一览表》填写不完整或字迹不能辨认或有漏项的；</w:t>
      </w:r>
    </w:p>
    <w:p w14:paraId="05D0A881">
      <w:pPr>
        <w:tabs>
          <w:tab w:val="left" w:pos="3870"/>
          <w:tab w:val="left" w:pos="4085"/>
        </w:tabs>
        <w:snapToGrid w:val="0"/>
        <w:spacing w:line="440" w:lineRule="exact"/>
        <w:jc w:val="left"/>
        <w:rPr>
          <w:rFonts w:hint="eastAsia" w:ascii="宋体" w:hAnsi="宋体" w:eastAsia="宋体" w:cs="宋体"/>
          <w:sz w:val="24"/>
        </w:rPr>
      </w:pPr>
      <w:r>
        <w:rPr>
          <w:rFonts w:hint="eastAsia" w:ascii="宋体" w:hAnsi="宋体" w:eastAsia="宋体" w:cs="宋体"/>
          <w:b/>
          <w:sz w:val="24"/>
          <w:lang w:val="en-US" w:eastAsia="zh-CN"/>
        </w:rPr>
        <w:t>8</w:t>
      </w:r>
      <w:r>
        <w:rPr>
          <w:rFonts w:hint="eastAsia" w:ascii="宋体" w:hAnsi="宋体" w:eastAsia="宋体" w:cs="宋体"/>
          <w:b/>
          <w:sz w:val="24"/>
        </w:rPr>
        <w:t>.17响应供应商对根据修正原则修正后的报价不确认的；</w:t>
      </w:r>
    </w:p>
    <w:p w14:paraId="3789CBDF">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.18有下列情形之一的，视为响应供应商串通投标，其响应无效：</w:t>
      </w:r>
    </w:p>
    <w:p w14:paraId="43902E71">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.18.1不同响应供应商的响应文件由同一单位或者个人编制；</w:t>
      </w:r>
    </w:p>
    <w:p w14:paraId="0184333D">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.18.2不同响应供应商委托同一单位或者个人办理磋商事宜；</w:t>
      </w:r>
    </w:p>
    <w:p w14:paraId="75A0E06D">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.18.3不同响应供应商的响应文件载明的项目管理成员或者联系人员为同一人；</w:t>
      </w:r>
    </w:p>
    <w:p w14:paraId="1D496B2A">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.18.4不同响应供应商的响应文件异常一致或者报价呈规律性差异；</w:t>
      </w:r>
    </w:p>
    <w:p w14:paraId="7A748FE8">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.18.5不同响应供应商的响应文件相互混装；</w:t>
      </w:r>
    </w:p>
    <w:p w14:paraId="7A8C519B">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.19有下列情形之一的，属于恶意串通，其响应无效：</w:t>
      </w:r>
    </w:p>
    <w:p w14:paraId="4D596D50">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.19.1供应商直接或者间接从采购人或者采购机构处获得其他供应商的相关情况并修改其响应文件；</w:t>
      </w:r>
    </w:p>
    <w:p w14:paraId="01B6BAAF">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.19.2供应商按照采购人或者采购机构的授意撤换、修改响应文件；</w:t>
      </w:r>
    </w:p>
    <w:p w14:paraId="554DECBD">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.19.3供应商之间协商报价、技术方案等响应文件的实质性内容；</w:t>
      </w:r>
    </w:p>
    <w:p w14:paraId="0679232B">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.19.4属于同一集团、协会、商会等组织成员的供应商按照该组织要求协同参加政府采购活动；</w:t>
      </w:r>
    </w:p>
    <w:p w14:paraId="16D6CC96">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.19.5供应商之间事先约定由某一特定供应商中标、成交；</w:t>
      </w:r>
    </w:p>
    <w:p w14:paraId="3EC6D360">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.19.6供应商之间商定部分供应商放弃参加政府采购活动或者放弃中标、成交；</w:t>
      </w:r>
    </w:p>
    <w:p w14:paraId="4890B793">
      <w:pPr>
        <w:tabs>
          <w:tab w:val="left" w:pos="3870"/>
          <w:tab w:val="left" w:pos="4085"/>
        </w:tabs>
        <w:snapToGrid w:val="0"/>
        <w:spacing w:line="440" w:lineRule="exact"/>
        <w:ind w:firstLine="480" w:firstLineChars="200"/>
        <w:jc w:val="left"/>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.19.7供应商与采购人或者采购机构之间、供应商相互之间，为谋求特定供应商中标、成交或者排斥其他供应商的其他串通行为。</w:t>
      </w:r>
    </w:p>
    <w:p w14:paraId="3D075B71">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szCs w:val="21"/>
          <w:lang w:val="en-US" w:eastAsia="zh-CN"/>
        </w:rPr>
        <w:t>8</w:t>
      </w:r>
      <w:r>
        <w:rPr>
          <w:rFonts w:hint="eastAsia" w:ascii="宋体" w:hAnsi="宋体" w:eastAsia="宋体" w:cs="宋体"/>
          <w:b/>
          <w:sz w:val="24"/>
          <w:szCs w:val="21"/>
        </w:rPr>
        <w:t>.</w:t>
      </w:r>
      <w:r>
        <w:rPr>
          <w:rFonts w:hint="eastAsia" w:ascii="宋体" w:hAnsi="宋体" w:eastAsia="宋体" w:cs="宋体"/>
          <w:b/>
          <w:sz w:val="24"/>
          <w:szCs w:val="21"/>
          <w:lang w:val="en-US" w:eastAsia="zh-CN"/>
        </w:rPr>
        <w:t>20</w:t>
      </w:r>
      <w:r>
        <w:rPr>
          <w:rFonts w:hint="eastAsia" w:ascii="宋体" w:hAnsi="宋体" w:eastAsia="宋体" w:cs="宋体"/>
          <w:b/>
          <w:sz w:val="24"/>
          <w:szCs w:val="21"/>
        </w:rPr>
        <w:t>磋商小组</w:t>
      </w:r>
      <w:r>
        <w:rPr>
          <w:rFonts w:hint="eastAsia" w:ascii="宋体" w:hAnsi="宋体" w:eastAsia="宋体" w:cs="宋体"/>
          <w:b/>
          <w:sz w:val="24"/>
        </w:rPr>
        <w:t>认定有重大偏差或实质性不响应采购文件要求的；</w:t>
      </w:r>
    </w:p>
    <w:p w14:paraId="0D7BAF7A">
      <w:pPr>
        <w:spacing w:line="440" w:lineRule="exact"/>
        <w:rPr>
          <w:rFonts w:hint="eastAsia" w:ascii="宋体" w:hAnsi="宋体" w:eastAsia="宋体" w:cs="宋体"/>
        </w:rPr>
      </w:pPr>
      <w:r>
        <w:rPr>
          <w:rFonts w:hint="eastAsia" w:ascii="宋体" w:hAnsi="宋体" w:eastAsia="宋体" w:cs="宋体"/>
          <w:b/>
          <w:sz w:val="24"/>
          <w:lang w:val="en-US" w:eastAsia="zh-CN"/>
        </w:rPr>
        <w:t>8</w:t>
      </w: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其他违反法律、法规的情形。</w:t>
      </w:r>
    </w:p>
    <w:p w14:paraId="5C50F666">
      <w:pPr>
        <w:snapToGrid w:val="0"/>
        <w:spacing w:line="440" w:lineRule="exact"/>
        <w:rPr>
          <w:rFonts w:hint="eastAsia" w:ascii="宋体" w:hAnsi="宋体" w:eastAsia="宋体" w:cs="宋体"/>
          <w:b/>
          <w:kern w:val="0"/>
          <w:sz w:val="24"/>
        </w:rPr>
      </w:pPr>
      <w:r>
        <w:rPr>
          <w:rFonts w:hint="eastAsia" w:ascii="宋体" w:hAnsi="宋体" w:eastAsia="宋体" w:cs="宋体"/>
          <w:b/>
          <w:kern w:val="0"/>
          <w:sz w:val="24"/>
          <w:lang w:val="en-US" w:eastAsia="zh-CN"/>
        </w:rPr>
        <w:t>9</w:t>
      </w:r>
      <w:r>
        <w:rPr>
          <w:rFonts w:hint="eastAsia" w:ascii="宋体" w:hAnsi="宋体" w:eastAsia="宋体" w:cs="宋体"/>
          <w:b/>
          <w:kern w:val="0"/>
          <w:sz w:val="24"/>
        </w:rPr>
        <w:t>.评审过程保密</w:t>
      </w:r>
    </w:p>
    <w:p w14:paraId="4534BFBC">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.1 开标之后，直到授予成交供应商合同止，凡是属于审查、澄清、评价和比较磋商的有关资料以及授标意向及响应供应商的响应文件等，均不得向响应供应商或其他无关的人员透露。</w:t>
      </w:r>
    </w:p>
    <w:p w14:paraId="49011AF2">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.2 在评审期间，响应供应商企图影响采购人或磋商小组的任何活动，都将导致投标被拒绝，并由其承担相应的法律责任。</w:t>
      </w:r>
    </w:p>
    <w:p w14:paraId="7EC46D61">
      <w:pPr>
        <w:pStyle w:val="25"/>
        <w:spacing w:line="800" w:lineRule="exact"/>
        <w:ind w:firstLine="726"/>
        <w:jc w:val="center"/>
        <w:rPr>
          <w:rFonts w:hint="eastAsia" w:ascii="宋体" w:hAnsi="宋体" w:eastAsia="宋体" w:cs="宋体"/>
          <w:b/>
          <w:sz w:val="36"/>
          <w:szCs w:val="36"/>
        </w:rPr>
      </w:pPr>
      <w:r>
        <w:rPr>
          <w:rFonts w:hint="eastAsia" w:ascii="宋体" w:hAnsi="宋体" w:eastAsia="宋体" w:cs="宋体"/>
          <w:b/>
          <w:sz w:val="36"/>
          <w:szCs w:val="36"/>
        </w:rPr>
        <w:t>五、授予合同</w:t>
      </w:r>
    </w:p>
    <w:p w14:paraId="05B28084">
      <w:pPr>
        <w:pStyle w:val="15"/>
        <w:tabs>
          <w:tab w:val="clear" w:pos="454"/>
        </w:tabs>
        <w:spacing w:afterLines="0" w:line="440" w:lineRule="exact"/>
        <w:ind w:left="0" w:firstLine="0"/>
        <w:rPr>
          <w:rFonts w:hint="eastAsia" w:ascii="宋体" w:hAnsi="宋体" w:eastAsia="宋体" w:cs="宋体"/>
          <w:b/>
          <w:szCs w:val="24"/>
        </w:rPr>
      </w:pPr>
      <w:r>
        <w:rPr>
          <w:rFonts w:hint="eastAsia" w:ascii="宋体" w:hAnsi="宋体" w:eastAsia="宋体" w:cs="宋体"/>
          <w:b/>
          <w:szCs w:val="24"/>
        </w:rPr>
        <w:t>1.成交条件</w:t>
      </w:r>
    </w:p>
    <w:p w14:paraId="3C86EF54">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1.1响应文件基本符合采购文件要求；</w:t>
      </w:r>
    </w:p>
    <w:p w14:paraId="12FAC57D">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1.2响应供应商有很好的执行合同的能力；</w:t>
      </w:r>
    </w:p>
    <w:p w14:paraId="6870E5DB">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1.3实施方案最合理并对采购人最为有利，最大限度满足采购文件的要求；</w:t>
      </w:r>
    </w:p>
    <w:p w14:paraId="2C84CD03">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1.4响应供应商能够提供质量技术、商务经济占综合优势的系统及服务。</w:t>
      </w:r>
    </w:p>
    <w:p w14:paraId="61E91BC3">
      <w:pPr>
        <w:spacing w:line="440" w:lineRule="exact"/>
        <w:jc w:val="left"/>
        <w:rPr>
          <w:rFonts w:hint="eastAsia" w:ascii="宋体" w:hAnsi="宋体" w:eastAsia="宋体" w:cs="宋体"/>
          <w:sz w:val="24"/>
        </w:rPr>
      </w:pPr>
      <w:r>
        <w:rPr>
          <w:rFonts w:hint="eastAsia" w:ascii="宋体" w:hAnsi="宋体" w:eastAsia="宋体" w:cs="宋体"/>
          <w:sz w:val="24"/>
        </w:rPr>
        <w:t>1.5采购人将把成交通知书授予最佳响应供应商，但最低价不是成交的绝对保证。</w:t>
      </w:r>
    </w:p>
    <w:bookmarkEnd w:id="38"/>
    <w:bookmarkEnd w:id="39"/>
    <w:bookmarkEnd w:id="40"/>
    <w:p w14:paraId="58EF9C5F">
      <w:pPr>
        <w:spacing w:line="440" w:lineRule="exact"/>
        <w:jc w:val="left"/>
        <w:rPr>
          <w:rFonts w:hint="eastAsia" w:ascii="宋体" w:hAnsi="宋体" w:eastAsia="宋体" w:cs="宋体"/>
          <w:b/>
          <w:sz w:val="24"/>
        </w:rPr>
      </w:pPr>
      <w:r>
        <w:rPr>
          <w:rFonts w:hint="eastAsia" w:ascii="宋体" w:hAnsi="宋体" w:eastAsia="宋体" w:cs="宋体"/>
          <w:b/>
          <w:sz w:val="24"/>
        </w:rPr>
        <w:t>2.成交确认</w:t>
      </w:r>
    </w:p>
    <w:p w14:paraId="1A5A4A35">
      <w:pPr>
        <w:spacing w:line="440" w:lineRule="exact"/>
        <w:jc w:val="left"/>
        <w:rPr>
          <w:rFonts w:hint="eastAsia" w:ascii="宋体" w:hAnsi="宋体" w:eastAsia="宋体" w:cs="宋体"/>
          <w:sz w:val="24"/>
        </w:rPr>
      </w:pPr>
      <w:r>
        <w:rPr>
          <w:rFonts w:hint="eastAsia" w:ascii="宋体" w:hAnsi="宋体" w:eastAsia="宋体" w:cs="宋体"/>
          <w:sz w:val="24"/>
        </w:rPr>
        <w:t>2.1采购人应当自收到评审报告之日起５个工作日内，在评审报告确定的成交候选供应商名单中按顺序确定成交供应商。</w:t>
      </w:r>
    </w:p>
    <w:p w14:paraId="78CE4FFD">
      <w:pPr>
        <w:spacing w:line="440" w:lineRule="exact"/>
        <w:jc w:val="left"/>
        <w:rPr>
          <w:rFonts w:hint="eastAsia" w:ascii="宋体" w:hAnsi="宋体" w:eastAsia="宋体" w:cs="宋体"/>
          <w:sz w:val="24"/>
        </w:rPr>
      </w:pPr>
      <w:r>
        <w:rPr>
          <w:rFonts w:hint="eastAsia" w:ascii="宋体" w:hAnsi="宋体" w:eastAsia="宋体" w:cs="宋体"/>
          <w:sz w:val="24"/>
        </w:rPr>
        <w:t>2.2采购人在收到评审报告5个工作日内未按评审报告推荐的成交候选供应商顺序确定成交供应商，视同按评审报告推荐的顺序确定的成交候选供应商为成交供应商。</w:t>
      </w:r>
    </w:p>
    <w:p w14:paraId="5833D474">
      <w:pPr>
        <w:spacing w:line="440" w:lineRule="exact"/>
        <w:jc w:val="left"/>
        <w:rPr>
          <w:rFonts w:hint="eastAsia" w:ascii="宋体" w:hAnsi="宋体" w:eastAsia="宋体" w:cs="宋体"/>
          <w:b/>
          <w:sz w:val="24"/>
        </w:rPr>
      </w:pPr>
      <w:r>
        <w:rPr>
          <w:rFonts w:hint="eastAsia" w:ascii="宋体" w:hAnsi="宋体" w:eastAsia="宋体" w:cs="宋体"/>
          <w:b/>
          <w:sz w:val="24"/>
        </w:rPr>
        <w:t>3.成交通知</w:t>
      </w:r>
    </w:p>
    <w:p w14:paraId="117B64BC">
      <w:pPr>
        <w:pStyle w:val="157"/>
        <w:tabs>
          <w:tab w:val="left" w:pos="0"/>
        </w:tabs>
        <w:spacing w:before="0" w:line="440" w:lineRule="exact"/>
        <w:ind w:firstLine="0" w:firstLineChars="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rPr>
        <w:t>成交结果在指定媒体</w:t>
      </w:r>
      <w:r>
        <w:rPr>
          <w:rFonts w:hint="eastAsia" w:ascii="宋体" w:hAnsi="宋体" w:eastAsia="宋体" w:cs="宋体"/>
          <w:kern w:val="0"/>
        </w:rPr>
        <w:t>（浙江政府采购网、新昌县公共资源交易平台）发布公告，成交公告期限为1个工作日。</w:t>
      </w:r>
    </w:p>
    <w:p w14:paraId="23559383">
      <w:pPr>
        <w:tabs>
          <w:tab w:val="left" w:pos="0"/>
        </w:tabs>
        <w:spacing w:line="440" w:lineRule="exact"/>
        <w:rPr>
          <w:rFonts w:hint="eastAsia" w:ascii="宋体" w:hAnsi="宋体" w:eastAsia="宋体" w:cs="宋体"/>
          <w:kern w:val="0"/>
          <w:sz w:val="24"/>
          <w:lang w:val="zh-CN"/>
        </w:rPr>
      </w:pPr>
      <w:r>
        <w:rPr>
          <w:rFonts w:hint="eastAsia" w:ascii="宋体" w:hAnsi="宋体" w:eastAsia="宋体" w:cs="宋体"/>
          <w:sz w:val="24"/>
        </w:rPr>
        <w:t>3.2采购人通过</w:t>
      </w:r>
      <w:r>
        <w:rPr>
          <w:rFonts w:hint="eastAsia" w:ascii="宋体" w:hAnsi="宋体" w:eastAsia="宋体" w:cs="宋体"/>
          <w:sz w:val="24"/>
          <w:lang w:eastAsia="zh-CN"/>
        </w:rPr>
        <w:t>现场签发或邮寄</w:t>
      </w:r>
      <w:r>
        <w:rPr>
          <w:rFonts w:hint="eastAsia" w:ascii="宋体" w:hAnsi="宋体" w:eastAsia="宋体" w:cs="宋体"/>
          <w:sz w:val="24"/>
        </w:rPr>
        <w:t>方式向成交供应商签发成交通知书。在采购人发出成交通知书前，成交供应商如有违反有关法律法规和本项目要求行为的，则取消该响应供应商的成交资格</w:t>
      </w:r>
      <w:r>
        <w:rPr>
          <w:rFonts w:hint="eastAsia" w:ascii="宋体" w:hAnsi="宋体" w:eastAsia="宋体" w:cs="宋体"/>
          <w:kern w:val="0"/>
          <w:sz w:val="24"/>
          <w:lang w:val="zh-CN"/>
        </w:rPr>
        <w:t>。</w:t>
      </w:r>
    </w:p>
    <w:p w14:paraId="31D97DE6">
      <w:pPr>
        <w:numPr>
          <w:ilvl w:val="0"/>
          <w:numId w:val="7"/>
        </w:numPr>
        <w:spacing w:line="440" w:lineRule="exact"/>
        <w:jc w:val="left"/>
        <w:rPr>
          <w:rFonts w:hint="eastAsia" w:ascii="宋体" w:hAnsi="宋体" w:eastAsia="宋体" w:cs="宋体"/>
          <w:b/>
          <w:sz w:val="24"/>
        </w:rPr>
      </w:pPr>
      <w:r>
        <w:rPr>
          <w:rFonts w:hint="eastAsia" w:ascii="宋体" w:hAnsi="宋体" w:eastAsia="宋体" w:cs="宋体"/>
          <w:b/>
          <w:sz w:val="24"/>
        </w:rPr>
        <w:t>合同签订</w:t>
      </w:r>
    </w:p>
    <w:p w14:paraId="0B1A380E">
      <w:pPr>
        <w:spacing w:line="440" w:lineRule="exact"/>
        <w:jc w:val="left"/>
        <w:rPr>
          <w:rFonts w:hint="eastAsia" w:ascii="宋体" w:hAnsi="宋体" w:eastAsia="宋体" w:cs="宋体"/>
          <w:sz w:val="24"/>
        </w:rPr>
      </w:pPr>
      <w:r>
        <w:rPr>
          <w:rFonts w:hint="eastAsia" w:ascii="宋体" w:hAnsi="宋体" w:eastAsia="宋体" w:cs="宋体"/>
          <w:sz w:val="24"/>
        </w:rPr>
        <w:t>4.1成交供应商应当在成交通知书发出之日起30</w:t>
      </w:r>
      <w:r>
        <w:rPr>
          <w:rFonts w:hint="eastAsia" w:ascii="宋体" w:hAnsi="宋体" w:eastAsia="宋体" w:cs="宋体"/>
          <w:sz w:val="24"/>
          <w:lang w:val="en-US" w:eastAsia="zh-CN"/>
        </w:rPr>
        <w:t>日</w:t>
      </w:r>
      <w:r>
        <w:rPr>
          <w:rFonts w:hint="eastAsia" w:ascii="宋体" w:hAnsi="宋体" w:eastAsia="宋体" w:cs="宋体"/>
          <w:sz w:val="24"/>
        </w:rPr>
        <w:t>内与采购人签订合同。</w:t>
      </w:r>
    </w:p>
    <w:p w14:paraId="4E8D9A96">
      <w:pPr>
        <w:snapToGrid w:val="0"/>
        <w:spacing w:line="8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六、质疑与投诉</w:t>
      </w:r>
    </w:p>
    <w:p w14:paraId="65CEC3B3">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0A57E9C4">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1.供应商询问</w:t>
      </w:r>
    </w:p>
    <w:p w14:paraId="5C24FB80">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供应商对政府采购活动事项有疑问的，可以向采购机构提出询问，采购机构将对供应商依法提出的询问作出答复，但答复的内容不得涉及商业秘密。</w:t>
      </w:r>
    </w:p>
    <w:p w14:paraId="3ABD5881">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2.供应商质疑</w:t>
      </w:r>
    </w:p>
    <w:p w14:paraId="13C05BAB">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2.1供应商认为采购文件、采购过程和成交结果使自己的权益受到损害的，可以在知道或者应知其权益受到损害之日起七个工作日内，以书面形式向采购机构提出质疑，否则，采购机构不予受理：</w:t>
      </w:r>
    </w:p>
    <w:p w14:paraId="40066BBE">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49CE30C7">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（2）对采购过程提出质疑的，质疑期限为各采购程序环节结束之日起计算。</w:t>
      </w:r>
    </w:p>
    <w:p w14:paraId="03A798DF">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（3）对采购结果提出质疑的，质疑期限自采购结果公告（包括公示、预公告、结果变更公告等）期限届满之日起计算。</w:t>
      </w:r>
    </w:p>
    <w:p w14:paraId="47E67994">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（4）供应商应在法定质疑期内一次性提出针对同一采购程序环节的质疑。</w:t>
      </w:r>
    </w:p>
    <w:p w14:paraId="3093FAB9">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3.供应商提交提出质疑应当提交质疑书和必要的证明材料，质疑书需一式三份，质疑书至少应包括下列主要内容：</w:t>
      </w:r>
    </w:p>
    <w:p w14:paraId="23CE3C65">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57E4E1C5">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（2）被质疑采购项目名称、编号及采购内容；</w:t>
      </w:r>
    </w:p>
    <w:p w14:paraId="53CCBCBF">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（3）具体、明确的质疑事项和与质疑事项相关的请求</w:t>
      </w:r>
    </w:p>
    <w:p w14:paraId="2DB60F08">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（4）事实依据；</w:t>
      </w:r>
    </w:p>
    <w:p w14:paraId="1A60D887">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（5）必要的法律依据；</w:t>
      </w:r>
    </w:p>
    <w:p w14:paraId="3178A439">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（6）认为自己合法权益受到损害或可能受到损害的相关证据材料；</w:t>
      </w:r>
    </w:p>
    <w:p w14:paraId="3B26A1AC">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（7）提出质疑的日期。</w:t>
      </w:r>
    </w:p>
    <w:p w14:paraId="1FCF6C5F">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（8） 质疑书应当署名。质疑人为自然人的，应当由本人签字并附有效身份证明；质疑人为法人或其他组织的，应当由法定代表人或主要负责人签字（或盖章）并加盖单位公章。</w:t>
      </w:r>
    </w:p>
    <w:p w14:paraId="18068689">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（9） 质疑人因故不能自行办理质疑事项的，可以委托代理人办理质疑事宜，但应当向被质疑人提交授权委托书，并载明委托代理的具体权限和事项。</w:t>
      </w:r>
    </w:p>
    <w:p w14:paraId="3761D5B5">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（10）质疑人提供的相关材料中有外文资料的，应当将与质疑相关的外文资料完整、客观、真实地翻译为中文，并注明翻译人员姓名、工作单位、联系方式等信息。</w:t>
      </w:r>
    </w:p>
    <w:p w14:paraId="44315E43">
      <w:pPr>
        <w:pStyle w:val="25"/>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b/>
          <w:bCs/>
          <w:sz w:val="24"/>
        </w:rPr>
        <w:t>书面质疑受理地点：</w:t>
      </w:r>
      <w:r>
        <w:rPr>
          <w:rFonts w:hint="eastAsia" w:ascii="宋体" w:hAnsi="宋体" w:eastAsia="宋体" w:cs="宋体"/>
          <w:sz w:val="24"/>
          <w:lang w:eastAsia="zh-CN"/>
        </w:rPr>
        <w:t>新昌县同启项目管理有限公司</w:t>
      </w:r>
      <w:r>
        <w:rPr>
          <w:rFonts w:hint="eastAsia" w:ascii="宋体" w:hAnsi="宋体" w:eastAsia="宋体" w:cs="宋体"/>
          <w:sz w:val="24"/>
        </w:rPr>
        <w:t>（浙江省绍兴市</w:t>
      </w:r>
      <w:r>
        <w:rPr>
          <w:rFonts w:hint="eastAsia" w:ascii="宋体" w:hAnsi="宋体" w:eastAsia="宋体" w:cs="宋体"/>
          <w:sz w:val="24"/>
          <w:lang w:eastAsia="zh-CN"/>
        </w:rPr>
        <w:t>新昌县七星街道文锦东苑体育场路98号</w:t>
      </w:r>
      <w:r>
        <w:rPr>
          <w:rFonts w:hint="eastAsia" w:ascii="宋体" w:hAnsi="宋体" w:eastAsia="宋体" w:cs="宋体"/>
          <w:sz w:val="24"/>
        </w:rPr>
        <w:t>），代理机构联系人：</w:t>
      </w:r>
      <w:r>
        <w:rPr>
          <w:rFonts w:hint="eastAsia" w:ascii="宋体" w:hAnsi="宋体" w:eastAsia="宋体" w:cs="宋体"/>
          <w:sz w:val="24"/>
          <w:lang w:val="en-US" w:eastAsia="zh-CN"/>
        </w:rPr>
        <w:t>叶</w:t>
      </w:r>
      <w:r>
        <w:rPr>
          <w:rFonts w:hint="eastAsia" w:ascii="宋体" w:hAnsi="宋体" w:eastAsia="宋体" w:cs="宋体"/>
          <w:sz w:val="24"/>
          <w:lang w:eastAsia="zh-CN"/>
        </w:rPr>
        <w:t>女士</w:t>
      </w:r>
      <w:r>
        <w:rPr>
          <w:rFonts w:hint="eastAsia" w:ascii="宋体" w:hAnsi="宋体" w:eastAsia="宋体" w:cs="宋体"/>
          <w:sz w:val="24"/>
        </w:rPr>
        <w:t>，联系电话：</w:t>
      </w:r>
      <w:r>
        <w:rPr>
          <w:rFonts w:hint="eastAsia" w:ascii="宋体" w:hAnsi="宋体" w:eastAsia="宋体" w:cs="宋体"/>
          <w:sz w:val="24"/>
          <w:lang w:eastAsia="zh-CN"/>
        </w:rPr>
        <w:t>0575-86660697</w:t>
      </w:r>
      <w:r>
        <w:rPr>
          <w:rFonts w:hint="eastAsia" w:ascii="宋体" w:hAnsi="宋体" w:eastAsia="宋体" w:cs="宋体"/>
          <w:sz w:val="24"/>
        </w:rPr>
        <w:t>；</w:t>
      </w:r>
      <w:r>
        <w:rPr>
          <w:rFonts w:hint="eastAsia" w:ascii="宋体" w:hAnsi="宋体" w:eastAsia="宋体" w:cs="宋体"/>
          <w:color w:val="auto"/>
          <w:sz w:val="24"/>
        </w:rPr>
        <w:t>采购单位联系人：</w:t>
      </w:r>
      <w:r>
        <w:rPr>
          <w:rFonts w:hint="eastAsia" w:hAnsi="宋体" w:cs="宋体"/>
          <w:color w:val="auto"/>
          <w:sz w:val="24"/>
          <w:lang w:val="en-US" w:eastAsia="zh-CN"/>
        </w:rPr>
        <w:t>章</w:t>
      </w:r>
      <w:r>
        <w:rPr>
          <w:rFonts w:hint="eastAsia" w:ascii="宋体" w:hAnsi="宋体" w:eastAsia="宋体" w:cs="宋体"/>
          <w:color w:val="auto"/>
          <w:sz w:val="24"/>
          <w:lang w:val="en-US" w:eastAsia="zh-CN"/>
        </w:rPr>
        <w:t>先生</w:t>
      </w:r>
      <w:r>
        <w:rPr>
          <w:rFonts w:hint="eastAsia" w:ascii="宋体" w:hAnsi="宋体" w:eastAsia="宋体" w:cs="宋体"/>
          <w:color w:val="auto"/>
          <w:sz w:val="24"/>
        </w:rPr>
        <w:t>，联</w:t>
      </w:r>
      <w:r>
        <w:rPr>
          <w:rFonts w:hint="eastAsia" w:ascii="宋体" w:hAnsi="宋体" w:eastAsia="宋体" w:cs="宋体"/>
          <w:color w:val="auto"/>
          <w:sz w:val="24"/>
          <w:highlight w:val="none"/>
        </w:rPr>
        <w:t>系电话：</w:t>
      </w:r>
      <w:r>
        <w:rPr>
          <w:rFonts w:hint="eastAsia" w:ascii="宋体" w:hAnsi="宋体" w:eastAsia="宋体" w:cs="宋体"/>
          <w:sz w:val="24"/>
          <w:highlight w:val="none"/>
          <w:lang w:val="en-US" w:eastAsia="zh-CN"/>
        </w:rPr>
        <w:t>0575-86281628</w:t>
      </w:r>
      <w:r>
        <w:rPr>
          <w:rFonts w:hint="eastAsia" w:ascii="宋体" w:hAnsi="宋体" w:eastAsia="宋体" w:cs="宋体"/>
          <w:sz w:val="24"/>
          <w:highlight w:val="none"/>
        </w:rPr>
        <w:t>。</w:t>
      </w:r>
    </w:p>
    <w:p w14:paraId="1246CAF1">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5.采购机构应当在收到供应商的书面质疑后七个工作日内作出答复，并以书面形式通知质疑供应商和其他与质疑处理结果有利害关系的政府采购当事人，但答复的内容不得涉及商业秘密。</w:t>
      </w:r>
    </w:p>
    <w:p w14:paraId="339E6926">
      <w:pPr>
        <w:pStyle w:val="25"/>
        <w:spacing w:line="360" w:lineRule="auto"/>
        <w:ind w:firstLine="480" w:firstLineChars="200"/>
        <w:rPr>
          <w:rFonts w:hint="eastAsia" w:ascii="宋体" w:hAnsi="宋体" w:eastAsia="宋体" w:cs="宋体"/>
          <w:sz w:val="24"/>
        </w:rPr>
      </w:pPr>
      <w:r>
        <w:rPr>
          <w:rFonts w:hint="eastAsia" w:ascii="宋体" w:hAnsi="宋体" w:eastAsia="宋体" w:cs="宋体"/>
          <w:sz w:val="24"/>
        </w:rPr>
        <w:t>6.询问或者质疑事项可能影响采购结果的，采购人应当暂停签订合同，已经签订合同的，应当中止履行合同。</w:t>
      </w:r>
    </w:p>
    <w:p w14:paraId="20442A2D">
      <w:pPr>
        <w:pageBreakBefore/>
        <w:snapToGrid w:val="0"/>
        <w:spacing w:line="800" w:lineRule="exact"/>
        <w:jc w:val="center"/>
        <w:rPr>
          <w:rFonts w:hint="eastAsia" w:ascii="宋体" w:hAnsi="宋体" w:eastAsia="宋体" w:cs="宋体"/>
          <w:kern w:val="0"/>
          <w:lang w:eastAsia="zh-CN"/>
        </w:rPr>
      </w:pPr>
      <w:r>
        <w:rPr>
          <w:rFonts w:hint="eastAsia" w:ascii="宋体" w:hAnsi="宋体" w:eastAsia="宋体" w:cs="宋体"/>
          <w:b/>
          <w:sz w:val="36"/>
          <w:szCs w:val="36"/>
        </w:rPr>
        <w:t xml:space="preserve">第三部分 </w:t>
      </w:r>
      <w:bookmarkStart w:id="41" w:name="_Toc81372787"/>
      <w:bookmarkStart w:id="42" w:name="_Toc80157775"/>
      <w:bookmarkStart w:id="43" w:name="_Toc81372964"/>
      <w:bookmarkStart w:id="44" w:name="_Toc84325981"/>
      <w:r>
        <w:rPr>
          <w:rFonts w:hint="eastAsia" w:ascii="宋体" w:hAnsi="宋体" w:eastAsia="宋体" w:cs="宋体"/>
          <w:b/>
          <w:sz w:val="36"/>
          <w:szCs w:val="36"/>
          <w:lang w:eastAsia="zh-CN"/>
        </w:rPr>
        <w:t>采购需求</w:t>
      </w:r>
    </w:p>
    <w:p w14:paraId="47E8F8EB">
      <w:pPr>
        <w:keepNext w:val="0"/>
        <w:keepLines w:val="0"/>
        <w:pageBreakBefore w:val="0"/>
        <w:widowControl w:val="0"/>
        <w:kinsoku/>
        <w:wordWrap/>
        <w:overflowPunct/>
        <w:topLinePunct w:val="0"/>
        <w:autoSpaceDE/>
        <w:autoSpaceDN/>
        <w:bidi w:val="0"/>
        <w:adjustRightInd/>
        <w:snapToGrid/>
        <w:spacing w:before="63" w:beforeLines="20" w:line="360" w:lineRule="auto"/>
        <w:ind w:firstLine="482" w:firstLineChars="200"/>
        <w:textAlignment w:val="auto"/>
        <w:rPr>
          <w:rFonts w:hint="eastAsia"/>
          <w:b/>
          <w:color w:val="000000"/>
          <w:sz w:val="24"/>
          <w:szCs w:val="24"/>
          <w:highlight w:val="none"/>
        </w:rPr>
      </w:pPr>
      <w:bookmarkStart w:id="45" w:name="_Toc450248215"/>
      <w:r>
        <w:rPr>
          <w:rFonts w:hint="eastAsia"/>
          <w:b/>
          <w:color w:val="000000"/>
          <w:sz w:val="24"/>
          <w:szCs w:val="24"/>
          <w:highlight w:val="none"/>
        </w:rPr>
        <w:t>一、职工疗养旅行社服务内容：</w:t>
      </w:r>
      <w:bookmarkEnd w:id="45"/>
      <w:r>
        <w:rPr>
          <w:rFonts w:hint="eastAsia"/>
          <w:b/>
          <w:color w:val="000000"/>
          <w:sz w:val="24"/>
          <w:szCs w:val="24"/>
          <w:highlight w:val="none"/>
        </w:rPr>
        <w:t xml:space="preserve"> </w:t>
      </w:r>
    </w:p>
    <w:p w14:paraId="42B0C4BA">
      <w:pPr>
        <w:pStyle w:val="25"/>
        <w:adjustRightInd w:val="0"/>
        <w:snapToGrid w:val="0"/>
        <w:spacing w:line="360" w:lineRule="auto"/>
        <w:ind w:firstLine="480" w:firstLineChars="200"/>
        <w:rPr>
          <w:rFonts w:hint="eastAsia" w:ascii="Times New Roman" w:hAnsi="Times New Roman" w:eastAsia="宋体" w:cs="Times New Roman"/>
          <w:b w:val="0"/>
          <w:color w:val="auto"/>
          <w:kern w:val="2"/>
          <w:sz w:val="24"/>
          <w:szCs w:val="24"/>
          <w:highlight w:val="none"/>
          <w:lang w:val="zh-CN" w:eastAsia="zh-CN" w:bidi="ar-SA"/>
        </w:rPr>
      </w:pPr>
      <w:r>
        <w:rPr>
          <w:rFonts w:hint="eastAsia" w:ascii="Times New Roman" w:hAnsi="Times New Roman" w:eastAsia="宋体" w:cs="Times New Roman"/>
          <w:b w:val="0"/>
          <w:color w:val="auto"/>
          <w:kern w:val="2"/>
          <w:sz w:val="24"/>
          <w:szCs w:val="24"/>
          <w:highlight w:val="none"/>
          <w:lang w:val="zh-CN" w:eastAsia="zh-CN" w:bidi="ar-SA"/>
        </w:rPr>
        <w:t>疗休养的主要内容是为职工提供休息养生的服务，可就地适当安排参观学习，坚持身心健康一体化理念，健康管理与疗休养结合。</w:t>
      </w:r>
    </w:p>
    <w:p w14:paraId="54595B81">
      <w:pPr>
        <w:spacing w:line="360" w:lineRule="auto"/>
        <w:ind w:firstLine="482" w:firstLineChars="200"/>
        <w:rPr>
          <w:rFonts w:hint="eastAsia"/>
          <w:b/>
          <w:color w:val="000000"/>
          <w:sz w:val="24"/>
          <w:szCs w:val="24"/>
          <w:highlight w:val="none"/>
        </w:rPr>
      </w:pPr>
      <w:bookmarkStart w:id="46" w:name="_Toc450248216"/>
      <w:r>
        <w:rPr>
          <w:rFonts w:hint="eastAsia"/>
          <w:b/>
          <w:color w:val="000000"/>
          <w:sz w:val="24"/>
          <w:szCs w:val="24"/>
          <w:highlight w:val="none"/>
        </w:rPr>
        <w:t>二、时间：</w:t>
      </w:r>
      <w:bookmarkEnd w:id="46"/>
    </w:p>
    <w:p w14:paraId="21DB89D1">
      <w:pPr>
        <w:spacing w:line="360" w:lineRule="auto"/>
        <w:ind w:firstLine="480" w:firstLineChars="200"/>
        <w:rPr>
          <w:rFonts w:hint="eastAsia"/>
          <w:color w:val="auto"/>
          <w:kern w:val="0"/>
          <w:sz w:val="24"/>
          <w:szCs w:val="24"/>
          <w:highlight w:val="none"/>
          <w:lang w:val="zh-CN"/>
        </w:rPr>
      </w:pPr>
      <w:r>
        <w:rPr>
          <w:rFonts w:hint="eastAsia" w:ascii="宋体" w:hAnsi="宋体"/>
          <w:color w:val="auto"/>
          <w:sz w:val="24"/>
          <w:szCs w:val="24"/>
          <w:highlight w:val="none"/>
        </w:rPr>
        <w:t>合同签订之日</w:t>
      </w:r>
      <w:r>
        <w:rPr>
          <w:rFonts w:hint="eastAsia" w:ascii="宋体" w:hAnsi="宋体"/>
          <w:color w:val="auto"/>
          <w:sz w:val="24"/>
          <w:szCs w:val="24"/>
          <w:highlight w:val="none"/>
          <w:lang w:val="en-US" w:eastAsia="zh-CN"/>
        </w:rPr>
        <w:t>起</w:t>
      </w:r>
      <w:r>
        <w:rPr>
          <w:rFonts w:hint="eastAsia" w:ascii="宋体" w:hAnsi="宋体"/>
          <w:color w:val="auto"/>
          <w:sz w:val="24"/>
          <w:szCs w:val="24"/>
          <w:highlight w:val="none"/>
        </w:rPr>
        <w:t>至20</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年度所有职工疗休养结束为止</w:t>
      </w:r>
      <w:r>
        <w:rPr>
          <w:rFonts w:hint="eastAsia"/>
          <w:color w:val="auto"/>
          <w:sz w:val="24"/>
          <w:szCs w:val="24"/>
          <w:highlight w:val="none"/>
        </w:rPr>
        <w:t>。每批疗休养时间</w:t>
      </w:r>
      <w:r>
        <w:rPr>
          <w:rFonts w:hint="eastAsia"/>
          <w:color w:val="auto"/>
          <w:sz w:val="24"/>
          <w:szCs w:val="24"/>
          <w:highlight w:val="none"/>
          <w:lang w:val="en-US" w:eastAsia="zh-CN"/>
        </w:rPr>
        <w:t>和主要景点详见下表。</w:t>
      </w:r>
    </w:p>
    <w:p w14:paraId="40CFAA13">
      <w:pPr>
        <w:numPr>
          <w:ilvl w:val="0"/>
          <w:numId w:val="8"/>
        </w:numPr>
        <w:spacing w:line="360" w:lineRule="auto"/>
        <w:ind w:firstLine="482" w:firstLineChars="200"/>
        <w:rPr>
          <w:rFonts w:hint="eastAsia"/>
          <w:b/>
          <w:color w:val="000000"/>
          <w:sz w:val="24"/>
          <w:szCs w:val="24"/>
          <w:highlight w:val="none"/>
        </w:rPr>
      </w:pPr>
      <w:r>
        <w:rPr>
          <w:rFonts w:hint="eastAsia"/>
          <w:b/>
          <w:color w:val="000000"/>
          <w:sz w:val="24"/>
          <w:szCs w:val="24"/>
          <w:highlight w:val="none"/>
        </w:rPr>
        <w:t>疗休养方案</w:t>
      </w:r>
      <w:r>
        <w:rPr>
          <w:rFonts w:hint="eastAsia"/>
          <w:b/>
          <w:color w:val="000000"/>
          <w:sz w:val="24"/>
          <w:szCs w:val="24"/>
          <w:highlight w:val="none"/>
          <w:lang w:val="en-US" w:eastAsia="zh-CN"/>
        </w:rPr>
        <w:t>路线</w:t>
      </w:r>
    </w:p>
    <w:tbl>
      <w:tblPr>
        <w:tblStyle w:val="43"/>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370"/>
        <w:gridCol w:w="1980"/>
        <w:gridCol w:w="690"/>
        <w:gridCol w:w="645"/>
        <w:gridCol w:w="1665"/>
        <w:gridCol w:w="2838"/>
      </w:tblGrid>
      <w:tr w14:paraId="6A02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6" w:type="dxa"/>
            <w:vAlign w:val="center"/>
          </w:tcPr>
          <w:p w14:paraId="62054517">
            <w:pPr>
              <w:spacing w:line="400" w:lineRule="exact"/>
              <w:jc w:val="center"/>
              <w:rPr>
                <w:rFonts w:hint="eastAsia" w:ascii="宋体" w:hAnsi="宋体" w:eastAsia="宋体" w:cs="宋体"/>
                <w:sz w:val="24"/>
                <w:szCs w:val="24"/>
                <w:highlight w:val="none"/>
                <w:lang w:eastAsia="zh-CN"/>
              </w:rPr>
            </w:pPr>
            <w:bookmarkStart w:id="47" w:name="_Toc450248219"/>
            <w:r>
              <w:rPr>
                <w:rFonts w:hint="eastAsia" w:ascii="宋体" w:hAnsi="宋体" w:cs="宋体"/>
                <w:sz w:val="24"/>
                <w:szCs w:val="24"/>
                <w:highlight w:val="none"/>
                <w:lang w:val="en-US" w:eastAsia="zh-CN"/>
              </w:rPr>
              <w:t>序号</w:t>
            </w:r>
          </w:p>
        </w:tc>
        <w:tc>
          <w:tcPr>
            <w:tcW w:w="2370" w:type="dxa"/>
            <w:vAlign w:val="center"/>
          </w:tcPr>
          <w:p w14:paraId="2768A285">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1980" w:type="dxa"/>
            <w:vAlign w:val="center"/>
          </w:tcPr>
          <w:p w14:paraId="21AF9C61">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主要内容</w:t>
            </w:r>
          </w:p>
        </w:tc>
        <w:tc>
          <w:tcPr>
            <w:tcW w:w="690" w:type="dxa"/>
            <w:vAlign w:val="center"/>
          </w:tcPr>
          <w:p w14:paraId="7CC7AD7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645" w:type="dxa"/>
            <w:vAlign w:val="center"/>
          </w:tcPr>
          <w:p w14:paraId="2F352B93">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665" w:type="dxa"/>
            <w:vAlign w:val="center"/>
          </w:tcPr>
          <w:p w14:paraId="77D27DA5">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c>
          <w:tcPr>
            <w:tcW w:w="2838" w:type="dxa"/>
            <w:vAlign w:val="center"/>
          </w:tcPr>
          <w:p w14:paraId="63932A3B">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1576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6" w:type="dxa"/>
            <w:vAlign w:val="center"/>
          </w:tcPr>
          <w:p w14:paraId="78998B4B">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w:t>
            </w:r>
          </w:p>
        </w:tc>
        <w:tc>
          <w:tcPr>
            <w:tcW w:w="2370" w:type="dxa"/>
            <w:vAlign w:val="center"/>
          </w:tcPr>
          <w:p w14:paraId="70929A3B">
            <w:pPr>
              <w:spacing w:line="40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疗休养活动服务</w:t>
            </w:r>
          </w:p>
        </w:tc>
        <w:tc>
          <w:tcPr>
            <w:tcW w:w="1980" w:type="dxa"/>
            <w:vAlign w:val="center"/>
          </w:tcPr>
          <w:p w14:paraId="01E54899">
            <w:pPr>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见招标文件第三部分采购需求</w:t>
            </w:r>
          </w:p>
        </w:tc>
        <w:tc>
          <w:tcPr>
            <w:tcW w:w="690" w:type="dxa"/>
            <w:vAlign w:val="center"/>
          </w:tcPr>
          <w:p w14:paraId="4097926F">
            <w:pPr>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5" w:type="dxa"/>
            <w:vAlign w:val="center"/>
          </w:tcPr>
          <w:p w14:paraId="534AFBF4">
            <w:pPr>
              <w:spacing w:line="40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年</w:t>
            </w:r>
          </w:p>
        </w:tc>
        <w:tc>
          <w:tcPr>
            <w:tcW w:w="1665" w:type="dxa"/>
            <w:vAlign w:val="center"/>
          </w:tcPr>
          <w:p w14:paraId="6EB6294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31500</w:t>
            </w:r>
          </w:p>
        </w:tc>
        <w:tc>
          <w:tcPr>
            <w:tcW w:w="2838" w:type="dxa"/>
            <w:vAlign w:val="center"/>
          </w:tcPr>
          <w:p w14:paraId="4589CAEF">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线路待定（旅行社初设县内五日游的线路以供参考，实际线路根据情况变更）</w:t>
            </w:r>
          </w:p>
        </w:tc>
      </w:tr>
      <w:tr w14:paraId="5227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874" w:type="dxa"/>
            <w:gridSpan w:val="7"/>
            <w:vAlign w:val="center"/>
          </w:tcPr>
          <w:p w14:paraId="0519F6EC">
            <w:pPr>
              <w:spacing w:line="40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职工人数预计112人</w:t>
            </w: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其中编外人员3人，</w:t>
            </w:r>
            <w:r>
              <w:rPr>
                <w:rFonts w:hint="default" w:ascii="宋体" w:hAnsi="宋体" w:eastAsia="宋体" w:cs="宋体"/>
                <w:sz w:val="24"/>
                <w:szCs w:val="24"/>
                <w:highlight w:val="none"/>
                <w:lang w:val="en-US" w:eastAsia="zh-CN"/>
              </w:rPr>
              <w:t>具体以实际出行人数为准；合同结算金额按照实际疗休养出行人数进行计算；如果实际出行人数不足，采购人不会给予任何补偿，供应商应当自行考虑由此产生的风险。</w:t>
            </w:r>
          </w:p>
        </w:tc>
      </w:tr>
    </w:tbl>
    <w:p w14:paraId="1345904E">
      <w:pPr>
        <w:pStyle w:val="5"/>
        <w:pageBreakBefore w:val="0"/>
        <w:widowControl w:val="0"/>
        <w:numPr>
          <w:ilvl w:val="0"/>
          <w:numId w:val="0"/>
        </w:numPr>
        <w:kinsoku/>
        <w:wordWrap/>
        <w:overflowPunct/>
        <w:topLinePunct w:val="0"/>
        <w:autoSpaceDE/>
        <w:bidi w:val="0"/>
        <w:snapToGrid w:val="0"/>
        <w:spacing w:before="0" w:after="0" w:line="560" w:lineRule="exact"/>
        <w:ind w:firstLine="482" w:firstLineChars="200"/>
        <w:textAlignment w:val="auto"/>
        <w:rPr>
          <w:rFonts w:hint="eastAsia" w:ascii="新宋体" w:hAnsi="新宋体" w:eastAsia="新宋体" w:cs="新宋体"/>
          <w:snapToGrid w:val="0"/>
          <w:color w:val="auto"/>
          <w:kern w:val="0"/>
          <w:sz w:val="24"/>
          <w:szCs w:val="24"/>
          <w:highlight w:val="none"/>
        </w:rPr>
      </w:pPr>
      <w:r>
        <w:rPr>
          <w:rFonts w:hint="eastAsia" w:ascii="新宋体" w:hAnsi="新宋体" w:eastAsia="新宋体" w:cs="新宋体"/>
          <w:snapToGrid w:val="0"/>
          <w:color w:val="auto"/>
          <w:kern w:val="0"/>
          <w:sz w:val="24"/>
          <w:szCs w:val="24"/>
          <w:highlight w:val="none"/>
        </w:rPr>
        <w:t>四、服务要求：</w:t>
      </w:r>
      <w:bookmarkEnd w:id="47"/>
    </w:p>
    <w:p w14:paraId="5AB10D33">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1.服务保障：除驾驶员外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需具有相应车辆驾驶资质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，全程提供全陪导游人员1名以上，负责行程管理，住宿饮食、景点门票、沟通联络等安排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全陪导游</w:t>
      </w:r>
      <w:r>
        <w:rPr>
          <w:rFonts w:ascii="宋体" w:hAnsi="宋体" w:eastAsia="宋体" w:cs="宋体"/>
          <w:color w:val="auto"/>
          <w:sz w:val="24"/>
          <w:szCs w:val="24"/>
          <w:highlight w:val="none"/>
        </w:rPr>
        <w:t>须持有导游资格证书，</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从事导游工作五年以上</w:t>
      </w:r>
      <w:r>
        <w:rPr>
          <w:rFonts w:hint="eastAsia" w:ascii="宋体" w:hAnsi="宋体" w:eastAsia="宋体" w:cs="宋体"/>
          <w:color w:val="auto"/>
          <w:sz w:val="24"/>
          <w:szCs w:val="24"/>
          <w:highlight w:val="none"/>
          <w:lang w:eastAsia="zh-CN"/>
        </w:rPr>
        <w:t>。</w:t>
      </w:r>
    </w:p>
    <w:p w14:paraId="66F9165D">
      <w:pPr>
        <w:keepNext w:val="0"/>
        <w:keepLines w:val="0"/>
        <w:pageBreakBefore w:val="0"/>
        <w:widowControl w:val="0"/>
        <w:kinsoku/>
        <w:wordWrap/>
        <w:overflowPunct/>
        <w:topLinePunct w:val="0"/>
        <w:autoSpaceDE/>
        <w:autoSpaceDN w:val="0"/>
        <w:bidi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2.景点线路：包含线路安排的主要景区，至少包括上述所述主要景点，其他沿途景点或周边景点以</w:t>
      </w:r>
      <w:r>
        <w:rPr>
          <w:rFonts w:hint="eastAsia" w:ascii="宋体" w:hAnsi="宋体" w:cs="宋体"/>
          <w:color w:val="auto"/>
          <w:sz w:val="24"/>
          <w:szCs w:val="24"/>
          <w:highlight w:val="none"/>
          <w:lang w:eastAsia="zh-CN"/>
        </w:rPr>
        <w:t>成交单位</w:t>
      </w:r>
      <w:r>
        <w:rPr>
          <w:rFonts w:hint="eastAsia" w:ascii="宋体" w:hAnsi="宋体" w:eastAsia="宋体" w:cs="宋体"/>
          <w:color w:val="auto"/>
          <w:sz w:val="24"/>
          <w:szCs w:val="24"/>
          <w:highlight w:val="none"/>
        </w:rPr>
        <w:t>编制并获得采购人认可的方案为准，不得</w:t>
      </w:r>
      <w:r>
        <w:rPr>
          <w:rFonts w:hint="eastAsia" w:ascii="宋体" w:hAnsi="宋体" w:eastAsia="宋体" w:cs="宋体"/>
          <w:color w:val="auto"/>
          <w:sz w:val="24"/>
          <w:szCs w:val="24"/>
          <w:highlight w:val="none"/>
          <w:lang w:val="en-US" w:eastAsia="zh-CN"/>
        </w:rPr>
        <w:t>强制</w:t>
      </w:r>
      <w:r>
        <w:rPr>
          <w:rFonts w:hint="eastAsia" w:ascii="宋体" w:hAnsi="宋体" w:eastAsia="宋体" w:cs="宋体"/>
          <w:color w:val="auto"/>
          <w:sz w:val="24"/>
          <w:szCs w:val="24"/>
          <w:highlight w:val="none"/>
        </w:rPr>
        <w:t>安排购物点。景点门票包括大门票和景点内必游的小门票，以及索道（如有）、电瓶车（如有）、游船（如有）等，自费的娱乐项目除外</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自费项目需明确说明，尽量不占用共用时间，不得影响团队不参加人员的活动及休息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确认，并办妥相关手续</w:t>
      </w:r>
      <w:r>
        <w:rPr>
          <w:rFonts w:hint="eastAsia" w:ascii="宋体" w:hAnsi="宋体" w:cs="宋体"/>
          <w:color w:val="auto"/>
          <w:sz w:val="24"/>
          <w:szCs w:val="24"/>
          <w:highlight w:val="none"/>
          <w:lang w:eastAsia="zh-CN"/>
        </w:rPr>
        <w:t>，若有违约，采购人有权拒付相关费用，并追究违约责任。</w:t>
      </w:r>
    </w:p>
    <w:p w14:paraId="112374C0">
      <w:pPr>
        <w:pStyle w:val="25"/>
        <w:keepNext w:val="0"/>
        <w:keepLines w:val="0"/>
        <w:pageBreakBefore w:val="0"/>
        <w:widowControl w:val="0"/>
        <w:kinsoku/>
        <w:wordWrap/>
        <w:overflowPunct/>
        <w:topLinePunct w:val="0"/>
        <w:autoSpaceDE/>
        <w:bidi w:val="0"/>
        <w:adjustRightInd w:val="0"/>
        <w:snapToGrid w:val="0"/>
        <w:spacing w:beforeLines="0" w:afterLines="0" w:line="56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出行如安排高铁、动车，须安排二等座及以上座位，座位尽量安排在一起。省外路</w:t>
      </w:r>
      <w:r>
        <w:rPr>
          <w:rFonts w:hint="eastAsia" w:ascii="宋体" w:hAnsi="宋体" w:eastAsia="宋体" w:cs="宋体"/>
          <w:b/>
          <w:bCs/>
          <w:color w:val="auto"/>
          <w:kern w:val="2"/>
          <w:sz w:val="24"/>
          <w:szCs w:val="24"/>
          <w:highlight w:val="none"/>
          <w:lang w:val="zh-CN" w:eastAsia="zh-CN" w:bidi="ar-SA"/>
        </w:rPr>
        <w:t>线建议双飞，航班不要过早或过晚，</w:t>
      </w:r>
      <w:r>
        <w:rPr>
          <w:rFonts w:hint="eastAsia" w:ascii="宋体" w:hAnsi="宋体" w:eastAsia="宋体" w:cs="宋体"/>
          <w:b/>
          <w:bCs/>
          <w:color w:val="auto"/>
          <w:kern w:val="2"/>
          <w:sz w:val="24"/>
          <w:szCs w:val="24"/>
          <w:highlight w:val="none"/>
          <w:lang w:val="en-US" w:eastAsia="zh-CN" w:bidi="ar-SA"/>
        </w:rPr>
        <w:t>订票前需提供2-3个航班次供采购人选择</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司机及车辆费用，包括途中坐船等交通所需费用均计入报价中。</w:t>
      </w:r>
    </w:p>
    <w:p w14:paraId="3BD1C5B4">
      <w:pPr>
        <w:keepNext w:val="0"/>
        <w:keepLines w:val="0"/>
        <w:pageBreakBefore w:val="0"/>
        <w:widowControl w:val="0"/>
        <w:kinsoku/>
        <w:wordWrap/>
        <w:overflowPunct/>
        <w:topLinePunct w:val="0"/>
        <w:autoSpaceDE/>
        <w:bidi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4.住宿：集中住宿，四星级以上酒店标房或单间大床房，酒店未评挂星的，应提供</w:t>
      </w:r>
      <w:r>
        <w:rPr>
          <w:rFonts w:hint="eastAsia" w:ascii="宋体" w:hAnsi="宋体" w:eastAsia="宋体" w:cs="宋体"/>
          <w:color w:val="auto"/>
          <w:kern w:val="0"/>
          <w:sz w:val="24"/>
          <w:szCs w:val="24"/>
          <w:highlight w:val="none"/>
        </w:rPr>
        <w:t>相关酒店网站截图、评分资料或其他相关证明资料供评委评审认定，住宿地交通便利、环境相对清静、安全、舒适；有无线网络；确保24小时提供热水等。如果疗休养人员认为酒店住宿环境不满意，有权要求调整酒店。</w:t>
      </w:r>
      <w:r>
        <w:rPr>
          <w:rFonts w:hint="eastAsia" w:ascii="宋体" w:hAnsi="宋体" w:eastAsia="宋体" w:cs="宋体"/>
          <w:color w:val="auto"/>
          <w:kern w:val="0"/>
          <w:sz w:val="24"/>
          <w:szCs w:val="24"/>
          <w:highlight w:val="none"/>
          <w:lang w:eastAsia="zh-CN"/>
        </w:rPr>
        <w:t>竞投人</w:t>
      </w:r>
      <w:r>
        <w:rPr>
          <w:rFonts w:hint="eastAsia" w:ascii="宋体" w:hAnsi="宋体" w:eastAsia="宋体" w:cs="宋体"/>
          <w:color w:val="auto"/>
          <w:kern w:val="0"/>
          <w:sz w:val="24"/>
          <w:szCs w:val="24"/>
          <w:highlight w:val="none"/>
        </w:rPr>
        <w:t>须在</w:t>
      </w:r>
      <w:r>
        <w:rPr>
          <w:rFonts w:hint="eastAsia" w:ascii="宋体" w:hAnsi="宋体" w:eastAsia="宋体" w:cs="宋体"/>
          <w:color w:val="auto"/>
          <w:kern w:val="0"/>
          <w:sz w:val="24"/>
          <w:szCs w:val="24"/>
          <w:highlight w:val="none"/>
          <w:lang w:val="en-US" w:eastAsia="zh-CN"/>
        </w:rPr>
        <w:t>竞投</w:t>
      </w:r>
      <w:r>
        <w:rPr>
          <w:rFonts w:hint="eastAsia" w:ascii="宋体" w:hAnsi="宋体" w:eastAsia="宋体" w:cs="宋体"/>
          <w:color w:val="auto"/>
          <w:kern w:val="0"/>
          <w:sz w:val="24"/>
          <w:szCs w:val="24"/>
          <w:highlight w:val="none"/>
        </w:rPr>
        <w:t>文件中提供备选酒店信息。另外若团队中出现单男单女，不补住房差价，由</w:t>
      </w:r>
      <w:r>
        <w:rPr>
          <w:rFonts w:hint="eastAsia" w:ascii="宋体" w:hAnsi="宋体" w:cs="宋体"/>
          <w:color w:val="auto"/>
          <w:kern w:val="0"/>
          <w:sz w:val="24"/>
          <w:szCs w:val="24"/>
          <w:highlight w:val="none"/>
          <w:lang w:eastAsia="zh-CN"/>
        </w:rPr>
        <w:t>成交单位</w:t>
      </w:r>
      <w:r>
        <w:rPr>
          <w:rFonts w:hint="eastAsia" w:ascii="宋体" w:hAnsi="宋体" w:eastAsia="宋体" w:cs="宋体"/>
          <w:color w:val="auto"/>
          <w:kern w:val="0"/>
          <w:sz w:val="24"/>
          <w:szCs w:val="24"/>
          <w:highlight w:val="none"/>
        </w:rPr>
        <w:t>安排并承担</w:t>
      </w:r>
      <w:r>
        <w:rPr>
          <w:rFonts w:hint="eastAsia" w:ascii="宋体" w:hAnsi="宋体" w:cs="宋体"/>
          <w:color w:val="auto"/>
          <w:kern w:val="0"/>
          <w:sz w:val="24"/>
          <w:szCs w:val="24"/>
          <w:highlight w:val="none"/>
          <w:lang w:eastAsia="zh-CN"/>
        </w:rPr>
        <w:t>。</w:t>
      </w:r>
    </w:p>
    <w:p w14:paraId="17EC8C13">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5.用餐：</w:t>
      </w:r>
      <w:r>
        <w:rPr>
          <w:rFonts w:hint="eastAsia" w:ascii="宋体" w:hAnsi="宋体" w:eastAsia="宋体" w:cs="宋体"/>
          <w:color w:val="auto"/>
          <w:sz w:val="24"/>
          <w:szCs w:val="24"/>
          <w:highlight w:val="none"/>
          <w:lang w:val="en-US" w:eastAsia="zh-CN"/>
        </w:rPr>
        <w:t>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28787C08">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6.保险：</w:t>
      </w:r>
      <w:r>
        <w:rPr>
          <w:rFonts w:hint="eastAsia" w:ascii="宋体" w:hAnsi="宋体" w:cs="宋体"/>
          <w:sz w:val="24"/>
          <w:szCs w:val="24"/>
          <w:highlight w:val="none"/>
          <w:lang w:eastAsia="zh-CN"/>
        </w:rPr>
        <w:t>成交单位</w:t>
      </w:r>
      <w:r>
        <w:rPr>
          <w:rFonts w:hint="eastAsia" w:ascii="宋体" w:hAnsi="宋体" w:eastAsia="宋体" w:cs="宋体"/>
          <w:sz w:val="24"/>
          <w:szCs w:val="24"/>
          <w:highlight w:val="none"/>
        </w:rPr>
        <w:t>提供必要的意外保险额不低于</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万元/人(保险额大小作为加分项)，乘坐飞机、火车、客车等公共交通工具的，必须购买公共交通意外保险。承办疗休养的单位必须办理相关责任险。</w:t>
      </w:r>
      <w:r>
        <w:rPr>
          <w:rFonts w:hint="eastAsia" w:ascii="宋体" w:hAnsi="宋体" w:eastAsia="宋体" w:cs="宋体"/>
          <w:sz w:val="24"/>
          <w:szCs w:val="24"/>
          <w:highlight w:val="none"/>
          <w:lang w:val="en-US" w:eastAsia="zh-CN"/>
        </w:rPr>
        <w:t>成交时</w:t>
      </w:r>
      <w:r>
        <w:rPr>
          <w:rFonts w:hint="eastAsia" w:ascii="宋体" w:hAnsi="宋体" w:eastAsia="宋体" w:cs="宋体"/>
          <w:sz w:val="24"/>
          <w:szCs w:val="24"/>
          <w:highlight w:val="none"/>
        </w:rPr>
        <w:t>需要提供相应的证明文件。</w:t>
      </w:r>
    </w:p>
    <w:p w14:paraId="04018FEC">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7.质量保证：</w:t>
      </w:r>
      <w:r>
        <w:rPr>
          <w:rFonts w:hint="eastAsia" w:ascii="宋体" w:hAnsi="宋体" w:eastAsia="宋体" w:cs="宋体"/>
          <w:sz w:val="24"/>
          <w:szCs w:val="24"/>
          <w:highlight w:val="none"/>
          <w:lang w:eastAsia="zh-CN"/>
        </w:rPr>
        <w:t>成交单位</w:t>
      </w:r>
      <w:r>
        <w:rPr>
          <w:rFonts w:hint="eastAsia" w:ascii="宋体" w:hAnsi="宋体" w:eastAsia="宋体" w:cs="宋体"/>
          <w:sz w:val="24"/>
          <w:szCs w:val="24"/>
          <w:highlight w:val="none"/>
        </w:rPr>
        <w:t>要按照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竞投</w:t>
      </w:r>
      <w:r>
        <w:rPr>
          <w:rFonts w:hint="eastAsia" w:ascii="宋体" w:hAnsi="宋体" w:eastAsia="宋体" w:cs="宋体"/>
          <w:sz w:val="24"/>
          <w:szCs w:val="24"/>
          <w:highlight w:val="none"/>
        </w:rPr>
        <w:t>文件、合同等履行服务必须对采购人要求的全部服务范围进行响应，不得限定采购人活动区域范围，不得进行选择性服务，保证服务质量。本项目招标结束后，采购人如发现</w:t>
      </w:r>
      <w:r>
        <w:rPr>
          <w:rFonts w:hint="eastAsia" w:ascii="宋体" w:hAnsi="宋体" w:eastAsia="宋体" w:cs="宋体"/>
          <w:sz w:val="24"/>
          <w:szCs w:val="24"/>
          <w:highlight w:val="none"/>
          <w:lang w:eastAsia="zh-CN"/>
        </w:rPr>
        <w:t>成交单位</w:t>
      </w:r>
      <w:r>
        <w:rPr>
          <w:rFonts w:hint="eastAsia" w:ascii="宋体" w:hAnsi="宋体" w:eastAsia="宋体" w:cs="宋体"/>
          <w:sz w:val="24"/>
          <w:szCs w:val="24"/>
          <w:highlight w:val="none"/>
        </w:rPr>
        <w:t>提供不实</w:t>
      </w:r>
      <w:r>
        <w:rPr>
          <w:rFonts w:hint="eastAsia" w:ascii="宋体" w:hAnsi="宋体" w:eastAsia="宋体" w:cs="宋体"/>
          <w:sz w:val="24"/>
          <w:szCs w:val="24"/>
          <w:highlight w:val="none"/>
          <w:lang w:val="en-US" w:eastAsia="zh-CN"/>
        </w:rPr>
        <w:t>竞投</w:t>
      </w:r>
      <w:r>
        <w:rPr>
          <w:rFonts w:hint="eastAsia" w:ascii="宋体" w:hAnsi="宋体" w:eastAsia="宋体" w:cs="宋体"/>
          <w:sz w:val="24"/>
          <w:szCs w:val="24"/>
          <w:highlight w:val="none"/>
        </w:rPr>
        <w:t>资料，采购人有权上报责任部门并取消资格。每批次疗休养结束后，采购人将对参加疗休养的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进行疗休养情况</w:t>
      </w:r>
      <w:r>
        <w:rPr>
          <w:rFonts w:hint="eastAsia" w:ascii="宋体" w:hAnsi="宋体" w:eastAsia="宋体" w:cs="宋体"/>
          <w:sz w:val="24"/>
          <w:szCs w:val="24"/>
          <w:highlight w:val="none"/>
          <w:lang w:val="en-US" w:eastAsia="zh-CN"/>
        </w:rPr>
        <w:t>满意度</w:t>
      </w:r>
      <w:r>
        <w:rPr>
          <w:rFonts w:hint="eastAsia" w:ascii="宋体" w:hAnsi="宋体" w:eastAsia="宋体" w:cs="宋体"/>
          <w:sz w:val="24"/>
          <w:szCs w:val="24"/>
          <w:highlight w:val="none"/>
        </w:rPr>
        <w:t>测评调查。实施过程中出现有效投诉3次或以上的，采购人有权终止合同。若首批行程参加休养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对本次休养整体评差评率达到30%的，则采购人有权解除剩余行程及其他中标线路安排，所造成损失由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自行承担。如果参加休养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对本次休养整体评差评率达到50%及以上的，三年内不得参与采购人同类项目的招标。</w:t>
      </w:r>
    </w:p>
    <w:p w14:paraId="60ED6B20">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3A57BED6">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资金支付：按照新总工〔2025〕5号《关于做好2025年职工疗休养工作的通知》相关规定，根据实际人数和活动内容按实结算，经费应符合国家财务有关规定。职工疗休养补贴经费为人民币3000元/人，编外人员疗休养补贴经费为人民币1500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2D611B4B">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.退团商定：因特殊情况，组团后如出现临时退团的情形</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单位应允许出团前3个工作日除预定的高铁车票退票费用（按国家规定执行，由退团单位</w:t>
      </w:r>
      <w:r>
        <w:rPr>
          <w:rFonts w:hint="eastAsia" w:ascii="宋体" w:hAnsi="宋体" w:eastAsia="宋体" w:cs="宋体"/>
          <w:sz w:val="24"/>
          <w:szCs w:val="24"/>
          <w:highlight w:val="none"/>
          <w:lang w:val="en-US" w:eastAsia="zh-CN"/>
        </w:rPr>
        <w:t>或个人</w:t>
      </w:r>
      <w:r>
        <w:rPr>
          <w:rFonts w:hint="eastAsia" w:ascii="宋体" w:hAnsi="宋体" w:eastAsia="宋体" w:cs="宋体"/>
          <w:sz w:val="24"/>
          <w:szCs w:val="24"/>
          <w:highlight w:val="none"/>
        </w:rPr>
        <w:t>自负）外可无条件退团。</w:t>
      </w:r>
    </w:p>
    <w:p w14:paraId="4C42EBB6">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11、航班商定：出行航班时间方案需经采购方确认后方可购买飞机票；成交单位不得私自安排；</w:t>
      </w:r>
    </w:p>
    <w:p w14:paraId="1650B46A">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12、参加疗休养人员名单和个人信息不得外泄；</w:t>
      </w:r>
    </w:p>
    <w:p w14:paraId="1100012D">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13、项目实施方案成交后一周内报采购人做确认，如遇恶劣天气等特殊情况，无法成团出行目的地的，需及时调整出行方案，采购人认可后可调整目的地或视情况取消出行。</w:t>
      </w:r>
    </w:p>
    <w:p w14:paraId="48B7D881">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其他：</w:t>
      </w:r>
    </w:p>
    <w:p w14:paraId="3EF5D939">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（1）行程中的相关安全事宜（住宿、交通、饮食等）全部由成交单位负责，如出现任何安全事故，则由成交单位承担相关经济赔偿与法律义务。</w:t>
      </w:r>
    </w:p>
    <w:p w14:paraId="7323726F">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（2）其他要求：所有疗休养必须按照新昌县总工会下发的关于职工疗休养的文件规定执行。</w:t>
      </w:r>
    </w:p>
    <w:p w14:paraId="103CE828">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本项目不得以任何理由、任何形式进行转、分包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挂靠</w:t>
      </w:r>
      <w:r>
        <w:rPr>
          <w:rFonts w:hint="eastAsia" w:ascii="宋体" w:hAnsi="宋体" w:eastAsia="宋体" w:cs="宋体"/>
          <w:sz w:val="24"/>
          <w:szCs w:val="24"/>
          <w:highlight w:val="none"/>
        </w:rPr>
        <w:t>，一经发现采购人可单方面解除合同，所造成的任何损失由</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单位自行负责；并将其列入黑名单，不得参加下一次的招投标。</w:t>
      </w:r>
    </w:p>
    <w:p w14:paraId="713EAA25">
      <w:pPr>
        <w:keepNext w:val="0"/>
        <w:keepLines w:val="0"/>
        <w:pageBreakBefore w:val="0"/>
        <w:widowControl w:val="0"/>
        <w:numPr>
          <w:ilvl w:val="0"/>
          <w:numId w:val="9"/>
        </w:numPr>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单位在合同履约过程中有任何被投诉或被行政处罚行为，采购人有权立即终止合同。</w:t>
      </w:r>
    </w:p>
    <w:p w14:paraId="7F059099">
      <w:pPr>
        <w:pStyle w:val="2"/>
        <w:widowControl w:val="0"/>
        <w:numPr>
          <w:ilvl w:val="0"/>
          <w:numId w:val="0"/>
        </w:numPr>
        <w:spacing w:line="240" w:lineRule="auto"/>
        <w:jc w:val="both"/>
        <w:rPr>
          <w:rFonts w:hint="eastAsia"/>
        </w:rPr>
      </w:pPr>
    </w:p>
    <w:p w14:paraId="5EBF06EA">
      <w:pPr>
        <w:pStyle w:val="2"/>
        <w:widowControl w:val="0"/>
        <w:numPr>
          <w:ilvl w:val="0"/>
          <w:numId w:val="0"/>
        </w:numPr>
        <w:spacing w:line="240" w:lineRule="auto"/>
        <w:jc w:val="both"/>
        <w:rPr>
          <w:rFonts w:hint="eastAsia"/>
        </w:rPr>
      </w:pPr>
    </w:p>
    <w:p w14:paraId="3B9D007E">
      <w:pPr>
        <w:pStyle w:val="2"/>
        <w:widowControl w:val="0"/>
        <w:numPr>
          <w:ilvl w:val="0"/>
          <w:numId w:val="0"/>
        </w:numPr>
        <w:spacing w:line="240" w:lineRule="auto"/>
        <w:jc w:val="both"/>
        <w:rPr>
          <w:rFonts w:hint="eastAsia"/>
        </w:rPr>
      </w:pPr>
    </w:p>
    <w:p w14:paraId="496B8375">
      <w:pPr>
        <w:pStyle w:val="2"/>
        <w:widowControl w:val="0"/>
        <w:numPr>
          <w:ilvl w:val="0"/>
          <w:numId w:val="0"/>
        </w:numPr>
        <w:spacing w:line="240" w:lineRule="auto"/>
        <w:jc w:val="both"/>
        <w:rPr>
          <w:rFonts w:hint="eastAsia"/>
        </w:rPr>
      </w:pPr>
    </w:p>
    <w:p w14:paraId="7CFD0598">
      <w:pPr>
        <w:pStyle w:val="2"/>
        <w:widowControl w:val="0"/>
        <w:numPr>
          <w:ilvl w:val="0"/>
          <w:numId w:val="0"/>
        </w:numPr>
        <w:spacing w:line="240" w:lineRule="auto"/>
        <w:jc w:val="both"/>
        <w:rPr>
          <w:rFonts w:hint="eastAsia"/>
        </w:rPr>
      </w:pPr>
    </w:p>
    <w:p w14:paraId="3968BEB8">
      <w:pPr>
        <w:pStyle w:val="2"/>
        <w:widowControl w:val="0"/>
        <w:numPr>
          <w:ilvl w:val="0"/>
          <w:numId w:val="0"/>
        </w:numPr>
        <w:spacing w:line="240" w:lineRule="auto"/>
        <w:jc w:val="both"/>
        <w:rPr>
          <w:rFonts w:hint="eastAsia"/>
        </w:rPr>
      </w:pPr>
    </w:p>
    <w:p w14:paraId="2B718307">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43"/>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1"/>
        <w:gridCol w:w="438"/>
        <w:gridCol w:w="1375"/>
        <w:gridCol w:w="439"/>
        <w:gridCol w:w="1375"/>
        <w:gridCol w:w="439"/>
        <w:gridCol w:w="900"/>
        <w:gridCol w:w="439"/>
      </w:tblGrid>
      <w:tr w14:paraId="567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B3CA191">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疗休养地点</w:t>
            </w:r>
          </w:p>
        </w:tc>
        <w:tc>
          <w:tcPr>
            <w:tcW w:w="6306" w:type="dxa"/>
            <w:gridSpan w:val="8"/>
            <w:noWrap w:val="0"/>
            <w:vAlign w:val="top"/>
          </w:tcPr>
          <w:p w14:paraId="52F25579">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p>
        </w:tc>
      </w:tr>
      <w:tr w14:paraId="4D61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4F999F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疗休养时间</w:t>
            </w:r>
          </w:p>
        </w:tc>
        <w:tc>
          <w:tcPr>
            <w:tcW w:w="6306" w:type="dxa"/>
            <w:gridSpan w:val="8"/>
            <w:noWrap w:val="0"/>
            <w:vAlign w:val="top"/>
          </w:tcPr>
          <w:p w14:paraId="5BD40D66">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_____ 年___ 月  ____日至 ___ 月  ____日</w:t>
            </w:r>
          </w:p>
        </w:tc>
      </w:tr>
      <w:tr w14:paraId="22A1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CEFC8D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住宿满意度</w:t>
            </w:r>
          </w:p>
        </w:tc>
        <w:tc>
          <w:tcPr>
            <w:tcW w:w="901" w:type="dxa"/>
            <w:noWrap w:val="0"/>
            <w:vAlign w:val="top"/>
          </w:tcPr>
          <w:p w14:paraId="19CF482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0E2E558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AC95F0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F4F03D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014F04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19F9CB1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0A9D44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0F34FD8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0CC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48D621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餐饮满意度</w:t>
            </w:r>
          </w:p>
        </w:tc>
        <w:tc>
          <w:tcPr>
            <w:tcW w:w="901" w:type="dxa"/>
            <w:noWrap w:val="0"/>
            <w:vAlign w:val="top"/>
          </w:tcPr>
          <w:p w14:paraId="30C07CB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6D4944A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FB27D0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C57C0B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244AE32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6434721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403D1B7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10AB91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643C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D651EC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行程满意度</w:t>
            </w:r>
          </w:p>
        </w:tc>
        <w:tc>
          <w:tcPr>
            <w:tcW w:w="901" w:type="dxa"/>
            <w:noWrap w:val="0"/>
            <w:vAlign w:val="top"/>
          </w:tcPr>
          <w:p w14:paraId="01CB955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20DE811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37EE9A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4995C78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29B42F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79C571E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05C65CB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BB94EE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26C3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7B93249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景点满意度</w:t>
            </w:r>
          </w:p>
        </w:tc>
        <w:tc>
          <w:tcPr>
            <w:tcW w:w="901" w:type="dxa"/>
            <w:noWrap w:val="0"/>
            <w:vAlign w:val="top"/>
          </w:tcPr>
          <w:p w14:paraId="0577C5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2D436DE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18AE5BF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50F58E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B7140E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7DE73B4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3A6D60A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1FA57A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3B8C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567460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w:t>
            </w:r>
          </w:p>
        </w:tc>
        <w:tc>
          <w:tcPr>
            <w:tcW w:w="901" w:type="dxa"/>
            <w:noWrap w:val="0"/>
            <w:vAlign w:val="top"/>
          </w:tcPr>
          <w:p w14:paraId="5BC118F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1138409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DECF34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2E5AFBF9">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01762B8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6AA6952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5168B13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039EC13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4D8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38BAF94">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整体评价</w:t>
            </w:r>
          </w:p>
        </w:tc>
        <w:tc>
          <w:tcPr>
            <w:tcW w:w="901" w:type="dxa"/>
            <w:noWrap w:val="0"/>
            <w:vAlign w:val="top"/>
          </w:tcPr>
          <w:p w14:paraId="76ACD110">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4BE68846">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5F10DE1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4E4E40C1">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1B7985F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2DBA7D70">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900" w:type="dxa"/>
            <w:noWrap w:val="0"/>
            <w:vAlign w:val="top"/>
          </w:tcPr>
          <w:p w14:paraId="6960C1A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1BAB9262">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r>
      <w:tr w14:paraId="5683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722" w:type="dxa"/>
            <w:gridSpan w:val="9"/>
            <w:noWrap w:val="0"/>
            <w:vAlign w:val="top"/>
          </w:tcPr>
          <w:p w14:paraId="20E48EF5">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对本次疗休养的整体评价及建议：</w:t>
            </w:r>
          </w:p>
          <w:p w14:paraId="3137D71D">
            <w:pPr>
              <w:pStyle w:val="19"/>
              <w:rPr>
                <w:rFonts w:hint="default" w:eastAsia="宋体"/>
                <w:highlight w:val="none"/>
                <w:lang w:val="en-US" w:eastAsia="zh-CN"/>
              </w:rPr>
            </w:pPr>
            <w:r>
              <w:rPr>
                <w:rFonts w:hint="eastAsia" w:ascii="宋体" w:hAnsi="宋体" w:cs="宋体"/>
                <w:sz w:val="24"/>
                <w:szCs w:val="24"/>
                <w:highlight w:val="none"/>
                <w:lang w:val="en-US" w:eastAsia="zh-CN"/>
              </w:rPr>
              <w:t xml:space="preserve">                                                          </w:t>
            </w:r>
          </w:p>
          <w:p w14:paraId="7E305589">
            <w:pPr>
              <w:keepNext w:val="0"/>
              <w:keepLines w:val="0"/>
              <w:pageBreakBefore w:val="0"/>
              <w:kinsoku/>
              <w:wordWrap/>
              <w:overflowPunct/>
              <w:topLinePunct w:val="0"/>
              <w:bidi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p>
          <w:p w14:paraId="4DE2E76B">
            <w:pPr>
              <w:keepNext w:val="0"/>
              <w:keepLines w:val="0"/>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签名：</w:t>
            </w:r>
          </w:p>
        </w:tc>
      </w:tr>
    </w:tbl>
    <w:p w14:paraId="5F06FF56">
      <w:pPr>
        <w:numPr>
          <w:ilvl w:val="0"/>
          <w:numId w:val="0"/>
        </w:numPr>
        <w:jc w:val="center"/>
        <w:rPr>
          <w:rFonts w:hint="eastAsia" w:ascii="宋体" w:hAnsi="宋体" w:eastAsia="宋体" w:cs="宋体"/>
          <w:b/>
          <w:kern w:val="2"/>
          <w:sz w:val="36"/>
          <w:szCs w:val="36"/>
          <w:lang w:val="en-US" w:eastAsia="zh-CN" w:bidi="ar-SA"/>
        </w:rPr>
      </w:pPr>
    </w:p>
    <w:p w14:paraId="3D7EA269">
      <w:pPr>
        <w:numPr>
          <w:ilvl w:val="0"/>
          <w:numId w:val="0"/>
        </w:numPr>
        <w:jc w:val="center"/>
        <w:rPr>
          <w:rFonts w:hint="eastAsia" w:ascii="宋体" w:hAnsi="宋体" w:eastAsia="宋体" w:cs="宋体"/>
          <w:b/>
          <w:kern w:val="2"/>
          <w:sz w:val="36"/>
          <w:szCs w:val="36"/>
          <w:lang w:val="en-US" w:eastAsia="zh-CN" w:bidi="ar-SA"/>
        </w:rPr>
      </w:pPr>
    </w:p>
    <w:p w14:paraId="73B6C0B6">
      <w:pPr>
        <w:numPr>
          <w:ilvl w:val="0"/>
          <w:numId w:val="0"/>
        </w:numPr>
        <w:jc w:val="center"/>
        <w:rPr>
          <w:rFonts w:hint="eastAsia" w:ascii="宋体" w:hAnsi="宋体" w:eastAsia="宋体" w:cs="宋体"/>
          <w:b/>
          <w:kern w:val="2"/>
          <w:sz w:val="36"/>
          <w:szCs w:val="36"/>
          <w:lang w:val="en-US" w:eastAsia="zh-CN" w:bidi="ar-SA"/>
        </w:rPr>
      </w:pPr>
    </w:p>
    <w:p w14:paraId="43E5B3E9">
      <w:pPr>
        <w:numPr>
          <w:ilvl w:val="0"/>
          <w:numId w:val="0"/>
        </w:numPr>
        <w:jc w:val="center"/>
        <w:rPr>
          <w:rFonts w:hint="eastAsia" w:ascii="宋体" w:hAnsi="宋体" w:eastAsia="宋体" w:cs="宋体"/>
          <w:b/>
          <w:kern w:val="2"/>
          <w:sz w:val="36"/>
          <w:szCs w:val="36"/>
          <w:lang w:val="en-US" w:eastAsia="zh-CN" w:bidi="ar-SA"/>
        </w:rPr>
      </w:pPr>
    </w:p>
    <w:p w14:paraId="6C8BC5CD">
      <w:pPr>
        <w:pStyle w:val="2"/>
        <w:rPr>
          <w:rFonts w:hint="eastAsia" w:ascii="宋体" w:hAnsi="宋体" w:eastAsia="宋体" w:cs="宋体"/>
          <w:b/>
          <w:kern w:val="2"/>
          <w:sz w:val="36"/>
          <w:szCs w:val="36"/>
          <w:lang w:val="en-US" w:eastAsia="zh-CN" w:bidi="ar-SA"/>
        </w:rPr>
      </w:pPr>
    </w:p>
    <w:p w14:paraId="652D2D91">
      <w:pPr>
        <w:pStyle w:val="2"/>
        <w:rPr>
          <w:rFonts w:hint="eastAsia" w:ascii="宋体" w:hAnsi="宋体" w:eastAsia="宋体" w:cs="宋体"/>
          <w:b/>
          <w:kern w:val="2"/>
          <w:sz w:val="36"/>
          <w:szCs w:val="36"/>
          <w:lang w:val="en-US" w:eastAsia="zh-CN" w:bidi="ar-SA"/>
        </w:rPr>
      </w:pPr>
    </w:p>
    <w:p w14:paraId="574332AD">
      <w:pPr>
        <w:pStyle w:val="2"/>
        <w:rPr>
          <w:rFonts w:hint="eastAsia" w:ascii="宋体" w:hAnsi="宋体" w:eastAsia="宋体" w:cs="宋体"/>
          <w:b/>
          <w:kern w:val="2"/>
          <w:sz w:val="36"/>
          <w:szCs w:val="36"/>
          <w:lang w:val="en-US" w:eastAsia="zh-CN" w:bidi="ar-SA"/>
        </w:rPr>
      </w:pPr>
    </w:p>
    <w:p w14:paraId="0DB9B214">
      <w:pPr>
        <w:pStyle w:val="2"/>
        <w:rPr>
          <w:rFonts w:hint="eastAsia" w:ascii="宋体" w:hAnsi="宋体" w:eastAsia="宋体" w:cs="宋体"/>
          <w:b/>
          <w:kern w:val="2"/>
          <w:sz w:val="36"/>
          <w:szCs w:val="36"/>
          <w:lang w:val="en-US" w:eastAsia="zh-CN" w:bidi="ar-SA"/>
        </w:rPr>
      </w:pPr>
    </w:p>
    <w:p w14:paraId="7846C8DD">
      <w:pPr>
        <w:pStyle w:val="2"/>
        <w:rPr>
          <w:rFonts w:hint="eastAsia" w:ascii="宋体" w:hAnsi="宋体" w:eastAsia="宋体" w:cs="宋体"/>
          <w:b/>
          <w:kern w:val="2"/>
          <w:sz w:val="36"/>
          <w:szCs w:val="36"/>
          <w:lang w:val="en-US" w:eastAsia="zh-CN" w:bidi="ar-SA"/>
        </w:rPr>
      </w:pPr>
    </w:p>
    <w:p w14:paraId="25CAEFD7">
      <w:pPr>
        <w:pStyle w:val="2"/>
        <w:rPr>
          <w:rFonts w:hint="eastAsia" w:ascii="宋体" w:hAnsi="宋体" w:eastAsia="宋体" w:cs="宋体"/>
          <w:b/>
          <w:kern w:val="2"/>
          <w:sz w:val="36"/>
          <w:szCs w:val="36"/>
          <w:lang w:val="en-US" w:eastAsia="zh-CN" w:bidi="ar-SA"/>
        </w:rPr>
      </w:pPr>
    </w:p>
    <w:p w14:paraId="34789715">
      <w:pPr>
        <w:numPr>
          <w:ilvl w:val="0"/>
          <w:numId w:val="0"/>
        </w:numPr>
        <w:jc w:val="center"/>
        <w:rPr>
          <w:rFonts w:hint="eastAsia" w:ascii="宋体" w:hAnsi="宋体" w:eastAsia="宋体" w:cs="宋体"/>
          <w:b/>
          <w:kern w:val="2"/>
          <w:sz w:val="36"/>
          <w:szCs w:val="36"/>
          <w:lang w:val="en-US" w:eastAsia="zh-CN" w:bidi="ar-SA"/>
        </w:rPr>
      </w:pPr>
    </w:p>
    <w:p w14:paraId="3218105D">
      <w:pPr>
        <w:numPr>
          <w:ilvl w:val="0"/>
          <w:numId w:val="0"/>
        </w:numPr>
        <w:jc w:val="center"/>
        <w:rPr>
          <w:rFonts w:hint="eastAsia" w:ascii="宋体" w:hAnsi="宋体" w:eastAsia="宋体" w:cs="宋体"/>
          <w:b/>
          <w:kern w:val="2"/>
          <w:sz w:val="36"/>
          <w:szCs w:val="36"/>
          <w:lang w:val="en-US" w:eastAsia="zh-CN" w:bidi="ar-SA"/>
        </w:rPr>
      </w:pPr>
    </w:p>
    <w:p w14:paraId="2398917C">
      <w:pPr>
        <w:numPr>
          <w:ilvl w:val="0"/>
          <w:numId w:val="0"/>
        </w:numPr>
        <w:jc w:val="center"/>
        <w:rPr>
          <w:rFonts w:hint="eastAsia" w:ascii="宋体" w:hAnsi="宋体" w:eastAsia="宋体" w:cs="宋体"/>
          <w:b/>
          <w:sz w:val="36"/>
          <w:szCs w:val="36"/>
        </w:rPr>
      </w:pPr>
      <w:r>
        <w:rPr>
          <w:rFonts w:hint="eastAsia" w:ascii="宋体" w:hAnsi="宋体" w:eastAsia="宋体" w:cs="宋体"/>
          <w:b/>
          <w:kern w:val="2"/>
          <w:sz w:val="36"/>
          <w:szCs w:val="36"/>
          <w:lang w:val="en-US" w:eastAsia="zh-CN" w:bidi="ar-SA"/>
        </w:rPr>
        <w:t>第四部分</w:t>
      </w:r>
      <w:r>
        <w:rPr>
          <w:rFonts w:hint="eastAsia" w:ascii="宋体" w:hAnsi="宋体" w:eastAsia="宋体" w:cs="宋体"/>
          <w:b/>
          <w:sz w:val="36"/>
          <w:szCs w:val="36"/>
        </w:rPr>
        <w:t xml:space="preserve"> 合同文本</w:t>
      </w:r>
    </w:p>
    <w:p w14:paraId="676A5D6F">
      <w:pPr>
        <w:snapToGrid w:val="0"/>
        <w:spacing w:before="120" w:beforeLines="50" w:after="120" w:afterLines="50" w:line="360" w:lineRule="auto"/>
        <w:jc w:val="center"/>
        <w:rPr>
          <w:rFonts w:hint="eastAsia" w:ascii="宋体" w:hAnsi="宋体" w:eastAsia="宋体" w:cs="宋体"/>
          <w:b/>
          <w:color w:val="auto"/>
          <w:sz w:val="21"/>
          <w:szCs w:val="21"/>
          <w:highlight w:val="none"/>
        </w:rPr>
      </w:pPr>
    </w:p>
    <w:p w14:paraId="386A84D2">
      <w:pPr>
        <w:spacing w:line="480" w:lineRule="auto"/>
        <w:jc w:val="center"/>
        <w:rPr>
          <w:rFonts w:hint="eastAsia" w:ascii="宋体" w:hAnsi="宋体" w:eastAsia="宋体" w:cs="宋体"/>
          <w:b/>
          <w:color w:val="auto"/>
          <w:sz w:val="24"/>
          <w:highlight w:val="none"/>
        </w:rPr>
      </w:pPr>
    </w:p>
    <w:p w14:paraId="3C7FB20F">
      <w:pPr>
        <w:jc w:val="distribute"/>
        <w:rPr>
          <w:rFonts w:hint="eastAsia" w:ascii="方正黑体_GBK" w:hAnsi="方正黑体_GBK" w:eastAsia="方正黑体_GBK" w:cs="方正黑体_GBK"/>
          <w:sz w:val="52"/>
          <w:szCs w:val="52"/>
        </w:rPr>
      </w:pPr>
      <w:r>
        <w:rPr>
          <w:rFonts w:hint="eastAsia" w:ascii="方正黑体_GBK" w:hAnsi="方正黑体_GBK" w:eastAsia="方正黑体_GBK" w:cs="方正黑体_GBK"/>
          <w:sz w:val="52"/>
          <w:szCs w:val="52"/>
        </w:rPr>
        <w:t>浙江省合同示范文本</w:t>
      </w:r>
    </w:p>
    <w:p w14:paraId="1BA406AC">
      <w:pPr>
        <w:rPr>
          <w:rFonts w:hint="eastAsia"/>
        </w:rPr>
      </w:pPr>
    </w:p>
    <w:p w14:paraId="3AC949B9">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11B60834">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1E8C64C">
      <w:pPr>
        <w:spacing w:line="560" w:lineRule="exact"/>
        <w:jc w:val="center"/>
        <w:rPr>
          <w:rFonts w:hint="eastAsia" w:ascii="方正小标宋简体" w:hAnsi="方正小标宋简体" w:eastAsia="方正小标宋简体" w:cs="方正小标宋简体"/>
          <w:spacing w:val="-20"/>
          <w:sz w:val="44"/>
          <w:szCs w:val="44"/>
        </w:rPr>
      </w:pPr>
    </w:p>
    <w:p w14:paraId="2D3D73DF">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3B0B60F0">
      <w:pPr>
        <w:jc w:val="both"/>
        <w:rPr>
          <w:rFonts w:hint="eastAsia" w:ascii="方正小标宋简体" w:hAnsi="方正小标宋简体" w:eastAsia="方正小标宋简体" w:cs="方正小标宋简体"/>
          <w:spacing w:val="-20"/>
          <w:sz w:val="44"/>
          <w:szCs w:val="44"/>
        </w:rPr>
      </w:pPr>
    </w:p>
    <w:p w14:paraId="5CD019EA">
      <w:pPr>
        <w:rPr>
          <w:rFonts w:hint="eastAsia" w:ascii="方正小标宋简体" w:hAnsi="方正小标宋简体" w:eastAsia="方正小标宋简体" w:cs="方正小标宋简体"/>
          <w:spacing w:val="-20"/>
          <w:sz w:val="44"/>
          <w:szCs w:val="44"/>
        </w:rPr>
      </w:pPr>
    </w:p>
    <w:p w14:paraId="377C0042">
      <w:pPr>
        <w:jc w:val="center"/>
        <w:rPr>
          <w:rFonts w:hint="eastAsia" w:ascii="方正小标宋简体" w:hAnsi="方正小标宋简体" w:eastAsia="方正小标宋简体" w:cs="方正小标宋简体"/>
          <w:spacing w:val="-20"/>
          <w:sz w:val="44"/>
          <w:szCs w:val="44"/>
        </w:rPr>
      </w:pPr>
    </w:p>
    <w:p w14:paraId="7D6B6B49">
      <w:pPr>
        <w:jc w:val="center"/>
        <w:rPr>
          <w:rFonts w:hint="eastAsia" w:ascii="方正小标宋简体" w:hAnsi="方正小标宋简体" w:eastAsia="方正小标宋简体" w:cs="方正小标宋简体"/>
          <w:spacing w:val="-20"/>
          <w:sz w:val="44"/>
          <w:szCs w:val="44"/>
        </w:rPr>
      </w:pPr>
    </w:p>
    <w:p w14:paraId="0677465C">
      <w:pPr>
        <w:jc w:val="center"/>
        <w:rPr>
          <w:rFonts w:hint="eastAsia" w:ascii="方正小标宋简体" w:hAnsi="方正小标宋简体" w:eastAsia="方正小标宋简体" w:cs="方正小标宋简体"/>
          <w:spacing w:val="-20"/>
          <w:sz w:val="44"/>
          <w:szCs w:val="44"/>
        </w:rPr>
      </w:pPr>
    </w:p>
    <w:p w14:paraId="3B896480">
      <w:pPr>
        <w:jc w:val="both"/>
        <w:rPr>
          <w:rFonts w:hint="eastAsia" w:ascii="方正黑体_GBK" w:hAnsi="方正黑体_GBK" w:eastAsia="方正黑体_GBK" w:cs="方正黑体_GBK"/>
          <w:spacing w:val="-20"/>
          <w:sz w:val="32"/>
          <w:szCs w:val="32"/>
        </w:rPr>
      </w:pPr>
    </w:p>
    <w:p w14:paraId="752E243C">
      <w:pP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rPr>
        <w:t xml:space="preserve">     </w:t>
      </w:r>
      <w:r>
        <w:rPr>
          <w:rFonts w:hint="eastAsia" w:ascii="方正黑体_GBK" w:hAnsi="方正黑体_GBK" w:eastAsia="方正黑体_GBK" w:cs="方正黑体_GBK"/>
          <w:spacing w:val="-20"/>
          <w:sz w:val="32"/>
          <w:szCs w:val="32"/>
          <w:u w:val="single"/>
        </w:rPr>
        <w:t xml:space="preserve">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r>
        <w:rPr>
          <w:rFonts w:hint="eastAsia" w:ascii="方正小标宋简体" w:hAnsi="方正小标宋简体" w:eastAsia="方正小标宋简体" w:cs="方正小标宋简体"/>
          <w:spacing w:val="-20"/>
          <w:sz w:val="44"/>
          <w:szCs w:val="44"/>
          <w:u w:val="single"/>
        </w:rPr>
        <w:t xml:space="preserve">                             </w:t>
      </w:r>
    </w:p>
    <w:p w14:paraId="1BDF3798">
      <w:pPr>
        <w:jc w:val="center"/>
        <w:rPr>
          <w:rFonts w:hint="eastAsia" w:ascii="方正黑体_GBK" w:hAnsi="方正黑体_GBK" w:eastAsia="方正黑体_GBK" w:cs="方正黑体_GBK"/>
          <w:sz w:val="32"/>
          <w:szCs w:val="32"/>
        </w:rPr>
      </w:pPr>
    </w:p>
    <w:p w14:paraId="7564C3A6">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6F7268B2">
      <w:pPr>
        <w:jc w:val="center"/>
        <w:rPr>
          <w:rFonts w:hint="eastAsia" w:ascii="方正黑体_GBK" w:hAnsi="方正黑体_GBK" w:eastAsia="方正黑体_GBK" w:cs="方正黑体_GBK"/>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76ECAA4C">
      <w:pPr>
        <w:jc w:val="center"/>
        <w:rPr>
          <w:rFonts w:hint="eastAsia" w:ascii="宋体" w:hAnsi="宋体"/>
          <w:b/>
          <w:bCs/>
          <w:sz w:val="36"/>
          <w:szCs w:val="36"/>
        </w:rPr>
      </w:pPr>
      <w:r>
        <w:rPr>
          <w:rFonts w:hint="eastAsia" w:ascii="宋体" w:hAnsi="宋体"/>
          <w:b/>
          <w:bCs/>
          <w:sz w:val="36"/>
          <w:szCs w:val="36"/>
        </w:rPr>
        <w:t>说  明</w:t>
      </w:r>
    </w:p>
    <w:p w14:paraId="48EC0B6C">
      <w:pPr>
        <w:ind w:firstLine="480" w:firstLineChars="200"/>
        <w:rPr>
          <w:rFonts w:ascii="宋体" w:hAnsi="宋体"/>
          <w:sz w:val="24"/>
          <w:szCs w:val="24"/>
        </w:rPr>
      </w:pPr>
    </w:p>
    <w:p w14:paraId="744C4F7B">
      <w:pPr>
        <w:spacing w:line="560" w:lineRule="exact"/>
        <w:ind w:firstLine="480" w:firstLineChars="200"/>
        <w:rPr>
          <w:rFonts w:hint="eastAsia" w:ascii="宋体" w:hAnsi="宋体"/>
          <w:sz w:val="24"/>
          <w:szCs w:val="24"/>
        </w:rPr>
      </w:pPr>
      <w:r>
        <w:rPr>
          <w:rFonts w:hint="eastAsia" w:ascii="宋体" w:hAnsi="宋体"/>
          <w:sz w:val="24"/>
          <w:szCs w:val="24"/>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1964C76">
      <w:pPr>
        <w:spacing w:line="560" w:lineRule="exact"/>
        <w:ind w:firstLine="480" w:firstLineChars="200"/>
        <w:rPr>
          <w:rFonts w:hint="eastAsia" w:ascii="宋体" w:hAnsi="宋体"/>
          <w:sz w:val="24"/>
          <w:szCs w:val="24"/>
        </w:rPr>
      </w:pPr>
      <w:r>
        <w:rPr>
          <w:rFonts w:hint="eastAsia" w:ascii="宋体" w:hAnsi="宋体"/>
          <w:sz w:val="24"/>
          <w:szCs w:val="24"/>
        </w:rPr>
        <w:t>二、本合同为示范文本，由浙江省文化和旅游厅制定，浙江省文化和旅游厅和浙江省市场监督管理局共同发布。</w:t>
      </w:r>
    </w:p>
    <w:p w14:paraId="130528E7">
      <w:pPr>
        <w:spacing w:line="560" w:lineRule="exact"/>
        <w:ind w:firstLine="480" w:firstLineChars="200"/>
        <w:rPr>
          <w:rFonts w:hint="eastAsia" w:ascii="宋体" w:hAnsi="宋体"/>
          <w:sz w:val="24"/>
          <w:szCs w:val="24"/>
        </w:rPr>
      </w:pPr>
      <w:r>
        <w:rPr>
          <w:rFonts w:hint="eastAsia" w:ascii="宋体" w:hAnsi="宋体"/>
          <w:sz w:val="24"/>
          <w:szCs w:val="24"/>
        </w:rPr>
        <w:t>三、本合同由浙江省文化和旅游厅负责解释，但不负责对已订立的合同内容进行解释。</w:t>
      </w:r>
    </w:p>
    <w:p w14:paraId="56608CAA">
      <w:pPr>
        <w:spacing w:line="560" w:lineRule="exact"/>
        <w:ind w:firstLine="480" w:firstLineChars="200"/>
        <w:rPr>
          <w:rFonts w:hint="eastAsia" w:ascii="宋体" w:hAnsi="宋体"/>
          <w:sz w:val="24"/>
          <w:szCs w:val="24"/>
        </w:rPr>
      </w:pPr>
      <w:r>
        <w:rPr>
          <w:rFonts w:hint="eastAsia" w:ascii="宋体" w:hAnsi="宋体"/>
          <w:sz w:val="24"/>
          <w:szCs w:val="24"/>
        </w:rPr>
        <w:t>四、本合同由通用条款、专用条款及其他双方约定的合同附件组成。</w:t>
      </w:r>
    </w:p>
    <w:p w14:paraId="74690AAF">
      <w:pPr>
        <w:spacing w:line="560" w:lineRule="exact"/>
        <w:ind w:firstLine="480" w:firstLineChars="200"/>
        <w:rPr>
          <w:rFonts w:hint="eastAsia" w:ascii="宋体" w:hAnsi="宋体"/>
          <w:sz w:val="24"/>
          <w:szCs w:val="24"/>
        </w:rPr>
      </w:pPr>
      <w:r>
        <w:rPr>
          <w:rFonts w:hint="eastAsia" w:ascii="宋体" w:hAnsi="宋体"/>
          <w:sz w:val="24"/>
          <w:szCs w:val="24"/>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27F32797">
      <w:pPr>
        <w:spacing w:line="560" w:lineRule="exact"/>
        <w:ind w:firstLine="480" w:firstLineChars="200"/>
        <w:rPr>
          <w:rFonts w:hint="eastAsia" w:ascii="宋体" w:hAnsi="宋体"/>
          <w:sz w:val="24"/>
          <w:szCs w:val="24"/>
        </w:rPr>
      </w:pPr>
      <w:r>
        <w:rPr>
          <w:rFonts w:hint="eastAsia" w:ascii="宋体" w:hAnsi="宋体"/>
          <w:sz w:val="24"/>
          <w:szCs w:val="24"/>
        </w:rPr>
        <w:t>六、签订本合同前，旅行社应当提前提供拟签合同文本及相关附件，以便旅游者能详细阅读并了解合同条款。</w:t>
      </w:r>
    </w:p>
    <w:p w14:paraId="57C0C731">
      <w:pPr>
        <w:spacing w:line="560" w:lineRule="exact"/>
        <w:ind w:firstLine="480" w:firstLineChars="200"/>
        <w:rPr>
          <w:rFonts w:hint="eastAsia" w:ascii="宋体" w:hAnsi="宋体"/>
          <w:sz w:val="24"/>
          <w:szCs w:val="24"/>
        </w:rPr>
      </w:pPr>
      <w:r>
        <w:rPr>
          <w:rFonts w:hint="eastAsia" w:ascii="宋体" w:hAnsi="宋体"/>
          <w:sz w:val="24"/>
          <w:szCs w:val="24"/>
        </w:rPr>
        <w:t>七、双方可以协商以书面形式变更或者补充本合同。</w:t>
      </w:r>
    </w:p>
    <w:p w14:paraId="28FB7DD9">
      <w:pPr>
        <w:spacing w:line="560" w:lineRule="exact"/>
        <w:ind w:firstLine="480" w:firstLineChars="200"/>
        <w:rPr>
          <w:rFonts w:hint="eastAsia" w:ascii="宋体" w:hAnsi="宋体"/>
          <w:sz w:val="24"/>
          <w:szCs w:val="24"/>
        </w:rPr>
      </w:pPr>
      <w:r>
        <w:rPr>
          <w:rFonts w:hint="eastAsia" w:ascii="宋体" w:hAnsi="宋体"/>
          <w:sz w:val="24"/>
          <w:szCs w:val="24"/>
        </w:rPr>
        <w:t>八、旅行社若在本合同中自行拟订或修改格式条款，不得使用本合同示范文本的样式，不得以“合同示范文本”名义与旅游者签订合同。</w:t>
      </w:r>
    </w:p>
    <w:p w14:paraId="17487101">
      <w:pPr>
        <w:spacing w:line="560" w:lineRule="exact"/>
        <w:ind w:firstLine="480" w:firstLineChars="200"/>
        <w:rPr>
          <w:rFonts w:hint="eastAsia" w:ascii="宋体" w:hAnsi="宋体"/>
          <w:sz w:val="24"/>
          <w:szCs w:val="24"/>
        </w:rPr>
      </w:pPr>
      <w:r>
        <w:rPr>
          <w:rFonts w:hint="eastAsia" w:ascii="宋体" w:hAnsi="宋体"/>
          <w:sz w:val="24"/>
          <w:szCs w:val="24"/>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5F55879A">
      <w:pPr>
        <w:tabs>
          <w:tab w:val="left" w:pos="5565"/>
        </w:tabs>
        <w:spacing w:line="360" w:lineRule="exact"/>
        <w:ind w:firstLine="480" w:firstLineChars="200"/>
        <w:rPr>
          <w:rFonts w:ascii="宋体"/>
          <w:sz w:val="24"/>
          <w:szCs w:val="24"/>
        </w:rPr>
      </w:pPr>
    </w:p>
    <w:p w14:paraId="64452B70">
      <w:pPr>
        <w:ind w:firstLine="480" w:firstLineChars="200"/>
        <w:rPr>
          <w:rFonts w:hint="eastAsia" w:ascii="宋体" w:hAnsi="宋体"/>
          <w:sz w:val="24"/>
          <w:szCs w:val="24"/>
        </w:rPr>
      </w:pPr>
    </w:p>
    <w:p w14:paraId="19149037">
      <w:pPr>
        <w:jc w:val="left"/>
        <w:rPr>
          <w:rFonts w:hint="eastAsia" w:ascii="方正黑体_GBK" w:hAnsi="方正黑体_GBK" w:eastAsia="方正黑体_GBK" w:cs="方正黑体_GBK"/>
          <w:sz w:val="32"/>
          <w:szCs w:val="32"/>
        </w:rPr>
      </w:pPr>
    </w:p>
    <w:p w14:paraId="3EC4D69F">
      <w:pPr>
        <w:sectPr>
          <w:pgSz w:w="11906" w:h="16838"/>
          <w:pgMar w:top="1440" w:right="1800" w:bottom="1440" w:left="1800" w:header="851" w:footer="992" w:gutter="0"/>
          <w:cols w:space="720" w:num="1"/>
          <w:docGrid w:type="lines" w:linePitch="312" w:charSpace="0"/>
        </w:sectPr>
      </w:pPr>
    </w:p>
    <w:p w14:paraId="4E4E439D">
      <w:pPr>
        <w:tabs>
          <w:tab w:val="left" w:pos="5565"/>
        </w:tabs>
        <w:spacing w:line="360" w:lineRule="exact"/>
        <w:rPr>
          <w:rFonts w:ascii="宋体"/>
          <w:b/>
          <w:sz w:val="36"/>
          <w:szCs w:val="36"/>
        </w:rPr>
      </w:pPr>
    </w:p>
    <w:p w14:paraId="3411709A">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52E00290">
      <w:pPr>
        <w:tabs>
          <w:tab w:val="left" w:pos="5565"/>
        </w:tabs>
        <w:spacing w:line="360" w:lineRule="exact"/>
        <w:rPr>
          <w:rFonts w:ascii="宋体"/>
          <w:b/>
          <w:sz w:val="36"/>
          <w:szCs w:val="36"/>
        </w:rPr>
      </w:pPr>
    </w:p>
    <w:p w14:paraId="1B05169E">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sz w:val="24"/>
          <w:szCs w:val="24"/>
        </w:rPr>
        <w:t>第一条　本合同词语定义</w:t>
      </w:r>
    </w:p>
    <w:p w14:paraId="614AD12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w:t>
      </w:r>
      <w:r>
        <w:rPr>
          <w:rFonts w:hint="eastAsia" w:ascii="宋体" w:hAnsi="宋体"/>
          <w:sz w:val="24"/>
          <w:szCs w:val="24"/>
        </w:rPr>
        <w:t>．旅游费用，指旅游者支付给旅行社，用于购买相关旅游服务的费用（本合同另有约定的除外）。</w:t>
      </w:r>
    </w:p>
    <w:p w14:paraId="26592AD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sz w:val="24"/>
          <w:szCs w:val="24"/>
        </w:rPr>
        <w:t>旅游费用包括：</w:t>
      </w:r>
    </w:p>
    <w:p w14:paraId="4832023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w:t>
      </w:r>
      <w:r>
        <w:rPr>
          <w:rFonts w:hint="eastAsia" w:ascii="宋体" w:hAnsi="宋体"/>
          <w:sz w:val="24"/>
          <w:szCs w:val="24"/>
        </w:rPr>
        <w:t>交通费；</w:t>
      </w:r>
    </w:p>
    <w:p w14:paraId="73F661F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(2)</w:t>
      </w:r>
      <w:r>
        <w:rPr>
          <w:rFonts w:hint="eastAsia" w:ascii="宋体" w:hAnsi="宋体"/>
          <w:sz w:val="24"/>
          <w:szCs w:val="24"/>
        </w:rPr>
        <w:t>住宿费；</w:t>
      </w:r>
    </w:p>
    <w:p w14:paraId="3B10785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(3)</w:t>
      </w:r>
      <w:r>
        <w:rPr>
          <w:rFonts w:hint="eastAsia" w:ascii="宋体" w:hAnsi="宋体"/>
          <w:sz w:val="24"/>
          <w:szCs w:val="24"/>
        </w:rPr>
        <w:t>餐费（不含酒水费）；</w:t>
      </w:r>
    </w:p>
    <w:p w14:paraId="0F827C2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(4)</w:t>
      </w:r>
      <w:r>
        <w:rPr>
          <w:rFonts w:hint="eastAsia" w:ascii="宋体" w:hAnsi="宋体"/>
          <w:sz w:val="24"/>
          <w:szCs w:val="24"/>
        </w:rPr>
        <w:t>旅行社统一安排的景区景点门票费；</w:t>
      </w:r>
    </w:p>
    <w:p w14:paraId="707A4A8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(5)</w:t>
      </w:r>
      <w:r>
        <w:rPr>
          <w:rFonts w:hint="eastAsia" w:ascii="宋体" w:hAnsi="宋体"/>
          <w:sz w:val="24"/>
          <w:szCs w:val="24"/>
        </w:rPr>
        <w:t>行程中安排的其他项目费用；</w:t>
      </w:r>
    </w:p>
    <w:p w14:paraId="5AC4DF5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(6)</w:t>
      </w:r>
      <w:r>
        <w:rPr>
          <w:rFonts w:hint="eastAsia" w:ascii="宋体" w:hAnsi="宋体"/>
          <w:sz w:val="24"/>
          <w:szCs w:val="24"/>
        </w:rPr>
        <w:t>导游服务费；</w:t>
      </w:r>
    </w:p>
    <w:p w14:paraId="6FFB5A5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(7)</w:t>
      </w:r>
      <w:r>
        <w:rPr>
          <w:rFonts w:hint="eastAsia" w:ascii="宋体" w:hAnsi="宋体"/>
          <w:sz w:val="24"/>
          <w:szCs w:val="24"/>
        </w:rPr>
        <w:t>旅行社其他服务费用。</w:t>
      </w:r>
    </w:p>
    <w:p w14:paraId="3C0CD59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sz w:val="24"/>
          <w:szCs w:val="24"/>
        </w:rPr>
        <w:t>旅游费用不包括：</w:t>
      </w:r>
    </w:p>
    <w:p w14:paraId="1307A41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w:t>
      </w:r>
      <w:r>
        <w:rPr>
          <w:rFonts w:hint="eastAsia" w:ascii="宋体" w:hAnsi="宋体"/>
          <w:sz w:val="24"/>
          <w:szCs w:val="24"/>
        </w:rPr>
        <w:t>旅游者投保的人身意外伤害保险费用；</w:t>
      </w:r>
    </w:p>
    <w:p w14:paraId="7E6CB79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(2)</w:t>
      </w:r>
      <w:r>
        <w:rPr>
          <w:rFonts w:hint="eastAsia" w:ascii="宋体" w:hAnsi="宋体"/>
          <w:sz w:val="24"/>
          <w:szCs w:val="24"/>
        </w:rPr>
        <w:t>合同未约定由旅行社支付的费用，包括但不限于行程以外非合同约定活动项目所需的费用、自行安排活动期间发生的费用；</w:t>
      </w:r>
    </w:p>
    <w:p w14:paraId="1DFE519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(3)</w:t>
      </w:r>
      <w:r>
        <w:rPr>
          <w:rFonts w:hint="eastAsia" w:ascii="宋体" w:hAnsi="宋体"/>
          <w:sz w:val="24"/>
          <w:szCs w:val="24"/>
        </w:rPr>
        <w:t>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49BA76A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2</w:t>
      </w:r>
      <w:r>
        <w:rPr>
          <w:rFonts w:hint="eastAsia" w:ascii="宋体" w:hAnsi="宋体"/>
          <w:sz w:val="24"/>
          <w:szCs w:val="24"/>
        </w:rPr>
        <w:t>．履行辅助人，指与旅行社存在合同关系，协助其履行本合同义务，实际提供相关服务的法人、自然人或者其他组织。</w:t>
      </w:r>
    </w:p>
    <w:p w14:paraId="18C2CC3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3</w:t>
      </w:r>
      <w:r>
        <w:rPr>
          <w:rFonts w:hint="eastAsia" w:ascii="宋体" w:hAnsi="宋体"/>
          <w:sz w:val="24"/>
          <w:szCs w:val="24"/>
        </w:rPr>
        <w:t>．自由活动，特指《旅游行程单》中安排的特定区域和限定时间的自由活动。</w:t>
      </w:r>
    </w:p>
    <w:p w14:paraId="061BCBB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4</w:t>
      </w:r>
      <w:r>
        <w:rPr>
          <w:rFonts w:hint="eastAsia" w:ascii="宋体" w:hAnsi="宋体"/>
          <w:sz w:val="24"/>
          <w:szCs w:val="24"/>
        </w:rPr>
        <w:t>．自行安排活动期间，指旅游者不参加旅游行程活动期间、每日行程开始前至结束后旅游者离开住宿设施的个人活动期间、旅游者经导游同意暂时离团的个人活动期间。</w:t>
      </w:r>
    </w:p>
    <w:p w14:paraId="5D7EC8B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5BA3F32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6</w:t>
      </w:r>
      <w:r>
        <w:rPr>
          <w:rFonts w:hint="eastAsia" w:ascii="宋体" w:hAnsi="宋体"/>
          <w:sz w:val="24"/>
          <w:szCs w:val="24"/>
        </w:rPr>
        <w:t>．离团，指团队旅游者经导游或者旅行社同意不随团队完成约定行程的行为。</w:t>
      </w:r>
    </w:p>
    <w:p w14:paraId="4516643A">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7</w:t>
      </w:r>
      <w:r>
        <w:rPr>
          <w:rFonts w:hint="eastAsia" w:ascii="宋体" w:hAnsi="宋体"/>
          <w:sz w:val="24"/>
          <w:szCs w:val="24"/>
        </w:rPr>
        <w:t>．脱团，指团队旅游者未与导游或者旅行社协商，自行脱离旅游团队，未能随团队完成约定行程的行为。</w:t>
      </w:r>
    </w:p>
    <w:p w14:paraId="422E678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8</w:t>
      </w:r>
      <w:r>
        <w:rPr>
          <w:rFonts w:hint="eastAsia" w:ascii="宋体" w:hAnsi="宋体"/>
          <w:sz w:val="24"/>
          <w:szCs w:val="24"/>
        </w:rPr>
        <w:t>．转团，指由于未达到约定成团人数不能出团，旅行社征得旅游者书面同意，在行程开始前将旅游者转至其他旅行社所组的境内旅游团队履行合同的行为。</w:t>
      </w:r>
    </w:p>
    <w:p w14:paraId="5B020BE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9</w:t>
      </w:r>
      <w:r>
        <w:rPr>
          <w:rFonts w:hint="eastAsia" w:ascii="宋体" w:hAnsi="宋体"/>
          <w:sz w:val="24"/>
          <w:szCs w:val="24"/>
        </w:rPr>
        <w:t>．拼团，指旅行社在保证所承诺的服务内容和标准不变的前提下，在签订合同时经旅游者同意，与其他组团社招徕的旅游者拼成一个团，统一安排旅游服务的行为。</w:t>
      </w:r>
    </w:p>
    <w:p w14:paraId="75A4964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10</w:t>
      </w:r>
      <w:r>
        <w:rPr>
          <w:rFonts w:hint="eastAsia" w:ascii="宋体" w:hAnsi="宋体"/>
          <w:sz w:val="24"/>
          <w:szCs w:val="24"/>
        </w:rPr>
        <w:t>．不可抗力，指不能预见、不能避免并不能克服的客观情况，包括但不限于因自然原因和社会原因引起的，如自然灾害、战争、恐怖活动、动乱、骚乱、罢工、突发公共卫生事件、政府行为。</w:t>
      </w:r>
    </w:p>
    <w:p w14:paraId="5D1EE84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sz w:val="24"/>
          <w:szCs w:val="24"/>
        </w:rPr>
        <w:t>11</w:t>
      </w:r>
      <w:r>
        <w:rPr>
          <w:rFonts w:hint="eastAsia" w:ascii="宋体" w:hAnsi="宋体"/>
          <w:sz w:val="24"/>
          <w:szCs w:val="24"/>
        </w:rPr>
        <w:t>．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0458DA0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12</w:t>
      </w:r>
      <w:r>
        <w:rPr>
          <w:rFonts w:hint="eastAsia" w:ascii="宋体" w:hAnsi="宋体"/>
          <w:sz w:val="24"/>
          <w:szCs w:val="24"/>
        </w:rPr>
        <w:t>．公共交通经营者，指航空、铁路、航运客轮、城市公交、地铁等公共交通工具经营者。</w:t>
      </w:r>
    </w:p>
    <w:p w14:paraId="7E01220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第二条</w:t>
      </w:r>
      <w:r>
        <w:rPr>
          <w:rFonts w:ascii="宋体" w:hAnsi="宋体"/>
          <w:b/>
          <w:sz w:val="24"/>
          <w:szCs w:val="24"/>
        </w:rPr>
        <w:t xml:space="preserve">  </w:t>
      </w:r>
      <w:r>
        <w:rPr>
          <w:rFonts w:hint="eastAsia" w:ascii="宋体" w:hAnsi="宋体"/>
          <w:b/>
          <w:sz w:val="24"/>
          <w:szCs w:val="24"/>
        </w:rPr>
        <w:t>旅游者的权利</w:t>
      </w:r>
    </w:p>
    <w:p w14:paraId="3C3E8F0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．在支付旅游费用时，有权要求旅行社出具发票。</w:t>
      </w:r>
    </w:p>
    <w:p w14:paraId="6ACECFD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有权要求旅行社按照合同约定履行相关义务，有权拒绝旅行社单方变更的行程安排，有权拒绝未经事先协商一致的转团、拼团行为。</w:t>
      </w:r>
    </w:p>
    <w:p w14:paraId="6482C7C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w:t>
      </w:r>
      <w:r>
        <w:rPr>
          <w:rFonts w:hint="eastAsia" w:ascii="宋体" w:hAnsi="宋体" w:cs="宋体"/>
          <w:kern w:val="0"/>
          <w:sz w:val="24"/>
          <w:szCs w:val="24"/>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宋体" w:hAnsi="宋体"/>
          <w:sz w:val="24"/>
          <w:szCs w:val="24"/>
        </w:rPr>
        <w:t>。</w:t>
      </w:r>
    </w:p>
    <w:p w14:paraId="16693B8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CAEE2A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．《中华人民共和国旅游法》《中华人民共和国消费者权益保护法》和有关法律法规赋予旅游者的其他权利。</w:t>
      </w:r>
    </w:p>
    <w:p w14:paraId="3CC6F84E">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旅游者的义务</w:t>
      </w:r>
    </w:p>
    <w:p w14:paraId="1DA879A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．按照合同约定支付旅游费用。在接受相关组织、机构或者旅游经营者救助后，应当依法承担应由个人支付的费用。</w:t>
      </w:r>
    </w:p>
    <w:p w14:paraId="3D245FF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cs="Arial Unicode MS"/>
          <w:kern w:val="0"/>
          <w:sz w:val="24"/>
          <w:szCs w:val="24"/>
        </w:rPr>
        <w:t>签约时应当使用有效身份证件，</w:t>
      </w:r>
      <w:r>
        <w:rPr>
          <w:rFonts w:hint="eastAsia" w:ascii="宋体" w:hAnsi="宋体"/>
          <w:sz w:val="24"/>
          <w:szCs w:val="24"/>
        </w:rPr>
        <w:t>如实填写《游客报名表》等与旅游活动相关的个人信息（包括个人健康状况、是否被司法机关限制高消费等），确保身体健康状况适合本次旅游，并且不会影响其他旅游者的健康和安全。</w:t>
      </w:r>
    </w:p>
    <w:p w14:paraId="3B2555B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．提倡旅游者</w:t>
      </w:r>
      <w:r>
        <w:rPr>
          <w:rFonts w:hint="eastAsia" w:ascii="宋体" w:hAnsi="宋体"/>
          <w:sz w:val="24"/>
          <w:szCs w:val="24"/>
          <w:shd w:val="clear" w:color="auto" w:fill="FFFFFF"/>
        </w:rPr>
        <w:t>携带个人</w:t>
      </w:r>
      <w:r>
        <w:rPr>
          <w:rFonts w:hint="eastAsia" w:ascii="宋体" w:hAnsi="宋体"/>
          <w:sz w:val="24"/>
          <w:szCs w:val="24"/>
        </w:rPr>
        <w:t>洗漱用具出行，减少一次性塑料用品的使用。用餐时应当节约粮食、杜绝浪费，建议使用公筷公勺。</w:t>
      </w:r>
    </w:p>
    <w:p w14:paraId="6EB7404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．应当妥善保管自己的行李物品，</w:t>
      </w:r>
      <w:r>
        <w:rPr>
          <w:rFonts w:hint="eastAsia" w:ascii="宋体" w:hAnsi="宋体" w:cs="宋体"/>
          <w:kern w:val="0"/>
          <w:sz w:val="24"/>
          <w:szCs w:val="24"/>
        </w:rPr>
        <w:t>现金、有价证券、贵重物品</w:t>
      </w:r>
      <w:r>
        <w:rPr>
          <w:rFonts w:hint="eastAsia" w:ascii="宋体" w:hAnsi="宋体"/>
          <w:sz w:val="24"/>
          <w:szCs w:val="24"/>
        </w:rPr>
        <w:t>应随身携带。</w:t>
      </w:r>
      <w:r>
        <w:rPr>
          <w:rFonts w:hint="eastAsia" w:ascii="宋体" w:hAnsi="宋体" w:cs="宋体"/>
          <w:kern w:val="0"/>
          <w:sz w:val="24"/>
          <w:szCs w:val="24"/>
        </w:rPr>
        <w:t>自行安排活动期间，应当在自己能够控制风险的范围内选择活动项目（包括通过互联网或者当地旅游服务供应商提供的私人订制旅游产品等）。</w:t>
      </w:r>
    </w:p>
    <w:p w14:paraId="5D9819E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cs="宋体"/>
          <w:kern w:val="0"/>
          <w:sz w:val="24"/>
          <w:szCs w:val="24"/>
        </w:rPr>
        <w:t>5</w:t>
      </w:r>
      <w:r>
        <w:rPr>
          <w:rFonts w:hint="eastAsia" w:ascii="宋体" w:hAnsi="宋体" w:cs="宋体"/>
          <w:kern w:val="0"/>
          <w:sz w:val="24"/>
          <w:szCs w:val="24"/>
        </w:rPr>
        <w:t>．旅游者</w:t>
      </w:r>
      <w:r>
        <w:rPr>
          <w:rFonts w:hint="eastAsia" w:ascii="宋体" w:hAnsi="宋体"/>
          <w:sz w:val="24"/>
          <w:szCs w:val="24"/>
        </w:rPr>
        <w:t>不得擅自脱团，如有特殊情况需要暂时离团的，应当提前与导游或者旅行社协商，并签订离团协议或者征得导游书面同意后方可离团。</w:t>
      </w:r>
    </w:p>
    <w:p w14:paraId="7A2FACC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6</w:t>
      </w:r>
      <w:r>
        <w:rPr>
          <w:rFonts w:hint="eastAsia" w:ascii="宋体" w:hAnsi="宋体"/>
          <w:sz w:val="24"/>
          <w:szCs w:val="24"/>
        </w:rPr>
        <w:t>．遵守旅游活动中的安全警示规定，对国家应对重大突发事件暂时限制旅游活动的措施以及有关部门、机构或者旅游经营者采取的安全防范和应急处置措施，应当予以配合。</w:t>
      </w:r>
    </w:p>
    <w:p w14:paraId="23295B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7</w:t>
      </w:r>
      <w:r>
        <w:rPr>
          <w:rFonts w:hint="eastAsia" w:ascii="宋体" w:hAnsi="宋体"/>
          <w:sz w:val="24"/>
          <w:szCs w:val="24"/>
        </w:rPr>
        <w:t>．爱护旅游资源，保护生态环境，旅途中应当按照垃圾分类的要求妥善投放垃圾，不得破坏景区景观设施。如因个人行为给生态环境造成损害的，应当承担修复责任或者赔偿相关损失。</w:t>
      </w:r>
    </w:p>
    <w:p w14:paraId="2A648BA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8</w:t>
      </w:r>
      <w:r>
        <w:rPr>
          <w:rFonts w:hint="eastAsia" w:ascii="宋体" w:hAnsi="宋体"/>
          <w:sz w:val="24"/>
          <w:szCs w:val="24"/>
        </w:rPr>
        <w:t>．遵守国家相关法律规定和社会公德，尊重当地的风俗习惯、文化传统和宗教信仰。旅途中不从事违法活动，不从事或者参与涉及赌博、色情、毒品等活动，遵守《中国公民国内旅游文明行为公约》等文明行为规范。</w:t>
      </w:r>
    </w:p>
    <w:p w14:paraId="68B631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cs="宋体"/>
          <w:kern w:val="0"/>
          <w:sz w:val="24"/>
          <w:szCs w:val="24"/>
        </w:rPr>
        <w:t>9</w:t>
      </w:r>
      <w:r>
        <w:rPr>
          <w:rFonts w:hint="eastAsia" w:ascii="宋体" w:hAnsi="宋体" w:cs="宋体"/>
          <w:kern w:val="0"/>
          <w:sz w:val="24"/>
          <w:szCs w:val="24"/>
        </w:rPr>
        <w:t>．旅途中如发生纠纷，旅游者应当与旅行社平等协商解决或者在行程结束后处理，不得损害旅行社和同团其他旅游者的合法权益，不得以拒绝上、下机（船、车）等行为拖延行程或者脱团，否则依法承担相应责任。</w:t>
      </w:r>
    </w:p>
    <w:p w14:paraId="1CC5EBF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第四条</w:t>
      </w:r>
      <w:r>
        <w:rPr>
          <w:rFonts w:ascii="宋体" w:hAnsi="宋体"/>
          <w:b/>
          <w:sz w:val="24"/>
          <w:szCs w:val="24"/>
        </w:rPr>
        <w:t xml:space="preserve">  </w:t>
      </w:r>
      <w:r>
        <w:rPr>
          <w:rFonts w:hint="eastAsia" w:ascii="宋体" w:hAnsi="宋体"/>
          <w:b/>
          <w:sz w:val="24"/>
          <w:szCs w:val="24"/>
        </w:rPr>
        <w:t>旅行社的权利</w:t>
      </w:r>
    </w:p>
    <w:p w14:paraId="4112952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．根据旅游者身体健康状况及相关条件决定是否接纳旅游者报名参团，核实旅游者提供的相关信息资料，按照合同约定向旅游者收取旅游费用。</w:t>
      </w:r>
    </w:p>
    <w:p w14:paraId="1C80DE2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．有权劝阻旅游者违法和违反社会公德的行为，拒绝旅游者提出的超出合同约定的不合理要求。</w:t>
      </w:r>
    </w:p>
    <w:p w14:paraId="7E00F62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．旅游团队遇紧急情况时，可以采取安全防范和紧急避险措施并要求旅游者配合。</w:t>
      </w:r>
    </w:p>
    <w:p w14:paraId="7DF7856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．有权要求旅游者对在旅游活动中或者在解决纠纷时损害旅行社合法权益的行为承担赔偿责任。</w:t>
      </w:r>
    </w:p>
    <w:p w14:paraId="2F7448C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．《中华人民共和国旅游法》和有关法律法规赋予旅游经营者的其他权利。</w:t>
      </w:r>
    </w:p>
    <w:p w14:paraId="1A8151A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第五条</w:t>
      </w:r>
      <w:r>
        <w:rPr>
          <w:rFonts w:ascii="宋体" w:hAnsi="宋体"/>
          <w:b/>
          <w:sz w:val="24"/>
          <w:szCs w:val="24"/>
        </w:rPr>
        <w:t xml:space="preserve">  </w:t>
      </w:r>
      <w:r>
        <w:rPr>
          <w:rFonts w:hint="eastAsia" w:ascii="宋体" w:hAnsi="宋体"/>
          <w:b/>
          <w:sz w:val="24"/>
          <w:szCs w:val="24"/>
        </w:rPr>
        <w:t>旅行社的义务</w:t>
      </w:r>
    </w:p>
    <w:p w14:paraId="457035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pacing w:val="-2"/>
          <w:sz w:val="24"/>
          <w:szCs w:val="24"/>
        </w:rPr>
      </w:pPr>
      <w:r>
        <w:rPr>
          <w:rFonts w:ascii="宋体" w:hAnsi="宋体"/>
          <w:sz w:val="24"/>
          <w:szCs w:val="24"/>
        </w:rPr>
        <w:t>1</w:t>
      </w:r>
      <w:r>
        <w:rPr>
          <w:rFonts w:hint="eastAsia" w:ascii="宋体" w:hAnsi="宋体"/>
          <w:sz w:val="24"/>
          <w:szCs w:val="24"/>
        </w:rPr>
        <w:t>．</w:t>
      </w:r>
      <w:r>
        <w:rPr>
          <w:rFonts w:hint="eastAsia" w:ascii="宋体" w:hAnsi="宋体"/>
          <w:spacing w:val="-2"/>
          <w:sz w:val="24"/>
          <w:szCs w:val="24"/>
        </w:rPr>
        <w:t>向合格的供应商订购产品和服务，</w:t>
      </w:r>
      <w:r>
        <w:rPr>
          <w:rFonts w:hint="eastAsia" w:ascii="宋体" w:hAnsi="宋体"/>
          <w:sz w:val="24"/>
          <w:szCs w:val="24"/>
        </w:rPr>
        <w:t>按照本合同和《旅游行程单》约定的内容和标准为旅游者提供服务，不得擅自变更旅游行程安排。向旅游者提供发票。</w:t>
      </w:r>
    </w:p>
    <w:p w14:paraId="24161C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．对在经营活动中获取的旅游者个人信息予以保密，并按照《中华人民共和国个人信息保护法》采取必要措施保障个人信息安全，不得向第三人泄露或者用于其他商业用途。</w:t>
      </w:r>
    </w:p>
    <w:p w14:paraId="58ADE63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．旅行社应当在旅游行程开始前向旅游者提供标有团号、出发日期的《旅游行程单》，并对如下内容作出明确的说明：</w:t>
      </w:r>
    </w:p>
    <w:p w14:paraId="0A1B42B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）旅游行程的出发地、途经地、目的地、结束地，线路行程时间和具体安排（按自然日计算，含乘飞机、车、船等在途时间，不足</w:t>
      </w:r>
      <w:r>
        <w:rPr>
          <w:rFonts w:ascii="宋体" w:hAnsi="宋体"/>
          <w:sz w:val="24"/>
          <w:szCs w:val="24"/>
        </w:rPr>
        <w:t>24</w:t>
      </w:r>
      <w:r>
        <w:rPr>
          <w:rFonts w:hint="eastAsia" w:ascii="宋体" w:hAnsi="宋体"/>
          <w:sz w:val="24"/>
          <w:szCs w:val="24"/>
        </w:rPr>
        <w:t>小时以一日计）；</w:t>
      </w:r>
    </w:p>
    <w:p w14:paraId="005E549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）地接社的名称、地址、联系人和联系电话；</w:t>
      </w:r>
    </w:p>
    <w:p w14:paraId="61156D9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）交通服务安排及其标准（明确交通工具及档次等级、出发时间以及是否需中转等信息）；</w:t>
      </w:r>
    </w:p>
    <w:p w14:paraId="4E211D3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）住宿服务安排及其标准（明确住宿饭店的名称、地点、星级，非星级饭店应当注明是否有空调、热水、独立卫生间等相关服务设施）；</w:t>
      </w:r>
    </w:p>
    <w:p w14:paraId="427404A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）用餐（早餐和正餐）服务安排及其标准（明确用餐次数、地点、标准）；</w:t>
      </w:r>
    </w:p>
    <w:p w14:paraId="3519385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）旅行社统一安排的游览项目的具体内容及时间（明确旅游线路内容包括景区点及游览项目名称等，景区点停留的最少时间）；</w:t>
      </w:r>
    </w:p>
    <w:p w14:paraId="692CB74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）自由活动的时间；</w:t>
      </w:r>
    </w:p>
    <w:p w14:paraId="262FD4D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）行程安排的娱乐活动（明确娱乐活动的时间、地点和项目内容），以及经双方协商一致安排的购物场所和另行付费项目等。</w:t>
      </w:r>
    </w:p>
    <w:p w14:paraId="09216A8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《旅游行程单》用语须准确清晰，在表明服务标准用语中不应当出现“准×星级”“豪华”“仅供参考”“以××为准”“以××同级”等不确定性用语。</w:t>
      </w:r>
    </w:p>
    <w:p w14:paraId="52E30D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4</w:t>
      </w:r>
      <w:r>
        <w:rPr>
          <w:rFonts w:hint="eastAsia" w:ascii="宋体" w:hAnsi="宋体"/>
          <w:sz w:val="24"/>
          <w:szCs w:val="24"/>
        </w:rPr>
        <w:t>．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E11EA1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．按照合同约定为旅游团队安排符合《中华人民共和国旅游法》《导游人员管理条例》规定的持证导游人员，妥善保管旅游者交其代管的证件、行李等物品。</w:t>
      </w:r>
    </w:p>
    <w:p w14:paraId="3C2353C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6</w:t>
      </w:r>
      <w:r>
        <w:rPr>
          <w:rFonts w:hint="eastAsia" w:ascii="宋体" w:hAnsi="宋体"/>
          <w:sz w:val="24"/>
          <w:szCs w:val="24"/>
        </w:rPr>
        <w:t>．当旅游者人身、财产权益受到损害时，应当采取合理必要的保护和救助措施，避免旅游者人身、财产权益损失扩大。</w:t>
      </w:r>
    </w:p>
    <w:p w14:paraId="536E14A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rPr>
      </w:pPr>
      <w:r>
        <w:rPr>
          <w:rFonts w:ascii="宋体" w:hAnsi="宋体"/>
          <w:sz w:val="24"/>
          <w:szCs w:val="24"/>
        </w:rPr>
        <w:t>7</w:t>
      </w:r>
      <w:r>
        <w:rPr>
          <w:rFonts w:hint="eastAsia" w:ascii="宋体" w:hAnsi="宋体"/>
          <w:sz w:val="24"/>
          <w:szCs w:val="24"/>
        </w:rPr>
        <w:t>．旅行社接受委托代理销售境内包价旅游产品并代为订立合同的，应当在合同中载明委托社的基本信息。旅行社将合同中的接待业务委托给地接旅行社履行的，应当在合同中载明地接社的基本信息。</w:t>
      </w:r>
    </w:p>
    <w:p w14:paraId="783D95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8</w:t>
      </w:r>
      <w:r>
        <w:rPr>
          <w:rFonts w:hint="eastAsia" w:ascii="宋体" w:hAnsi="宋体"/>
          <w:sz w:val="24"/>
          <w:szCs w:val="24"/>
        </w:rPr>
        <w:t>．旅行社组织、接待旅游者时，不得指定具体购物场所，不安排另行付费旅游项目。但是经双方协商一致或者旅游者要求，且不影响其他旅游者行程安排的除外。</w:t>
      </w:r>
      <w:r>
        <w:rPr>
          <w:rFonts w:ascii="宋体" w:hAnsi="宋体"/>
          <w:sz w:val="24"/>
          <w:szCs w:val="24"/>
        </w:rPr>
        <w:t xml:space="preserve">  </w:t>
      </w:r>
    </w:p>
    <w:p w14:paraId="632A90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ascii="宋体" w:hAnsi="宋体"/>
          <w:sz w:val="24"/>
          <w:szCs w:val="24"/>
        </w:rPr>
        <w:t>9</w:t>
      </w:r>
      <w:r>
        <w:rPr>
          <w:rFonts w:hint="eastAsia" w:ascii="宋体" w:hAnsi="宋体"/>
          <w:sz w:val="24"/>
          <w:szCs w:val="24"/>
        </w:rPr>
        <w:t>．旅游行程中解除合同的，旅行社应当协助旅游者返回出发地或者旅游者指定的合理地点。</w:t>
      </w:r>
    </w:p>
    <w:p w14:paraId="65A9EB00">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第六条</w:t>
      </w:r>
      <w:r>
        <w:rPr>
          <w:rFonts w:ascii="宋体" w:hAnsi="宋体"/>
          <w:b/>
          <w:sz w:val="24"/>
          <w:szCs w:val="24"/>
        </w:rPr>
        <w:t xml:space="preserve">  </w:t>
      </w:r>
      <w:r>
        <w:rPr>
          <w:rFonts w:hint="eastAsia" w:ascii="宋体" w:hAnsi="宋体"/>
          <w:b/>
          <w:sz w:val="24"/>
          <w:szCs w:val="24"/>
        </w:rPr>
        <w:t>合同的变更</w:t>
      </w:r>
    </w:p>
    <w:p w14:paraId="194CEC7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kern w:val="0"/>
          <w:sz w:val="24"/>
          <w:szCs w:val="24"/>
        </w:rPr>
        <w:t>1</w:t>
      </w:r>
      <w:r>
        <w:rPr>
          <w:rFonts w:hint="eastAsia" w:ascii="宋体" w:hAnsi="宋体"/>
          <w:kern w:val="0"/>
          <w:sz w:val="24"/>
          <w:szCs w:val="24"/>
        </w:rPr>
        <w:t>．旅行社与旅游者经协商一致，可以变更本合同约定的内容，但应当以书面形式确认。由此增加的旅游费用及给对方造成的损失，由变更提出方承担；由此减少的旅游费用，旅行社应当退还旅游者。</w:t>
      </w:r>
    </w:p>
    <w:p w14:paraId="35EDC89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kern w:val="0"/>
          <w:sz w:val="24"/>
          <w:szCs w:val="24"/>
        </w:rPr>
        <w:t>2</w:t>
      </w:r>
      <w:r>
        <w:rPr>
          <w:rFonts w:hint="eastAsia" w:ascii="宋体" w:hAnsi="宋体"/>
          <w:kern w:val="0"/>
          <w:sz w:val="24"/>
          <w:szCs w:val="24"/>
        </w:rPr>
        <w:t>．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2E2BEED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kern w:val="0"/>
          <w:sz w:val="24"/>
          <w:szCs w:val="24"/>
        </w:rPr>
        <w:t>3</w:t>
      </w:r>
      <w:r>
        <w:rPr>
          <w:rFonts w:hint="eastAsia" w:ascii="宋体" w:hAnsi="宋体"/>
          <w:kern w:val="0"/>
          <w:sz w:val="24"/>
          <w:szCs w:val="24"/>
        </w:rPr>
        <w:t>．行程中遇到不可抗力或者旅行社、履行辅助人已尽合理注意义务仍不能避免的事件，影响旅游行程的，按以下方式处理：</w:t>
      </w:r>
    </w:p>
    <w:p w14:paraId="123C20C0">
      <w:pPr>
        <w:keepNext w:val="0"/>
        <w:keepLines w:val="0"/>
        <w:pageBreakBefore w:val="0"/>
        <w:kinsoku/>
        <w:wordWrap/>
        <w:overflowPunct/>
        <w:topLinePunct w:val="0"/>
        <w:autoSpaceDE/>
        <w:autoSpaceDN/>
        <w:bidi w:val="0"/>
        <w:spacing w:line="360" w:lineRule="auto"/>
        <w:ind w:firstLine="470" w:firstLineChars="196"/>
        <w:jc w:val="left"/>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）合同不能完全履行的，旅行社经向旅游者作出说明，旅游者同意变更的，可以在合理范围内变更合同，因此增加的费用由旅游者承担，减少的费用退还旅游者。</w:t>
      </w:r>
    </w:p>
    <w:p w14:paraId="23214BCA">
      <w:pPr>
        <w:keepNext w:val="0"/>
        <w:keepLines w:val="0"/>
        <w:pageBreakBefore w:val="0"/>
        <w:kinsoku/>
        <w:wordWrap/>
        <w:overflowPunct/>
        <w:topLinePunct w:val="0"/>
        <w:autoSpaceDE/>
        <w:autoSpaceDN/>
        <w:bidi w:val="0"/>
        <w:spacing w:line="360" w:lineRule="auto"/>
        <w:ind w:firstLine="470" w:firstLineChars="196"/>
        <w:jc w:val="left"/>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）危及旅游者人身、财产安全的，旅行社应当采取相应的安全措施，因此支出的费用由旅行社与旅游者分担。</w:t>
      </w:r>
    </w:p>
    <w:p w14:paraId="67442F78">
      <w:pPr>
        <w:keepNext w:val="0"/>
        <w:keepLines w:val="0"/>
        <w:pageBreakBefore w:val="0"/>
        <w:kinsoku/>
        <w:wordWrap/>
        <w:overflowPunct/>
        <w:topLinePunct w:val="0"/>
        <w:autoSpaceDE/>
        <w:autoSpaceDN/>
        <w:bidi w:val="0"/>
        <w:spacing w:line="360" w:lineRule="auto"/>
        <w:ind w:firstLine="470" w:firstLineChars="196"/>
        <w:jc w:val="left"/>
        <w:textAlignment w:val="auto"/>
        <w:rPr>
          <w:rFonts w:ascii="宋体"/>
          <w:b/>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）造成旅游者滞留的，旅行社应采取相应的安置措施。因此增加的食宿费用由旅游者承担，增加的返程费用由双方分担。</w:t>
      </w:r>
    </w:p>
    <w:p w14:paraId="608CA91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旅游者解除合同</w:t>
      </w:r>
    </w:p>
    <w:p w14:paraId="7DFDD4ED">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cs="宋体"/>
          <w:kern w:val="0"/>
          <w:sz w:val="24"/>
          <w:szCs w:val="24"/>
        </w:rPr>
      </w:pPr>
      <w:r>
        <w:rPr>
          <w:rFonts w:ascii="宋体" w:hAnsi="宋体"/>
          <w:sz w:val="24"/>
          <w:szCs w:val="24"/>
        </w:rPr>
        <w:t>1</w:t>
      </w:r>
      <w:r>
        <w:rPr>
          <w:rFonts w:hint="eastAsia" w:ascii="宋体" w:hAnsi="宋体"/>
          <w:sz w:val="24"/>
          <w:szCs w:val="24"/>
        </w:rPr>
        <w:t>．未达到约定的成团人数不能成团时，旅行社应及时发出不能成团的书面通知。旅游者既不同意转团，也不同意延期出行或者改签其他线路出团的，旅游者可以解除合同。</w:t>
      </w:r>
      <w:r>
        <w:rPr>
          <w:rFonts w:hint="eastAsia" w:ascii="宋体" w:hAnsi="宋体" w:cs="宋体"/>
          <w:kern w:val="0"/>
          <w:sz w:val="24"/>
          <w:szCs w:val="24"/>
        </w:rPr>
        <w:t>旅游者在行程开始前</w:t>
      </w:r>
      <w:r>
        <w:rPr>
          <w:rFonts w:ascii="宋体" w:hAnsi="宋体" w:cs="宋体"/>
          <w:kern w:val="0"/>
          <w:sz w:val="24"/>
          <w:szCs w:val="24"/>
        </w:rPr>
        <w:t>7</w:t>
      </w:r>
      <w:r>
        <w:rPr>
          <w:rFonts w:hint="eastAsia" w:ascii="宋体" w:hAnsi="宋体" w:cs="宋体"/>
          <w:kern w:val="0"/>
          <w:sz w:val="24"/>
          <w:szCs w:val="24"/>
        </w:rPr>
        <w:t>日</w:t>
      </w:r>
      <w:r>
        <w:rPr>
          <w:rFonts w:hint="eastAsia" w:ascii="宋体" w:hAnsi="宋体"/>
          <w:sz w:val="24"/>
          <w:szCs w:val="24"/>
        </w:rPr>
        <w:t>（按照出发日减去解除合同通知到达日的自然日之差计算，下同）</w:t>
      </w:r>
      <w:r>
        <w:rPr>
          <w:rFonts w:hint="eastAsia" w:ascii="宋体" w:hAnsi="宋体" w:cs="宋体"/>
          <w:kern w:val="0"/>
          <w:sz w:val="24"/>
          <w:szCs w:val="24"/>
        </w:rPr>
        <w:t>以上</w:t>
      </w:r>
      <w:r>
        <w:rPr>
          <w:rFonts w:hint="eastAsia" w:ascii="宋体" w:hAnsi="宋体"/>
          <w:sz w:val="24"/>
          <w:szCs w:val="24"/>
        </w:rPr>
        <w:t>（含第</w:t>
      </w:r>
      <w:r>
        <w:rPr>
          <w:rFonts w:ascii="宋体" w:hAnsi="宋体"/>
          <w:sz w:val="24"/>
          <w:szCs w:val="24"/>
        </w:rPr>
        <w:t>7</w:t>
      </w:r>
      <w:r>
        <w:rPr>
          <w:rFonts w:hint="eastAsia" w:ascii="宋体" w:hAnsi="宋体"/>
          <w:sz w:val="24"/>
          <w:szCs w:val="24"/>
        </w:rPr>
        <w:t>日，下同）</w:t>
      </w:r>
      <w:r>
        <w:rPr>
          <w:rFonts w:hint="eastAsia" w:ascii="宋体" w:hAnsi="宋体" w:cs="宋体"/>
          <w:kern w:val="0"/>
          <w:sz w:val="24"/>
          <w:szCs w:val="24"/>
        </w:rPr>
        <w:t>收到旅行社不能成团通知，旅游者解除合同的，旅行社不承担违约责任，向旅游者退还已收取的全部旅游费用；旅游者在行程开始前不满</w:t>
      </w:r>
      <w:r>
        <w:rPr>
          <w:rFonts w:ascii="宋体" w:hAnsi="宋体" w:cs="宋体"/>
          <w:kern w:val="0"/>
          <w:sz w:val="24"/>
          <w:szCs w:val="24"/>
        </w:rPr>
        <w:t>7</w:t>
      </w:r>
      <w:r>
        <w:rPr>
          <w:rFonts w:hint="eastAsia" w:ascii="宋体" w:hAnsi="宋体" w:cs="宋体"/>
          <w:kern w:val="0"/>
          <w:sz w:val="24"/>
          <w:szCs w:val="24"/>
        </w:rPr>
        <w:t>日收到旅行社不能成团通知，旅游者解除合同的，按照本合同第十四条第</w:t>
      </w:r>
      <w:r>
        <w:rPr>
          <w:rFonts w:ascii="宋体" w:hAnsi="宋体" w:cs="宋体"/>
          <w:kern w:val="0"/>
          <w:sz w:val="24"/>
          <w:szCs w:val="24"/>
        </w:rPr>
        <w:t>1</w:t>
      </w:r>
      <w:r>
        <w:rPr>
          <w:rFonts w:hint="eastAsia" w:ascii="宋体" w:hAnsi="宋体" w:cs="宋体"/>
          <w:kern w:val="0"/>
          <w:sz w:val="24"/>
          <w:szCs w:val="24"/>
        </w:rPr>
        <w:t>项相关约定处理。</w:t>
      </w:r>
    </w:p>
    <w:p w14:paraId="3FFD2E7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cs="宋体"/>
          <w:kern w:val="0"/>
          <w:sz w:val="24"/>
          <w:szCs w:val="24"/>
        </w:rPr>
        <w:t>除本条第</w:t>
      </w:r>
      <w:r>
        <w:rPr>
          <w:rFonts w:ascii="宋体" w:hAnsi="宋体" w:cs="宋体"/>
          <w:kern w:val="0"/>
          <w:sz w:val="24"/>
          <w:szCs w:val="24"/>
        </w:rPr>
        <w:t>1</w:t>
      </w:r>
      <w:r>
        <w:rPr>
          <w:rFonts w:hint="eastAsia" w:ascii="宋体" w:hAnsi="宋体" w:cs="宋体"/>
          <w:kern w:val="0"/>
          <w:sz w:val="24"/>
          <w:szCs w:val="24"/>
        </w:rPr>
        <w:t>项约定外，在旅游行程结束前，旅游者可以书面等形式解除合同。</w:t>
      </w:r>
      <w:r>
        <w:rPr>
          <w:rFonts w:hint="eastAsia" w:ascii="宋体" w:hAnsi="宋体"/>
          <w:sz w:val="24"/>
          <w:szCs w:val="24"/>
        </w:rPr>
        <w:t>旅游者在行程开始前</w:t>
      </w:r>
      <w:r>
        <w:rPr>
          <w:rFonts w:ascii="宋体" w:hAnsi="宋体"/>
          <w:sz w:val="24"/>
          <w:szCs w:val="24"/>
        </w:rPr>
        <w:t>7</w:t>
      </w:r>
      <w:r>
        <w:rPr>
          <w:rFonts w:hint="eastAsia" w:ascii="宋体" w:hAnsi="宋体"/>
          <w:sz w:val="24"/>
          <w:szCs w:val="24"/>
        </w:rPr>
        <w:t>日以上提出解除合同的，旅行社应当向旅游者退还全部旅游费用；旅游者在行程开始前不满</w:t>
      </w:r>
      <w:r>
        <w:rPr>
          <w:rFonts w:ascii="宋体" w:hAnsi="宋体"/>
          <w:sz w:val="24"/>
          <w:szCs w:val="24"/>
        </w:rPr>
        <w:t>7</w:t>
      </w:r>
      <w:r>
        <w:rPr>
          <w:rFonts w:hint="eastAsia" w:ascii="宋体" w:hAnsi="宋体"/>
          <w:sz w:val="24"/>
          <w:szCs w:val="24"/>
        </w:rPr>
        <w:t>日和行程中提出解除合同的，旅行社按照本合同第十一条相关约定扣除必要的费用后，将余款退还旅游者。</w:t>
      </w:r>
    </w:p>
    <w:p w14:paraId="4A0D5D4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旅游者未按约定时间到达约定集合出发地点，也未能在出发中途加入旅游团队的，视为旅游者解除合同，按照本合同第十一条相关约定处理。</w:t>
      </w:r>
    </w:p>
    <w:p w14:paraId="2146702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3</w:t>
      </w:r>
      <w:r>
        <w:rPr>
          <w:rFonts w:hint="eastAsia" w:ascii="宋体" w:hAnsi="宋体"/>
          <w:sz w:val="24"/>
          <w:szCs w:val="24"/>
        </w:rPr>
        <w:t>．旅行社如购买航空公司出售的团队机票或者包机、包船和专列产品，当旅游者提出解除合同的，旅行社可以按照本合同专用条款第八条第</w:t>
      </w:r>
      <w:r>
        <w:rPr>
          <w:rFonts w:ascii="宋体" w:hAnsi="宋体"/>
          <w:sz w:val="24"/>
          <w:szCs w:val="24"/>
        </w:rPr>
        <w:t>2</w:t>
      </w:r>
      <w:r>
        <w:rPr>
          <w:rFonts w:hint="eastAsia" w:ascii="宋体" w:hAnsi="宋体"/>
          <w:sz w:val="24"/>
          <w:szCs w:val="24"/>
        </w:rPr>
        <w:t>项相关约定计算实际发生的费用，旅游费退还不受本条第</w:t>
      </w:r>
      <w:r>
        <w:rPr>
          <w:rFonts w:ascii="宋体" w:hAnsi="宋体"/>
          <w:sz w:val="24"/>
          <w:szCs w:val="24"/>
        </w:rPr>
        <w:t>2</w:t>
      </w:r>
      <w:r>
        <w:rPr>
          <w:rFonts w:hint="eastAsia" w:ascii="宋体" w:hAnsi="宋体"/>
          <w:sz w:val="24"/>
          <w:szCs w:val="24"/>
        </w:rPr>
        <w:t>项约定的限制。</w:t>
      </w:r>
    </w:p>
    <w:p w14:paraId="525F983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第八条</w:t>
      </w:r>
      <w:r>
        <w:rPr>
          <w:rFonts w:ascii="宋体" w:hAnsi="宋体"/>
          <w:b/>
          <w:sz w:val="24"/>
          <w:szCs w:val="24"/>
        </w:rPr>
        <w:t xml:space="preserve">  </w:t>
      </w:r>
      <w:r>
        <w:rPr>
          <w:rFonts w:hint="eastAsia" w:ascii="宋体" w:hAnsi="宋体"/>
          <w:b/>
          <w:sz w:val="24"/>
          <w:szCs w:val="24"/>
        </w:rPr>
        <w:t>旅行社解除合同</w:t>
      </w:r>
    </w:p>
    <w:p w14:paraId="6657EFF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．未达到约定的成团人数不能成团时，旅行社可以解除合同，但应当提前</w:t>
      </w:r>
      <w:r>
        <w:rPr>
          <w:rFonts w:ascii="宋体" w:hAnsi="宋体"/>
          <w:sz w:val="24"/>
          <w:szCs w:val="24"/>
        </w:rPr>
        <w:t>7</w:t>
      </w:r>
      <w:r>
        <w:rPr>
          <w:rFonts w:hint="eastAsia" w:ascii="宋体" w:hAnsi="宋体"/>
          <w:sz w:val="24"/>
          <w:szCs w:val="24"/>
        </w:rPr>
        <w:t>日书面通知旅游者。旅行社在行程开始前</w:t>
      </w:r>
      <w:r>
        <w:rPr>
          <w:rFonts w:ascii="宋体" w:hAnsi="宋体"/>
          <w:sz w:val="24"/>
          <w:szCs w:val="24"/>
        </w:rPr>
        <w:t>7</w:t>
      </w:r>
      <w:r>
        <w:rPr>
          <w:rFonts w:hint="eastAsia" w:ascii="宋体" w:hAnsi="宋体"/>
          <w:sz w:val="24"/>
          <w:szCs w:val="24"/>
        </w:rPr>
        <w:t>日以上提出解除合同的，不承担违约责任，旅行社向旅游者退还已收取的全部旅游费用；旅行社在行程开始前不满</w:t>
      </w:r>
      <w:r>
        <w:rPr>
          <w:rFonts w:ascii="宋体" w:hAnsi="宋体"/>
          <w:sz w:val="24"/>
          <w:szCs w:val="24"/>
        </w:rPr>
        <w:t>7</w:t>
      </w:r>
      <w:r>
        <w:rPr>
          <w:rFonts w:hint="eastAsia" w:ascii="宋体" w:hAnsi="宋体"/>
          <w:sz w:val="24"/>
          <w:szCs w:val="24"/>
        </w:rPr>
        <w:t>日提出解除合同的，除向旅游者退还已收取的全部旅游费用外，还应当按本合同第十四条第</w:t>
      </w:r>
      <w:r>
        <w:rPr>
          <w:rFonts w:ascii="宋体" w:hAnsi="宋体"/>
          <w:sz w:val="24"/>
          <w:szCs w:val="24"/>
        </w:rPr>
        <w:t>1</w:t>
      </w:r>
      <w:r>
        <w:rPr>
          <w:rFonts w:hint="eastAsia" w:ascii="宋体" w:hAnsi="宋体"/>
          <w:sz w:val="24"/>
          <w:szCs w:val="24"/>
        </w:rPr>
        <w:t>项的约定，承担相应的违约责任。</w:t>
      </w:r>
    </w:p>
    <w:p w14:paraId="342C96E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．旅游者有下列情形之一的，旅行社可以解除合同：</w:t>
      </w:r>
    </w:p>
    <w:p w14:paraId="4D43894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）患有传染病等疾病，可能危害其他旅游者健康和安全的；</w:t>
      </w:r>
    </w:p>
    <w:p w14:paraId="7A12CCA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）携带危害公共安全的物品且不同意交有关部门处理的；</w:t>
      </w:r>
    </w:p>
    <w:p w14:paraId="6EB9D27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）从事违法或者违反社会公德的活动的；</w:t>
      </w:r>
    </w:p>
    <w:p w14:paraId="381C17E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）从事严重影响其他旅游者权益的活动，且不听劝阻、不能制止的；</w:t>
      </w:r>
    </w:p>
    <w:p w14:paraId="66F8EA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）法律、法规规定的其他情形。</w:t>
      </w:r>
    </w:p>
    <w:p w14:paraId="7A3377F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旅行社因上述情形解除合同的，应当以书面形式通知旅游者，并按照本合同第十一条相关约定扣除必要的费用后，将余款退还旅游者。</w:t>
      </w:r>
    </w:p>
    <w:p w14:paraId="4C757ACB">
      <w:pPr>
        <w:keepNext w:val="0"/>
        <w:keepLines w:val="0"/>
        <w:pageBreakBefore w:val="0"/>
        <w:kinsoku/>
        <w:wordWrap/>
        <w:overflowPunct/>
        <w:topLinePunct w:val="0"/>
        <w:autoSpaceDE/>
        <w:autoSpaceDN/>
        <w:bidi w:val="0"/>
        <w:spacing w:line="360" w:lineRule="auto"/>
        <w:ind w:firstLine="472" w:firstLineChars="196"/>
        <w:jc w:val="left"/>
        <w:textAlignment w:val="auto"/>
        <w:rPr>
          <w:rFonts w:ascii="宋体"/>
          <w:b/>
          <w:sz w:val="24"/>
          <w:szCs w:val="24"/>
        </w:rPr>
      </w:pPr>
      <w:r>
        <w:rPr>
          <w:rFonts w:hint="eastAsia" w:ascii="宋体" w:hAnsi="宋体"/>
          <w:b/>
          <w:sz w:val="24"/>
          <w:szCs w:val="24"/>
        </w:rPr>
        <w:t>第九条</w:t>
      </w:r>
      <w:r>
        <w:rPr>
          <w:rFonts w:ascii="宋体" w:hAnsi="宋体"/>
          <w:b/>
          <w:sz w:val="24"/>
          <w:szCs w:val="24"/>
        </w:rPr>
        <w:t xml:space="preserve">  </w:t>
      </w:r>
      <w:r>
        <w:rPr>
          <w:rFonts w:hint="eastAsia" w:ascii="宋体" w:hAnsi="宋体"/>
          <w:b/>
          <w:sz w:val="24"/>
          <w:szCs w:val="24"/>
        </w:rPr>
        <w:t>合同的转让</w:t>
      </w:r>
    </w:p>
    <w:p w14:paraId="5992A54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旅游行程开始前，旅游者可以将合同中自身的权利义务转让给第三人，旅行社没有正当理由的不得拒绝，并办理相关转让手续，因此增加的费用由旅游者和第三人承担。</w:t>
      </w:r>
    </w:p>
    <w:p w14:paraId="53CD916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正当理由包括原报名者办理的相关服务不可转让给第三人、无法为第三人安排交通等情形及旅游活动对于旅游者的身份、资格等有特殊要求的。</w:t>
      </w:r>
    </w:p>
    <w:p w14:paraId="48146365">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第十条</w:t>
      </w:r>
      <w:r>
        <w:rPr>
          <w:rFonts w:ascii="宋体" w:hAnsi="宋体"/>
          <w:b/>
          <w:sz w:val="24"/>
          <w:szCs w:val="24"/>
        </w:rPr>
        <w:t xml:space="preserve">  </w:t>
      </w:r>
      <w:r>
        <w:rPr>
          <w:rFonts w:hint="eastAsia" w:ascii="宋体" w:hAnsi="宋体"/>
          <w:b/>
          <w:sz w:val="24"/>
          <w:szCs w:val="24"/>
        </w:rPr>
        <w:t>因不可抗力或者已尽合理注意义务仍不能避免的事件解除合同</w:t>
      </w:r>
    </w:p>
    <w:p w14:paraId="263E007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2A83885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第十一条</w:t>
      </w:r>
      <w:r>
        <w:rPr>
          <w:rFonts w:ascii="宋体" w:hAnsi="宋体"/>
          <w:b/>
          <w:sz w:val="24"/>
          <w:szCs w:val="24"/>
        </w:rPr>
        <w:t xml:space="preserve">  </w:t>
      </w:r>
      <w:r>
        <w:rPr>
          <w:rFonts w:hint="eastAsia" w:ascii="宋体" w:hAnsi="宋体"/>
          <w:b/>
          <w:sz w:val="24"/>
          <w:szCs w:val="24"/>
        </w:rPr>
        <w:t>必要的费用扣除</w:t>
      </w:r>
    </w:p>
    <w:p w14:paraId="1934840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．因旅游者原因，在行程开始前不满</w:t>
      </w:r>
      <w:r>
        <w:rPr>
          <w:rFonts w:ascii="宋体" w:hAnsi="宋体"/>
          <w:sz w:val="24"/>
          <w:szCs w:val="24"/>
        </w:rPr>
        <w:t>7</w:t>
      </w:r>
      <w:r>
        <w:rPr>
          <w:rFonts w:hint="eastAsia" w:ascii="宋体" w:hAnsi="宋体"/>
          <w:sz w:val="24"/>
          <w:szCs w:val="24"/>
        </w:rPr>
        <w:t>日提出解除合同或者按照本合同第八条第</w:t>
      </w:r>
      <w:r>
        <w:rPr>
          <w:rFonts w:ascii="宋体" w:hAnsi="宋体"/>
          <w:sz w:val="24"/>
          <w:szCs w:val="24"/>
        </w:rPr>
        <w:t>2</w:t>
      </w:r>
      <w:r>
        <w:rPr>
          <w:rFonts w:hint="eastAsia" w:ascii="宋体" w:hAnsi="宋体"/>
          <w:sz w:val="24"/>
          <w:szCs w:val="24"/>
        </w:rPr>
        <w:t>项约定由旅行社在行程开始前解除合同的，按下列标准扣除必要的费用：</w:t>
      </w:r>
    </w:p>
    <w:p w14:paraId="65E5CB6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行程开始前</w:t>
      </w:r>
      <w:r>
        <w:rPr>
          <w:rFonts w:ascii="宋体" w:hAnsi="宋体"/>
          <w:sz w:val="24"/>
          <w:szCs w:val="24"/>
        </w:rPr>
        <w:t>6</w:t>
      </w:r>
      <w:r>
        <w:rPr>
          <w:rFonts w:hint="eastAsia" w:ascii="宋体" w:hAnsi="宋体"/>
          <w:sz w:val="24"/>
          <w:szCs w:val="24"/>
        </w:rPr>
        <w:t>日至</w:t>
      </w:r>
      <w:r>
        <w:rPr>
          <w:rFonts w:ascii="宋体" w:hAnsi="宋体"/>
          <w:sz w:val="24"/>
          <w:szCs w:val="24"/>
        </w:rPr>
        <w:t>4</w:t>
      </w:r>
      <w:r>
        <w:rPr>
          <w:rFonts w:hint="eastAsia" w:ascii="宋体" w:hAnsi="宋体"/>
          <w:sz w:val="24"/>
          <w:szCs w:val="24"/>
        </w:rPr>
        <w:t>日，按旅游费用总额的</w:t>
      </w:r>
      <w:r>
        <w:rPr>
          <w:rFonts w:ascii="宋体" w:hAnsi="宋体"/>
          <w:sz w:val="24"/>
          <w:szCs w:val="24"/>
        </w:rPr>
        <w:t>20%</w:t>
      </w:r>
      <w:r>
        <w:rPr>
          <w:rFonts w:hint="eastAsia" w:ascii="宋体" w:hAnsi="宋体"/>
          <w:sz w:val="24"/>
          <w:szCs w:val="24"/>
        </w:rPr>
        <w:t>；</w:t>
      </w:r>
      <w:r>
        <w:rPr>
          <w:rFonts w:ascii="宋体" w:hAnsi="宋体"/>
          <w:sz w:val="24"/>
          <w:szCs w:val="24"/>
        </w:rPr>
        <w:t xml:space="preserve"> </w:t>
      </w:r>
    </w:p>
    <w:p w14:paraId="77AE76C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行程开始前</w:t>
      </w:r>
      <w:r>
        <w:rPr>
          <w:rFonts w:ascii="宋体" w:hAnsi="宋体"/>
          <w:sz w:val="24"/>
          <w:szCs w:val="24"/>
        </w:rPr>
        <w:t>3</w:t>
      </w:r>
      <w:r>
        <w:rPr>
          <w:rFonts w:hint="eastAsia" w:ascii="宋体" w:hAnsi="宋体"/>
          <w:sz w:val="24"/>
          <w:szCs w:val="24"/>
        </w:rPr>
        <w:t>日至</w:t>
      </w:r>
      <w:r>
        <w:rPr>
          <w:rFonts w:ascii="宋体" w:hAnsi="宋体"/>
          <w:sz w:val="24"/>
          <w:szCs w:val="24"/>
        </w:rPr>
        <w:t>1</w:t>
      </w:r>
      <w:r>
        <w:rPr>
          <w:rFonts w:hint="eastAsia" w:ascii="宋体" w:hAnsi="宋体"/>
          <w:sz w:val="24"/>
          <w:szCs w:val="24"/>
        </w:rPr>
        <w:t>日，按旅游费用总额的</w:t>
      </w:r>
      <w:r>
        <w:rPr>
          <w:rFonts w:ascii="宋体" w:hAnsi="宋体"/>
          <w:sz w:val="24"/>
          <w:szCs w:val="24"/>
        </w:rPr>
        <w:t>40%</w:t>
      </w:r>
      <w:r>
        <w:rPr>
          <w:rFonts w:hint="eastAsia" w:ascii="宋体" w:hAnsi="宋体"/>
          <w:sz w:val="24"/>
          <w:szCs w:val="24"/>
        </w:rPr>
        <w:t>；</w:t>
      </w:r>
    </w:p>
    <w:p w14:paraId="5623C15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行程开始当日，按旅游费用总额的</w:t>
      </w:r>
      <w:r>
        <w:rPr>
          <w:rFonts w:ascii="宋体" w:hAnsi="宋体"/>
          <w:sz w:val="24"/>
          <w:szCs w:val="24"/>
        </w:rPr>
        <w:t>60%</w:t>
      </w:r>
      <w:r>
        <w:rPr>
          <w:rFonts w:hint="eastAsia" w:ascii="宋体" w:hAnsi="宋体"/>
          <w:sz w:val="24"/>
          <w:szCs w:val="24"/>
        </w:rPr>
        <w:t>。</w:t>
      </w:r>
    </w:p>
    <w:p w14:paraId="5D76534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．在行程中解除合同的，必要的费用扣除标准为：</w:t>
      </w:r>
    </w:p>
    <w:p w14:paraId="144358D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旅游费用×行程开始当日扣除比例</w:t>
      </w:r>
      <w:r>
        <w:rPr>
          <w:rFonts w:ascii="宋体" w:hAnsi="宋体"/>
          <w:sz w:val="24"/>
          <w:szCs w:val="24"/>
        </w:rPr>
        <w:t>+</w:t>
      </w:r>
      <w:r>
        <w:rPr>
          <w:rFonts w:hint="eastAsia" w:ascii="宋体" w:hAnsi="宋体"/>
          <w:sz w:val="24"/>
          <w:szCs w:val="24"/>
        </w:rPr>
        <w:t>【（旅游费用</w:t>
      </w:r>
      <w:r>
        <w:rPr>
          <w:rFonts w:ascii="宋体"/>
          <w:sz w:val="24"/>
          <w:szCs w:val="24"/>
        </w:rPr>
        <w:t>-</w:t>
      </w:r>
      <w:r>
        <w:rPr>
          <w:rFonts w:hint="eastAsia" w:ascii="宋体" w:hAnsi="宋体"/>
          <w:sz w:val="24"/>
          <w:szCs w:val="24"/>
        </w:rPr>
        <w:t>旅游费用×行程开始当日扣除比例</w:t>
      </w:r>
      <w:r>
        <w:rPr>
          <w:rFonts w:ascii="宋体" w:hAnsi="宋体"/>
          <w:sz w:val="24"/>
          <w:szCs w:val="24"/>
        </w:rPr>
        <w:t>)</w:t>
      </w:r>
      <w:r>
        <w:rPr>
          <w:rFonts w:hint="eastAsia" w:ascii="宋体" w:hAnsi="宋体"/>
          <w:sz w:val="24"/>
          <w:szCs w:val="24"/>
        </w:rPr>
        <w:t>÷旅游天数×已经出游的天数】。</w:t>
      </w:r>
    </w:p>
    <w:p w14:paraId="68A8620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如按上述第</w:t>
      </w:r>
      <w:r>
        <w:rPr>
          <w:rFonts w:ascii="宋体" w:hAnsi="宋体"/>
          <w:sz w:val="24"/>
          <w:szCs w:val="24"/>
        </w:rPr>
        <w:t>1</w:t>
      </w:r>
      <w:r>
        <w:rPr>
          <w:rFonts w:hint="eastAsia" w:ascii="宋体" w:hAnsi="宋体"/>
          <w:sz w:val="24"/>
          <w:szCs w:val="24"/>
        </w:rPr>
        <w:t>项或者第</w:t>
      </w:r>
      <w:r>
        <w:rPr>
          <w:rFonts w:ascii="宋体" w:hAnsi="宋体"/>
          <w:sz w:val="24"/>
          <w:szCs w:val="24"/>
        </w:rPr>
        <w:t>2</w:t>
      </w:r>
      <w:r>
        <w:rPr>
          <w:rFonts w:hint="eastAsia" w:ascii="宋体" w:hAnsi="宋体"/>
          <w:sz w:val="24"/>
          <w:szCs w:val="24"/>
        </w:rPr>
        <w:t>项约定比例扣除的必要的费用低于实际发生的费用，旅游者按照实际发生的费用支付，但最高额不应当超过旅游费用总额。</w:t>
      </w:r>
    </w:p>
    <w:p w14:paraId="1C1E636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解除合同的，旅行社扣除必要的费用后，应当在解除合同通知到达之日起</w:t>
      </w:r>
      <w:r>
        <w:rPr>
          <w:rFonts w:ascii="宋体" w:hAnsi="宋体"/>
          <w:sz w:val="24"/>
          <w:szCs w:val="24"/>
        </w:rPr>
        <w:t>5</w:t>
      </w:r>
      <w:r>
        <w:rPr>
          <w:rFonts w:hint="eastAsia" w:ascii="宋体" w:hAnsi="宋体"/>
          <w:sz w:val="24"/>
          <w:szCs w:val="24"/>
        </w:rPr>
        <w:t>个工作日内为旅游者办结退款手续。</w:t>
      </w:r>
    </w:p>
    <w:p w14:paraId="73DB140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sz w:val="24"/>
          <w:szCs w:val="24"/>
        </w:rPr>
      </w:pPr>
      <w:r>
        <w:rPr>
          <w:rFonts w:hint="eastAsia" w:ascii="宋体" w:hAnsi="宋体"/>
          <w:b/>
          <w:sz w:val="24"/>
          <w:szCs w:val="24"/>
        </w:rPr>
        <w:t>第十二条</w:t>
      </w:r>
      <w:r>
        <w:rPr>
          <w:rFonts w:ascii="宋体" w:hAnsi="宋体"/>
          <w:b/>
          <w:sz w:val="24"/>
          <w:szCs w:val="24"/>
        </w:rPr>
        <w:t xml:space="preserve">  </w:t>
      </w:r>
      <w:r>
        <w:rPr>
          <w:rFonts w:hint="eastAsia" w:ascii="宋体" w:hAnsi="宋体"/>
          <w:b/>
          <w:sz w:val="24"/>
          <w:szCs w:val="24"/>
        </w:rPr>
        <w:t>旅行社协助旅游者返程及费用承担</w:t>
      </w:r>
    </w:p>
    <w:p w14:paraId="4B28E45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旅游行程中解除合同的，旅行社应协助旅游者返回出发地或者旅游者指定的合理地点。因旅行社或者履行辅助人的原因导致合同解除的，返程费用由旅行社承担；行程中按照本合同第八条第</w:t>
      </w:r>
      <w:r>
        <w:rPr>
          <w:rFonts w:ascii="宋体" w:hAnsi="宋体"/>
          <w:sz w:val="24"/>
          <w:szCs w:val="24"/>
        </w:rPr>
        <w:t>2</w:t>
      </w:r>
      <w:r>
        <w:rPr>
          <w:rFonts w:hint="eastAsia" w:ascii="宋体" w:hAnsi="宋体"/>
          <w:sz w:val="24"/>
          <w:szCs w:val="24"/>
        </w:rPr>
        <w:t>项，第七条第</w:t>
      </w:r>
      <w:r>
        <w:rPr>
          <w:rFonts w:ascii="宋体" w:hAnsi="宋体"/>
          <w:sz w:val="24"/>
          <w:szCs w:val="24"/>
        </w:rPr>
        <w:t>2</w:t>
      </w:r>
      <w:r>
        <w:rPr>
          <w:rFonts w:hint="eastAsia" w:ascii="宋体" w:hAnsi="宋体"/>
          <w:sz w:val="24"/>
          <w:szCs w:val="24"/>
        </w:rPr>
        <w:t>项约定解除合同的，返程费用由旅游者承担；按照本合同第十条约定解除合同的，增加的返程费用由双方分担。</w:t>
      </w:r>
    </w:p>
    <w:p w14:paraId="121CB07C">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第十三条</w:t>
      </w:r>
      <w:r>
        <w:rPr>
          <w:rFonts w:ascii="宋体" w:hAnsi="宋体"/>
          <w:b/>
          <w:sz w:val="24"/>
          <w:szCs w:val="24"/>
        </w:rPr>
        <w:t xml:space="preserve">  </w:t>
      </w:r>
      <w:r>
        <w:rPr>
          <w:rFonts w:hint="eastAsia" w:ascii="宋体" w:hAnsi="宋体"/>
          <w:b/>
          <w:sz w:val="24"/>
          <w:szCs w:val="24"/>
        </w:rPr>
        <w:t>旅游者的违约责任</w:t>
      </w:r>
    </w:p>
    <w:p w14:paraId="680EFD5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．旅游者违反本合同约定未按期支付旅游费用，按日向旅行社支付逾期应付款</w:t>
      </w:r>
      <w:r>
        <w:rPr>
          <w:rFonts w:ascii="宋体" w:hAnsi="宋体"/>
          <w:sz w:val="24"/>
          <w:szCs w:val="24"/>
        </w:rPr>
        <w:t>0.03%</w:t>
      </w:r>
      <w:r>
        <w:rPr>
          <w:rFonts w:hint="eastAsia" w:ascii="宋体" w:hAnsi="宋体"/>
          <w:sz w:val="24"/>
          <w:szCs w:val="24"/>
        </w:rPr>
        <w:t>的违约金。除非有特别约定，在旅游出发前一日尚未按约定支付旅游费用的，旅行社有权解除合同，并按照本合同第十一条约定要求旅游者承担必要的费用。</w:t>
      </w:r>
    </w:p>
    <w:p w14:paraId="59DCB7E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．旅游者因不听从导游的劝告、提示而影响团队行程，给旅行社造成损失的，应当承担相应的赔偿责任。旅游者超出本合同约定的内容进行个人活动所造成的损失，由其自行承担。</w:t>
      </w:r>
    </w:p>
    <w:p w14:paraId="45836C6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3</w:t>
      </w:r>
      <w:r>
        <w:rPr>
          <w:rFonts w:hint="eastAsia" w:ascii="宋体" w:hAnsi="宋体"/>
          <w:sz w:val="24"/>
          <w:szCs w:val="24"/>
        </w:rPr>
        <w:t>．由于旅游者的过错，使旅行社、履行辅助人、旅游从业人员或者其他旅游者及第三人遭受损害的，旅游者应当赔偿损失。</w:t>
      </w:r>
    </w:p>
    <w:p w14:paraId="14D2314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4</w:t>
      </w:r>
      <w:r>
        <w:rPr>
          <w:rFonts w:hint="eastAsia" w:ascii="宋体" w:hAnsi="宋体"/>
          <w:sz w:val="24"/>
          <w:szCs w:val="24"/>
        </w:rPr>
        <w:t>．旅游者违反安全警示规定，或者对国家应对重大突发事件暂时限制旅游活动的措施、安全防范和应急处置措施不予配合，造成旅行社损失的，应当依法承担赔偿责任。</w:t>
      </w:r>
    </w:p>
    <w:p w14:paraId="067E7E5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5</w:t>
      </w:r>
      <w:r>
        <w:rPr>
          <w:rFonts w:hint="eastAsia" w:ascii="宋体" w:hAnsi="宋体"/>
          <w:sz w:val="24"/>
          <w:szCs w:val="24"/>
        </w:rPr>
        <w:t>．旅游者在旅游活动中或者在解决纠纷时，应采取措施防止损失扩大，否则应当就扩大的损失承担相应的责任。</w:t>
      </w:r>
    </w:p>
    <w:p w14:paraId="7287D541">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第十四条</w:t>
      </w:r>
      <w:r>
        <w:rPr>
          <w:rFonts w:ascii="宋体" w:hAnsi="宋体"/>
          <w:b/>
          <w:sz w:val="24"/>
          <w:szCs w:val="24"/>
        </w:rPr>
        <w:t xml:space="preserve">  </w:t>
      </w:r>
      <w:r>
        <w:rPr>
          <w:rFonts w:hint="eastAsia" w:ascii="宋体" w:hAnsi="宋体"/>
          <w:b/>
          <w:sz w:val="24"/>
          <w:szCs w:val="24"/>
        </w:rPr>
        <w:t>旅行社的违约责任</w:t>
      </w:r>
    </w:p>
    <w:p w14:paraId="47013EB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1</w:t>
      </w:r>
      <w:r>
        <w:rPr>
          <w:rFonts w:hint="eastAsia" w:ascii="宋体" w:hAnsi="宋体"/>
          <w:sz w:val="24"/>
          <w:szCs w:val="24"/>
        </w:rPr>
        <w:t>．旅行社在行程开始前不满</w:t>
      </w:r>
      <w:r>
        <w:rPr>
          <w:rFonts w:ascii="宋体" w:hAnsi="宋体"/>
          <w:sz w:val="24"/>
          <w:szCs w:val="24"/>
        </w:rPr>
        <w:t>7</w:t>
      </w:r>
      <w:r>
        <w:rPr>
          <w:rFonts w:hint="eastAsia" w:ascii="宋体" w:hAnsi="宋体"/>
          <w:sz w:val="24"/>
          <w:szCs w:val="24"/>
        </w:rPr>
        <w:t>日提出解除合同的，或者旅游者在行程开始前不满</w:t>
      </w:r>
      <w:r>
        <w:rPr>
          <w:rFonts w:ascii="宋体" w:hAnsi="宋体"/>
          <w:sz w:val="24"/>
          <w:szCs w:val="24"/>
        </w:rPr>
        <w:t>7</w:t>
      </w:r>
      <w:r>
        <w:rPr>
          <w:rFonts w:hint="eastAsia" w:ascii="宋体" w:hAnsi="宋体"/>
          <w:sz w:val="24"/>
          <w:szCs w:val="24"/>
        </w:rPr>
        <w:t>日收到旅行社不能成团通知，不同意转团、延期出行和改签线路解除合同的，旅行社向旅游者退还已收取的全部旅游费用，并按下列标准向旅游者支付违约金（法律另有规定的除外）：</w:t>
      </w:r>
      <w:r>
        <w:rPr>
          <w:rFonts w:ascii="宋体" w:hAnsi="宋体"/>
          <w:sz w:val="24"/>
          <w:szCs w:val="24"/>
        </w:rPr>
        <w:t xml:space="preserve"> </w:t>
      </w:r>
    </w:p>
    <w:p w14:paraId="096D5FC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出发前</w:t>
      </w:r>
      <w:r>
        <w:rPr>
          <w:rFonts w:ascii="宋体" w:hAnsi="宋体"/>
          <w:sz w:val="24"/>
          <w:szCs w:val="24"/>
        </w:rPr>
        <w:t>6</w:t>
      </w:r>
      <w:r>
        <w:rPr>
          <w:rFonts w:hint="eastAsia" w:ascii="宋体" w:hAnsi="宋体"/>
          <w:sz w:val="24"/>
          <w:szCs w:val="24"/>
        </w:rPr>
        <w:t>日至</w:t>
      </w:r>
      <w:r>
        <w:rPr>
          <w:rFonts w:ascii="宋体" w:hAnsi="宋体"/>
          <w:sz w:val="24"/>
          <w:szCs w:val="24"/>
        </w:rPr>
        <w:t>4</w:t>
      </w:r>
      <w:r>
        <w:rPr>
          <w:rFonts w:hint="eastAsia" w:ascii="宋体" w:hAnsi="宋体"/>
          <w:sz w:val="24"/>
          <w:szCs w:val="24"/>
        </w:rPr>
        <w:t>日，支付旅游费用总额</w:t>
      </w:r>
      <w:r>
        <w:rPr>
          <w:rFonts w:ascii="宋体" w:hAnsi="宋体"/>
          <w:sz w:val="24"/>
          <w:szCs w:val="24"/>
        </w:rPr>
        <w:t>10%</w:t>
      </w:r>
      <w:r>
        <w:rPr>
          <w:rFonts w:hint="eastAsia" w:ascii="宋体" w:hAnsi="宋体"/>
          <w:sz w:val="24"/>
          <w:szCs w:val="24"/>
        </w:rPr>
        <w:t>的违约金；</w:t>
      </w:r>
    </w:p>
    <w:p w14:paraId="0E2EDEE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出发前</w:t>
      </w:r>
      <w:r>
        <w:rPr>
          <w:rFonts w:ascii="宋体" w:hAnsi="宋体"/>
          <w:sz w:val="24"/>
          <w:szCs w:val="24"/>
        </w:rPr>
        <w:t>3</w:t>
      </w:r>
      <w:r>
        <w:rPr>
          <w:rFonts w:hint="eastAsia" w:ascii="宋体" w:hAnsi="宋体"/>
          <w:sz w:val="24"/>
          <w:szCs w:val="24"/>
        </w:rPr>
        <w:t>日至</w:t>
      </w:r>
      <w:r>
        <w:rPr>
          <w:rFonts w:ascii="宋体" w:hAnsi="宋体"/>
          <w:sz w:val="24"/>
          <w:szCs w:val="24"/>
        </w:rPr>
        <w:t>1</w:t>
      </w:r>
      <w:r>
        <w:rPr>
          <w:rFonts w:hint="eastAsia" w:ascii="宋体" w:hAnsi="宋体"/>
          <w:sz w:val="24"/>
          <w:szCs w:val="24"/>
        </w:rPr>
        <w:t>日，支付旅游费用总额</w:t>
      </w:r>
      <w:r>
        <w:rPr>
          <w:rFonts w:ascii="宋体" w:hAnsi="宋体"/>
          <w:sz w:val="24"/>
          <w:szCs w:val="24"/>
        </w:rPr>
        <w:t>15%</w:t>
      </w:r>
      <w:r>
        <w:rPr>
          <w:rFonts w:hint="eastAsia" w:ascii="宋体" w:hAnsi="宋体"/>
          <w:sz w:val="24"/>
          <w:szCs w:val="24"/>
        </w:rPr>
        <w:t>的违约金；</w:t>
      </w:r>
    </w:p>
    <w:p w14:paraId="12A6DB8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出发当日，支付旅游费用总额</w:t>
      </w:r>
      <w:r>
        <w:rPr>
          <w:rFonts w:ascii="宋体" w:hAnsi="宋体"/>
          <w:sz w:val="24"/>
          <w:szCs w:val="24"/>
        </w:rPr>
        <w:t>20%</w:t>
      </w:r>
      <w:r>
        <w:rPr>
          <w:rFonts w:hint="eastAsia" w:ascii="宋体" w:hAnsi="宋体"/>
          <w:sz w:val="24"/>
          <w:szCs w:val="24"/>
        </w:rPr>
        <w:t>的违约金。</w:t>
      </w:r>
    </w:p>
    <w:p w14:paraId="26B5163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旅行社应当在取消出团通知或者旅游者不同意不成团安排的解除合同通知到达日起</w:t>
      </w:r>
      <w:r>
        <w:rPr>
          <w:rFonts w:ascii="宋体" w:hAnsi="宋体"/>
          <w:sz w:val="24"/>
          <w:szCs w:val="24"/>
        </w:rPr>
        <w:t>5</w:t>
      </w:r>
      <w:r>
        <w:rPr>
          <w:rFonts w:hint="eastAsia" w:ascii="宋体" w:hAnsi="宋体"/>
          <w:sz w:val="24"/>
          <w:szCs w:val="24"/>
        </w:rPr>
        <w:t>个工作日内，为旅游者办结退还全部旅游费用的手续并支付上述违约金。</w:t>
      </w:r>
    </w:p>
    <w:p w14:paraId="05DDA72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2</w:t>
      </w:r>
      <w:r>
        <w:rPr>
          <w:rFonts w:hint="eastAsia" w:ascii="宋体" w:hAnsi="宋体"/>
          <w:sz w:val="24"/>
          <w:szCs w:val="24"/>
        </w:rPr>
        <w:t>．旅行社未按合同约定提供服务，或者未经旅游者同意调整旅游行程（本合同第六条第</w:t>
      </w:r>
      <w:r>
        <w:rPr>
          <w:rFonts w:ascii="宋体" w:hAnsi="宋体"/>
          <w:sz w:val="24"/>
          <w:szCs w:val="24"/>
        </w:rPr>
        <w:t>3</w:t>
      </w:r>
      <w:r>
        <w:rPr>
          <w:rFonts w:hint="eastAsia" w:ascii="宋体" w:hAnsi="宋体"/>
          <w:sz w:val="24"/>
          <w:szCs w:val="24"/>
        </w:rPr>
        <w:t>项约定的情形除外），造成项目减少、旅游时间缩短或者标准降低的，应当依法承担继续履行、采取补救措施或者赔偿损失等违约责任。</w:t>
      </w:r>
    </w:p>
    <w:p w14:paraId="505CBA6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3</w:t>
      </w:r>
      <w:r>
        <w:rPr>
          <w:rFonts w:hint="eastAsia" w:ascii="宋体" w:hAnsi="宋体"/>
          <w:sz w:val="24"/>
          <w:szCs w:val="24"/>
        </w:rPr>
        <w:t>．</w:t>
      </w:r>
      <w:r>
        <w:rPr>
          <w:rFonts w:hint="eastAsia" w:ascii="宋体" w:hAnsi="宋体" w:cs="宋体"/>
          <w:kern w:val="0"/>
          <w:sz w:val="24"/>
          <w:szCs w:val="24"/>
        </w:rPr>
        <w:t>旅行社具备履行条件，经旅游者要求仍拒绝履行本合同义务的，旅行社向旅游者支付旅游费用总额</w:t>
      </w:r>
      <w:r>
        <w:rPr>
          <w:rFonts w:ascii="宋体" w:hAnsi="宋体" w:cs="宋体"/>
          <w:kern w:val="0"/>
          <w:sz w:val="24"/>
          <w:szCs w:val="24"/>
        </w:rPr>
        <w:t>30%</w:t>
      </w:r>
      <w:r>
        <w:rPr>
          <w:rFonts w:hint="eastAsia" w:ascii="宋体" w:hAnsi="宋体" w:cs="宋体"/>
          <w:kern w:val="0"/>
          <w:sz w:val="24"/>
          <w:szCs w:val="24"/>
        </w:rPr>
        <w:t>的违约金，旅游者采取订同等级别的住宿、用餐、交通等补救措施的，费用由旅行社承担；造成旅游者人身损害、滞留等严重后果的，</w:t>
      </w:r>
      <w:r>
        <w:rPr>
          <w:rFonts w:hint="eastAsia" w:ascii="宋体" w:hAnsi="宋体"/>
          <w:sz w:val="24"/>
          <w:szCs w:val="24"/>
        </w:rPr>
        <w:t>旅游者可以根据《中华人民共和国旅游法》第七十条第</w:t>
      </w:r>
      <w:r>
        <w:rPr>
          <w:rFonts w:ascii="宋体" w:hAnsi="宋体"/>
          <w:sz w:val="24"/>
          <w:szCs w:val="24"/>
        </w:rPr>
        <w:t>1</w:t>
      </w:r>
      <w:r>
        <w:rPr>
          <w:rFonts w:hint="eastAsia" w:ascii="宋体" w:hAnsi="宋体"/>
          <w:sz w:val="24"/>
          <w:szCs w:val="24"/>
        </w:rPr>
        <w:t>款的规定获得惩罚性赔偿。</w:t>
      </w:r>
    </w:p>
    <w:p w14:paraId="5B28734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cs="宋体"/>
          <w:kern w:val="0"/>
          <w:sz w:val="24"/>
          <w:szCs w:val="24"/>
        </w:rPr>
        <w:t>4</w:t>
      </w:r>
      <w:r>
        <w:rPr>
          <w:rFonts w:hint="eastAsia" w:ascii="宋体" w:hAnsi="宋体" w:cs="宋体"/>
          <w:kern w:val="0"/>
          <w:sz w:val="24"/>
          <w:szCs w:val="24"/>
        </w:rPr>
        <w:t>．未经旅游者同意，旅行社转团、拼团的，旅行社应当向旅游者支付旅游费用总额</w:t>
      </w:r>
      <w:r>
        <w:rPr>
          <w:rFonts w:ascii="宋体" w:hAnsi="宋体" w:cs="宋体"/>
          <w:kern w:val="0"/>
          <w:sz w:val="24"/>
          <w:szCs w:val="24"/>
        </w:rPr>
        <w:t>25%</w:t>
      </w:r>
      <w:r>
        <w:rPr>
          <w:rFonts w:hint="eastAsia" w:ascii="宋体" w:hAnsi="宋体" w:cs="宋体"/>
          <w:kern w:val="0"/>
          <w:sz w:val="24"/>
          <w:szCs w:val="24"/>
        </w:rPr>
        <w:t>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41E13BD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5</w:t>
      </w:r>
      <w:r>
        <w:rPr>
          <w:rFonts w:hint="eastAsia" w:ascii="宋体" w:hAnsi="宋体"/>
          <w:sz w:val="24"/>
          <w:szCs w:val="24"/>
        </w:rPr>
        <w:t>．与旅游者发生纠纷时，旅行社应当采取积极措施防止损失扩大，否则应当就扩大的损失承担责任。</w:t>
      </w:r>
    </w:p>
    <w:p w14:paraId="447CAB9D">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bCs/>
          <w:sz w:val="24"/>
          <w:szCs w:val="24"/>
        </w:rPr>
        <w:t>第十五条</w:t>
      </w:r>
      <w:r>
        <w:rPr>
          <w:rFonts w:ascii="宋体" w:hAnsi="宋体"/>
          <w:b/>
          <w:bCs/>
          <w:sz w:val="24"/>
          <w:szCs w:val="24"/>
        </w:rPr>
        <w:t xml:space="preserve">  </w:t>
      </w:r>
      <w:r>
        <w:rPr>
          <w:rFonts w:hint="eastAsia" w:ascii="宋体" w:hAnsi="宋体"/>
          <w:b/>
          <w:bCs/>
          <w:sz w:val="24"/>
          <w:szCs w:val="24"/>
        </w:rPr>
        <w:t>特别提示</w:t>
      </w:r>
    </w:p>
    <w:p w14:paraId="6AD107C7">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bCs/>
          <w:sz w:val="24"/>
          <w:szCs w:val="24"/>
        </w:rPr>
        <w:t>1</w:t>
      </w:r>
      <w:r>
        <w:rPr>
          <w:rFonts w:hint="eastAsia" w:ascii="宋体" w:hAnsi="宋体"/>
          <w:b/>
          <w:bCs/>
          <w:sz w:val="24"/>
          <w:szCs w:val="24"/>
        </w:rPr>
        <w:t>．为了确保旅游团顺利出行，防止在旅途中发生人身意外伤害事故，旅游者参团前如存在下列健康问题，请如实告知：</w:t>
      </w:r>
    </w:p>
    <w:p w14:paraId="330280D7">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1</w:t>
      </w:r>
      <w:r>
        <w:rPr>
          <w:rFonts w:hint="eastAsia" w:ascii="宋体" w:hAnsi="宋体"/>
          <w:b/>
          <w:bCs/>
          <w:sz w:val="24"/>
          <w:szCs w:val="24"/>
        </w:rPr>
        <w:t>）</w:t>
      </w:r>
      <w:r>
        <w:rPr>
          <w:rFonts w:hint="eastAsia" w:ascii="宋体" w:hAnsi="宋体"/>
          <w:b/>
          <w:sz w:val="24"/>
          <w:szCs w:val="24"/>
        </w:rPr>
        <w:t>传染性疾病患者，如传染性肝炎、活动期肺结核、伤寒患者；</w:t>
      </w:r>
    </w:p>
    <w:p w14:paraId="70DE9FE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2</w:t>
      </w:r>
      <w:r>
        <w:rPr>
          <w:rFonts w:hint="eastAsia" w:ascii="宋体" w:hAnsi="宋体"/>
          <w:b/>
          <w:bCs/>
          <w:sz w:val="24"/>
          <w:szCs w:val="24"/>
        </w:rPr>
        <w:t>）</w:t>
      </w:r>
      <w:r>
        <w:rPr>
          <w:rFonts w:hint="eastAsia"/>
          <w:b/>
          <w:bCs/>
          <w:sz w:val="24"/>
          <w:szCs w:val="24"/>
        </w:rPr>
        <w:t>神经</w:t>
      </w:r>
      <w:r>
        <w:rPr>
          <w:b/>
          <w:bCs/>
          <w:sz w:val="24"/>
          <w:szCs w:val="24"/>
        </w:rPr>
        <w:t>/</w:t>
      </w:r>
      <w:r>
        <w:rPr>
          <w:rFonts w:hint="eastAsia" w:ascii="宋体" w:hAnsi="宋体"/>
          <w:b/>
          <w:bCs/>
          <w:sz w:val="24"/>
          <w:szCs w:val="24"/>
        </w:rPr>
        <w:t>精</w:t>
      </w:r>
      <w:r>
        <w:rPr>
          <w:rFonts w:hint="eastAsia" w:ascii="宋体" w:hAnsi="宋体"/>
          <w:b/>
          <w:sz w:val="24"/>
          <w:szCs w:val="24"/>
        </w:rPr>
        <w:t>神病患者，如癫痫及各种精神患者；</w:t>
      </w:r>
    </w:p>
    <w:p w14:paraId="337609B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3</w:t>
      </w:r>
      <w:r>
        <w:rPr>
          <w:rFonts w:hint="eastAsia" w:ascii="宋体" w:hAnsi="宋体"/>
          <w:b/>
          <w:bCs/>
          <w:sz w:val="24"/>
          <w:szCs w:val="24"/>
        </w:rPr>
        <w:t>）严重</w:t>
      </w:r>
      <w:r>
        <w:rPr>
          <w:rFonts w:hint="eastAsia" w:ascii="宋体" w:hAnsi="宋体"/>
          <w:b/>
          <w:sz w:val="24"/>
          <w:szCs w:val="24"/>
        </w:rPr>
        <w:t>心血管疾病患者，如高血压、心功能不全（心肌缺氧、心肌梗塞）患者；</w:t>
      </w:r>
    </w:p>
    <w:p w14:paraId="63846A9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sz w:val="24"/>
          <w:szCs w:val="24"/>
        </w:rPr>
        <w:t>（</w:t>
      </w:r>
      <w:r>
        <w:rPr>
          <w:rFonts w:ascii="宋体" w:hAnsi="宋体"/>
          <w:b/>
          <w:sz w:val="24"/>
          <w:szCs w:val="24"/>
        </w:rPr>
        <w:t>4</w:t>
      </w:r>
      <w:r>
        <w:rPr>
          <w:rFonts w:hint="eastAsia" w:ascii="宋体" w:hAnsi="宋体"/>
          <w:b/>
          <w:sz w:val="24"/>
          <w:szCs w:val="24"/>
        </w:rPr>
        <w:t>）</w:t>
      </w:r>
      <w:r>
        <w:rPr>
          <w:rFonts w:hint="eastAsia" w:ascii="宋体" w:hAnsi="宋体"/>
          <w:b/>
          <w:bCs/>
          <w:sz w:val="24"/>
          <w:szCs w:val="24"/>
        </w:rPr>
        <w:t>严重</w:t>
      </w:r>
      <w:r>
        <w:rPr>
          <w:rFonts w:hint="eastAsia" w:ascii="宋体" w:hAnsi="宋体"/>
          <w:b/>
          <w:sz w:val="24"/>
          <w:szCs w:val="24"/>
        </w:rPr>
        <w:t>脑血管疾病患者，如脑栓塞、脑出血、脑肿瘤患者；</w:t>
      </w:r>
    </w:p>
    <w:p w14:paraId="6ADC8B48">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w:t>
      </w:r>
      <w:r>
        <w:rPr>
          <w:rFonts w:ascii="宋体" w:hAnsi="宋体"/>
          <w:b/>
          <w:bCs/>
          <w:sz w:val="24"/>
          <w:szCs w:val="24"/>
        </w:rPr>
        <w:t>5</w:t>
      </w:r>
      <w:r>
        <w:rPr>
          <w:rFonts w:hint="eastAsia" w:ascii="宋体" w:hAnsi="宋体"/>
          <w:b/>
          <w:bCs/>
          <w:sz w:val="24"/>
          <w:szCs w:val="24"/>
        </w:rPr>
        <w:t>）严重</w:t>
      </w:r>
      <w:r>
        <w:rPr>
          <w:rFonts w:hint="eastAsia" w:ascii="宋体" w:hAnsi="宋体"/>
          <w:b/>
          <w:sz w:val="24"/>
          <w:szCs w:val="24"/>
        </w:rPr>
        <w:t>呼吸系统疾病患者，如肺气肿、肺心病患者；</w:t>
      </w:r>
    </w:p>
    <w:p w14:paraId="411243F5">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bCs/>
          <w:sz w:val="24"/>
          <w:szCs w:val="24"/>
        </w:rPr>
        <w:t>（</w:t>
      </w:r>
      <w:r>
        <w:rPr>
          <w:rFonts w:ascii="宋体" w:hAnsi="宋体"/>
          <w:b/>
          <w:bCs/>
          <w:sz w:val="24"/>
          <w:szCs w:val="24"/>
        </w:rPr>
        <w:t>6</w:t>
      </w:r>
      <w:r>
        <w:rPr>
          <w:rFonts w:hint="eastAsia" w:ascii="宋体" w:hAnsi="宋体"/>
          <w:b/>
          <w:bCs/>
          <w:sz w:val="24"/>
          <w:szCs w:val="24"/>
        </w:rPr>
        <w:t>）</w:t>
      </w:r>
      <w:r>
        <w:rPr>
          <w:rFonts w:hint="eastAsia" w:ascii="宋体" w:hAnsi="宋体"/>
          <w:b/>
          <w:sz w:val="24"/>
          <w:szCs w:val="24"/>
        </w:rPr>
        <w:t>严重贫血病患者，如血红蛋白量水平在</w:t>
      </w:r>
      <w:r>
        <w:rPr>
          <w:rFonts w:ascii="宋体" w:hAnsi="宋体"/>
          <w:b/>
          <w:sz w:val="24"/>
          <w:szCs w:val="24"/>
        </w:rPr>
        <w:t xml:space="preserve"> 50 </w:t>
      </w:r>
      <w:r>
        <w:rPr>
          <w:rFonts w:hint="eastAsia" w:ascii="宋体" w:hAnsi="宋体"/>
          <w:b/>
          <w:sz w:val="24"/>
          <w:szCs w:val="24"/>
        </w:rPr>
        <w:t>克</w:t>
      </w:r>
      <w:r>
        <w:rPr>
          <w:rFonts w:ascii="宋体" w:hAnsi="宋体"/>
          <w:b/>
          <w:sz w:val="24"/>
          <w:szCs w:val="24"/>
        </w:rPr>
        <w:t xml:space="preserve"> / </w:t>
      </w:r>
      <w:r>
        <w:rPr>
          <w:rFonts w:hint="eastAsia" w:ascii="宋体" w:hAnsi="宋体"/>
          <w:b/>
          <w:sz w:val="24"/>
          <w:szCs w:val="24"/>
        </w:rPr>
        <w:t>升以下的患者；</w:t>
      </w:r>
    </w:p>
    <w:p w14:paraId="3BE205F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w:t>
      </w:r>
      <w:r>
        <w:rPr>
          <w:rFonts w:ascii="宋体" w:hAnsi="宋体"/>
          <w:b/>
          <w:sz w:val="24"/>
          <w:szCs w:val="24"/>
        </w:rPr>
        <w:t>7</w:t>
      </w:r>
      <w:r>
        <w:rPr>
          <w:rFonts w:hint="eastAsia" w:ascii="宋体" w:hAnsi="宋体"/>
          <w:b/>
          <w:sz w:val="24"/>
          <w:szCs w:val="24"/>
        </w:rPr>
        <w:t>）大中型手术的恢复期病患者；</w:t>
      </w:r>
    </w:p>
    <w:p w14:paraId="30C5F6B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w:t>
      </w:r>
      <w:r>
        <w:rPr>
          <w:rFonts w:ascii="宋体" w:hAnsi="宋体"/>
          <w:b/>
          <w:sz w:val="24"/>
          <w:szCs w:val="24"/>
        </w:rPr>
        <w:t>8</w:t>
      </w:r>
      <w:r>
        <w:rPr>
          <w:rFonts w:hint="eastAsia" w:ascii="宋体" w:hAnsi="宋体"/>
          <w:b/>
          <w:sz w:val="24"/>
          <w:szCs w:val="24"/>
        </w:rPr>
        <w:t>）孕妇和其他因身患疾病行动不便者。</w:t>
      </w:r>
    </w:p>
    <w:p w14:paraId="1FA6225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2.</w:t>
      </w:r>
      <w:r>
        <w:rPr>
          <w:rFonts w:hint="eastAsia" w:ascii="宋体" w:hAnsi="宋体"/>
          <w:b/>
          <w:sz w:val="24"/>
          <w:szCs w:val="24"/>
        </w:rPr>
        <w:t xml:space="preserve"> </w:t>
      </w:r>
      <w:r>
        <w:rPr>
          <w:rFonts w:hint="eastAsia" w:ascii="宋体" w:hAnsi="宋体"/>
          <w:b/>
          <w:bCs/>
          <w:sz w:val="24"/>
          <w:szCs w:val="24"/>
        </w:rPr>
        <w:t>旅游者隐瞒上述疾病参团旅游，如发生人身意外伤害事故，责任自负。</w:t>
      </w:r>
    </w:p>
    <w:p w14:paraId="661A6EC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3</w:t>
      </w:r>
      <w:r>
        <w:rPr>
          <w:rFonts w:hint="eastAsia" w:ascii="宋体" w:hAnsi="宋体"/>
          <w:b/>
          <w:sz w:val="24"/>
          <w:szCs w:val="24"/>
        </w:rPr>
        <w:t>．传染病、精神病等患者参团，如危及其他旅游者健康和安全的，其本人或者法定监护人应承担相应赔偿责任。</w:t>
      </w:r>
    </w:p>
    <w:p w14:paraId="09542D2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第十六条</w:t>
      </w:r>
      <w:r>
        <w:rPr>
          <w:rFonts w:ascii="宋体" w:hAnsi="宋体"/>
          <w:b/>
          <w:bCs/>
          <w:sz w:val="24"/>
          <w:szCs w:val="24"/>
        </w:rPr>
        <w:t xml:space="preserve">  </w:t>
      </w:r>
      <w:r>
        <w:rPr>
          <w:rFonts w:hint="eastAsia" w:ascii="宋体" w:hAnsi="宋体"/>
          <w:b/>
          <w:bCs/>
          <w:sz w:val="24"/>
          <w:szCs w:val="24"/>
        </w:rPr>
        <w:t>老年人、未成年人、残疾人等旅游者参团旅游的注意事项</w:t>
      </w:r>
    </w:p>
    <w:p w14:paraId="3B633D8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1</w:t>
      </w:r>
      <w:r>
        <w:rPr>
          <w:rFonts w:hint="eastAsia" w:ascii="宋体" w:hAnsi="宋体"/>
          <w:bCs/>
          <w:sz w:val="24"/>
          <w:szCs w:val="24"/>
        </w:rPr>
        <w:t>．年满</w:t>
      </w:r>
      <w:r>
        <w:rPr>
          <w:rFonts w:ascii="宋体" w:hAnsi="宋体"/>
          <w:bCs/>
          <w:sz w:val="24"/>
          <w:szCs w:val="24"/>
        </w:rPr>
        <w:t>60</w:t>
      </w:r>
      <w:r>
        <w:rPr>
          <w:rFonts w:hint="eastAsia" w:ascii="宋体" w:hAnsi="宋体"/>
          <w:bCs/>
          <w:sz w:val="24"/>
          <w:szCs w:val="24"/>
        </w:rPr>
        <w:t>周岁的老年人报名参团旅游，应当如实填写身体健康状况、个人通讯方式和紧急联络人等信息，</w:t>
      </w:r>
      <w:r>
        <w:rPr>
          <w:rFonts w:ascii="宋体" w:hAnsi="宋体"/>
          <w:bCs/>
          <w:sz w:val="24"/>
          <w:szCs w:val="24"/>
        </w:rPr>
        <w:t>75</w:t>
      </w:r>
      <w:r>
        <w:rPr>
          <w:rFonts w:hint="eastAsia" w:ascii="宋体" w:hAnsi="宋体"/>
          <w:bCs/>
          <w:sz w:val="24"/>
          <w:szCs w:val="24"/>
        </w:rPr>
        <w:t>周岁以上的老年人宜由成年家属陪同参团。</w:t>
      </w:r>
    </w:p>
    <w:p w14:paraId="4815DAD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2</w:t>
      </w:r>
      <w:r>
        <w:rPr>
          <w:rFonts w:hint="eastAsia" w:ascii="宋体" w:hAnsi="宋体"/>
          <w:bCs/>
          <w:sz w:val="24"/>
          <w:szCs w:val="24"/>
        </w:rPr>
        <w:t>．未满</w:t>
      </w:r>
      <w:r>
        <w:rPr>
          <w:rFonts w:ascii="宋体" w:hAnsi="宋体"/>
          <w:bCs/>
          <w:sz w:val="24"/>
          <w:szCs w:val="24"/>
        </w:rPr>
        <w:t>18</w:t>
      </w:r>
      <w:r>
        <w:rPr>
          <w:rFonts w:hint="eastAsia" w:ascii="宋体" w:hAnsi="宋体"/>
          <w:bCs/>
          <w:sz w:val="24"/>
          <w:szCs w:val="24"/>
        </w:rPr>
        <w:t>周岁的未成年人参团旅游，应当征得法定监护人书面同意。未成年人的法定监护人共同参团旅游的，有义务保护随行未成年人的旅途安全；法定监护人未参团旅游的，应当为未成年人指定临时监护人。</w:t>
      </w:r>
    </w:p>
    <w:p w14:paraId="269E6F0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3</w:t>
      </w:r>
      <w:r>
        <w:rPr>
          <w:rFonts w:hint="eastAsia" w:ascii="宋体" w:hAnsi="宋体"/>
          <w:bCs/>
          <w:sz w:val="24"/>
          <w:szCs w:val="24"/>
        </w:rPr>
        <w:t>．旅行社招徕残疾人组团旅游时，应当优先选择适宜残疾人感官体验的旅游项目，安排无障碍标识系统完备、无障碍通行和游览设施相对完善的景点。</w:t>
      </w:r>
    </w:p>
    <w:p w14:paraId="43124DA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4</w:t>
      </w:r>
      <w:r>
        <w:rPr>
          <w:rFonts w:hint="eastAsia" w:ascii="宋体" w:hAnsi="宋体"/>
          <w:bCs/>
          <w:sz w:val="24"/>
          <w:szCs w:val="24"/>
        </w:rPr>
        <w:t>．旅途中应当注意自身安全，建议根据自身条件选择适宜出行的旅游景点及参加游览、娱乐等活动，严禁参加高风险旅游和高风险娱乐项目。</w:t>
      </w:r>
    </w:p>
    <w:p w14:paraId="6870D53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ascii="宋体" w:hAnsi="宋体"/>
          <w:bCs/>
          <w:sz w:val="24"/>
          <w:szCs w:val="24"/>
        </w:rPr>
        <w:t>5</w:t>
      </w:r>
      <w:r>
        <w:rPr>
          <w:rFonts w:hint="eastAsia" w:ascii="宋体" w:hAnsi="宋体"/>
          <w:bCs/>
          <w:sz w:val="24"/>
          <w:szCs w:val="24"/>
        </w:rPr>
        <w:t>．在餐厅、卫生间、浴室等场所或者在室外雨雪天步行时，应当注意地面湿滑，防止发生摔伤等意外事故。</w:t>
      </w:r>
    </w:p>
    <w:p w14:paraId="0D835972">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sz w:val="24"/>
          <w:szCs w:val="24"/>
        </w:rPr>
        <w:t>第十七条</w:t>
      </w:r>
      <w:r>
        <w:rPr>
          <w:rFonts w:ascii="宋体" w:hAnsi="宋体"/>
          <w:b/>
          <w:sz w:val="24"/>
          <w:szCs w:val="24"/>
        </w:rPr>
        <w:t xml:space="preserve">  </w:t>
      </w:r>
      <w:r>
        <w:rPr>
          <w:rFonts w:hint="eastAsia" w:ascii="宋体" w:hAnsi="宋体"/>
          <w:b/>
          <w:sz w:val="24"/>
          <w:szCs w:val="24"/>
        </w:rPr>
        <w:t>责任免除</w:t>
      </w:r>
    </w:p>
    <w:p w14:paraId="40FFE1F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1</w:t>
      </w:r>
      <w:r>
        <w:rPr>
          <w:rFonts w:hint="eastAsia" w:ascii="宋体" w:hAnsi="宋体"/>
          <w:b/>
          <w:sz w:val="24"/>
          <w:szCs w:val="24"/>
        </w:rPr>
        <w:t>．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710AE522">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ascii="宋体" w:hAnsi="宋体"/>
          <w:b/>
          <w:sz w:val="24"/>
          <w:szCs w:val="24"/>
        </w:rPr>
        <w:t>2</w:t>
      </w:r>
      <w:r>
        <w:rPr>
          <w:rFonts w:hint="eastAsia" w:ascii="宋体" w:hAnsi="宋体"/>
          <w:b/>
          <w:sz w:val="24"/>
          <w:szCs w:val="24"/>
        </w:rPr>
        <w:t>．旅游者在自行安排活动期间人身、财产权益受到损害的，旅行社在事前已尽到必要警示说明义务且事后已尽到必要救助义务的，旅行社不承担赔偿责任。</w:t>
      </w:r>
    </w:p>
    <w:p w14:paraId="1B42AB6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3</w:t>
      </w:r>
      <w:r>
        <w:rPr>
          <w:rFonts w:hint="eastAsia" w:ascii="宋体" w:hAnsi="宋体"/>
          <w:b/>
          <w:sz w:val="24"/>
          <w:szCs w:val="24"/>
        </w:rPr>
        <w:t>．由于第三人侵害等不可归责于旅行社的原因导致旅游者人身、财产权益受到损害的，旅行社已尽到安全保障义务的，由第三人承担侵权责任，旅行社因协助处理而支出的相关费用由旅游者承担。</w:t>
      </w:r>
    </w:p>
    <w:p w14:paraId="5378D0F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4</w:t>
      </w:r>
      <w:r>
        <w:rPr>
          <w:rFonts w:hint="eastAsia" w:ascii="宋体" w:hAnsi="宋体"/>
          <w:b/>
          <w:sz w:val="24"/>
          <w:szCs w:val="24"/>
        </w:rPr>
        <w:t>．旅游者未经允许擅自闯入高度危险区域或者进入景区未开发、未开放区域导致人身和财产损失的，应自担其责，并承担相应的救援费用。</w:t>
      </w:r>
    </w:p>
    <w:p w14:paraId="354B126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5</w:t>
      </w:r>
      <w:r>
        <w:rPr>
          <w:rFonts w:hint="eastAsia" w:ascii="宋体" w:hAnsi="宋体"/>
          <w:b/>
          <w:sz w:val="24"/>
          <w:szCs w:val="24"/>
        </w:rPr>
        <w:t>．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7321DF28">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ascii="宋体" w:hAnsi="宋体"/>
          <w:b/>
          <w:sz w:val="24"/>
          <w:szCs w:val="24"/>
        </w:rPr>
        <w:t xml:space="preserve">6. </w:t>
      </w:r>
      <w:r>
        <w:rPr>
          <w:rFonts w:hint="eastAsia" w:ascii="宋体" w:hAnsi="宋体"/>
          <w:b/>
          <w:sz w:val="24"/>
          <w:szCs w:val="24"/>
        </w:rPr>
        <w:t>发生上述情形，如旅行社不履行协助处理义务致使旅游者人身、财产权益损失扩大的，旅行社应当就扩大的损失承担赔偿责任。</w:t>
      </w:r>
    </w:p>
    <w:p w14:paraId="34A9AE4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z w:val="24"/>
          <w:szCs w:val="24"/>
        </w:rPr>
      </w:pPr>
      <w:r>
        <w:rPr>
          <w:rFonts w:hint="eastAsia" w:ascii="宋体" w:hAnsi="宋体"/>
          <w:b/>
          <w:sz w:val="24"/>
          <w:szCs w:val="24"/>
        </w:rPr>
        <w:t>第十八条</w:t>
      </w:r>
      <w:r>
        <w:rPr>
          <w:rFonts w:ascii="宋体" w:hAnsi="宋体"/>
          <w:b/>
          <w:sz w:val="24"/>
          <w:szCs w:val="24"/>
        </w:rPr>
        <w:t xml:space="preserve">  </w:t>
      </w:r>
      <w:r>
        <w:rPr>
          <w:rFonts w:hint="eastAsia" w:ascii="宋体" w:hAnsi="宋体"/>
          <w:b/>
          <w:sz w:val="24"/>
          <w:szCs w:val="24"/>
        </w:rPr>
        <w:t>不成团的安排</w:t>
      </w:r>
    </w:p>
    <w:p w14:paraId="13E95F9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hint="eastAsia" w:ascii="宋体" w:hAnsi="宋体"/>
          <w:sz w:val="24"/>
          <w:szCs w:val="24"/>
        </w:rPr>
        <w:t>当旅行社组团未达到约定的成团人数不能成团时，旅游者可以与旅行社就如下安排在本合同专用条款第四条中作出约定：</w:t>
      </w:r>
    </w:p>
    <w:p w14:paraId="1D91FAF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1</w:t>
      </w:r>
      <w:r>
        <w:rPr>
          <w:rFonts w:hint="eastAsia" w:ascii="宋体" w:hAnsi="宋体"/>
          <w:sz w:val="24"/>
          <w:szCs w:val="24"/>
        </w:rPr>
        <w:t>．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6D523C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2</w:t>
      </w:r>
      <w:r>
        <w:rPr>
          <w:rFonts w:hint="eastAsia" w:ascii="宋体" w:hAnsi="宋体"/>
          <w:sz w:val="24"/>
          <w:szCs w:val="24"/>
        </w:rPr>
        <w:t>．延期出团和改变线路出团：旅行社经征得旅游者书面同意，可以延期出团或者改变其他线路出团，因此增加的费用由旅游者承担，减少的费用旅行社予以退还。双方可以重新签订旅游合同。</w:t>
      </w:r>
    </w:p>
    <w:p w14:paraId="08D215F0">
      <w:pPr>
        <w:tabs>
          <w:tab w:val="left" w:pos="5565"/>
        </w:tabs>
        <w:spacing w:line="360" w:lineRule="exact"/>
        <w:ind w:firstLine="422" w:firstLineChars="200"/>
        <w:jc w:val="left"/>
        <w:rPr>
          <w:rFonts w:ascii="宋体"/>
          <w:b/>
          <w:szCs w:val="21"/>
        </w:rPr>
      </w:pPr>
    </w:p>
    <w:p w14:paraId="2E6972A9">
      <w:pPr>
        <w:tabs>
          <w:tab w:val="left" w:pos="5565"/>
        </w:tabs>
        <w:spacing w:line="360" w:lineRule="exact"/>
        <w:ind w:firstLine="422" w:firstLineChars="200"/>
        <w:jc w:val="left"/>
        <w:rPr>
          <w:rFonts w:ascii="宋体"/>
          <w:b/>
          <w:szCs w:val="21"/>
        </w:rPr>
      </w:pPr>
    </w:p>
    <w:p w14:paraId="03B9373C">
      <w:pPr>
        <w:tabs>
          <w:tab w:val="left" w:pos="5565"/>
        </w:tabs>
        <w:spacing w:line="360" w:lineRule="exact"/>
        <w:jc w:val="center"/>
        <w:rPr>
          <w:rFonts w:ascii="宋体"/>
          <w:b/>
          <w:sz w:val="36"/>
          <w:szCs w:val="36"/>
        </w:rPr>
      </w:pPr>
    </w:p>
    <w:p w14:paraId="733FD239">
      <w:pPr>
        <w:tabs>
          <w:tab w:val="left" w:pos="5565"/>
        </w:tabs>
        <w:spacing w:line="360" w:lineRule="exact"/>
        <w:jc w:val="center"/>
        <w:rPr>
          <w:rFonts w:ascii="宋体"/>
          <w:b/>
          <w:sz w:val="36"/>
          <w:szCs w:val="36"/>
        </w:rPr>
      </w:pPr>
    </w:p>
    <w:p w14:paraId="7676A7CE">
      <w:pPr>
        <w:tabs>
          <w:tab w:val="left" w:pos="5565"/>
        </w:tabs>
        <w:spacing w:line="360" w:lineRule="exact"/>
        <w:jc w:val="center"/>
        <w:rPr>
          <w:rFonts w:ascii="宋体"/>
          <w:b/>
          <w:sz w:val="36"/>
          <w:szCs w:val="36"/>
        </w:rPr>
      </w:pPr>
    </w:p>
    <w:p w14:paraId="465B6F71">
      <w:pPr>
        <w:tabs>
          <w:tab w:val="left" w:pos="5565"/>
        </w:tabs>
        <w:spacing w:line="360" w:lineRule="exact"/>
        <w:jc w:val="center"/>
        <w:rPr>
          <w:rFonts w:ascii="宋体"/>
          <w:b/>
          <w:sz w:val="36"/>
          <w:szCs w:val="36"/>
        </w:rPr>
      </w:pPr>
    </w:p>
    <w:p w14:paraId="0A9627F2">
      <w:pPr>
        <w:tabs>
          <w:tab w:val="left" w:pos="5565"/>
        </w:tabs>
        <w:spacing w:line="360" w:lineRule="exact"/>
        <w:jc w:val="center"/>
        <w:rPr>
          <w:rFonts w:ascii="宋体"/>
          <w:b/>
          <w:sz w:val="36"/>
          <w:szCs w:val="36"/>
        </w:rPr>
      </w:pPr>
    </w:p>
    <w:p w14:paraId="491B9D94">
      <w:pPr>
        <w:tabs>
          <w:tab w:val="left" w:pos="5565"/>
        </w:tabs>
        <w:spacing w:line="360" w:lineRule="exact"/>
        <w:jc w:val="center"/>
        <w:rPr>
          <w:rFonts w:ascii="宋体"/>
          <w:b/>
          <w:sz w:val="36"/>
          <w:szCs w:val="36"/>
        </w:rPr>
      </w:pPr>
    </w:p>
    <w:p w14:paraId="3B3426BD">
      <w:pPr>
        <w:tabs>
          <w:tab w:val="left" w:pos="5565"/>
        </w:tabs>
        <w:spacing w:line="360" w:lineRule="exact"/>
        <w:jc w:val="center"/>
        <w:rPr>
          <w:rFonts w:ascii="宋体"/>
          <w:b/>
          <w:sz w:val="36"/>
          <w:szCs w:val="36"/>
        </w:rPr>
      </w:pPr>
    </w:p>
    <w:p w14:paraId="7FFDFDD9">
      <w:pPr>
        <w:tabs>
          <w:tab w:val="left" w:pos="5565"/>
        </w:tabs>
        <w:spacing w:line="360" w:lineRule="exact"/>
        <w:jc w:val="center"/>
        <w:rPr>
          <w:rFonts w:ascii="宋体"/>
          <w:b/>
          <w:sz w:val="36"/>
          <w:szCs w:val="36"/>
        </w:rPr>
      </w:pPr>
    </w:p>
    <w:p w14:paraId="0C1B500B">
      <w:pPr>
        <w:tabs>
          <w:tab w:val="left" w:pos="5565"/>
        </w:tabs>
        <w:spacing w:line="360" w:lineRule="exact"/>
        <w:jc w:val="center"/>
        <w:rPr>
          <w:rFonts w:ascii="宋体"/>
          <w:b/>
          <w:sz w:val="36"/>
          <w:szCs w:val="36"/>
        </w:rPr>
      </w:pPr>
    </w:p>
    <w:p w14:paraId="1BE8A9B7">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2B0BC7D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111DBA9E">
      <w:pPr>
        <w:tabs>
          <w:tab w:val="left" w:pos="5565"/>
        </w:tabs>
        <w:spacing w:line="360" w:lineRule="exact"/>
        <w:ind w:firstLine="420" w:firstLineChars="200"/>
        <w:jc w:val="left"/>
        <w:rPr>
          <w:rFonts w:ascii="宋体"/>
          <w:bCs/>
          <w:szCs w:val="21"/>
        </w:rPr>
      </w:pPr>
    </w:p>
    <w:p w14:paraId="30E60797">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ascii="宋体"/>
          <w:b/>
          <w:sz w:val="24"/>
          <w:szCs w:val="24"/>
        </w:rPr>
      </w:pPr>
      <w:r>
        <w:rPr>
          <w:rFonts w:hint="eastAsia" w:ascii="宋体" w:hAnsi="宋体"/>
          <w:b/>
          <w:sz w:val="24"/>
          <w:szCs w:val="24"/>
        </w:rPr>
        <w:t>甲方（旅游者</w:t>
      </w:r>
      <w:r>
        <w:rPr>
          <w:rFonts w:ascii="宋体" w:hAnsi="宋体"/>
          <w:b/>
          <w:sz w:val="24"/>
          <w:szCs w:val="24"/>
        </w:rPr>
        <w:t>/</w:t>
      </w:r>
      <w:r>
        <w:rPr>
          <w:rFonts w:hint="eastAsia" w:ascii="宋体" w:hAnsi="宋体"/>
          <w:b/>
          <w:sz w:val="24"/>
          <w:szCs w:val="24"/>
        </w:rPr>
        <w:t>法人或者其他组织）：</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sz w:val="24"/>
          <w:szCs w:val="24"/>
        </w:rPr>
        <w:t>等</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sz w:val="24"/>
          <w:szCs w:val="24"/>
        </w:rPr>
        <w:t>人（名单可附页）</w:t>
      </w:r>
    </w:p>
    <w:p w14:paraId="25DDB13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b/>
          <w:sz w:val="24"/>
          <w:szCs w:val="24"/>
          <w:u w:val="single"/>
        </w:rPr>
      </w:pPr>
      <w:r>
        <w:rPr>
          <w:rFonts w:hint="eastAsia" w:ascii="宋体" w:hAnsi="宋体"/>
          <w:sz w:val="24"/>
          <w:szCs w:val="24"/>
        </w:rPr>
        <w:t>身份证号码/统一社会信用代码：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b/>
          <w:sz w:val="24"/>
          <w:szCs w:val="24"/>
          <w:u w:val="single"/>
        </w:rPr>
        <w:t xml:space="preserve">                      </w:t>
      </w:r>
    </w:p>
    <w:p w14:paraId="220F57D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住址或单位住所地：</w:t>
      </w:r>
      <w:r>
        <w:rPr>
          <w:rFonts w:ascii="宋体" w:hAnsi="宋体"/>
          <w:sz w:val="24"/>
          <w:szCs w:val="24"/>
          <w:u w:val="single"/>
        </w:rPr>
        <w:t xml:space="preserve">                                 </w:t>
      </w:r>
      <w:r>
        <w:rPr>
          <w:rFonts w:hint="eastAsia" w:ascii="宋体" w:hAnsi="宋体"/>
          <w:sz w:val="24"/>
          <w:szCs w:val="24"/>
        </w:rPr>
        <w:t>电子邮箱：</w:t>
      </w:r>
      <w:r>
        <w:rPr>
          <w:rFonts w:ascii="宋体" w:hAnsi="宋体"/>
          <w:sz w:val="24"/>
          <w:szCs w:val="24"/>
          <w:u w:val="single"/>
        </w:rPr>
        <w:t xml:space="preserve">              </w:t>
      </w:r>
    </w:p>
    <w:p w14:paraId="0F7A49F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rPr>
      </w:pPr>
      <w:r>
        <w:rPr>
          <w:rFonts w:hint="eastAsia" w:ascii="宋体" w:hAnsi="宋体"/>
          <w:sz w:val="24"/>
          <w:szCs w:val="24"/>
        </w:rPr>
        <w:t>固定电话：</w:t>
      </w:r>
      <w:r>
        <w:rPr>
          <w:rFonts w:ascii="宋体" w:hAnsi="宋体"/>
          <w:sz w:val="24"/>
          <w:szCs w:val="24"/>
          <w:u w:val="single"/>
        </w:rPr>
        <w:t xml:space="preserve">                                         </w:t>
      </w:r>
      <w:r>
        <w:rPr>
          <w:rFonts w:hint="eastAsia" w:ascii="宋体" w:hAnsi="宋体"/>
          <w:sz w:val="24"/>
          <w:szCs w:val="24"/>
        </w:rPr>
        <w:t>手机：</w:t>
      </w:r>
      <w:r>
        <w:rPr>
          <w:rFonts w:ascii="宋体" w:hAnsi="宋体"/>
          <w:sz w:val="24"/>
          <w:szCs w:val="24"/>
          <w:u w:val="single"/>
        </w:rPr>
        <w:t xml:space="preserve">                            </w:t>
      </w:r>
    </w:p>
    <w:p w14:paraId="1CCCEA46">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ascii="宋体"/>
          <w:b/>
          <w:sz w:val="24"/>
          <w:szCs w:val="24"/>
          <w:u w:val="single"/>
        </w:rPr>
      </w:pPr>
      <w:r>
        <w:rPr>
          <w:rFonts w:hint="eastAsia" w:ascii="宋体" w:hAnsi="宋体"/>
          <w:b/>
          <w:sz w:val="24"/>
          <w:szCs w:val="24"/>
        </w:rPr>
        <w:t>乙方（旅行社）：</w:t>
      </w:r>
      <w:r>
        <w:rPr>
          <w:rFonts w:ascii="宋体" w:hAnsi="宋体"/>
          <w:b/>
          <w:sz w:val="24"/>
          <w:szCs w:val="24"/>
        </w:rPr>
        <w:t xml:space="preserve"> </w:t>
      </w:r>
      <w:r>
        <w:rPr>
          <w:rFonts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ascii="宋体" w:hAnsi="宋体"/>
          <w:sz w:val="24"/>
          <w:szCs w:val="24"/>
          <w:u w:val="single"/>
        </w:rPr>
        <w:t xml:space="preserve">                     </w:t>
      </w:r>
    </w:p>
    <w:p w14:paraId="0BD50F6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旅行社业务经营许可证号</w:t>
      </w:r>
      <w:r>
        <w:rPr>
          <w:rFonts w:ascii="宋体" w:hAnsi="宋体"/>
          <w:sz w:val="24"/>
          <w:szCs w:val="24"/>
        </w:rPr>
        <w:t>/</w:t>
      </w:r>
      <w:r>
        <w:rPr>
          <w:rFonts w:hint="eastAsia" w:ascii="宋体" w:hAnsi="宋体"/>
          <w:sz w:val="24"/>
          <w:szCs w:val="24"/>
        </w:rPr>
        <w:t>统一社会信用代码：</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2E8D570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住所地：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3CEC444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经营范围：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63F2869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经办人：</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联系电话：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7F4F30DD">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37409D5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bCs/>
          <w:sz w:val="24"/>
          <w:szCs w:val="24"/>
        </w:rPr>
        <w:t>为保证旅游服务质量，明确合同当事人的权利和义务，本着诚实守信、平等协商的原则，现就有关组团旅游事宜达成如下协议：</w:t>
      </w:r>
      <w:r>
        <w:rPr>
          <w:rFonts w:ascii="宋体" w:hAnsi="宋体"/>
          <w:b/>
          <w:sz w:val="24"/>
          <w:szCs w:val="24"/>
        </w:rPr>
        <w:t xml:space="preserve"> </w:t>
      </w:r>
    </w:p>
    <w:p w14:paraId="74A7DB4B">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ascii="宋体"/>
          <w:sz w:val="24"/>
          <w:szCs w:val="24"/>
          <w:u w:val="single"/>
        </w:rPr>
      </w:pPr>
      <w:r>
        <w:rPr>
          <w:rFonts w:hint="eastAsia" w:ascii="宋体" w:hAnsi="宋体" w:cs="宋体"/>
          <w:b/>
          <w:bCs/>
          <w:kern w:val="0"/>
          <w:sz w:val="24"/>
          <w:szCs w:val="24"/>
        </w:rPr>
        <w:t>第一条</w:t>
      </w:r>
      <w:r>
        <w:rPr>
          <w:rFonts w:ascii="宋体" w:hAnsi="宋体"/>
          <w:b/>
          <w:bCs/>
          <w:sz w:val="24"/>
          <w:szCs w:val="24"/>
        </w:rPr>
        <w:t xml:space="preserve">  </w:t>
      </w:r>
      <w:r>
        <w:rPr>
          <w:rFonts w:hint="eastAsia" w:ascii="宋体" w:hAnsi="宋体"/>
          <w:b/>
          <w:bCs/>
          <w:sz w:val="24"/>
          <w:szCs w:val="24"/>
        </w:rPr>
        <w:t>旅游线路及</w:t>
      </w:r>
      <w:r>
        <w:rPr>
          <w:rFonts w:hint="eastAsia" w:ascii="宋体" w:hAnsi="宋体" w:cs="宋体"/>
          <w:b/>
          <w:bCs/>
          <w:kern w:val="0"/>
          <w:sz w:val="24"/>
          <w:szCs w:val="24"/>
        </w:rPr>
        <w:t>时间</w:t>
      </w:r>
    </w:p>
    <w:p w14:paraId="631083EF">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旅游线路：</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团号：</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14:paraId="2C613859">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u w:val="single"/>
        </w:rPr>
      </w:pPr>
      <w:r>
        <w:rPr>
          <w:rFonts w:hint="eastAsia" w:ascii="宋体" w:hAnsi="宋体"/>
          <w:sz w:val="24"/>
          <w:szCs w:val="24"/>
        </w:rPr>
        <w:t>出发日期：</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出发地：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13C68B3F">
      <w:pPr>
        <w:keepNext w:val="0"/>
        <w:keepLines w:val="0"/>
        <w:pageBreakBefore w:val="0"/>
        <w:widowControl/>
        <w:tabs>
          <w:tab w:val="left" w:pos="5565"/>
        </w:tabs>
        <w:kinsoku/>
        <w:wordWrap/>
        <w:overflowPunct/>
        <w:topLinePunct w:val="0"/>
        <w:autoSpaceDE/>
        <w:autoSpaceDN/>
        <w:bidi w:val="0"/>
        <w:spacing w:line="360" w:lineRule="auto"/>
        <w:ind w:firstLine="464" w:firstLineChars="200"/>
        <w:jc w:val="left"/>
        <w:textAlignment w:val="auto"/>
        <w:rPr>
          <w:rFonts w:ascii="宋体"/>
          <w:sz w:val="24"/>
          <w:szCs w:val="24"/>
        </w:rPr>
      </w:pPr>
      <w:r>
        <w:rPr>
          <w:rFonts w:hint="eastAsia" w:ascii="宋体" w:hAnsi="宋体"/>
          <w:spacing w:val="-4"/>
          <w:sz w:val="24"/>
          <w:szCs w:val="24"/>
        </w:rPr>
        <w:t>途径地：</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rPr>
        <w:t>，</w:t>
      </w:r>
      <w:r>
        <w:rPr>
          <w:rFonts w:hint="eastAsia" w:ascii="宋体" w:hAnsi="宋体"/>
          <w:spacing w:val="-4"/>
          <w:sz w:val="24"/>
          <w:szCs w:val="24"/>
          <w:lang w:val="en-US" w:eastAsia="zh-CN"/>
        </w:rPr>
        <w:t xml:space="preserve">  </w:t>
      </w:r>
      <w:r>
        <w:rPr>
          <w:rFonts w:hint="eastAsia" w:ascii="宋体" w:hAnsi="宋体"/>
          <w:spacing w:val="-4"/>
          <w:sz w:val="24"/>
          <w:szCs w:val="24"/>
        </w:rPr>
        <w:t>目的地：</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ascii="宋体" w:hAnsi="宋体"/>
          <w:spacing w:val="-4"/>
          <w:sz w:val="24"/>
          <w:szCs w:val="24"/>
          <w:u w:val="single"/>
        </w:rPr>
        <w:t xml:space="preserve"> </w:t>
      </w:r>
      <w:r>
        <w:rPr>
          <w:rFonts w:hint="eastAsia" w:ascii="宋体" w:hAnsi="宋体"/>
          <w:spacing w:val="-4"/>
          <w:sz w:val="24"/>
          <w:szCs w:val="24"/>
        </w:rPr>
        <w:t>，</w:t>
      </w:r>
    </w:p>
    <w:p w14:paraId="7707B852">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u w:val="single"/>
        </w:rPr>
      </w:pPr>
      <w:r>
        <w:rPr>
          <w:rFonts w:hint="eastAsia" w:ascii="宋体" w:hAnsi="宋体"/>
          <w:sz w:val="24"/>
          <w:szCs w:val="24"/>
        </w:rPr>
        <w:t>结束日期：</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结束地：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71325116">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hint="eastAsia" w:ascii="宋体" w:hAnsi="宋体"/>
          <w:sz w:val="24"/>
          <w:szCs w:val="24"/>
        </w:rPr>
        <w:t>旅游时间：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晚</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天，共</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日（含在途时间）。</w:t>
      </w:r>
    </w:p>
    <w:p w14:paraId="4A02D361">
      <w:pPr>
        <w:keepNext w:val="0"/>
        <w:keepLines w:val="0"/>
        <w:pageBreakBefore w:val="0"/>
        <w:widowControl/>
        <w:tabs>
          <w:tab w:val="left" w:pos="5565"/>
        </w:tabs>
        <w:kinsoku/>
        <w:wordWrap/>
        <w:overflowPunct/>
        <w:topLinePunct w:val="0"/>
        <w:autoSpaceDE/>
        <w:autoSpaceDN/>
        <w:bidi w:val="0"/>
        <w:spacing w:line="360" w:lineRule="auto"/>
        <w:ind w:firstLine="466" w:firstLineChars="200"/>
        <w:jc w:val="left"/>
        <w:textAlignment w:val="auto"/>
        <w:rPr>
          <w:rFonts w:ascii="宋体" w:cs="宋体"/>
          <w:b/>
          <w:bCs/>
          <w:kern w:val="0"/>
          <w:sz w:val="24"/>
          <w:szCs w:val="24"/>
        </w:rPr>
      </w:pPr>
      <w:r>
        <w:rPr>
          <w:rFonts w:hint="eastAsia" w:ascii="宋体" w:hAnsi="宋体"/>
          <w:b/>
          <w:spacing w:val="-4"/>
          <w:sz w:val="24"/>
          <w:szCs w:val="24"/>
        </w:rPr>
        <w:t>第二条</w:t>
      </w:r>
      <w:r>
        <w:rPr>
          <w:rFonts w:ascii="宋体" w:hAnsi="宋体"/>
          <w:b/>
          <w:spacing w:val="-4"/>
          <w:sz w:val="24"/>
          <w:szCs w:val="24"/>
        </w:rPr>
        <w:t xml:space="preserve">  </w:t>
      </w:r>
      <w:r>
        <w:rPr>
          <w:rFonts w:hint="eastAsia" w:ascii="宋体" w:hAnsi="宋体" w:cs="宋体"/>
          <w:b/>
          <w:bCs/>
          <w:kern w:val="0"/>
          <w:sz w:val="24"/>
          <w:szCs w:val="24"/>
        </w:rPr>
        <w:t>旅游费用及支付（以人民币为计算单位）</w:t>
      </w:r>
    </w:p>
    <w:p w14:paraId="154B26C5">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Arial Unicode MS"/>
          <w:spacing w:val="20"/>
          <w:kern w:val="0"/>
          <w:sz w:val="24"/>
          <w:szCs w:val="24"/>
        </w:rPr>
      </w:pPr>
      <w:r>
        <w:rPr>
          <w:rFonts w:ascii="宋体" w:hAnsi="宋体"/>
          <w:sz w:val="24"/>
          <w:szCs w:val="24"/>
        </w:rPr>
        <w:t>1</w:t>
      </w:r>
      <w:r>
        <w:rPr>
          <w:rFonts w:hint="eastAsia" w:ascii="宋体" w:hAnsi="宋体"/>
          <w:sz w:val="24"/>
          <w:szCs w:val="24"/>
        </w:rPr>
        <w:t>．</w:t>
      </w:r>
      <w:r>
        <w:rPr>
          <w:rFonts w:hint="eastAsia" w:ascii="宋体" w:hAnsi="宋体" w:cs="Arial Unicode MS"/>
          <w:spacing w:val="20"/>
          <w:kern w:val="0"/>
          <w:sz w:val="24"/>
          <w:szCs w:val="24"/>
        </w:rPr>
        <w:t>成人</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人，儿童（不满</w:t>
      </w:r>
      <w:r>
        <w:rPr>
          <w:rFonts w:ascii="宋体" w:hAnsi="宋体" w:cs="Arial Unicode MS"/>
          <w:spacing w:val="20"/>
          <w:kern w:val="0"/>
          <w:sz w:val="24"/>
          <w:szCs w:val="24"/>
        </w:rPr>
        <w:t>14</w:t>
      </w:r>
      <w:r>
        <w:rPr>
          <w:rFonts w:hint="eastAsia" w:ascii="宋体" w:hAnsi="宋体" w:cs="Arial Unicode MS"/>
          <w:spacing w:val="20"/>
          <w:kern w:val="0"/>
          <w:sz w:val="24"/>
          <w:szCs w:val="24"/>
        </w:rPr>
        <w:t>岁）占床</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人，不占床</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人；其中，导游服务费</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u w:val="single"/>
          <w:lang w:val="en-US" w:eastAsia="zh-CN"/>
        </w:rPr>
        <w:t xml:space="preserve"> </w:t>
      </w:r>
      <w:r>
        <w:rPr>
          <w:rFonts w:ascii="宋体" w:hAnsi="宋体" w:cs="Arial Unicode MS"/>
          <w:spacing w:val="20"/>
          <w:kern w:val="0"/>
          <w:sz w:val="24"/>
          <w:szCs w:val="24"/>
          <w:u w:val="single"/>
        </w:rPr>
        <w:t xml:space="preserve"> </w:t>
      </w:r>
      <w:r>
        <w:rPr>
          <w:rFonts w:hint="eastAsia" w:ascii="宋体" w:hAnsi="宋体" w:cs="Arial Unicode MS"/>
          <w:spacing w:val="20"/>
          <w:kern w:val="0"/>
          <w:sz w:val="24"/>
          <w:szCs w:val="24"/>
        </w:rPr>
        <w:t>元</w:t>
      </w:r>
      <w:r>
        <w:rPr>
          <w:rFonts w:ascii="宋体" w:hAnsi="宋体" w:cs="Arial Unicode MS"/>
          <w:spacing w:val="20"/>
          <w:kern w:val="0"/>
          <w:sz w:val="24"/>
          <w:szCs w:val="24"/>
        </w:rPr>
        <w:t>/</w:t>
      </w:r>
      <w:r>
        <w:rPr>
          <w:rFonts w:hint="eastAsia" w:ascii="宋体" w:hAnsi="宋体" w:cs="Arial Unicode MS"/>
          <w:spacing w:val="20"/>
          <w:kern w:val="0"/>
          <w:sz w:val="24"/>
          <w:szCs w:val="24"/>
        </w:rPr>
        <w:t>人。</w:t>
      </w:r>
    </w:p>
    <w:p w14:paraId="35631193">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宋体" w:eastAsia="宋体"/>
          <w:sz w:val="24"/>
          <w:szCs w:val="24"/>
          <w:lang w:eastAsia="zh-CN"/>
        </w:rPr>
      </w:pPr>
      <w:r>
        <w:rPr>
          <w:rFonts w:hint="eastAsia" w:ascii="宋体" w:hAnsi="宋体"/>
          <w:sz w:val="24"/>
          <w:szCs w:val="24"/>
        </w:rPr>
        <w:t>旅游费用合计：</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元</w:t>
      </w:r>
      <w:r>
        <w:rPr>
          <w:rFonts w:hint="eastAsia" w:ascii="宋体" w:hAnsi="宋体" w:cs="Arial Unicode MS"/>
          <w:spacing w:val="20"/>
          <w:kern w:val="0"/>
          <w:sz w:val="24"/>
          <w:szCs w:val="24"/>
        </w:rPr>
        <w:t>。</w:t>
      </w:r>
    </w:p>
    <w:p w14:paraId="69CF38AB">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ascii="宋体" w:hAnsi="宋体"/>
          <w:sz w:val="24"/>
          <w:szCs w:val="24"/>
        </w:rPr>
        <w:t>2</w:t>
      </w:r>
      <w:r>
        <w:rPr>
          <w:rFonts w:hint="eastAsia" w:ascii="宋体" w:hAnsi="宋体"/>
          <w:sz w:val="24"/>
          <w:szCs w:val="24"/>
        </w:rPr>
        <w:t>．旅游费用支付按下列第</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种方式：</w:t>
      </w:r>
    </w:p>
    <w:p w14:paraId="1D693F7C">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）报名时支付预付款</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cs="Arial Unicode MS"/>
          <w:spacing w:val="20"/>
          <w:kern w:val="0"/>
          <w:sz w:val="24"/>
          <w:szCs w:val="24"/>
        </w:rPr>
        <w:t>元，余款在本合同签订当日付清</w:t>
      </w:r>
      <w:r>
        <w:rPr>
          <w:rFonts w:hint="eastAsia" w:ascii="宋体" w:hAnsi="宋体"/>
          <w:sz w:val="24"/>
          <w:szCs w:val="24"/>
        </w:rPr>
        <w:t>；</w:t>
      </w:r>
    </w:p>
    <w:p w14:paraId="6412E54B">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）本合同签订当日一次性付款；</w:t>
      </w:r>
    </w:p>
    <w:p w14:paraId="500682F6">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ascii="宋体" w:cs="宋体"/>
          <w:b/>
          <w:bCs/>
          <w:kern w:val="0"/>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0052DD93">
      <w:pPr>
        <w:keepNext w:val="0"/>
        <w:keepLines w:val="0"/>
        <w:pageBreakBefore w:val="0"/>
        <w:tabs>
          <w:tab w:val="left" w:pos="5565"/>
        </w:tabs>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ascii="宋体" w:hAnsi="宋体"/>
          <w:sz w:val="24"/>
          <w:szCs w:val="24"/>
        </w:rPr>
        <w:t>3</w:t>
      </w:r>
      <w:r>
        <w:rPr>
          <w:rFonts w:hint="eastAsia" w:ascii="宋体" w:hAnsi="宋体"/>
          <w:sz w:val="24"/>
          <w:szCs w:val="24"/>
        </w:rPr>
        <w:t>．乙方收款账户（银行</w:t>
      </w:r>
      <w:r>
        <w:rPr>
          <w:rFonts w:ascii="宋体" w:hAnsi="宋体"/>
          <w:sz w:val="24"/>
          <w:szCs w:val="24"/>
        </w:rPr>
        <w:t>/</w:t>
      </w:r>
      <w:r>
        <w:rPr>
          <w:rFonts w:hint="eastAsia" w:ascii="宋体" w:hAnsi="宋体"/>
          <w:sz w:val="24"/>
          <w:szCs w:val="24"/>
        </w:rPr>
        <w:t>支付宝</w:t>
      </w:r>
      <w:r>
        <w:rPr>
          <w:rFonts w:ascii="宋体" w:hAnsi="宋体"/>
          <w:sz w:val="24"/>
          <w:szCs w:val="24"/>
        </w:rPr>
        <w:t>/</w:t>
      </w:r>
      <w:r>
        <w:rPr>
          <w:rFonts w:hint="eastAsia" w:ascii="宋体" w:hAnsi="宋体"/>
          <w:sz w:val="24"/>
          <w:szCs w:val="24"/>
        </w:rPr>
        <w:t>微信）：</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14:paraId="01BC682D">
      <w:pPr>
        <w:keepNext w:val="0"/>
        <w:keepLines w:val="0"/>
        <w:pageBreakBefore w:val="0"/>
        <w:tabs>
          <w:tab w:val="left" w:pos="5565"/>
        </w:tabs>
        <w:kinsoku/>
        <w:wordWrap/>
        <w:overflowPunct/>
        <w:topLinePunct w:val="0"/>
        <w:autoSpaceDE/>
        <w:autoSpaceDN/>
        <w:bidi w:val="0"/>
        <w:adjustRightInd w:val="0"/>
        <w:snapToGrid w:val="0"/>
        <w:spacing w:line="360" w:lineRule="auto"/>
        <w:ind w:firstLine="482" w:firstLineChars="200"/>
        <w:jc w:val="left"/>
        <w:textAlignment w:val="auto"/>
        <w:rPr>
          <w:rFonts w:ascii="宋体"/>
          <w:b/>
          <w:sz w:val="24"/>
          <w:szCs w:val="24"/>
        </w:rPr>
      </w:pPr>
      <w:r>
        <w:rPr>
          <w:rFonts w:hint="eastAsia" w:ascii="宋体" w:hAnsi="宋体"/>
          <w:b/>
          <w:sz w:val="24"/>
          <w:szCs w:val="24"/>
        </w:rPr>
        <w:t>第三条</w:t>
      </w:r>
      <w:r>
        <w:rPr>
          <w:rFonts w:ascii="宋体" w:hAnsi="宋体"/>
          <w:b/>
          <w:sz w:val="24"/>
          <w:szCs w:val="24"/>
        </w:rPr>
        <w:t xml:space="preserve">  </w:t>
      </w:r>
      <w:r>
        <w:rPr>
          <w:rFonts w:hint="eastAsia" w:ascii="宋体" w:hAnsi="宋体"/>
          <w:b/>
          <w:sz w:val="24"/>
          <w:szCs w:val="24"/>
        </w:rPr>
        <w:t>人身意外伤害保险</w:t>
      </w:r>
    </w:p>
    <w:p w14:paraId="1373BC61">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乙方建议甲方购买人身意外伤害保险，甲方同意选择以下第</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种方式办理保险事宜：</w:t>
      </w:r>
    </w:p>
    <w:p w14:paraId="14E667BF">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ascii="宋体" w:hAnsi="宋体"/>
          <w:sz w:val="24"/>
          <w:szCs w:val="24"/>
        </w:rPr>
        <w:t>1</w:t>
      </w:r>
      <w:r>
        <w:rPr>
          <w:rFonts w:hint="eastAsia" w:ascii="宋体" w:hAnsi="宋体"/>
          <w:sz w:val="24"/>
          <w:szCs w:val="24"/>
        </w:rPr>
        <w:t>．委托乙方购买（旅行社如不具有保险兼业代理资格的，不得选此项）：</w:t>
      </w:r>
    </w:p>
    <w:p w14:paraId="538BB2A2">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u w:val="single"/>
        </w:rPr>
      </w:pPr>
      <w:r>
        <w:rPr>
          <w:rFonts w:hint="eastAsia" w:ascii="宋体" w:hAnsi="宋体"/>
          <w:sz w:val="24"/>
          <w:szCs w:val="24"/>
        </w:rPr>
        <w:t>保险产品名称：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（投保的相关信息以实际保单为准）；</w:t>
      </w:r>
    </w:p>
    <w:p w14:paraId="232201C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2</w:t>
      </w:r>
      <w:r>
        <w:rPr>
          <w:rFonts w:hint="eastAsia" w:ascii="宋体" w:hAnsi="宋体"/>
          <w:sz w:val="24"/>
          <w:szCs w:val="24"/>
        </w:rPr>
        <w:t>．甲方自行购买；</w:t>
      </w:r>
    </w:p>
    <w:p w14:paraId="3E0B0FD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
          <w:sz w:val="24"/>
          <w:szCs w:val="24"/>
        </w:rPr>
      </w:pPr>
      <w:r>
        <w:rPr>
          <w:rFonts w:ascii="宋体" w:hAnsi="宋体"/>
          <w:sz w:val="24"/>
          <w:szCs w:val="24"/>
        </w:rPr>
        <w:t>3</w:t>
      </w:r>
      <w:r>
        <w:rPr>
          <w:rFonts w:hint="eastAsia" w:ascii="宋体" w:hAnsi="宋体"/>
          <w:sz w:val="24"/>
          <w:szCs w:val="24"/>
        </w:rPr>
        <w:t>．甲方放弃购买。</w:t>
      </w:r>
    </w:p>
    <w:p w14:paraId="5233D88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spacing w:val="-4"/>
          <w:sz w:val="24"/>
          <w:szCs w:val="24"/>
        </w:rPr>
      </w:pPr>
      <w:r>
        <w:rPr>
          <w:rFonts w:hint="eastAsia" w:ascii="宋体" w:hAnsi="宋体"/>
          <w:b/>
          <w:sz w:val="24"/>
          <w:szCs w:val="24"/>
        </w:rPr>
        <w:t>第四条</w:t>
      </w:r>
      <w:r>
        <w:rPr>
          <w:rFonts w:ascii="宋体" w:hAnsi="宋体"/>
          <w:b/>
          <w:spacing w:val="-4"/>
          <w:sz w:val="24"/>
          <w:szCs w:val="24"/>
        </w:rPr>
        <w:t xml:space="preserve">  </w:t>
      </w:r>
      <w:r>
        <w:rPr>
          <w:rFonts w:hint="eastAsia" w:ascii="宋体" w:hAnsi="宋体"/>
          <w:b/>
          <w:spacing w:val="-4"/>
          <w:sz w:val="24"/>
          <w:szCs w:val="24"/>
        </w:rPr>
        <w:t>成团人数与不成团的约定</w:t>
      </w:r>
    </w:p>
    <w:p w14:paraId="09FB452E">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b/>
          <w:spacing w:val="-4"/>
          <w:sz w:val="24"/>
          <w:szCs w:val="24"/>
        </w:rPr>
      </w:pPr>
      <w:r>
        <w:rPr>
          <w:rFonts w:ascii="宋体" w:hAnsi="宋体"/>
          <w:iCs/>
          <w:spacing w:val="-4"/>
          <w:sz w:val="24"/>
          <w:szCs w:val="24"/>
        </w:rPr>
        <w:t>1</w:t>
      </w:r>
      <w:r>
        <w:rPr>
          <w:rFonts w:hint="eastAsia" w:ascii="宋体" w:hAnsi="宋体"/>
          <w:iCs/>
          <w:spacing w:val="-4"/>
          <w:sz w:val="24"/>
          <w:szCs w:val="24"/>
        </w:rPr>
        <w:t>．成团的最低人数：</w:t>
      </w:r>
      <w:r>
        <w:rPr>
          <w:rFonts w:ascii="宋体" w:hAnsi="宋体"/>
          <w:iCs/>
          <w:spacing w:val="-4"/>
          <w:sz w:val="24"/>
          <w:szCs w:val="24"/>
          <w:u w:val="single"/>
        </w:rPr>
        <w:t xml:space="preserve">   </w:t>
      </w:r>
      <w:r>
        <w:rPr>
          <w:rFonts w:hint="eastAsia" w:ascii="宋体" w:hAnsi="宋体"/>
          <w:iCs/>
          <w:spacing w:val="-4"/>
          <w:sz w:val="24"/>
          <w:szCs w:val="24"/>
          <w:u w:val="single"/>
          <w:lang w:val="en-US" w:eastAsia="zh-CN"/>
        </w:rPr>
        <w:t xml:space="preserve">  </w:t>
      </w:r>
      <w:r>
        <w:rPr>
          <w:rFonts w:ascii="宋体" w:hAnsi="宋体"/>
          <w:iCs/>
          <w:spacing w:val="-4"/>
          <w:sz w:val="24"/>
          <w:szCs w:val="24"/>
          <w:u w:val="single"/>
        </w:rPr>
        <w:t xml:space="preserve"> </w:t>
      </w:r>
      <w:r>
        <w:rPr>
          <w:rFonts w:hint="eastAsia" w:ascii="宋体" w:hAnsi="宋体"/>
          <w:iCs/>
          <w:spacing w:val="-4"/>
          <w:sz w:val="24"/>
          <w:szCs w:val="24"/>
        </w:rPr>
        <w:t>人。</w:t>
      </w:r>
    </w:p>
    <w:p w14:paraId="4B3AA440">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ascii="宋体" w:hAnsi="宋体"/>
          <w:iCs/>
          <w:spacing w:val="-4"/>
          <w:sz w:val="24"/>
          <w:szCs w:val="24"/>
        </w:rPr>
        <w:t>2</w:t>
      </w:r>
      <w:r>
        <w:rPr>
          <w:rFonts w:hint="eastAsia" w:ascii="宋体" w:hAnsi="宋体"/>
          <w:iCs/>
          <w:spacing w:val="-4"/>
          <w:sz w:val="24"/>
          <w:szCs w:val="24"/>
        </w:rPr>
        <w:t>．如不能成团，甲方同意选择以下第</w:t>
      </w:r>
      <w:r>
        <w:rPr>
          <w:rFonts w:ascii="宋体" w:hAnsi="宋体"/>
          <w:iCs/>
          <w:spacing w:val="-4"/>
          <w:sz w:val="24"/>
          <w:szCs w:val="24"/>
          <w:u w:val="single"/>
        </w:rPr>
        <w:t xml:space="preserve">  </w:t>
      </w:r>
      <w:r>
        <w:rPr>
          <w:rFonts w:hint="eastAsia" w:ascii="宋体" w:hAnsi="宋体"/>
          <w:iCs/>
          <w:spacing w:val="-4"/>
          <w:sz w:val="24"/>
          <w:szCs w:val="24"/>
          <w:u w:val="single"/>
          <w:lang w:val="en-US" w:eastAsia="zh-CN"/>
        </w:rPr>
        <w:t xml:space="preserve">  </w:t>
      </w:r>
      <w:r>
        <w:rPr>
          <w:rFonts w:ascii="宋体" w:hAnsi="宋体"/>
          <w:iCs/>
          <w:spacing w:val="-4"/>
          <w:sz w:val="24"/>
          <w:szCs w:val="24"/>
          <w:u w:val="single"/>
        </w:rPr>
        <w:t xml:space="preserve">   </w:t>
      </w:r>
      <w:r>
        <w:rPr>
          <w:rFonts w:hint="eastAsia" w:ascii="宋体" w:hAnsi="宋体"/>
          <w:iCs/>
          <w:spacing w:val="-4"/>
          <w:sz w:val="24"/>
          <w:szCs w:val="24"/>
        </w:rPr>
        <w:t>种方式解决（可多选）：</w:t>
      </w:r>
    </w:p>
    <w:p w14:paraId="76723DE2">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u w:val="single"/>
        </w:rPr>
      </w:pPr>
      <w:r>
        <w:rPr>
          <w:rFonts w:hint="eastAsia" w:ascii="宋体" w:hAnsi="宋体"/>
          <w:iCs/>
          <w:spacing w:val="-4"/>
          <w:sz w:val="24"/>
          <w:szCs w:val="24"/>
        </w:rPr>
        <w:t>（</w:t>
      </w:r>
      <w:r>
        <w:rPr>
          <w:rFonts w:ascii="宋体" w:hAnsi="宋体"/>
          <w:iCs/>
          <w:spacing w:val="-4"/>
          <w:sz w:val="24"/>
          <w:szCs w:val="24"/>
        </w:rPr>
        <w:t>1</w:t>
      </w:r>
      <w:r>
        <w:rPr>
          <w:rFonts w:hint="eastAsia" w:ascii="宋体" w:hAnsi="宋体"/>
          <w:iCs/>
          <w:spacing w:val="-4"/>
          <w:sz w:val="24"/>
          <w:szCs w:val="24"/>
        </w:rPr>
        <w:t>）乙方委托</w:t>
      </w:r>
      <w:r>
        <w:rPr>
          <w:rFonts w:ascii="宋体" w:hAnsi="宋体"/>
          <w:iCs/>
          <w:spacing w:val="-4"/>
          <w:sz w:val="24"/>
          <w:szCs w:val="24"/>
          <w:u w:val="single"/>
        </w:rPr>
        <w:t xml:space="preserve">                  </w:t>
      </w:r>
      <w:r>
        <w:rPr>
          <w:rFonts w:hint="eastAsia" w:ascii="宋体" w:hAnsi="宋体"/>
          <w:iCs/>
          <w:spacing w:val="-4"/>
          <w:sz w:val="24"/>
          <w:szCs w:val="24"/>
          <w:u w:val="single"/>
          <w:lang w:val="en-US" w:eastAsia="zh-CN"/>
        </w:rPr>
        <w:t xml:space="preserve"> </w:t>
      </w:r>
      <w:r>
        <w:rPr>
          <w:rFonts w:ascii="宋体" w:hAnsi="宋体"/>
          <w:iCs/>
          <w:spacing w:val="-4"/>
          <w:sz w:val="24"/>
          <w:szCs w:val="24"/>
          <w:u w:val="single"/>
        </w:rPr>
        <w:t xml:space="preserve">      </w:t>
      </w:r>
      <w:r>
        <w:rPr>
          <w:rFonts w:hint="eastAsia" w:ascii="宋体" w:hAnsi="宋体"/>
          <w:iCs/>
          <w:spacing w:val="-4"/>
          <w:sz w:val="24"/>
          <w:szCs w:val="24"/>
        </w:rPr>
        <w:t>（组团社）履行合同；</w:t>
      </w:r>
    </w:p>
    <w:p w14:paraId="03D14635">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hint="eastAsia" w:ascii="宋体" w:hAnsi="宋体"/>
          <w:iCs/>
          <w:spacing w:val="-4"/>
          <w:sz w:val="24"/>
          <w:szCs w:val="24"/>
        </w:rPr>
        <w:t>（</w:t>
      </w:r>
      <w:r>
        <w:rPr>
          <w:rFonts w:ascii="宋体" w:hAnsi="宋体"/>
          <w:iCs/>
          <w:spacing w:val="-4"/>
          <w:sz w:val="24"/>
          <w:szCs w:val="24"/>
        </w:rPr>
        <w:t>2</w:t>
      </w:r>
      <w:r>
        <w:rPr>
          <w:rFonts w:hint="eastAsia" w:ascii="宋体" w:hAnsi="宋体"/>
          <w:iCs/>
          <w:spacing w:val="-4"/>
          <w:sz w:val="24"/>
          <w:szCs w:val="24"/>
        </w:rPr>
        <w:t>）延期出团；</w:t>
      </w:r>
    </w:p>
    <w:p w14:paraId="44A163E2">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hint="eastAsia" w:ascii="宋体" w:hAnsi="宋体"/>
          <w:iCs/>
          <w:spacing w:val="-4"/>
          <w:sz w:val="24"/>
          <w:szCs w:val="24"/>
        </w:rPr>
        <w:t>（</w:t>
      </w:r>
      <w:r>
        <w:rPr>
          <w:rFonts w:ascii="宋体" w:hAnsi="宋体"/>
          <w:iCs/>
          <w:spacing w:val="-4"/>
          <w:sz w:val="24"/>
          <w:szCs w:val="24"/>
        </w:rPr>
        <w:t>3</w:t>
      </w:r>
      <w:r>
        <w:rPr>
          <w:rFonts w:hint="eastAsia" w:ascii="宋体" w:hAnsi="宋体"/>
          <w:iCs/>
          <w:spacing w:val="-4"/>
          <w:sz w:val="24"/>
          <w:szCs w:val="24"/>
        </w:rPr>
        <w:t>）改变其他线路出团；</w:t>
      </w:r>
    </w:p>
    <w:p w14:paraId="1AA523FF">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ascii="宋体"/>
          <w:iCs/>
          <w:spacing w:val="-4"/>
          <w:sz w:val="24"/>
          <w:szCs w:val="24"/>
        </w:rPr>
      </w:pPr>
      <w:r>
        <w:rPr>
          <w:rFonts w:hint="eastAsia" w:ascii="宋体" w:hAnsi="宋体"/>
          <w:iCs/>
          <w:spacing w:val="-4"/>
          <w:sz w:val="24"/>
          <w:szCs w:val="24"/>
        </w:rPr>
        <w:t>（</w:t>
      </w:r>
      <w:r>
        <w:rPr>
          <w:rFonts w:ascii="宋体" w:hAnsi="宋体"/>
          <w:iCs/>
          <w:spacing w:val="-4"/>
          <w:sz w:val="24"/>
          <w:szCs w:val="24"/>
        </w:rPr>
        <w:t>4</w:t>
      </w:r>
      <w:r>
        <w:rPr>
          <w:rFonts w:hint="eastAsia" w:ascii="宋体" w:hAnsi="宋体"/>
          <w:iCs/>
          <w:spacing w:val="-4"/>
          <w:sz w:val="24"/>
          <w:szCs w:val="24"/>
        </w:rPr>
        <w:t>）解除合同。</w:t>
      </w:r>
    </w:p>
    <w:p w14:paraId="1E3662A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
          <w:bCs/>
          <w:sz w:val="24"/>
          <w:szCs w:val="24"/>
        </w:rPr>
      </w:pPr>
      <w:r>
        <w:rPr>
          <w:rFonts w:hint="eastAsia" w:ascii="宋体" w:hAnsi="宋体"/>
          <w:b/>
          <w:bCs/>
          <w:sz w:val="24"/>
          <w:szCs w:val="24"/>
        </w:rPr>
        <w:t>第五条</w:t>
      </w:r>
      <w:r>
        <w:rPr>
          <w:rFonts w:ascii="宋体" w:hAnsi="宋体"/>
          <w:b/>
          <w:bCs/>
          <w:sz w:val="24"/>
          <w:szCs w:val="24"/>
        </w:rPr>
        <w:t xml:space="preserve">  </w:t>
      </w:r>
      <w:r>
        <w:rPr>
          <w:rFonts w:hint="eastAsia" w:ascii="宋体" w:hAnsi="宋体"/>
          <w:b/>
          <w:bCs/>
          <w:sz w:val="24"/>
          <w:szCs w:val="24"/>
        </w:rPr>
        <w:t>拼团约定</w:t>
      </w:r>
    </w:p>
    <w:p w14:paraId="50C2169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bCs/>
          <w:sz w:val="24"/>
          <w:szCs w:val="24"/>
        </w:rPr>
        <w:t>甲方</w:t>
      </w:r>
      <w:r>
        <w:rPr>
          <w:rFonts w:ascii="宋体" w:hAnsi="宋体"/>
          <w:bCs/>
          <w:sz w:val="24"/>
          <w:szCs w:val="24"/>
        </w:rPr>
        <w:t xml:space="preserve"> </w:t>
      </w:r>
      <w:r>
        <w:rPr>
          <w:rFonts w:ascii="宋体" w:hAnsi="宋体"/>
          <w:bCs/>
          <w:sz w:val="24"/>
          <w:szCs w:val="24"/>
          <w:u w:val="single"/>
        </w:rPr>
        <w:t xml:space="preserve"> </w:t>
      </w:r>
      <w:r>
        <w:rPr>
          <w:rFonts w:hint="eastAsia" w:ascii="宋体" w:hAnsi="宋体"/>
          <w:bCs/>
          <w:sz w:val="24"/>
          <w:szCs w:val="24"/>
          <w:u w:val="single"/>
          <w:lang w:val="en-US" w:eastAsia="zh-CN"/>
        </w:rPr>
        <w:t xml:space="preserve">   </w:t>
      </w:r>
      <w:r>
        <w:rPr>
          <w:rFonts w:ascii="宋体" w:hAnsi="宋体"/>
          <w:bCs/>
          <w:sz w:val="24"/>
          <w:szCs w:val="24"/>
          <w:u w:val="single"/>
        </w:rPr>
        <w:t xml:space="preserve">    </w:t>
      </w:r>
      <w:r>
        <w:rPr>
          <w:rFonts w:hint="eastAsia" w:ascii="宋体" w:hAnsi="宋体"/>
          <w:bCs/>
          <w:sz w:val="24"/>
          <w:szCs w:val="24"/>
        </w:rPr>
        <w:t>（同意或者不同意，打勾无效）采用拼团方式拼至</w:t>
      </w:r>
      <w:r>
        <w:rPr>
          <w:rFonts w:ascii="宋体" w:hAnsi="宋体"/>
          <w:bCs/>
          <w:sz w:val="24"/>
          <w:szCs w:val="24"/>
          <w:u w:val="single"/>
        </w:rPr>
        <w:t xml:space="preserve">   </w:t>
      </w:r>
      <w:r>
        <w:rPr>
          <w:rFonts w:hint="eastAsia" w:ascii="宋体" w:hAnsi="宋体"/>
          <w:bCs/>
          <w:sz w:val="24"/>
          <w:szCs w:val="24"/>
          <w:u w:val="single"/>
          <w:lang w:val="en-US" w:eastAsia="zh-CN"/>
        </w:rPr>
        <w:t xml:space="preserve"> </w:t>
      </w:r>
      <w:r>
        <w:rPr>
          <w:rFonts w:ascii="宋体" w:hAnsi="宋体"/>
          <w:bCs/>
          <w:sz w:val="24"/>
          <w:szCs w:val="24"/>
          <w:u w:val="single"/>
        </w:rPr>
        <w:t xml:space="preserve">        </w:t>
      </w:r>
      <w:r>
        <w:rPr>
          <w:rFonts w:hint="eastAsia" w:ascii="宋体" w:hAnsi="宋体"/>
          <w:bCs/>
          <w:sz w:val="24"/>
          <w:szCs w:val="24"/>
        </w:rPr>
        <w:t>旅行社成团。</w:t>
      </w:r>
    </w:p>
    <w:p w14:paraId="558F6C2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bCs/>
          <w:sz w:val="24"/>
          <w:szCs w:val="24"/>
        </w:rPr>
        <w:t>第六条</w:t>
      </w:r>
      <w:r>
        <w:rPr>
          <w:rFonts w:ascii="宋体" w:hAnsi="宋体"/>
          <w:b/>
          <w:bCs/>
          <w:sz w:val="24"/>
          <w:szCs w:val="24"/>
        </w:rPr>
        <w:t xml:space="preserve">  </w:t>
      </w:r>
      <w:r>
        <w:rPr>
          <w:rFonts w:hint="eastAsia" w:ascii="宋体" w:hAnsi="宋体"/>
          <w:b/>
          <w:bCs/>
          <w:sz w:val="24"/>
          <w:szCs w:val="24"/>
        </w:rPr>
        <w:t>自愿购物和参加另行付费旅游项目约定</w:t>
      </w:r>
    </w:p>
    <w:p w14:paraId="0EF5BDE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bCs/>
          <w:sz w:val="24"/>
          <w:szCs w:val="24"/>
        </w:rPr>
      </w:pPr>
      <w:r>
        <w:rPr>
          <w:rFonts w:hint="eastAsia" w:ascii="宋体" w:hAnsi="宋体"/>
          <w:bCs/>
          <w:sz w:val="24"/>
          <w:szCs w:val="24"/>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2C44CE63">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ascii="宋体"/>
          <w:b/>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包价旅游产品信息披露</w:t>
      </w:r>
    </w:p>
    <w:p w14:paraId="14A17B9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ascii="宋体"/>
          <w:sz w:val="24"/>
          <w:szCs w:val="24"/>
        </w:rPr>
      </w:pPr>
      <w:r>
        <w:rPr>
          <w:rFonts w:ascii="宋体" w:hAnsi="宋体"/>
          <w:sz w:val="24"/>
          <w:szCs w:val="24"/>
        </w:rPr>
        <w:t>1</w:t>
      </w:r>
      <w:r>
        <w:rPr>
          <w:rFonts w:hint="eastAsia" w:ascii="宋体" w:hAnsi="宋体"/>
          <w:sz w:val="24"/>
          <w:szCs w:val="24"/>
        </w:rPr>
        <w:t>．乙方为履行本合同，委托以下地接旅行社提供地接服务：</w:t>
      </w:r>
    </w:p>
    <w:p w14:paraId="030B948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u w:val="single"/>
        </w:rPr>
      </w:pPr>
      <w:r>
        <w:rPr>
          <w:rFonts w:hint="eastAsia" w:ascii="宋体" w:hAnsi="宋体"/>
          <w:sz w:val="24"/>
          <w:szCs w:val="24"/>
        </w:rPr>
        <w:t>地接旅行社（全称）：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5DD860A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u w:val="single"/>
        </w:rPr>
      </w:pPr>
      <w:r>
        <w:rPr>
          <w:rFonts w:hint="eastAsia" w:ascii="宋体" w:hAnsi="宋体"/>
          <w:sz w:val="24"/>
          <w:szCs w:val="24"/>
        </w:rPr>
        <w:t>住所地：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，联系人</w:t>
      </w:r>
      <w:r>
        <w:rPr>
          <w:rFonts w:ascii="宋体" w:hAnsi="宋体"/>
          <w:sz w:val="24"/>
          <w:szCs w:val="24"/>
        </w:rPr>
        <w:t>/</w:t>
      </w:r>
      <w:r>
        <w:rPr>
          <w:rFonts w:hint="eastAsia" w:ascii="宋体" w:hAnsi="宋体"/>
          <w:sz w:val="24"/>
          <w:szCs w:val="24"/>
        </w:rPr>
        <w:t>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1A1D74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sz w:val="24"/>
          <w:szCs w:val="24"/>
          <w:lang w:val="en-US" w:eastAsia="zh-CN"/>
        </w:rPr>
      </w:pPr>
      <w:r>
        <w:rPr>
          <w:rFonts w:ascii="宋体" w:hAnsi="宋体"/>
          <w:sz w:val="24"/>
          <w:szCs w:val="24"/>
        </w:rPr>
        <w:t>2</w:t>
      </w:r>
      <w:r>
        <w:rPr>
          <w:rFonts w:hint="eastAsia" w:ascii="宋体" w:hAnsi="宋体"/>
          <w:sz w:val="24"/>
          <w:szCs w:val="24"/>
        </w:rPr>
        <w:t>．乙方如接受其他旅行社委托，向甲方代理销售境内包价旅游产品的，应当向甲方告知委托社以下信息：</w:t>
      </w:r>
    </w:p>
    <w:p w14:paraId="3FEA136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u w:val="single"/>
        </w:rPr>
      </w:pPr>
      <w:r>
        <w:rPr>
          <w:rFonts w:hint="eastAsia" w:ascii="宋体" w:hAnsi="宋体"/>
          <w:sz w:val="24"/>
          <w:szCs w:val="24"/>
        </w:rPr>
        <w:t>委托旅行社（全称）：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4A961F9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sz w:val="24"/>
          <w:szCs w:val="24"/>
          <w:u w:val="single"/>
        </w:rPr>
      </w:pPr>
      <w:r>
        <w:rPr>
          <w:rFonts w:hint="eastAsia" w:ascii="宋体" w:hAnsi="宋体"/>
          <w:sz w:val="24"/>
          <w:szCs w:val="24"/>
        </w:rPr>
        <w:t>住所地：</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，联系人</w:t>
      </w:r>
      <w:r>
        <w:rPr>
          <w:rFonts w:ascii="宋体" w:hAnsi="宋体"/>
          <w:sz w:val="24"/>
          <w:szCs w:val="24"/>
        </w:rPr>
        <w:t>/</w:t>
      </w:r>
      <w:r>
        <w:rPr>
          <w:rFonts w:hint="eastAsia" w:ascii="宋体" w:hAnsi="宋体"/>
          <w:sz w:val="24"/>
          <w:szCs w:val="24"/>
        </w:rPr>
        <w:t>电话：</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0DC5B59B">
      <w:pPr>
        <w:keepNext w:val="0"/>
        <w:keepLines w:val="0"/>
        <w:pageBreakBefore w:val="0"/>
        <w:tabs>
          <w:tab w:val="left" w:pos="5565"/>
        </w:tabs>
        <w:kinsoku/>
        <w:wordWrap/>
        <w:overflowPunct/>
        <w:topLinePunct w:val="0"/>
        <w:autoSpaceDE/>
        <w:autoSpaceDN/>
        <w:bidi w:val="0"/>
        <w:adjustRightInd w:val="0"/>
        <w:snapToGrid w:val="0"/>
        <w:spacing w:line="360" w:lineRule="auto"/>
        <w:ind w:firstLine="472" w:firstLineChars="196"/>
        <w:jc w:val="left"/>
        <w:textAlignment w:val="auto"/>
        <w:rPr>
          <w:rFonts w:ascii="宋体"/>
          <w:b/>
          <w:sz w:val="24"/>
          <w:szCs w:val="24"/>
        </w:rPr>
      </w:pPr>
      <w:r>
        <w:rPr>
          <w:rFonts w:hint="eastAsia" w:ascii="宋体" w:hAnsi="宋体"/>
          <w:b/>
          <w:bCs/>
          <w:sz w:val="24"/>
          <w:szCs w:val="24"/>
        </w:rPr>
        <w:t>第八条</w:t>
      </w:r>
      <w:r>
        <w:rPr>
          <w:rFonts w:ascii="宋体" w:hAnsi="宋体"/>
          <w:b/>
          <w:bCs/>
          <w:sz w:val="24"/>
          <w:szCs w:val="24"/>
        </w:rPr>
        <w:t xml:space="preserve">  </w:t>
      </w:r>
      <w:r>
        <w:rPr>
          <w:rFonts w:hint="eastAsia" w:ascii="宋体" w:hAnsi="宋体"/>
          <w:b/>
          <w:iCs/>
          <w:sz w:val="24"/>
          <w:szCs w:val="24"/>
        </w:rPr>
        <w:t>其他约定事项</w:t>
      </w:r>
    </w:p>
    <w:p w14:paraId="215C016E">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ascii="宋体" w:hAnsi="宋体"/>
          <w:sz w:val="24"/>
          <w:szCs w:val="24"/>
        </w:rPr>
        <w:t>1</w:t>
      </w:r>
      <w:r>
        <w:rPr>
          <w:rFonts w:hint="eastAsia" w:ascii="宋体" w:hAnsi="宋体"/>
          <w:sz w:val="24"/>
          <w:szCs w:val="24"/>
        </w:rPr>
        <w:t>．甲方如作为旅游者代表与乙方签订本合同，并支付全部旅游费用的，双方作出如下约定：</w:t>
      </w:r>
    </w:p>
    <w:p w14:paraId="34E04549">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）由于本合同旅游者不止一人，以实际签订合同的旅游者为甲方，甲方所代表的其他旅游者与甲方具有同等地位，甲方应当向乙方提供其他旅游者的身份证件、个人健康状况及联系方式等相关材料和信息。</w:t>
      </w:r>
    </w:p>
    <w:p w14:paraId="73B112FD">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50C76C0">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299BC2F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2</w:t>
      </w:r>
      <w:r>
        <w:rPr>
          <w:rFonts w:hint="eastAsia" w:ascii="宋体" w:hAnsi="宋体"/>
          <w:sz w:val="24"/>
          <w:szCs w:val="24"/>
        </w:rPr>
        <w:t>．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w:t>
      </w:r>
      <w:r>
        <w:rPr>
          <w:rFonts w:ascii="宋体" w:hAnsi="宋体"/>
          <w:sz w:val="24"/>
          <w:szCs w:val="24"/>
        </w:rPr>
        <w:t xml:space="preserve"> </w:t>
      </w:r>
    </w:p>
    <w:p w14:paraId="2A6CB62F">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ascii="宋体"/>
          <w:sz w:val="24"/>
          <w:szCs w:val="24"/>
        </w:rPr>
      </w:pPr>
      <w:r>
        <w:rPr>
          <w:rFonts w:ascii="宋体" w:hAnsi="宋体"/>
          <w:sz w:val="24"/>
          <w:szCs w:val="24"/>
        </w:rPr>
        <w:t>3</w:t>
      </w:r>
      <w:r>
        <w:rPr>
          <w:rFonts w:hint="eastAsia" w:ascii="宋体" w:hAnsi="宋体"/>
          <w:sz w:val="24"/>
          <w:szCs w:val="24"/>
        </w:rPr>
        <w:t>．</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p>
    <w:p w14:paraId="044D0AE8">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5C2E93B4">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43639F8A">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55652589">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73A3AC9B">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ascii="宋体" w:cs="宋体"/>
          <w:kern w:val="0"/>
          <w:sz w:val="24"/>
          <w:szCs w:val="24"/>
          <w:u w:val="single"/>
        </w:rPr>
      </w:pPr>
      <w:r>
        <w:rPr>
          <w:rFonts w:ascii="宋体" w:hAnsi="宋体" w:cs="宋体"/>
          <w:kern w:val="0"/>
          <w:sz w:val="24"/>
          <w:szCs w:val="24"/>
          <w:u w:val="single"/>
        </w:rPr>
        <w:t xml:space="preserve">                                                                               </w:t>
      </w:r>
    </w:p>
    <w:p w14:paraId="3B8D50C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ascii="宋体"/>
          <w:bCs/>
          <w:sz w:val="24"/>
          <w:szCs w:val="24"/>
        </w:rPr>
      </w:pPr>
      <w:r>
        <w:rPr>
          <w:rFonts w:hint="eastAsia" w:ascii="宋体" w:hAnsi="宋体"/>
          <w:b/>
          <w:bCs/>
          <w:sz w:val="24"/>
          <w:szCs w:val="24"/>
        </w:rPr>
        <w:t>第九条</w:t>
      </w:r>
      <w:r>
        <w:rPr>
          <w:rFonts w:ascii="宋体" w:hAnsi="宋体"/>
          <w:b/>
          <w:bCs/>
          <w:sz w:val="24"/>
          <w:szCs w:val="24"/>
        </w:rPr>
        <w:t xml:space="preserve">  </w:t>
      </w:r>
      <w:r>
        <w:rPr>
          <w:rFonts w:hint="eastAsia" w:ascii="宋体" w:hAnsi="宋体"/>
          <w:b/>
          <w:bCs/>
          <w:sz w:val="24"/>
          <w:szCs w:val="24"/>
        </w:rPr>
        <w:t>争议的解决方式</w:t>
      </w:r>
    </w:p>
    <w:p w14:paraId="3662796B">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ascii="宋体"/>
          <w:b/>
          <w:bCs/>
          <w:sz w:val="24"/>
          <w:szCs w:val="24"/>
        </w:rPr>
      </w:pPr>
      <w:r>
        <w:rPr>
          <w:rFonts w:hint="eastAsia" w:ascii="宋体" w:hAnsi="宋体"/>
          <w:sz w:val="24"/>
          <w:szCs w:val="24"/>
        </w:rPr>
        <w:t>本合同在履行过程中发生争议的，由甲乙双方协商解决，也可向有管辖权的旅游质监执法机构等有关部门投诉或者申请调解，也可按下列第</w:t>
      </w:r>
      <w:r>
        <w:rPr>
          <w:rFonts w:hint="eastAsia" w:ascii="宋体" w:hAnsi="宋体"/>
          <w:sz w:val="24"/>
          <w:szCs w:val="24"/>
          <w:u w:val="single"/>
        </w:rPr>
        <w:t>　</w:t>
      </w:r>
      <w:r>
        <w:rPr>
          <w:rFonts w:hint="eastAsia" w:ascii="宋体" w:hAnsi="宋体"/>
          <w:sz w:val="24"/>
          <w:szCs w:val="24"/>
          <w:u w:val="single"/>
          <w:lang w:val="en-US" w:eastAsia="zh-CN"/>
        </w:rPr>
        <w:t xml:space="preserve"> </w:t>
      </w:r>
      <w:r>
        <w:rPr>
          <w:rFonts w:hint="eastAsia" w:ascii="宋体" w:hAnsi="宋体"/>
          <w:sz w:val="24"/>
          <w:szCs w:val="24"/>
          <w:u w:val="single"/>
        </w:rPr>
        <w:t>　</w:t>
      </w:r>
      <w:r>
        <w:rPr>
          <w:rFonts w:hint="eastAsia" w:ascii="宋体" w:hAnsi="宋体"/>
          <w:sz w:val="24"/>
          <w:szCs w:val="24"/>
        </w:rPr>
        <w:t>种方式解决：</w:t>
      </w:r>
      <w:r>
        <w:rPr>
          <w:rFonts w:ascii="宋体" w:hAnsi="宋体"/>
          <w:b/>
          <w:bCs/>
          <w:sz w:val="24"/>
          <w:szCs w:val="24"/>
        </w:rPr>
        <w:t xml:space="preserve">  </w:t>
      </w:r>
    </w:p>
    <w:p w14:paraId="0370C929">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ascii="宋体"/>
          <w:b/>
          <w:bCs/>
          <w:sz w:val="24"/>
          <w:szCs w:val="24"/>
        </w:rPr>
      </w:pPr>
      <w:r>
        <w:rPr>
          <w:rFonts w:ascii="宋体" w:hAnsi="宋体"/>
          <w:sz w:val="24"/>
          <w:szCs w:val="24"/>
        </w:rPr>
        <w:t>1</w:t>
      </w:r>
      <w:r>
        <w:rPr>
          <w:rFonts w:hint="eastAsia" w:ascii="宋体" w:hAnsi="宋体"/>
          <w:sz w:val="24"/>
          <w:szCs w:val="24"/>
        </w:rPr>
        <w:t>．提交</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仲裁委员会仲裁；</w:t>
      </w:r>
    </w:p>
    <w:p w14:paraId="6C28AE6D">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ascii="宋体"/>
          <w:b/>
          <w:bCs/>
          <w:sz w:val="24"/>
          <w:szCs w:val="24"/>
        </w:rPr>
      </w:pPr>
      <w:r>
        <w:rPr>
          <w:rFonts w:ascii="宋体" w:hAnsi="宋体"/>
          <w:sz w:val="24"/>
          <w:szCs w:val="24"/>
        </w:rPr>
        <w:t>2</w:t>
      </w:r>
      <w:r>
        <w:rPr>
          <w:rFonts w:hint="eastAsia" w:ascii="宋体" w:hAnsi="宋体"/>
          <w:sz w:val="24"/>
          <w:szCs w:val="24"/>
        </w:rPr>
        <w:t>．依法向人民法院起诉。　</w:t>
      </w:r>
    </w:p>
    <w:p w14:paraId="4C853AE5">
      <w:pPr>
        <w:keepNext w:val="0"/>
        <w:keepLines w:val="0"/>
        <w:pageBreakBefore w:val="0"/>
        <w:widowControl/>
        <w:tabs>
          <w:tab w:val="left" w:pos="5565"/>
        </w:tabs>
        <w:kinsoku/>
        <w:wordWrap/>
        <w:overflowPunct/>
        <w:topLinePunct w:val="0"/>
        <w:autoSpaceDE/>
        <w:autoSpaceDN/>
        <w:bidi w:val="0"/>
        <w:spacing w:line="360" w:lineRule="auto"/>
        <w:ind w:firstLine="482" w:firstLineChars="200"/>
        <w:jc w:val="left"/>
        <w:textAlignment w:val="auto"/>
        <w:rPr>
          <w:rFonts w:ascii="宋体" w:cs="宋体"/>
          <w:kern w:val="0"/>
          <w:sz w:val="24"/>
          <w:szCs w:val="24"/>
          <w:u w:val="single"/>
        </w:rPr>
      </w:pPr>
      <w:r>
        <w:rPr>
          <w:rFonts w:hint="eastAsia" w:ascii="宋体" w:hAnsi="宋体"/>
          <w:b/>
          <w:sz w:val="24"/>
          <w:szCs w:val="24"/>
        </w:rPr>
        <w:t>第十条</w:t>
      </w:r>
      <w:r>
        <w:rPr>
          <w:rFonts w:ascii="宋体" w:hAnsi="宋体"/>
          <w:b/>
          <w:sz w:val="24"/>
          <w:szCs w:val="24"/>
        </w:rPr>
        <w:t xml:space="preserve">  </w:t>
      </w:r>
      <w:r>
        <w:rPr>
          <w:rFonts w:hint="eastAsia" w:ascii="宋体" w:hAnsi="宋体"/>
          <w:b/>
          <w:sz w:val="24"/>
          <w:szCs w:val="24"/>
        </w:rPr>
        <w:t>附则</w:t>
      </w:r>
    </w:p>
    <w:p w14:paraId="608BD5F0">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sz w:val="24"/>
          <w:szCs w:val="24"/>
        </w:rPr>
      </w:pPr>
      <w:r>
        <w:rPr>
          <w:rFonts w:ascii="宋体" w:hAnsi="宋体"/>
          <w:sz w:val="24"/>
          <w:szCs w:val="24"/>
        </w:rPr>
        <w:t>1</w:t>
      </w:r>
      <w:r>
        <w:rPr>
          <w:rFonts w:hint="eastAsia" w:ascii="宋体" w:hAnsi="宋体"/>
          <w:sz w:val="24"/>
          <w:szCs w:val="24"/>
        </w:rPr>
        <w:t>．本合同履行地为乙方住所地。</w:t>
      </w:r>
    </w:p>
    <w:p w14:paraId="3D128467">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ascii="宋体" w:cs="宋体"/>
          <w:kern w:val="0"/>
          <w:sz w:val="24"/>
          <w:szCs w:val="24"/>
          <w:u w:val="single"/>
        </w:rPr>
      </w:pPr>
      <w:r>
        <w:rPr>
          <w:rFonts w:ascii="宋体" w:hAnsi="宋体"/>
          <w:sz w:val="24"/>
          <w:szCs w:val="24"/>
        </w:rPr>
        <w:t>2</w:t>
      </w:r>
      <w:r>
        <w:rPr>
          <w:rFonts w:hint="eastAsia" w:ascii="宋体" w:hAnsi="宋体"/>
          <w:sz w:val="24"/>
          <w:szCs w:val="24"/>
        </w:rPr>
        <w:t>．本合同自甲乙双方签名或者盖章之日起生效，合同一式两份，双方各持一份，具有同等效力。《旅游行程单》以及双方当事人经协商后补充或者变更的协议等，均为合同组成部分。</w:t>
      </w:r>
    </w:p>
    <w:p w14:paraId="7B807654">
      <w:pPr>
        <w:keepNext w:val="0"/>
        <w:keepLines w:val="0"/>
        <w:pageBreakBefore w:val="0"/>
        <w:tabs>
          <w:tab w:val="left" w:pos="5565"/>
        </w:tabs>
        <w:kinsoku/>
        <w:wordWrap/>
        <w:overflowPunct/>
        <w:topLinePunct w:val="0"/>
        <w:autoSpaceDE/>
        <w:autoSpaceDN/>
        <w:bidi w:val="0"/>
        <w:adjustRightInd w:val="0"/>
        <w:spacing w:line="360" w:lineRule="auto"/>
        <w:ind w:firstLine="480" w:firstLineChars="200"/>
        <w:jc w:val="left"/>
        <w:textAlignment w:val="auto"/>
        <w:rPr>
          <w:rFonts w:hint="eastAsia" w:ascii="宋体" w:eastAsia="宋体"/>
          <w:sz w:val="24"/>
          <w:szCs w:val="24"/>
          <w:lang w:eastAsia="zh-CN"/>
        </w:rPr>
      </w:pPr>
    </w:p>
    <w:p w14:paraId="035A8906">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宋体" w:hAnsi="宋体" w:cs="宋体"/>
          <w:kern w:val="0"/>
          <w:sz w:val="24"/>
          <w:szCs w:val="24"/>
        </w:rPr>
        <w:t>甲方</w:t>
      </w:r>
      <w:r>
        <w:rPr>
          <w:rFonts w:hint="eastAsia" w:ascii="宋体" w:hAnsi="宋体"/>
          <w:sz w:val="24"/>
          <w:szCs w:val="24"/>
        </w:rPr>
        <w:t>（自然人签名、法人或者其他组织盖章）：</w:t>
      </w:r>
      <w:r>
        <w:rPr>
          <w:rFonts w:ascii="宋体" w:hAnsi="宋体"/>
          <w:sz w:val="24"/>
          <w:szCs w:val="24"/>
        </w:rPr>
        <w:t xml:space="preserve">                          </w:t>
      </w:r>
    </w:p>
    <w:p w14:paraId="7AE98668">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宋体" w:hAnsi="宋体"/>
          <w:sz w:val="24"/>
          <w:szCs w:val="24"/>
        </w:rPr>
        <w:t>法人或者其他组织代表人（签名）：</w:t>
      </w:r>
      <w:r>
        <w:rPr>
          <w:rFonts w:ascii="宋体" w:hAnsi="宋体"/>
          <w:sz w:val="24"/>
          <w:szCs w:val="24"/>
        </w:rPr>
        <w:t xml:space="preserve">                          </w:t>
      </w:r>
    </w:p>
    <w:p w14:paraId="6E4697D8">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p>
    <w:p w14:paraId="29EDB0DD">
      <w:pPr>
        <w:keepNext w:val="0"/>
        <w:keepLines w:val="0"/>
        <w:pageBreakBefore w:val="0"/>
        <w:kinsoku/>
        <w:wordWrap/>
        <w:overflowPunct/>
        <w:topLinePunct w:val="0"/>
        <w:autoSpaceDE/>
        <w:autoSpaceDN/>
        <w:bidi w:val="0"/>
        <w:spacing w:line="360" w:lineRule="auto"/>
        <w:jc w:val="left"/>
        <w:textAlignment w:val="auto"/>
        <w:rPr>
          <w:rFonts w:hint="eastAsia" w:ascii="宋体" w:eastAsia="宋体"/>
          <w:sz w:val="24"/>
          <w:szCs w:val="24"/>
          <w:lang w:eastAsia="zh-CN"/>
        </w:rPr>
      </w:pPr>
      <w:r>
        <w:rPr>
          <w:rFonts w:hint="eastAsia" w:ascii="宋体" w:hAnsi="宋体" w:cs="宋体"/>
          <w:kern w:val="0"/>
          <w:sz w:val="24"/>
          <w:szCs w:val="24"/>
        </w:rPr>
        <w:t>乙</w:t>
      </w:r>
      <w:r>
        <w:rPr>
          <w:rFonts w:ascii="宋体" w:hAnsi="宋体" w:cs="宋体"/>
          <w:kern w:val="0"/>
          <w:sz w:val="24"/>
          <w:szCs w:val="24"/>
        </w:rPr>
        <w:t xml:space="preserve">  </w:t>
      </w:r>
      <w:r>
        <w:rPr>
          <w:rFonts w:hint="eastAsia" w:ascii="宋体" w:hAnsi="宋体" w:cs="宋体"/>
          <w:kern w:val="0"/>
          <w:sz w:val="24"/>
          <w:szCs w:val="24"/>
        </w:rPr>
        <w:t>方</w:t>
      </w:r>
      <w:r>
        <w:rPr>
          <w:rFonts w:hint="eastAsia" w:ascii="宋体" w:hAnsi="宋体"/>
          <w:sz w:val="24"/>
          <w:szCs w:val="24"/>
        </w:rPr>
        <w:t>（盖章）：</w:t>
      </w:r>
    </w:p>
    <w:p w14:paraId="0FA9F470">
      <w:pPr>
        <w:keepNext w:val="0"/>
        <w:keepLines w:val="0"/>
        <w:pageBreakBefore w:val="0"/>
        <w:kinsoku/>
        <w:wordWrap/>
        <w:overflowPunct/>
        <w:topLinePunct w:val="0"/>
        <w:autoSpaceDE/>
        <w:autoSpaceDN/>
        <w:bidi w:val="0"/>
        <w:spacing w:line="360" w:lineRule="auto"/>
        <w:jc w:val="left"/>
        <w:textAlignment w:val="auto"/>
        <w:rPr>
          <w:rFonts w:hint="eastAsia" w:ascii="宋体" w:eastAsia="宋体"/>
          <w:sz w:val="24"/>
          <w:szCs w:val="24"/>
          <w:lang w:eastAsia="zh-CN"/>
        </w:rPr>
      </w:pPr>
      <w:r>
        <w:rPr>
          <w:rFonts w:hint="eastAsia" w:ascii="宋体" w:hAnsi="宋体"/>
          <w:sz w:val="24"/>
          <w:szCs w:val="24"/>
        </w:rPr>
        <w:t>代表人（签名）：</w:t>
      </w:r>
      <w:r>
        <w:rPr>
          <w:rFonts w:hint="eastAsia" w:ascii="宋体" w:hAnsi="宋体"/>
          <w:sz w:val="24"/>
          <w:szCs w:val="24"/>
          <w:lang w:val="en-US" w:eastAsia="zh-CN"/>
        </w:rPr>
        <w:t xml:space="preserve"> </w:t>
      </w:r>
    </w:p>
    <w:p w14:paraId="04334913">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sz w:val="24"/>
          <w:szCs w:val="24"/>
        </w:rPr>
      </w:pPr>
    </w:p>
    <w:p w14:paraId="598D942F">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p>
    <w:p w14:paraId="25B3B93A">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68CB4C5A">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4F72BE35">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493FC88C">
      <w:pPr>
        <w:keepNext w:val="0"/>
        <w:keepLines w:val="0"/>
        <w:pageBreakBefore w:val="0"/>
        <w:kinsoku/>
        <w:wordWrap/>
        <w:overflowPunct/>
        <w:topLinePunct w:val="0"/>
        <w:autoSpaceDE/>
        <w:autoSpaceDN/>
        <w:bidi w:val="0"/>
        <w:spacing w:line="360" w:lineRule="auto"/>
        <w:jc w:val="left"/>
        <w:textAlignment w:val="auto"/>
        <w:rPr>
          <w:rFonts w:hint="eastAsia" w:ascii="宋体" w:hAnsi="宋体"/>
          <w:sz w:val="24"/>
          <w:szCs w:val="24"/>
        </w:rPr>
      </w:pPr>
    </w:p>
    <w:p w14:paraId="759D5BAB">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宋体" w:hAnsi="宋体"/>
          <w:sz w:val="24"/>
          <w:szCs w:val="24"/>
        </w:rPr>
        <w:t>合同签订地：</w:t>
      </w:r>
      <w:r>
        <w:rPr>
          <w:rFonts w:ascii="宋体" w:hAnsi="宋体"/>
          <w:sz w:val="24"/>
          <w:szCs w:val="24"/>
          <w:u w:val="single"/>
        </w:rPr>
        <w:t xml:space="preserve"> </w:t>
      </w:r>
      <w:r>
        <w:rPr>
          <w:rFonts w:hint="eastAsia" w:ascii="宋体" w:hAnsi="宋体"/>
          <w:b w:val="0"/>
          <w:bCs/>
          <w:sz w:val="24"/>
          <w:szCs w:val="24"/>
          <w:u w:val="single"/>
          <w:lang w:val="en-US" w:eastAsia="zh-CN"/>
        </w:rPr>
        <w:t xml:space="preserve">                         </w:t>
      </w:r>
      <w:r>
        <w:rPr>
          <w:rFonts w:ascii="宋体" w:hAnsi="宋体"/>
          <w:b w:val="0"/>
          <w:bCs/>
          <w:sz w:val="24"/>
          <w:szCs w:val="24"/>
          <w:u w:val="single"/>
        </w:rPr>
        <w:t xml:space="preserve"> </w:t>
      </w:r>
      <w:r>
        <w:rPr>
          <w:rFonts w:ascii="宋体" w:hAnsi="宋体"/>
          <w:sz w:val="24"/>
          <w:szCs w:val="24"/>
          <w:u w:val="single"/>
        </w:rPr>
        <w:t xml:space="preserve"> </w:t>
      </w:r>
      <w:r>
        <w:rPr>
          <w:rFonts w:hint="eastAsia" w:ascii="宋体" w:hAnsi="宋体"/>
          <w:sz w:val="24"/>
          <w:szCs w:val="24"/>
        </w:rPr>
        <w:t>，日期：</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p>
    <w:p w14:paraId="7A34BA21">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p>
    <w:p w14:paraId="08185DFE">
      <w:pPr>
        <w:adjustRightInd w:val="0"/>
        <w:spacing w:line="360" w:lineRule="exact"/>
        <w:ind w:firstLine="420" w:firstLineChars="200"/>
        <w:jc w:val="left"/>
        <w:rPr>
          <w:rFonts w:ascii="宋体"/>
          <w:szCs w:val="21"/>
        </w:rPr>
      </w:pPr>
      <w:r>
        <w:rPr>
          <w:rFonts w:ascii="宋体" w:hAnsi="宋体"/>
          <w:szCs w:val="21"/>
        </w:rPr>
        <w:t xml:space="preserve">                                              </w:t>
      </w:r>
    </w:p>
    <w:p w14:paraId="2CB0A1B0">
      <w:pPr>
        <w:adjustRightInd w:val="0"/>
        <w:spacing w:line="360" w:lineRule="exact"/>
        <w:ind w:firstLine="420" w:firstLineChars="200"/>
        <w:jc w:val="left"/>
        <w:rPr>
          <w:rFonts w:ascii="宋体"/>
          <w:b/>
          <w:szCs w:val="21"/>
        </w:rPr>
      </w:pPr>
      <w:r>
        <w:rPr>
          <w:rFonts w:ascii="宋体" w:hAnsi="宋体"/>
          <w:szCs w:val="21"/>
        </w:rPr>
        <w:t xml:space="preserve">                                   </w:t>
      </w:r>
    </w:p>
    <w:p w14:paraId="4C9CBCFB">
      <w:pPr>
        <w:spacing w:line="360" w:lineRule="exact"/>
        <w:ind w:firstLine="422" w:firstLineChars="200"/>
        <w:jc w:val="left"/>
        <w:rPr>
          <w:rFonts w:ascii="宋体"/>
          <w:b/>
          <w:szCs w:val="21"/>
        </w:rPr>
      </w:pPr>
    </w:p>
    <w:p w14:paraId="0FBA461E"/>
    <w:p w14:paraId="7E2287E2">
      <w:pPr>
        <w:sectPr>
          <w:footerReference r:id="rId4" w:type="default"/>
          <w:pgSz w:w="11906" w:h="16838"/>
          <w:pgMar w:top="1440" w:right="1800" w:bottom="1440" w:left="1800" w:header="851" w:footer="992" w:gutter="0"/>
          <w:cols w:space="720" w:num="1"/>
          <w:docGrid w:type="lines" w:linePitch="312" w:charSpace="0"/>
        </w:sectPr>
      </w:pPr>
    </w:p>
    <w:p w14:paraId="229276BE">
      <w:pPr>
        <w:jc w:val="center"/>
        <w:rPr>
          <w:b/>
          <w:sz w:val="36"/>
          <w:szCs w:val="36"/>
        </w:rPr>
      </w:pPr>
      <w:r>
        <w:rPr>
          <w:rFonts w:hint="eastAsia"/>
          <w:b/>
          <w:sz w:val="36"/>
          <w:szCs w:val="36"/>
        </w:rPr>
        <w:t>境内旅游行程单</w:t>
      </w:r>
    </w:p>
    <w:tbl>
      <w:tblPr>
        <w:tblStyle w:val="43"/>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33502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24F39EE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09EDAA42">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54B322B5">
            <w:pPr>
              <w:jc w:val="center"/>
            </w:pPr>
            <w:r>
              <w:rPr>
                <w:rFonts w:hint="eastAsia"/>
              </w:rPr>
              <w:t>团队性质</w:t>
            </w:r>
          </w:p>
        </w:tc>
        <w:tc>
          <w:tcPr>
            <w:tcW w:w="2712" w:type="dxa"/>
            <w:gridSpan w:val="2"/>
            <w:tcBorders>
              <w:top w:val="double" w:color="auto" w:sz="4" w:space="0"/>
            </w:tcBorders>
            <w:noWrap w:val="0"/>
            <w:vAlign w:val="top"/>
          </w:tcPr>
          <w:p w14:paraId="000822F4">
            <w:pPr>
              <w:jc w:val="left"/>
              <w:rPr>
                <w:rFonts w:hint="eastAsia" w:eastAsia="宋体"/>
                <w:lang w:eastAsia="zh-CN"/>
              </w:rPr>
            </w:pPr>
            <w:r>
              <w:rPr>
                <w:rFonts w:hint="eastAsia"/>
                <w:lang w:val="en-US" w:eastAsia="zh-CN"/>
              </w:rPr>
              <w:t xml:space="preserve"> </w:t>
            </w:r>
          </w:p>
        </w:tc>
      </w:tr>
      <w:tr w14:paraId="6A14F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ABD8DAF">
            <w:pPr>
              <w:jc w:val="center"/>
            </w:pPr>
            <w:r>
              <w:rPr>
                <w:rFonts w:hint="eastAsia"/>
              </w:rPr>
              <w:t>人</w:t>
            </w:r>
            <w:r>
              <w:t xml:space="preserve">    </w:t>
            </w:r>
            <w:r>
              <w:rPr>
                <w:rFonts w:hint="eastAsia"/>
              </w:rPr>
              <w:t>数</w:t>
            </w:r>
          </w:p>
        </w:tc>
        <w:tc>
          <w:tcPr>
            <w:tcW w:w="1719" w:type="dxa"/>
            <w:gridSpan w:val="3"/>
            <w:noWrap w:val="0"/>
            <w:vAlign w:val="top"/>
          </w:tcPr>
          <w:p w14:paraId="48D51AE4">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EB943D">
            <w:pPr>
              <w:jc w:val="center"/>
            </w:pPr>
            <w:r>
              <w:rPr>
                <w:rFonts w:hint="eastAsia"/>
              </w:rPr>
              <w:t>全陪</w:t>
            </w:r>
          </w:p>
        </w:tc>
        <w:tc>
          <w:tcPr>
            <w:tcW w:w="2363" w:type="dxa"/>
            <w:gridSpan w:val="2"/>
            <w:noWrap w:val="0"/>
            <w:vAlign w:val="top"/>
          </w:tcPr>
          <w:p w14:paraId="12435C80">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6BA0A97A">
            <w:pPr>
              <w:jc w:val="center"/>
            </w:pPr>
            <w:r>
              <w:rPr>
                <w:rFonts w:hint="eastAsia"/>
              </w:rPr>
              <w:t>手机</w:t>
            </w:r>
          </w:p>
        </w:tc>
        <w:tc>
          <w:tcPr>
            <w:tcW w:w="2712" w:type="dxa"/>
            <w:gridSpan w:val="2"/>
            <w:noWrap w:val="0"/>
            <w:vAlign w:val="top"/>
          </w:tcPr>
          <w:p w14:paraId="4FD8BA67">
            <w:pPr>
              <w:jc w:val="left"/>
              <w:rPr>
                <w:rFonts w:hint="default" w:eastAsia="宋体"/>
                <w:lang w:val="en-US" w:eastAsia="zh-CN"/>
              </w:rPr>
            </w:pPr>
            <w:r>
              <w:rPr>
                <w:rFonts w:hint="eastAsia" w:eastAsia="宋体"/>
                <w:lang w:val="en-US" w:eastAsia="zh-CN"/>
              </w:rPr>
              <w:t xml:space="preserve"> </w:t>
            </w:r>
          </w:p>
        </w:tc>
      </w:tr>
      <w:tr w14:paraId="65C53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3497BC73">
            <w:pPr>
              <w:ind w:firstLine="105" w:firstLineChars="50"/>
              <w:jc w:val="center"/>
            </w:pPr>
            <w:r>
              <w:rPr>
                <w:rFonts w:hint="eastAsia"/>
              </w:rPr>
              <w:t>集合时间和地点</w:t>
            </w:r>
          </w:p>
        </w:tc>
        <w:tc>
          <w:tcPr>
            <w:tcW w:w="4791" w:type="dxa"/>
            <w:gridSpan w:val="6"/>
            <w:noWrap w:val="0"/>
            <w:vAlign w:val="top"/>
          </w:tcPr>
          <w:p w14:paraId="5368A472">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5BAEB35B">
            <w:pPr>
              <w:jc w:val="center"/>
            </w:pPr>
            <w:r>
              <w:rPr>
                <w:rFonts w:hint="eastAsia"/>
              </w:rPr>
              <w:t>目的地</w:t>
            </w:r>
          </w:p>
        </w:tc>
        <w:tc>
          <w:tcPr>
            <w:tcW w:w="2712" w:type="dxa"/>
            <w:gridSpan w:val="2"/>
            <w:noWrap w:val="0"/>
            <w:vAlign w:val="top"/>
          </w:tcPr>
          <w:p w14:paraId="0BCCB4FC">
            <w:pPr>
              <w:jc w:val="left"/>
              <w:rPr>
                <w:rFonts w:hint="default" w:eastAsia="宋体"/>
                <w:lang w:val="en-US" w:eastAsia="zh-CN"/>
              </w:rPr>
            </w:pPr>
            <w:r>
              <w:rPr>
                <w:rFonts w:hint="eastAsia" w:eastAsia="宋体"/>
                <w:lang w:val="en-US" w:eastAsia="zh-CN"/>
              </w:rPr>
              <w:t xml:space="preserve"> </w:t>
            </w:r>
          </w:p>
        </w:tc>
      </w:tr>
      <w:tr w14:paraId="4D401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FA7580F">
            <w:pPr>
              <w:ind w:firstLine="105" w:firstLineChars="50"/>
              <w:jc w:val="center"/>
            </w:pPr>
            <w:r>
              <w:rPr>
                <w:rFonts w:hint="eastAsia"/>
              </w:rPr>
              <w:t>出发航班</w:t>
            </w:r>
          </w:p>
        </w:tc>
        <w:tc>
          <w:tcPr>
            <w:tcW w:w="4791" w:type="dxa"/>
            <w:gridSpan w:val="6"/>
            <w:noWrap w:val="0"/>
            <w:vAlign w:val="top"/>
          </w:tcPr>
          <w:p w14:paraId="1677FD8B">
            <w:pPr>
              <w:ind w:firstLine="105" w:firstLineChars="50"/>
              <w:jc w:val="center"/>
              <w:rPr>
                <w:rFonts w:hint="default" w:eastAsia="宋体"/>
                <w:lang w:val="en-US" w:eastAsia="zh-CN"/>
              </w:rPr>
            </w:pPr>
          </w:p>
        </w:tc>
        <w:tc>
          <w:tcPr>
            <w:tcW w:w="1095" w:type="dxa"/>
            <w:noWrap w:val="0"/>
            <w:vAlign w:val="top"/>
          </w:tcPr>
          <w:p w14:paraId="1FE39F7B">
            <w:pPr>
              <w:jc w:val="center"/>
            </w:pPr>
            <w:r>
              <w:rPr>
                <w:rFonts w:hint="eastAsia"/>
              </w:rPr>
              <w:t>航班时间</w:t>
            </w:r>
          </w:p>
        </w:tc>
        <w:tc>
          <w:tcPr>
            <w:tcW w:w="2712" w:type="dxa"/>
            <w:gridSpan w:val="2"/>
            <w:noWrap w:val="0"/>
            <w:vAlign w:val="top"/>
          </w:tcPr>
          <w:p w14:paraId="3E674E3B">
            <w:pPr>
              <w:jc w:val="left"/>
              <w:rPr>
                <w:rFonts w:hint="default" w:eastAsia="宋体"/>
                <w:lang w:val="en-US" w:eastAsia="zh-CN"/>
              </w:rPr>
            </w:pPr>
            <w:r>
              <w:rPr>
                <w:rFonts w:hint="eastAsia" w:eastAsia="宋体"/>
                <w:lang w:val="en-US" w:eastAsia="zh-CN"/>
              </w:rPr>
              <w:t xml:space="preserve"> </w:t>
            </w:r>
          </w:p>
        </w:tc>
      </w:tr>
      <w:tr w14:paraId="03136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CFF3F6F">
            <w:pPr>
              <w:ind w:firstLine="105" w:firstLineChars="50"/>
              <w:jc w:val="center"/>
            </w:pPr>
            <w:r>
              <w:rPr>
                <w:rFonts w:hint="eastAsia"/>
              </w:rPr>
              <w:t>送团人</w:t>
            </w:r>
          </w:p>
        </w:tc>
        <w:tc>
          <w:tcPr>
            <w:tcW w:w="4791" w:type="dxa"/>
            <w:gridSpan w:val="6"/>
            <w:noWrap w:val="0"/>
            <w:vAlign w:val="top"/>
          </w:tcPr>
          <w:p w14:paraId="432AB4C8">
            <w:pPr>
              <w:ind w:firstLine="105" w:firstLineChars="50"/>
              <w:jc w:val="center"/>
              <w:rPr>
                <w:rFonts w:hint="default" w:eastAsia="宋体"/>
                <w:lang w:val="en-US" w:eastAsia="zh-CN"/>
              </w:rPr>
            </w:pPr>
          </w:p>
        </w:tc>
        <w:tc>
          <w:tcPr>
            <w:tcW w:w="1095" w:type="dxa"/>
            <w:noWrap w:val="0"/>
            <w:vAlign w:val="top"/>
          </w:tcPr>
          <w:p w14:paraId="2C4EAA91">
            <w:pPr>
              <w:jc w:val="center"/>
            </w:pPr>
            <w:r>
              <w:rPr>
                <w:rFonts w:hint="eastAsia"/>
              </w:rPr>
              <w:t>手机</w:t>
            </w:r>
          </w:p>
        </w:tc>
        <w:tc>
          <w:tcPr>
            <w:tcW w:w="2712" w:type="dxa"/>
            <w:gridSpan w:val="2"/>
            <w:noWrap w:val="0"/>
            <w:vAlign w:val="top"/>
          </w:tcPr>
          <w:p w14:paraId="73AF7829">
            <w:pPr>
              <w:jc w:val="left"/>
              <w:rPr>
                <w:rFonts w:hint="default" w:eastAsia="宋体"/>
                <w:lang w:val="en-US" w:eastAsia="zh-CN"/>
              </w:rPr>
            </w:pPr>
          </w:p>
        </w:tc>
      </w:tr>
      <w:tr w14:paraId="7AD6E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1D0C90A2">
            <w:pPr>
              <w:jc w:val="center"/>
            </w:pPr>
            <w:r>
              <w:rPr>
                <w:rFonts w:hint="eastAsia"/>
              </w:rPr>
              <w:t>日期</w:t>
            </w:r>
          </w:p>
        </w:tc>
        <w:tc>
          <w:tcPr>
            <w:tcW w:w="857" w:type="dxa"/>
            <w:gridSpan w:val="3"/>
            <w:noWrap w:val="0"/>
            <w:vAlign w:val="top"/>
          </w:tcPr>
          <w:p w14:paraId="5BEE021A">
            <w:pPr>
              <w:jc w:val="center"/>
            </w:pPr>
            <w:r>
              <w:rPr>
                <w:rFonts w:hint="eastAsia"/>
              </w:rPr>
              <w:t>交通</w:t>
            </w:r>
          </w:p>
        </w:tc>
        <w:tc>
          <w:tcPr>
            <w:tcW w:w="5687" w:type="dxa"/>
            <w:gridSpan w:val="6"/>
            <w:noWrap w:val="0"/>
            <w:vAlign w:val="top"/>
          </w:tcPr>
          <w:p w14:paraId="30A77E09">
            <w:pPr>
              <w:jc w:val="center"/>
            </w:pPr>
            <w:r>
              <w:rPr>
                <w:rFonts w:hint="eastAsia"/>
              </w:rPr>
              <w:t>行程内容</w:t>
            </w:r>
          </w:p>
        </w:tc>
        <w:tc>
          <w:tcPr>
            <w:tcW w:w="1515" w:type="dxa"/>
            <w:noWrap w:val="0"/>
            <w:vAlign w:val="top"/>
          </w:tcPr>
          <w:p w14:paraId="6CD9B1DE">
            <w:pPr>
              <w:jc w:val="center"/>
            </w:pPr>
            <w:r>
              <w:rPr>
                <w:rFonts w:hint="eastAsia"/>
              </w:rPr>
              <w:t>酒店</w:t>
            </w:r>
          </w:p>
        </w:tc>
        <w:tc>
          <w:tcPr>
            <w:tcW w:w="1197" w:type="dxa"/>
            <w:noWrap w:val="0"/>
            <w:vAlign w:val="top"/>
          </w:tcPr>
          <w:p w14:paraId="4E46C5C2">
            <w:pPr>
              <w:jc w:val="center"/>
            </w:pPr>
            <w:r>
              <w:rPr>
                <w:rFonts w:hint="eastAsia"/>
              </w:rPr>
              <w:t>用餐</w:t>
            </w:r>
          </w:p>
        </w:tc>
      </w:tr>
      <w:tr w14:paraId="31C5F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4485E439">
            <w:pPr>
              <w:jc w:val="left"/>
              <w:rPr>
                <w:rFonts w:hint="default" w:eastAsia="宋体"/>
                <w:lang w:val="en-US" w:eastAsia="zh-CN"/>
              </w:rPr>
            </w:pPr>
          </w:p>
        </w:tc>
        <w:tc>
          <w:tcPr>
            <w:tcW w:w="857" w:type="dxa"/>
            <w:gridSpan w:val="3"/>
            <w:noWrap w:val="0"/>
            <w:vAlign w:val="top"/>
          </w:tcPr>
          <w:p w14:paraId="15F7A18D">
            <w:pPr>
              <w:jc w:val="left"/>
              <w:rPr>
                <w:rFonts w:hint="default" w:eastAsia="宋体"/>
                <w:lang w:val="en-US" w:eastAsia="zh-CN"/>
              </w:rPr>
            </w:pPr>
          </w:p>
        </w:tc>
        <w:tc>
          <w:tcPr>
            <w:tcW w:w="5687" w:type="dxa"/>
            <w:gridSpan w:val="6"/>
            <w:noWrap w:val="0"/>
            <w:vAlign w:val="top"/>
          </w:tcPr>
          <w:p w14:paraId="633D96A0">
            <w:pPr>
              <w:jc w:val="left"/>
              <w:rPr>
                <w:rFonts w:hint="default" w:eastAsia="宋体"/>
                <w:lang w:val="en-US" w:eastAsia="zh-CN"/>
              </w:rPr>
            </w:pPr>
          </w:p>
        </w:tc>
        <w:tc>
          <w:tcPr>
            <w:tcW w:w="1515" w:type="dxa"/>
            <w:noWrap w:val="0"/>
            <w:vAlign w:val="top"/>
          </w:tcPr>
          <w:p w14:paraId="1D2B47B3">
            <w:pPr>
              <w:ind w:firstLine="630" w:firstLineChars="300"/>
              <w:jc w:val="left"/>
              <w:rPr>
                <w:rFonts w:hint="default" w:eastAsia="宋体"/>
                <w:lang w:val="en-US" w:eastAsia="zh-CN"/>
              </w:rPr>
            </w:pPr>
          </w:p>
        </w:tc>
        <w:tc>
          <w:tcPr>
            <w:tcW w:w="1197" w:type="dxa"/>
            <w:noWrap w:val="0"/>
            <w:vAlign w:val="top"/>
          </w:tcPr>
          <w:p w14:paraId="75DE76CD">
            <w:pPr>
              <w:jc w:val="center"/>
              <w:rPr>
                <w:rFonts w:hint="default" w:eastAsia="宋体"/>
                <w:lang w:val="en-US" w:eastAsia="zh-CN"/>
              </w:rPr>
            </w:pPr>
          </w:p>
        </w:tc>
      </w:tr>
      <w:tr w14:paraId="05EDE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66DEC8EE">
            <w:pPr>
              <w:jc w:val="left"/>
              <w:rPr>
                <w:rFonts w:hint="default" w:eastAsia="宋体"/>
                <w:lang w:val="en-US" w:eastAsia="zh-CN"/>
              </w:rPr>
            </w:pPr>
          </w:p>
        </w:tc>
        <w:tc>
          <w:tcPr>
            <w:tcW w:w="857" w:type="dxa"/>
            <w:gridSpan w:val="3"/>
            <w:noWrap w:val="0"/>
            <w:vAlign w:val="top"/>
          </w:tcPr>
          <w:p w14:paraId="14202EE1">
            <w:pPr>
              <w:jc w:val="left"/>
              <w:rPr>
                <w:rFonts w:hint="eastAsia" w:eastAsia="宋体"/>
                <w:lang w:eastAsia="zh-CN"/>
              </w:rPr>
            </w:pPr>
          </w:p>
        </w:tc>
        <w:tc>
          <w:tcPr>
            <w:tcW w:w="5687" w:type="dxa"/>
            <w:gridSpan w:val="6"/>
            <w:noWrap w:val="0"/>
            <w:vAlign w:val="top"/>
          </w:tcPr>
          <w:p w14:paraId="3D2221F8">
            <w:pPr>
              <w:jc w:val="left"/>
              <w:rPr>
                <w:rFonts w:hint="eastAsia" w:eastAsia="宋体"/>
                <w:lang w:eastAsia="zh-CN"/>
              </w:rPr>
            </w:pPr>
          </w:p>
        </w:tc>
        <w:tc>
          <w:tcPr>
            <w:tcW w:w="1515" w:type="dxa"/>
            <w:noWrap w:val="0"/>
            <w:vAlign w:val="top"/>
          </w:tcPr>
          <w:p w14:paraId="0EAB2419">
            <w:pPr>
              <w:jc w:val="left"/>
              <w:rPr>
                <w:rFonts w:hint="eastAsia" w:eastAsia="宋体"/>
                <w:lang w:eastAsia="zh-CN"/>
              </w:rPr>
            </w:pPr>
          </w:p>
        </w:tc>
        <w:tc>
          <w:tcPr>
            <w:tcW w:w="1197" w:type="dxa"/>
            <w:noWrap w:val="0"/>
            <w:vAlign w:val="top"/>
          </w:tcPr>
          <w:p w14:paraId="05FDF77A">
            <w:pPr>
              <w:jc w:val="center"/>
              <w:rPr>
                <w:rFonts w:hint="default" w:eastAsia="宋体"/>
                <w:lang w:val="en-US" w:eastAsia="zh-CN"/>
              </w:rPr>
            </w:pPr>
          </w:p>
        </w:tc>
      </w:tr>
      <w:tr w14:paraId="492C21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72702F07">
            <w:pPr>
              <w:jc w:val="left"/>
              <w:rPr>
                <w:rFonts w:hint="default" w:eastAsia="宋体"/>
                <w:lang w:val="en-US" w:eastAsia="zh-CN"/>
              </w:rPr>
            </w:pPr>
          </w:p>
        </w:tc>
        <w:tc>
          <w:tcPr>
            <w:tcW w:w="857" w:type="dxa"/>
            <w:gridSpan w:val="3"/>
            <w:noWrap w:val="0"/>
            <w:vAlign w:val="top"/>
          </w:tcPr>
          <w:p w14:paraId="5DCD9907">
            <w:pPr>
              <w:jc w:val="left"/>
              <w:rPr>
                <w:rFonts w:hint="eastAsia" w:eastAsia="宋体"/>
                <w:lang w:eastAsia="zh-CN"/>
              </w:rPr>
            </w:pPr>
          </w:p>
        </w:tc>
        <w:tc>
          <w:tcPr>
            <w:tcW w:w="5687" w:type="dxa"/>
            <w:gridSpan w:val="6"/>
            <w:noWrap w:val="0"/>
            <w:vAlign w:val="top"/>
          </w:tcPr>
          <w:p w14:paraId="57E7F46E">
            <w:pPr>
              <w:jc w:val="left"/>
              <w:rPr>
                <w:rFonts w:hint="eastAsia" w:eastAsia="宋体"/>
                <w:lang w:eastAsia="zh-CN"/>
              </w:rPr>
            </w:pPr>
          </w:p>
        </w:tc>
        <w:tc>
          <w:tcPr>
            <w:tcW w:w="1515" w:type="dxa"/>
            <w:noWrap w:val="0"/>
            <w:vAlign w:val="top"/>
          </w:tcPr>
          <w:p w14:paraId="6FA9C69D">
            <w:pPr>
              <w:jc w:val="left"/>
              <w:rPr>
                <w:rFonts w:hint="eastAsia" w:eastAsia="宋体"/>
                <w:lang w:val="en-US" w:eastAsia="zh-CN"/>
              </w:rPr>
            </w:pPr>
          </w:p>
        </w:tc>
        <w:tc>
          <w:tcPr>
            <w:tcW w:w="1197" w:type="dxa"/>
            <w:noWrap w:val="0"/>
            <w:vAlign w:val="top"/>
          </w:tcPr>
          <w:p w14:paraId="6DA46758">
            <w:pPr>
              <w:jc w:val="center"/>
              <w:rPr>
                <w:rFonts w:hint="default" w:eastAsia="宋体"/>
                <w:lang w:val="en-US" w:eastAsia="zh-CN"/>
              </w:rPr>
            </w:pPr>
          </w:p>
        </w:tc>
      </w:tr>
      <w:tr w14:paraId="56D9B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3E7A0E31"/>
        </w:tc>
        <w:tc>
          <w:tcPr>
            <w:tcW w:w="857" w:type="dxa"/>
            <w:gridSpan w:val="3"/>
            <w:noWrap w:val="0"/>
            <w:vAlign w:val="top"/>
          </w:tcPr>
          <w:p w14:paraId="4C0F64B3"/>
        </w:tc>
        <w:tc>
          <w:tcPr>
            <w:tcW w:w="5687" w:type="dxa"/>
            <w:gridSpan w:val="6"/>
            <w:noWrap w:val="0"/>
            <w:vAlign w:val="top"/>
          </w:tcPr>
          <w:p w14:paraId="341FB0D9"/>
        </w:tc>
        <w:tc>
          <w:tcPr>
            <w:tcW w:w="1515" w:type="dxa"/>
            <w:noWrap w:val="0"/>
            <w:vAlign w:val="top"/>
          </w:tcPr>
          <w:p w14:paraId="4B1F54DC"/>
        </w:tc>
        <w:tc>
          <w:tcPr>
            <w:tcW w:w="1197" w:type="dxa"/>
            <w:noWrap w:val="0"/>
            <w:vAlign w:val="top"/>
          </w:tcPr>
          <w:p w14:paraId="21B2AF8E"/>
        </w:tc>
      </w:tr>
      <w:tr w14:paraId="3F402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138E799D"/>
        </w:tc>
        <w:tc>
          <w:tcPr>
            <w:tcW w:w="857" w:type="dxa"/>
            <w:gridSpan w:val="3"/>
            <w:noWrap w:val="0"/>
            <w:vAlign w:val="top"/>
          </w:tcPr>
          <w:p w14:paraId="7E69A7A7"/>
        </w:tc>
        <w:tc>
          <w:tcPr>
            <w:tcW w:w="5687" w:type="dxa"/>
            <w:gridSpan w:val="6"/>
            <w:noWrap w:val="0"/>
            <w:vAlign w:val="top"/>
          </w:tcPr>
          <w:p w14:paraId="471CC2A9"/>
        </w:tc>
        <w:tc>
          <w:tcPr>
            <w:tcW w:w="1515" w:type="dxa"/>
            <w:noWrap w:val="0"/>
            <w:vAlign w:val="top"/>
          </w:tcPr>
          <w:p w14:paraId="3EC14CEF"/>
        </w:tc>
        <w:tc>
          <w:tcPr>
            <w:tcW w:w="1197" w:type="dxa"/>
            <w:noWrap w:val="0"/>
            <w:vAlign w:val="top"/>
          </w:tcPr>
          <w:p w14:paraId="199E2003"/>
        </w:tc>
      </w:tr>
      <w:tr w14:paraId="73AE8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A2CCBEC"/>
        </w:tc>
        <w:tc>
          <w:tcPr>
            <w:tcW w:w="857" w:type="dxa"/>
            <w:gridSpan w:val="3"/>
            <w:noWrap w:val="0"/>
            <w:vAlign w:val="top"/>
          </w:tcPr>
          <w:p w14:paraId="5DF8E027"/>
        </w:tc>
        <w:tc>
          <w:tcPr>
            <w:tcW w:w="5687" w:type="dxa"/>
            <w:gridSpan w:val="6"/>
            <w:noWrap w:val="0"/>
            <w:vAlign w:val="top"/>
          </w:tcPr>
          <w:p w14:paraId="528483A3"/>
        </w:tc>
        <w:tc>
          <w:tcPr>
            <w:tcW w:w="1515" w:type="dxa"/>
            <w:noWrap w:val="0"/>
            <w:vAlign w:val="top"/>
          </w:tcPr>
          <w:p w14:paraId="612E9A4F"/>
        </w:tc>
        <w:tc>
          <w:tcPr>
            <w:tcW w:w="1197" w:type="dxa"/>
            <w:noWrap w:val="0"/>
            <w:vAlign w:val="top"/>
          </w:tcPr>
          <w:p w14:paraId="56F41AFB"/>
        </w:tc>
      </w:tr>
      <w:tr w14:paraId="5E109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0B2754DD">
            <w:pPr>
              <w:jc w:val="center"/>
            </w:pPr>
            <w:r>
              <w:rPr>
                <w:rFonts w:hint="eastAsia"/>
              </w:rPr>
              <w:t>以上行程遇有特殊情况，我公司在不减少景点前提下，征得旅游者同意后可根据实际情况调整行程先后顺序</w:t>
            </w:r>
          </w:p>
        </w:tc>
      </w:tr>
      <w:tr w14:paraId="07023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2D317CA4">
            <w:pPr>
              <w:jc w:val="left"/>
            </w:pPr>
            <w:r>
              <w:rPr>
                <w:rFonts w:hint="eastAsia"/>
              </w:rPr>
              <w:t>费用说明</w:t>
            </w:r>
          </w:p>
        </w:tc>
        <w:tc>
          <w:tcPr>
            <w:tcW w:w="9999" w:type="dxa"/>
            <w:gridSpan w:val="12"/>
            <w:noWrap w:val="0"/>
            <w:vAlign w:val="top"/>
          </w:tcPr>
          <w:p w14:paraId="13E563FD">
            <w:pPr>
              <w:jc w:val="center"/>
            </w:pPr>
            <w:r>
              <w:rPr>
                <w:rFonts w:hint="eastAsia"/>
              </w:rPr>
              <w:t>【包含项目】</w:t>
            </w:r>
          </w:p>
        </w:tc>
      </w:tr>
      <w:tr w14:paraId="0D556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B952947">
            <w:pPr>
              <w:jc w:val="left"/>
            </w:pPr>
          </w:p>
        </w:tc>
        <w:tc>
          <w:tcPr>
            <w:tcW w:w="9999" w:type="dxa"/>
            <w:gridSpan w:val="12"/>
            <w:noWrap w:val="0"/>
            <w:vAlign w:val="top"/>
          </w:tcPr>
          <w:p w14:paraId="78F8129B">
            <w:pPr>
              <w:tabs>
                <w:tab w:val="left" w:pos="1176"/>
              </w:tabs>
              <w:jc w:val="left"/>
              <w:rPr>
                <w:b/>
                <w:sz w:val="24"/>
              </w:rPr>
            </w:pPr>
          </w:p>
        </w:tc>
      </w:tr>
      <w:tr w14:paraId="09730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4FB30BB">
            <w:pPr>
              <w:jc w:val="left"/>
            </w:pPr>
          </w:p>
        </w:tc>
        <w:tc>
          <w:tcPr>
            <w:tcW w:w="9999" w:type="dxa"/>
            <w:gridSpan w:val="12"/>
            <w:noWrap w:val="0"/>
            <w:vAlign w:val="top"/>
          </w:tcPr>
          <w:p w14:paraId="242E45ED">
            <w:pPr>
              <w:jc w:val="center"/>
            </w:pPr>
            <w:r>
              <w:rPr>
                <w:rFonts w:hint="eastAsia"/>
              </w:rPr>
              <w:t>【不含项目】</w:t>
            </w:r>
          </w:p>
        </w:tc>
      </w:tr>
      <w:tr w14:paraId="186A6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C3DE16B">
            <w:pPr>
              <w:jc w:val="left"/>
            </w:pPr>
          </w:p>
        </w:tc>
        <w:tc>
          <w:tcPr>
            <w:tcW w:w="9999" w:type="dxa"/>
            <w:gridSpan w:val="12"/>
            <w:noWrap w:val="0"/>
            <w:vAlign w:val="top"/>
          </w:tcPr>
          <w:p w14:paraId="7F5EAE5E">
            <w:pPr>
              <w:jc w:val="left"/>
              <w:rPr>
                <w:rFonts w:hint="eastAsia" w:eastAsia="宋体"/>
                <w:lang w:eastAsia="zh-CN"/>
              </w:rPr>
            </w:pPr>
          </w:p>
        </w:tc>
      </w:tr>
      <w:tr w14:paraId="4FECE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2F09921B">
            <w:pPr>
              <w:jc w:val="center"/>
            </w:pPr>
            <w:r>
              <w:rPr>
                <w:rFonts w:hint="eastAsia"/>
              </w:rPr>
              <w:t>行程须知</w:t>
            </w:r>
          </w:p>
        </w:tc>
        <w:tc>
          <w:tcPr>
            <w:tcW w:w="9999" w:type="dxa"/>
            <w:gridSpan w:val="12"/>
            <w:noWrap w:val="0"/>
            <w:vAlign w:val="top"/>
          </w:tcPr>
          <w:p w14:paraId="447ED074">
            <w:pPr>
              <w:jc w:val="left"/>
              <w:rPr>
                <w:rFonts w:hint="default" w:eastAsia="宋体"/>
                <w:lang w:val="en-US" w:eastAsia="zh-CN"/>
              </w:rPr>
            </w:pPr>
          </w:p>
        </w:tc>
      </w:tr>
      <w:tr w14:paraId="1CCB4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703" w:hRule="atLeast"/>
          <w:jc w:val="center"/>
        </w:trPr>
        <w:tc>
          <w:tcPr>
            <w:tcW w:w="400" w:type="dxa"/>
            <w:noWrap w:val="0"/>
            <w:vAlign w:val="top"/>
          </w:tcPr>
          <w:p w14:paraId="00A2C257">
            <w:pPr>
              <w:jc w:val="left"/>
            </w:pPr>
          </w:p>
          <w:p w14:paraId="0BAFCD8C">
            <w:pPr>
              <w:jc w:val="left"/>
            </w:pPr>
            <w:r>
              <w:rPr>
                <w:rFonts w:hint="eastAsia"/>
              </w:rPr>
              <w:t>温馨提示</w:t>
            </w:r>
          </w:p>
        </w:tc>
        <w:tc>
          <w:tcPr>
            <w:tcW w:w="9999" w:type="dxa"/>
            <w:gridSpan w:val="12"/>
            <w:noWrap w:val="0"/>
            <w:vAlign w:val="top"/>
          </w:tcPr>
          <w:p w14:paraId="2EC368B2">
            <w:pPr>
              <w:widowControl/>
              <w:jc w:val="left"/>
              <w:rPr>
                <w:b/>
                <w:bCs/>
                <w:kern w:val="0"/>
                <w:szCs w:val="21"/>
              </w:rPr>
            </w:pPr>
          </w:p>
          <w:p w14:paraId="71F9D1C7">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4BFA9086">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C7431A8">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138D54E">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0740B8EF">
            <w:pPr>
              <w:widowControl/>
              <w:jc w:val="left"/>
              <w:rPr>
                <w:rFonts w:hint="eastAsia"/>
              </w:rPr>
            </w:pPr>
          </w:p>
        </w:tc>
      </w:tr>
      <w:tr w14:paraId="580D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46092ECC">
            <w:pPr>
              <w:jc w:val="left"/>
            </w:pPr>
          </w:p>
          <w:p w14:paraId="2A7BC1E2">
            <w:pPr>
              <w:jc w:val="left"/>
            </w:pPr>
            <w:r>
              <w:rPr>
                <w:rFonts w:hint="eastAsia"/>
              </w:rPr>
              <w:t>联系方式</w:t>
            </w:r>
          </w:p>
        </w:tc>
        <w:tc>
          <w:tcPr>
            <w:tcW w:w="1200" w:type="dxa"/>
            <w:gridSpan w:val="2"/>
            <w:noWrap w:val="0"/>
            <w:vAlign w:val="top"/>
          </w:tcPr>
          <w:p w14:paraId="59D3E900">
            <w:pPr>
              <w:ind w:firstLine="210" w:firstLineChars="100"/>
              <w:jc w:val="center"/>
            </w:pPr>
            <w:r>
              <w:rPr>
                <w:rFonts w:hint="eastAsia"/>
              </w:rPr>
              <w:t>组团社</w:t>
            </w:r>
          </w:p>
        </w:tc>
        <w:tc>
          <w:tcPr>
            <w:tcW w:w="1182" w:type="dxa"/>
            <w:gridSpan w:val="3"/>
            <w:noWrap w:val="0"/>
            <w:vAlign w:val="top"/>
          </w:tcPr>
          <w:p w14:paraId="6AA3B251">
            <w:pPr>
              <w:jc w:val="center"/>
            </w:pPr>
            <w:r>
              <w:rPr>
                <w:rFonts w:hint="eastAsia"/>
              </w:rPr>
              <w:t>联系人</w:t>
            </w:r>
          </w:p>
        </w:tc>
        <w:tc>
          <w:tcPr>
            <w:tcW w:w="3006" w:type="dxa"/>
            <w:gridSpan w:val="3"/>
            <w:noWrap w:val="0"/>
            <w:vAlign w:val="top"/>
          </w:tcPr>
          <w:p w14:paraId="722E8A7F">
            <w:pPr>
              <w:ind w:firstLine="210" w:firstLineChars="100"/>
              <w:jc w:val="center"/>
              <w:rPr>
                <w:rFonts w:hint="eastAsia" w:eastAsia="宋体"/>
                <w:lang w:eastAsia="zh-CN"/>
              </w:rPr>
            </w:pPr>
          </w:p>
        </w:tc>
        <w:tc>
          <w:tcPr>
            <w:tcW w:w="1899" w:type="dxa"/>
            <w:gridSpan w:val="2"/>
            <w:noWrap w:val="0"/>
            <w:vAlign w:val="top"/>
          </w:tcPr>
          <w:p w14:paraId="7413DB2E">
            <w:pPr>
              <w:jc w:val="center"/>
            </w:pPr>
            <w:r>
              <w:rPr>
                <w:rFonts w:hint="eastAsia"/>
              </w:rPr>
              <w:t>联系电话</w:t>
            </w:r>
          </w:p>
        </w:tc>
        <w:tc>
          <w:tcPr>
            <w:tcW w:w="2712" w:type="dxa"/>
            <w:gridSpan w:val="2"/>
            <w:noWrap w:val="0"/>
            <w:vAlign w:val="top"/>
          </w:tcPr>
          <w:p w14:paraId="1F948BBB">
            <w:pPr>
              <w:jc w:val="center"/>
              <w:rPr>
                <w:rFonts w:hint="default" w:eastAsia="宋体"/>
                <w:lang w:val="en-US" w:eastAsia="zh-CN"/>
              </w:rPr>
            </w:pPr>
          </w:p>
        </w:tc>
      </w:tr>
      <w:tr w14:paraId="47969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39820E96">
            <w:pPr>
              <w:jc w:val="left"/>
            </w:pPr>
          </w:p>
        </w:tc>
        <w:tc>
          <w:tcPr>
            <w:tcW w:w="1200" w:type="dxa"/>
            <w:gridSpan w:val="2"/>
            <w:vMerge w:val="restart"/>
            <w:noWrap w:val="0"/>
            <w:vAlign w:val="center"/>
          </w:tcPr>
          <w:p w14:paraId="5B049DDF">
            <w:pPr>
              <w:jc w:val="center"/>
              <w:rPr>
                <w:sz w:val="18"/>
                <w:szCs w:val="18"/>
              </w:rPr>
            </w:pPr>
            <w:r>
              <w:rPr>
                <w:rFonts w:hint="eastAsia"/>
                <w:szCs w:val="21"/>
              </w:rPr>
              <w:t>地接社1</w:t>
            </w:r>
          </w:p>
        </w:tc>
        <w:tc>
          <w:tcPr>
            <w:tcW w:w="1182" w:type="dxa"/>
            <w:gridSpan w:val="3"/>
            <w:noWrap w:val="0"/>
            <w:vAlign w:val="top"/>
          </w:tcPr>
          <w:p w14:paraId="63E5101A">
            <w:pPr>
              <w:jc w:val="center"/>
            </w:pPr>
            <w:r>
              <w:rPr>
                <w:rFonts w:hint="eastAsia"/>
              </w:rPr>
              <w:t xml:space="preserve">名 </w:t>
            </w:r>
            <w:r>
              <w:t xml:space="preserve"> </w:t>
            </w:r>
            <w:r>
              <w:rPr>
                <w:rFonts w:hint="eastAsia"/>
              </w:rPr>
              <w:t>称</w:t>
            </w:r>
          </w:p>
        </w:tc>
        <w:tc>
          <w:tcPr>
            <w:tcW w:w="3006" w:type="dxa"/>
            <w:gridSpan w:val="3"/>
            <w:noWrap w:val="0"/>
            <w:vAlign w:val="top"/>
          </w:tcPr>
          <w:p w14:paraId="20B7C789">
            <w:pPr>
              <w:ind w:left="210" w:leftChars="100"/>
              <w:jc w:val="center"/>
              <w:rPr>
                <w:rFonts w:hint="eastAsia" w:eastAsia="宋体"/>
                <w:lang w:val="en-US" w:eastAsia="zh-CN"/>
              </w:rPr>
            </w:pPr>
          </w:p>
        </w:tc>
        <w:tc>
          <w:tcPr>
            <w:tcW w:w="1899" w:type="dxa"/>
            <w:gridSpan w:val="2"/>
            <w:noWrap w:val="0"/>
            <w:vAlign w:val="top"/>
          </w:tcPr>
          <w:p w14:paraId="237A9C51">
            <w:pPr>
              <w:jc w:val="center"/>
            </w:pPr>
            <w:r>
              <w:rPr>
                <w:rFonts w:hint="eastAsia"/>
              </w:rPr>
              <w:t xml:space="preserve">地 </w:t>
            </w:r>
            <w:r>
              <w:t xml:space="preserve"> </w:t>
            </w:r>
            <w:r>
              <w:rPr>
                <w:rFonts w:hint="eastAsia"/>
              </w:rPr>
              <w:t>址</w:t>
            </w:r>
          </w:p>
        </w:tc>
        <w:tc>
          <w:tcPr>
            <w:tcW w:w="2712" w:type="dxa"/>
            <w:gridSpan w:val="2"/>
            <w:noWrap w:val="0"/>
            <w:vAlign w:val="top"/>
          </w:tcPr>
          <w:p w14:paraId="52C2E87B">
            <w:pPr>
              <w:jc w:val="center"/>
              <w:rPr>
                <w:rFonts w:hint="eastAsia" w:eastAsia="宋体"/>
                <w:lang w:val="en-US" w:eastAsia="zh-CN"/>
              </w:rPr>
            </w:pPr>
          </w:p>
        </w:tc>
      </w:tr>
      <w:tr w14:paraId="1A911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32972CA">
            <w:pPr>
              <w:jc w:val="left"/>
            </w:pPr>
          </w:p>
        </w:tc>
        <w:tc>
          <w:tcPr>
            <w:tcW w:w="1200" w:type="dxa"/>
            <w:gridSpan w:val="2"/>
            <w:vMerge w:val="continue"/>
            <w:noWrap w:val="0"/>
            <w:vAlign w:val="center"/>
          </w:tcPr>
          <w:p w14:paraId="792D2065">
            <w:pPr>
              <w:jc w:val="center"/>
              <w:rPr>
                <w:sz w:val="18"/>
                <w:szCs w:val="18"/>
              </w:rPr>
            </w:pPr>
          </w:p>
        </w:tc>
        <w:tc>
          <w:tcPr>
            <w:tcW w:w="1182" w:type="dxa"/>
            <w:gridSpan w:val="3"/>
            <w:noWrap w:val="0"/>
            <w:vAlign w:val="top"/>
          </w:tcPr>
          <w:p w14:paraId="3EF8CE3E">
            <w:pPr>
              <w:jc w:val="center"/>
            </w:pPr>
            <w:r>
              <w:rPr>
                <w:rFonts w:hint="eastAsia"/>
              </w:rPr>
              <w:t>联系人</w:t>
            </w:r>
          </w:p>
        </w:tc>
        <w:tc>
          <w:tcPr>
            <w:tcW w:w="3006" w:type="dxa"/>
            <w:gridSpan w:val="3"/>
            <w:noWrap w:val="0"/>
            <w:vAlign w:val="top"/>
          </w:tcPr>
          <w:p w14:paraId="665D2309">
            <w:pPr>
              <w:jc w:val="center"/>
              <w:rPr>
                <w:rFonts w:hint="eastAsia" w:eastAsia="宋体"/>
                <w:lang w:val="en-US" w:eastAsia="zh-CN"/>
              </w:rPr>
            </w:pPr>
          </w:p>
        </w:tc>
        <w:tc>
          <w:tcPr>
            <w:tcW w:w="1899" w:type="dxa"/>
            <w:gridSpan w:val="2"/>
            <w:noWrap w:val="0"/>
            <w:vAlign w:val="top"/>
          </w:tcPr>
          <w:p w14:paraId="0CEB8B59">
            <w:pPr>
              <w:jc w:val="center"/>
            </w:pPr>
            <w:r>
              <w:rPr>
                <w:rFonts w:hint="eastAsia"/>
              </w:rPr>
              <w:t>联系电话</w:t>
            </w:r>
          </w:p>
        </w:tc>
        <w:tc>
          <w:tcPr>
            <w:tcW w:w="2712" w:type="dxa"/>
            <w:gridSpan w:val="2"/>
            <w:noWrap w:val="0"/>
            <w:vAlign w:val="top"/>
          </w:tcPr>
          <w:p w14:paraId="25CF5FAF">
            <w:pPr>
              <w:jc w:val="center"/>
              <w:rPr>
                <w:rFonts w:hint="eastAsia" w:eastAsia="宋体"/>
                <w:lang w:val="en-US" w:eastAsia="zh-CN"/>
              </w:rPr>
            </w:pPr>
          </w:p>
        </w:tc>
      </w:tr>
      <w:tr w14:paraId="604C7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7C5AFC9">
            <w:pPr>
              <w:jc w:val="left"/>
            </w:pPr>
          </w:p>
        </w:tc>
        <w:tc>
          <w:tcPr>
            <w:tcW w:w="1200" w:type="dxa"/>
            <w:gridSpan w:val="2"/>
            <w:vMerge w:val="continue"/>
            <w:noWrap w:val="0"/>
            <w:vAlign w:val="center"/>
          </w:tcPr>
          <w:p w14:paraId="4CD21C44">
            <w:pPr>
              <w:jc w:val="center"/>
            </w:pPr>
          </w:p>
        </w:tc>
        <w:tc>
          <w:tcPr>
            <w:tcW w:w="1182" w:type="dxa"/>
            <w:gridSpan w:val="3"/>
            <w:noWrap w:val="0"/>
            <w:vAlign w:val="top"/>
          </w:tcPr>
          <w:p w14:paraId="39DFB076">
            <w:pPr>
              <w:jc w:val="center"/>
            </w:pPr>
            <w:r>
              <w:rPr>
                <w:rFonts w:hint="eastAsia"/>
              </w:rPr>
              <w:t xml:space="preserve">导 </w:t>
            </w:r>
            <w:r>
              <w:t xml:space="preserve"> </w:t>
            </w:r>
            <w:r>
              <w:rPr>
                <w:rFonts w:hint="eastAsia"/>
              </w:rPr>
              <w:t>游</w:t>
            </w:r>
          </w:p>
        </w:tc>
        <w:tc>
          <w:tcPr>
            <w:tcW w:w="3006" w:type="dxa"/>
            <w:gridSpan w:val="3"/>
            <w:noWrap w:val="0"/>
            <w:vAlign w:val="top"/>
          </w:tcPr>
          <w:p w14:paraId="53C50740">
            <w:pPr>
              <w:jc w:val="center"/>
              <w:rPr>
                <w:rFonts w:hint="eastAsia" w:eastAsia="宋体"/>
                <w:lang w:val="en-US" w:eastAsia="zh-CN"/>
              </w:rPr>
            </w:pPr>
          </w:p>
        </w:tc>
        <w:tc>
          <w:tcPr>
            <w:tcW w:w="1899" w:type="dxa"/>
            <w:gridSpan w:val="2"/>
            <w:noWrap w:val="0"/>
            <w:vAlign w:val="top"/>
          </w:tcPr>
          <w:p w14:paraId="6F360AF9">
            <w:pPr>
              <w:jc w:val="center"/>
            </w:pPr>
            <w:r>
              <w:rPr>
                <w:rFonts w:hint="eastAsia"/>
              </w:rPr>
              <w:t>联系电话</w:t>
            </w:r>
          </w:p>
        </w:tc>
        <w:tc>
          <w:tcPr>
            <w:tcW w:w="2712" w:type="dxa"/>
            <w:gridSpan w:val="2"/>
            <w:noWrap w:val="0"/>
            <w:vAlign w:val="top"/>
          </w:tcPr>
          <w:p w14:paraId="115499AC">
            <w:pPr>
              <w:jc w:val="center"/>
              <w:rPr>
                <w:rFonts w:hint="eastAsia" w:eastAsia="宋体"/>
                <w:lang w:val="en-US" w:eastAsia="zh-CN"/>
              </w:rPr>
            </w:pPr>
          </w:p>
        </w:tc>
      </w:tr>
      <w:tr w14:paraId="05671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FA5209E">
            <w:pPr>
              <w:jc w:val="left"/>
            </w:pPr>
          </w:p>
        </w:tc>
        <w:tc>
          <w:tcPr>
            <w:tcW w:w="1200" w:type="dxa"/>
            <w:gridSpan w:val="2"/>
            <w:vMerge w:val="restart"/>
            <w:noWrap w:val="0"/>
            <w:vAlign w:val="center"/>
          </w:tcPr>
          <w:p w14:paraId="6302999A">
            <w:pPr>
              <w:jc w:val="center"/>
            </w:pPr>
            <w:r>
              <w:rPr>
                <w:rFonts w:hint="eastAsia"/>
                <w:szCs w:val="21"/>
              </w:rPr>
              <w:t>地接社</w:t>
            </w:r>
            <w:r>
              <w:rPr>
                <w:szCs w:val="21"/>
              </w:rPr>
              <w:t>2</w:t>
            </w:r>
          </w:p>
        </w:tc>
        <w:tc>
          <w:tcPr>
            <w:tcW w:w="1182" w:type="dxa"/>
            <w:gridSpan w:val="3"/>
            <w:noWrap w:val="0"/>
            <w:vAlign w:val="top"/>
          </w:tcPr>
          <w:p w14:paraId="033EE2F1">
            <w:pPr>
              <w:jc w:val="center"/>
            </w:pPr>
            <w:r>
              <w:rPr>
                <w:rFonts w:hint="eastAsia"/>
              </w:rPr>
              <w:t xml:space="preserve">名 </w:t>
            </w:r>
            <w:r>
              <w:t xml:space="preserve"> </w:t>
            </w:r>
            <w:r>
              <w:rPr>
                <w:rFonts w:hint="eastAsia"/>
              </w:rPr>
              <w:t>称</w:t>
            </w:r>
          </w:p>
        </w:tc>
        <w:tc>
          <w:tcPr>
            <w:tcW w:w="3006" w:type="dxa"/>
            <w:gridSpan w:val="3"/>
            <w:noWrap w:val="0"/>
            <w:vAlign w:val="top"/>
          </w:tcPr>
          <w:p w14:paraId="1283DB47">
            <w:pPr>
              <w:jc w:val="center"/>
              <w:rPr>
                <w:rFonts w:hint="eastAsia" w:eastAsia="宋体"/>
                <w:lang w:val="en-US" w:eastAsia="zh-CN"/>
              </w:rPr>
            </w:pPr>
          </w:p>
        </w:tc>
        <w:tc>
          <w:tcPr>
            <w:tcW w:w="1899" w:type="dxa"/>
            <w:gridSpan w:val="2"/>
            <w:noWrap w:val="0"/>
            <w:vAlign w:val="top"/>
          </w:tcPr>
          <w:p w14:paraId="03E652AB">
            <w:pPr>
              <w:jc w:val="center"/>
            </w:pPr>
            <w:r>
              <w:rPr>
                <w:rFonts w:hint="eastAsia"/>
              </w:rPr>
              <w:t xml:space="preserve">地 </w:t>
            </w:r>
            <w:r>
              <w:t xml:space="preserve"> </w:t>
            </w:r>
            <w:r>
              <w:rPr>
                <w:rFonts w:hint="eastAsia"/>
              </w:rPr>
              <w:t>址</w:t>
            </w:r>
          </w:p>
        </w:tc>
        <w:tc>
          <w:tcPr>
            <w:tcW w:w="2712" w:type="dxa"/>
            <w:gridSpan w:val="2"/>
            <w:noWrap w:val="0"/>
            <w:vAlign w:val="top"/>
          </w:tcPr>
          <w:p w14:paraId="431B64B8">
            <w:pPr>
              <w:jc w:val="center"/>
              <w:rPr>
                <w:rFonts w:hint="eastAsia" w:eastAsia="宋体"/>
                <w:lang w:val="en-US" w:eastAsia="zh-CN"/>
              </w:rPr>
            </w:pPr>
          </w:p>
        </w:tc>
      </w:tr>
      <w:tr w14:paraId="37301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B8EEFE4">
            <w:pPr>
              <w:jc w:val="left"/>
            </w:pPr>
          </w:p>
        </w:tc>
        <w:tc>
          <w:tcPr>
            <w:tcW w:w="1200" w:type="dxa"/>
            <w:gridSpan w:val="2"/>
            <w:vMerge w:val="continue"/>
            <w:noWrap w:val="0"/>
            <w:vAlign w:val="top"/>
          </w:tcPr>
          <w:p w14:paraId="0933F410">
            <w:pPr>
              <w:jc w:val="center"/>
            </w:pPr>
          </w:p>
        </w:tc>
        <w:tc>
          <w:tcPr>
            <w:tcW w:w="1182" w:type="dxa"/>
            <w:gridSpan w:val="3"/>
            <w:noWrap w:val="0"/>
            <w:vAlign w:val="top"/>
          </w:tcPr>
          <w:p w14:paraId="095C6231">
            <w:pPr>
              <w:jc w:val="center"/>
            </w:pPr>
            <w:r>
              <w:rPr>
                <w:rFonts w:hint="eastAsia"/>
              </w:rPr>
              <w:t>联系人</w:t>
            </w:r>
          </w:p>
        </w:tc>
        <w:tc>
          <w:tcPr>
            <w:tcW w:w="3006" w:type="dxa"/>
            <w:gridSpan w:val="3"/>
            <w:noWrap w:val="0"/>
            <w:vAlign w:val="top"/>
          </w:tcPr>
          <w:p w14:paraId="3D168706">
            <w:pPr>
              <w:jc w:val="center"/>
              <w:rPr>
                <w:rFonts w:hint="eastAsia" w:eastAsia="宋体"/>
                <w:lang w:val="en-US" w:eastAsia="zh-CN"/>
              </w:rPr>
            </w:pPr>
          </w:p>
        </w:tc>
        <w:tc>
          <w:tcPr>
            <w:tcW w:w="1899" w:type="dxa"/>
            <w:gridSpan w:val="2"/>
            <w:noWrap w:val="0"/>
            <w:vAlign w:val="top"/>
          </w:tcPr>
          <w:p w14:paraId="37F050B6">
            <w:pPr>
              <w:jc w:val="center"/>
            </w:pPr>
            <w:r>
              <w:rPr>
                <w:rFonts w:hint="eastAsia"/>
              </w:rPr>
              <w:t>联系电话</w:t>
            </w:r>
          </w:p>
        </w:tc>
        <w:tc>
          <w:tcPr>
            <w:tcW w:w="2712" w:type="dxa"/>
            <w:gridSpan w:val="2"/>
            <w:noWrap w:val="0"/>
            <w:vAlign w:val="top"/>
          </w:tcPr>
          <w:p w14:paraId="24EDA901">
            <w:pPr>
              <w:jc w:val="center"/>
              <w:rPr>
                <w:rFonts w:hint="eastAsia" w:eastAsia="宋体"/>
                <w:lang w:val="en-US" w:eastAsia="zh-CN"/>
              </w:rPr>
            </w:pPr>
          </w:p>
        </w:tc>
      </w:tr>
      <w:tr w14:paraId="2676B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8ECAB35">
            <w:pPr>
              <w:jc w:val="left"/>
            </w:pPr>
          </w:p>
        </w:tc>
        <w:tc>
          <w:tcPr>
            <w:tcW w:w="1200" w:type="dxa"/>
            <w:gridSpan w:val="2"/>
            <w:vMerge w:val="continue"/>
            <w:noWrap w:val="0"/>
            <w:vAlign w:val="top"/>
          </w:tcPr>
          <w:p w14:paraId="453B86AB">
            <w:pPr>
              <w:jc w:val="center"/>
            </w:pPr>
          </w:p>
        </w:tc>
        <w:tc>
          <w:tcPr>
            <w:tcW w:w="1182" w:type="dxa"/>
            <w:gridSpan w:val="3"/>
            <w:noWrap w:val="0"/>
            <w:vAlign w:val="top"/>
          </w:tcPr>
          <w:p w14:paraId="5C10559C">
            <w:pPr>
              <w:jc w:val="center"/>
            </w:pPr>
            <w:r>
              <w:rPr>
                <w:rFonts w:hint="eastAsia"/>
              </w:rPr>
              <w:t xml:space="preserve">导 </w:t>
            </w:r>
            <w:r>
              <w:t xml:space="preserve"> </w:t>
            </w:r>
            <w:r>
              <w:rPr>
                <w:rFonts w:hint="eastAsia"/>
              </w:rPr>
              <w:t>游</w:t>
            </w:r>
          </w:p>
        </w:tc>
        <w:tc>
          <w:tcPr>
            <w:tcW w:w="3006" w:type="dxa"/>
            <w:gridSpan w:val="3"/>
            <w:noWrap w:val="0"/>
            <w:vAlign w:val="top"/>
          </w:tcPr>
          <w:p w14:paraId="6A734A44">
            <w:pPr>
              <w:jc w:val="center"/>
              <w:rPr>
                <w:rFonts w:hint="eastAsia" w:eastAsia="宋体"/>
                <w:lang w:val="en-US" w:eastAsia="zh-CN"/>
              </w:rPr>
            </w:pPr>
          </w:p>
        </w:tc>
        <w:tc>
          <w:tcPr>
            <w:tcW w:w="1899" w:type="dxa"/>
            <w:gridSpan w:val="2"/>
            <w:noWrap w:val="0"/>
            <w:vAlign w:val="top"/>
          </w:tcPr>
          <w:p w14:paraId="60EDF6E7">
            <w:pPr>
              <w:jc w:val="center"/>
            </w:pPr>
            <w:r>
              <w:rPr>
                <w:rFonts w:hint="eastAsia"/>
              </w:rPr>
              <w:t>联系电话</w:t>
            </w:r>
          </w:p>
        </w:tc>
        <w:tc>
          <w:tcPr>
            <w:tcW w:w="2712" w:type="dxa"/>
            <w:gridSpan w:val="2"/>
            <w:noWrap w:val="0"/>
            <w:vAlign w:val="top"/>
          </w:tcPr>
          <w:p w14:paraId="00B80C80">
            <w:pPr>
              <w:jc w:val="center"/>
              <w:rPr>
                <w:rFonts w:hint="eastAsia" w:eastAsia="宋体"/>
                <w:lang w:val="en-US" w:eastAsia="zh-CN"/>
              </w:rPr>
            </w:pPr>
          </w:p>
        </w:tc>
      </w:tr>
      <w:tr w14:paraId="34392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7FCB0AE">
            <w:pPr>
              <w:jc w:val="left"/>
            </w:pPr>
          </w:p>
        </w:tc>
        <w:tc>
          <w:tcPr>
            <w:tcW w:w="9999" w:type="dxa"/>
            <w:gridSpan w:val="12"/>
            <w:noWrap w:val="0"/>
            <w:vAlign w:val="top"/>
          </w:tcPr>
          <w:p w14:paraId="4FA1240F">
            <w:pPr>
              <w:jc w:val="left"/>
              <w:rPr>
                <w:rFonts w:hint="default" w:eastAsia="宋体"/>
                <w:lang w:val="en-US" w:eastAsia="zh-CN"/>
              </w:rPr>
            </w:pPr>
            <w:r>
              <w:rPr>
                <w:rFonts w:hint="eastAsia"/>
                <w:b/>
              </w:rPr>
              <w:t>本公司质量监督电话:</w:t>
            </w:r>
          </w:p>
        </w:tc>
      </w:tr>
    </w:tbl>
    <w:p w14:paraId="42D7DB63">
      <w:pPr>
        <w:spacing w:line="400" w:lineRule="exact"/>
        <w:ind w:right="-932" w:rightChars="-444"/>
        <w:rPr>
          <w:rFonts w:hint="eastAsia" w:ascii="宋体" w:hAnsi="宋体"/>
          <w:b/>
          <w:sz w:val="24"/>
        </w:rPr>
      </w:pPr>
    </w:p>
    <w:p w14:paraId="66BC722A">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65ECA5F5"/>
    <w:p w14:paraId="747746C4">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4B351CE1">
      <w:pPr>
        <w:spacing w:line="360" w:lineRule="exact"/>
        <w:ind w:firstLine="420" w:firstLineChars="200"/>
        <w:jc w:val="left"/>
        <w:rPr>
          <w:rFonts w:hint="eastAsia" w:ascii="宋体" w:hAnsi="宋体"/>
          <w:szCs w:val="21"/>
        </w:rPr>
      </w:pPr>
    </w:p>
    <w:p w14:paraId="00325B7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为了增强旅游者安全意识，普及旅游安全基本常识，</w:t>
      </w:r>
      <w:r>
        <w:rPr>
          <w:rFonts w:ascii="ˎ̥" w:hAnsi="ˎ̥"/>
          <w:sz w:val="24"/>
          <w:szCs w:val="24"/>
        </w:rPr>
        <w:t>使旅游者参加旅游活动的计划能圆满、愉快、顺利完成</w:t>
      </w:r>
      <w:r>
        <w:rPr>
          <w:rFonts w:hint="eastAsia" w:ascii="ˎ̥" w:hAnsi="ˎ̥"/>
          <w:sz w:val="24"/>
          <w:szCs w:val="24"/>
        </w:rPr>
        <w:t>，</w:t>
      </w:r>
      <w:r>
        <w:rPr>
          <w:rFonts w:ascii="ˎ̥" w:hAnsi="ˎ̥"/>
          <w:sz w:val="24"/>
          <w:szCs w:val="24"/>
        </w:rPr>
        <w:t>本</w:t>
      </w:r>
      <w:r>
        <w:rPr>
          <w:rFonts w:hint="eastAsia" w:ascii="ˎ̥" w:hAnsi="ˎ̥"/>
          <w:sz w:val="24"/>
          <w:szCs w:val="24"/>
        </w:rPr>
        <w:t>公司</w:t>
      </w:r>
      <w:r>
        <w:rPr>
          <w:rFonts w:ascii="ˎ̥" w:hAnsi="ˎ̥"/>
          <w:sz w:val="24"/>
          <w:szCs w:val="24"/>
        </w:rPr>
        <w:t>特制</w:t>
      </w:r>
      <w:r>
        <w:rPr>
          <w:rFonts w:hint="eastAsia" w:ascii="ˎ̥" w:hAnsi="ˎ̥"/>
          <w:sz w:val="24"/>
          <w:szCs w:val="24"/>
        </w:rPr>
        <w:t>定境内</w:t>
      </w:r>
      <w:r>
        <w:rPr>
          <w:rFonts w:ascii="ˎ̥" w:hAnsi="ˎ̥"/>
          <w:sz w:val="24"/>
          <w:szCs w:val="24"/>
        </w:rPr>
        <w:t>旅游</w:t>
      </w:r>
      <w:r>
        <w:rPr>
          <w:rFonts w:hint="eastAsia" w:ascii="ˎ̥" w:hAnsi="ˎ̥"/>
          <w:sz w:val="24"/>
          <w:szCs w:val="24"/>
        </w:rPr>
        <w:t>安全</w:t>
      </w:r>
      <w:r>
        <w:rPr>
          <w:rFonts w:ascii="ˎ̥" w:hAnsi="ˎ̥"/>
          <w:sz w:val="24"/>
          <w:szCs w:val="24"/>
        </w:rPr>
        <w:t>须知，请旅游者认真地阅读并切实遵守。</w:t>
      </w:r>
    </w:p>
    <w:p w14:paraId="258D4C5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6F9DE3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1C3FB0A1">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b/>
          <w:sz w:val="24"/>
          <w:szCs w:val="24"/>
        </w:rPr>
      </w:pPr>
      <w:r>
        <w:rPr>
          <w:rFonts w:hint="eastAsia" w:ascii="宋体" w:hAnsi="宋体"/>
          <w:b/>
          <w:sz w:val="24"/>
          <w:szCs w:val="24"/>
        </w:rPr>
        <w:t>一、基本注意事项</w:t>
      </w:r>
    </w:p>
    <w:p w14:paraId="23A3491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szCs w:val="24"/>
        </w:rPr>
        <w:t>1．</w:t>
      </w:r>
      <w:r>
        <w:rPr>
          <w:sz w:val="24"/>
          <w:szCs w:val="24"/>
        </w:rPr>
        <w:t>请</w:t>
      </w:r>
      <w:r>
        <w:rPr>
          <w:rFonts w:hint="eastAsia"/>
          <w:sz w:val="24"/>
          <w:szCs w:val="24"/>
        </w:rPr>
        <w:t>旅游者</w:t>
      </w:r>
      <w:r>
        <w:rPr>
          <w:sz w:val="24"/>
          <w:szCs w:val="24"/>
        </w:rPr>
        <w:t>务必带</w:t>
      </w:r>
      <w:r>
        <w:rPr>
          <w:rFonts w:hint="eastAsia"/>
          <w:sz w:val="24"/>
          <w:szCs w:val="24"/>
        </w:rPr>
        <w:t>上</w:t>
      </w:r>
      <w:r>
        <w:rPr>
          <w:sz w:val="24"/>
          <w:szCs w:val="24"/>
        </w:rPr>
        <w:t>身份证、个人旅行用品，准时到达</w:t>
      </w:r>
      <w:r>
        <w:rPr>
          <w:rFonts w:hint="eastAsia"/>
          <w:sz w:val="24"/>
          <w:szCs w:val="24"/>
        </w:rPr>
        <w:t>约定的</w:t>
      </w:r>
      <w:r>
        <w:rPr>
          <w:sz w:val="24"/>
          <w:szCs w:val="24"/>
        </w:rPr>
        <w:t>集合地点，并</w:t>
      </w:r>
      <w:r>
        <w:rPr>
          <w:rFonts w:hint="eastAsia"/>
          <w:sz w:val="24"/>
          <w:szCs w:val="24"/>
        </w:rPr>
        <w:t>佩戴</w:t>
      </w:r>
      <w:r>
        <w:rPr>
          <w:sz w:val="24"/>
          <w:szCs w:val="24"/>
        </w:rPr>
        <w:t>好旅行团团</w:t>
      </w:r>
      <w:r>
        <w:rPr>
          <w:rFonts w:hint="eastAsia"/>
          <w:sz w:val="24"/>
          <w:szCs w:val="24"/>
        </w:rPr>
        <w:t>标</w:t>
      </w:r>
      <w:r>
        <w:rPr>
          <w:sz w:val="24"/>
          <w:szCs w:val="24"/>
        </w:rPr>
        <w:t>，以便</w:t>
      </w:r>
      <w:r>
        <w:rPr>
          <w:rFonts w:hint="eastAsia"/>
          <w:sz w:val="24"/>
          <w:szCs w:val="24"/>
        </w:rPr>
        <w:t>导游</w:t>
      </w:r>
      <w:r>
        <w:rPr>
          <w:sz w:val="24"/>
          <w:szCs w:val="24"/>
        </w:rPr>
        <w:t>识别。</w:t>
      </w:r>
    </w:p>
    <w:p w14:paraId="44E615E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2．</w:t>
      </w:r>
      <w:r>
        <w:rPr>
          <w:rFonts w:hint="eastAsia" w:ascii="宋体" w:hAnsi="宋体" w:cs="宋体"/>
          <w:kern w:val="0"/>
          <w:sz w:val="24"/>
          <w:szCs w:val="24"/>
        </w:rPr>
        <w:t>旅游者应当服从</w:t>
      </w:r>
      <w:r>
        <w:rPr>
          <w:rFonts w:ascii="宋体" w:hAnsi="宋体"/>
          <w:sz w:val="24"/>
          <w:szCs w:val="24"/>
        </w:rPr>
        <w:t>导游的安排，记住集中的时间和地点</w:t>
      </w:r>
      <w:r>
        <w:rPr>
          <w:rFonts w:hint="eastAsia" w:ascii="宋体" w:hAnsi="宋体"/>
          <w:sz w:val="24"/>
          <w:szCs w:val="24"/>
        </w:rPr>
        <w:t>，</w:t>
      </w:r>
      <w:r>
        <w:rPr>
          <w:rFonts w:ascii="宋体" w:hAnsi="宋体"/>
          <w:sz w:val="24"/>
          <w:szCs w:val="24"/>
        </w:rPr>
        <w:t>认清自己所乘的车型、车牌号及颜色</w:t>
      </w:r>
      <w:r>
        <w:rPr>
          <w:rFonts w:hint="eastAsia" w:ascii="宋体" w:hAnsi="宋体"/>
          <w:sz w:val="24"/>
          <w:szCs w:val="24"/>
        </w:rPr>
        <w:t>，请勿</w:t>
      </w:r>
      <w:r>
        <w:rPr>
          <w:rFonts w:ascii="宋体" w:hAnsi="宋体"/>
          <w:sz w:val="24"/>
          <w:szCs w:val="24"/>
        </w:rPr>
        <w:t>迟到</w:t>
      </w:r>
      <w:r>
        <w:rPr>
          <w:rFonts w:hint="eastAsia" w:ascii="宋体" w:hAnsi="宋体"/>
          <w:sz w:val="24"/>
          <w:szCs w:val="24"/>
        </w:rPr>
        <w:t>（</w:t>
      </w:r>
      <w:r>
        <w:rPr>
          <w:rFonts w:ascii="宋体" w:hAnsi="宋体"/>
          <w:sz w:val="24"/>
          <w:szCs w:val="24"/>
        </w:rPr>
        <w:t>因迟到</w:t>
      </w:r>
      <w:r>
        <w:rPr>
          <w:rFonts w:hint="eastAsia" w:ascii="宋体" w:hAnsi="宋体"/>
          <w:sz w:val="24"/>
          <w:szCs w:val="24"/>
        </w:rPr>
        <w:t>无法跟团旅游的</w:t>
      </w:r>
      <w:r>
        <w:rPr>
          <w:rFonts w:ascii="宋体" w:hAnsi="宋体"/>
          <w:sz w:val="24"/>
          <w:szCs w:val="24"/>
        </w:rPr>
        <w:t>后果</w:t>
      </w:r>
      <w:r>
        <w:rPr>
          <w:rFonts w:hint="eastAsia" w:ascii="宋体" w:hAnsi="宋体"/>
          <w:sz w:val="24"/>
          <w:szCs w:val="24"/>
        </w:rPr>
        <w:t>自</w:t>
      </w:r>
      <w:r>
        <w:rPr>
          <w:rFonts w:ascii="宋体" w:hAnsi="宋体"/>
          <w:sz w:val="24"/>
          <w:szCs w:val="24"/>
        </w:rPr>
        <w:t>负</w:t>
      </w:r>
      <w:r>
        <w:rPr>
          <w:rFonts w:hint="eastAsia" w:ascii="宋体" w:hAnsi="宋体"/>
          <w:sz w:val="24"/>
          <w:szCs w:val="24"/>
        </w:rPr>
        <w:t>）。</w:t>
      </w:r>
      <w:r>
        <w:rPr>
          <w:rFonts w:ascii="宋体" w:hAnsi="宋体" w:cs="宋体"/>
          <w:kern w:val="0"/>
          <w:sz w:val="24"/>
          <w:szCs w:val="24"/>
        </w:rPr>
        <w:t>旅途中</w:t>
      </w:r>
      <w:r>
        <w:rPr>
          <w:rFonts w:hint="eastAsia" w:ascii="宋体" w:hAnsi="宋体" w:cs="宋体"/>
          <w:kern w:val="0"/>
          <w:sz w:val="24"/>
          <w:szCs w:val="24"/>
        </w:rPr>
        <w:t>，旅游者</w:t>
      </w:r>
      <w:r>
        <w:rPr>
          <w:rFonts w:hint="eastAsia" w:ascii="宋体" w:hAnsi="宋体"/>
          <w:sz w:val="24"/>
          <w:szCs w:val="24"/>
        </w:rPr>
        <w:t>不得擅自脱团，如有特殊情况需要暂时离团的，必须征得导游的书面同意。</w:t>
      </w:r>
    </w:p>
    <w:p w14:paraId="47ED50A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sz w:val="24"/>
          <w:szCs w:val="24"/>
        </w:rPr>
        <w:t>3．</w:t>
      </w:r>
      <w:r>
        <w:rPr>
          <w:rFonts w:hint="eastAsia" w:ascii="宋体" w:hAnsi="宋体" w:cs="宋体"/>
          <w:kern w:val="0"/>
          <w:sz w:val="24"/>
          <w:szCs w:val="24"/>
        </w:rPr>
        <w:t>旅游者应当根据自身健康状况随身携带一些必备的药品和卫生防疫用品（如感冒药、止泻药、晕车药、口罩等），根据天气变化准备衣物及雨具。</w:t>
      </w:r>
      <w:r>
        <w:rPr>
          <w:rFonts w:ascii="宋体" w:hAnsi="宋体"/>
          <w:sz w:val="24"/>
          <w:szCs w:val="24"/>
        </w:rPr>
        <w:t>为了防止火灾事故的发生，请</w:t>
      </w:r>
      <w:r>
        <w:rPr>
          <w:rFonts w:hint="eastAsia" w:ascii="宋体" w:hAnsi="宋体"/>
          <w:sz w:val="24"/>
          <w:szCs w:val="24"/>
        </w:rPr>
        <w:t>勿</w:t>
      </w:r>
      <w:r>
        <w:rPr>
          <w:rFonts w:ascii="宋体" w:hAnsi="宋体"/>
          <w:sz w:val="24"/>
          <w:szCs w:val="24"/>
        </w:rPr>
        <w:t>携带易燃、易爆</w:t>
      </w:r>
      <w:r>
        <w:rPr>
          <w:rFonts w:hint="eastAsia" w:ascii="宋体" w:hAnsi="宋体"/>
          <w:sz w:val="24"/>
          <w:szCs w:val="24"/>
        </w:rPr>
        <w:t>等危害公共安全的</w:t>
      </w:r>
      <w:r>
        <w:rPr>
          <w:rFonts w:ascii="宋体" w:hAnsi="宋体"/>
          <w:sz w:val="24"/>
          <w:szCs w:val="24"/>
        </w:rPr>
        <w:t>物品</w:t>
      </w:r>
      <w:r>
        <w:rPr>
          <w:rFonts w:hint="eastAsia" w:ascii="宋体" w:hAnsi="宋体"/>
          <w:sz w:val="24"/>
          <w:szCs w:val="24"/>
        </w:rPr>
        <w:t>，</w:t>
      </w:r>
      <w:r>
        <w:rPr>
          <w:rFonts w:ascii="宋体" w:hAnsi="宋体"/>
          <w:sz w:val="24"/>
          <w:szCs w:val="24"/>
        </w:rPr>
        <w:t>不要乱扔烟头和火种</w:t>
      </w:r>
      <w:r>
        <w:rPr>
          <w:rFonts w:hint="eastAsia" w:ascii="宋体" w:hAnsi="宋体"/>
          <w:sz w:val="24"/>
          <w:szCs w:val="24"/>
        </w:rPr>
        <w:t>。</w:t>
      </w:r>
      <w:r>
        <w:rPr>
          <w:rFonts w:ascii="宋体" w:hAnsi="宋体" w:cs="宋体"/>
          <w:kern w:val="0"/>
          <w:sz w:val="24"/>
          <w:szCs w:val="24"/>
        </w:rPr>
        <w:t xml:space="preserve"> </w:t>
      </w:r>
    </w:p>
    <w:p w14:paraId="77D7DA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4．</w:t>
      </w:r>
      <w:r>
        <w:rPr>
          <w:rFonts w:ascii="宋体" w:hAnsi="宋体"/>
          <w:sz w:val="24"/>
          <w:szCs w:val="24"/>
        </w:rPr>
        <w:t>行程中</w:t>
      </w:r>
      <w:r>
        <w:rPr>
          <w:rFonts w:hint="eastAsia" w:ascii="宋体" w:hAnsi="宋体"/>
          <w:sz w:val="24"/>
          <w:szCs w:val="24"/>
        </w:rPr>
        <w:t>或者自由活动期间，请</w:t>
      </w:r>
      <w:r>
        <w:rPr>
          <w:rFonts w:ascii="宋体" w:hAnsi="宋体"/>
          <w:sz w:val="24"/>
          <w:szCs w:val="24"/>
        </w:rPr>
        <w:t>旅游者</w:t>
      </w:r>
      <w:r>
        <w:rPr>
          <w:rFonts w:hint="eastAsia" w:ascii="宋体" w:hAnsi="宋体"/>
          <w:sz w:val="24"/>
          <w:szCs w:val="24"/>
        </w:rPr>
        <w:t>看</w:t>
      </w:r>
      <w:r>
        <w:rPr>
          <w:rFonts w:ascii="宋体" w:hAnsi="宋体"/>
          <w:sz w:val="24"/>
          <w:szCs w:val="24"/>
        </w:rPr>
        <w:t>管</w:t>
      </w:r>
      <w:r>
        <w:rPr>
          <w:rFonts w:hint="eastAsia" w:ascii="宋体" w:hAnsi="宋体"/>
          <w:sz w:val="24"/>
          <w:szCs w:val="24"/>
        </w:rPr>
        <w:t>、保护</w:t>
      </w:r>
      <w:r>
        <w:rPr>
          <w:rFonts w:ascii="宋体" w:hAnsi="宋体"/>
          <w:sz w:val="24"/>
          <w:szCs w:val="24"/>
        </w:rPr>
        <w:t>好自己的小孩，不能让</w:t>
      </w:r>
      <w:r>
        <w:rPr>
          <w:rFonts w:hint="eastAsia" w:ascii="宋体" w:hAnsi="宋体"/>
          <w:sz w:val="24"/>
          <w:szCs w:val="24"/>
        </w:rPr>
        <w:t>未成年人</w:t>
      </w:r>
      <w:r>
        <w:rPr>
          <w:rFonts w:ascii="宋体" w:hAnsi="宋体"/>
          <w:sz w:val="24"/>
          <w:szCs w:val="24"/>
        </w:rPr>
        <w:t>单独行动并注意</w:t>
      </w:r>
      <w:r>
        <w:rPr>
          <w:rFonts w:hint="eastAsia" w:ascii="宋体" w:hAnsi="宋体"/>
          <w:sz w:val="24"/>
          <w:szCs w:val="24"/>
        </w:rPr>
        <w:t>其</w:t>
      </w:r>
      <w:r>
        <w:rPr>
          <w:rFonts w:ascii="宋体" w:hAnsi="宋体"/>
          <w:sz w:val="24"/>
          <w:szCs w:val="24"/>
        </w:rPr>
        <w:t>安全</w:t>
      </w:r>
      <w:r>
        <w:rPr>
          <w:rFonts w:hint="eastAsia" w:ascii="宋体" w:hAnsi="宋体"/>
          <w:sz w:val="24"/>
          <w:szCs w:val="24"/>
        </w:rPr>
        <w:t>。</w:t>
      </w:r>
    </w:p>
    <w:p w14:paraId="79BFA50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5．</w:t>
      </w:r>
      <w:r>
        <w:rPr>
          <w:rFonts w:ascii="宋体" w:hAnsi="宋体"/>
          <w:sz w:val="24"/>
          <w:szCs w:val="24"/>
        </w:rPr>
        <w:t>行程中或</w:t>
      </w:r>
      <w:r>
        <w:rPr>
          <w:rFonts w:hint="eastAsia" w:ascii="宋体" w:hAnsi="宋体"/>
          <w:sz w:val="24"/>
          <w:szCs w:val="24"/>
        </w:rPr>
        <w:t>者</w:t>
      </w:r>
      <w:r>
        <w:rPr>
          <w:rFonts w:ascii="宋体" w:hAnsi="宋体"/>
          <w:sz w:val="24"/>
          <w:szCs w:val="24"/>
        </w:rPr>
        <w:t>自由活动</w:t>
      </w:r>
      <w:r>
        <w:rPr>
          <w:rFonts w:hint="eastAsia" w:ascii="宋体" w:hAnsi="宋体"/>
          <w:sz w:val="24"/>
          <w:szCs w:val="24"/>
        </w:rPr>
        <w:t>期间，旅游者应当选择自己能够控制风险的活动项目</w:t>
      </w:r>
      <w:r>
        <w:rPr>
          <w:rFonts w:hint="eastAsia" w:ascii="宋体" w:hAnsi="宋体" w:cs="宋体"/>
          <w:kern w:val="0"/>
          <w:sz w:val="24"/>
          <w:szCs w:val="24"/>
        </w:rPr>
        <w:t>。除特殊团队外，本公司不安排</w:t>
      </w:r>
      <w:r>
        <w:rPr>
          <w:rFonts w:ascii="宋体" w:hAnsi="宋体" w:cs="宋体"/>
          <w:kern w:val="0"/>
          <w:sz w:val="24"/>
          <w:szCs w:val="24"/>
        </w:rPr>
        <w:t>赛车、赛马、攀岩、无动力滑翔、探险性漂流、潜水、高山滑雪、滑板、跳伞、热气球、蹦极、冲浪等高风险活动</w:t>
      </w:r>
      <w:r>
        <w:rPr>
          <w:rFonts w:hint="eastAsia" w:ascii="宋体" w:hAnsi="宋体" w:cs="宋体"/>
          <w:kern w:val="0"/>
          <w:sz w:val="24"/>
          <w:szCs w:val="24"/>
        </w:rPr>
        <w:t>，也敬请旅游者尽量不要去参加此类活动。如旅游者坚持参加，请自行承担风险。</w:t>
      </w:r>
    </w:p>
    <w:p w14:paraId="7CD810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cs="宋体"/>
          <w:kern w:val="0"/>
          <w:sz w:val="24"/>
          <w:szCs w:val="24"/>
        </w:rPr>
        <w:t>6．行程中</w:t>
      </w:r>
      <w:r>
        <w:rPr>
          <w:rFonts w:ascii="宋体" w:hAnsi="宋体"/>
          <w:sz w:val="24"/>
          <w:szCs w:val="24"/>
        </w:rPr>
        <w:t>或</w:t>
      </w:r>
      <w:r>
        <w:rPr>
          <w:rFonts w:hint="eastAsia" w:ascii="宋体" w:hAnsi="宋体"/>
          <w:sz w:val="24"/>
          <w:szCs w:val="24"/>
        </w:rPr>
        <w:t>者</w:t>
      </w:r>
      <w:r>
        <w:rPr>
          <w:rFonts w:ascii="宋体" w:hAnsi="宋体"/>
          <w:sz w:val="24"/>
          <w:szCs w:val="24"/>
        </w:rPr>
        <w:t>自由活动</w:t>
      </w:r>
      <w:r>
        <w:rPr>
          <w:rFonts w:hint="eastAsia" w:ascii="宋体" w:hAnsi="宋体"/>
          <w:sz w:val="24"/>
          <w:szCs w:val="24"/>
        </w:rPr>
        <w:t>期间，旅游者</w:t>
      </w:r>
      <w:r>
        <w:rPr>
          <w:rFonts w:hint="eastAsia" w:ascii="宋体" w:hAnsi="宋体" w:cs="宋体"/>
          <w:kern w:val="0"/>
          <w:sz w:val="24"/>
          <w:szCs w:val="24"/>
        </w:rPr>
        <w:t>应当妥善保管自己的行李物品，现金、有价证券、贵重物品</w:t>
      </w:r>
      <w:r>
        <w:rPr>
          <w:rFonts w:hint="eastAsia" w:ascii="宋体" w:hAnsi="宋体"/>
          <w:sz w:val="24"/>
          <w:szCs w:val="24"/>
        </w:rPr>
        <w:t>应随身携带。入住宾馆时，请将贵重物品予以寄存。</w:t>
      </w:r>
    </w:p>
    <w:p w14:paraId="64C6E50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7．</w:t>
      </w:r>
      <w:r>
        <w:rPr>
          <w:rFonts w:hint="eastAsia" w:ascii="宋体" w:hAnsi="宋体"/>
          <w:sz w:val="24"/>
          <w:szCs w:val="24"/>
        </w:rPr>
        <w:t>如遇恶劣天气、自然灾害、战争、恐怖活动、动乱、骚乱、罢工、突发公共卫生事件、政府行为等客观原因，造成旅游行程安排的交通服务延误、景区临时关闭、宾馆饭店临时被征用、政府机构发布橙色及以上旅游预警信息等</w:t>
      </w:r>
      <w:r>
        <w:rPr>
          <w:rFonts w:hint="eastAsia"/>
          <w:sz w:val="24"/>
          <w:szCs w:val="24"/>
        </w:rPr>
        <w:t>影响旅游行程的，</w:t>
      </w:r>
      <w:r>
        <w:rPr>
          <w:rFonts w:hint="eastAsia" w:ascii="宋体" w:hAnsi="宋体"/>
          <w:sz w:val="24"/>
          <w:szCs w:val="24"/>
        </w:rPr>
        <w:t>本公司经向旅游者作出说明后，可以在合理范围内变更行程及活动内容，以策安全。旅游者不同意变更的，可以解除合同。</w:t>
      </w:r>
    </w:p>
    <w:p w14:paraId="187673C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135C6CB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9．黄金周或者其他旅游旺季期间，景区内游人如织，存在排队游览现象，请旅游者理解与配合，耐心等候，完成游程。</w:t>
      </w:r>
    </w:p>
    <w:p w14:paraId="31FAFECF">
      <w:pPr>
        <w:pStyle w:val="159"/>
        <w:keepNext w:val="0"/>
        <w:keepLines w:val="0"/>
        <w:pageBreakBefore w:val="0"/>
        <w:kinsoku/>
        <w:wordWrap/>
        <w:overflowPunct/>
        <w:topLinePunct w:val="0"/>
        <w:autoSpaceDE/>
        <w:autoSpaceDN/>
        <w:bidi w:val="0"/>
        <w:adjustRightInd/>
        <w:snapToGrid/>
        <w:spacing w:line="360" w:lineRule="auto"/>
        <w:ind w:left="-2" w:leftChars="-1" w:firstLine="480" w:firstLineChars="200"/>
        <w:jc w:val="left"/>
        <w:textAlignment w:val="auto"/>
        <w:rPr>
          <w:rFonts w:hint="eastAsia" w:ascii="宋体" w:hAnsi="宋体"/>
          <w:sz w:val="24"/>
          <w:szCs w:val="24"/>
        </w:rPr>
      </w:pPr>
      <w:r>
        <w:rPr>
          <w:rFonts w:hint="eastAsia" w:ascii="宋体" w:hAnsi="宋体"/>
          <w:sz w:val="24"/>
          <w:szCs w:val="24"/>
        </w:rPr>
        <w:t>10．旅游者应遵守中国的法律法规，不得从事违法或者违反社会公德的活动，不得从事或者参与涉及赌博、色情、毒品等活动。</w:t>
      </w:r>
    </w:p>
    <w:p w14:paraId="3F80227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11．出发前，本公司给每位旅游者分发一份《</w:t>
      </w:r>
      <w:r>
        <w:rPr>
          <w:rFonts w:hint="eastAsia" w:ascii="宋体" w:hAnsi="宋体"/>
          <w:spacing w:val="-2"/>
          <w:sz w:val="24"/>
          <w:szCs w:val="24"/>
        </w:rPr>
        <w:t>旅游行程单</w:t>
      </w:r>
      <w:r>
        <w:rPr>
          <w:rFonts w:hint="eastAsia" w:ascii="宋体" w:hAnsi="宋体"/>
          <w:sz w:val="24"/>
          <w:szCs w:val="24"/>
        </w:rPr>
        <w:t>》，其中有具体的行程安排、地接旅行社名称、导游联系方式及旅途酒店信息等。</w:t>
      </w:r>
    </w:p>
    <w:p w14:paraId="35835495">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sz w:val="24"/>
          <w:szCs w:val="24"/>
        </w:rPr>
      </w:pPr>
      <w:r>
        <w:rPr>
          <w:rFonts w:hint="eastAsia" w:ascii="宋体" w:hAnsi="宋体"/>
          <w:b/>
          <w:sz w:val="24"/>
          <w:szCs w:val="24"/>
        </w:rPr>
        <w:t>二</w:t>
      </w:r>
      <w:r>
        <w:rPr>
          <w:rFonts w:ascii="宋体" w:hAnsi="宋体"/>
          <w:b/>
          <w:sz w:val="24"/>
          <w:szCs w:val="24"/>
        </w:rPr>
        <w:t>、</w:t>
      </w:r>
      <w:r>
        <w:rPr>
          <w:rFonts w:hint="eastAsia" w:ascii="宋体" w:hAnsi="宋体"/>
          <w:b/>
          <w:sz w:val="24"/>
          <w:szCs w:val="24"/>
        </w:rPr>
        <w:t>乘坐交通工具</w:t>
      </w:r>
      <w:r>
        <w:rPr>
          <w:rFonts w:ascii="宋体" w:hAnsi="宋体"/>
          <w:b/>
          <w:sz w:val="24"/>
          <w:szCs w:val="24"/>
        </w:rPr>
        <w:t>安全</w:t>
      </w:r>
      <w:r>
        <w:rPr>
          <w:rFonts w:hint="eastAsia" w:ascii="宋体" w:hAnsi="宋体"/>
          <w:b/>
          <w:sz w:val="24"/>
          <w:szCs w:val="24"/>
        </w:rPr>
        <w:t>须知</w:t>
      </w:r>
    </w:p>
    <w:p w14:paraId="49858A9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w:t>
      </w:r>
      <w:r>
        <w:rPr>
          <w:rFonts w:ascii="宋体" w:hAnsi="宋体"/>
          <w:sz w:val="24"/>
          <w:szCs w:val="24"/>
        </w:rPr>
        <w:t>旅游者乘</w:t>
      </w:r>
      <w:r>
        <w:rPr>
          <w:rFonts w:hint="eastAsia" w:ascii="宋体" w:hAnsi="宋体"/>
          <w:sz w:val="24"/>
          <w:szCs w:val="24"/>
        </w:rPr>
        <w:t>坐交通工具</w:t>
      </w:r>
      <w:r>
        <w:rPr>
          <w:rFonts w:hint="eastAsia"/>
          <w:sz w:val="24"/>
          <w:szCs w:val="24"/>
        </w:rPr>
        <w:t>时，应当系好安全带，在交通工具</w:t>
      </w:r>
      <w:r>
        <w:rPr>
          <w:rFonts w:ascii="宋体" w:hAnsi="宋体"/>
          <w:sz w:val="24"/>
          <w:szCs w:val="24"/>
        </w:rPr>
        <w:t>停稳后方可</w:t>
      </w:r>
      <w:r>
        <w:rPr>
          <w:rFonts w:hint="eastAsia" w:ascii="宋体" w:hAnsi="宋体"/>
          <w:sz w:val="24"/>
          <w:szCs w:val="24"/>
        </w:rPr>
        <w:t>离开。老年旅游者乘坐车辆时请不要坐最后一排，以免车辆颠簸发生不测。</w:t>
      </w:r>
      <w:r>
        <w:rPr>
          <w:rFonts w:ascii="宋体" w:hAnsi="宋体"/>
          <w:sz w:val="24"/>
          <w:szCs w:val="24"/>
        </w:rPr>
        <w:t>上下</w:t>
      </w:r>
      <w:r>
        <w:rPr>
          <w:rFonts w:hint="eastAsia" w:ascii="宋体" w:hAnsi="宋体"/>
          <w:sz w:val="24"/>
          <w:szCs w:val="24"/>
        </w:rPr>
        <w:t>交通工具时须排队等候，</w:t>
      </w:r>
      <w:r>
        <w:rPr>
          <w:rFonts w:ascii="宋体" w:hAnsi="宋体"/>
          <w:sz w:val="24"/>
          <w:szCs w:val="24"/>
        </w:rPr>
        <w:t>讲究文明礼貌，</w:t>
      </w:r>
      <w:r>
        <w:rPr>
          <w:rFonts w:hint="eastAsia" w:ascii="宋体" w:hAnsi="宋体"/>
          <w:sz w:val="24"/>
          <w:szCs w:val="24"/>
        </w:rPr>
        <w:t>并优</w:t>
      </w:r>
      <w:r>
        <w:rPr>
          <w:rFonts w:ascii="宋体" w:hAnsi="宋体"/>
          <w:sz w:val="24"/>
          <w:szCs w:val="24"/>
        </w:rPr>
        <w:t>先照顾老人、儿童、妇女</w:t>
      </w:r>
      <w:r>
        <w:rPr>
          <w:rFonts w:hint="eastAsia" w:ascii="宋体" w:hAnsi="宋体"/>
          <w:sz w:val="24"/>
          <w:szCs w:val="24"/>
        </w:rPr>
        <w:t>及残疾人，</w:t>
      </w:r>
      <w:r>
        <w:rPr>
          <w:rFonts w:ascii="宋体" w:hAnsi="宋体"/>
          <w:sz w:val="24"/>
          <w:szCs w:val="24"/>
        </w:rPr>
        <w:t>切勿拥挤，以免发生意外。</w:t>
      </w:r>
    </w:p>
    <w:p w14:paraId="2E3DD84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2．</w:t>
      </w:r>
      <w:r>
        <w:rPr>
          <w:rFonts w:ascii="宋体" w:hAnsi="宋体"/>
          <w:sz w:val="24"/>
          <w:szCs w:val="24"/>
        </w:rPr>
        <w:t>旅游者</w:t>
      </w:r>
      <w:r>
        <w:rPr>
          <w:rFonts w:hint="eastAsia" w:ascii="宋体" w:hAnsi="宋体"/>
          <w:sz w:val="24"/>
          <w:szCs w:val="24"/>
        </w:rPr>
        <w:t>乘坐交通工具时</w:t>
      </w:r>
      <w:r>
        <w:rPr>
          <w:rFonts w:ascii="宋体" w:hAnsi="宋体"/>
          <w:sz w:val="24"/>
          <w:szCs w:val="24"/>
        </w:rPr>
        <w:t>，请不要与司机交谈和催促司机开快车，不要将头、手、脚或</w:t>
      </w:r>
      <w:r>
        <w:rPr>
          <w:rFonts w:hint="eastAsia" w:ascii="宋体" w:hAnsi="宋体"/>
          <w:sz w:val="24"/>
          <w:szCs w:val="24"/>
        </w:rPr>
        <w:t>者</w:t>
      </w:r>
      <w:r>
        <w:rPr>
          <w:rFonts w:ascii="宋体" w:hAnsi="宋体"/>
          <w:sz w:val="24"/>
          <w:szCs w:val="24"/>
        </w:rPr>
        <w:t>行李物品伸出窗外，以防发生意外</w:t>
      </w:r>
      <w:r>
        <w:rPr>
          <w:rFonts w:hint="eastAsia" w:ascii="宋体" w:hAnsi="宋体"/>
          <w:sz w:val="24"/>
          <w:szCs w:val="24"/>
        </w:rPr>
        <w:t>。</w:t>
      </w:r>
      <w:r>
        <w:rPr>
          <w:rFonts w:ascii="宋体" w:hAnsi="宋体"/>
          <w:sz w:val="24"/>
          <w:szCs w:val="24"/>
        </w:rPr>
        <w:t>不要向车窗外扔废（杂）物品</w:t>
      </w:r>
      <w:r>
        <w:rPr>
          <w:rFonts w:hint="eastAsia" w:ascii="宋体" w:hAnsi="宋体"/>
          <w:sz w:val="24"/>
          <w:szCs w:val="24"/>
        </w:rPr>
        <w:t>，</w:t>
      </w:r>
      <w:r>
        <w:rPr>
          <w:rFonts w:ascii="宋体" w:hAnsi="宋体"/>
          <w:sz w:val="24"/>
          <w:szCs w:val="24"/>
        </w:rPr>
        <w:t>特别是硬质物品，以免伤害他人。　　</w:t>
      </w:r>
    </w:p>
    <w:p w14:paraId="629AC90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w:t>
      </w:r>
      <w:r>
        <w:rPr>
          <w:rFonts w:ascii="宋体" w:hAnsi="宋体"/>
          <w:sz w:val="24"/>
          <w:szCs w:val="24"/>
        </w:rPr>
        <w:t>旅游者下车</w:t>
      </w:r>
      <w:r>
        <w:rPr>
          <w:rFonts w:hint="eastAsia" w:ascii="宋体" w:hAnsi="宋体"/>
          <w:sz w:val="24"/>
          <w:szCs w:val="24"/>
        </w:rPr>
        <w:t>游</w:t>
      </w:r>
      <w:r>
        <w:rPr>
          <w:rFonts w:ascii="宋体" w:hAnsi="宋体"/>
          <w:sz w:val="24"/>
          <w:szCs w:val="24"/>
        </w:rPr>
        <w:t>览、就餐、购物时，请注意关好旅游车窗</w:t>
      </w:r>
      <w:r>
        <w:rPr>
          <w:rFonts w:hint="eastAsia" w:ascii="宋体" w:hAnsi="宋体"/>
          <w:sz w:val="24"/>
          <w:szCs w:val="24"/>
        </w:rPr>
        <w:t>并</w:t>
      </w:r>
      <w:r>
        <w:rPr>
          <w:rFonts w:ascii="宋体" w:hAnsi="宋体"/>
          <w:sz w:val="24"/>
          <w:szCs w:val="24"/>
        </w:rPr>
        <w:t>随身</w:t>
      </w:r>
      <w:r>
        <w:rPr>
          <w:rFonts w:hint="eastAsia" w:ascii="宋体" w:hAnsi="宋体"/>
          <w:sz w:val="24"/>
          <w:szCs w:val="24"/>
        </w:rPr>
        <w:t>携带现金、有价证券及</w:t>
      </w:r>
      <w:r>
        <w:rPr>
          <w:rFonts w:ascii="宋体" w:hAnsi="宋体"/>
          <w:sz w:val="24"/>
          <w:szCs w:val="24"/>
        </w:rPr>
        <w:t>贵重物品</w:t>
      </w:r>
      <w:r>
        <w:rPr>
          <w:rFonts w:hint="eastAsia" w:ascii="宋体" w:hAnsi="宋体"/>
          <w:sz w:val="24"/>
          <w:szCs w:val="24"/>
        </w:rPr>
        <w:t>。</w:t>
      </w:r>
    </w:p>
    <w:p w14:paraId="38EE3E7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4．</w:t>
      </w:r>
      <w:r>
        <w:rPr>
          <w:rFonts w:ascii="宋体" w:hAnsi="宋体"/>
          <w:sz w:val="24"/>
          <w:szCs w:val="24"/>
        </w:rPr>
        <w:t>旅游者乘坐飞机时，</w:t>
      </w:r>
      <w:r>
        <w:rPr>
          <w:rFonts w:hint="eastAsia" w:ascii="宋体" w:hAnsi="宋体"/>
          <w:sz w:val="24"/>
          <w:szCs w:val="24"/>
        </w:rPr>
        <w:t>请随身携带</w:t>
      </w:r>
      <w:r>
        <w:rPr>
          <w:rFonts w:ascii="宋体" w:hAnsi="宋体"/>
          <w:sz w:val="24"/>
          <w:szCs w:val="24"/>
        </w:rPr>
        <w:t>有效身份证并注意保</w:t>
      </w:r>
      <w:r>
        <w:rPr>
          <w:rFonts w:hint="eastAsia" w:ascii="宋体" w:hAnsi="宋体"/>
          <w:sz w:val="24"/>
          <w:szCs w:val="24"/>
        </w:rPr>
        <w:t>管（未成年旅游者</w:t>
      </w:r>
      <w:r>
        <w:rPr>
          <w:rFonts w:ascii="宋体" w:hAnsi="宋体"/>
          <w:sz w:val="24"/>
          <w:szCs w:val="24"/>
        </w:rPr>
        <w:t>应</w:t>
      </w:r>
      <w:r>
        <w:rPr>
          <w:rFonts w:hint="eastAsia" w:ascii="宋体" w:hAnsi="宋体"/>
          <w:sz w:val="24"/>
          <w:szCs w:val="24"/>
        </w:rPr>
        <w:t>携</w:t>
      </w:r>
      <w:r>
        <w:rPr>
          <w:rFonts w:ascii="宋体" w:hAnsi="宋体"/>
          <w:sz w:val="24"/>
          <w:szCs w:val="24"/>
        </w:rPr>
        <w:t>带户口本原件，</w:t>
      </w:r>
      <w:r>
        <w:rPr>
          <w:rFonts w:hint="eastAsia" w:ascii="宋体" w:hAnsi="宋体"/>
          <w:sz w:val="24"/>
          <w:szCs w:val="24"/>
        </w:rPr>
        <w:t>年</w:t>
      </w:r>
      <w:r>
        <w:rPr>
          <w:rFonts w:ascii="宋体" w:hAnsi="宋体"/>
          <w:sz w:val="24"/>
          <w:szCs w:val="24"/>
        </w:rPr>
        <w:t>满16</w:t>
      </w:r>
      <w:r>
        <w:rPr>
          <w:rFonts w:hint="eastAsia" w:ascii="宋体" w:hAnsi="宋体"/>
          <w:sz w:val="24"/>
          <w:szCs w:val="24"/>
        </w:rPr>
        <w:t>周</w:t>
      </w:r>
      <w:r>
        <w:rPr>
          <w:rFonts w:ascii="宋体" w:hAnsi="宋体"/>
          <w:sz w:val="24"/>
          <w:szCs w:val="24"/>
        </w:rPr>
        <w:t>岁未办理身份证的</w:t>
      </w:r>
      <w:r>
        <w:rPr>
          <w:rFonts w:hint="eastAsia" w:ascii="宋体" w:hAnsi="宋体"/>
          <w:sz w:val="24"/>
          <w:szCs w:val="24"/>
        </w:rPr>
        <w:t>旅游者须</w:t>
      </w:r>
      <w:r>
        <w:rPr>
          <w:rFonts w:ascii="宋体" w:hAnsi="宋体"/>
          <w:sz w:val="24"/>
          <w:szCs w:val="24"/>
        </w:rPr>
        <w:t>持派出所证明原件</w:t>
      </w:r>
      <w:r>
        <w:rPr>
          <w:rFonts w:hint="eastAsia" w:ascii="宋体" w:hAnsi="宋体"/>
          <w:sz w:val="24"/>
          <w:szCs w:val="24"/>
        </w:rPr>
        <w:t>）。</w:t>
      </w:r>
      <w:r>
        <w:rPr>
          <w:rFonts w:ascii="宋体" w:hAnsi="宋体"/>
          <w:sz w:val="24"/>
          <w:szCs w:val="24"/>
        </w:rPr>
        <w:t>导游</w:t>
      </w:r>
      <w:r>
        <w:rPr>
          <w:rFonts w:hint="eastAsia" w:ascii="宋体" w:hAnsi="宋体"/>
          <w:sz w:val="24"/>
          <w:szCs w:val="24"/>
        </w:rPr>
        <w:t>分发</w:t>
      </w:r>
      <w:r>
        <w:rPr>
          <w:rFonts w:ascii="宋体" w:hAnsi="宋体"/>
          <w:sz w:val="24"/>
          <w:szCs w:val="24"/>
        </w:rPr>
        <w:t>机票</w:t>
      </w:r>
      <w:r>
        <w:rPr>
          <w:rFonts w:hint="eastAsia" w:ascii="宋体" w:hAnsi="宋体"/>
          <w:sz w:val="24"/>
          <w:szCs w:val="24"/>
        </w:rPr>
        <w:t>或登机牌</w:t>
      </w:r>
      <w:r>
        <w:rPr>
          <w:rFonts w:ascii="宋体" w:hAnsi="宋体"/>
          <w:sz w:val="24"/>
          <w:szCs w:val="24"/>
        </w:rPr>
        <w:t>时</w:t>
      </w:r>
      <w:r>
        <w:rPr>
          <w:rFonts w:hint="eastAsia" w:ascii="宋体" w:hAnsi="宋体"/>
          <w:sz w:val="24"/>
          <w:szCs w:val="24"/>
        </w:rPr>
        <w:t>，旅游者</w:t>
      </w:r>
      <w:r>
        <w:rPr>
          <w:rFonts w:ascii="宋体" w:hAnsi="宋体"/>
          <w:sz w:val="24"/>
          <w:szCs w:val="24"/>
        </w:rPr>
        <w:t>应</w:t>
      </w:r>
      <w:r>
        <w:rPr>
          <w:rFonts w:hint="eastAsia" w:ascii="宋体" w:hAnsi="宋体"/>
          <w:sz w:val="24"/>
          <w:szCs w:val="24"/>
        </w:rPr>
        <w:t>注意</w:t>
      </w:r>
      <w:r>
        <w:rPr>
          <w:rFonts w:ascii="宋体" w:hAnsi="宋体"/>
          <w:sz w:val="24"/>
          <w:szCs w:val="24"/>
        </w:rPr>
        <w:t>机票</w:t>
      </w:r>
      <w:r>
        <w:rPr>
          <w:rFonts w:hint="eastAsia" w:ascii="宋体" w:hAnsi="宋体"/>
          <w:sz w:val="24"/>
          <w:szCs w:val="24"/>
        </w:rPr>
        <w:t>或登机牌</w:t>
      </w:r>
      <w:r>
        <w:rPr>
          <w:rFonts w:ascii="宋体" w:hAnsi="宋体"/>
          <w:sz w:val="24"/>
          <w:szCs w:val="24"/>
        </w:rPr>
        <w:t>上的姓名、往返时间、抵离目的地、航班号是否正确</w:t>
      </w:r>
      <w:r>
        <w:rPr>
          <w:rFonts w:hint="eastAsia" w:ascii="宋体" w:hAnsi="宋体"/>
          <w:sz w:val="24"/>
          <w:szCs w:val="24"/>
        </w:rPr>
        <w:t>，</w:t>
      </w:r>
      <w:r>
        <w:rPr>
          <w:rFonts w:ascii="宋体" w:hAnsi="宋体"/>
          <w:sz w:val="24"/>
          <w:szCs w:val="24"/>
        </w:rPr>
        <w:t>如因旅游者原因</w:t>
      </w:r>
      <w:r>
        <w:rPr>
          <w:rFonts w:hint="eastAsia" w:ascii="宋体" w:hAnsi="宋体"/>
          <w:sz w:val="24"/>
          <w:szCs w:val="24"/>
        </w:rPr>
        <w:t>或者机场出票系统故障</w:t>
      </w:r>
      <w:r>
        <w:rPr>
          <w:rFonts w:ascii="宋体" w:hAnsi="宋体"/>
          <w:sz w:val="24"/>
          <w:szCs w:val="24"/>
        </w:rPr>
        <w:t>造成</w:t>
      </w:r>
      <w:r>
        <w:rPr>
          <w:rFonts w:hint="eastAsia" w:ascii="宋体" w:hAnsi="宋体"/>
          <w:sz w:val="24"/>
          <w:szCs w:val="24"/>
        </w:rPr>
        <w:t>旅游者</w:t>
      </w:r>
      <w:r>
        <w:rPr>
          <w:rFonts w:ascii="宋体" w:hAnsi="宋体"/>
          <w:sz w:val="24"/>
          <w:szCs w:val="24"/>
        </w:rPr>
        <w:t>不能登机，</w:t>
      </w:r>
      <w:r>
        <w:rPr>
          <w:rFonts w:hint="eastAsia" w:ascii="宋体" w:hAnsi="宋体"/>
          <w:sz w:val="24"/>
          <w:szCs w:val="24"/>
        </w:rPr>
        <w:t>本公司不负赔偿责任，但应协助旅游者处理。</w:t>
      </w:r>
    </w:p>
    <w:p w14:paraId="4B902C7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5．</w:t>
      </w:r>
      <w:r>
        <w:rPr>
          <w:rFonts w:ascii="宋体" w:hAnsi="宋体"/>
          <w:sz w:val="24"/>
          <w:szCs w:val="24"/>
        </w:rPr>
        <w:t>旅游者乘坐飞机时，应</w:t>
      </w:r>
      <w:r>
        <w:rPr>
          <w:rFonts w:hint="eastAsia" w:ascii="宋体" w:hAnsi="宋体"/>
          <w:sz w:val="24"/>
          <w:szCs w:val="24"/>
        </w:rPr>
        <w:t>当</w:t>
      </w:r>
      <w:r>
        <w:rPr>
          <w:rFonts w:ascii="宋体" w:hAnsi="宋体"/>
          <w:sz w:val="24"/>
          <w:szCs w:val="24"/>
        </w:rPr>
        <w:t>遵守民航安全管理规定，</w:t>
      </w:r>
      <w:bookmarkStart w:id="48" w:name="_Hlk105087057"/>
      <w:r>
        <w:rPr>
          <w:rFonts w:ascii="宋体" w:hAnsi="宋体"/>
          <w:sz w:val="24"/>
          <w:szCs w:val="24"/>
        </w:rPr>
        <w:t>不</w:t>
      </w:r>
      <w:r>
        <w:rPr>
          <w:rFonts w:hint="eastAsia" w:ascii="宋体" w:hAnsi="宋体"/>
          <w:sz w:val="24"/>
          <w:szCs w:val="24"/>
        </w:rPr>
        <w:t>得携</w:t>
      </w:r>
      <w:r>
        <w:rPr>
          <w:rFonts w:ascii="宋体" w:hAnsi="宋体"/>
          <w:sz w:val="24"/>
          <w:szCs w:val="24"/>
        </w:rPr>
        <w:t>带危险或</w:t>
      </w:r>
      <w:r>
        <w:rPr>
          <w:rFonts w:hint="eastAsia" w:ascii="宋体" w:hAnsi="宋体"/>
          <w:sz w:val="24"/>
          <w:szCs w:val="24"/>
        </w:rPr>
        <w:t>者</w:t>
      </w:r>
      <w:r>
        <w:rPr>
          <w:rFonts w:ascii="宋体" w:hAnsi="宋体"/>
          <w:sz w:val="24"/>
          <w:szCs w:val="24"/>
        </w:rPr>
        <w:t>易燃品</w:t>
      </w:r>
      <w:r>
        <w:rPr>
          <w:rFonts w:hint="eastAsia" w:ascii="宋体" w:hAnsi="宋体"/>
          <w:sz w:val="24"/>
          <w:szCs w:val="24"/>
        </w:rPr>
        <w:t>，</w:t>
      </w:r>
      <w:r>
        <w:rPr>
          <w:rFonts w:ascii="宋体" w:hAnsi="宋体"/>
          <w:sz w:val="24"/>
          <w:szCs w:val="24"/>
        </w:rPr>
        <w:t>移动电话</w:t>
      </w:r>
      <w:r>
        <w:rPr>
          <w:rFonts w:hint="eastAsia" w:ascii="宋体" w:hAnsi="宋体"/>
          <w:sz w:val="24"/>
          <w:szCs w:val="24"/>
        </w:rPr>
        <w:t>、移动电脑及充电宝等</w:t>
      </w:r>
      <w:r>
        <w:rPr>
          <w:rFonts w:ascii="宋体" w:hAnsi="宋体"/>
          <w:sz w:val="24"/>
          <w:szCs w:val="24"/>
        </w:rPr>
        <w:t>电子</w:t>
      </w:r>
      <w:r>
        <w:rPr>
          <w:rFonts w:hint="eastAsia" w:ascii="宋体" w:hAnsi="宋体"/>
          <w:sz w:val="24"/>
          <w:szCs w:val="24"/>
        </w:rPr>
        <w:t>设备携带和使用应当遵守航空公司安全管理规定。</w:t>
      </w:r>
      <w:bookmarkEnd w:id="48"/>
      <w:r>
        <w:rPr>
          <w:rFonts w:hint="eastAsia" w:ascii="宋体" w:hAnsi="宋体" w:cs="宋体"/>
          <w:kern w:val="0"/>
          <w:sz w:val="24"/>
          <w:szCs w:val="24"/>
        </w:rPr>
        <w:t>托运行李应当符合航空公司相关规定，超重费由旅游者自理（注：</w:t>
      </w:r>
      <w:r>
        <w:rPr>
          <w:rFonts w:hint="eastAsia"/>
          <w:sz w:val="24"/>
          <w:szCs w:val="24"/>
        </w:rPr>
        <w:t>旅游者</w:t>
      </w:r>
      <w:r>
        <w:rPr>
          <w:sz w:val="24"/>
          <w:szCs w:val="24"/>
        </w:rPr>
        <w:t>随身携带液体登机将被禁止</w:t>
      </w:r>
      <w:r>
        <w:rPr>
          <w:rFonts w:hint="eastAsia"/>
          <w:sz w:val="24"/>
          <w:szCs w:val="24"/>
        </w:rPr>
        <w:t>，</w:t>
      </w:r>
      <w:r>
        <w:rPr>
          <w:sz w:val="24"/>
          <w:szCs w:val="24"/>
        </w:rPr>
        <w:t>如坚持</w:t>
      </w:r>
      <w:r>
        <w:rPr>
          <w:rFonts w:hint="eastAsia"/>
          <w:sz w:val="24"/>
          <w:szCs w:val="24"/>
        </w:rPr>
        <w:t>携带</w:t>
      </w:r>
      <w:r>
        <w:rPr>
          <w:sz w:val="24"/>
          <w:szCs w:val="24"/>
        </w:rPr>
        <w:t>少量液体上机，则必须开瓶检查</w:t>
      </w:r>
      <w:r>
        <w:rPr>
          <w:rFonts w:hint="eastAsia"/>
          <w:sz w:val="24"/>
          <w:szCs w:val="24"/>
        </w:rPr>
        <w:t>，为了避免不必要的麻烦，建议旅游者将所带液体予以托运</w:t>
      </w:r>
      <w:r>
        <w:rPr>
          <w:rFonts w:hint="eastAsia" w:ascii="宋体" w:hAnsi="宋体" w:cs="宋体"/>
          <w:kern w:val="0"/>
          <w:sz w:val="24"/>
          <w:szCs w:val="24"/>
        </w:rPr>
        <w:t>）</w:t>
      </w:r>
      <w:r>
        <w:rPr>
          <w:rFonts w:ascii="宋体" w:hAnsi="宋体"/>
          <w:sz w:val="24"/>
          <w:szCs w:val="24"/>
        </w:rPr>
        <w:t>。　　</w:t>
      </w:r>
    </w:p>
    <w:p w14:paraId="543C963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sz w:val="24"/>
          <w:szCs w:val="24"/>
        </w:rPr>
        <w:t>6.旅游者乘坐高铁、大巴等其他交通工具时应遵守相关的安全管理规定。</w:t>
      </w:r>
    </w:p>
    <w:p w14:paraId="11E0F4F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szCs w:val="24"/>
        </w:rPr>
      </w:pPr>
      <w:r>
        <w:rPr>
          <w:rFonts w:hint="eastAsia" w:ascii="宋体" w:hAnsi="宋体"/>
          <w:sz w:val="24"/>
          <w:szCs w:val="24"/>
        </w:rPr>
        <w:t>7.</w:t>
      </w:r>
      <w:r>
        <w:rPr>
          <w:rFonts w:ascii="宋体" w:hAnsi="宋体"/>
          <w:sz w:val="24"/>
          <w:szCs w:val="24"/>
        </w:rPr>
        <w:t>搭乘快艇</w:t>
      </w:r>
      <w:r>
        <w:rPr>
          <w:rFonts w:hint="eastAsia" w:ascii="宋体" w:hAnsi="宋体"/>
          <w:sz w:val="24"/>
          <w:szCs w:val="24"/>
        </w:rPr>
        <w:t>、</w:t>
      </w:r>
      <w:r>
        <w:rPr>
          <w:rFonts w:ascii="宋体" w:hAnsi="宋体"/>
          <w:sz w:val="24"/>
          <w:szCs w:val="24"/>
        </w:rPr>
        <w:t>漂流木筏</w:t>
      </w:r>
      <w:r>
        <w:rPr>
          <w:rFonts w:hint="eastAsia" w:ascii="宋体" w:hAnsi="宋体"/>
          <w:sz w:val="24"/>
          <w:szCs w:val="24"/>
        </w:rPr>
        <w:t>、</w:t>
      </w:r>
      <w:r>
        <w:rPr>
          <w:rFonts w:ascii="宋体" w:hAnsi="宋体"/>
          <w:sz w:val="24"/>
          <w:szCs w:val="24"/>
        </w:rPr>
        <w:t>参加水上活动</w:t>
      </w:r>
      <w:r>
        <w:rPr>
          <w:rFonts w:hint="eastAsia" w:ascii="宋体" w:hAnsi="宋体"/>
          <w:sz w:val="24"/>
          <w:szCs w:val="24"/>
        </w:rPr>
        <w:t>时</w:t>
      </w:r>
      <w:r>
        <w:rPr>
          <w:rFonts w:ascii="宋体" w:hAnsi="宋体"/>
          <w:sz w:val="24"/>
          <w:szCs w:val="24"/>
        </w:rPr>
        <w:t>，请</w:t>
      </w:r>
      <w:r>
        <w:rPr>
          <w:rFonts w:hint="eastAsia" w:ascii="宋体" w:hAnsi="宋体"/>
          <w:sz w:val="24"/>
          <w:szCs w:val="24"/>
        </w:rPr>
        <w:t>旅游者</w:t>
      </w:r>
      <w:r>
        <w:rPr>
          <w:rFonts w:ascii="宋体" w:hAnsi="宋体"/>
          <w:sz w:val="24"/>
          <w:szCs w:val="24"/>
        </w:rPr>
        <w:t>按规定穿着救生衣，并</w:t>
      </w:r>
      <w:r>
        <w:rPr>
          <w:rFonts w:hint="eastAsia" w:ascii="宋体" w:hAnsi="宋体"/>
          <w:sz w:val="24"/>
          <w:szCs w:val="24"/>
        </w:rPr>
        <w:t>听从</w:t>
      </w:r>
      <w:r>
        <w:rPr>
          <w:rFonts w:ascii="宋体" w:hAnsi="宋体"/>
          <w:sz w:val="24"/>
          <w:szCs w:val="24"/>
        </w:rPr>
        <w:t>工作人员的指导。</w:t>
      </w:r>
      <w:r>
        <w:rPr>
          <w:rFonts w:hint="eastAsia" w:ascii="宋体" w:hAnsi="宋体"/>
          <w:sz w:val="24"/>
          <w:szCs w:val="24"/>
        </w:rPr>
        <w:t>乘坐快艇游玩时，所有旅游者请抓紧扶手，请不要坐在船头，以免发生不测。</w:t>
      </w:r>
    </w:p>
    <w:p w14:paraId="6571363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szCs w:val="24"/>
        </w:rPr>
      </w:pPr>
      <w:r>
        <w:rPr>
          <w:rFonts w:hint="eastAsia" w:ascii="宋体" w:hAnsi="宋体"/>
          <w:sz w:val="24"/>
          <w:szCs w:val="24"/>
        </w:rPr>
        <w:t>8.旅途中发生</w:t>
      </w:r>
      <w:r>
        <w:rPr>
          <w:rFonts w:ascii="宋体" w:hAnsi="宋体"/>
          <w:sz w:val="24"/>
          <w:szCs w:val="24"/>
        </w:rPr>
        <w:t>交通事故，</w:t>
      </w:r>
      <w:r>
        <w:rPr>
          <w:rFonts w:hint="eastAsia" w:ascii="宋体" w:hAnsi="宋体"/>
          <w:sz w:val="24"/>
          <w:szCs w:val="24"/>
        </w:rPr>
        <w:t>旅游者</w:t>
      </w:r>
      <w:r>
        <w:rPr>
          <w:rFonts w:ascii="宋体" w:hAnsi="宋体"/>
          <w:sz w:val="24"/>
          <w:szCs w:val="24"/>
        </w:rPr>
        <w:t>应</w:t>
      </w:r>
      <w:r>
        <w:rPr>
          <w:rFonts w:hint="eastAsia" w:ascii="宋体" w:hAnsi="宋体"/>
          <w:sz w:val="24"/>
          <w:szCs w:val="24"/>
        </w:rPr>
        <w:t>当</w:t>
      </w:r>
      <w:r>
        <w:rPr>
          <w:rFonts w:ascii="宋体" w:hAnsi="宋体"/>
          <w:sz w:val="24"/>
          <w:szCs w:val="24"/>
        </w:rPr>
        <w:t>听从导游</w:t>
      </w:r>
      <w:r>
        <w:rPr>
          <w:rFonts w:hint="eastAsia" w:ascii="宋体" w:hAnsi="宋体"/>
          <w:sz w:val="24"/>
          <w:szCs w:val="24"/>
        </w:rPr>
        <w:t>或者现场工作人员</w:t>
      </w:r>
      <w:r>
        <w:rPr>
          <w:rFonts w:ascii="宋体" w:hAnsi="宋体"/>
          <w:sz w:val="24"/>
          <w:szCs w:val="24"/>
        </w:rPr>
        <w:t>的安排及指挥，不要慌张</w:t>
      </w:r>
      <w:r>
        <w:rPr>
          <w:rFonts w:hint="eastAsia" w:ascii="宋体" w:hAnsi="宋体"/>
          <w:sz w:val="24"/>
          <w:szCs w:val="24"/>
        </w:rPr>
        <w:t>。</w:t>
      </w:r>
      <w:r>
        <w:rPr>
          <w:rFonts w:ascii="宋体" w:hAnsi="宋体"/>
          <w:sz w:val="24"/>
          <w:szCs w:val="24"/>
        </w:rPr>
        <w:t>发生人员伤害</w:t>
      </w:r>
      <w:r>
        <w:rPr>
          <w:rFonts w:hint="eastAsia" w:ascii="宋体" w:hAnsi="宋体"/>
          <w:sz w:val="24"/>
          <w:szCs w:val="24"/>
        </w:rPr>
        <w:t>时，旅游者</w:t>
      </w:r>
      <w:r>
        <w:rPr>
          <w:rFonts w:ascii="宋体" w:hAnsi="宋体"/>
          <w:sz w:val="24"/>
          <w:szCs w:val="24"/>
        </w:rPr>
        <w:t>应尽力施救或自救</w:t>
      </w:r>
      <w:r>
        <w:rPr>
          <w:rFonts w:hint="eastAsia" w:ascii="宋体" w:hAnsi="宋体"/>
          <w:sz w:val="24"/>
          <w:szCs w:val="24"/>
        </w:rPr>
        <w:t>，</w:t>
      </w:r>
      <w:r>
        <w:rPr>
          <w:rFonts w:ascii="宋体" w:hAnsi="宋体"/>
          <w:sz w:val="24"/>
          <w:szCs w:val="24"/>
        </w:rPr>
        <w:t>同时注意保护现场，避免损失扩大。</w:t>
      </w:r>
    </w:p>
    <w:p w14:paraId="40A4684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2FCB01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766D03B3">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sz w:val="24"/>
          <w:szCs w:val="24"/>
          <w:lang w:eastAsia="zh-CN"/>
        </w:rPr>
      </w:pPr>
      <w:r>
        <w:rPr>
          <w:rFonts w:hint="eastAsia" w:ascii="宋体" w:hAnsi="宋体" w:cs="宋体"/>
          <w:b/>
          <w:kern w:val="0"/>
          <w:sz w:val="24"/>
          <w:szCs w:val="24"/>
        </w:rPr>
        <w:t>三</w:t>
      </w:r>
      <w:r>
        <w:rPr>
          <w:rFonts w:ascii="宋体" w:hAnsi="宋体"/>
          <w:b/>
          <w:sz w:val="24"/>
          <w:szCs w:val="24"/>
        </w:rPr>
        <w:t>、住宿安全</w:t>
      </w:r>
      <w:r>
        <w:rPr>
          <w:rFonts w:hint="eastAsia" w:ascii="宋体" w:hAnsi="宋体"/>
          <w:b/>
          <w:sz w:val="24"/>
          <w:szCs w:val="24"/>
        </w:rPr>
        <w:t>须知</w:t>
      </w:r>
    </w:p>
    <w:p w14:paraId="62A4420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ascii="宋体" w:hAnsi="宋体"/>
          <w:sz w:val="24"/>
          <w:szCs w:val="24"/>
        </w:rPr>
        <w:t>　　</w:t>
      </w:r>
      <w:r>
        <w:rPr>
          <w:rFonts w:hint="eastAsia" w:ascii="宋体" w:hAnsi="宋体"/>
          <w:sz w:val="24"/>
          <w:szCs w:val="24"/>
        </w:rPr>
        <w:t>1.</w:t>
      </w:r>
      <w:r>
        <w:rPr>
          <w:rFonts w:ascii="宋体" w:hAnsi="宋体"/>
          <w:sz w:val="24"/>
          <w:szCs w:val="24"/>
        </w:rPr>
        <w:t>抵</w:t>
      </w:r>
      <w:r>
        <w:rPr>
          <w:rFonts w:hint="eastAsia" w:ascii="宋体" w:hAnsi="宋体"/>
          <w:sz w:val="24"/>
          <w:szCs w:val="24"/>
        </w:rPr>
        <w:t>达宾馆</w:t>
      </w:r>
      <w:r>
        <w:rPr>
          <w:rFonts w:ascii="宋体" w:hAnsi="宋体"/>
          <w:sz w:val="24"/>
          <w:szCs w:val="24"/>
        </w:rPr>
        <w:t>后，</w:t>
      </w:r>
      <w:r>
        <w:rPr>
          <w:rFonts w:hint="eastAsia" w:ascii="宋体" w:hAnsi="宋体"/>
          <w:sz w:val="24"/>
          <w:szCs w:val="24"/>
        </w:rPr>
        <w:t>旅游者应当</w:t>
      </w:r>
      <w:r>
        <w:rPr>
          <w:rFonts w:ascii="宋体" w:hAnsi="宋体"/>
          <w:sz w:val="24"/>
          <w:szCs w:val="24"/>
        </w:rPr>
        <w:t>听从导游安排</w:t>
      </w:r>
      <w:r>
        <w:rPr>
          <w:rFonts w:hint="eastAsia" w:ascii="宋体" w:hAnsi="宋体"/>
          <w:sz w:val="24"/>
          <w:szCs w:val="24"/>
        </w:rPr>
        <w:t>。宾馆住宿</w:t>
      </w:r>
      <w:r>
        <w:rPr>
          <w:rFonts w:hint="eastAsia"/>
          <w:sz w:val="24"/>
          <w:szCs w:val="24"/>
        </w:rPr>
        <w:t>以两人一室、</w:t>
      </w:r>
      <w:r>
        <w:rPr>
          <w:rFonts w:ascii="宋体" w:hAnsi="宋体"/>
          <w:sz w:val="24"/>
          <w:szCs w:val="24"/>
        </w:rPr>
        <w:t>自由组合</w:t>
      </w:r>
      <w:r>
        <w:rPr>
          <w:rFonts w:hint="eastAsia"/>
          <w:sz w:val="24"/>
          <w:szCs w:val="24"/>
        </w:rPr>
        <w:t>为原则，请旅游者互相礼让使用房间内卫生设施、电器设备等</w:t>
      </w:r>
      <w:r>
        <w:rPr>
          <w:rFonts w:hint="eastAsia" w:ascii="宋体" w:hAnsi="宋体"/>
          <w:sz w:val="24"/>
          <w:szCs w:val="24"/>
        </w:rPr>
        <w:t>，</w:t>
      </w:r>
      <w:r>
        <w:rPr>
          <w:rFonts w:hint="eastAsia"/>
          <w:sz w:val="24"/>
          <w:szCs w:val="24"/>
        </w:rPr>
        <w:t>如出现单男单女，本公司将调换夫妻用房或者调整为三人房，请旅游者谅解。如旅游者特别指定单人房间，请于出行前支付单人房差额并取得本公司的确认，以免出行后产生纷争。</w:t>
      </w:r>
    </w:p>
    <w:p w14:paraId="3B1925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sz w:val="24"/>
          <w:szCs w:val="24"/>
        </w:rPr>
        <w:t>2.</w:t>
      </w:r>
      <w:r>
        <w:rPr>
          <w:rFonts w:ascii="宋体" w:hAnsi="宋体"/>
          <w:sz w:val="24"/>
          <w:szCs w:val="24"/>
        </w:rPr>
        <w:t>旅游者入住</w:t>
      </w:r>
      <w:r>
        <w:rPr>
          <w:rFonts w:hint="eastAsia" w:ascii="宋体" w:hAnsi="宋体"/>
          <w:sz w:val="24"/>
          <w:szCs w:val="24"/>
        </w:rPr>
        <w:t>宾馆</w:t>
      </w:r>
      <w:r>
        <w:rPr>
          <w:rFonts w:ascii="宋体" w:hAnsi="宋体"/>
          <w:sz w:val="24"/>
          <w:szCs w:val="24"/>
        </w:rPr>
        <w:t>后，应</w:t>
      </w:r>
      <w:r>
        <w:rPr>
          <w:rFonts w:hint="eastAsia" w:ascii="宋体" w:hAnsi="宋体"/>
          <w:sz w:val="24"/>
          <w:szCs w:val="24"/>
        </w:rPr>
        <w:t>当</w:t>
      </w:r>
      <w:r>
        <w:rPr>
          <w:rFonts w:ascii="宋体" w:hAnsi="宋体"/>
          <w:sz w:val="24"/>
          <w:szCs w:val="24"/>
        </w:rPr>
        <w:t>了解</w:t>
      </w:r>
      <w:r>
        <w:rPr>
          <w:rFonts w:hint="eastAsia" w:ascii="宋体" w:hAnsi="宋体"/>
          <w:sz w:val="24"/>
          <w:szCs w:val="24"/>
        </w:rPr>
        <w:t>宾馆</w:t>
      </w:r>
      <w:r>
        <w:rPr>
          <w:rFonts w:ascii="宋体" w:hAnsi="宋体"/>
          <w:sz w:val="24"/>
          <w:szCs w:val="24"/>
        </w:rPr>
        <w:t>安全须知，熟悉</w:t>
      </w:r>
      <w:r>
        <w:rPr>
          <w:rFonts w:hint="eastAsia" w:ascii="宋体" w:hAnsi="宋体"/>
          <w:sz w:val="24"/>
          <w:szCs w:val="24"/>
        </w:rPr>
        <w:t>宾馆</w:t>
      </w:r>
      <w:r>
        <w:rPr>
          <w:rFonts w:ascii="宋体" w:hAnsi="宋体"/>
          <w:sz w:val="24"/>
          <w:szCs w:val="24"/>
        </w:rPr>
        <w:t>的安全出</w:t>
      </w:r>
      <w:r>
        <w:rPr>
          <w:rFonts w:hint="eastAsia" w:ascii="宋体" w:hAnsi="宋体"/>
          <w:sz w:val="24"/>
          <w:szCs w:val="24"/>
        </w:rPr>
        <w:t>口</w:t>
      </w:r>
      <w:r>
        <w:rPr>
          <w:rFonts w:ascii="宋体" w:hAnsi="宋体"/>
          <w:sz w:val="24"/>
          <w:szCs w:val="24"/>
        </w:rPr>
        <w:t>、安全楼梯的位置</w:t>
      </w:r>
      <w:r>
        <w:rPr>
          <w:rFonts w:hint="eastAsia" w:ascii="宋体" w:hAnsi="宋体"/>
          <w:sz w:val="24"/>
          <w:szCs w:val="24"/>
        </w:rPr>
        <w:t>及</w:t>
      </w:r>
      <w:r>
        <w:rPr>
          <w:rFonts w:ascii="宋体" w:hAnsi="宋体"/>
          <w:sz w:val="24"/>
          <w:szCs w:val="24"/>
        </w:rPr>
        <w:t>安全转移的路线。</w:t>
      </w:r>
    </w:p>
    <w:p w14:paraId="6E3C99B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szCs w:val="24"/>
        </w:rPr>
        <w:t>3.</w:t>
      </w:r>
      <w:r>
        <w:rPr>
          <w:rFonts w:ascii="宋体" w:hAnsi="宋体"/>
          <w:sz w:val="24"/>
          <w:szCs w:val="24"/>
        </w:rPr>
        <w:t>旅游者入住</w:t>
      </w:r>
      <w:r>
        <w:rPr>
          <w:rFonts w:hint="eastAsia" w:ascii="宋体" w:hAnsi="宋体"/>
          <w:sz w:val="24"/>
          <w:szCs w:val="24"/>
        </w:rPr>
        <w:t>宾馆</w:t>
      </w:r>
      <w:r>
        <w:rPr>
          <w:rFonts w:ascii="宋体" w:hAnsi="宋体"/>
          <w:sz w:val="24"/>
          <w:szCs w:val="24"/>
        </w:rPr>
        <w:t>后，</w:t>
      </w:r>
      <w:r>
        <w:rPr>
          <w:rFonts w:hint="eastAsia" w:ascii="宋体" w:hAnsi="宋体"/>
          <w:sz w:val="24"/>
          <w:szCs w:val="24"/>
        </w:rPr>
        <w:t>请</w:t>
      </w:r>
      <w:r>
        <w:rPr>
          <w:rFonts w:ascii="宋体" w:hAnsi="宋体"/>
          <w:sz w:val="24"/>
          <w:szCs w:val="24"/>
        </w:rPr>
        <w:t>不要将自己住宿的</w:t>
      </w:r>
      <w:r>
        <w:rPr>
          <w:rFonts w:hint="eastAsia" w:ascii="宋体" w:hAnsi="宋体"/>
          <w:sz w:val="24"/>
          <w:szCs w:val="24"/>
        </w:rPr>
        <w:t>宾馆</w:t>
      </w:r>
      <w:r>
        <w:rPr>
          <w:rFonts w:ascii="宋体" w:hAnsi="宋体"/>
          <w:sz w:val="24"/>
          <w:szCs w:val="24"/>
        </w:rPr>
        <w:t>、房号随便告诉陌生人</w:t>
      </w:r>
      <w:r>
        <w:rPr>
          <w:rFonts w:hint="eastAsia" w:ascii="宋体" w:hAnsi="宋体"/>
          <w:sz w:val="24"/>
          <w:szCs w:val="24"/>
        </w:rPr>
        <w:t>，</w:t>
      </w:r>
      <w:r>
        <w:rPr>
          <w:rFonts w:ascii="宋体" w:hAnsi="宋体"/>
          <w:sz w:val="24"/>
          <w:szCs w:val="24"/>
        </w:rPr>
        <w:t>不要让陌生人或</w:t>
      </w:r>
      <w:r>
        <w:rPr>
          <w:rFonts w:hint="eastAsia" w:ascii="宋体" w:hAnsi="宋体"/>
          <w:sz w:val="24"/>
          <w:szCs w:val="24"/>
        </w:rPr>
        <w:t>者</w:t>
      </w:r>
      <w:r>
        <w:rPr>
          <w:rFonts w:ascii="宋体" w:hAnsi="宋体"/>
          <w:sz w:val="24"/>
          <w:szCs w:val="24"/>
        </w:rPr>
        <w:t>自称</w:t>
      </w:r>
      <w:r>
        <w:rPr>
          <w:rFonts w:hint="eastAsia" w:ascii="宋体" w:hAnsi="宋体"/>
          <w:sz w:val="24"/>
          <w:szCs w:val="24"/>
        </w:rPr>
        <w:t>宾馆</w:t>
      </w:r>
      <w:r>
        <w:rPr>
          <w:rFonts w:ascii="宋体" w:hAnsi="宋体"/>
          <w:sz w:val="24"/>
          <w:szCs w:val="24"/>
        </w:rPr>
        <w:t>的维修人员随便进入</w:t>
      </w:r>
      <w:r>
        <w:rPr>
          <w:rFonts w:hint="eastAsia" w:ascii="宋体" w:hAnsi="宋体"/>
          <w:sz w:val="24"/>
          <w:szCs w:val="24"/>
        </w:rPr>
        <w:t>客房。</w:t>
      </w:r>
      <w:r>
        <w:rPr>
          <w:rFonts w:ascii="宋体" w:hAnsi="宋体"/>
          <w:sz w:val="24"/>
          <w:szCs w:val="24"/>
        </w:rPr>
        <w:t>出入</w:t>
      </w:r>
      <w:r>
        <w:rPr>
          <w:rFonts w:hint="eastAsia" w:ascii="宋体" w:hAnsi="宋体"/>
          <w:sz w:val="24"/>
          <w:szCs w:val="24"/>
        </w:rPr>
        <w:t>客房</w:t>
      </w:r>
      <w:r>
        <w:rPr>
          <w:rFonts w:ascii="宋体" w:hAnsi="宋体"/>
          <w:sz w:val="24"/>
          <w:szCs w:val="24"/>
        </w:rPr>
        <w:t>要锁好房门，睡觉前注意房门窗是否关好，保险锁是否锁上</w:t>
      </w:r>
      <w:r>
        <w:rPr>
          <w:rFonts w:hint="eastAsia" w:ascii="宋体" w:hAnsi="宋体"/>
          <w:sz w:val="24"/>
          <w:szCs w:val="24"/>
        </w:rPr>
        <w:t>。</w:t>
      </w:r>
    </w:p>
    <w:p w14:paraId="46FF06C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r>
        <w:rPr>
          <w:rFonts w:hint="eastAsia" w:ascii="宋体" w:hAnsi="宋体"/>
          <w:sz w:val="24"/>
          <w:szCs w:val="24"/>
        </w:rPr>
        <w:t>4.</w:t>
      </w:r>
      <w:r>
        <w:rPr>
          <w:rFonts w:hint="eastAsia"/>
          <w:sz w:val="24"/>
          <w:szCs w:val="24"/>
        </w:rPr>
        <w:t>进入客房后，请及时了解房间内设备情况，如房门插销、浴室水龙头开关、电视及冰箱饮料等，如有不能使用或者缺损的情况，请及时向导游反映，</w:t>
      </w:r>
      <w:r>
        <w:rPr>
          <w:rFonts w:ascii="宋体" w:hAnsi="宋体"/>
          <w:sz w:val="24"/>
          <w:szCs w:val="24"/>
        </w:rPr>
        <w:t>退房时请提前</w:t>
      </w:r>
      <w:r>
        <w:rPr>
          <w:rFonts w:hint="eastAsia" w:ascii="宋体" w:hAnsi="宋体"/>
          <w:sz w:val="24"/>
          <w:szCs w:val="24"/>
        </w:rPr>
        <w:t>结清房间自费项目。</w:t>
      </w:r>
    </w:p>
    <w:p w14:paraId="45CD7EE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5.</w:t>
      </w:r>
      <w:r>
        <w:rPr>
          <w:rFonts w:ascii="宋体" w:hAnsi="宋体"/>
          <w:sz w:val="24"/>
          <w:szCs w:val="24"/>
        </w:rPr>
        <w:t>旅游者入住</w:t>
      </w:r>
      <w:r>
        <w:rPr>
          <w:rFonts w:hint="eastAsia" w:ascii="宋体" w:hAnsi="宋体"/>
          <w:sz w:val="24"/>
          <w:szCs w:val="24"/>
        </w:rPr>
        <w:t>宾馆</w:t>
      </w:r>
      <w:r>
        <w:rPr>
          <w:rFonts w:ascii="宋体" w:hAnsi="宋体"/>
          <w:sz w:val="24"/>
          <w:szCs w:val="24"/>
        </w:rPr>
        <w:t>后需要外出时，</w:t>
      </w:r>
      <w:r>
        <w:rPr>
          <w:rFonts w:hint="eastAsia" w:ascii="宋体" w:hAnsi="宋体"/>
          <w:sz w:val="24"/>
          <w:szCs w:val="24"/>
        </w:rPr>
        <w:t>建议</w:t>
      </w:r>
      <w:r>
        <w:rPr>
          <w:rFonts w:ascii="宋体" w:hAnsi="宋体"/>
          <w:sz w:val="24"/>
          <w:szCs w:val="24"/>
        </w:rPr>
        <w:t>告知导游</w:t>
      </w:r>
      <w:r>
        <w:rPr>
          <w:rFonts w:hint="eastAsia" w:ascii="宋体" w:hAnsi="宋体"/>
          <w:sz w:val="24"/>
          <w:szCs w:val="24"/>
        </w:rPr>
        <w:t>并领取宾馆名片，</w:t>
      </w:r>
      <w:r>
        <w:rPr>
          <w:rFonts w:ascii="宋体" w:hAnsi="宋体"/>
          <w:sz w:val="24"/>
          <w:szCs w:val="24"/>
        </w:rPr>
        <w:t>如果</w:t>
      </w:r>
      <w:r>
        <w:rPr>
          <w:rFonts w:hint="eastAsia" w:ascii="宋体" w:hAnsi="宋体"/>
          <w:sz w:val="24"/>
          <w:szCs w:val="24"/>
        </w:rPr>
        <w:t>旅游者</w:t>
      </w:r>
      <w:r>
        <w:rPr>
          <w:rFonts w:ascii="宋体" w:hAnsi="宋体"/>
          <w:sz w:val="24"/>
          <w:szCs w:val="24"/>
        </w:rPr>
        <w:t>迷路时，可以按</w:t>
      </w:r>
      <w:r>
        <w:rPr>
          <w:rFonts w:hint="eastAsia" w:ascii="宋体" w:hAnsi="宋体"/>
          <w:sz w:val="24"/>
          <w:szCs w:val="24"/>
        </w:rPr>
        <w:t>宾馆名片提示的电话、</w:t>
      </w:r>
      <w:r>
        <w:rPr>
          <w:rFonts w:ascii="宋体" w:hAnsi="宋体"/>
          <w:sz w:val="24"/>
          <w:szCs w:val="24"/>
        </w:rPr>
        <w:t>地址安全顺利返回</w:t>
      </w:r>
      <w:r>
        <w:rPr>
          <w:rFonts w:hint="eastAsia" w:ascii="宋体" w:hAnsi="宋体"/>
          <w:sz w:val="24"/>
          <w:szCs w:val="24"/>
        </w:rPr>
        <w:t>宾馆</w:t>
      </w:r>
      <w:r>
        <w:rPr>
          <w:rFonts w:ascii="宋体" w:hAnsi="宋体"/>
          <w:sz w:val="24"/>
          <w:szCs w:val="24"/>
        </w:rPr>
        <w:t>。</w:t>
      </w:r>
    </w:p>
    <w:p w14:paraId="084A613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6.</w:t>
      </w:r>
      <w:r>
        <w:rPr>
          <w:rFonts w:hint="eastAsia" w:ascii="宋体" w:hAnsi="宋体" w:cs="宋体"/>
          <w:kern w:val="0"/>
          <w:sz w:val="24"/>
          <w:szCs w:val="24"/>
        </w:rPr>
        <w:t>如旅游者选择消费宾馆的配套健身娱乐设施（如游泳池、健身房等），请务必注意人身及财产安全。非本公司安排的活动，本公司仅限于告知、协助处理义务。</w:t>
      </w:r>
    </w:p>
    <w:p w14:paraId="53CF051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rPr>
        <w:t>7.</w:t>
      </w:r>
      <w:r>
        <w:rPr>
          <w:rFonts w:ascii="宋体" w:hAnsi="宋体"/>
          <w:sz w:val="24"/>
          <w:szCs w:val="24"/>
        </w:rPr>
        <w:t>发生火警时</w:t>
      </w:r>
      <w:r>
        <w:rPr>
          <w:rFonts w:hint="eastAsia" w:ascii="宋体" w:hAnsi="宋体"/>
          <w:sz w:val="24"/>
          <w:szCs w:val="24"/>
        </w:rPr>
        <w:t>请勿</w:t>
      </w:r>
      <w:r>
        <w:rPr>
          <w:rFonts w:ascii="宋体" w:hAnsi="宋体"/>
          <w:sz w:val="24"/>
          <w:szCs w:val="24"/>
        </w:rPr>
        <w:t>搭乘电梯或</w:t>
      </w:r>
      <w:r>
        <w:rPr>
          <w:rFonts w:hint="eastAsia" w:ascii="宋体" w:hAnsi="宋体"/>
          <w:sz w:val="24"/>
          <w:szCs w:val="24"/>
        </w:rPr>
        <w:t>者</w:t>
      </w:r>
      <w:r>
        <w:rPr>
          <w:rFonts w:ascii="宋体" w:hAnsi="宋体"/>
          <w:sz w:val="24"/>
          <w:szCs w:val="24"/>
        </w:rPr>
        <w:t>随意跳楼</w:t>
      </w:r>
      <w:r>
        <w:rPr>
          <w:rFonts w:hint="eastAsia" w:ascii="宋体" w:hAnsi="宋体"/>
          <w:sz w:val="24"/>
          <w:szCs w:val="24"/>
        </w:rPr>
        <w:t>，应</w:t>
      </w:r>
      <w:r>
        <w:rPr>
          <w:rFonts w:ascii="宋体" w:hAnsi="宋体"/>
          <w:sz w:val="24"/>
          <w:szCs w:val="24"/>
        </w:rPr>
        <w:t>镇定判断火情，主动实行自救</w:t>
      </w:r>
      <w:r>
        <w:rPr>
          <w:rFonts w:hint="eastAsia" w:ascii="宋体" w:hAnsi="宋体"/>
          <w:sz w:val="24"/>
          <w:szCs w:val="24"/>
        </w:rPr>
        <w:t>；</w:t>
      </w:r>
      <w:r>
        <w:rPr>
          <w:rFonts w:ascii="宋体" w:hAnsi="宋体"/>
          <w:sz w:val="24"/>
          <w:szCs w:val="24"/>
        </w:rPr>
        <w:t>若身上着火，可就地打滚，或</w:t>
      </w:r>
      <w:r>
        <w:rPr>
          <w:rFonts w:hint="eastAsia" w:ascii="宋体" w:hAnsi="宋体"/>
          <w:sz w:val="24"/>
          <w:szCs w:val="24"/>
        </w:rPr>
        <w:t>者</w:t>
      </w:r>
      <w:r>
        <w:rPr>
          <w:rFonts w:ascii="宋体" w:hAnsi="宋体"/>
          <w:sz w:val="24"/>
          <w:szCs w:val="24"/>
        </w:rPr>
        <w:t>用重衣物压火苗；必须穿过有浓烟的走廊、通道时，用浸</w:t>
      </w:r>
      <w:r>
        <w:rPr>
          <w:rFonts w:hint="eastAsia" w:ascii="宋体" w:hAnsi="宋体"/>
          <w:sz w:val="24"/>
          <w:szCs w:val="24"/>
        </w:rPr>
        <w:t>湿</w:t>
      </w:r>
      <w:r>
        <w:rPr>
          <w:rFonts w:ascii="宋体" w:hAnsi="宋体"/>
          <w:sz w:val="24"/>
          <w:szCs w:val="24"/>
        </w:rPr>
        <w:t>的衣物披裹身体</w:t>
      </w:r>
      <w:r>
        <w:rPr>
          <w:rFonts w:hint="eastAsia" w:ascii="宋体" w:hAnsi="宋体"/>
          <w:sz w:val="24"/>
          <w:szCs w:val="24"/>
        </w:rPr>
        <w:t>，</w:t>
      </w:r>
      <w:r>
        <w:rPr>
          <w:rFonts w:ascii="宋体" w:hAnsi="宋体"/>
          <w:sz w:val="24"/>
          <w:szCs w:val="24"/>
        </w:rPr>
        <w:t>捂</w:t>
      </w:r>
      <w:r>
        <w:rPr>
          <w:rFonts w:hint="eastAsia" w:ascii="宋体" w:hAnsi="宋体"/>
          <w:sz w:val="24"/>
          <w:szCs w:val="24"/>
        </w:rPr>
        <w:t>着</w:t>
      </w:r>
      <w:r>
        <w:rPr>
          <w:rFonts w:ascii="宋体" w:hAnsi="宋体"/>
          <w:sz w:val="24"/>
          <w:szCs w:val="24"/>
        </w:rPr>
        <w:t>口鼻贴近地顺墙爬</w:t>
      </w:r>
      <w:r>
        <w:rPr>
          <w:rFonts w:hint="eastAsia" w:ascii="宋体" w:hAnsi="宋体"/>
          <w:sz w:val="24"/>
          <w:szCs w:val="24"/>
        </w:rPr>
        <w:t>行</w:t>
      </w:r>
      <w:r>
        <w:rPr>
          <w:rFonts w:ascii="宋体" w:hAnsi="宋体"/>
          <w:sz w:val="24"/>
          <w:szCs w:val="24"/>
        </w:rPr>
        <w:t>；大火封门无法逃出时，可采用浸</w:t>
      </w:r>
      <w:r>
        <w:rPr>
          <w:rFonts w:hint="eastAsia" w:ascii="宋体" w:hAnsi="宋体"/>
          <w:sz w:val="24"/>
          <w:szCs w:val="24"/>
        </w:rPr>
        <w:t>湿</w:t>
      </w:r>
      <w:r>
        <w:rPr>
          <w:rFonts w:ascii="宋体" w:hAnsi="宋体"/>
          <w:sz w:val="24"/>
          <w:szCs w:val="24"/>
        </w:rPr>
        <w:t>的衣物披裹身体</w:t>
      </w:r>
      <w:r>
        <w:rPr>
          <w:rFonts w:hint="eastAsia" w:ascii="宋体" w:hAnsi="宋体"/>
          <w:sz w:val="24"/>
          <w:szCs w:val="24"/>
        </w:rPr>
        <w:t>、</w:t>
      </w:r>
      <w:r>
        <w:rPr>
          <w:rFonts w:ascii="宋体" w:hAnsi="宋体"/>
          <w:sz w:val="24"/>
          <w:szCs w:val="24"/>
        </w:rPr>
        <w:t>被褥堵门缝或</w:t>
      </w:r>
      <w:r>
        <w:rPr>
          <w:rFonts w:hint="eastAsia" w:ascii="宋体" w:hAnsi="宋体"/>
          <w:sz w:val="24"/>
          <w:szCs w:val="24"/>
        </w:rPr>
        <w:t>者</w:t>
      </w:r>
      <w:r>
        <w:rPr>
          <w:rFonts w:ascii="宋体" w:hAnsi="宋体"/>
          <w:sz w:val="24"/>
          <w:szCs w:val="24"/>
        </w:rPr>
        <w:t>泼水降温的</w:t>
      </w:r>
      <w:r>
        <w:rPr>
          <w:rFonts w:hint="eastAsia" w:ascii="宋体" w:hAnsi="宋体"/>
          <w:sz w:val="24"/>
          <w:szCs w:val="24"/>
        </w:rPr>
        <w:t>方法</w:t>
      </w:r>
      <w:r>
        <w:rPr>
          <w:rFonts w:ascii="宋体" w:hAnsi="宋体"/>
          <w:sz w:val="24"/>
          <w:szCs w:val="24"/>
        </w:rPr>
        <w:t>等待救援</w:t>
      </w:r>
      <w:r>
        <w:rPr>
          <w:rFonts w:hint="eastAsia" w:ascii="宋体" w:hAnsi="宋体"/>
          <w:sz w:val="24"/>
          <w:szCs w:val="24"/>
        </w:rPr>
        <w:t>，</w:t>
      </w:r>
      <w:r>
        <w:rPr>
          <w:rFonts w:ascii="宋体" w:hAnsi="宋体"/>
          <w:sz w:val="24"/>
          <w:szCs w:val="24"/>
        </w:rPr>
        <w:t>或</w:t>
      </w:r>
      <w:r>
        <w:rPr>
          <w:rFonts w:hint="eastAsia" w:ascii="宋体" w:hAnsi="宋体"/>
          <w:sz w:val="24"/>
          <w:szCs w:val="24"/>
        </w:rPr>
        <w:t>者</w:t>
      </w:r>
      <w:r>
        <w:rPr>
          <w:rFonts w:ascii="宋体" w:hAnsi="宋体"/>
          <w:sz w:val="24"/>
          <w:szCs w:val="24"/>
        </w:rPr>
        <w:t>摇动色彩鲜艳的衣物呼唤救援人员。</w:t>
      </w:r>
    </w:p>
    <w:p w14:paraId="4992881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sz w:val="24"/>
          <w:szCs w:val="24"/>
          <w:lang w:eastAsia="zh-CN"/>
        </w:rPr>
      </w:pPr>
      <w:r>
        <w:rPr>
          <w:rFonts w:ascii="宋体" w:hAnsi="宋体"/>
          <w:sz w:val="24"/>
          <w:szCs w:val="24"/>
        </w:rPr>
        <w:t>　　</w:t>
      </w:r>
      <w:r>
        <w:rPr>
          <w:rFonts w:hint="eastAsia" w:ascii="宋体" w:hAnsi="宋体" w:cs="宋体"/>
          <w:b/>
          <w:kern w:val="0"/>
          <w:sz w:val="24"/>
          <w:szCs w:val="24"/>
        </w:rPr>
        <w:t>四</w:t>
      </w:r>
      <w:r>
        <w:rPr>
          <w:rFonts w:ascii="宋体" w:hAnsi="宋体"/>
          <w:b/>
          <w:sz w:val="24"/>
          <w:szCs w:val="24"/>
        </w:rPr>
        <w:t>、饮食卫生安全</w:t>
      </w:r>
      <w:r>
        <w:rPr>
          <w:rFonts w:hint="eastAsia" w:ascii="宋体" w:hAnsi="宋体"/>
          <w:b/>
          <w:sz w:val="24"/>
          <w:szCs w:val="24"/>
        </w:rPr>
        <w:t>须知</w:t>
      </w:r>
    </w:p>
    <w:p w14:paraId="2583561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　　</w:t>
      </w:r>
      <w:r>
        <w:rPr>
          <w:rFonts w:hint="eastAsia" w:ascii="宋体" w:hAnsi="宋体"/>
          <w:sz w:val="24"/>
          <w:szCs w:val="24"/>
        </w:rPr>
        <w:t>1.旅游者应当</w:t>
      </w:r>
      <w:r>
        <w:rPr>
          <w:rFonts w:ascii="宋体" w:hAnsi="宋体"/>
          <w:sz w:val="24"/>
          <w:szCs w:val="24"/>
        </w:rPr>
        <w:t>注意身体健康，切勿吃生食、生海鲜、</w:t>
      </w:r>
      <w:r>
        <w:rPr>
          <w:rFonts w:hint="eastAsia" w:ascii="宋体" w:hAnsi="宋体"/>
          <w:sz w:val="24"/>
          <w:szCs w:val="24"/>
        </w:rPr>
        <w:t>未</w:t>
      </w:r>
      <w:r>
        <w:rPr>
          <w:rFonts w:ascii="宋体" w:hAnsi="宋体"/>
          <w:sz w:val="24"/>
          <w:szCs w:val="24"/>
        </w:rPr>
        <w:t>剥皮的水果，不可光顾路边无牌照摊档，忌暴饮暴食，多喝开水，多吃</w:t>
      </w:r>
      <w:r>
        <w:rPr>
          <w:rFonts w:hint="eastAsia" w:ascii="宋体" w:hAnsi="宋体"/>
          <w:sz w:val="24"/>
          <w:szCs w:val="24"/>
        </w:rPr>
        <w:t>新鲜</w:t>
      </w:r>
      <w:r>
        <w:rPr>
          <w:rFonts w:ascii="宋体" w:hAnsi="宋体"/>
          <w:sz w:val="24"/>
          <w:szCs w:val="24"/>
        </w:rPr>
        <w:t>蔬菜水果，少抽烟，少喝酒。</w:t>
      </w:r>
    </w:p>
    <w:p w14:paraId="0263FD9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rPr>
        <w:t>2.</w:t>
      </w:r>
      <w:r>
        <w:rPr>
          <w:rFonts w:ascii="宋体" w:hAnsi="宋体"/>
          <w:sz w:val="24"/>
          <w:szCs w:val="24"/>
        </w:rPr>
        <w:t>在旅游</w:t>
      </w:r>
      <w:r>
        <w:rPr>
          <w:rFonts w:hint="eastAsia" w:ascii="宋体" w:hAnsi="宋体"/>
          <w:sz w:val="24"/>
          <w:szCs w:val="24"/>
        </w:rPr>
        <w:t>目的</w:t>
      </w:r>
      <w:r>
        <w:rPr>
          <w:rFonts w:ascii="宋体" w:hAnsi="宋体"/>
          <w:sz w:val="24"/>
          <w:szCs w:val="24"/>
        </w:rPr>
        <w:t>地购买食物</w:t>
      </w:r>
      <w:r>
        <w:rPr>
          <w:rFonts w:hint="eastAsia" w:ascii="宋体" w:hAnsi="宋体"/>
          <w:sz w:val="24"/>
          <w:szCs w:val="24"/>
        </w:rPr>
        <w:t>须</w:t>
      </w:r>
      <w:r>
        <w:rPr>
          <w:rFonts w:ascii="宋体" w:hAnsi="宋体"/>
          <w:sz w:val="24"/>
          <w:szCs w:val="24"/>
        </w:rPr>
        <w:t>注意商品质量，不要购买“三无”</w:t>
      </w:r>
      <w:r>
        <w:rPr>
          <w:rFonts w:hint="eastAsia" w:ascii="宋体" w:hAnsi="宋体"/>
          <w:sz w:val="24"/>
          <w:szCs w:val="24"/>
        </w:rPr>
        <w:t>产品</w:t>
      </w:r>
      <w:r>
        <w:rPr>
          <w:rFonts w:ascii="宋体" w:hAnsi="宋体"/>
          <w:sz w:val="24"/>
          <w:szCs w:val="24"/>
        </w:rPr>
        <w:t>（无生产厂</w:t>
      </w:r>
      <w:r>
        <w:rPr>
          <w:rFonts w:hint="eastAsia" w:ascii="宋体" w:hAnsi="宋体"/>
          <w:sz w:val="24"/>
          <w:szCs w:val="24"/>
        </w:rPr>
        <w:t>家</w:t>
      </w:r>
      <w:r>
        <w:rPr>
          <w:rFonts w:ascii="宋体" w:hAnsi="宋体"/>
          <w:sz w:val="24"/>
          <w:szCs w:val="24"/>
        </w:rPr>
        <w:t>、生产日期、厂家地址）</w:t>
      </w:r>
      <w:r>
        <w:rPr>
          <w:rFonts w:hint="eastAsia" w:ascii="宋体" w:hAnsi="宋体"/>
          <w:sz w:val="24"/>
          <w:szCs w:val="24"/>
        </w:rPr>
        <w:t>，</w:t>
      </w:r>
      <w:r>
        <w:rPr>
          <w:rFonts w:ascii="宋体" w:hAnsi="宋体"/>
          <w:sz w:val="24"/>
          <w:szCs w:val="24"/>
        </w:rPr>
        <w:t>发</w:t>
      </w:r>
      <w:r>
        <w:rPr>
          <w:rFonts w:hint="eastAsia" w:ascii="宋体" w:hAnsi="宋体"/>
          <w:sz w:val="24"/>
          <w:szCs w:val="24"/>
        </w:rPr>
        <w:t>现</w:t>
      </w:r>
      <w:r>
        <w:rPr>
          <w:rFonts w:ascii="宋体" w:hAnsi="宋体"/>
          <w:sz w:val="24"/>
          <w:szCs w:val="24"/>
        </w:rPr>
        <w:t>食物不卫生或</w:t>
      </w:r>
      <w:r>
        <w:rPr>
          <w:rFonts w:hint="eastAsia" w:ascii="宋体" w:hAnsi="宋体"/>
          <w:sz w:val="24"/>
          <w:szCs w:val="24"/>
        </w:rPr>
        <w:t>者存在</w:t>
      </w:r>
      <w:r>
        <w:rPr>
          <w:rFonts w:ascii="宋体" w:hAnsi="宋体"/>
          <w:sz w:val="24"/>
          <w:szCs w:val="24"/>
        </w:rPr>
        <w:t>异味变质的情况，切勿食用</w:t>
      </w:r>
      <w:r>
        <w:rPr>
          <w:rFonts w:hint="eastAsia" w:ascii="宋体" w:hAnsi="宋体"/>
          <w:sz w:val="24"/>
          <w:szCs w:val="24"/>
        </w:rPr>
        <w:t>。</w:t>
      </w:r>
    </w:p>
    <w:p w14:paraId="5780238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ascii="宋体" w:hAnsi="宋体"/>
          <w:sz w:val="24"/>
          <w:szCs w:val="24"/>
        </w:rPr>
        <w:t>　　3</w:t>
      </w:r>
      <w:r>
        <w:rPr>
          <w:rFonts w:hint="eastAsia" w:ascii="宋体" w:hAnsi="宋体"/>
          <w:sz w:val="24"/>
          <w:szCs w:val="24"/>
        </w:rPr>
        <w:t>.</w:t>
      </w:r>
      <w:r>
        <w:rPr>
          <w:rFonts w:ascii="宋体" w:hAnsi="宋体"/>
          <w:sz w:val="24"/>
          <w:szCs w:val="24"/>
        </w:rPr>
        <w:t>不要</w:t>
      </w:r>
      <w:r>
        <w:rPr>
          <w:rFonts w:hint="eastAsia" w:ascii="宋体" w:hAnsi="宋体"/>
          <w:sz w:val="24"/>
          <w:szCs w:val="24"/>
        </w:rPr>
        <w:t>随意</w:t>
      </w:r>
      <w:r>
        <w:rPr>
          <w:rFonts w:ascii="宋体" w:hAnsi="宋体"/>
          <w:sz w:val="24"/>
          <w:szCs w:val="24"/>
        </w:rPr>
        <w:t>接受和食用陌生人赠送的香烟、食物和饮品，防止</w:t>
      </w:r>
      <w:r>
        <w:rPr>
          <w:rFonts w:hint="eastAsia" w:ascii="宋体" w:hAnsi="宋体"/>
          <w:sz w:val="24"/>
          <w:szCs w:val="24"/>
        </w:rPr>
        <w:t>发生意外</w:t>
      </w:r>
      <w:r>
        <w:rPr>
          <w:rFonts w:ascii="宋体" w:hAnsi="宋体"/>
          <w:sz w:val="24"/>
          <w:szCs w:val="24"/>
        </w:rPr>
        <w:t>。</w:t>
      </w:r>
    </w:p>
    <w:p w14:paraId="285F7E55">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sz w:val="24"/>
          <w:szCs w:val="24"/>
          <w:lang w:eastAsia="zh-CN"/>
        </w:rPr>
      </w:pPr>
      <w:r>
        <w:rPr>
          <w:rFonts w:hint="eastAsia" w:ascii="宋体" w:hAnsi="宋体"/>
          <w:b/>
          <w:sz w:val="24"/>
          <w:szCs w:val="24"/>
        </w:rPr>
        <w:t>五</w:t>
      </w:r>
      <w:r>
        <w:rPr>
          <w:rFonts w:ascii="宋体" w:hAnsi="宋体"/>
          <w:b/>
          <w:sz w:val="24"/>
          <w:szCs w:val="24"/>
        </w:rPr>
        <w:t>、</w:t>
      </w:r>
      <w:r>
        <w:rPr>
          <w:rFonts w:hint="eastAsia" w:ascii="宋体" w:hAnsi="宋体"/>
          <w:b/>
          <w:sz w:val="24"/>
          <w:szCs w:val="24"/>
        </w:rPr>
        <w:t>游览</w:t>
      </w:r>
      <w:r>
        <w:rPr>
          <w:rFonts w:ascii="宋体" w:hAnsi="宋体"/>
          <w:b/>
          <w:sz w:val="24"/>
          <w:szCs w:val="24"/>
        </w:rPr>
        <w:t>观景安全</w:t>
      </w:r>
      <w:r>
        <w:rPr>
          <w:rFonts w:hint="eastAsia" w:ascii="宋体" w:hAnsi="宋体"/>
          <w:b/>
          <w:sz w:val="24"/>
          <w:szCs w:val="24"/>
        </w:rPr>
        <w:t>须知</w:t>
      </w:r>
    </w:p>
    <w:p w14:paraId="210B191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　　1</w:t>
      </w:r>
      <w:r>
        <w:rPr>
          <w:rFonts w:hint="eastAsia" w:ascii="宋体" w:hAnsi="宋体"/>
          <w:sz w:val="24"/>
          <w:szCs w:val="24"/>
        </w:rPr>
        <w:t>.</w:t>
      </w:r>
      <w:r>
        <w:rPr>
          <w:rFonts w:ascii="宋体" w:hAnsi="宋体"/>
          <w:sz w:val="24"/>
          <w:szCs w:val="24"/>
        </w:rPr>
        <w:t>听</w:t>
      </w:r>
      <w:r>
        <w:rPr>
          <w:rFonts w:hint="eastAsia" w:ascii="宋体" w:hAnsi="宋体"/>
          <w:sz w:val="24"/>
          <w:szCs w:val="24"/>
        </w:rPr>
        <w:t>从</w:t>
      </w:r>
      <w:r>
        <w:rPr>
          <w:rFonts w:ascii="宋体" w:hAnsi="宋体"/>
          <w:sz w:val="24"/>
          <w:szCs w:val="24"/>
        </w:rPr>
        <w:t>当地导游有关安全提示和忠告，</w:t>
      </w:r>
      <w:r>
        <w:rPr>
          <w:rFonts w:hint="eastAsia" w:ascii="宋体" w:hAnsi="宋体"/>
          <w:sz w:val="24"/>
          <w:szCs w:val="24"/>
        </w:rPr>
        <w:t>注意景区安全告示，</w:t>
      </w:r>
      <w:r>
        <w:rPr>
          <w:rFonts w:ascii="宋体" w:hAnsi="宋体"/>
          <w:sz w:val="24"/>
          <w:szCs w:val="24"/>
        </w:rPr>
        <w:t>预防意外事故和突发性疾病的发生。　　</w:t>
      </w:r>
      <w:r>
        <w:rPr>
          <w:rFonts w:hint="eastAsia" w:ascii="宋体" w:hAnsi="宋体"/>
          <w:sz w:val="24"/>
          <w:szCs w:val="24"/>
        </w:rPr>
        <w:t xml:space="preserve">        </w:t>
      </w:r>
    </w:p>
    <w:p w14:paraId="74E172E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经过危险地段（如陡峭、狭窄、潮湿泛滑的道路）不可拥挤</w:t>
      </w:r>
      <w:r>
        <w:rPr>
          <w:rFonts w:hint="eastAsia" w:ascii="宋体" w:hAnsi="宋体"/>
          <w:sz w:val="24"/>
          <w:szCs w:val="24"/>
        </w:rPr>
        <w:t>，</w:t>
      </w:r>
      <w:r>
        <w:rPr>
          <w:rFonts w:ascii="宋体" w:hAnsi="宋体"/>
          <w:sz w:val="24"/>
          <w:szCs w:val="24"/>
        </w:rPr>
        <w:t>前往险峻</w:t>
      </w:r>
      <w:r>
        <w:rPr>
          <w:rFonts w:hint="eastAsia" w:ascii="宋体" w:hAnsi="宋体"/>
          <w:sz w:val="24"/>
          <w:szCs w:val="24"/>
        </w:rPr>
        <w:t>景点</w:t>
      </w:r>
      <w:r>
        <w:rPr>
          <w:rFonts w:ascii="宋体" w:hAnsi="宋体"/>
          <w:sz w:val="24"/>
          <w:szCs w:val="24"/>
        </w:rPr>
        <w:t>观光时应充分考虑自身的条件是否可行，不要强求和存侥幸心理</w:t>
      </w:r>
      <w:r>
        <w:rPr>
          <w:rFonts w:hint="eastAsia" w:ascii="宋体" w:hAnsi="宋体"/>
          <w:sz w:val="24"/>
          <w:szCs w:val="24"/>
        </w:rPr>
        <w:t>。</w:t>
      </w:r>
      <w:r>
        <w:rPr>
          <w:rFonts w:ascii="宋体" w:hAnsi="宋体"/>
          <w:sz w:val="24"/>
          <w:szCs w:val="24"/>
        </w:rPr>
        <w:t>参与登山</w:t>
      </w:r>
      <w:r>
        <w:rPr>
          <w:rFonts w:hint="eastAsia" w:ascii="宋体" w:hAnsi="宋体"/>
          <w:sz w:val="24"/>
          <w:szCs w:val="24"/>
        </w:rPr>
        <w:t>等</w:t>
      </w:r>
      <w:r>
        <w:rPr>
          <w:rFonts w:ascii="宋体" w:hAnsi="宋体"/>
          <w:sz w:val="24"/>
          <w:szCs w:val="24"/>
        </w:rPr>
        <w:t>活动</w:t>
      </w:r>
      <w:r>
        <w:rPr>
          <w:rFonts w:hint="eastAsia" w:ascii="宋体" w:hAnsi="宋体"/>
          <w:sz w:val="24"/>
          <w:szCs w:val="24"/>
        </w:rPr>
        <w:t>时，</w:t>
      </w:r>
      <w:r>
        <w:rPr>
          <w:rFonts w:ascii="宋体" w:hAnsi="宋体"/>
          <w:sz w:val="24"/>
          <w:szCs w:val="24"/>
        </w:rPr>
        <w:t>应注意适当休息，避免过度激烈运动</w:t>
      </w:r>
      <w:r>
        <w:rPr>
          <w:rFonts w:hint="eastAsia" w:ascii="宋体" w:hAnsi="宋体"/>
          <w:sz w:val="24"/>
          <w:szCs w:val="24"/>
        </w:rPr>
        <w:t>，</w:t>
      </w:r>
      <w:r>
        <w:rPr>
          <w:rFonts w:ascii="宋体" w:hAnsi="宋体"/>
          <w:sz w:val="24"/>
          <w:szCs w:val="24"/>
        </w:rPr>
        <w:t>同时做好防护工作。　　</w:t>
      </w:r>
      <w:r>
        <w:rPr>
          <w:rFonts w:hint="eastAsia" w:ascii="宋体" w:hAnsi="宋体"/>
          <w:sz w:val="24"/>
          <w:szCs w:val="24"/>
        </w:rPr>
        <w:t xml:space="preserve">    </w:t>
      </w:r>
    </w:p>
    <w:p w14:paraId="74ADAF3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w:t>
      </w:r>
      <w:r>
        <w:rPr>
          <w:rFonts w:ascii="宋体" w:hAnsi="宋体"/>
          <w:sz w:val="24"/>
          <w:szCs w:val="24"/>
        </w:rPr>
        <w:t>在水上（包括江河、湖海、水库）</w:t>
      </w:r>
      <w:r>
        <w:rPr>
          <w:rFonts w:hint="eastAsia" w:ascii="宋体" w:hAnsi="宋体"/>
          <w:sz w:val="24"/>
          <w:szCs w:val="24"/>
        </w:rPr>
        <w:t>游览</w:t>
      </w:r>
      <w:r>
        <w:rPr>
          <w:rFonts w:ascii="宋体" w:hAnsi="宋体"/>
          <w:sz w:val="24"/>
          <w:szCs w:val="24"/>
        </w:rPr>
        <w:t>或</w:t>
      </w:r>
      <w:r>
        <w:rPr>
          <w:rFonts w:hint="eastAsia" w:ascii="宋体" w:hAnsi="宋体"/>
          <w:sz w:val="24"/>
          <w:szCs w:val="24"/>
        </w:rPr>
        <w:t>者</w:t>
      </w:r>
      <w:r>
        <w:rPr>
          <w:rFonts w:ascii="宋体" w:hAnsi="宋体"/>
          <w:sz w:val="24"/>
          <w:szCs w:val="24"/>
        </w:rPr>
        <w:t>活动时，</w:t>
      </w:r>
      <w:r>
        <w:rPr>
          <w:rFonts w:hint="eastAsia" w:ascii="宋体" w:hAnsi="宋体"/>
          <w:sz w:val="24"/>
          <w:szCs w:val="24"/>
        </w:rPr>
        <w:t>旅游者须</w:t>
      </w:r>
      <w:r>
        <w:rPr>
          <w:rFonts w:ascii="宋体" w:hAnsi="宋体"/>
          <w:sz w:val="24"/>
          <w:szCs w:val="24"/>
        </w:rPr>
        <w:t>注意乘船安全</w:t>
      </w:r>
      <w:r>
        <w:rPr>
          <w:rFonts w:hint="eastAsia" w:ascii="宋体" w:hAnsi="宋体"/>
          <w:sz w:val="24"/>
          <w:szCs w:val="24"/>
        </w:rPr>
        <w:t>，应</w:t>
      </w:r>
      <w:r>
        <w:rPr>
          <w:rFonts w:ascii="宋体" w:hAnsi="宋体"/>
          <w:sz w:val="24"/>
          <w:szCs w:val="24"/>
        </w:rPr>
        <w:t>穿戴救生衣</w:t>
      </w:r>
      <w:r>
        <w:rPr>
          <w:rFonts w:hint="eastAsia" w:ascii="宋体" w:hAnsi="宋体"/>
          <w:sz w:val="24"/>
          <w:szCs w:val="24"/>
        </w:rPr>
        <w:t>，</w:t>
      </w:r>
      <w:r>
        <w:rPr>
          <w:rFonts w:ascii="宋体" w:hAnsi="宋体"/>
          <w:sz w:val="24"/>
          <w:szCs w:val="24"/>
        </w:rPr>
        <w:t>不</w:t>
      </w:r>
      <w:r>
        <w:rPr>
          <w:rFonts w:hint="eastAsia" w:ascii="宋体" w:hAnsi="宋体"/>
          <w:sz w:val="24"/>
          <w:szCs w:val="24"/>
        </w:rPr>
        <w:t>可</w:t>
      </w:r>
      <w:r>
        <w:rPr>
          <w:rFonts w:ascii="宋体" w:hAnsi="宋体"/>
          <w:sz w:val="24"/>
          <w:szCs w:val="24"/>
        </w:rPr>
        <w:t>单独前往深水水域或</w:t>
      </w:r>
      <w:r>
        <w:rPr>
          <w:rFonts w:hint="eastAsia" w:ascii="宋体" w:hAnsi="宋体"/>
          <w:sz w:val="24"/>
          <w:szCs w:val="24"/>
        </w:rPr>
        <w:t>者</w:t>
      </w:r>
      <w:r>
        <w:rPr>
          <w:rFonts w:ascii="宋体" w:hAnsi="宋体"/>
          <w:sz w:val="24"/>
          <w:szCs w:val="24"/>
        </w:rPr>
        <w:t>危险河道</w:t>
      </w:r>
      <w:r>
        <w:rPr>
          <w:rFonts w:hint="eastAsia" w:ascii="宋体" w:hAnsi="宋体"/>
          <w:sz w:val="24"/>
          <w:szCs w:val="24"/>
        </w:rPr>
        <w:t>。选择水下游泳时，应携救生设备助游。</w:t>
      </w:r>
    </w:p>
    <w:p w14:paraId="2507AA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sz w:val="24"/>
          <w:szCs w:val="24"/>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7799B1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5.</w:t>
      </w:r>
      <w:r>
        <w:rPr>
          <w:rFonts w:hint="eastAsia" w:ascii="宋体" w:hAnsi="宋体"/>
          <w:sz w:val="24"/>
          <w:szCs w:val="24"/>
        </w:rPr>
        <w:t>泡温泉时，旅游者应注意水温和矿物质含量是否适合自己的身体，有些疾病不宜泡温泉，请遵医嘱。</w:t>
      </w:r>
    </w:p>
    <w:p w14:paraId="35DA442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6.</w:t>
      </w:r>
      <w:r>
        <w:rPr>
          <w:rFonts w:ascii="宋体" w:hAnsi="宋体"/>
          <w:sz w:val="24"/>
          <w:szCs w:val="24"/>
        </w:rPr>
        <w:t>乘坐缆车或</w:t>
      </w:r>
      <w:r>
        <w:rPr>
          <w:rFonts w:hint="eastAsia" w:ascii="宋体" w:hAnsi="宋体"/>
          <w:sz w:val="24"/>
          <w:szCs w:val="24"/>
        </w:rPr>
        <w:t>者</w:t>
      </w:r>
      <w:r>
        <w:rPr>
          <w:rFonts w:ascii="宋体" w:hAnsi="宋体"/>
          <w:sz w:val="24"/>
          <w:szCs w:val="24"/>
        </w:rPr>
        <w:t>其他观光</w:t>
      </w:r>
      <w:r>
        <w:rPr>
          <w:rFonts w:hint="eastAsia" w:ascii="宋体" w:hAnsi="宋体"/>
          <w:sz w:val="24"/>
          <w:szCs w:val="24"/>
        </w:rPr>
        <w:t>运载</w:t>
      </w:r>
      <w:r>
        <w:rPr>
          <w:rFonts w:ascii="宋体" w:hAnsi="宋体"/>
          <w:sz w:val="24"/>
          <w:szCs w:val="24"/>
        </w:rPr>
        <w:t>工具时，应服从景区工作人员安排</w:t>
      </w:r>
      <w:r>
        <w:rPr>
          <w:rFonts w:hint="eastAsia" w:ascii="宋体" w:hAnsi="宋体"/>
          <w:sz w:val="24"/>
          <w:szCs w:val="24"/>
        </w:rPr>
        <w:t>，</w:t>
      </w:r>
      <w:r>
        <w:rPr>
          <w:rFonts w:ascii="宋体" w:hAnsi="宋体"/>
          <w:sz w:val="24"/>
          <w:szCs w:val="24"/>
        </w:rPr>
        <w:t>遇超载、超员或</w:t>
      </w:r>
      <w:r>
        <w:rPr>
          <w:rFonts w:hint="eastAsia" w:ascii="宋体" w:hAnsi="宋体"/>
          <w:sz w:val="24"/>
          <w:szCs w:val="24"/>
        </w:rPr>
        <w:t>者</w:t>
      </w:r>
      <w:r>
        <w:rPr>
          <w:rFonts w:ascii="宋体" w:hAnsi="宋体"/>
          <w:sz w:val="24"/>
          <w:szCs w:val="24"/>
        </w:rPr>
        <w:t>其他异常</w:t>
      </w:r>
      <w:r>
        <w:rPr>
          <w:rFonts w:hint="eastAsia" w:ascii="宋体" w:hAnsi="宋体"/>
          <w:sz w:val="24"/>
          <w:szCs w:val="24"/>
        </w:rPr>
        <w:t>情况</w:t>
      </w:r>
      <w:r>
        <w:rPr>
          <w:rFonts w:ascii="宋体" w:hAnsi="宋体"/>
          <w:sz w:val="24"/>
          <w:szCs w:val="24"/>
        </w:rPr>
        <w:t>时，千万不要乘坐，以防发生危险。</w:t>
      </w:r>
    </w:p>
    <w:p w14:paraId="2013635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7.</w:t>
      </w:r>
      <w:r>
        <w:rPr>
          <w:rFonts w:hint="eastAsia" w:ascii="宋体" w:hAnsi="宋体" w:cs="宋体"/>
          <w:kern w:val="0"/>
          <w:sz w:val="24"/>
          <w:szCs w:val="24"/>
        </w:rPr>
        <w:t>在景区参观游览时，请听从导游的安排，不要擅自离队，</w:t>
      </w:r>
      <w:r>
        <w:rPr>
          <w:rFonts w:ascii="宋体" w:hAnsi="宋体"/>
          <w:sz w:val="24"/>
          <w:szCs w:val="24"/>
        </w:rPr>
        <w:t>如果迷失方向，原则上应原地等候导游的到来或</w:t>
      </w:r>
      <w:r>
        <w:rPr>
          <w:rFonts w:hint="eastAsia" w:ascii="宋体" w:hAnsi="宋体"/>
          <w:sz w:val="24"/>
          <w:szCs w:val="24"/>
        </w:rPr>
        <w:t>者</w:t>
      </w:r>
      <w:r>
        <w:rPr>
          <w:rFonts w:ascii="宋体" w:hAnsi="宋体"/>
          <w:sz w:val="24"/>
          <w:szCs w:val="24"/>
        </w:rPr>
        <w:t>打电话求救、求助，千万不要着急</w:t>
      </w:r>
      <w:r>
        <w:rPr>
          <w:rFonts w:hint="eastAsia" w:ascii="宋体" w:hAnsi="宋体"/>
          <w:sz w:val="24"/>
          <w:szCs w:val="24"/>
        </w:rPr>
        <w:t>。</w:t>
      </w:r>
    </w:p>
    <w:p w14:paraId="655D7E9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8.自由活动期间，应注意人身安全，谨记导游提醒的各种注意事项以及景区的各种公告和警示牌。在拍摄照片时，旅游者不要专注于眼前的美景，而忽略了身边或者脚下的危险。</w:t>
      </w:r>
    </w:p>
    <w:p w14:paraId="5026A87E">
      <w:pPr>
        <w:pStyle w:val="159"/>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宋体" w:hAnsi="宋体"/>
          <w:sz w:val="24"/>
          <w:szCs w:val="24"/>
        </w:rPr>
        <w:t>9.旅游者购物时须慎重，购买物品请向商家索取发票等凭证。</w:t>
      </w:r>
    </w:p>
    <w:p w14:paraId="71C50286">
      <w:pPr>
        <w:keepNext w:val="0"/>
        <w:keepLines w:val="0"/>
        <w:pageBreakBefore w:val="0"/>
        <w:kinsoku/>
        <w:wordWrap/>
        <w:overflowPunct/>
        <w:topLinePunct w:val="0"/>
        <w:autoSpaceDE/>
        <w:autoSpaceDN/>
        <w:bidi w:val="0"/>
        <w:adjustRightInd/>
        <w:snapToGrid/>
        <w:spacing w:line="360" w:lineRule="auto"/>
        <w:ind w:firstLine="1201" w:firstLineChars="500"/>
        <w:jc w:val="both"/>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F5DBDF8">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b/>
          <w:sz w:val="24"/>
          <w:szCs w:val="24"/>
        </w:rPr>
      </w:pPr>
      <w:r>
        <w:rPr>
          <w:rFonts w:hint="eastAsia" w:ascii="宋体" w:hAnsi="宋体"/>
          <w:b/>
          <w:sz w:val="24"/>
          <w:szCs w:val="24"/>
        </w:rPr>
        <w:t>六、团队互助和配合</w:t>
      </w:r>
    </w:p>
    <w:p w14:paraId="4D134CC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szCs w:val="24"/>
        </w:rPr>
        <w:t>1.</w:t>
      </w:r>
      <w:r>
        <w:rPr>
          <w:rFonts w:hint="eastAsia"/>
          <w:sz w:val="24"/>
          <w:szCs w:val="24"/>
        </w:rPr>
        <w:t>旅游者参加</w:t>
      </w:r>
      <w:r>
        <w:rPr>
          <w:rFonts w:hint="eastAsia" w:ascii="宋体" w:hAnsi="宋体"/>
          <w:sz w:val="24"/>
          <w:szCs w:val="24"/>
        </w:rPr>
        <w:t>团体旅游时请守时、勿迟到，尊重大家的时间。</w:t>
      </w:r>
    </w:p>
    <w:p w14:paraId="35D11D6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2.请旅游者佩戴好团体识别证，以利导游及旅行团成员相互辩识，增进友谊。</w:t>
      </w:r>
    </w:p>
    <w:p w14:paraId="41EA19C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3.团体旅游应彼此包容，同舟共济，互帮互助，共同享受旅行乐趣。</w:t>
      </w:r>
    </w:p>
    <w:p w14:paraId="0A03E91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spacing w:val="-6"/>
          <w:sz w:val="24"/>
          <w:szCs w:val="24"/>
        </w:rPr>
      </w:pPr>
      <w:r>
        <w:rPr>
          <w:rFonts w:hint="eastAsia" w:ascii="宋体" w:hAnsi="宋体"/>
          <w:sz w:val="24"/>
          <w:szCs w:val="24"/>
        </w:rPr>
        <w:t>4.</w:t>
      </w:r>
      <w:r>
        <w:rPr>
          <w:rFonts w:hint="eastAsia" w:ascii="宋体" w:hAnsi="宋体"/>
          <w:spacing w:val="-6"/>
          <w:sz w:val="24"/>
          <w:szCs w:val="24"/>
        </w:rPr>
        <w:t>如旅游者需寻求帮助，可及时向导游反映，或者直接致电本公司相关工作人员，请勿与当地相关服务人员或第三人直接发生冲突。</w:t>
      </w:r>
    </w:p>
    <w:p w14:paraId="4775A460">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ascii="宋体" w:hAnsi="宋体"/>
          <w:b/>
          <w:sz w:val="24"/>
          <w:szCs w:val="24"/>
        </w:rPr>
        <w:t>七、</w:t>
      </w:r>
      <w:r>
        <w:rPr>
          <w:rFonts w:hint="eastAsia"/>
          <w:b/>
          <w:sz w:val="24"/>
          <w:szCs w:val="24"/>
        </w:rPr>
        <w:t>特别提示</w:t>
      </w:r>
    </w:p>
    <w:p w14:paraId="75C4555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1．为了确保旅游团顺利出行，防止在旅途中发生人身意外伤害事故，旅游者参团前如存在下列健康问题，请如实告知：</w:t>
      </w:r>
    </w:p>
    <w:p w14:paraId="29D3AF1B">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（1）传染性疾病患者，如传染性肝炎、活动期肺结核、伤寒患者；</w:t>
      </w:r>
    </w:p>
    <w:p w14:paraId="22C90E89">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（2）神经/精神病患者，如癫痫及各种精神患者；</w:t>
      </w:r>
    </w:p>
    <w:p w14:paraId="0BE94B40">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（3）严重心血管疾病患者，如高血压、心功能不全（心肌缺氧、心肌梗塞）患者；</w:t>
      </w:r>
    </w:p>
    <w:p w14:paraId="36A4CE4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（4）严重脑血管疾病患者，如脑栓塞、脑出血、脑肿瘤患者；</w:t>
      </w:r>
    </w:p>
    <w:p w14:paraId="44E4A775">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（5）严重呼吸系统疾病患者，如肺气肿、肺心病患者；</w:t>
      </w:r>
    </w:p>
    <w:p w14:paraId="119378CB">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（6）严重贫血病患者，如血红蛋白量水平在 50 克 / 升以下的患者；</w:t>
      </w:r>
    </w:p>
    <w:p w14:paraId="548DB04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（7）大中型手术的恢复期病患者；</w:t>
      </w:r>
    </w:p>
    <w:p w14:paraId="5F2D308A">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（8）孕妇和其他因身患疾病行动不便者。</w:t>
      </w:r>
    </w:p>
    <w:p w14:paraId="6AC2BE4E">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spacing w:val="-6"/>
          <w:sz w:val="24"/>
          <w:szCs w:val="24"/>
        </w:rPr>
      </w:pPr>
      <w:r>
        <w:rPr>
          <w:rFonts w:hint="eastAsia" w:ascii="宋体" w:hAnsi="宋体"/>
          <w:b/>
          <w:spacing w:val="-6"/>
          <w:sz w:val="24"/>
          <w:szCs w:val="24"/>
        </w:rPr>
        <w:t>2．旅游者隐瞒上述疾病参团旅游，如发生人身意外伤害事故，责任自负。</w:t>
      </w:r>
    </w:p>
    <w:p w14:paraId="01A5BC5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ascii="宋体" w:hAnsi="宋体"/>
          <w:b/>
          <w:spacing w:val="-6"/>
          <w:sz w:val="24"/>
          <w:szCs w:val="24"/>
        </w:rPr>
      </w:pPr>
      <w:r>
        <w:rPr>
          <w:rFonts w:hint="eastAsia" w:ascii="宋体" w:hAnsi="宋体"/>
          <w:b/>
          <w:spacing w:val="-6"/>
          <w:sz w:val="24"/>
          <w:szCs w:val="24"/>
        </w:rPr>
        <w:t>3．传染病、精神病等患者参团，如危及其他旅游者健康和安全的，其本人或者法定监护人应当承担相应赔偿责任。</w:t>
      </w:r>
    </w:p>
    <w:p w14:paraId="24269EA4">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sz w:val="24"/>
          <w:szCs w:val="24"/>
        </w:rPr>
      </w:pPr>
      <w:r>
        <w:rPr>
          <w:rFonts w:hint="eastAsia" w:ascii="宋体" w:hAnsi="宋体"/>
          <w:b/>
          <w:sz w:val="24"/>
          <w:szCs w:val="24"/>
        </w:rPr>
        <w:t>八、责任免除</w:t>
      </w:r>
    </w:p>
    <w:p w14:paraId="380141AD">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3DD3BF7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2．旅游者在自行安排活动期间人身、财产权益受到损害的，旅行社在事前已尽到必要警示说明义务且事后已尽到必要救助义务的，旅行社不承担赔偿责任。</w:t>
      </w:r>
    </w:p>
    <w:p w14:paraId="37389512">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3．由于第三人侵害等不可归责于旅行社的原因导致旅游者人身、财产权益受到损害的，旅行社已尽到安全保障义务的，由第三人承担侵权责任，旅行社因协助处理而支出的相关费用由旅游者承担。</w:t>
      </w:r>
    </w:p>
    <w:p w14:paraId="3FBB8C2E">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hint="eastAsia" w:ascii="宋体" w:hAnsi="宋体"/>
          <w:b/>
          <w:bCs/>
          <w:spacing w:val="-6"/>
          <w:sz w:val="24"/>
          <w:szCs w:val="24"/>
        </w:rPr>
      </w:pPr>
      <w:r>
        <w:rPr>
          <w:rFonts w:hint="eastAsia" w:ascii="宋体" w:hAnsi="宋体"/>
          <w:b/>
          <w:bCs/>
          <w:spacing w:val="-6"/>
          <w:sz w:val="24"/>
          <w:szCs w:val="24"/>
        </w:rPr>
        <w:t>4．旅游者未经允许擅自闯入高度危险区域或者进入景区未开发、未开放区域导致人身和财产损失的，应当自担其责，并承担相应的救援费用。</w:t>
      </w:r>
    </w:p>
    <w:p w14:paraId="1D24290D">
      <w:pPr>
        <w:keepNext w:val="0"/>
        <w:keepLines w:val="0"/>
        <w:pageBreakBefore w:val="0"/>
        <w:kinsoku/>
        <w:wordWrap/>
        <w:overflowPunct/>
        <w:topLinePunct w:val="0"/>
        <w:autoSpaceDE/>
        <w:autoSpaceDN/>
        <w:bidi w:val="0"/>
        <w:adjustRightInd/>
        <w:snapToGrid/>
        <w:spacing w:line="360" w:lineRule="auto"/>
        <w:ind w:firstLine="458" w:firstLineChars="200"/>
        <w:jc w:val="left"/>
        <w:textAlignment w:val="auto"/>
        <w:rPr>
          <w:rFonts w:ascii="宋体" w:hAnsi="宋体"/>
          <w:b/>
          <w:bCs/>
          <w:spacing w:val="-6"/>
          <w:sz w:val="24"/>
          <w:szCs w:val="24"/>
        </w:rPr>
      </w:pPr>
      <w:r>
        <w:rPr>
          <w:rFonts w:hint="eastAsia" w:ascii="宋体" w:hAnsi="宋体"/>
          <w:b/>
          <w:bCs/>
          <w:spacing w:val="-6"/>
          <w:sz w:val="24"/>
          <w:szCs w:val="24"/>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7BC9784F">
      <w:pPr>
        <w:keepNext w:val="0"/>
        <w:keepLines w:val="0"/>
        <w:pageBreakBefore w:val="0"/>
        <w:tabs>
          <w:tab w:val="left" w:pos="5565"/>
        </w:tabs>
        <w:kinsoku/>
        <w:wordWrap/>
        <w:overflowPunct/>
        <w:topLinePunct w:val="0"/>
        <w:autoSpaceDE/>
        <w:autoSpaceDN/>
        <w:bidi w:val="0"/>
        <w:adjustRightInd/>
        <w:snapToGrid/>
        <w:spacing w:line="360" w:lineRule="auto"/>
        <w:ind w:firstLine="482" w:firstLineChars="200"/>
        <w:jc w:val="left"/>
        <w:textAlignment w:val="auto"/>
        <w:rPr>
          <w:rFonts w:hint="eastAsia" w:ascii="宋体"/>
          <w:b/>
          <w:bCs/>
          <w:sz w:val="24"/>
          <w:szCs w:val="24"/>
        </w:rPr>
      </w:pPr>
      <w:r>
        <w:rPr>
          <w:rFonts w:ascii="宋体" w:hAnsi="宋体"/>
          <w:b/>
          <w:bCs/>
          <w:sz w:val="24"/>
          <w:szCs w:val="24"/>
        </w:rPr>
        <w:t>6.</w:t>
      </w:r>
      <w:r>
        <w:rPr>
          <w:rFonts w:hint="eastAsia" w:ascii="宋体" w:hAnsi="宋体"/>
          <w:b/>
          <w:bCs/>
          <w:sz w:val="24"/>
          <w:szCs w:val="24"/>
        </w:rPr>
        <w:t>发生上述情形，如旅行社不履行协助处理义务致使旅游者人身、财产权益损失扩大的，旅行社应当就扩大的损失承担赔偿责任。</w:t>
      </w:r>
    </w:p>
    <w:p w14:paraId="5DE4295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0CEE9E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1192B9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5678E85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77A134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2574494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华文隶书" w:hAnsi="宋体" w:eastAsia="华文隶书"/>
          <w:sz w:val="24"/>
          <w:szCs w:val="24"/>
        </w:rPr>
      </w:pPr>
      <w:r>
        <w:rPr>
          <w:rFonts w:hint="eastAsia" w:ascii="宋体" w:hAnsi="宋体"/>
          <w:b/>
          <w:sz w:val="24"/>
          <w:szCs w:val="24"/>
        </w:rPr>
        <w:t>九、文明出行，树立良好形象</w:t>
      </w:r>
    </w:p>
    <w:p w14:paraId="54C79BE0">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b/>
          <w:sz w:val="24"/>
          <w:szCs w:val="24"/>
        </w:rPr>
      </w:pPr>
      <w:r>
        <w:rPr>
          <w:rFonts w:hint="eastAsia"/>
          <w:b/>
          <w:sz w:val="24"/>
          <w:szCs w:val="24"/>
        </w:rPr>
        <w:t>《中国公民国内旅游文明行为公约》</w:t>
      </w:r>
    </w:p>
    <w:p w14:paraId="5C50025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营造文明、和谐的旅游环境，关系到每位旅游者的切身利益。做文明旅游者是我们大家的义务，请遵守以下公约：</w:t>
      </w:r>
    </w:p>
    <w:p w14:paraId="314A444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1．维护环境卫生。不随地吐痰和口香糖，不乱扔废弃物，不在禁烟场所吸烟。</w:t>
      </w:r>
    </w:p>
    <w:p w14:paraId="4D4F6FF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2．遵守公共秩序。不喧哗吵闹，排队遵守秩序，不并行挡道，不在公众场所高声交谈。</w:t>
      </w:r>
    </w:p>
    <w:p w14:paraId="0379A06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3．保护生态环境。不踩踏绿地，不摘折花木和果实，不追捉、投打、乱喂动物。</w:t>
      </w:r>
    </w:p>
    <w:p w14:paraId="691077A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4．保护文物古迹。不在文物古迹上涂刻，不攀爬触摸文物，拍照摄像遵守规定。</w:t>
      </w:r>
    </w:p>
    <w:p w14:paraId="0A30AD8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ascii="宋体" w:hAnsi="宋体" w:eastAsia="宋体" w:cs="Times New Roman"/>
          <w:sz w:val="24"/>
          <w:szCs w:val="24"/>
        </w:rPr>
        <w:t>-</w:t>
      </w:r>
    </w:p>
    <w:p w14:paraId="1D15271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 xml:space="preserve">5．爱惜公共设施。不污损客房用品，不损坏公用设施，不贪占小便宜，节约用水用电，用餐不浪费。 </w:t>
      </w:r>
    </w:p>
    <w:p w14:paraId="7E55E53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6．尊重别人权利。不强行和外宾合影，不对着别人打喷嚏，不长期占用公共设施，尊重服务人员的劳动，尊重各民族宗教习俗。 </w:t>
      </w:r>
    </w:p>
    <w:p w14:paraId="301DC62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7．讲究以礼待人。衣着整洁得体，不在公共场所袒胸赤膊;礼让老幼病残，礼让女士;不讲粗话。</w:t>
      </w:r>
    </w:p>
    <w:p w14:paraId="0651C15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8．提倡健康娱乐。抵制封建迷信活动，拒绝黄、赌、毒。 </w:t>
      </w:r>
    </w:p>
    <w:p w14:paraId="23182CE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十、结束语</w:t>
      </w:r>
    </w:p>
    <w:p w14:paraId="2F4ADBC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bookmarkStart w:id="49" w:name="_Hlk105089843"/>
      <w:r>
        <w:rPr>
          <w:rFonts w:ascii="宋体" w:hAnsi="宋体"/>
          <w:sz w:val="24"/>
          <w:szCs w:val="24"/>
        </w:rPr>
        <w:t>旅游安全是旅游活动的头等大事，</w:t>
      </w:r>
      <w:r>
        <w:rPr>
          <w:rFonts w:hint="eastAsia" w:ascii="宋体" w:hAnsi="宋体"/>
          <w:sz w:val="24"/>
          <w:szCs w:val="24"/>
        </w:rPr>
        <w:t>做</w:t>
      </w:r>
      <w:r>
        <w:rPr>
          <w:rFonts w:ascii="宋体" w:hAnsi="宋体"/>
          <w:sz w:val="24"/>
          <w:szCs w:val="24"/>
        </w:rPr>
        <w:t>好</w:t>
      </w:r>
      <w:r>
        <w:rPr>
          <w:rFonts w:hint="eastAsia" w:ascii="宋体" w:hAnsi="宋体"/>
          <w:sz w:val="24"/>
          <w:szCs w:val="24"/>
        </w:rPr>
        <w:t>境内旅</w:t>
      </w:r>
      <w:r>
        <w:rPr>
          <w:rFonts w:ascii="宋体" w:hAnsi="宋体"/>
          <w:sz w:val="24"/>
          <w:szCs w:val="24"/>
        </w:rPr>
        <w:t>游安全是本</w:t>
      </w:r>
      <w:r>
        <w:rPr>
          <w:rFonts w:hint="eastAsia" w:ascii="宋体" w:hAnsi="宋体"/>
          <w:sz w:val="24"/>
          <w:szCs w:val="24"/>
        </w:rPr>
        <w:t>公司</w:t>
      </w:r>
      <w:r>
        <w:rPr>
          <w:rFonts w:ascii="宋体" w:hAnsi="宋体"/>
          <w:sz w:val="24"/>
          <w:szCs w:val="24"/>
        </w:rPr>
        <w:t>与</w:t>
      </w:r>
      <w:r>
        <w:rPr>
          <w:rFonts w:hint="eastAsia" w:ascii="宋体" w:hAnsi="宋体"/>
          <w:sz w:val="24"/>
          <w:szCs w:val="24"/>
        </w:rPr>
        <w:t>全体</w:t>
      </w:r>
      <w:r>
        <w:rPr>
          <w:rFonts w:ascii="宋体" w:hAnsi="宋体"/>
          <w:sz w:val="24"/>
          <w:szCs w:val="24"/>
        </w:rPr>
        <w:t>旅游者的共同</w:t>
      </w:r>
      <w:r>
        <w:rPr>
          <w:rFonts w:hint="eastAsia" w:ascii="宋体" w:hAnsi="宋体"/>
          <w:sz w:val="24"/>
          <w:szCs w:val="24"/>
        </w:rPr>
        <w:t>心愿与</w:t>
      </w:r>
      <w:r>
        <w:rPr>
          <w:rFonts w:ascii="宋体" w:hAnsi="宋体"/>
          <w:sz w:val="24"/>
          <w:szCs w:val="24"/>
        </w:rPr>
        <w:t>责任</w:t>
      </w:r>
      <w:r>
        <w:rPr>
          <w:rFonts w:hint="eastAsia" w:ascii="宋体" w:hAnsi="宋体"/>
          <w:sz w:val="24"/>
          <w:szCs w:val="24"/>
        </w:rPr>
        <w:t>。</w:t>
      </w:r>
      <w:r>
        <w:rPr>
          <w:rFonts w:ascii="宋体" w:hAnsi="宋体"/>
          <w:sz w:val="24"/>
          <w:szCs w:val="24"/>
        </w:rPr>
        <w:t>尊敬的旅游者，为了您和他人的幸福，请注意旅游安全</w:t>
      </w:r>
      <w:r>
        <w:rPr>
          <w:rFonts w:hint="eastAsia" w:ascii="宋体" w:hAnsi="宋体"/>
          <w:sz w:val="24"/>
          <w:szCs w:val="24"/>
        </w:rPr>
        <w:t>！</w:t>
      </w:r>
    </w:p>
    <w:p w14:paraId="519D075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26E9C23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38E4A4C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公司</w:t>
      </w:r>
    </w:p>
    <w:p w14:paraId="2C594D3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104D860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230C855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就旅游合同和本安全须知中的</w:t>
      </w:r>
      <w:r>
        <w:rPr>
          <w:rFonts w:hint="eastAsia"/>
          <w:sz w:val="24"/>
          <w:szCs w:val="24"/>
        </w:rPr>
        <w:t>特别提示、责任免除等相关约定，你公司已提醒我注意并作出充分说明，对此内容</w:t>
      </w:r>
      <w:r>
        <w:rPr>
          <w:rFonts w:hint="eastAsia" w:ascii="宋体" w:hAnsi="宋体"/>
          <w:sz w:val="24"/>
          <w:szCs w:val="24"/>
        </w:rPr>
        <w:t>我已知悉。根据我目前的健康状况，我适宜参加本次旅游。</w:t>
      </w:r>
    </w:p>
    <w:bookmarkEnd w:id="49"/>
    <w:p w14:paraId="3A43C4F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1C008AF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sz w:val="24"/>
          <w:szCs w:val="24"/>
        </w:rPr>
      </w:pPr>
      <w:r>
        <w:rPr>
          <w:rFonts w:hint="eastAsia" w:ascii="宋体" w:hAnsi="宋体"/>
          <w:sz w:val="24"/>
          <w:szCs w:val="24"/>
        </w:rPr>
        <w:t xml:space="preserve">旅游者（签名）： </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14:paraId="518B2086">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rPr>
      </w:pPr>
    </w:p>
    <w:p w14:paraId="2A928072">
      <w:pPr>
        <w:pStyle w:val="25"/>
        <w:pageBreakBefore/>
        <w:numPr>
          <w:ilvl w:val="0"/>
          <w:numId w:val="10"/>
        </w:numPr>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 评审方法及标准</w:t>
      </w:r>
    </w:p>
    <w:p w14:paraId="157FDF53">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在最大限度地满足招标文件实质性要求前提下，按照招标文件中规定的各项因素进行综合评审后，按评标总得分由高到低顺序排列。得分相同的，按投标报价由低到高顺序排列。得分且投标报价相同的，抽签确定排列顺序。推荐1名成交候选人。</w:t>
      </w:r>
    </w:p>
    <w:p w14:paraId="05B2DF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的主要因素是：价格、技术、业绩、服务、对招标文件的响应程度，以及相应的比重。评标时，评标委员会各成员应当独立对每个有效投标人的标书进行评价、打分，然后汇总每个投标人每项评分因素的得分。具体评分标准如下。</w:t>
      </w:r>
    </w:p>
    <w:p w14:paraId="1D29E023">
      <w:pPr>
        <w:numPr>
          <w:ilvl w:val="0"/>
          <w:numId w:val="11"/>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本项目评审内容共分</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部分，即</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部分和报价部分。总分为100分，</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部分为</w:t>
      </w:r>
      <w:r>
        <w:rPr>
          <w:rFonts w:hint="eastAsia" w:ascii="宋体" w:hAnsi="宋体" w:cs="宋体"/>
          <w:color w:val="auto"/>
          <w:sz w:val="24"/>
          <w:szCs w:val="24"/>
          <w:highlight w:val="none"/>
          <w:u w:val="single"/>
          <w:lang w:val="en-US" w:eastAsia="zh-CN"/>
        </w:rPr>
        <w:t>80</w:t>
      </w:r>
      <w:r>
        <w:rPr>
          <w:rFonts w:hint="eastAsia" w:ascii="宋体" w:hAnsi="宋体" w:eastAsia="宋体" w:cs="宋体"/>
          <w:color w:val="auto"/>
          <w:sz w:val="24"/>
          <w:szCs w:val="24"/>
          <w:highlight w:val="none"/>
        </w:rPr>
        <w:t>分,报价部分为</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w:t>
      </w:r>
    </w:p>
    <w:p w14:paraId="31BE2C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评分时各部分的实际得分之和为总分。各部分的实际得分与总分都保留2位小数。</w:t>
      </w:r>
    </w:p>
    <w:p w14:paraId="56ABED5A">
      <w:pPr>
        <w:keepNext w:val="0"/>
        <w:keepLines w:val="0"/>
        <w:pageBreakBefore w:val="0"/>
        <w:widowControl w:val="0"/>
        <w:kinsoku/>
        <w:wordWrap/>
        <w:overflowPunct/>
        <w:topLinePunct w:val="0"/>
        <w:autoSpaceDE/>
        <w:autoSpaceDN/>
        <w:bidi w:val="0"/>
        <w:adjustRightInd/>
        <w:snapToGrid/>
        <w:spacing w:after="63" w:afterLines="20" w:line="440" w:lineRule="exact"/>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szCs w:val="24"/>
          <w:highlight w:val="none"/>
        </w:rPr>
        <w:t xml:space="preserve">第三条 </w:t>
      </w:r>
      <w:r>
        <w:rPr>
          <w:rFonts w:hint="eastAsia" w:ascii="宋体" w:hAnsi="宋体" w:eastAsia="宋体" w:cs="宋体"/>
          <w:b w:val="0"/>
          <w:bCs w:val="0"/>
          <w:color w:val="auto"/>
          <w:kern w:val="2"/>
          <w:sz w:val="24"/>
          <w:szCs w:val="24"/>
          <w:highlight w:val="none"/>
          <w:lang w:val="en-US" w:eastAsia="zh-CN" w:bidi="ar-SA"/>
        </w:rPr>
        <w:t>资信商务技术</w:t>
      </w:r>
      <w:r>
        <w:rPr>
          <w:rFonts w:hint="eastAsia" w:ascii="宋体" w:hAnsi="宋体" w:eastAsia="宋体" w:cs="宋体"/>
          <w:b w:val="0"/>
          <w:bCs w:val="0"/>
          <w:color w:val="auto"/>
          <w:sz w:val="24"/>
          <w:szCs w:val="24"/>
          <w:highlight w:val="none"/>
        </w:rPr>
        <w:t>部分</w:t>
      </w:r>
    </w:p>
    <w:p w14:paraId="16F582F1">
      <w:pPr>
        <w:pStyle w:val="223"/>
        <w:bidi w:val="0"/>
        <w:rPr>
          <w:rFonts w:hint="eastAsia"/>
        </w:rPr>
      </w:pPr>
      <w:r>
        <w:rPr>
          <w:rFonts w:hint="eastAsia"/>
          <w:lang w:val="en-US" w:eastAsia="zh-CN"/>
        </w:rPr>
        <w:t>1、资信商务技术</w:t>
      </w:r>
      <w:r>
        <w:rPr>
          <w:rFonts w:hint="eastAsia"/>
        </w:rPr>
        <w:t>部分评分细则（</w:t>
      </w:r>
      <w:r>
        <w:rPr>
          <w:rFonts w:hint="default"/>
          <w:lang w:eastAsia="zh-CN"/>
        </w:rPr>
        <w:t>8</w:t>
      </w:r>
      <w:r>
        <w:rPr>
          <w:rFonts w:hint="eastAsia"/>
          <w:lang w:val="en-US" w:eastAsia="zh-CN"/>
        </w:rPr>
        <w:t>0</w:t>
      </w:r>
      <w:r>
        <w:rPr>
          <w:rFonts w:hint="eastAsia"/>
        </w:rPr>
        <w:t>分）</w:t>
      </w:r>
    </w:p>
    <w:tbl>
      <w:tblPr>
        <w:tblStyle w:val="43"/>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35"/>
        <w:gridCol w:w="1451"/>
        <w:gridCol w:w="4999"/>
        <w:gridCol w:w="987"/>
      </w:tblGrid>
      <w:tr w14:paraId="235C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687A7F5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序号</w:t>
            </w:r>
          </w:p>
        </w:tc>
        <w:tc>
          <w:tcPr>
            <w:tcW w:w="1235" w:type="dxa"/>
            <w:tcBorders>
              <w:top w:val="single" w:color="auto" w:sz="4" w:space="0"/>
              <w:left w:val="single" w:color="auto" w:sz="4" w:space="0"/>
              <w:right w:val="single" w:color="auto" w:sz="4" w:space="0"/>
            </w:tcBorders>
            <w:noWrap w:val="0"/>
            <w:vAlign w:val="center"/>
          </w:tcPr>
          <w:p w14:paraId="7417B55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评分内容</w:t>
            </w:r>
          </w:p>
        </w:tc>
        <w:tc>
          <w:tcPr>
            <w:tcW w:w="6450" w:type="dxa"/>
            <w:gridSpan w:val="2"/>
            <w:tcBorders>
              <w:top w:val="single" w:color="auto" w:sz="4" w:space="0"/>
              <w:left w:val="single" w:color="auto" w:sz="4" w:space="0"/>
              <w:right w:val="single" w:color="auto" w:sz="4" w:space="0"/>
            </w:tcBorders>
            <w:noWrap w:val="0"/>
            <w:vAlign w:val="center"/>
          </w:tcPr>
          <w:p w14:paraId="1B872D8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评分标准</w:t>
            </w:r>
          </w:p>
        </w:tc>
        <w:tc>
          <w:tcPr>
            <w:tcW w:w="987" w:type="dxa"/>
            <w:tcBorders>
              <w:top w:val="single" w:color="auto" w:sz="4" w:space="0"/>
              <w:left w:val="single" w:color="auto" w:sz="4" w:space="0"/>
              <w:right w:val="single" w:color="auto" w:sz="4" w:space="0"/>
            </w:tcBorders>
            <w:noWrap w:val="0"/>
            <w:vAlign w:val="center"/>
          </w:tcPr>
          <w:p w14:paraId="6317505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分值</w:t>
            </w:r>
          </w:p>
        </w:tc>
      </w:tr>
      <w:tr w14:paraId="6D40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AB0091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5" w:type="dxa"/>
            <w:tcBorders>
              <w:top w:val="single" w:color="auto" w:sz="4" w:space="0"/>
              <w:left w:val="single" w:color="auto" w:sz="4" w:space="0"/>
              <w:right w:val="single" w:color="auto" w:sz="4" w:space="0"/>
            </w:tcBorders>
            <w:noWrap w:val="0"/>
            <w:vAlign w:val="center"/>
          </w:tcPr>
          <w:p w14:paraId="20A5D0F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综合实力</w:t>
            </w:r>
          </w:p>
        </w:tc>
        <w:tc>
          <w:tcPr>
            <w:tcW w:w="6450" w:type="dxa"/>
            <w:gridSpan w:val="2"/>
            <w:tcBorders>
              <w:top w:val="single" w:color="auto" w:sz="4" w:space="0"/>
              <w:left w:val="single" w:color="auto" w:sz="4" w:space="0"/>
              <w:right w:val="single" w:color="auto" w:sz="4" w:space="0"/>
            </w:tcBorders>
            <w:noWrap w:val="0"/>
            <w:vAlign w:val="center"/>
          </w:tcPr>
          <w:p w14:paraId="5888653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投标人被</w:t>
            </w:r>
            <w:r>
              <w:rPr>
                <w:rFonts w:hint="eastAsia" w:ascii="宋体" w:hAnsi="宋体" w:eastAsia="宋体" w:cs="宋体"/>
                <w:color w:val="auto"/>
                <w:sz w:val="24"/>
                <w:szCs w:val="24"/>
                <w:highlight w:val="none"/>
                <w:lang w:eastAsia="zh-CN"/>
              </w:rPr>
              <w:t>旅游</w:t>
            </w:r>
            <w:r>
              <w:rPr>
                <w:rFonts w:hint="eastAsia" w:ascii="宋体" w:hAnsi="宋体" w:eastAsia="宋体" w:cs="宋体"/>
                <w:color w:val="auto"/>
                <w:sz w:val="24"/>
                <w:szCs w:val="24"/>
                <w:highlight w:val="none"/>
              </w:rPr>
              <w:t>主管部门评定为星级品质旅行社等级2星级的得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分，3星级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9E51F1E">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提供证书或相关证明文件</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6316496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6D9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41EAD9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35" w:type="dxa"/>
            <w:tcBorders>
              <w:top w:val="single" w:color="auto" w:sz="4" w:space="0"/>
              <w:left w:val="single" w:color="auto" w:sz="4" w:space="0"/>
              <w:right w:val="single" w:color="auto" w:sz="4" w:space="0"/>
            </w:tcBorders>
            <w:noWrap w:val="0"/>
            <w:vAlign w:val="center"/>
          </w:tcPr>
          <w:p w14:paraId="361EE3A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业绩经验</w:t>
            </w:r>
          </w:p>
        </w:tc>
        <w:tc>
          <w:tcPr>
            <w:tcW w:w="6450" w:type="dxa"/>
            <w:gridSpan w:val="2"/>
            <w:tcBorders>
              <w:top w:val="single" w:color="auto" w:sz="4" w:space="0"/>
              <w:left w:val="single" w:color="auto" w:sz="4" w:space="0"/>
              <w:right w:val="single" w:color="auto" w:sz="4" w:space="0"/>
            </w:tcBorders>
            <w:noWrap w:val="0"/>
            <w:vAlign w:val="center"/>
          </w:tcPr>
          <w:p w14:paraId="6AB24C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投标人（不含子公司、分公司）自20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年1月1日至今（以合同签订时间为准）承担过同类</w:t>
            </w:r>
            <w:r>
              <w:rPr>
                <w:rFonts w:hint="eastAsia" w:ascii="宋体" w:hAnsi="宋体" w:cs="宋体"/>
                <w:color w:val="auto"/>
                <w:sz w:val="24"/>
                <w:szCs w:val="24"/>
                <w:highlight w:val="none"/>
                <w:lang w:val="en-US" w:eastAsia="zh-CN"/>
              </w:rPr>
              <w:t>职工疗休养</w:t>
            </w:r>
            <w:r>
              <w:rPr>
                <w:rFonts w:hint="eastAsia" w:ascii="宋体" w:hAnsi="宋体" w:eastAsia="宋体" w:cs="宋体"/>
                <w:color w:val="auto"/>
                <w:sz w:val="24"/>
                <w:szCs w:val="24"/>
                <w:highlight w:val="none"/>
              </w:rPr>
              <w:t>项目业绩的，每个得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EE9B50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合同复印件或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0888709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5D24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C523C6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35" w:type="dxa"/>
            <w:tcBorders>
              <w:top w:val="single" w:color="auto" w:sz="4" w:space="0"/>
              <w:left w:val="single" w:color="auto" w:sz="4" w:space="0"/>
              <w:right w:val="single" w:color="auto" w:sz="4" w:space="0"/>
            </w:tcBorders>
            <w:noWrap w:val="0"/>
            <w:vAlign w:val="center"/>
          </w:tcPr>
          <w:p w14:paraId="1DCE303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安全证明</w:t>
            </w:r>
          </w:p>
        </w:tc>
        <w:tc>
          <w:tcPr>
            <w:tcW w:w="6450" w:type="dxa"/>
            <w:gridSpan w:val="2"/>
            <w:tcBorders>
              <w:top w:val="single" w:color="auto" w:sz="4" w:space="0"/>
              <w:left w:val="single" w:color="auto" w:sz="4" w:space="0"/>
              <w:right w:val="single" w:color="auto" w:sz="4" w:space="0"/>
            </w:tcBorders>
            <w:noWrap w:val="0"/>
            <w:vAlign w:val="center"/>
          </w:tcPr>
          <w:p w14:paraId="06B03A97">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年1月1日以来，组织无安全责任事故的得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54FD3C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当地旅游局开具的旅行安全事故证明并加盖</w:t>
            </w:r>
            <w:r>
              <w:rPr>
                <w:rFonts w:hint="eastAsia" w:ascii="宋体" w:hAnsi="宋体" w:cs="宋体"/>
                <w:b/>
                <w:bCs/>
                <w:color w:val="auto"/>
                <w:sz w:val="24"/>
                <w:szCs w:val="24"/>
                <w:highlight w:val="none"/>
                <w:lang w:val="en-US" w:eastAsia="zh-CN"/>
              </w:rPr>
              <w:t>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，不提供不得分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盖章时间须为2025年</w:t>
            </w:r>
            <w:r>
              <w:rPr>
                <w:rFonts w:hint="eastAsia" w:ascii="宋体" w:hAnsi="宋体" w:eastAsia="宋体" w:cs="宋体"/>
                <w:b/>
                <w:bCs/>
                <w:color w:val="auto"/>
                <w:sz w:val="24"/>
                <w:szCs w:val="24"/>
                <w:highlight w:val="none"/>
              </w:rPr>
              <w:t>。</w:t>
            </w:r>
          </w:p>
        </w:tc>
        <w:tc>
          <w:tcPr>
            <w:tcW w:w="987" w:type="dxa"/>
            <w:tcBorders>
              <w:top w:val="single" w:color="auto" w:sz="4" w:space="0"/>
              <w:left w:val="single" w:color="auto" w:sz="4" w:space="0"/>
              <w:right w:val="single" w:color="auto" w:sz="4" w:space="0"/>
            </w:tcBorders>
            <w:noWrap w:val="0"/>
            <w:vAlign w:val="center"/>
          </w:tcPr>
          <w:p w14:paraId="5F6B0B4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37D7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33A42CB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5" w:type="dxa"/>
            <w:tcBorders>
              <w:top w:val="single" w:color="auto" w:sz="4" w:space="0"/>
              <w:left w:val="single" w:color="auto" w:sz="4" w:space="0"/>
              <w:right w:val="single" w:color="auto" w:sz="4" w:space="0"/>
            </w:tcBorders>
            <w:noWrap w:val="0"/>
            <w:vAlign w:val="center"/>
          </w:tcPr>
          <w:p w14:paraId="08A244A4">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队伍配备</w:t>
            </w:r>
          </w:p>
        </w:tc>
        <w:tc>
          <w:tcPr>
            <w:tcW w:w="6450" w:type="dxa"/>
            <w:gridSpan w:val="2"/>
            <w:tcBorders>
              <w:top w:val="single" w:color="auto" w:sz="4" w:space="0"/>
              <w:left w:val="single" w:color="auto" w:sz="4" w:space="0"/>
              <w:right w:val="single" w:color="auto" w:sz="4" w:space="0"/>
            </w:tcBorders>
            <w:noWrap w:val="0"/>
            <w:vAlign w:val="center"/>
          </w:tcPr>
          <w:p w14:paraId="17A5613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拟投入的项目组人员中有初级导游证的每个得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分，有中级导游证的每人得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分,有高级导游证的每个得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分。</w:t>
            </w:r>
          </w:p>
          <w:p w14:paraId="6757D05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提供具有导游证资格人员的证书</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扫描件及</w:t>
            </w:r>
            <w:r>
              <w:rPr>
                <w:rFonts w:hint="eastAsia" w:ascii="宋体" w:hAnsi="宋体" w:cs="宋体"/>
                <w:b/>
                <w:bCs/>
                <w:color w:val="auto"/>
                <w:sz w:val="24"/>
                <w:szCs w:val="24"/>
                <w:highlight w:val="none"/>
                <w:lang w:val="en-US" w:eastAsia="zh-CN" w:bidi="ar"/>
              </w:rPr>
              <w:t>由投标人为其缴纳</w:t>
            </w:r>
            <w:r>
              <w:rPr>
                <w:rFonts w:hint="eastAsia" w:ascii="宋体" w:hAnsi="宋体" w:eastAsia="宋体" w:cs="宋体"/>
                <w:b/>
                <w:bCs/>
                <w:color w:val="auto"/>
                <w:sz w:val="24"/>
                <w:szCs w:val="24"/>
                <w:highlight w:val="none"/>
                <w:lang w:val="en-US" w:eastAsia="zh-CN" w:bidi="ar"/>
              </w:rPr>
              <w:t>的社保证明（近</w:t>
            </w:r>
            <w:r>
              <w:rPr>
                <w:rFonts w:hint="eastAsia" w:ascii="宋体" w:hAnsi="宋体" w:cs="宋体"/>
                <w:b/>
                <w:bCs/>
                <w:color w:val="auto"/>
                <w:sz w:val="24"/>
                <w:szCs w:val="24"/>
                <w:highlight w:val="none"/>
                <w:lang w:val="en-US" w:eastAsia="zh-CN" w:bidi="ar"/>
              </w:rPr>
              <w:t>1</w:t>
            </w:r>
            <w:r>
              <w:rPr>
                <w:rFonts w:hint="eastAsia" w:ascii="宋体" w:hAnsi="宋体" w:eastAsia="宋体" w:cs="宋体"/>
                <w:b/>
                <w:bCs/>
                <w:color w:val="auto"/>
                <w:sz w:val="24"/>
                <w:szCs w:val="24"/>
                <w:highlight w:val="none"/>
                <w:lang w:val="en-US" w:eastAsia="zh-CN" w:bidi="ar"/>
              </w:rPr>
              <w:t>个月）</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不得分</w:t>
            </w:r>
            <w:r>
              <w:rPr>
                <w:rFonts w:hint="eastAsia" w:ascii="宋体" w:hAnsi="宋体" w:cs="宋体"/>
                <w:b/>
                <w:bCs/>
                <w:color w:val="auto"/>
                <w:sz w:val="24"/>
                <w:szCs w:val="24"/>
                <w:highlight w:val="none"/>
                <w:lang w:val="en-US" w:eastAsia="zh-CN" w:bidi="ar"/>
              </w:rPr>
              <w:t>。</w:t>
            </w:r>
          </w:p>
        </w:tc>
        <w:tc>
          <w:tcPr>
            <w:tcW w:w="987" w:type="dxa"/>
            <w:tcBorders>
              <w:top w:val="single" w:color="auto" w:sz="4" w:space="0"/>
              <w:left w:val="single" w:color="auto" w:sz="4" w:space="0"/>
              <w:right w:val="single" w:color="auto" w:sz="4" w:space="0"/>
            </w:tcBorders>
            <w:noWrap w:val="0"/>
            <w:vAlign w:val="center"/>
          </w:tcPr>
          <w:p w14:paraId="64DD508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0-4分</w:t>
            </w:r>
          </w:p>
        </w:tc>
      </w:tr>
      <w:tr w14:paraId="4954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149A1EC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35" w:type="dxa"/>
            <w:vMerge w:val="restart"/>
            <w:tcBorders>
              <w:top w:val="single" w:color="auto" w:sz="4" w:space="0"/>
              <w:left w:val="single" w:color="auto" w:sz="4" w:space="0"/>
              <w:right w:val="single" w:color="auto" w:sz="4" w:space="0"/>
            </w:tcBorders>
            <w:noWrap w:val="0"/>
            <w:vAlign w:val="center"/>
          </w:tcPr>
          <w:p w14:paraId="0036F1F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保险情况</w:t>
            </w:r>
          </w:p>
        </w:tc>
        <w:tc>
          <w:tcPr>
            <w:tcW w:w="6450" w:type="dxa"/>
            <w:gridSpan w:val="2"/>
            <w:tcBorders>
              <w:top w:val="single" w:color="auto" w:sz="4" w:space="0"/>
              <w:left w:val="single" w:color="auto" w:sz="4" w:space="0"/>
              <w:right w:val="single" w:color="auto" w:sz="4" w:space="0"/>
            </w:tcBorders>
            <w:noWrap w:val="0"/>
            <w:vAlign w:val="center"/>
          </w:tcPr>
          <w:p w14:paraId="7779B7F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旅行社责任险：400万（含）-1000万（不含）的得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分；1000万及以上的得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w:t>
            </w:r>
          </w:p>
          <w:p w14:paraId="33294B5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cs="宋体"/>
                <w:b/>
                <w:bCs/>
                <w:color w:val="auto"/>
                <w:sz w:val="24"/>
                <w:szCs w:val="24"/>
                <w:highlight w:val="none"/>
                <w:lang w:val="en-US" w:eastAsia="zh-CN"/>
              </w:rPr>
              <w:t>投标文件中提供有效保单材料复印件或扫描件并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4197911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10B0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559FCDC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35" w:type="dxa"/>
            <w:vMerge w:val="continue"/>
            <w:tcBorders>
              <w:left w:val="single" w:color="auto" w:sz="4" w:space="0"/>
              <w:right w:val="single" w:color="auto" w:sz="4" w:space="0"/>
            </w:tcBorders>
            <w:noWrap w:val="0"/>
            <w:vAlign w:val="center"/>
          </w:tcPr>
          <w:p w14:paraId="5D53411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6450" w:type="dxa"/>
            <w:gridSpan w:val="2"/>
            <w:tcBorders>
              <w:top w:val="single" w:color="auto" w:sz="4" w:space="0"/>
              <w:left w:val="single" w:color="auto" w:sz="4" w:space="0"/>
              <w:right w:val="single" w:color="auto" w:sz="4" w:space="0"/>
            </w:tcBorders>
            <w:noWrap w:val="0"/>
            <w:vAlign w:val="center"/>
          </w:tcPr>
          <w:p w14:paraId="449406B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意外保险额</w:t>
            </w:r>
            <w:r>
              <w:rPr>
                <w:rFonts w:hint="eastAsia" w:ascii="宋体" w:hAnsi="宋体" w:cs="宋体"/>
                <w:color w:val="auto"/>
                <w:sz w:val="24"/>
                <w:szCs w:val="24"/>
                <w:highlight w:val="none"/>
                <w:lang w:val="en-US" w:eastAsia="zh-CN" w:bidi="ar"/>
              </w:rPr>
              <w:t>（职工疗休养）</w:t>
            </w:r>
            <w:r>
              <w:rPr>
                <w:rFonts w:hint="eastAsia" w:ascii="宋体" w:hAnsi="宋体" w:eastAsia="宋体" w:cs="宋体"/>
                <w:color w:val="auto"/>
                <w:sz w:val="24"/>
                <w:szCs w:val="24"/>
                <w:highlight w:val="none"/>
                <w:lang w:val="en-US" w:eastAsia="zh-CN" w:bidi="ar"/>
              </w:rPr>
              <w:t>：投标人需为游客购买人身意外险</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每人100（不含）-150万的（不含），得1分；每人150万及以上的，得2分。</w:t>
            </w:r>
          </w:p>
          <w:p w14:paraId="0C46E11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提供承诺函</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485DE46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6DAB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390854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235" w:type="dxa"/>
            <w:vMerge w:val="restart"/>
            <w:tcBorders>
              <w:top w:val="single" w:color="auto" w:sz="4" w:space="0"/>
              <w:left w:val="single" w:color="auto" w:sz="4" w:space="0"/>
              <w:right w:val="single" w:color="auto" w:sz="4" w:space="0"/>
            </w:tcBorders>
            <w:noWrap w:val="0"/>
            <w:vAlign w:val="center"/>
          </w:tcPr>
          <w:p w14:paraId="116DFF8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疗休养线路细化方案（根据投标人提供的疗休养线路</w:t>
            </w:r>
            <w:r>
              <w:rPr>
                <w:rFonts w:hint="eastAsia" w:ascii="宋体" w:hAnsi="宋体" w:cs="宋体"/>
                <w:color w:val="auto"/>
                <w:kern w:val="0"/>
                <w:sz w:val="24"/>
                <w:szCs w:val="24"/>
                <w:highlight w:val="none"/>
                <w:lang w:val="en-US" w:eastAsia="zh-CN"/>
              </w:rPr>
              <w:t>、</w:t>
            </w:r>
            <w:r>
              <w:rPr>
                <w:rFonts w:hint="default" w:ascii="宋体" w:hAnsi="宋体" w:cs="宋体"/>
                <w:color w:val="auto"/>
                <w:kern w:val="0"/>
                <w:sz w:val="24"/>
                <w:szCs w:val="24"/>
                <w:highlight w:val="none"/>
                <w:lang w:val="en-US" w:eastAsia="zh-CN"/>
              </w:rPr>
              <w:t>规划行程安排、住宿、餐饮标准等情况进行评审；线路必须根据服务清单及要求进行编制）</w:t>
            </w:r>
          </w:p>
          <w:p w14:paraId="21D34F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08F57B1D">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1.线路安排</w:t>
            </w:r>
          </w:p>
        </w:tc>
        <w:tc>
          <w:tcPr>
            <w:tcW w:w="4999" w:type="dxa"/>
            <w:tcBorders>
              <w:top w:val="single" w:color="auto" w:sz="4" w:space="0"/>
              <w:left w:val="single" w:color="auto" w:sz="4" w:space="0"/>
              <w:right w:val="single" w:color="auto" w:sz="4" w:space="0"/>
            </w:tcBorders>
            <w:noWrap w:val="0"/>
            <w:vAlign w:val="center"/>
          </w:tcPr>
          <w:p w14:paraId="1B3E1C8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eastAsia="zh-CN" w:bidi="ar"/>
              </w:rPr>
              <w:t>根据投标人</w:t>
            </w:r>
            <w:r>
              <w:rPr>
                <w:rFonts w:hint="eastAsia" w:ascii="宋体" w:hAnsi="宋体" w:eastAsia="宋体" w:cs="宋体"/>
                <w:color w:val="auto"/>
                <w:sz w:val="24"/>
                <w:szCs w:val="24"/>
                <w:highlight w:val="none"/>
                <w:lang w:val="en-US" w:eastAsia="zh-CN" w:bidi="ar"/>
              </w:rPr>
              <w:t>提供的①疗休养内容安排</w:t>
            </w:r>
            <w:r>
              <w:rPr>
                <w:rFonts w:hint="eastAsia" w:ascii="宋体" w:hAnsi="宋体" w:cs="宋体"/>
                <w:color w:val="auto"/>
                <w:sz w:val="24"/>
                <w:szCs w:val="24"/>
                <w:highlight w:val="none"/>
                <w:lang w:val="en-US" w:eastAsia="zh-CN" w:bidi="ar"/>
              </w:rPr>
              <w:t>，包含主题策划、时间安排、活动安排</w:t>
            </w:r>
            <w:r>
              <w:rPr>
                <w:rFonts w:hint="eastAsia" w:ascii="宋体" w:hAnsi="宋体" w:cs="宋体"/>
                <w:bCs/>
                <w:color w:val="auto"/>
                <w:sz w:val="24"/>
                <w:szCs w:val="24"/>
                <w:highlight w:val="none"/>
                <w:lang w:val="en-US" w:eastAsia="zh-CN"/>
              </w:rPr>
              <w:t>（分值：0/1/2/3/4）</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w:t>
            </w:r>
            <w:r>
              <w:rPr>
                <w:rFonts w:hint="eastAsia" w:ascii="宋体" w:hAnsi="宋体" w:eastAsia="宋体" w:cs="宋体"/>
                <w:color w:val="auto"/>
                <w:sz w:val="24"/>
                <w:szCs w:val="24"/>
                <w:highlight w:val="none"/>
                <w:lang w:val="en-US" w:eastAsia="zh-CN" w:bidi="ar"/>
              </w:rPr>
              <w:t>路线的合理性</w:t>
            </w:r>
            <w:r>
              <w:rPr>
                <w:rFonts w:hint="eastAsia" w:ascii="宋体" w:hAnsi="宋体" w:cs="宋体"/>
                <w:bCs/>
                <w:color w:val="auto"/>
                <w:sz w:val="24"/>
                <w:szCs w:val="24"/>
                <w:highlight w:val="none"/>
                <w:lang w:val="en-US" w:eastAsia="zh-CN"/>
              </w:rPr>
              <w:t>（分值：0/1/2）</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景</w:t>
            </w:r>
            <w:r>
              <w:rPr>
                <w:rFonts w:hint="eastAsia" w:ascii="宋体" w:hAnsi="宋体" w:cs="宋体"/>
                <w:color w:val="auto"/>
                <w:sz w:val="24"/>
                <w:szCs w:val="24"/>
                <w:highlight w:val="none"/>
                <w:lang w:val="en-US" w:eastAsia="zh-CN" w:bidi="ar"/>
              </w:rPr>
              <w:t>点</w:t>
            </w:r>
            <w:r>
              <w:rPr>
                <w:rFonts w:hint="eastAsia" w:ascii="宋体" w:hAnsi="宋体" w:eastAsia="宋体" w:cs="宋体"/>
                <w:color w:val="auto"/>
                <w:sz w:val="24"/>
                <w:szCs w:val="24"/>
                <w:highlight w:val="none"/>
                <w:lang w:val="en-US" w:eastAsia="zh-CN" w:bidi="ar"/>
              </w:rPr>
              <w:t>的</w:t>
            </w:r>
            <w:r>
              <w:rPr>
                <w:rFonts w:hint="eastAsia" w:ascii="宋体" w:hAnsi="宋体" w:cs="宋体"/>
                <w:color w:val="auto"/>
                <w:sz w:val="24"/>
                <w:szCs w:val="24"/>
                <w:highlight w:val="none"/>
                <w:lang w:val="en-US" w:eastAsia="zh-CN" w:bidi="ar"/>
              </w:rPr>
              <w:t>吸引力及</w:t>
            </w:r>
            <w:r>
              <w:rPr>
                <w:rFonts w:hint="eastAsia" w:ascii="宋体" w:hAnsi="宋体" w:eastAsia="宋体" w:cs="宋体"/>
                <w:color w:val="auto"/>
                <w:sz w:val="24"/>
                <w:szCs w:val="24"/>
                <w:highlight w:val="none"/>
                <w:lang w:val="en-US" w:eastAsia="zh-CN" w:bidi="ar"/>
              </w:rPr>
              <w:t>价值</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w:t>
            </w:r>
            <w:r>
              <w:rPr>
                <w:rFonts w:hint="eastAsia" w:ascii="宋体" w:hAnsi="宋体" w:cs="宋体"/>
                <w:color w:val="auto"/>
                <w:sz w:val="24"/>
                <w:szCs w:val="24"/>
                <w:highlight w:val="none"/>
                <w:lang w:val="en-US" w:eastAsia="zh-CN" w:bidi="ar"/>
              </w:rPr>
              <w:t>的</w:t>
            </w:r>
            <w:r>
              <w:rPr>
                <w:rFonts w:hint="eastAsia" w:ascii="宋体" w:hAnsi="宋体" w:eastAsia="宋体" w:cs="宋体"/>
                <w:color w:val="auto"/>
                <w:sz w:val="24"/>
                <w:szCs w:val="24"/>
                <w:highlight w:val="none"/>
                <w:lang w:val="en-US" w:eastAsia="zh-CN" w:bidi="ar"/>
              </w:rPr>
              <w:t>设计安排合理、服务内容全面、创意设计</w:t>
            </w:r>
            <w:r>
              <w:rPr>
                <w:rFonts w:hint="eastAsia" w:ascii="宋体" w:hAnsi="宋体" w:cs="宋体"/>
                <w:color w:val="auto"/>
                <w:sz w:val="24"/>
                <w:szCs w:val="24"/>
                <w:highlight w:val="none"/>
                <w:lang w:val="en-US" w:eastAsia="zh-CN" w:bidi="ar"/>
              </w:rPr>
              <w:t>新颖，</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5C4E3E7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04D6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7BB521F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235" w:type="dxa"/>
            <w:vMerge w:val="continue"/>
            <w:tcBorders>
              <w:left w:val="single" w:color="auto" w:sz="4" w:space="0"/>
              <w:right w:val="single" w:color="auto" w:sz="4" w:space="0"/>
            </w:tcBorders>
            <w:noWrap w:val="0"/>
            <w:vAlign w:val="center"/>
          </w:tcPr>
          <w:p w14:paraId="180DF2A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2060F96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2.住宿安排</w:t>
            </w:r>
          </w:p>
        </w:tc>
        <w:tc>
          <w:tcPr>
            <w:tcW w:w="4999" w:type="dxa"/>
            <w:tcBorders>
              <w:top w:val="single" w:color="auto" w:sz="4" w:space="0"/>
              <w:left w:val="single" w:color="auto" w:sz="4" w:space="0"/>
              <w:right w:val="single" w:color="auto" w:sz="4" w:space="0"/>
            </w:tcBorders>
            <w:noWrap w:val="0"/>
            <w:vAlign w:val="center"/>
          </w:tcPr>
          <w:p w14:paraId="667AF52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sz w:val="24"/>
                <w:szCs w:val="24"/>
                <w:lang w:val="en-US" w:eastAsia="zh-CN"/>
              </w:rPr>
            </w:pPr>
            <w:r>
              <w:rPr>
                <w:rFonts w:hint="eastAsia" w:ascii="宋体" w:hAnsi="宋体" w:eastAsia="宋体" w:cs="宋体"/>
                <w:color w:val="auto"/>
                <w:sz w:val="24"/>
                <w:szCs w:val="24"/>
                <w:highlight w:val="none"/>
                <w:lang w:val="zh-CN" w:eastAsia="zh-CN" w:bidi="ar"/>
              </w:rPr>
              <w:t>根据投标人所列酒店（包括备选酒店）</w:t>
            </w:r>
            <w:r>
              <w:rPr>
                <w:rFonts w:hint="eastAsia" w:ascii="宋体" w:hAnsi="宋体" w:cs="宋体"/>
                <w:color w:val="auto"/>
                <w:sz w:val="24"/>
                <w:szCs w:val="24"/>
                <w:highlight w:val="none"/>
                <w:lang w:val="en-US" w:eastAsia="zh-CN" w:bidi="ar"/>
              </w:rPr>
              <w:t>①</w:t>
            </w:r>
            <w:r>
              <w:rPr>
                <w:rFonts w:hint="eastAsia" w:ascii="宋体" w:hAnsi="宋体"/>
                <w:sz w:val="24"/>
                <w:szCs w:val="24"/>
                <w:highlight w:val="none"/>
              </w:rPr>
              <w:t>住宿环境</w:t>
            </w:r>
            <w:r>
              <w:rPr>
                <w:rFonts w:hint="eastAsia" w:ascii="宋体" w:hAnsi="宋体" w:eastAsia="宋体" w:cs="宋体"/>
                <w:color w:val="auto"/>
                <w:sz w:val="24"/>
                <w:szCs w:val="24"/>
                <w:highlight w:val="none"/>
                <w:lang w:val="zh-CN" w:eastAsia="zh-CN" w:bidi="ar"/>
              </w:rPr>
              <w:t>舒适度</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②</w:t>
            </w:r>
            <w:r>
              <w:rPr>
                <w:rFonts w:hint="eastAsia" w:ascii="宋体" w:hAnsi="宋体"/>
                <w:sz w:val="24"/>
                <w:szCs w:val="24"/>
                <w:highlight w:val="none"/>
              </w:rPr>
              <w:t>周边配套设施齐全</w:t>
            </w:r>
            <w:r>
              <w:rPr>
                <w:rFonts w:hint="eastAsia" w:ascii="宋体" w:hAnsi="宋体"/>
                <w:sz w:val="24"/>
                <w:szCs w:val="24"/>
                <w:highlight w:val="none"/>
                <w:lang w:val="en-US" w:eastAsia="zh-CN"/>
              </w:rPr>
              <w:t>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③</w:t>
            </w:r>
            <w:r>
              <w:rPr>
                <w:rFonts w:hint="eastAsia" w:ascii="宋体" w:hAnsi="宋体"/>
                <w:sz w:val="24"/>
                <w:szCs w:val="24"/>
                <w:highlight w:val="none"/>
              </w:rPr>
              <w:t>地理位置</w:t>
            </w:r>
            <w:r>
              <w:rPr>
                <w:rFonts w:hint="eastAsia" w:ascii="宋体" w:hAnsi="宋体"/>
                <w:sz w:val="24"/>
                <w:szCs w:val="24"/>
                <w:highlight w:val="none"/>
                <w:lang w:val="en-US" w:eastAsia="zh-CN"/>
              </w:rPr>
              <w:t>便利性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r>
              <w:rPr>
                <w:rFonts w:hint="eastAsia" w:ascii="宋体" w:hAnsi="宋体" w:eastAsia="宋体" w:cs="宋体"/>
                <w:b/>
                <w:bCs/>
                <w:color w:val="auto"/>
                <w:sz w:val="24"/>
                <w:szCs w:val="24"/>
                <w:highlight w:val="none"/>
                <w:lang w:val="zh-CN" w:eastAsia="zh-CN" w:bidi="ar"/>
              </w:rPr>
              <w:t>提供酒店相关介绍或说明。</w:t>
            </w:r>
          </w:p>
        </w:tc>
        <w:tc>
          <w:tcPr>
            <w:tcW w:w="987" w:type="dxa"/>
            <w:tcBorders>
              <w:top w:val="single" w:color="auto" w:sz="4" w:space="0"/>
              <w:left w:val="single" w:color="auto" w:sz="4" w:space="0"/>
              <w:right w:val="single" w:color="auto" w:sz="4" w:space="0"/>
            </w:tcBorders>
            <w:noWrap w:val="0"/>
            <w:vAlign w:val="center"/>
          </w:tcPr>
          <w:p w14:paraId="37B7AD6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1D59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0772073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35" w:type="dxa"/>
            <w:vMerge w:val="continue"/>
            <w:tcBorders>
              <w:left w:val="single" w:color="auto" w:sz="4" w:space="0"/>
              <w:right w:val="single" w:color="auto" w:sz="4" w:space="0"/>
            </w:tcBorders>
            <w:noWrap w:val="0"/>
            <w:vAlign w:val="center"/>
          </w:tcPr>
          <w:p w14:paraId="27846BA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right w:val="single" w:color="auto" w:sz="4" w:space="0"/>
            </w:tcBorders>
            <w:noWrap w:val="0"/>
            <w:vAlign w:val="center"/>
          </w:tcPr>
          <w:p w14:paraId="2257651D">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3.餐饮安排</w:t>
            </w:r>
          </w:p>
        </w:tc>
        <w:tc>
          <w:tcPr>
            <w:tcW w:w="4999" w:type="dxa"/>
            <w:tcBorders>
              <w:top w:val="single" w:color="auto" w:sz="4" w:space="0"/>
              <w:left w:val="single" w:color="auto" w:sz="4" w:space="0"/>
              <w:right w:val="single" w:color="auto" w:sz="4" w:space="0"/>
            </w:tcBorders>
            <w:noWrap w:val="0"/>
            <w:vAlign w:val="center"/>
          </w:tcPr>
          <w:p w14:paraId="784F6B4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根据投标人提供的</w:t>
            </w:r>
            <w:r>
              <w:rPr>
                <w:rFonts w:hint="eastAsia" w:ascii="宋体" w:hAnsi="宋体" w:cs="宋体"/>
                <w:color w:val="auto"/>
                <w:sz w:val="24"/>
                <w:szCs w:val="24"/>
                <w:highlight w:val="none"/>
                <w:lang w:val="en-US" w:eastAsia="zh-CN" w:bidi="ar"/>
              </w:rPr>
              <w:t>①</w:t>
            </w:r>
            <w:r>
              <w:rPr>
                <w:rFonts w:hint="eastAsia" w:ascii="宋体" w:hAnsi="宋体" w:eastAsia="宋体" w:cs="宋体"/>
                <w:color w:val="auto"/>
                <w:sz w:val="24"/>
                <w:szCs w:val="24"/>
                <w:highlight w:val="none"/>
                <w:lang w:val="en-US" w:eastAsia="zh-CN" w:bidi="ar"/>
              </w:rPr>
              <w:t>就餐时间</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②就餐</w:t>
            </w:r>
            <w:r>
              <w:rPr>
                <w:rFonts w:hint="eastAsia" w:ascii="宋体" w:hAnsi="宋体" w:eastAsia="宋体" w:cs="宋体"/>
                <w:color w:val="auto"/>
                <w:sz w:val="24"/>
                <w:szCs w:val="24"/>
                <w:highlight w:val="none"/>
                <w:lang w:val="en-US" w:eastAsia="zh-CN" w:bidi="ar"/>
              </w:rPr>
              <w:t>环境</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菜品数量</w:t>
            </w:r>
            <w:r>
              <w:rPr>
                <w:rFonts w:hint="eastAsia" w:ascii="宋体" w:hAnsi="宋体" w:cs="宋体"/>
                <w:color w:val="auto"/>
                <w:sz w:val="24"/>
                <w:szCs w:val="24"/>
                <w:highlight w:val="none"/>
                <w:lang w:val="en-US" w:eastAsia="zh-CN" w:bidi="ar"/>
              </w:rPr>
              <w:t>及</w:t>
            </w:r>
            <w:r>
              <w:rPr>
                <w:rFonts w:hint="eastAsia" w:ascii="宋体" w:hAnsi="宋体" w:eastAsia="宋体" w:cs="宋体"/>
                <w:color w:val="auto"/>
                <w:sz w:val="24"/>
                <w:szCs w:val="24"/>
                <w:highlight w:val="none"/>
                <w:lang w:val="zh-CN" w:eastAsia="zh-CN" w:bidi="ar"/>
              </w:rPr>
              <w:t>餐饮荤素搭配情况</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等</w:t>
            </w:r>
            <w:r>
              <w:rPr>
                <w:rFonts w:hint="eastAsia" w:ascii="宋体" w:hAnsi="宋体" w:eastAsia="宋体" w:cs="宋体"/>
                <w:color w:val="auto"/>
                <w:sz w:val="24"/>
                <w:szCs w:val="24"/>
                <w:highlight w:val="none"/>
                <w:lang w:val="en-US" w:eastAsia="zh-CN" w:bidi="ar"/>
              </w:rPr>
              <w:t>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061BA6D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0-9分</w:t>
            </w:r>
          </w:p>
        </w:tc>
      </w:tr>
      <w:tr w14:paraId="4E6D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6A59856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35" w:type="dxa"/>
            <w:tcBorders>
              <w:left w:val="single" w:color="auto" w:sz="4" w:space="0"/>
              <w:right w:val="single" w:color="auto" w:sz="4" w:space="0"/>
            </w:tcBorders>
            <w:noWrap w:val="0"/>
            <w:vAlign w:val="center"/>
          </w:tcPr>
          <w:p w14:paraId="76C9B66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车辆配备</w:t>
            </w:r>
          </w:p>
        </w:tc>
        <w:tc>
          <w:tcPr>
            <w:tcW w:w="6450" w:type="dxa"/>
            <w:gridSpan w:val="2"/>
            <w:tcBorders>
              <w:top w:val="single" w:color="auto" w:sz="4" w:space="0"/>
              <w:left w:val="single" w:color="auto" w:sz="4" w:space="0"/>
              <w:right w:val="single" w:color="auto" w:sz="4" w:space="0"/>
            </w:tcBorders>
            <w:noWrap w:val="0"/>
            <w:vAlign w:val="center"/>
          </w:tcPr>
          <w:p w14:paraId="7BF3C3D4">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根据投标人提供的</w:t>
            </w:r>
            <w:r>
              <w:rPr>
                <w:rFonts w:hint="eastAsia" w:ascii="宋体" w:hAnsi="宋体" w:cs="宋体"/>
                <w:b w:val="0"/>
                <w:bCs w:val="0"/>
                <w:color w:val="auto"/>
                <w:sz w:val="24"/>
                <w:szCs w:val="24"/>
                <w:highlight w:val="none"/>
                <w:lang w:val="en-US" w:eastAsia="zh-CN"/>
              </w:rPr>
              <w:t>①</w:t>
            </w:r>
            <w:r>
              <w:rPr>
                <w:rFonts w:hint="default" w:ascii="宋体" w:hAnsi="宋体" w:cs="宋体"/>
                <w:b w:val="0"/>
                <w:bCs w:val="0"/>
                <w:color w:val="auto"/>
                <w:sz w:val="24"/>
                <w:szCs w:val="24"/>
                <w:highlight w:val="none"/>
                <w:lang w:val="en-US" w:eastAsia="zh-CN"/>
              </w:rPr>
              <w:t>车辆已使用年限</w:t>
            </w:r>
            <w:r>
              <w:rPr>
                <w:rFonts w:hint="eastAsia" w:ascii="宋体" w:hAnsi="宋体" w:cs="宋体"/>
                <w:bCs/>
                <w:color w:val="auto"/>
                <w:sz w:val="24"/>
                <w:szCs w:val="24"/>
                <w:highlight w:val="none"/>
                <w:lang w:val="en-US" w:eastAsia="zh-CN"/>
              </w:rPr>
              <w:t>（分值：0/0.5/1）</w:t>
            </w: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default" w:ascii="宋体" w:hAnsi="宋体" w:cs="宋体"/>
                <w:b w:val="0"/>
                <w:bCs w:val="0"/>
                <w:color w:val="auto"/>
                <w:sz w:val="24"/>
                <w:szCs w:val="24"/>
                <w:highlight w:val="none"/>
                <w:lang w:val="en-US" w:eastAsia="zh-CN"/>
              </w:rPr>
              <w:t>车辆配置舒适性</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、③</w:t>
            </w:r>
            <w:r>
              <w:rPr>
                <w:rFonts w:hint="default" w:ascii="宋体" w:hAnsi="宋体" w:cs="宋体"/>
                <w:b w:val="0"/>
                <w:bCs w:val="0"/>
                <w:color w:val="auto"/>
                <w:sz w:val="24"/>
                <w:szCs w:val="24"/>
                <w:highlight w:val="none"/>
                <w:lang w:val="en-US" w:eastAsia="zh-CN"/>
              </w:rPr>
              <w:t>配备的司机驾龄</w:t>
            </w:r>
            <w:r>
              <w:rPr>
                <w:rFonts w:hint="eastAsia" w:ascii="宋体" w:hAnsi="宋体" w:cs="宋体"/>
                <w:bCs/>
                <w:color w:val="auto"/>
                <w:sz w:val="24"/>
                <w:szCs w:val="24"/>
                <w:highlight w:val="none"/>
                <w:lang w:val="en-US" w:eastAsia="zh-CN"/>
              </w:rPr>
              <w:t>（分值：0/1/2）</w:t>
            </w:r>
            <w:r>
              <w:rPr>
                <w:rFonts w:hint="default" w:ascii="宋体" w:hAnsi="宋体" w:cs="宋体"/>
                <w:b w:val="0"/>
                <w:bCs w:val="0"/>
                <w:color w:val="auto"/>
                <w:sz w:val="24"/>
                <w:szCs w:val="24"/>
                <w:highlight w:val="none"/>
                <w:lang w:val="en-US" w:eastAsia="zh-CN"/>
              </w:rPr>
              <w:t>等方面</w:t>
            </w:r>
            <w:r>
              <w:rPr>
                <w:rFonts w:hint="eastAsia" w:ascii="宋体" w:hAnsi="宋体" w:cs="宋体"/>
                <w:b w:val="0"/>
                <w:bCs w:val="0"/>
                <w:color w:val="auto"/>
                <w:sz w:val="24"/>
                <w:szCs w:val="24"/>
                <w:highlight w:val="none"/>
                <w:lang w:val="en-US" w:eastAsia="zh-CN"/>
              </w:rPr>
              <w:t>安排</w:t>
            </w:r>
            <w:r>
              <w:rPr>
                <w:rFonts w:hint="default" w:ascii="宋体" w:hAnsi="宋体" w:cs="宋体"/>
                <w:b w:val="0"/>
                <w:bCs w:val="0"/>
                <w:color w:val="auto"/>
                <w:sz w:val="24"/>
                <w:szCs w:val="24"/>
                <w:highlight w:val="none"/>
                <w:lang w:val="en-US" w:eastAsia="zh-CN"/>
              </w:rPr>
              <w:t>是否具有合理性，由评标委员会进行综合打分。</w:t>
            </w:r>
          </w:p>
        </w:tc>
        <w:tc>
          <w:tcPr>
            <w:tcW w:w="987" w:type="dxa"/>
            <w:tcBorders>
              <w:top w:val="single" w:color="auto" w:sz="4" w:space="0"/>
              <w:left w:val="single" w:color="auto" w:sz="4" w:space="0"/>
              <w:right w:val="single" w:color="auto" w:sz="4" w:space="0"/>
            </w:tcBorders>
            <w:noWrap w:val="0"/>
            <w:vAlign w:val="center"/>
          </w:tcPr>
          <w:p w14:paraId="1BDA293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2946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2CEEAF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1235" w:type="dxa"/>
            <w:tcBorders>
              <w:left w:val="single" w:color="auto" w:sz="4" w:space="0"/>
              <w:right w:val="single" w:color="auto" w:sz="4" w:space="0"/>
            </w:tcBorders>
            <w:noWrap w:val="0"/>
            <w:vAlign w:val="center"/>
          </w:tcPr>
          <w:p w14:paraId="1A27DED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公司管理制度</w:t>
            </w:r>
          </w:p>
        </w:tc>
        <w:tc>
          <w:tcPr>
            <w:tcW w:w="6450" w:type="dxa"/>
            <w:gridSpan w:val="2"/>
            <w:tcBorders>
              <w:top w:val="single" w:color="auto" w:sz="4" w:space="0"/>
              <w:left w:val="single" w:color="auto" w:sz="4" w:space="0"/>
              <w:right w:val="single" w:color="auto" w:sz="4" w:space="0"/>
            </w:tcBorders>
            <w:noWrap w:val="0"/>
            <w:vAlign w:val="center"/>
          </w:tcPr>
          <w:p w14:paraId="23A3EC1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根据投标人是否建立健全</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zh-CN"/>
              </w:rPr>
              <w:t>各项</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岗位管理制度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经营管理制度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财务管理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lang w:val="en-US" w:eastAsia="zh-CN"/>
              </w:rPr>
              <w:t>品牌管理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⑤</w:t>
            </w:r>
            <w:r>
              <w:rPr>
                <w:rFonts w:hint="eastAsia" w:ascii="宋体" w:hAnsi="宋体" w:eastAsia="宋体" w:cs="宋体"/>
                <w:bCs/>
                <w:color w:val="auto"/>
                <w:sz w:val="24"/>
                <w:szCs w:val="24"/>
                <w:highlight w:val="none"/>
                <w:lang w:val="en-US" w:eastAsia="zh-CN"/>
              </w:rPr>
              <w:t>星级评定管理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⑥</w:t>
            </w:r>
            <w:r>
              <w:rPr>
                <w:rFonts w:hint="eastAsia" w:ascii="宋体" w:hAnsi="宋体" w:eastAsia="宋体" w:cs="宋体"/>
                <w:bCs/>
                <w:color w:val="auto"/>
                <w:sz w:val="24"/>
                <w:szCs w:val="24"/>
                <w:highlight w:val="none"/>
                <w:lang w:val="en-US" w:eastAsia="zh-CN"/>
              </w:rPr>
              <w:t>形象管理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⑦</w:t>
            </w:r>
            <w:r>
              <w:rPr>
                <w:rFonts w:hint="eastAsia" w:ascii="宋体" w:hAnsi="宋体" w:eastAsia="宋体" w:cs="宋体"/>
                <w:bCs/>
                <w:color w:val="auto"/>
                <w:sz w:val="24"/>
                <w:szCs w:val="24"/>
                <w:highlight w:val="none"/>
                <w:lang w:val="en-US" w:eastAsia="zh-CN"/>
              </w:rPr>
              <w:t>投诉管理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等情况</w:t>
            </w:r>
            <w:r>
              <w:rPr>
                <w:rFonts w:hint="eastAsia" w:ascii="宋体" w:hAnsi="宋体" w:cs="宋体"/>
                <w:bCs/>
                <w:color w:val="auto"/>
                <w:sz w:val="24"/>
                <w:szCs w:val="24"/>
                <w:highlight w:val="none"/>
                <w:lang w:val="en-US" w:eastAsia="zh-CN"/>
              </w:rPr>
              <w:t>的完整性、合理性、针对性</w:t>
            </w:r>
            <w:r>
              <w:rPr>
                <w:rFonts w:hint="eastAsia" w:ascii="宋体" w:hAnsi="宋体" w:eastAsia="宋体" w:cs="宋体"/>
                <w:bCs/>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5EB3E7F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0-7分</w:t>
            </w:r>
          </w:p>
        </w:tc>
      </w:tr>
      <w:tr w14:paraId="39EB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471CABD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235" w:type="dxa"/>
            <w:tcBorders>
              <w:left w:val="single" w:color="auto" w:sz="4" w:space="0"/>
              <w:right w:val="single" w:color="auto" w:sz="4" w:space="0"/>
            </w:tcBorders>
            <w:noWrap w:val="0"/>
            <w:vAlign w:val="center"/>
          </w:tcPr>
          <w:p w14:paraId="47C568B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安全及服务质量保证</w:t>
            </w:r>
          </w:p>
        </w:tc>
        <w:tc>
          <w:tcPr>
            <w:tcW w:w="6450" w:type="dxa"/>
            <w:gridSpan w:val="2"/>
            <w:tcBorders>
              <w:left w:val="single" w:color="auto" w:sz="4" w:space="0"/>
              <w:right w:val="single" w:color="auto" w:sz="4" w:space="0"/>
            </w:tcBorders>
            <w:noWrap w:val="0"/>
            <w:vAlign w:val="center"/>
          </w:tcPr>
          <w:p w14:paraId="7EA374C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根据</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zh-CN" w:eastAsia="zh-CN"/>
              </w:rPr>
              <w:t>出发前</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zh-CN" w:eastAsia="zh-CN"/>
              </w:rPr>
              <w:t>疗养中</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zh-CN" w:eastAsia="zh-CN"/>
              </w:rPr>
              <w:t>回程情况</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相应的安全方面的承诺及服务质量保障措施等方案。</w:t>
            </w:r>
            <w:r>
              <w:rPr>
                <w:rFonts w:hint="eastAsia" w:ascii="宋体" w:hAnsi="宋体" w:eastAsia="宋体" w:cs="宋体"/>
                <w:bCs/>
                <w:color w:val="auto"/>
                <w:sz w:val="24"/>
                <w:szCs w:val="24"/>
                <w:highlight w:val="none"/>
                <w:lang w:val="en-US" w:eastAsia="zh-CN"/>
              </w:rPr>
              <w:t>由评标委员会</w:t>
            </w:r>
            <w:r>
              <w:rPr>
                <w:rFonts w:hint="eastAsia" w:ascii="宋体" w:hAnsi="宋体" w:eastAsia="宋体" w:cs="宋体"/>
                <w:bCs/>
                <w:color w:val="auto"/>
                <w:sz w:val="24"/>
                <w:szCs w:val="24"/>
                <w:highlight w:val="none"/>
                <w:lang w:val="zh-CN" w:eastAsia="zh-CN"/>
              </w:rPr>
              <w:t>根据方案是否覆盖全面、是否科学合理、具有针对性和可操作性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530543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1F35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09A24FB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235" w:type="dxa"/>
            <w:tcBorders>
              <w:left w:val="single" w:color="auto" w:sz="4" w:space="0"/>
              <w:right w:val="single" w:color="auto" w:sz="4" w:space="0"/>
            </w:tcBorders>
            <w:noWrap w:val="0"/>
            <w:vAlign w:val="center"/>
          </w:tcPr>
          <w:p w14:paraId="2C4721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突发事件的处理方案</w:t>
            </w:r>
          </w:p>
        </w:tc>
        <w:tc>
          <w:tcPr>
            <w:tcW w:w="6450" w:type="dxa"/>
            <w:gridSpan w:val="2"/>
            <w:tcBorders>
              <w:left w:val="single" w:color="auto" w:sz="4" w:space="0"/>
              <w:right w:val="single" w:color="auto" w:sz="4" w:space="0"/>
            </w:tcBorders>
            <w:noWrap w:val="0"/>
            <w:vAlign w:val="center"/>
          </w:tcPr>
          <w:p w14:paraId="3D2B0644">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由评标委员会根据</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人对</w:t>
            </w:r>
            <w:r>
              <w:rPr>
                <w:rFonts w:hint="eastAsia" w:ascii="宋体" w:hAnsi="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临时路线调整</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②职工及司机等工作人员身体</w:t>
            </w:r>
            <w:r>
              <w:rPr>
                <w:rFonts w:hint="eastAsia" w:ascii="宋体" w:hAnsi="宋体" w:eastAsia="宋体" w:cs="宋体"/>
                <w:color w:val="auto"/>
                <w:kern w:val="2"/>
                <w:sz w:val="24"/>
                <w:szCs w:val="24"/>
                <w:highlight w:val="none"/>
                <w:lang w:val="en-US" w:eastAsia="zh-CN" w:bidi="ar-SA"/>
              </w:rPr>
              <w:t>突发事件处理</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安防措施</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④出行时的突发</w:t>
            </w:r>
            <w:r>
              <w:rPr>
                <w:rFonts w:hint="eastAsia" w:ascii="宋体" w:hAnsi="宋体" w:eastAsia="宋体" w:cs="宋体"/>
                <w:color w:val="auto"/>
                <w:kern w:val="2"/>
                <w:sz w:val="24"/>
                <w:szCs w:val="24"/>
                <w:highlight w:val="none"/>
                <w:lang w:val="en-US" w:eastAsia="zh-CN" w:bidi="ar-SA"/>
              </w:rPr>
              <w:t>投诉处理</w:t>
            </w:r>
            <w:r>
              <w:rPr>
                <w:rFonts w:hint="eastAsia" w:ascii="宋体" w:hAnsi="宋体" w:cs="宋体"/>
                <w:bCs/>
                <w:color w:val="auto"/>
                <w:sz w:val="24"/>
                <w:szCs w:val="24"/>
                <w:highlight w:val="none"/>
                <w:lang w:val="en-US" w:eastAsia="zh-CN"/>
              </w:rPr>
              <w:t>（分值：0/1/2）</w:t>
            </w:r>
            <w:r>
              <w:rPr>
                <w:rFonts w:hint="eastAsia" w:ascii="宋体" w:hAnsi="宋体" w:cs="宋体"/>
                <w:color w:val="auto"/>
                <w:kern w:val="2"/>
                <w:sz w:val="24"/>
                <w:szCs w:val="24"/>
                <w:highlight w:val="none"/>
                <w:lang w:val="en-US" w:eastAsia="zh-CN" w:bidi="ar-SA"/>
              </w:rPr>
              <w:t>、⑤各类极端天气、地质灾害</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突发事件</w:t>
            </w:r>
            <w:r>
              <w:rPr>
                <w:rFonts w:hint="eastAsia" w:ascii="宋体" w:hAnsi="宋体" w:eastAsia="宋体" w:cs="宋体"/>
                <w:color w:val="auto"/>
                <w:kern w:val="2"/>
                <w:sz w:val="24"/>
                <w:szCs w:val="24"/>
                <w:highlight w:val="none"/>
                <w:lang w:val="en-US" w:eastAsia="zh-CN" w:bidi="ar-SA"/>
              </w:rPr>
              <w:t>作出的具体预案</w:t>
            </w:r>
            <w:r>
              <w:rPr>
                <w:rFonts w:hint="eastAsia" w:ascii="宋体" w:hAnsi="宋体" w:cs="宋体"/>
                <w:color w:val="auto"/>
                <w:kern w:val="2"/>
                <w:sz w:val="24"/>
                <w:szCs w:val="24"/>
                <w:highlight w:val="none"/>
                <w:lang w:val="en-US" w:eastAsia="zh-CN" w:bidi="ar-SA"/>
              </w:rPr>
              <w:t>的合理性、针对性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6833AC9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205B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2FAA2479">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235" w:type="dxa"/>
            <w:tcBorders>
              <w:left w:val="single" w:color="auto" w:sz="4" w:space="0"/>
              <w:right w:val="single" w:color="auto" w:sz="4" w:space="0"/>
            </w:tcBorders>
            <w:noWrap w:val="0"/>
            <w:vAlign w:val="center"/>
          </w:tcPr>
          <w:p w14:paraId="599088E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人员培训</w:t>
            </w:r>
          </w:p>
        </w:tc>
        <w:tc>
          <w:tcPr>
            <w:tcW w:w="6450" w:type="dxa"/>
            <w:gridSpan w:val="2"/>
            <w:tcBorders>
              <w:left w:val="single" w:color="auto" w:sz="4" w:space="0"/>
              <w:right w:val="single" w:color="auto" w:sz="4" w:space="0"/>
            </w:tcBorders>
            <w:noWrap w:val="0"/>
            <w:vAlign w:val="center"/>
          </w:tcPr>
          <w:p w14:paraId="5089570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val="en-US" w:eastAsia="zh-CN"/>
              </w:rPr>
              <w:t>投标人提供的</w:t>
            </w: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岗位人员职责培训</w:t>
            </w:r>
            <w:r>
              <w:rPr>
                <w:rFonts w:hint="eastAsia" w:ascii="宋体" w:hAnsi="宋体" w:cs="宋体"/>
                <w:bCs/>
                <w:color w:val="auto"/>
                <w:sz w:val="24"/>
                <w:szCs w:val="24"/>
                <w:highlight w:val="none"/>
                <w:lang w:val="en-US" w:eastAsia="zh-CN"/>
              </w:rPr>
              <w:t>（分值：0/1/2）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业务技能培训</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的合理性、完整性、针对性</w:t>
            </w:r>
            <w:r>
              <w:rPr>
                <w:rFonts w:hint="eastAsia" w:ascii="宋体" w:hAnsi="宋体" w:eastAsia="宋体" w:cs="宋体"/>
                <w:bCs/>
                <w:color w:val="auto"/>
                <w:sz w:val="24"/>
                <w:szCs w:val="24"/>
                <w:highlight w:val="none"/>
                <w:lang w:val="en-US" w:eastAsia="zh-CN"/>
              </w:rPr>
              <w:t>进行</w:t>
            </w:r>
            <w:r>
              <w:rPr>
                <w:rFonts w:hint="eastAsia" w:ascii="宋体" w:hAnsi="宋体" w:eastAsia="宋体" w:cs="宋体"/>
                <w:color w:val="auto"/>
                <w:kern w:val="2"/>
                <w:sz w:val="24"/>
                <w:szCs w:val="24"/>
                <w:highlight w:val="none"/>
                <w:lang w:val="en-US" w:eastAsia="zh-CN" w:bidi="ar-SA"/>
              </w:rPr>
              <w:t>综合打分。</w:t>
            </w:r>
          </w:p>
        </w:tc>
        <w:tc>
          <w:tcPr>
            <w:tcW w:w="987" w:type="dxa"/>
            <w:tcBorders>
              <w:left w:val="single" w:color="auto" w:sz="4" w:space="0"/>
              <w:right w:val="single" w:color="auto" w:sz="4" w:space="0"/>
            </w:tcBorders>
            <w:noWrap w:val="0"/>
            <w:vAlign w:val="center"/>
          </w:tcPr>
          <w:p w14:paraId="5A887FD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14:paraId="74A6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14A1D9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1235" w:type="dxa"/>
            <w:tcBorders>
              <w:left w:val="single" w:color="auto" w:sz="4" w:space="0"/>
              <w:right w:val="single" w:color="auto" w:sz="4" w:space="0"/>
            </w:tcBorders>
            <w:noWrap w:val="0"/>
            <w:vAlign w:val="center"/>
          </w:tcPr>
          <w:p w14:paraId="7E8848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增值服务</w:t>
            </w:r>
          </w:p>
        </w:tc>
        <w:tc>
          <w:tcPr>
            <w:tcW w:w="6450" w:type="dxa"/>
            <w:gridSpan w:val="2"/>
            <w:tcBorders>
              <w:left w:val="single" w:color="auto" w:sz="4" w:space="0"/>
              <w:right w:val="single" w:color="auto" w:sz="4" w:space="0"/>
            </w:tcBorders>
            <w:noWrap w:val="0"/>
            <w:vAlign w:val="center"/>
          </w:tcPr>
          <w:p w14:paraId="0B4239F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4"/>
                <w:szCs w:val="24"/>
                <w:highlight w:val="none"/>
                <w:lang w:val="en-US" w:eastAsia="zh-CN" w:bidi="ar-SA"/>
              </w:rPr>
              <w:t>的合理性</w:t>
            </w:r>
            <w:r>
              <w:rPr>
                <w:rFonts w:hint="eastAsia" w:ascii="宋体" w:hAnsi="宋体" w:eastAsia="宋体" w:cs="宋体"/>
                <w:color w:val="auto"/>
                <w:kern w:val="2"/>
                <w:sz w:val="24"/>
                <w:szCs w:val="24"/>
                <w:highlight w:val="none"/>
                <w:lang w:val="en-US" w:eastAsia="zh-CN" w:bidi="ar-SA"/>
              </w:rPr>
              <w:t>进行评价。</w:t>
            </w:r>
            <w:r>
              <w:rPr>
                <w:rFonts w:hint="eastAsia" w:ascii="宋体" w:hAnsi="宋体" w:cs="宋体"/>
                <w:color w:val="auto"/>
                <w:kern w:val="2"/>
                <w:sz w:val="24"/>
                <w:szCs w:val="24"/>
                <w:highlight w:val="none"/>
                <w:lang w:val="en-US" w:eastAsia="zh-CN" w:bidi="ar-SA"/>
              </w:rPr>
              <w:t>（分值：0/1/2/3）</w:t>
            </w:r>
          </w:p>
        </w:tc>
        <w:tc>
          <w:tcPr>
            <w:tcW w:w="987" w:type="dxa"/>
            <w:tcBorders>
              <w:left w:val="single" w:color="auto" w:sz="4" w:space="0"/>
              <w:right w:val="single" w:color="auto" w:sz="4" w:space="0"/>
            </w:tcBorders>
            <w:noWrap w:val="0"/>
            <w:vAlign w:val="center"/>
          </w:tcPr>
          <w:p w14:paraId="3D8851A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bl>
    <w:p w14:paraId="44D78339">
      <w:pPr>
        <w:pStyle w:val="93"/>
        <w:spacing w:line="360" w:lineRule="auto"/>
        <w:ind w:left="0" w:leftChars="0" w:firstLine="0" w:firstLineChars="0"/>
        <w:rPr>
          <w:rFonts w:hint="eastAsia" w:ascii="宋体" w:hAnsi="宋体" w:eastAsia="宋体" w:cs="宋体"/>
          <w:b/>
          <w:iCs/>
          <w:sz w:val="24"/>
          <w:szCs w:val="24"/>
          <w:lang w:eastAsia="zh-CN"/>
        </w:rPr>
      </w:pPr>
      <w:r>
        <w:rPr>
          <w:rFonts w:hint="eastAsia" w:ascii="宋体" w:hAnsi="宋体" w:eastAsia="宋体" w:cs="宋体"/>
          <w:b/>
          <w:iCs/>
          <w:sz w:val="24"/>
          <w:szCs w:val="24"/>
        </w:rPr>
        <w:t>2.2报价评分</w:t>
      </w:r>
      <w:r>
        <w:rPr>
          <w:rFonts w:hint="eastAsia" w:ascii="宋体" w:hAnsi="宋体" w:eastAsia="宋体" w:cs="宋体"/>
          <w:b/>
          <w:iCs/>
          <w:sz w:val="24"/>
          <w:szCs w:val="24"/>
          <w:lang w:eastAsia="zh-CN"/>
        </w:rPr>
        <w:t>标准（</w:t>
      </w:r>
      <w:r>
        <w:rPr>
          <w:rFonts w:hint="eastAsia" w:ascii="宋体" w:hAnsi="宋体" w:cs="宋体"/>
          <w:b/>
          <w:iCs/>
          <w:sz w:val="24"/>
          <w:szCs w:val="24"/>
          <w:lang w:val="en-US" w:eastAsia="zh-CN"/>
        </w:rPr>
        <w:t>2</w:t>
      </w:r>
      <w:r>
        <w:rPr>
          <w:rFonts w:hint="eastAsia" w:ascii="宋体" w:hAnsi="宋体" w:eastAsia="宋体" w:cs="宋体"/>
          <w:b/>
          <w:iCs/>
          <w:sz w:val="24"/>
          <w:szCs w:val="24"/>
          <w:lang w:val="en-US" w:eastAsia="zh-CN"/>
        </w:rPr>
        <w:t>0</w:t>
      </w:r>
      <w:r>
        <w:rPr>
          <w:rFonts w:hint="eastAsia" w:ascii="宋体" w:hAnsi="宋体" w:eastAsia="宋体" w:cs="宋体"/>
          <w:b/>
          <w:iCs/>
          <w:sz w:val="24"/>
          <w:szCs w:val="24"/>
          <w:lang w:eastAsia="zh-CN"/>
        </w:rPr>
        <w:t>分）</w:t>
      </w:r>
    </w:p>
    <w:p w14:paraId="3F32BD44">
      <w:pPr>
        <w:pStyle w:val="93"/>
        <w:spacing w:line="360" w:lineRule="auto"/>
        <w:ind w:left="0" w:leftChars="0" w:firstLine="480" w:firstLineChars="200"/>
        <w:rPr>
          <w:rFonts w:hint="eastAsia" w:ascii="宋体" w:hAnsi="宋体" w:eastAsia="宋体" w:cs="宋体"/>
          <w:bCs/>
          <w:iCs/>
          <w:sz w:val="24"/>
          <w:szCs w:val="24"/>
          <w:lang w:val="en-US" w:eastAsia="zh-CN"/>
        </w:rPr>
      </w:pPr>
      <w:r>
        <w:rPr>
          <w:rFonts w:hint="eastAsia" w:ascii="宋体" w:hAnsi="宋体" w:cs="宋体"/>
          <w:bCs/>
          <w:iCs/>
          <w:sz w:val="24"/>
          <w:szCs w:val="24"/>
          <w:lang w:val="en-US" w:eastAsia="zh-CN"/>
        </w:rPr>
        <w:t>职工</w:t>
      </w:r>
      <w:r>
        <w:rPr>
          <w:rFonts w:hint="eastAsia" w:ascii="宋体" w:hAnsi="宋体" w:eastAsia="宋体" w:cs="宋体"/>
          <w:bCs/>
          <w:iCs/>
          <w:sz w:val="24"/>
          <w:szCs w:val="24"/>
          <w:lang w:val="en-US" w:eastAsia="zh-CN"/>
        </w:rPr>
        <w:t>额定标准3000元/人（不上下浮）</w:t>
      </w:r>
      <w:r>
        <w:rPr>
          <w:rFonts w:hint="eastAsia" w:ascii="宋体" w:hAnsi="宋体" w:cs="宋体"/>
          <w:bCs/>
          <w:iCs/>
          <w:sz w:val="24"/>
          <w:szCs w:val="24"/>
          <w:lang w:val="en-US" w:eastAsia="zh-CN"/>
        </w:rPr>
        <w:t>，编外人员每人额定标准1500元/人（不上下浮）</w:t>
      </w:r>
      <w:r>
        <w:rPr>
          <w:rFonts w:hint="eastAsia" w:ascii="宋体" w:hAnsi="宋体" w:eastAsia="宋体" w:cs="宋体"/>
          <w:bCs/>
          <w:iCs/>
          <w:sz w:val="24"/>
          <w:szCs w:val="24"/>
          <w:lang w:val="en-US" w:eastAsia="zh-CN"/>
        </w:rPr>
        <w:t>；磋商响应方响应文件报价要求的，商务报价得</w:t>
      </w:r>
      <w:r>
        <w:rPr>
          <w:rFonts w:hint="eastAsia" w:ascii="宋体" w:hAnsi="宋体" w:cs="宋体"/>
          <w:bCs/>
          <w:iCs/>
          <w:sz w:val="24"/>
          <w:szCs w:val="24"/>
          <w:lang w:val="en-US" w:eastAsia="zh-CN"/>
        </w:rPr>
        <w:t>2</w:t>
      </w:r>
      <w:r>
        <w:rPr>
          <w:rFonts w:hint="eastAsia" w:ascii="宋体" w:hAnsi="宋体" w:eastAsia="宋体" w:cs="宋体"/>
          <w:bCs/>
          <w:iCs/>
          <w:sz w:val="24"/>
          <w:szCs w:val="24"/>
          <w:lang w:val="en-US" w:eastAsia="zh-CN"/>
        </w:rPr>
        <w:t>0分；磋商响应方未响应采购文件报价需求的，作无效标处理。</w:t>
      </w:r>
    </w:p>
    <w:p w14:paraId="13653745">
      <w:pPr>
        <w:pStyle w:val="9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iCs/>
          <w:sz w:val="24"/>
          <w:szCs w:val="24"/>
          <w:lang w:val="en-US" w:eastAsia="zh-CN"/>
        </w:rPr>
        <w:t>3、</w:t>
      </w:r>
      <w:r>
        <w:rPr>
          <w:rFonts w:hint="eastAsia" w:ascii="宋体" w:hAnsi="宋体" w:eastAsia="宋体" w:cs="宋体"/>
          <w:b w:val="0"/>
          <w:bCs/>
          <w:sz w:val="24"/>
          <w:szCs w:val="24"/>
        </w:rPr>
        <w:t>综合得分=资信商务技术评分+报价得分</w:t>
      </w:r>
    </w:p>
    <w:bookmarkEnd w:id="41"/>
    <w:bookmarkEnd w:id="42"/>
    <w:bookmarkEnd w:id="43"/>
    <w:bookmarkEnd w:id="44"/>
    <w:p w14:paraId="1F601B94">
      <w:pPr>
        <w:pageBreakBefore/>
        <w:snapToGrid w:val="0"/>
        <w:spacing w:line="360" w:lineRule="auto"/>
        <w:jc w:val="center"/>
        <w:rPr>
          <w:rFonts w:hint="eastAsia" w:ascii="宋体" w:hAnsi="宋体" w:eastAsia="宋体" w:cs="宋体"/>
          <w:b/>
          <w:sz w:val="36"/>
          <w:szCs w:val="20"/>
        </w:rPr>
      </w:pPr>
      <w:r>
        <w:rPr>
          <w:rFonts w:hint="eastAsia" w:ascii="宋体" w:hAnsi="宋体" w:eastAsia="宋体" w:cs="宋体"/>
          <w:b/>
          <w:sz w:val="36"/>
          <w:szCs w:val="20"/>
        </w:rPr>
        <w:t>第六部分</w:t>
      </w:r>
      <w:r>
        <w:rPr>
          <w:rFonts w:hint="eastAsia" w:ascii="宋体" w:hAnsi="宋体" w:eastAsia="宋体" w:cs="宋体"/>
          <w:b/>
          <w:sz w:val="36"/>
          <w:szCs w:val="20"/>
          <w:lang w:val="en-US" w:eastAsia="zh-CN"/>
        </w:rPr>
        <w:t xml:space="preserve"> </w:t>
      </w:r>
      <w:r>
        <w:rPr>
          <w:rFonts w:hint="eastAsia" w:ascii="宋体" w:hAnsi="宋体" w:eastAsia="宋体" w:cs="宋体"/>
          <w:b/>
          <w:sz w:val="36"/>
          <w:szCs w:val="20"/>
        </w:rPr>
        <w:t>响应</w:t>
      </w:r>
      <w:r>
        <w:rPr>
          <w:rFonts w:hint="eastAsia" w:ascii="宋体" w:hAnsi="宋体" w:eastAsia="宋体" w:cs="宋体"/>
          <w:b/>
          <w:sz w:val="36"/>
          <w:szCs w:val="36"/>
        </w:rPr>
        <w:t>文件</w:t>
      </w:r>
      <w:r>
        <w:rPr>
          <w:rFonts w:hint="eastAsia" w:ascii="宋体" w:hAnsi="宋体" w:eastAsia="宋体" w:cs="宋体"/>
          <w:b/>
          <w:sz w:val="36"/>
          <w:szCs w:val="20"/>
        </w:rPr>
        <w:t>格式</w:t>
      </w:r>
    </w:p>
    <w:p w14:paraId="49F40FCC">
      <w:pPr>
        <w:spacing w:line="360" w:lineRule="auto"/>
        <w:outlineLvl w:val="0"/>
        <w:rPr>
          <w:rFonts w:hint="eastAsia" w:ascii="宋体" w:hAnsi="宋体" w:eastAsia="宋体" w:cs="宋体"/>
          <w:sz w:val="24"/>
        </w:rPr>
      </w:pPr>
      <w:r>
        <w:rPr>
          <w:rFonts w:hint="eastAsia" w:ascii="宋体" w:hAnsi="宋体" w:eastAsia="宋体" w:cs="宋体"/>
          <w:sz w:val="24"/>
        </w:rPr>
        <w:t>供应商按照以下格式编制响应文件。</w:t>
      </w:r>
    </w:p>
    <w:p w14:paraId="021D67B3">
      <w:pPr>
        <w:spacing w:line="360" w:lineRule="auto"/>
        <w:ind w:firstLine="480" w:firstLineChars="200"/>
        <w:outlineLvl w:val="0"/>
        <w:rPr>
          <w:rFonts w:hint="eastAsia" w:ascii="宋体" w:hAnsi="宋体" w:eastAsia="宋体" w:cs="宋体"/>
          <w:sz w:val="24"/>
        </w:rPr>
      </w:pPr>
    </w:p>
    <w:p w14:paraId="14008C11">
      <w:pPr>
        <w:spacing w:line="360" w:lineRule="auto"/>
        <w:ind w:firstLine="480" w:firstLineChars="200"/>
        <w:outlineLvl w:val="0"/>
        <w:rPr>
          <w:rFonts w:hint="eastAsia" w:ascii="宋体" w:hAnsi="宋体" w:eastAsia="宋体" w:cs="宋体"/>
          <w:sz w:val="24"/>
        </w:rPr>
      </w:pPr>
    </w:p>
    <w:p w14:paraId="246AFD6D">
      <w:pPr>
        <w:spacing w:line="360" w:lineRule="auto"/>
        <w:ind w:firstLine="480" w:firstLineChars="200"/>
        <w:outlineLvl w:val="0"/>
        <w:rPr>
          <w:rFonts w:hint="eastAsia" w:ascii="宋体" w:hAnsi="宋体" w:eastAsia="宋体" w:cs="宋体"/>
          <w:sz w:val="24"/>
        </w:rPr>
      </w:pPr>
    </w:p>
    <w:p w14:paraId="314F1192">
      <w:pPr>
        <w:spacing w:line="360" w:lineRule="auto"/>
        <w:ind w:firstLine="480" w:firstLineChars="200"/>
        <w:outlineLvl w:val="0"/>
        <w:rPr>
          <w:rFonts w:hint="eastAsia" w:ascii="宋体" w:hAnsi="宋体" w:eastAsia="宋体" w:cs="宋体"/>
          <w:sz w:val="24"/>
        </w:rPr>
      </w:pPr>
    </w:p>
    <w:p w14:paraId="56F927D7">
      <w:pPr>
        <w:spacing w:line="360" w:lineRule="auto"/>
        <w:ind w:firstLine="480" w:firstLineChars="200"/>
        <w:outlineLvl w:val="0"/>
        <w:rPr>
          <w:rFonts w:hint="eastAsia" w:ascii="宋体" w:hAnsi="宋体" w:eastAsia="宋体" w:cs="宋体"/>
          <w:sz w:val="24"/>
        </w:rPr>
      </w:pPr>
    </w:p>
    <w:p w14:paraId="15E393BF">
      <w:pPr>
        <w:spacing w:line="360" w:lineRule="auto"/>
        <w:ind w:firstLine="480" w:firstLineChars="200"/>
        <w:outlineLvl w:val="0"/>
        <w:rPr>
          <w:rFonts w:hint="eastAsia" w:ascii="宋体" w:hAnsi="宋体" w:eastAsia="宋体" w:cs="宋体"/>
          <w:sz w:val="24"/>
        </w:rPr>
      </w:pPr>
    </w:p>
    <w:p w14:paraId="341621BC">
      <w:pPr>
        <w:spacing w:line="360" w:lineRule="auto"/>
        <w:ind w:firstLine="480" w:firstLineChars="200"/>
        <w:outlineLvl w:val="0"/>
        <w:rPr>
          <w:rFonts w:hint="eastAsia" w:ascii="宋体" w:hAnsi="宋体" w:eastAsia="宋体" w:cs="宋体"/>
          <w:sz w:val="24"/>
        </w:rPr>
      </w:pPr>
    </w:p>
    <w:p w14:paraId="1B4B800C">
      <w:pPr>
        <w:spacing w:line="360" w:lineRule="auto"/>
        <w:ind w:firstLine="480" w:firstLineChars="200"/>
        <w:outlineLvl w:val="0"/>
        <w:rPr>
          <w:rFonts w:hint="eastAsia" w:ascii="宋体" w:hAnsi="宋体" w:eastAsia="宋体" w:cs="宋体"/>
          <w:sz w:val="24"/>
        </w:rPr>
      </w:pPr>
    </w:p>
    <w:p w14:paraId="7B32F0C2">
      <w:pPr>
        <w:spacing w:line="360" w:lineRule="auto"/>
        <w:ind w:firstLine="480" w:firstLineChars="200"/>
        <w:outlineLvl w:val="0"/>
        <w:rPr>
          <w:rFonts w:hint="eastAsia" w:ascii="宋体" w:hAnsi="宋体" w:eastAsia="宋体" w:cs="宋体"/>
          <w:sz w:val="24"/>
        </w:rPr>
      </w:pPr>
    </w:p>
    <w:p w14:paraId="37154193">
      <w:pPr>
        <w:spacing w:line="360" w:lineRule="auto"/>
        <w:ind w:firstLine="480" w:firstLineChars="200"/>
        <w:outlineLvl w:val="0"/>
        <w:rPr>
          <w:rFonts w:hint="eastAsia" w:ascii="宋体" w:hAnsi="宋体" w:eastAsia="宋体" w:cs="宋体"/>
          <w:sz w:val="24"/>
        </w:rPr>
      </w:pPr>
    </w:p>
    <w:p w14:paraId="2FDB8EF1">
      <w:pPr>
        <w:spacing w:line="360" w:lineRule="auto"/>
        <w:ind w:firstLine="480" w:firstLineChars="200"/>
        <w:outlineLvl w:val="0"/>
        <w:rPr>
          <w:rFonts w:hint="eastAsia" w:ascii="宋体" w:hAnsi="宋体" w:eastAsia="宋体" w:cs="宋体"/>
          <w:sz w:val="24"/>
        </w:rPr>
      </w:pPr>
    </w:p>
    <w:p w14:paraId="7F1A5BDA">
      <w:pPr>
        <w:spacing w:line="360" w:lineRule="auto"/>
        <w:ind w:firstLine="480" w:firstLineChars="200"/>
        <w:outlineLvl w:val="0"/>
        <w:rPr>
          <w:rFonts w:hint="eastAsia" w:ascii="宋体" w:hAnsi="宋体" w:eastAsia="宋体" w:cs="宋体"/>
          <w:sz w:val="24"/>
        </w:rPr>
      </w:pPr>
    </w:p>
    <w:p w14:paraId="7F6B799D">
      <w:pPr>
        <w:spacing w:line="360" w:lineRule="auto"/>
        <w:ind w:firstLine="480" w:firstLineChars="200"/>
        <w:outlineLvl w:val="0"/>
        <w:rPr>
          <w:rFonts w:hint="eastAsia" w:ascii="宋体" w:hAnsi="宋体" w:eastAsia="宋体" w:cs="宋体"/>
          <w:sz w:val="24"/>
        </w:rPr>
      </w:pPr>
    </w:p>
    <w:p w14:paraId="58ABF070">
      <w:pPr>
        <w:spacing w:line="360" w:lineRule="auto"/>
        <w:ind w:firstLine="480" w:firstLineChars="200"/>
        <w:outlineLvl w:val="0"/>
        <w:rPr>
          <w:rFonts w:hint="eastAsia" w:ascii="宋体" w:hAnsi="宋体" w:eastAsia="宋体" w:cs="宋体"/>
          <w:sz w:val="24"/>
        </w:rPr>
      </w:pPr>
    </w:p>
    <w:p w14:paraId="7CE769E4">
      <w:pPr>
        <w:spacing w:line="360" w:lineRule="auto"/>
        <w:ind w:firstLine="480" w:firstLineChars="200"/>
        <w:outlineLvl w:val="0"/>
        <w:rPr>
          <w:rFonts w:hint="eastAsia" w:ascii="宋体" w:hAnsi="宋体" w:eastAsia="宋体" w:cs="宋体"/>
          <w:sz w:val="24"/>
        </w:rPr>
      </w:pPr>
    </w:p>
    <w:p w14:paraId="487162EA">
      <w:pPr>
        <w:spacing w:line="360" w:lineRule="auto"/>
        <w:ind w:firstLine="480" w:firstLineChars="200"/>
        <w:outlineLvl w:val="0"/>
        <w:rPr>
          <w:rFonts w:hint="eastAsia" w:ascii="宋体" w:hAnsi="宋体" w:eastAsia="宋体" w:cs="宋体"/>
          <w:sz w:val="24"/>
        </w:rPr>
      </w:pPr>
    </w:p>
    <w:p w14:paraId="18707413">
      <w:pPr>
        <w:spacing w:line="360" w:lineRule="auto"/>
        <w:ind w:firstLine="480" w:firstLineChars="200"/>
        <w:outlineLvl w:val="0"/>
        <w:rPr>
          <w:rFonts w:hint="eastAsia" w:ascii="宋体" w:hAnsi="宋体" w:eastAsia="宋体" w:cs="宋体"/>
          <w:sz w:val="24"/>
        </w:rPr>
      </w:pPr>
    </w:p>
    <w:p w14:paraId="0392EE2C">
      <w:pPr>
        <w:spacing w:line="360" w:lineRule="auto"/>
        <w:ind w:firstLine="480" w:firstLineChars="200"/>
        <w:outlineLvl w:val="0"/>
        <w:rPr>
          <w:rFonts w:hint="eastAsia" w:ascii="宋体" w:hAnsi="宋体" w:eastAsia="宋体" w:cs="宋体"/>
          <w:sz w:val="24"/>
        </w:rPr>
      </w:pPr>
    </w:p>
    <w:p w14:paraId="5CC9FA9E">
      <w:pPr>
        <w:spacing w:line="360" w:lineRule="auto"/>
        <w:ind w:firstLine="480" w:firstLineChars="200"/>
        <w:outlineLvl w:val="0"/>
        <w:rPr>
          <w:rFonts w:hint="eastAsia" w:ascii="宋体" w:hAnsi="宋体" w:eastAsia="宋体" w:cs="宋体"/>
          <w:sz w:val="24"/>
        </w:rPr>
      </w:pPr>
    </w:p>
    <w:p w14:paraId="3F57CA7F">
      <w:pPr>
        <w:spacing w:line="360" w:lineRule="auto"/>
        <w:ind w:firstLine="480" w:firstLineChars="200"/>
        <w:outlineLvl w:val="0"/>
        <w:rPr>
          <w:rFonts w:hint="eastAsia" w:ascii="宋体" w:hAnsi="宋体" w:eastAsia="宋体" w:cs="宋体"/>
          <w:sz w:val="24"/>
        </w:rPr>
      </w:pPr>
    </w:p>
    <w:p w14:paraId="09B15B64">
      <w:pPr>
        <w:spacing w:line="360" w:lineRule="auto"/>
        <w:ind w:firstLine="480" w:firstLineChars="200"/>
        <w:outlineLvl w:val="0"/>
        <w:rPr>
          <w:rFonts w:hint="eastAsia" w:ascii="宋体" w:hAnsi="宋体" w:eastAsia="宋体" w:cs="宋体"/>
          <w:sz w:val="24"/>
        </w:rPr>
      </w:pPr>
    </w:p>
    <w:p w14:paraId="3AA844FE">
      <w:pPr>
        <w:spacing w:line="360" w:lineRule="auto"/>
        <w:ind w:firstLine="480" w:firstLineChars="200"/>
        <w:outlineLvl w:val="0"/>
        <w:rPr>
          <w:rFonts w:hint="eastAsia" w:ascii="宋体" w:hAnsi="宋体" w:eastAsia="宋体" w:cs="宋体"/>
          <w:sz w:val="24"/>
        </w:rPr>
      </w:pPr>
    </w:p>
    <w:p w14:paraId="7BD4AA16">
      <w:pPr>
        <w:spacing w:line="360" w:lineRule="auto"/>
        <w:ind w:firstLine="480" w:firstLineChars="200"/>
        <w:outlineLvl w:val="0"/>
        <w:rPr>
          <w:rFonts w:hint="eastAsia" w:ascii="宋体" w:hAnsi="宋体" w:eastAsia="宋体" w:cs="宋体"/>
          <w:sz w:val="24"/>
        </w:rPr>
      </w:pPr>
    </w:p>
    <w:p w14:paraId="552BB364">
      <w:pPr>
        <w:spacing w:line="360" w:lineRule="auto"/>
        <w:ind w:firstLine="480" w:firstLineChars="200"/>
        <w:outlineLvl w:val="0"/>
        <w:rPr>
          <w:rFonts w:hint="eastAsia" w:ascii="宋体" w:hAnsi="宋体" w:eastAsia="宋体" w:cs="宋体"/>
          <w:sz w:val="24"/>
        </w:rPr>
      </w:pPr>
    </w:p>
    <w:p w14:paraId="47EBED23">
      <w:pPr>
        <w:spacing w:line="360" w:lineRule="auto"/>
        <w:ind w:firstLine="480" w:firstLineChars="200"/>
        <w:outlineLvl w:val="0"/>
        <w:rPr>
          <w:rFonts w:hint="eastAsia" w:ascii="宋体" w:hAnsi="宋体" w:eastAsia="宋体" w:cs="宋体"/>
          <w:sz w:val="24"/>
        </w:rPr>
      </w:pPr>
    </w:p>
    <w:p w14:paraId="275E7EC9">
      <w:pPr>
        <w:spacing w:line="360" w:lineRule="auto"/>
        <w:ind w:firstLine="480" w:firstLineChars="200"/>
        <w:outlineLvl w:val="0"/>
        <w:rPr>
          <w:rFonts w:hint="eastAsia" w:ascii="宋体" w:hAnsi="宋体" w:eastAsia="宋体" w:cs="宋体"/>
          <w:sz w:val="24"/>
        </w:rPr>
      </w:pPr>
    </w:p>
    <w:p w14:paraId="27E9852C">
      <w:pPr>
        <w:spacing w:line="360" w:lineRule="auto"/>
        <w:ind w:firstLine="480" w:firstLineChars="200"/>
        <w:outlineLvl w:val="0"/>
        <w:rPr>
          <w:rFonts w:hint="eastAsia" w:ascii="宋体" w:hAnsi="宋体" w:eastAsia="宋体" w:cs="宋体"/>
          <w:sz w:val="24"/>
        </w:rPr>
      </w:pPr>
    </w:p>
    <w:p w14:paraId="4480273B">
      <w:pPr>
        <w:snapToGrid w:val="0"/>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D9C4271">
      <w:pPr>
        <w:spacing w:line="360" w:lineRule="auto"/>
        <w:jc w:val="center"/>
        <w:outlineLvl w:val="0"/>
        <w:rPr>
          <w:rFonts w:hint="eastAsia" w:ascii="宋体" w:hAnsi="宋体" w:eastAsia="宋体" w:cs="宋体"/>
          <w:b/>
          <w:kern w:val="0"/>
          <w:sz w:val="24"/>
        </w:rPr>
      </w:pPr>
    </w:p>
    <w:p w14:paraId="76A500F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2E9E1D5">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（1）磋商响应函……………………………………………………（页码）</w:t>
      </w:r>
    </w:p>
    <w:p w14:paraId="64503866">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（2）报价一览表……………………………………………………（页码）</w:t>
      </w:r>
    </w:p>
    <w:p w14:paraId="1C7285A1">
      <w:pPr>
        <w:spacing w:line="800" w:lineRule="atLeast"/>
        <w:rPr>
          <w:rFonts w:hint="eastAsia" w:ascii="宋体" w:hAnsi="宋体" w:eastAsia="宋体" w:cs="宋体"/>
          <w:b/>
          <w:sz w:val="36"/>
          <w:szCs w:val="36"/>
          <w:highlight w:val="yellow"/>
        </w:rPr>
      </w:pPr>
    </w:p>
    <w:p w14:paraId="5BE3B91D">
      <w:pPr>
        <w:spacing w:line="800" w:lineRule="atLeast"/>
        <w:rPr>
          <w:rFonts w:hint="eastAsia" w:ascii="宋体" w:hAnsi="宋体" w:eastAsia="宋体" w:cs="宋体"/>
          <w:b/>
          <w:sz w:val="36"/>
          <w:szCs w:val="36"/>
        </w:rPr>
      </w:pPr>
    </w:p>
    <w:p w14:paraId="103A507B">
      <w:pPr>
        <w:spacing w:line="800" w:lineRule="atLeast"/>
        <w:rPr>
          <w:rFonts w:hint="eastAsia" w:ascii="宋体" w:hAnsi="宋体" w:eastAsia="宋体" w:cs="宋体"/>
          <w:b/>
          <w:sz w:val="36"/>
          <w:szCs w:val="36"/>
        </w:rPr>
      </w:pPr>
    </w:p>
    <w:p w14:paraId="25540246">
      <w:pPr>
        <w:rPr>
          <w:rFonts w:hint="eastAsia" w:ascii="宋体" w:hAnsi="宋体" w:eastAsia="宋体" w:cs="宋体"/>
          <w:b/>
          <w:sz w:val="30"/>
          <w:szCs w:val="30"/>
        </w:rPr>
      </w:pPr>
    </w:p>
    <w:p w14:paraId="506A01C8">
      <w:pPr>
        <w:rPr>
          <w:rFonts w:hint="eastAsia" w:ascii="宋体" w:hAnsi="宋体" w:eastAsia="宋体" w:cs="宋体"/>
          <w:b/>
          <w:sz w:val="30"/>
          <w:szCs w:val="30"/>
        </w:rPr>
      </w:pPr>
    </w:p>
    <w:p w14:paraId="1A1FF0CF">
      <w:pPr>
        <w:pageBreakBefore/>
        <w:rPr>
          <w:rFonts w:hint="eastAsia" w:ascii="宋体" w:hAnsi="宋体" w:eastAsia="宋体" w:cs="宋体"/>
          <w:kern w:val="0"/>
          <w:sz w:val="36"/>
          <w:szCs w:val="36"/>
        </w:rPr>
      </w:pPr>
      <w:r>
        <w:rPr>
          <w:rFonts w:hint="eastAsia" w:ascii="宋体" w:hAnsi="宋体" w:eastAsia="宋体" w:cs="宋体"/>
          <w:b/>
          <w:sz w:val="30"/>
          <w:szCs w:val="30"/>
        </w:rPr>
        <w:t>1、磋商响应函（格式）</w:t>
      </w:r>
    </w:p>
    <w:p w14:paraId="3BF51F29">
      <w:pPr>
        <w:widowControl/>
        <w:spacing w:line="440" w:lineRule="atLeast"/>
        <w:rPr>
          <w:rFonts w:hint="eastAsia" w:ascii="宋体" w:hAnsi="宋体" w:eastAsia="宋体" w:cs="宋体"/>
          <w:kern w:val="0"/>
          <w:sz w:val="24"/>
        </w:rPr>
      </w:pPr>
      <w:r>
        <w:rPr>
          <w:rFonts w:hint="eastAsia" w:ascii="宋体" w:hAnsi="宋体" w:eastAsia="宋体" w:cs="宋体"/>
          <w:kern w:val="0"/>
          <w:sz w:val="24"/>
          <w:lang w:eastAsia="zh-CN"/>
        </w:rPr>
        <w:t>新昌县南岩小学</w:t>
      </w:r>
      <w:r>
        <w:rPr>
          <w:rFonts w:hint="eastAsia" w:ascii="宋体" w:hAnsi="宋体" w:eastAsia="宋体" w:cs="宋体"/>
          <w:kern w:val="0"/>
          <w:sz w:val="24"/>
        </w:rPr>
        <w:t>：</w:t>
      </w:r>
    </w:p>
    <w:p w14:paraId="34A852B0">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我方参加贵方组织的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rPr>
        <w:t>项目（项目编号为</w:t>
      </w:r>
      <w:r>
        <w:rPr>
          <w:rFonts w:hint="eastAsia" w:ascii="宋体" w:hAnsi="宋体" w:eastAsia="宋体" w:cs="宋体"/>
          <w:kern w:val="0"/>
          <w:sz w:val="24"/>
          <w:u w:val="single"/>
        </w:rPr>
        <w:t xml:space="preserve">          </w:t>
      </w:r>
      <w:r>
        <w:rPr>
          <w:rFonts w:hint="eastAsia" w:ascii="宋体" w:hAnsi="宋体" w:eastAsia="宋体" w:cs="宋体"/>
          <w:kern w:val="0"/>
          <w:sz w:val="24"/>
        </w:rPr>
        <w:t>）采购活动，并对此项目进行磋商响应。为此：</w:t>
      </w:r>
    </w:p>
    <w:p w14:paraId="12271264">
      <w:pPr>
        <w:widowControl/>
        <w:spacing w:line="440" w:lineRule="atLeast"/>
        <w:ind w:firstLine="480"/>
        <w:rPr>
          <w:rFonts w:hint="eastAsia" w:ascii="宋体" w:hAnsi="宋体" w:eastAsia="宋体" w:cs="宋体"/>
          <w:color w:val="auto"/>
          <w:kern w:val="0"/>
          <w:sz w:val="24"/>
        </w:rPr>
      </w:pPr>
      <w:r>
        <w:rPr>
          <w:rFonts w:hint="eastAsia" w:ascii="宋体" w:hAnsi="宋体" w:eastAsia="宋体" w:cs="宋体"/>
          <w:kern w:val="0"/>
          <w:sz w:val="24"/>
        </w:rPr>
        <w:t>1、我方已详细阅读采购文件，包括采购文件补充文件（如有），完全理解并同意放弃对这方面有不明及误解的权利</w:t>
      </w:r>
      <w:r>
        <w:rPr>
          <w:rFonts w:hint="eastAsia" w:ascii="宋体" w:hAnsi="宋体" w:eastAsia="宋体" w:cs="宋体"/>
          <w:kern w:val="0"/>
          <w:sz w:val="24"/>
          <w:lang w:eastAsia="zh-CN"/>
        </w:rPr>
        <w:t>，</w:t>
      </w:r>
      <w:r>
        <w:rPr>
          <w:rFonts w:hint="eastAsia" w:ascii="宋体" w:hAnsi="宋体" w:eastAsia="宋体" w:cs="宋体"/>
          <w:color w:val="auto"/>
          <w:kern w:val="0"/>
          <w:sz w:val="24"/>
          <w:lang w:val="en-US" w:eastAsia="zh-CN"/>
        </w:rPr>
        <w:t>接受采购文件的所有约定</w:t>
      </w:r>
      <w:r>
        <w:rPr>
          <w:rFonts w:hint="eastAsia" w:ascii="宋体" w:hAnsi="宋体" w:eastAsia="宋体" w:cs="宋体"/>
          <w:color w:val="auto"/>
          <w:kern w:val="0"/>
          <w:sz w:val="24"/>
        </w:rPr>
        <w:t>。</w:t>
      </w:r>
    </w:p>
    <w:p w14:paraId="1C8FE084">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2、我方承诺已经具备《中华人民共和国政府采购法》及采购文件中规定的参加政府采购活动的供应商应当具备的条件。</w:t>
      </w:r>
    </w:p>
    <w:p w14:paraId="1C18A80F">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3、我方法定代表人或授权委托人不再参加现场磋商会议，将以线上参与形式全程参加磋商会议并接受评审过程的询标，对在采购人现场监督人员监督下进行的磋商评审活动及产生的结果均予以认可。</w:t>
      </w:r>
    </w:p>
    <w:p w14:paraId="2F3299D3">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4、针对该项目，我方的投标总报价和报价分析说明表见报价文件。</w:t>
      </w:r>
    </w:p>
    <w:p w14:paraId="77077EC4">
      <w:pPr>
        <w:widowControl/>
        <w:spacing w:line="440" w:lineRule="atLeast"/>
        <w:ind w:left="239" w:firstLine="240"/>
        <w:rPr>
          <w:rFonts w:hint="eastAsia" w:ascii="宋体" w:hAnsi="宋体" w:eastAsia="宋体" w:cs="宋体"/>
          <w:kern w:val="0"/>
          <w:sz w:val="24"/>
        </w:rPr>
      </w:pPr>
      <w:r>
        <w:rPr>
          <w:rFonts w:hint="eastAsia" w:ascii="宋体" w:hAnsi="宋体" w:eastAsia="宋体" w:cs="宋体"/>
          <w:kern w:val="0"/>
          <w:sz w:val="24"/>
        </w:rPr>
        <w:t>5、我方已提供采购文件规定的全部响应文件，包括电子响应文件1份。</w:t>
      </w:r>
      <w:r>
        <w:rPr>
          <w:rFonts w:hint="eastAsia" w:ascii="宋体" w:hAnsi="宋体" w:eastAsia="宋体" w:cs="宋体"/>
          <w:kern w:val="0"/>
          <w:sz w:val="24"/>
          <w:lang w:eastAsia="zh-CN"/>
        </w:rPr>
        <w:t>如中标保证提供与电子响应文件完全一致的</w:t>
      </w:r>
      <w:r>
        <w:rPr>
          <w:rFonts w:hint="eastAsia" w:ascii="宋体" w:hAnsi="宋体" w:eastAsia="宋体" w:cs="宋体"/>
          <w:kern w:val="0"/>
          <w:sz w:val="24"/>
        </w:rPr>
        <w:t>纸质响应文件正本一份，副本两份</w:t>
      </w:r>
      <w:r>
        <w:rPr>
          <w:rFonts w:hint="eastAsia" w:ascii="宋体" w:hAnsi="宋体" w:eastAsia="宋体" w:cs="宋体"/>
          <w:kern w:val="0"/>
          <w:sz w:val="24"/>
          <w:lang w:eastAsia="zh-CN"/>
        </w:rPr>
        <w:t>供采购人存档。</w:t>
      </w:r>
    </w:p>
    <w:p w14:paraId="271C989E">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6、我方向贵方提供任何与该项投标有关的数据、情况和技术资料都属实。</w:t>
      </w:r>
    </w:p>
    <w:p w14:paraId="1AF67CA1">
      <w:pPr>
        <w:widowControl/>
        <w:spacing w:line="440" w:lineRule="atLeast"/>
        <w:ind w:firstLine="480"/>
        <w:rPr>
          <w:rFonts w:hint="eastAsia" w:ascii="宋体" w:hAnsi="宋体" w:eastAsia="宋体" w:cs="宋体"/>
          <w:color w:val="auto"/>
          <w:kern w:val="0"/>
          <w:sz w:val="24"/>
        </w:rPr>
      </w:pPr>
      <w:r>
        <w:rPr>
          <w:rFonts w:hint="eastAsia" w:ascii="宋体" w:hAnsi="宋体" w:eastAsia="宋体" w:cs="宋体"/>
          <w:color w:val="auto"/>
          <w:kern w:val="0"/>
          <w:sz w:val="24"/>
        </w:rPr>
        <w:t>7、我方保证在合同签订</w:t>
      </w:r>
      <w:r>
        <w:rPr>
          <w:rFonts w:hint="eastAsia" w:ascii="宋体" w:hAnsi="宋体" w:eastAsia="宋体" w:cs="宋体"/>
          <w:color w:val="auto"/>
          <w:kern w:val="0"/>
          <w:sz w:val="24"/>
          <w:lang w:eastAsia="zh-CN"/>
        </w:rPr>
        <w:t>后</w:t>
      </w:r>
      <w:r>
        <w:rPr>
          <w:rFonts w:hint="eastAsia" w:ascii="宋体" w:hAnsi="宋体" w:eastAsia="宋体" w:cs="宋体"/>
          <w:color w:val="auto"/>
          <w:kern w:val="0"/>
          <w:sz w:val="24"/>
          <w:lang w:val="en-US" w:eastAsia="zh-CN"/>
        </w:rPr>
        <w:t>按采购文件要求</w:t>
      </w:r>
      <w:r>
        <w:rPr>
          <w:rFonts w:hint="eastAsia" w:ascii="宋体" w:hAnsi="宋体" w:eastAsia="宋体" w:cs="宋体"/>
          <w:color w:val="auto"/>
          <w:kern w:val="0"/>
          <w:sz w:val="24"/>
        </w:rPr>
        <w:t>向采购人提交履约保证金。</w:t>
      </w:r>
    </w:p>
    <w:p w14:paraId="5FFF9FCE">
      <w:pPr>
        <w:widowControl/>
        <w:spacing w:line="440" w:lineRule="atLeast"/>
        <w:ind w:firstLine="480"/>
        <w:rPr>
          <w:rFonts w:hint="eastAsia" w:ascii="宋体" w:hAnsi="宋体" w:eastAsia="宋体" w:cs="宋体"/>
          <w:kern w:val="0"/>
          <w:sz w:val="24"/>
        </w:rPr>
      </w:pPr>
      <w:r>
        <w:rPr>
          <w:rFonts w:hint="eastAsia" w:ascii="宋体" w:hAnsi="宋体" w:eastAsia="宋体" w:cs="宋体"/>
          <w:kern w:val="0"/>
          <w:sz w:val="24"/>
        </w:rPr>
        <w:t>8、我方在投标过程中将严格遵守《中华人民共和国政府采购法》及</w:t>
      </w:r>
      <w:r>
        <w:rPr>
          <w:rFonts w:hint="eastAsia" w:ascii="宋体" w:hAnsi="宋体" w:eastAsia="宋体" w:cs="宋体"/>
          <w:kern w:val="0"/>
          <w:sz w:val="24"/>
          <w:lang w:eastAsia="zh-CN"/>
        </w:rPr>
        <w:t>采购文件</w:t>
      </w:r>
      <w:r>
        <w:rPr>
          <w:rFonts w:hint="eastAsia" w:ascii="宋体" w:hAnsi="宋体" w:eastAsia="宋体" w:cs="宋体"/>
          <w:kern w:val="0"/>
          <w:sz w:val="24"/>
        </w:rPr>
        <w:t>中的其他有关规定。</w:t>
      </w:r>
    </w:p>
    <w:p w14:paraId="67594410">
      <w:pPr>
        <w:widowControl/>
        <w:spacing w:line="440" w:lineRule="atLeast"/>
        <w:ind w:firstLine="3420"/>
        <w:rPr>
          <w:rFonts w:hint="eastAsia" w:ascii="宋体" w:hAnsi="宋体" w:eastAsia="宋体" w:cs="宋体"/>
          <w:kern w:val="0"/>
          <w:sz w:val="24"/>
        </w:rPr>
      </w:pPr>
    </w:p>
    <w:p w14:paraId="7D5F0CB3">
      <w:pPr>
        <w:widowControl/>
        <w:spacing w:line="440" w:lineRule="atLeast"/>
        <w:rPr>
          <w:rFonts w:hint="eastAsia" w:ascii="宋体" w:hAnsi="宋体" w:eastAsia="宋体" w:cs="宋体"/>
          <w:kern w:val="0"/>
          <w:sz w:val="24"/>
        </w:rPr>
      </w:pPr>
      <w:r>
        <w:rPr>
          <w:rFonts w:hint="eastAsia" w:ascii="宋体" w:hAnsi="宋体" w:eastAsia="宋体" w:cs="宋体"/>
          <w:kern w:val="0"/>
          <w:sz w:val="24"/>
        </w:rPr>
        <w:t>响应供应商（盖章）：</w:t>
      </w:r>
    </w:p>
    <w:p w14:paraId="1B65AB0F">
      <w:pPr>
        <w:widowControl/>
        <w:spacing w:line="440" w:lineRule="atLeast"/>
        <w:ind w:firstLine="3420"/>
        <w:rPr>
          <w:rFonts w:hint="eastAsia" w:ascii="宋体" w:hAnsi="宋体" w:eastAsia="宋体" w:cs="宋体"/>
          <w:kern w:val="0"/>
          <w:sz w:val="24"/>
        </w:rPr>
      </w:pPr>
    </w:p>
    <w:p w14:paraId="25CB178D">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法定代表人或委托代理人（签字</w:t>
      </w:r>
      <w:r>
        <w:rPr>
          <w:rFonts w:hint="eastAsia" w:ascii="宋体" w:hAnsi="宋体" w:eastAsia="宋体" w:cs="宋体"/>
          <w:kern w:val="0"/>
          <w:sz w:val="24"/>
          <w:lang w:eastAsia="zh-CN"/>
        </w:rPr>
        <w:t>或盖章</w:t>
      </w:r>
      <w:r>
        <w:rPr>
          <w:rFonts w:hint="eastAsia" w:ascii="宋体" w:hAnsi="宋体" w:eastAsia="宋体" w:cs="宋体"/>
          <w:kern w:val="0"/>
          <w:sz w:val="24"/>
        </w:rPr>
        <w:t>）：</w:t>
      </w:r>
    </w:p>
    <w:p w14:paraId="3B499E1A">
      <w:pPr>
        <w:widowControl/>
        <w:spacing w:line="440" w:lineRule="atLeast"/>
        <w:ind w:firstLine="3420"/>
        <w:rPr>
          <w:rFonts w:hint="eastAsia" w:ascii="宋体" w:hAnsi="宋体" w:eastAsia="宋体" w:cs="宋体"/>
          <w:kern w:val="0"/>
          <w:sz w:val="24"/>
        </w:rPr>
      </w:pPr>
    </w:p>
    <w:p w14:paraId="77734199">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p w14:paraId="0D2A02D2">
      <w:pPr>
        <w:widowControl/>
        <w:rPr>
          <w:rFonts w:hint="eastAsia" w:ascii="宋体" w:hAnsi="宋体" w:eastAsia="宋体" w:cs="宋体"/>
          <w:kern w:val="0"/>
          <w:sz w:val="24"/>
        </w:rPr>
      </w:pPr>
    </w:p>
    <w:p w14:paraId="30443E72">
      <w:pPr>
        <w:widowControl/>
        <w:rPr>
          <w:rFonts w:hint="eastAsia" w:ascii="宋体" w:hAnsi="宋体" w:eastAsia="宋体" w:cs="宋体"/>
          <w:kern w:val="0"/>
          <w:sz w:val="24"/>
        </w:rPr>
      </w:pPr>
    </w:p>
    <w:p w14:paraId="77888073">
      <w:pPr>
        <w:widowControl/>
        <w:rPr>
          <w:rFonts w:hint="eastAsia" w:ascii="宋体" w:hAnsi="宋体" w:eastAsia="宋体" w:cs="宋体"/>
          <w:kern w:val="0"/>
          <w:sz w:val="24"/>
        </w:rPr>
      </w:pPr>
    </w:p>
    <w:p w14:paraId="0BE6C1F7">
      <w:pPr>
        <w:widowControl/>
        <w:rPr>
          <w:rFonts w:hint="eastAsia" w:ascii="宋体" w:hAnsi="宋体" w:eastAsia="宋体" w:cs="宋体"/>
          <w:kern w:val="0"/>
          <w:sz w:val="24"/>
        </w:rPr>
      </w:pPr>
    </w:p>
    <w:p w14:paraId="6262B11C">
      <w:pPr>
        <w:widowControl/>
        <w:rPr>
          <w:rFonts w:hint="eastAsia" w:ascii="宋体" w:hAnsi="宋体" w:eastAsia="宋体" w:cs="宋体"/>
          <w:kern w:val="0"/>
          <w:sz w:val="24"/>
        </w:rPr>
      </w:pPr>
    </w:p>
    <w:p w14:paraId="27358E45">
      <w:pPr>
        <w:pageBreakBefore/>
        <w:spacing w:line="800" w:lineRule="exact"/>
        <w:rPr>
          <w:rFonts w:hint="eastAsia" w:ascii="宋体" w:hAnsi="宋体" w:eastAsia="宋体" w:cs="宋体"/>
          <w:b/>
          <w:sz w:val="30"/>
          <w:szCs w:val="30"/>
        </w:rPr>
      </w:pPr>
      <w:r>
        <w:rPr>
          <w:rFonts w:hint="eastAsia" w:ascii="宋体" w:hAnsi="宋体" w:eastAsia="宋体" w:cs="宋体"/>
          <w:b/>
          <w:sz w:val="30"/>
          <w:szCs w:val="30"/>
        </w:rPr>
        <w:t>2、报价一览表（格式）</w:t>
      </w:r>
    </w:p>
    <w:p w14:paraId="066E0BAA">
      <w:pPr>
        <w:keepNext w:val="0"/>
        <w:keepLines w:val="0"/>
        <w:pageBreakBefore w:val="0"/>
        <w:widowControl w:val="0"/>
        <w:kinsoku/>
        <w:wordWrap/>
        <w:overflowPunct/>
        <w:topLinePunct w:val="0"/>
        <w:autoSpaceDE/>
        <w:autoSpaceDN/>
        <w:bidi w:val="0"/>
        <w:adjustRightInd/>
        <w:snapToGrid w:val="0"/>
        <w:spacing w:after="95" w:afterLines="30" w:line="400" w:lineRule="exact"/>
        <w:textAlignment w:val="auto"/>
        <w:outlineLvl w:val="9"/>
        <w:rPr>
          <w:rFonts w:hint="eastAsia" w:ascii="宋体" w:hAnsi="宋体" w:eastAsia="宋体" w:cs="宋体"/>
          <w:sz w:val="24"/>
          <w:u w:val="single"/>
        </w:rPr>
      </w:pPr>
      <w:r>
        <w:rPr>
          <w:rFonts w:hint="eastAsia" w:ascii="宋体" w:hAnsi="宋体" w:eastAsia="宋体" w:cs="宋体"/>
          <w:sz w:val="24"/>
        </w:rPr>
        <w:t>项目编号：</w:t>
      </w:r>
    </w:p>
    <w:tbl>
      <w:tblPr>
        <w:tblStyle w:val="44"/>
        <w:tblW w:w="10180"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4440"/>
        <w:gridCol w:w="2475"/>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4440"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2475"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投标</w:t>
            </w:r>
            <w:r>
              <w:rPr>
                <w:rFonts w:hint="eastAsia" w:ascii="宋体" w:hAnsi="宋体" w:cs="Times New Roman"/>
                <w:color w:val="auto"/>
                <w:sz w:val="24"/>
                <w:szCs w:val="24"/>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10"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4440"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4"/>
                <w:szCs w:val="24"/>
                <w:highlight w:val="none"/>
              </w:rPr>
            </w:pPr>
          </w:p>
        </w:tc>
        <w:tc>
          <w:tcPr>
            <w:tcW w:w="2475"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480" w:firstLineChars="200"/>
              <w:jc w:val="left"/>
              <w:outlineLvl w:val="9"/>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职工：3000</w:t>
            </w:r>
          </w:p>
          <w:p w14:paraId="496FEF60">
            <w:pPr>
              <w:keepNext w:val="0"/>
              <w:keepLines w:val="0"/>
              <w:pageBreakBefore w:val="0"/>
              <w:kinsoku/>
              <w:wordWrap/>
              <w:overflowPunct/>
              <w:topLinePunct w:val="0"/>
              <w:autoSpaceDE/>
              <w:autoSpaceDN/>
              <w:bidi w:val="0"/>
              <w:adjustRightInd/>
              <w:snapToGrid w:val="0"/>
              <w:spacing w:before="50" w:after="120" w:afterLines="50" w:line="360" w:lineRule="auto"/>
              <w:ind w:firstLine="480" w:firstLineChars="200"/>
              <w:jc w:val="left"/>
              <w:outlineLvl w:val="9"/>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编外人员：1500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4"/>
                <w:szCs w:val="24"/>
                <w:highlight w:val="none"/>
                <w:lang w:val="en-US" w:eastAsia="zh-CN"/>
              </w:rPr>
            </w:pPr>
            <w:r>
              <w:rPr>
                <w:rFonts w:hint="eastAsia" w:ascii="宋体" w:hAnsi="宋体" w:cs="Times New Roman"/>
                <w:b/>
                <w:bCs/>
                <w:color w:val="auto"/>
                <w:sz w:val="24"/>
                <w:szCs w:val="24"/>
                <w:highlight w:val="none"/>
                <w:lang w:val="en-US" w:eastAsia="zh-CN"/>
              </w:rPr>
              <w:t>单价不上下浮</w:t>
            </w:r>
          </w:p>
        </w:tc>
      </w:tr>
    </w:tbl>
    <w:p w14:paraId="4CC091B6">
      <w:pPr>
        <w:numPr>
          <w:ilvl w:val="0"/>
          <w:numId w:val="0"/>
        </w:numPr>
        <w:tabs>
          <w:tab w:val="left" w:pos="1145"/>
        </w:tabs>
        <w:outlineLvl w:val="9"/>
        <w:rPr>
          <w:rFonts w:hint="eastAsia" w:ascii="宋体" w:hAnsi="宋体" w:eastAsia="宋体" w:cs="宋体"/>
          <w:sz w:val="24"/>
          <w:szCs w:val="24"/>
          <w:lang w:val="en-US" w:eastAsia="zh-CN"/>
        </w:rPr>
      </w:pPr>
    </w:p>
    <w:p w14:paraId="216F4771">
      <w:pPr>
        <w:keepNext w:val="0"/>
        <w:keepLines w:val="0"/>
        <w:pageBreakBefore w:val="0"/>
        <w:widowControl w:val="0"/>
        <w:numPr>
          <w:ilvl w:val="0"/>
          <w:numId w:val="0"/>
        </w:numPr>
        <w:tabs>
          <w:tab w:val="left" w:pos="114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1.本项目报价应包括完成本项目配置单的所有工作人员的一切费用，包括提供服务所需的一切人员工资、福利、奖金、补贴、各种社会保险、食宿与交通、服装、安全、体检费、税费、利润费等完成合同所需的所有费用。</w:t>
      </w:r>
    </w:p>
    <w:p w14:paraId="5BEB33D9">
      <w:pPr>
        <w:keepNext w:val="0"/>
        <w:keepLines w:val="0"/>
        <w:pageBreakBefore w:val="0"/>
        <w:widowControl w:val="0"/>
        <w:numPr>
          <w:ilvl w:val="0"/>
          <w:numId w:val="0"/>
        </w:numPr>
        <w:tabs>
          <w:tab w:val="left" w:pos="114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2.报价一经涂改，应在涂改处加盖单位公章或者由法定代表人签字或盖章，否则其投标作无效标处理。</w:t>
      </w:r>
    </w:p>
    <w:p w14:paraId="6F3030E1">
      <w:pPr>
        <w:keepNext w:val="0"/>
        <w:keepLines w:val="0"/>
        <w:pageBreakBefore w:val="0"/>
        <w:widowControl w:val="0"/>
        <w:numPr>
          <w:ilvl w:val="0"/>
          <w:numId w:val="0"/>
        </w:numPr>
        <w:tabs>
          <w:tab w:val="left" w:pos="114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02E6FA4A">
      <w:pPr>
        <w:numPr>
          <w:ilvl w:val="0"/>
          <w:numId w:val="0"/>
        </w:numPr>
        <w:tabs>
          <w:tab w:val="left" w:pos="1145"/>
        </w:tabs>
        <w:outlineLvl w:val="9"/>
        <w:rPr>
          <w:rFonts w:hint="eastAsia" w:ascii="宋体" w:hAnsi="宋体" w:eastAsia="宋体" w:cs="宋体"/>
          <w:sz w:val="24"/>
          <w:szCs w:val="24"/>
        </w:rPr>
      </w:pPr>
    </w:p>
    <w:p w14:paraId="21C419D6">
      <w:pPr>
        <w:widowControl/>
        <w:spacing w:line="440" w:lineRule="atLeast"/>
        <w:rPr>
          <w:rFonts w:hint="eastAsia" w:ascii="宋体" w:hAnsi="宋体" w:eastAsia="宋体" w:cs="宋体"/>
          <w:kern w:val="0"/>
          <w:sz w:val="24"/>
        </w:rPr>
      </w:pPr>
    </w:p>
    <w:p w14:paraId="3BA82F89">
      <w:pPr>
        <w:widowControl/>
        <w:spacing w:line="440" w:lineRule="atLeast"/>
        <w:rPr>
          <w:rFonts w:hint="eastAsia" w:ascii="宋体" w:hAnsi="宋体" w:eastAsia="宋体" w:cs="宋体"/>
          <w:kern w:val="0"/>
          <w:sz w:val="24"/>
        </w:rPr>
      </w:pPr>
    </w:p>
    <w:p w14:paraId="4E5A17C5">
      <w:pPr>
        <w:widowControl/>
        <w:spacing w:line="440" w:lineRule="atLeast"/>
        <w:rPr>
          <w:rFonts w:hint="eastAsia" w:ascii="宋体" w:hAnsi="宋体" w:eastAsia="宋体" w:cs="宋体"/>
          <w:kern w:val="0"/>
          <w:sz w:val="24"/>
        </w:rPr>
      </w:pPr>
    </w:p>
    <w:p w14:paraId="6863FC46">
      <w:pPr>
        <w:widowControl/>
        <w:spacing w:line="440" w:lineRule="atLeast"/>
        <w:rPr>
          <w:rFonts w:hint="eastAsia" w:ascii="宋体" w:hAnsi="宋体" w:eastAsia="宋体" w:cs="宋体"/>
          <w:kern w:val="0"/>
          <w:sz w:val="24"/>
        </w:rPr>
      </w:pPr>
      <w:r>
        <w:rPr>
          <w:rFonts w:hint="eastAsia" w:ascii="宋体" w:hAnsi="宋体" w:eastAsia="宋体" w:cs="宋体"/>
          <w:kern w:val="0"/>
          <w:sz w:val="24"/>
        </w:rPr>
        <w:t>响应供应商（盖章）：</w:t>
      </w:r>
    </w:p>
    <w:p w14:paraId="48ADA0A9">
      <w:pPr>
        <w:widowControl/>
        <w:spacing w:line="440" w:lineRule="atLeast"/>
        <w:ind w:firstLine="3420"/>
        <w:rPr>
          <w:rFonts w:hint="eastAsia" w:ascii="宋体" w:hAnsi="宋体" w:eastAsia="宋体" w:cs="宋体"/>
          <w:kern w:val="0"/>
          <w:sz w:val="24"/>
        </w:rPr>
      </w:pPr>
    </w:p>
    <w:p w14:paraId="4D541222">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法定代表人或委托代理人（签字</w:t>
      </w:r>
      <w:r>
        <w:rPr>
          <w:rFonts w:hint="eastAsia" w:ascii="宋体" w:hAnsi="宋体" w:eastAsia="宋体" w:cs="宋体"/>
          <w:kern w:val="0"/>
          <w:sz w:val="24"/>
          <w:lang w:eastAsia="zh-CN"/>
        </w:rPr>
        <w:t>或盖章</w:t>
      </w:r>
      <w:r>
        <w:rPr>
          <w:rFonts w:hint="eastAsia" w:ascii="宋体" w:hAnsi="宋体" w:eastAsia="宋体" w:cs="宋体"/>
          <w:kern w:val="0"/>
          <w:sz w:val="24"/>
        </w:rPr>
        <w:t>）：</w:t>
      </w:r>
    </w:p>
    <w:p w14:paraId="1D20C4D2">
      <w:pPr>
        <w:widowControl/>
        <w:spacing w:line="440" w:lineRule="atLeast"/>
        <w:ind w:firstLine="3420"/>
        <w:rPr>
          <w:rFonts w:hint="eastAsia" w:ascii="宋体" w:hAnsi="宋体" w:eastAsia="宋体" w:cs="宋体"/>
          <w:kern w:val="0"/>
          <w:sz w:val="24"/>
        </w:rPr>
      </w:pPr>
    </w:p>
    <w:p w14:paraId="76C319E2">
      <w:pPr>
        <w:widowControl/>
        <w:spacing w:line="440" w:lineRule="atLeast"/>
        <w:rPr>
          <w:rFonts w:hint="eastAsia" w:ascii="宋体" w:hAnsi="宋体" w:eastAsia="宋体" w:cs="宋体"/>
          <w:sz w:val="24"/>
        </w:rPr>
      </w:pPr>
      <w:r>
        <w:rPr>
          <w:rFonts w:hint="eastAsia" w:ascii="宋体" w:hAnsi="宋体" w:eastAsia="宋体" w:cs="宋体"/>
          <w:kern w:val="0"/>
          <w:sz w:val="24"/>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p w14:paraId="49A597DA">
      <w:pPr>
        <w:ind w:firstLine="420" w:firstLineChars="200"/>
        <w:rPr>
          <w:rFonts w:hint="eastAsia" w:ascii="宋体" w:hAnsi="宋体" w:eastAsia="宋体" w:cs="宋体"/>
        </w:rPr>
      </w:pPr>
    </w:p>
    <w:p w14:paraId="04886C55">
      <w:pPr>
        <w:ind w:firstLine="420" w:firstLineChars="200"/>
        <w:rPr>
          <w:rFonts w:hint="eastAsia" w:ascii="宋体" w:hAnsi="宋体" w:eastAsia="宋体" w:cs="宋体"/>
        </w:rPr>
      </w:pPr>
    </w:p>
    <w:p w14:paraId="29BFB915">
      <w:pPr>
        <w:rPr>
          <w:rFonts w:hint="eastAsia" w:ascii="宋体" w:hAnsi="宋体" w:eastAsia="宋体" w:cs="宋体"/>
        </w:rPr>
      </w:pPr>
    </w:p>
    <w:p w14:paraId="3BE5FE1C">
      <w:pPr>
        <w:pStyle w:val="20"/>
        <w:rPr>
          <w:rFonts w:hint="eastAsia" w:ascii="宋体" w:hAnsi="宋体" w:eastAsia="宋体" w:cs="宋体"/>
        </w:rPr>
      </w:pPr>
    </w:p>
    <w:p w14:paraId="3962A681">
      <w:pPr>
        <w:rPr>
          <w:rFonts w:hint="eastAsia" w:ascii="宋体" w:hAnsi="宋体" w:eastAsia="宋体" w:cs="宋体"/>
        </w:rPr>
      </w:pPr>
    </w:p>
    <w:p w14:paraId="3F0425FC">
      <w:pPr>
        <w:pStyle w:val="20"/>
        <w:rPr>
          <w:rFonts w:hint="eastAsia" w:ascii="宋体" w:hAnsi="宋体" w:eastAsia="宋体" w:cs="宋体"/>
        </w:rPr>
      </w:pPr>
    </w:p>
    <w:p w14:paraId="288DEA56">
      <w:pPr>
        <w:pStyle w:val="5"/>
        <w:numPr>
          <w:ilvl w:val="0"/>
          <w:numId w:val="0"/>
        </w:numPr>
        <w:rPr>
          <w:rFonts w:hint="eastAsia" w:ascii="宋体" w:hAnsi="宋体" w:eastAsia="宋体" w:cs="宋体"/>
        </w:rPr>
      </w:pPr>
    </w:p>
    <w:p w14:paraId="1E1FD673">
      <w:pPr>
        <w:pageBreakBefore/>
        <w:spacing w:line="360" w:lineRule="auto"/>
        <w:jc w:val="center"/>
        <w:outlineLvl w:val="0"/>
        <w:rPr>
          <w:rFonts w:hint="eastAsia" w:ascii="宋体" w:hAnsi="宋体" w:eastAsia="宋体" w:cs="宋体"/>
          <w:b/>
          <w:kern w:val="0"/>
          <w:sz w:val="30"/>
          <w:szCs w:val="30"/>
        </w:rPr>
      </w:pPr>
      <w:r>
        <w:rPr>
          <w:rFonts w:hint="eastAsia" w:ascii="宋体" w:hAnsi="宋体" w:eastAsia="宋体" w:cs="宋体"/>
          <w:b/>
          <w:kern w:val="0"/>
          <w:sz w:val="30"/>
          <w:szCs w:val="30"/>
        </w:rPr>
        <w:t>资信商务技术文件部分目录</w:t>
      </w:r>
    </w:p>
    <w:p w14:paraId="76160EF4">
      <w:pPr>
        <w:spacing w:line="360" w:lineRule="auto"/>
        <w:jc w:val="center"/>
        <w:outlineLvl w:val="0"/>
        <w:rPr>
          <w:rFonts w:hint="eastAsia" w:ascii="宋体" w:hAnsi="宋体" w:eastAsia="宋体" w:cs="宋体"/>
          <w:b/>
          <w:kern w:val="0"/>
          <w:sz w:val="28"/>
          <w:szCs w:val="28"/>
        </w:rPr>
      </w:pPr>
    </w:p>
    <w:p w14:paraId="56387402">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资格证明文件</w:t>
      </w:r>
    </w:p>
    <w:p w14:paraId="30E5D08B">
      <w:pPr>
        <w:pStyle w:val="196"/>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sz w:val="24"/>
        </w:rPr>
        <w:t>营业执照</w:t>
      </w:r>
      <w:r>
        <w:rPr>
          <w:rFonts w:hint="eastAsia" w:ascii="宋体" w:hAnsi="宋体" w:eastAsia="宋体" w:cs="宋体"/>
          <w:sz w:val="24"/>
          <w:lang w:eastAsia="zh-CN"/>
        </w:rPr>
        <w:t>扫描</w:t>
      </w:r>
      <w:r>
        <w:rPr>
          <w:rFonts w:hint="eastAsia" w:ascii="宋体" w:hAnsi="宋体" w:eastAsia="宋体" w:cs="宋体"/>
          <w:sz w:val="24"/>
        </w:rPr>
        <w:t>件</w:t>
      </w:r>
      <w:r>
        <w:rPr>
          <w:rFonts w:hint="eastAsia" w:ascii="宋体" w:hAnsi="宋体" w:eastAsia="宋体" w:cs="宋体"/>
        </w:rPr>
        <w:t xml:space="preserve"> ………………………………………………………（页码）</w:t>
      </w:r>
    </w:p>
    <w:p w14:paraId="3608D49A">
      <w:pPr>
        <w:pStyle w:val="196"/>
        <w:spacing w:line="360" w:lineRule="auto"/>
        <w:ind w:left="0" w:firstLine="0" w:firstLineChars="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）法定代表人身份证明书</w:t>
      </w:r>
      <w:r>
        <w:rPr>
          <w:rFonts w:hint="eastAsia" w:ascii="宋体" w:hAnsi="宋体" w:eastAsia="宋体" w:cs="宋体"/>
          <w:lang w:eastAsia="zh-CN"/>
        </w:rPr>
        <w:t>及</w:t>
      </w:r>
      <w:r>
        <w:rPr>
          <w:rFonts w:hint="eastAsia" w:ascii="宋体" w:hAnsi="宋体" w:eastAsia="宋体" w:cs="宋体"/>
          <w:sz w:val="24"/>
        </w:rPr>
        <w:t>法定代表人授权委托书</w:t>
      </w:r>
      <w:r>
        <w:rPr>
          <w:rFonts w:hint="eastAsia" w:ascii="宋体" w:hAnsi="宋体" w:eastAsia="宋体" w:cs="宋体"/>
          <w:sz w:val="24"/>
          <w:lang w:eastAsia="zh-CN"/>
        </w:rPr>
        <w:t>（如委托）</w:t>
      </w:r>
      <w:r>
        <w:rPr>
          <w:rFonts w:hint="eastAsia" w:ascii="宋体" w:hAnsi="宋体" w:eastAsia="宋体" w:cs="宋体"/>
        </w:rPr>
        <w:t>………（页码）</w:t>
      </w:r>
    </w:p>
    <w:p w14:paraId="6CFA1608">
      <w:pPr>
        <w:snapToGrid w:val="0"/>
        <w:spacing w:line="360" w:lineRule="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）供应商参与政府采购活动投标资格声明</w:t>
      </w:r>
      <w:r>
        <w:rPr>
          <w:rFonts w:hint="eastAsia" w:ascii="宋体" w:hAnsi="宋体" w:eastAsia="宋体" w:cs="宋体"/>
          <w:kern w:val="0"/>
          <w:sz w:val="24"/>
        </w:rPr>
        <w:t>……………………</w:t>
      </w:r>
      <w:r>
        <w:rPr>
          <w:rFonts w:hint="eastAsia" w:ascii="宋体" w:hAnsi="宋体" w:eastAsia="宋体" w:cs="宋体"/>
        </w:rPr>
        <w:t>……………</w:t>
      </w:r>
      <w:r>
        <w:rPr>
          <w:rFonts w:hint="eastAsia" w:ascii="宋体" w:hAnsi="宋体" w:eastAsia="宋体" w:cs="宋体"/>
          <w:kern w:val="0"/>
          <w:sz w:val="24"/>
        </w:rPr>
        <w:t>（页码）</w:t>
      </w:r>
    </w:p>
    <w:p w14:paraId="3DEA0E6E">
      <w:pPr>
        <w:snapToGrid w:val="0"/>
        <w:spacing w:line="360" w:lineRule="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kern w:val="0"/>
          <w:sz w:val="24"/>
        </w:rPr>
        <w:t>…</w:t>
      </w:r>
      <w:r>
        <w:rPr>
          <w:rFonts w:hint="eastAsia" w:ascii="宋体" w:hAnsi="宋体" w:eastAsia="宋体" w:cs="宋体"/>
          <w:kern w:val="0"/>
          <w:sz w:val="24"/>
        </w:rPr>
        <w:t>（页码）</w:t>
      </w:r>
    </w:p>
    <w:p w14:paraId="5BB1B9D3">
      <w:pPr>
        <w:snapToGrid w:val="0"/>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color w:val="auto"/>
          <w:sz w:val="24"/>
          <w:lang w:val="en-US" w:eastAsia="zh-CN"/>
        </w:rPr>
        <w:t>《旅行社业务经营许可证》扫</w:t>
      </w:r>
      <w:r>
        <w:rPr>
          <w:rFonts w:hint="eastAsia" w:ascii="宋体" w:hAnsi="宋体" w:eastAsia="宋体" w:cs="宋体"/>
          <w:kern w:val="2"/>
          <w:sz w:val="24"/>
          <w:szCs w:val="24"/>
          <w:lang w:val="en-US" w:eastAsia="zh-CN" w:bidi="ar-SA"/>
        </w:rPr>
        <w:t>描件……………………………………（页码）</w:t>
      </w:r>
    </w:p>
    <w:p w14:paraId="4D996B6C">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资信技术文件</w:t>
      </w:r>
    </w:p>
    <w:p w14:paraId="65A5AC70">
      <w:pPr>
        <w:pStyle w:val="196"/>
        <w:spacing w:line="360" w:lineRule="auto"/>
        <w:ind w:firstLine="0" w:firstLineChars="0"/>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商务技术响应表</w:t>
      </w:r>
      <w:r>
        <w:rPr>
          <w:rFonts w:hint="eastAsia" w:ascii="宋体" w:hAnsi="宋体" w:eastAsia="宋体" w:cs="宋体"/>
        </w:rPr>
        <w:t>………………………………………………………………</w:t>
      </w:r>
      <w:r>
        <w:rPr>
          <w:rFonts w:hint="eastAsia" w:ascii="宋体" w:hAnsi="宋体" w:eastAsia="宋体" w:cs="宋体"/>
          <w:kern w:val="0"/>
        </w:rPr>
        <w:t>（页码）</w:t>
      </w:r>
    </w:p>
    <w:p w14:paraId="6CADD2EB">
      <w:pPr>
        <w:spacing w:line="360" w:lineRule="auto"/>
        <w:rPr>
          <w:rFonts w:hint="eastAsia" w:ascii="宋体" w:hAnsi="宋体" w:eastAsia="宋体" w:cs="宋体"/>
        </w:rPr>
      </w:pPr>
      <w:r>
        <w:rPr>
          <w:rFonts w:hint="eastAsia" w:ascii="宋体" w:hAnsi="宋体" w:eastAsia="宋体" w:cs="宋体"/>
          <w:kern w:val="0"/>
          <w:sz w:val="24"/>
        </w:rPr>
        <w:t>（</w:t>
      </w:r>
      <w:r>
        <w:rPr>
          <w:rFonts w:hint="eastAsia" w:ascii="宋体" w:hAnsi="宋体" w:eastAsia="宋体" w:cs="宋体"/>
          <w:kern w:val="0"/>
          <w:sz w:val="24"/>
          <w:lang w:val="en-US" w:eastAsia="zh-CN"/>
        </w:rPr>
        <w:t>2</w:t>
      </w:r>
      <w:r>
        <w:rPr>
          <w:rFonts w:hint="eastAsia" w:ascii="宋体" w:hAnsi="宋体" w:eastAsia="宋体" w:cs="宋体"/>
          <w:kern w:val="0"/>
          <w:sz w:val="24"/>
        </w:rPr>
        <w:t>）根据评分标准需要提供的资料………………</w:t>
      </w:r>
      <w:r>
        <w:rPr>
          <w:rFonts w:hint="eastAsia" w:ascii="宋体" w:hAnsi="宋体" w:eastAsia="宋体" w:cs="宋体"/>
        </w:rPr>
        <w:t>…………</w:t>
      </w:r>
      <w:r>
        <w:rPr>
          <w:rFonts w:hint="eastAsia" w:ascii="宋体" w:hAnsi="宋体" w:eastAsia="宋体" w:cs="宋体"/>
          <w:kern w:val="0"/>
          <w:sz w:val="24"/>
        </w:rPr>
        <w:t>…………………</w:t>
      </w:r>
      <w:r>
        <w:rPr>
          <w:rFonts w:hint="eastAsia" w:ascii="宋体" w:hAnsi="宋体" w:eastAsia="宋体" w:cs="宋体"/>
        </w:rPr>
        <w:t>…</w:t>
      </w:r>
      <w:r>
        <w:rPr>
          <w:rFonts w:hint="eastAsia" w:ascii="宋体" w:hAnsi="宋体" w:eastAsia="宋体" w:cs="宋体"/>
          <w:kern w:val="0"/>
          <w:sz w:val="24"/>
        </w:rPr>
        <w:t>（页码）</w:t>
      </w:r>
    </w:p>
    <w:p w14:paraId="452DFD43">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）供应商认为需要提供的其他资料</w:t>
      </w:r>
      <w:r>
        <w:rPr>
          <w:rFonts w:hint="eastAsia" w:ascii="宋体" w:hAnsi="宋体" w:eastAsia="宋体" w:cs="宋体"/>
          <w:kern w:val="0"/>
          <w:sz w:val="24"/>
          <w:lang w:val="zh-CN"/>
        </w:rPr>
        <w:t>……………………………………</w:t>
      </w:r>
      <w:r>
        <w:rPr>
          <w:rFonts w:hint="eastAsia" w:ascii="宋体" w:hAnsi="宋体" w:eastAsia="宋体" w:cs="宋体"/>
        </w:rPr>
        <w:t>………</w:t>
      </w:r>
      <w:r>
        <w:rPr>
          <w:rFonts w:hint="eastAsia" w:ascii="宋体" w:hAnsi="宋体" w:eastAsia="宋体" w:cs="宋体"/>
          <w:kern w:val="0"/>
          <w:sz w:val="24"/>
        </w:rPr>
        <w:t>（页码）</w:t>
      </w:r>
    </w:p>
    <w:p w14:paraId="7096D3CB">
      <w:pPr>
        <w:spacing w:line="360" w:lineRule="auto"/>
        <w:rPr>
          <w:rFonts w:hint="eastAsia" w:ascii="宋体" w:hAnsi="宋体" w:eastAsia="宋体" w:cs="宋体"/>
          <w:b/>
          <w:bCs/>
          <w:sz w:val="24"/>
        </w:rPr>
      </w:pPr>
      <w:r>
        <w:rPr>
          <w:rFonts w:hint="eastAsia" w:ascii="宋体" w:hAnsi="宋体" w:eastAsia="宋体" w:cs="宋体"/>
          <w:b/>
          <w:bCs/>
          <w:sz w:val="24"/>
        </w:rPr>
        <w:t>注：以上目录是基本格式要求，各</w:t>
      </w:r>
      <w:r>
        <w:rPr>
          <w:rFonts w:hint="eastAsia" w:ascii="宋体" w:hAnsi="宋体" w:eastAsia="宋体" w:cs="宋体"/>
          <w:b/>
          <w:bCs/>
          <w:sz w:val="24"/>
          <w:lang w:eastAsia="zh-CN"/>
        </w:rPr>
        <w:t>响应供应商</w:t>
      </w:r>
      <w:r>
        <w:rPr>
          <w:rFonts w:hint="eastAsia" w:ascii="宋体" w:hAnsi="宋体" w:eastAsia="宋体" w:cs="宋体"/>
          <w:b/>
          <w:bCs/>
          <w:sz w:val="24"/>
        </w:rPr>
        <w:t>可根据自身情况进一步细化。</w:t>
      </w:r>
    </w:p>
    <w:p w14:paraId="312E333D">
      <w:pPr>
        <w:pageBreakBefore/>
        <w:numPr>
          <w:ilvl w:val="0"/>
          <w:numId w:val="13"/>
        </w:numPr>
        <w:spacing w:line="800" w:lineRule="exact"/>
        <w:rPr>
          <w:rFonts w:hint="eastAsia" w:ascii="宋体" w:hAnsi="宋体" w:eastAsia="宋体" w:cs="宋体"/>
          <w:b/>
          <w:sz w:val="30"/>
          <w:szCs w:val="30"/>
        </w:rPr>
      </w:pPr>
      <w:r>
        <w:rPr>
          <w:rFonts w:hint="eastAsia" w:ascii="宋体" w:hAnsi="宋体" w:eastAsia="宋体" w:cs="宋体"/>
          <w:b/>
          <w:sz w:val="30"/>
          <w:szCs w:val="30"/>
        </w:rPr>
        <w:t>营业执照</w:t>
      </w:r>
      <w:r>
        <w:rPr>
          <w:rFonts w:hint="eastAsia" w:ascii="宋体" w:hAnsi="宋体" w:eastAsia="宋体" w:cs="宋体"/>
          <w:b/>
          <w:sz w:val="30"/>
          <w:szCs w:val="30"/>
          <w:lang w:eastAsia="zh-CN"/>
        </w:rPr>
        <w:t>扫描</w:t>
      </w:r>
      <w:r>
        <w:rPr>
          <w:rFonts w:hint="eastAsia" w:ascii="宋体" w:hAnsi="宋体" w:eastAsia="宋体" w:cs="宋体"/>
          <w:b/>
          <w:sz w:val="30"/>
          <w:szCs w:val="30"/>
        </w:rPr>
        <w:t>件</w:t>
      </w:r>
    </w:p>
    <w:p w14:paraId="6319018E">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2</w:t>
      </w:r>
      <w:r>
        <w:rPr>
          <w:rFonts w:hint="eastAsia" w:ascii="宋体" w:hAnsi="宋体" w:eastAsia="宋体" w:cs="宋体"/>
          <w:b/>
          <w:sz w:val="30"/>
          <w:szCs w:val="30"/>
        </w:rPr>
        <w:t>、法定代表人身份证明书及法定代表人授权委托书（若委托）</w:t>
      </w:r>
    </w:p>
    <w:p w14:paraId="267B82C0">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2.1</w:t>
      </w:r>
      <w:r>
        <w:rPr>
          <w:rFonts w:hint="eastAsia" w:ascii="宋体" w:hAnsi="宋体" w:eastAsia="宋体" w:cs="宋体"/>
          <w:b/>
          <w:sz w:val="30"/>
          <w:szCs w:val="30"/>
        </w:rPr>
        <w:t>法定代表人身份证明书(格式)</w:t>
      </w:r>
    </w:p>
    <w:p w14:paraId="6B025B58">
      <w:pPr>
        <w:spacing w:line="440" w:lineRule="exact"/>
        <w:rPr>
          <w:rFonts w:hint="eastAsia" w:ascii="宋体" w:hAnsi="宋体" w:eastAsia="宋体" w:cs="宋体"/>
          <w:sz w:val="24"/>
        </w:rPr>
      </w:pPr>
      <w:r>
        <w:rPr>
          <w:rFonts w:hint="eastAsia" w:ascii="宋体" w:hAnsi="宋体" w:eastAsia="宋体" w:cs="宋体"/>
          <w:sz w:val="24"/>
        </w:rPr>
        <w:t>响应供应商：</w:t>
      </w:r>
    </w:p>
    <w:p w14:paraId="1094AC88">
      <w:pPr>
        <w:spacing w:line="440" w:lineRule="exact"/>
        <w:rPr>
          <w:rFonts w:hint="eastAsia" w:ascii="宋体" w:hAnsi="宋体" w:eastAsia="宋体" w:cs="宋体"/>
          <w:sz w:val="24"/>
        </w:rPr>
      </w:pPr>
      <w:r>
        <w:rPr>
          <w:rFonts w:hint="eastAsia" w:ascii="宋体" w:hAnsi="宋体" w:eastAsia="宋体" w:cs="宋体"/>
          <w:sz w:val="24"/>
        </w:rPr>
        <w:t>地    址：</w:t>
      </w:r>
    </w:p>
    <w:p w14:paraId="11AEA722">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p>
    <w:p w14:paraId="24AA248C">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p>
    <w:p w14:paraId="6928DF52">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p>
    <w:p w14:paraId="2A02E5F8">
      <w:pPr>
        <w:spacing w:line="440" w:lineRule="exact"/>
        <w:rPr>
          <w:rFonts w:hint="eastAsia" w:ascii="宋体" w:hAnsi="宋体" w:eastAsia="宋体" w:cs="宋体"/>
          <w:sz w:val="24"/>
        </w:rPr>
      </w:pPr>
      <w:r>
        <w:rPr>
          <w:rFonts w:hint="eastAsia" w:ascii="宋体" w:hAnsi="宋体" w:eastAsia="宋体" w:cs="宋体"/>
          <w:sz w:val="24"/>
        </w:rPr>
        <w:t>系（供应商名称）的法定代表人。</w:t>
      </w:r>
    </w:p>
    <w:p w14:paraId="7E2DCF85">
      <w:pPr>
        <w:spacing w:line="440" w:lineRule="exact"/>
        <w:rPr>
          <w:rFonts w:hint="eastAsia" w:ascii="宋体" w:hAnsi="宋体" w:eastAsia="宋体" w:cs="宋体"/>
          <w:sz w:val="24"/>
        </w:rPr>
      </w:pPr>
      <w:r>
        <w:rPr>
          <w:rFonts w:hint="eastAsia" w:ascii="宋体" w:hAnsi="宋体" w:eastAsia="宋体" w:cs="宋体"/>
          <w:sz w:val="24"/>
        </w:rPr>
        <w:t>特此证明。</w:t>
      </w:r>
    </w:p>
    <w:p w14:paraId="5B651653">
      <w:pPr>
        <w:pStyle w:val="2"/>
        <w:ind w:firstLine="560"/>
        <w:rPr>
          <w:rFonts w:hint="eastAsia" w:ascii="宋体" w:hAnsi="宋体" w:eastAsia="宋体" w:cs="宋体"/>
        </w:rPr>
      </w:pPr>
    </w:p>
    <w:tbl>
      <w:tblPr>
        <w:tblStyle w:val="43"/>
        <w:tblW w:w="7847" w:type="dxa"/>
        <w:jc w:val="center"/>
        <w:tblLayout w:type="fixed"/>
        <w:tblCellMar>
          <w:top w:w="0" w:type="dxa"/>
          <w:left w:w="108" w:type="dxa"/>
          <w:bottom w:w="0" w:type="dxa"/>
          <w:right w:w="108" w:type="dxa"/>
        </w:tblCellMar>
      </w:tblPr>
      <w:tblGrid>
        <w:gridCol w:w="7847"/>
      </w:tblGrid>
      <w:tr w14:paraId="53B3C280">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2B8DC7B9">
            <w:pPr>
              <w:widowControl/>
              <w:jc w:val="center"/>
              <w:rPr>
                <w:rFonts w:hint="eastAsia" w:ascii="宋体" w:hAnsi="宋体" w:eastAsia="宋体" w:cs="宋体"/>
                <w:kern w:val="0"/>
                <w:sz w:val="24"/>
              </w:rPr>
            </w:pPr>
            <w:r>
              <w:rPr>
                <w:rFonts w:hint="eastAsia" w:ascii="宋体" w:hAnsi="宋体" w:eastAsia="宋体" w:cs="宋体"/>
                <w:kern w:val="0"/>
                <w:sz w:val="24"/>
              </w:rPr>
              <w:t>法定代表人身份证复印件（正反面）粘贴处</w:t>
            </w:r>
          </w:p>
        </w:tc>
      </w:tr>
    </w:tbl>
    <w:p w14:paraId="542B1645">
      <w:pPr>
        <w:pStyle w:val="2"/>
        <w:ind w:firstLine="560"/>
        <w:rPr>
          <w:rFonts w:hint="eastAsia" w:ascii="宋体" w:hAnsi="宋体" w:eastAsia="宋体" w:cs="宋体"/>
        </w:rPr>
      </w:pPr>
    </w:p>
    <w:p w14:paraId="57B734B3">
      <w:pPr>
        <w:spacing w:line="440" w:lineRule="exact"/>
        <w:rPr>
          <w:rFonts w:hint="eastAsia" w:ascii="宋体" w:hAnsi="宋体" w:eastAsia="宋体" w:cs="宋体"/>
          <w:sz w:val="24"/>
        </w:rPr>
      </w:pPr>
    </w:p>
    <w:p w14:paraId="062B8687">
      <w:pPr>
        <w:spacing w:line="440" w:lineRule="exact"/>
        <w:rPr>
          <w:rFonts w:hint="eastAsia" w:ascii="宋体" w:hAnsi="宋体" w:eastAsia="宋体" w:cs="宋体"/>
          <w:sz w:val="24"/>
        </w:rPr>
      </w:pPr>
      <w:r>
        <w:rPr>
          <w:rFonts w:hint="eastAsia" w:ascii="宋体" w:hAnsi="宋体" w:eastAsia="宋体" w:cs="宋体"/>
          <w:sz w:val="24"/>
        </w:rPr>
        <w:t xml:space="preserve">响应供应商（盖章）： </w:t>
      </w:r>
    </w:p>
    <w:p w14:paraId="08B408FF">
      <w:pPr>
        <w:spacing w:line="440" w:lineRule="exact"/>
        <w:ind w:right="480"/>
        <w:rPr>
          <w:rFonts w:hint="eastAsia" w:ascii="宋体" w:hAnsi="宋体" w:eastAsia="宋体" w:cs="宋体"/>
          <w:sz w:val="24"/>
        </w:rPr>
      </w:pPr>
    </w:p>
    <w:p w14:paraId="0C11810C">
      <w:pPr>
        <w:spacing w:line="440" w:lineRule="exact"/>
        <w:ind w:right="720"/>
        <w:jc w:val="right"/>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107B91E6">
      <w:pPr>
        <w:pStyle w:val="2"/>
        <w:ind w:left="0" w:leftChars="0" w:firstLine="0" w:firstLineChars="0"/>
        <w:rPr>
          <w:rFonts w:hint="eastAsia" w:ascii="宋体" w:hAnsi="宋体" w:eastAsia="宋体" w:cs="宋体"/>
        </w:rPr>
      </w:pPr>
    </w:p>
    <w:p w14:paraId="43CEADB2">
      <w:pPr>
        <w:pageBreakBefore/>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2.2</w:t>
      </w:r>
      <w:r>
        <w:rPr>
          <w:rFonts w:hint="eastAsia" w:ascii="宋体" w:hAnsi="宋体" w:eastAsia="宋体" w:cs="宋体"/>
          <w:b/>
          <w:sz w:val="30"/>
          <w:szCs w:val="30"/>
        </w:rPr>
        <w:t xml:space="preserve">法定代表人授权委托书（若委托） </w:t>
      </w:r>
    </w:p>
    <w:p w14:paraId="752E8ED1">
      <w:pPr>
        <w:jc w:val="center"/>
        <w:rPr>
          <w:rFonts w:hint="eastAsia" w:ascii="宋体" w:hAnsi="宋体" w:eastAsia="宋体" w:cs="宋体"/>
          <w:b/>
          <w:sz w:val="24"/>
        </w:rPr>
      </w:pPr>
    </w:p>
    <w:p w14:paraId="5A6B8AD2">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本授权委托书声明：我(姓名)系（供应商名称）的法定代表人，现授权委托（单位名称）的（姓名）为我公司授权代表，</w:t>
      </w:r>
      <w:r>
        <w:rPr>
          <w:rFonts w:hint="eastAsia" w:ascii="宋体" w:hAnsi="宋体" w:eastAsia="宋体" w:cs="宋体"/>
          <w:sz w:val="24"/>
          <w:u w:val="single"/>
        </w:rPr>
        <w:t>身份证号码</w:t>
      </w:r>
      <w:r>
        <w:rPr>
          <w:rFonts w:hint="eastAsia" w:ascii="宋体" w:hAnsi="宋体" w:eastAsia="宋体" w:cs="宋体"/>
          <w:sz w:val="24"/>
        </w:rPr>
        <w:t>。以本公司的名义参加（采购人）组织的</w:t>
      </w:r>
      <w:r>
        <w:rPr>
          <w:rFonts w:hint="eastAsia" w:ascii="宋体" w:hAnsi="宋体" w:eastAsia="宋体" w:cs="宋体"/>
          <w:sz w:val="24"/>
          <w:u w:val="single"/>
        </w:rPr>
        <w:t xml:space="preserve">         项目</w:t>
      </w:r>
      <w:r>
        <w:rPr>
          <w:rFonts w:hint="eastAsia" w:ascii="宋体" w:hAnsi="宋体" w:eastAsia="宋体" w:cs="宋体"/>
          <w:sz w:val="24"/>
        </w:rPr>
        <w:t>采购活动。授权代表在磋商、评审、合同谈判过程中所签署的一切文件和处理与之有关的一切事务，我均予以承认。</w:t>
      </w:r>
    </w:p>
    <w:p w14:paraId="4087D5AE">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4E062900">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643DCE55">
      <w:pPr>
        <w:snapToGrid w:val="0"/>
        <w:spacing w:line="600" w:lineRule="exact"/>
        <w:jc w:val="left"/>
        <w:rPr>
          <w:rFonts w:hint="eastAsia" w:ascii="宋体" w:hAnsi="宋体" w:eastAsia="宋体" w:cs="宋体"/>
          <w:sz w:val="24"/>
        </w:rPr>
      </w:pPr>
    </w:p>
    <w:p w14:paraId="0E491E68">
      <w:pPr>
        <w:spacing w:line="360" w:lineRule="exact"/>
        <w:rPr>
          <w:rFonts w:hint="eastAsia" w:ascii="宋体" w:hAnsi="宋体" w:eastAsia="宋体" w:cs="宋体"/>
          <w:sz w:val="24"/>
        </w:rPr>
      </w:pPr>
      <w:r>
        <w:rPr>
          <w:rFonts w:hint="eastAsia" w:ascii="宋体" w:hAnsi="宋体" w:eastAsia="宋体" w:cs="宋体"/>
          <w:sz w:val="24"/>
        </w:rPr>
        <w:t>授权代表姓名：              性别：               年龄：</w:t>
      </w:r>
    </w:p>
    <w:p w14:paraId="1AF4429C">
      <w:pPr>
        <w:spacing w:line="360" w:lineRule="exact"/>
        <w:rPr>
          <w:rFonts w:hint="eastAsia" w:ascii="宋体" w:hAnsi="宋体" w:eastAsia="宋体" w:cs="宋体"/>
          <w:sz w:val="24"/>
        </w:rPr>
      </w:pPr>
    </w:p>
    <w:p w14:paraId="0C27E2F5">
      <w:pPr>
        <w:spacing w:line="360" w:lineRule="exact"/>
        <w:rPr>
          <w:rFonts w:hint="eastAsia" w:ascii="宋体" w:hAnsi="宋体" w:eastAsia="宋体" w:cs="宋体"/>
          <w:sz w:val="24"/>
        </w:rPr>
      </w:pPr>
      <w:r>
        <w:rPr>
          <w:rFonts w:hint="eastAsia" w:ascii="宋体" w:hAnsi="宋体" w:eastAsia="宋体" w:cs="宋体"/>
          <w:sz w:val="24"/>
        </w:rPr>
        <w:t>单位：                      部门：               职务：</w:t>
      </w:r>
    </w:p>
    <w:p w14:paraId="11BFEE7A">
      <w:pPr>
        <w:spacing w:line="360" w:lineRule="exact"/>
        <w:rPr>
          <w:rFonts w:hint="eastAsia" w:ascii="宋体" w:hAnsi="宋体" w:eastAsia="宋体" w:cs="宋体"/>
          <w:sz w:val="24"/>
        </w:rPr>
      </w:pPr>
    </w:p>
    <w:p w14:paraId="2B200AF7">
      <w:pPr>
        <w:widowControl/>
        <w:snapToGrid w:val="0"/>
        <w:spacing w:line="440" w:lineRule="exact"/>
        <w:rPr>
          <w:rFonts w:hint="eastAsia" w:ascii="宋体" w:hAnsi="宋体" w:eastAsia="宋体" w:cs="宋体"/>
          <w:kern w:val="0"/>
          <w:sz w:val="24"/>
        </w:rPr>
      </w:pPr>
      <w:r>
        <w:rPr>
          <w:rFonts w:hint="eastAsia" w:ascii="宋体" w:hAnsi="宋体" w:eastAsia="宋体" w:cs="宋体"/>
          <w:kern w:val="0"/>
          <w:sz w:val="24"/>
        </w:rPr>
        <w:t>办公地址：                  联系电话：           传真：</w:t>
      </w:r>
    </w:p>
    <w:p w14:paraId="7764673D">
      <w:pPr>
        <w:pStyle w:val="2"/>
        <w:ind w:firstLine="560"/>
        <w:rPr>
          <w:rFonts w:hint="eastAsia" w:ascii="宋体" w:hAnsi="宋体" w:eastAsia="宋体" w:cs="宋体"/>
        </w:rPr>
      </w:pPr>
    </w:p>
    <w:tbl>
      <w:tblPr>
        <w:tblStyle w:val="43"/>
        <w:tblW w:w="7549" w:type="dxa"/>
        <w:jc w:val="center"/>
        <w:tblLayout w:type="fixed"/>
        <w:tblCellMar>
          <w:top w:w="0" w:type="dxa"/>
          <w:left w:w="108" w:type="dxa"/>
          <w:bottom w:w="0" w:type="dxa"/>
          <w:right w:w="108" w:type="dxa"/>
        </w:tblCellMar>
      </w:tblPr>
      <w:tblGrid>
        <w:gridCol w:w="7549"/>
      </w:tblGrid>
      <w:tr w14:paraId="3EAAA5A5">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28FBFAF8">
            <w:pPr>
              <w:widowControl/>
              <w:jc w:val="center"/>
              <w:rPr>
                <w:rFonts w:hint="eastAsia" w:ascii="宋体" w:hAnsi="宋体" w:eastAsia="宋体" w:cs="宋体"/>
                <w:kern w:val="0"/>
                <w:sz w:val="24"/>
              </w:rPr>
            </w:pPr>
            <w:r>
              <w:rPr>
                <w:rFonts w:hint="eastAsia" w:ascii="宋体" w:hAnsi="宋体" w:eastAsia="宋体" w:cs="宋体"/>
                <w:kern w:val="0"/>
                <w:sz w:val="24"/>
              </w:rPr>
              <w:t>授权</w:t>
            </w:r>
            <w:r>
              <w:rPr>
                <w:rFonts w:hint="eastAsia" w:ascii="宋体" w:hAnsi="宋体" w:eastAsia="宋体" w:cs="宋体"/>
                <w:kern w:val="0"/>
                <w:sz w:val="24"/>
                <w:lang w:val="en-US" w:eastAsia="zh-CN"/>
              </w:rPr>
              <w:t>代表</w:t>
            </w:r>
            <w:r>
              <w:rPr>
                <w:rFonts w:hint="eastAsia" w:ascii="宋体" w:hAnsi="宋体" w:eastAsia="宋体" w:cs="宋体"/>
                <w:kern w:val="0"/>
                <w:sz w:val="24"/>
              </w:rPr>
              <w:t>身份证复印件（正反面）粘贴处</w:t>
            </w:r>
          </w:p>
        </w:tc>
      </w:tr>
    </w:tbl>
    <w:p w14:paraId="149469B1">
      <w:pPr>
        <w:spacing w:line="360" w:lineRule="exact"/>
        <w:rPr>
          <w:rFonts w:hint="eastAsia" w:ascii="宋体" w:hAnsi="宋体" w:eastAsia="宋体" w:cs="宋体"/>
          <w:sz w:val="24"/>
        </w:rPr>
      </w:pPr>
    </w:p>
    <w:p w14:paraId="686BDA3C">
      <w:pPr>
        <w:spacing w:line="360" w:lineRule="exact"/>
        <w:rPr>
          <w:rFonts w:hint="eastAsia" w:ascii="宋体" w:hAnsi="宋体" w:eastAsia="宋体" w:cs="宋体"/>
          <w:sz w:val="24"/>
        </w:rPr>
      </w:pPr>
    </w:p>
    <w:p w14:paraId="71B7B6B9">
      <w:pPr>
        <w:spacing w:line="360" w:lineRule="exact"/>
        <w:rPr>
          <w:rFonts w:hint="eastAsia" w:ascii="宋体" w:hAnsi="宋体" w:eastAsia="宋体" w:cs="宋体"/>
          <w:sz w:val="24"/>
        </w:rPr>
      </w:pPr>
      <w:r>
        <w:rPr>
          <w:rFonts w:hint="eastAsia" w:ascii="宋体" w:hAnsi="宋体" w:eastAsia="宋体" w:cs="宋体"/>
          <w:sz w:val="24"/>
        </w:rPr>
        <w:t>响应供应商（盖章）：</w:t>
      </w:r>
    </w:p>
    <w:p w14:paraId="7E9008B0">
      <w:pPr>
        <w:spacing w:line="360" w:lineRule="exact"/>
        <w:rPr>
          <w:rFonts w:hint="eastAsia" w:ascii="宋体" w:hAnsi="宋体" w:eastAsia="宋体" w:cs="宋体"/>
          <w:sz w:val="24"/>
        </w:rPr>
      </w:pPr>
    </w:p>
    <w:p w14:paraId="58EBF3FC">
      <w:pPr>
        <w:spacing w:line="360" w:lineRule="exact"/>
        <w:rPr>
          <w:rFonts w:hint="eastAsia" w:ascii="宋体" w:hAnsi="宋体" w:eastAsia="宋体" w:cs="宋体"/>
          <w:sz w:val="24"/>
        </w:rPr>
      </w:pPr>
      <w:r>
        <w:rPr>
          <w:rFonts w:hint="eastAsia" w:ascii="宋体" w:hAnsi="宋体" w:eastAsia="宋体" w:cs="宋体"/>
          <w:sz w:val="24"/>
        </w:rPr>
        <w:t>法定代表人（签字或盖章）：</w:t>
      </w:r>
    </w:p>
    <w:p w14:paraId="1AD18DB0">
      <w:pPr>
        <w:spacing w:line="360" w:lineRule="exact"/>
        <w:rPr>
          <w:rFonts w:hint="eastAsia" w:ascii="宋体" w:hAnsi="宋体" w:eastAsia="宋体" w:cs="宋体"/>
          <w:sz w:val="24"/>
        </w:rPr>
      </w:pPr>
    </w:p>
    <w:p w14:paraId="3C049272">
      <w:pPr>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14:paraId="53E64DAA">
      <w:pPr>
        <w:spacing w:line="360" w:lineRule="auto"/>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、供应商参与政府采购活动投标资格声明（格式）</w:t>
      </w:r>
    </w:p>
    <w:tbl>
      <w:tblPr>
        <w:tblStyle w:val="43"/>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7B9B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5EE487EE">
            <w:pPr>
              <w:pStyle w:val="25"/>
              <w:snapToGrid w:val="0"/>
              <w:spacing w:before="120" w:after="120" w:line="400" w:lineRule="exact"/>
              <w:jc w:val="center"/>
              <w:rPr>
                <w:rFonts w:hint="eastAsia" w:ascii="宋体" w:hAnsi="宋体" w:eastAsia="宋体" w:cs="宋体"/>
                <w:bCs/>
                <w:sz w:val="22"/>
                <w:szCs w:val="22"/>
              </w:rPr>
            </w:pPr>
            <w:r>
              <w:rPr>
                <w:rFonts w:hint="eastAsia" w:ascii="宋体" w:hAnsi="宋体" w:eastAsia="宋体" w:cs="宋体"/>
                <w:bCs/>
                <w:sz w:val="22"/>
                <w:szCs w:val="22"/>
              </w:rPr>
              <w:t>项目名称</w:t>
            </w:r>
          </w:p>
        </w:tc>
        <w:tc>
          <w:tcPr>
            <w:tcW w:w="8445" w:type="dxa"/>
          </w:tcPr>
          <w:p w14:paraId="489FA29D">
            <w:pPr>
              <w:pStyle w:val="25"/>
              <w:snapToGrid w:val="0"/>
              <w:spacing w:before="120" w:after="120" w:line="400" w:lineRule="exact"/>
              <w:ind w:left="422" w:firstLine="331"/>
              <w:rPr>
                <w:rFonts w:hint="eastAsia" w:ascii="宋体" w:hAnsi="宋体" w:eastAsia="宋体" w:cs="宋体"/>
                <w:bCs/>
                <w:sz w:val="22"/>
                <w:szCs w:val="22"/>
              </w:rPr>
            </w:pPr>
          </w:p>
        </w:tc>
      </w:tr>
      <w:tr w14:paraId="1FEA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39968149">
            <w:pPr>
              <w:pStyle w:val="25"/>
              <w:snapToGrid w:val="0"/>
              <w:spacing w:before="120" w:after="120" w:line="400" w:lineRule="exact"/>
              <w:jc w:val="center"/>
              <w:rPr>
                <w:rFonts w:hint="eastAsia" w:ascii="宋体" w:hAnsi="宋体" w:eastAsia="宋体" w:cs="宋体"/>
                <w:bCs/>
                <w:sz w:val="22"/>
                <w:szCs w:val="22"/>
              </w:rPr>
            </w:pPr>
            <w:r>
              <w:rPr>
                <w:rFonts w:hint="eastAsia" w:ascii="宋体" w:hAnsi="宋体" w:eastAsia="宋体" w:cs="宋体"/>
                <w:bCs/>
                <w:sz w:val="22"/>
                <w:szCs w:val="22"/>
              </w:rPr>
              <w:t>项目编号</w:t>
            </w:r>
          </w:p>
        </w:tc>
        <w:tc>
          <w:tcPr>
            <w:tcW w:w="8445" w:type="dxa"/>
          </w:tcPr>
          <w:p w14:paraId="5537369A">
            <w:pPr>
              <w:pStyle w:val="25"/>
              <w:snapToGrid w:val="0"/>
              <w:spacing w:before="120" w:after="120" w:line="400" w:lineRule="exact"/>
              <w:ind w:left="422" w:firstLine="361"/>
              <w:rPr>
                <w:rFonts w:hint="eastAsia" w:ascii="宋体" w:hAnsi="宋体" w:eastAsia="宋体" w:cs="宋体"/>
                <w:bCs/>
                <w:sz w:val="22"/>
                <w:szCs w:val="22"/>
              </w:rPr>
            </w:pPr>
          </w:p>
        </w:tc>
      </w:tr>
      <w:tr w14:paraId="3A48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38E9C81D">
            <w:pPr>
              <w:pStyle w:val="25"/>
              <w:snapToGrid w:val="0"/>
              <w:spacing w:before="120" w:after="120" w:line="400" w:lineRule="exact"/>
              <w:jc w:val="center"/>
              <w:rPr>
                <w:rFonts w:hint="eastAsia" w:ascii="宋体" w:hAnsi="宋体" w:eastAsia="宋体" w:cs="宋体"/>
                <w:bCs/>
                <w:sz w:val="22"/>
                <w:szCs w:val="22"/>
              </w:rPr>
            </w:pPr>
            <w:r>
              <w:rPr>
                <w:rFonts w:hint="eastAsia" w:ascii="宋体" w:hAnsi="宋体" w:eastAsia="宋体" w:cs="宋体"/>
                <w:bCs/>
                <w:sz w:val="22"/>
                <w:szCs w:val="22"/>
              </w:rPr>
              <w:t>时    间</w:t>
            </w:r>
          </w:p>
        </w:tc>
        <w:tc>
          <w:tcPr>
            <w:tcW w:w="8445" w:type="dxa"/>
          </w:tcPr>
          <w:p w14:paraId="130618CC">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rPr>
              <w:t>磋商响应截止时间：</w:t>
            </w:r>
          </w:p>
        </w:tc>
      </w:tr>
      <w:tr w14:paraId="0625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2306DB1C">
            <w:pPr>
              <w:pStyle w:val="25"/>
              <w:snapToGrid w:val="0"/>
              <w:spacing w:before="120" w:after="120" w:line="400" w:lineRule="exact"/>
              <w:ind w:firstLine="450"/>
              <w:rPr>
                <w:rFonts w:hint="eastAsia" w:ascii="宋体" w:hAnsi="宋体" w:eastAsia="宋体" w:cs="宋体"/>
                <w:sz w:val="22"/>
                <w:szCs w:val="22"/>
              </w:rPr>
            </w:pPr>
            <w:r>
              <w:rPr>
                <w:rFonts w:hint="eastAsia" w:ascii="宋体" w:hAnsi="宋体" w:eastAsia="宋体" w:cs="宋体"/>
                <w:sz w:val="22"/>
                <w:szCs w:val="22"/>
              </w:rPr>
              <w:t>1、根据政府采购法第二十二条规定，我单位满足以下条件：</w:t>
            </w:r>
          </w:p>
          <w:p w14:paraId="37C4F15B">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（一）具有独立承担民事责任的能力； </w:t>
            </w:r>
          </w:p>
          <w:p w14:paraId="1EC2E69B">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（二）具有良好的商业信誉和健全的财务会计制度； </w:t>
            </w:r>
          </w:p>
          <w:p w14:paraId="4F0B6AD1">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（三）具有履行合同所必需的设备和专业技术能力； </w:t>
            </w:r>
          </w:p>
          <w:p w14:paraId="3C2F1B51">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（四）有依法缴纳税收和社会保障资金的良好记录； </w:t>
            </w:r>
          </w:p>
          <w:p w14:paraId="2ADE0DE8">
            <w:pPr>
              <w:pStyle w:val="25"/>
              <w:snapToGrid w:val="0"/>
              <w:spacing w:before="120" w:after="120" w:line="400" w:lineRule="exact"/>
              <w:ind w:firstLine="450"/>
              <w:jc w:val="left"/>
              <w:rPr>
                <w:rFonts w:hint="eastAsia" w:ascii="宋体" w:hAnsi="宋体" w:eastAsia="宋体" w:cs="宋体"/>
                <w:sz w:val="22"/>
                <w:szCs w:val="22"/>
                <w:lang w:eastAsia="zh-CN"/>
              </w:rPr>
            </w:pPr>
            <w:r>
              <w:rPr>
                <w:rFonts w:hint="eastAsia" w:ascii="宋体" w:hAnsi="宋体" w:eastAsia="宋体" w:cs="宋体"/>
                <w:sz w:val="22"/>
                <w:szCs w:val="22"/>
              </w:rPr>
              <w:t xml:space="preserve">　　（五）参加政府采购活动前三年内，在经营活动中没有重大违法记录； </w:t>
            </w:r>
          </w:p>
          <w:p w14:paraId="39CD1479">
            <w:pPr>
              <w:pStyle w:val="25"/>
              <w:snapToGrid w:val="0"/>
              <w:spacing w:before="120" w:after="120" w:line="400" w:lineRule="exact"/>
              <w:ind w:firstLine="450"/>
              <w:jc w:val="left"/>
              <w:rPr>
                <w:rFonts w:hint="eastAsia" w:ascii="宋体" w:hAnsi="宋体" w:eastAsia="宋体" w:cs="宋体"/>
                <w:sz w:val="22"/>
                <w:szCs w:val="22"/>
              </w:rPr>
            </w:pPr>
            <w:r>
              <w:rPr>
                <w:rFonts w:hint="eastAsia" w:ascii="宋体" w:hAnsi="宋体" w:eastAsia="宋体" w:cs="宋体"/>
                <w:sz w:val="22"/>
                <w:szCs w:val="22"/>
              </w:rPr>
              <w:t xml:space="preserve">　　（六）法律、行政法规规定的其他条件。 </w:t>
            </w:r>
          </w:p>
          <w:p w14:paraId="3A58A7B5">
            <w:pPr>
              <w:pStyle w:val="25"/>
              <w:snapToGrid w:val="0"/>
              <w:spacing w:before="120" w:after="120" w:line="400" w:lineRule="exact"/>
              <w:ind w:firstLine="450"/>
              <w:rPr>
                <w:rFonts w:hint="eastAsia" w:ascii="宋体" w:hAnsi="宋体" w:eastAsia="宋体" w:cs="宋体"/>
                <w:b/>
                <w:sz w:val="22"/>
                <w:szCs w:val="22"/>
              </w:rPr>
            </w:pPr>
            <w:r>
              <w:rPr>
                <w:rFonts w:hint="eastAsia" w:ascii="宋体" w:hAnsi="宋体" w:eastAsia="宋体" w:cs="宋体"/>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sz w:val="22"/>
                <w:szCs w:val="22"/>
              </w:rPr>
              <w:t>我单位承诺不存在上述文件规定依法限制参与政府采购的情况。</w:t>
            </w:r>
          </w:p>
          <w:p w14:paraId="3E649670">
            <w:pPr>
              <w:pStyle w:val="25"/>
              <w:snapToGrid w:val="0"/>
              <w:spacing w:before="120" w:after="120" w:line="400" w:lineRule="exact"/>
              <w:ind w:firstLine="450"/>
              <w:rPr>
                <w:rFonts w:hint="eastAsia" w:ascii="宋体" w:hAnsi="宋体" w:eastAsia="宋体" w:cs="宋体"/>
                <w:sz w:val="22"/>
                <w:szCs w:val="22"/>
              </w:rPr>
            </w:pPr>
            <w:r>
              <w:rPr>
                <w:rFonts w:hint="eastAsia" w:ascii="宋体" w:hAnsi="宋体" w:eastAsia="宋体" w:cs="宋体"/>
                <w:sz w:val="22"/>
                <w:szCs w:val="22"/>
              </w:rPr>
              <w:t>3、我单位承诺没有被各地、各级财政部门限制参加政府采购活动。</w:t>
            </w:r>
          </w:p>
          <w:p w14:paraId="49C91653">
            <w:pPr>
              <w:tabs>
                <w:tab w:val="center" w:pos="4483"/>
              </w:tabs>
              <w:adjustRightInd w:val="0"/>
              <w:spacing w:line="360" w:lineRule="auto"/>
              <w:ind w:firstLine="400"/>
              <w:rPr>
                <w:rFonts w:hint="eastAsia" w:ascii="宋体" w:hAnsi="宋体" w:eastAsia="宋体" w:cs="宋体"/>
                <w:sz w:val="22"/>
                <w:szCs w:val="22"/>
                <w:u w:val="single"/>
              </w:rPr>
            </w:pPr>
            <w:r>
              <w:rPr>
                <w:rFonts w:hint="eastAsia" w:ascii="宋体" w:hAnsi="宋体" w:eastAsia="宋体" w:cs="宋体"/>
                <w:sz w:val="22"/>
                <w:szCs w:val="22"/>
              </w:rPr>
              <w:t>4、我单位承诺参与本项目政府采购活动3年内没有其它重大违法记录。</w:t>
            </w:r>
          </w:p>
          <w:p w14:paraId="3E24EACC">
            <w:pPr>
              <w:tabs>
                <w:tab w:val="center" w:pos="4483"/>
              </w:tabs>
              <w:adjustRightInd w:val="0"/>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1526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707EFA75">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lang w:eastAsia="zh-CN"/>
              </w:rPr>
              <w:t>响应</w:t>
            </w:r>
            <w:r>
              <w:rPr>
                <w:rFonts w:hint="eastAsia" w:ascii="宋体" w:hAnsi="宋体" w:eastAsia="宋体" w:cs="宋体"/>
                <w:bCs/>
                <w:sz w:val="22"/>
                <w:szCs w:val="22"/>
              </w:rPr>
              <w:t>供应商（盖章）：</w:t>
            </w:r>
          </w:p>
        </w:tc>
      </w:tr>
      <w:tr w14:paraId="03C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387EB6A7">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rPr>
              <w:t>法定代表人或</w:t>
            </w:r>
            <w:r>
              <w:rPr>
                <w:rFonts w:hint="eastAsia" w:ascii="宋体" w:hAnsi="宋体" w:eastAsia="宋体" w:cs="宋体"/>
                <w:bCs/>
                <w:sz w:val="22"/>
                <w:szCs w:val="22"/>
                <w:lang w:eastAsia="zh-CN"/>
              </w:rPr>
              <w:t>委托代理人</w:t>
            </w:r>
            <w:r>
              <w:rPr>
                <w:rFonts w:hint="eastAsia" w:ascii="宋体" w:hAnsi="宋体" w:eastAsia="宋体" w:cs="宋体"/>
                <w:bCs/>
                <w:sz w:val="22"/>
                <w:szCs w:val="22"/>
              </w:rPr>
              <w:t>（签字或盖章）：</w:t>
            </w:r>
          </w:p>
        </w:tc>
      </w:tr>
      <w:tr w14:paraId="7585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350BE900">
            <w:pPr>
              <w:pStyle w:val="25"/>
              <w:snapToGrid w:val="0"/>
              <w:spacing w:before="120" w:after="120" w:line="400" w:lineRule="exact"/>
              <w:rPr>
                <w:rFonts w:hint="eastAsia" w:ascii="宋体" w:hAnsi="宋体" w:eastAsia="宋体" w:cs="宋体"/>
                <w:bCs/>
                <w:sz w:val="22"/>
                <w:szCs w:val="22"/>
              </w:rPr>
            </w:pPr>
            <w:r>
              <w:rPr>
                <w:rFonts w:hint="eastAsia" w:ascii="宋体" w:hAnsi="宋体" w:eastAsia="宋体" w:cs="宋体"/>
                <w:bCs/>
                <w:sz w:val="22"/>
                <w:szCs w:val="22"/>
              </w:rPr>
              <w:t>签署日期：</w:t>
            </w:r>
          </w:p>
        </w:tc>
      </w:tr>
    </w:tbl>
    <w:p w14:paraId="24AD068C">
      <w:pPr>
        <w:pStyle w:val="2"/>
        <w:numPr>
          <w:ilvl w:val="0"/>
          <w:numId w:val="0"/>
        </w:numPr>
        <w:ind w:leftChars="0"/>
        <w:rPr>
          <w:rFonts w:hint="eastAsia" w:ascii="宋体" w:hAnsi="宋体" w:eastAsia="宋体" w:cs="宋体"/>
          <w:b/>
          <w:kern w:val="2"/>
          <w:sz w:val="32"/>
          <w:szCs w:val="32"/>
          <w:lang w:val="en-US" w:eastAsia="zh-CN" w:bidi="ar-SA"/>
        </w:rPr>
      </w:pPr>
    </w:p>
    <w:p w14:paraId="6029A875">
      <w:pPr>
        <w:pStyle w:val="2"/>
        <w:numPr>
          <w:ilvl w:val="0"/>
          <w:numId w:val="0"/>
        </w:numPr>
        <w:ind w:leftChars="0"/>
        <w:rPr>
          <w:rFonts w:hint="eastAsia" w:ascii="宋体" w:hAnsi="宋体" w:eastAsia="宋体" w:cs="宋体"/>
          <w:b/>
          <w:kern w:val="2"/>
          <w:sz w:val="32"/>
          <w:szCs w:val="32"/>
          <w:lang w:val="en-US" w:eastAsia="zh-CN" w:bidi="ar-SA"/>
        </w:rPr>
      </w:pPr>
    </w:p>
    <w:p w14:paraId="2D4DC629">
      <w:pPr>
        <w:pStyle w:val="2"/>
        <w:numPr>
          <w:ilvl w:val="0"/>
          <w:numId w:val="0"/>
        </w:numPr>
        <w:ind w:leftChars="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4、中小企业声明函或残疾人福利性单位声明函或监狱企业证明文件</w:t>
      </w:r>
    </w:p>
    <w:p w14:paraId="37795569">
      <w:pPr>
        <w:pStyle w:val="2"/>
        <w:numPr>
          <w:ilvl w:val="0"/>
          <w:numId w:val="0"/>
        </w:numPr>
        <w:ind w:leftChars="0"/>
        <w:rPr>
          <w:rFonts w:hint="eastAsia" w:ascii="宋体" w:hAnsi="宋体" w:eastAsia="宋体" w:cs="宋体"/>
          <w:b/>
          <w:sz w:val="32"/>
          <w:szCs w:val="32"/>
        </w:rPr>
      </w:pPr>
      <w:r>
        <w:rPr>
          <w:rFonts w:hint="eastAsia" w:ascii="宋体" w:hAnsi="宋体" w:eastAsia="宋体" w:cs="宋体"/>
          <w:b/>
          <w:sz w:val="32"/>
          <w:szCs w:val="32"/>
          <w:lang w:val="en-US" w:eastAsia="zh-CN"/>
        </w:rPr>
        <w:t>4.1</w:t>
      </w:r>
      <w:r>
        <w:rPr>
          <w:rFonts w:hint="eastAsia" w:ascii="宋体" w:hAnsi="宋体" w:eastAsia="宋体" w:cs="宋体"/>
          <w:b/>
          <w:sz w:val="32"/>
          <w:szCs w:val="32"/>
        </w:rPr>
        <w:t>中小企业声明函</w:t>
      </w:r>
    </w:p>
    <w:p w14:paraId="0957EE3E">
      <w:pPr>
        <w:rPr>
          <w:rFonts w:hint="eastAsia" w:ascii="宋体" w:hAnsi="宋体" w:eastAsia="宋体" w:cs="宋体"/>
        </w:rPr>
      </w:pPr>
    </w:p>
    <w:p w14:paraId="3975E064">
      <w:pPr>
        <w:spacing w:line="360" w:lineRule="auto"/>
        <w:jc w:val="center"/>
        <w:rPr>
          <w:rFonts w:hint="eastAsia" w:ascii="宋体" w:hAnsi="宋体" w:eastAsia="宋体" w:cs="宋体"/>
          <w:b/>
          <w:sz w:val="32"/>
        </w:rPr>
      </w:pPr>
      <w:r>
        <w:rPr>
          <w:rFonts w:hint="eastAsia" w:ascii="宋体" w:hAnsi="宋体" w:eastAsia="宋体" w:cs="宋体"/>
          <w:b/>
          <w:sz w:val="32"/>
        </w:rPr>
        <w:t>中小企业声明函（服务）</w:t>
      </w:r>
    </w:p>
    <w:p w14:paraId="4C17DD62">
      <w:pPr>
        <w:spacing w:line="360" w:lineRule="auto"/>
        <w:jc w:val="left"/>
        <w:rPr>
          <w:rFonts w:hint="eastAsia" w:ascii="宋体" w:hAnsi="宋体" w:eastAsia="宋体" w:cs="宋体"/>
          <w:sz w:val="24"/>
        </w:rPr>
      </w:pPr>
      <w:r>
        <w:rPr>
          <w:rFonts w:hint="eastAsia" w:ascii="宋体" w:hAnsi="宋体" w:eastAsia="宋体" w:cs="宋体"/>
          <w:sz w:val="24"/>
        </w:rPr>
        <w:t xml:space="preserve">    本公司郑重声明，根据《政府采购促进中小企业发展管理办法》 （财库﹝2020﹞46 号）的规定，本公司参加</w:t>
      </w:r>
      <w:r>
        <w:rPr>
          <w:rFonts w:hint="eastAsia" w:ascii="宋体" w:hAnsi="宋体" w:eastAsia="宋体" w:cs="宋体"/>
          <w:sz w:val="24"/>
          <w:u w:val="single"/>
        </w:rPr>
        <w:t xml:space="preserve"> （采购人名称）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采购活动，本企业的具体情况如下：</w:t>
      </w:r>
    </w:p>
    <w:p w14:paraId="3DA3676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（标的名称）</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 xml:space="preserve">人，营业收入为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 ，属于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6B6B7B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本企业，不属于大企业的分支机构，不存在控股股东为大企业的情形，也不存在与大企业的负责人为同一人的情形。</w:t>
      </w:r>
    </w:p>
    <w:p w14:paraId="4D0D395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D746B0B">
      <w:pPr>
        <w:spacing w:line="360" w:lineRule="auto"/>
        <w:ind w:right="420" w:firstLine="5880" w:firstLineChars="2450"/>
        <w:jc w:val="left"/>
        <w:rPr>
          <w:rFonts w:hint="eastAsia" w:ascii="宋体" w:hAnsi="宋体" w:eastAsia="宋体" w:cs="宋体"/>
          <w:sz w:val="24"/>
        </w:rPr>
      </w:pPr>
    </w:p>
    <w:p w14:paraId="1BD2E1E3">
      <w:pPr>
        <w:spacing w:line="360" w:lineRule="auto"/>
        <w:ind w:right="420" w:firstLine="4800" w:firstLineChars="2000"/>
        <w:rPr>
          <w:rFonts w:hint="eastAsia" w:ascii="宋体" w:hAnsi="宋体" w:eastAsia="宋体" w:cs="宋体"/>
          <w:sz w:val="24"/>
        </w:rPr>
      </w:pPr>
      <w:r>
        <w:rPr>
          <w:rFonts w:hint="eastAsia" w:ascii="宋体" w:hAnsi="宋体" w:eastAsia="宋体" w:cs="宋体"/>
          <w:sz w:val="24"/>
        </w:rPr>
        <w:t xml:space="preserve">企业名称（加盖公章）： </w:t>
      </w:r>
    </w:p>
    <w:p w14:paraId="34E95F1A">
      <w:pPr>
        <w:spacing w:line="360" w:lineRule="auto"/>
        <w:ind w:firstLine="4800" w:firstLineChars="2000"/>
        <w:rPr>
          <w:rFonts w:hint="eastAsia" w:ascii="宋体" w:hAnsi="宋体" w:eastAsia="宋体" w:cs="宋体"/>
          <w:sz w:val="24"/>
        </w:rPr>
      </w:pPr>
      <w:r>
        <w:rPr>
          <w:rFonts w:hint="eastAsia" w:ascii="宋体" w:hAnsi="宋体" w:eastAsia="宋体" w:cs="宋体"/>
          <w:sz w:val="24"/>
        </w:rPr>
        <w:t xml:space="preserve">日期：   年     月 </w:t>
      </w:r>
      <w:r>
        <w:rPr>
          <w:rFonts w:hint="eastAsia" w:ascii="宋体" w:hAnsi="宋体" w:eastAsia="宋体" w:cs="宋体"/>
        </w:rPr>
        <w:t xml:space="preserve">    日</w:t>
      </w:r>
    </w:p>
    <w:p w14:paraId="06DA05AC">
      <w:pPr>
        <w:rPr>
          <w:rFonts w:hint="eastAsia" w:ascii="宋体" w:hAnsi="宋体" w:eastAsia="宋体" w:cs="宋体"/>
          <w:sz w:val="24"/>
        </w:rPr>
      </w:pPr>
    </w:p>
    <w:p w14:paraId="288B56B0">
      <w:pPr>
        <w:rPr>
          <w:rFonts w:hint="eastAsia" w:ascii="宋体" w:hAnsi="宋体" w:eastAsia="宋体" w:cs="宋体"/>
          <w:sz w:val="24"/>
        </w:rPr>
      </w:pPr>
      <w:r>
        <w:rPr>
          <w:rFonts w:hint="eastAsia" w:ascii="宋体" w:hAnsi="宋体" w:eastAsia="宋体" w:cs="宋体"/>
          <w:sz w:val="24"/>
        </w:rPr>
        <w:t>注：</w:t>
      </w:r>
    </w:p>
    <w:p w14:paraId="499CA5D7">
      <w:pPr>
        <w:spacing w:line="360" w:lineRule="auto"/>
        <w:rPr>
          <w:rFonts w:hint="eastAsia" w:ascii="宋体" w:hAnsi="宋体" w:eastAsia="宋体" w:cs="宋体"/>
          <w:bCs/>
          <w:sz w:val="24"/>
        </w:rPr>
      </w:pPr>
      <w:r>
        <w:rPr>
          <w:rFonts w:hint="eastAsia" w:ascii="宋体" w:hAnsi="宋体" w:eastAsia="宋体" w:cs="宋体"/>
          <w:bCs/>
          <w:sz w:val="24"/>
        </w:rPr>
        <w:t>1、投标人提供的中小企业声明函与实际情况不符的，视为投标人提供虚假材料投标的，投标无效。</w:t>
      </w:r>
    </w:p>
    <w:p w14:paraId="0B8E1629">
      <w:pPr>
        <w:spacing w:line="360" w:lineRule="auto"/>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6A4DE0">
      <w:pPr>
        <w:pageBreakBefore/>
        <w:spacing w:line="588" w:lineRule="exact"/>
        <w:rPr>
          <w:rFonts w:hint="eastAsia" w:ascii="宋体" w:hAnsi="宋体" w:eastAsia="宋体" w:cs="宋体"/>
          <w:b/>
          <w:spacing w:val="6"/>
          <w:sz w:val="32"/>
          <w:szCs w:val="32"/>
        </w:rPr>
      </w:pPr>
      <w:r>
        <w:rPr>
          <w:rFonts w:hint="eastAsia" w:ascii="宋体" w:hAnsi="宋体" w:eastAsia="宋体" w:cs="宋体"/>
          <w:b/>
          <w:spacing w:val="6"/>
          <w:sz w:val="32"/>
          <w:szCs w:val="32"/>
          <w:lang w:val="en-US" w:eastAsia="zh-CN"/>
        </w:rPr>
        <w:t>4.2</w:t>
      </w:r>
      <w:r>
        <w:rPr>
          <w:rFonts w:hint="eastAsia" w:ascii="宋体" w:hAnsi="宋体" w:eastAsia="宋体" w:cs="宋体"/>
          <w:b/>
          <w:spacing w:val="6"/>
          <w:sz w:val="32"/>
          <w:szCs w:val="32"/>
        </w:rPr>
        <w:t>残疾人福利性单位声明函</w:t>
      </w:r>
    </w:p>
    <w:p w14:paraId="7A1742D6">
      <w:pPr>
        <w:spacing w:line="588" w:lineRule="exact"/>
        <w:rPr>
          <w:rFonts w:hint="eastAsia" w:ascii="宋体" w:hAnsi="宋体" w:eastAsia="宋体" w:cs="宋体"/>
          <w:b/>
          <w:spacing w:val="6"/>
          <w:sz w:val="30"/>
          <w:szCs w:val="30"/>
        </w:rPr>
      </w:pPr>
    </w:p>
    <w:p w14:paraId="0C4DF448">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100773">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E33664B">
      <w:pPr>
        <w:spacing w:line="588" w:lineRule="exact"/>
        <w:ind w:firstLine="480" w:firstLineChars="200"/>
        <w:rPr>
          <w:rFonts w:hint="eastAsia" w:ascii="宋体" w:hAnsi="宋体" w:eastAsia="宋体" w:cs="宋体"/>
          <w:sz w:val="24"/>
        </w:rPr>
      </w:pPr>
    </w:p>
    <w:p w14:paraId="2B081EFD">
      <w:pPr>
        <w:spacing w:line="588" w:lineRule="exact"/>
        <w:ind w:firstLine="480" w:firstLineChars="200"/>
        <w:rPr>
          <w:rFonts w:hint="eastAsia" w:ascii="宋体" w:hAnsi="宋体" w:eastAsia="宋体" w:cs="宋体"/>
          <w:sz w:val="24"/>
        </w:rPr>
      </w:pPr>
    </w:p>
    <w:p w14:paraId="6A80A946">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431D3C34">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C5D94B6">
      <w:pPr>
        <w:spacing w:line="360" w:lineRule="auto"/>
        <w:rPr>
          <w:rFonts w:hint="eastAsia" w:ascii="宋体" w:hAnsi="宋体" w:eastAsia="宋体" w:cs="宋体"/>
          <w:b/>
          <w:bCs/>
          <w:sz w:val="32"/>
          <w:szCs w:val="32"/>
        </w:rPr>
      </w:pPr>
    </w:p>
    <w:p w14:paraId="3FA96347">
      <w:pPr>
        <w:spacing w:line="360" w:lineRule="auto"/>
        <w:rPr>
          <w:rFonts w:hint="eastAsia" w:ascii="宋体" w:hAnsi="宋体" w:eastAsia="宋体" w:cs="宋体"/>
          <w:b/>
          <w:bCs/>
          <w:sz w:val="32"/>
          <w:szCs w:val="32"/>
        </w:rPr>
      </w:pPr>
    </w:p>
    <w:p w14:paraId="2931A295">
      <w:pPr>
        <w:spacing w:line="360" w:lineRule="auto"/>
        <w:rPr>
          <w:rFonts w:hint="eastAsia" w:ascii="宋体" w:hAnsi="宋体" w:eastAsia="宋体" w:cs="宋体"/>
          <w:b/>
          <w:bCs/>
          <w:sz w:val="32"/>
          <w:szCs w:val="32"/>
        </w:rPr>
      </w:pPr>
    </w:p>
    <w:p w14:paraId="0C373468">
      <w:pPr>
        <w:spacing w:line="360" w:lineRule="auto"/>
        <w:rPr>
          <w:rFonts w:hint="eastAsia" w:ascii="宋体" w:hAnsi="宋体" w:eastAsia="宋体" w:cs="宋体"/>
          <w:b/>
          <w:bCs/>
          <w:sz w:val="32"/>
          <w:szCs w:val="32"/>
        </w:rPr>
      </w:pPr>
    </w:p>
    <w:p w14:paraId="2025D987">
      <w:pPr>
        <w:spacing w:line="360" w:lineRule="auto"/>
        <w:rPr>
          <w:rFonts w:hint="eastAsia" w:ascii="宋体" w:hAnsi="宋体" w:eastAsia="宋体" w:cs="宋体"/>
          <w:b/>
          <w:bCs/>
          <w:sz w:val="32"/>
          <w:szCs w:val="32"/>
        </w:rPr>
      </w:pPr>
    </w:p>
    <w:p w14:paraId="003DB15C">
      <w:pPr>
        <w:spacing w:line="360" w:lineRule="auto"/>
        <w:rPr>
          <w:rFonts w:hint="eastAsia" w:ascii="宋体" w:hAnsi="宋体" w:eastAsia="宋体" w:cs="宋体"/>
          <w:b/>
          <w:bCs/>
          <w:sz w:val="32"/>
          <w:szCs w:val="32"/>
        </w:rPr>
      </w:pPr>
    </w:p>
    <w:p w14:paraId="73697F6E">
      <w:pPr>
        <w:spacing w:line="360" w:lineRule="auto"/>
        <w:rPr>
          <w:rFonts w:hint="eastAsia" w:ascii="宋体" w:hAnsi="宋体" w:eastAsia="宋体" w:cs="宋体"/>
          <w:b/>
          <w:bCs/>
          <w:sz w:val="32"/>
          <w:szCs w:val="32"/>
        </w:rPr>
      </w:pPr>
    </w:p>
    <w:p w14:paraId="136BF750">
      <w:pPr>
        <w:spacing w:line="360" w:lineRule="auto"/>
        <w:rPr>
          <w:rFonts w:hint="eastAsia" w:ascii="宋体" w:hAnsi="宋体" w:eastAsia="宋体" w:cs="宋体"/>
          <w:b/>
          <w:bCs/>
          <w:sz w:val="32"/>
          <w:szCs w:val="32"/>
        </w:rPr>
      </w:pPr>
    </w:p>
    <w:p w14:paraId="3E0F173A">
      <w:pPr>
        <w:spacing w:line="360" w:lineRule="auto"/>
        <w:rPr>
          <w:rFonts w:hint="eastAsia" w:ascii="宋体" w:hAnsi="宋体" w:eastAsia="宋体" w:cs="宋体"/>
          <w:b/>
          <w:bCs/>
          <w:sz w:val="32"/>
          <w:szCs w:val="32"/>
        </w:rPr>
      </w:pPr>
    </w:p>
    <w:p w14:paraId="6E9FF511">
      <w:pPr>
        <w:spacing w:line="360" w:lineRule="auto"/>
        <w:rPr>
          <w:rFonts w:hint="eastAsia" w:ascii="宋体" w:hAnsi="宋体" w:eastAsia="宋体" w:cs="宋体"/>
          <w:b/>
          <w:bCs/>
          <w:sz w:val="32"/>
          <w:szCs w:val="32"/>
        </w:rPr>
      </w:pPr>
    </w:p>
    <w:p w14:paraId="3E57463D">
      <w:pPr>
        <w:spacing w:line="360" w:lineRule="auto"/>
        <w:rPr>
          <w:rFonts w:hint="eastAsia" w:ascii="宋体" w:hAnsi="宋体" w:eastAsia="宋体" w:cs="宋体"/>
          <w:b/>
          <w:bCs/>
          <w:sz w:val="32"/>
          <w:szCs w:val="32"/>
        </w:rPr>
      </w:pPr>
    </w:p>
    <w:p w14:paraId="0C22C440">
      <w:pPr>
        <w:numPr>
          <w:ilvl w:val="0"/>
          <w:numId w:val="14"/>
        </w:numPr>
        <w:spacing w:line="36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《旅行社业务经营许可证》扫描件</w:t>
      </w:r>
    </w:p>
    <w:p w14:paraId="63D88D58">
      <w:pPr>
        <w:numPr>
          <w:ilvl w:val="0"/>
          <w:numId w:val="0"/>
        </w:numPr>
        <w:spacing w:line="360" w:lineRule="auto"/>
        <w:rPr>
          <w:rFonts w:hint="eastAsia" w:ascii="宋体" w:hAnsi="宋体" w:eastAsia="宋体" w:cs="宋体"/>
          <w:b/>
          <w:bCs/>
          <w:sz w:val="32"/>
          <w:szCs w:val="32"/>
          <w:lang w:val="en-US" w:eastAsia="zh-CN"/>
        </w:rPr>
      </w:pPr>
    </w:p>
    <w:p w14:paraId="3F4BC443">
      <w:pPr>
        <w:rPr>
          <w:rFonts w:hint="eastAsia" w:ascii="宋体" w:hAnsi="宋体" w:eastAsia="宋体" w:cs="宋体"/>
          <w:b/>
          <w:bCs/>
          <w:sz w:val="32"/>
          <w:szCs w:val="32"/>
        </w:rPr>
      </w:pPr>
      <w:r>
        <w:rPr>
          <w:rFonts w:hint="eastAsia" w:ascii="宋体" w:hAnsi="宋体" w:eastAsia="宋体" w:cs="宋体"/>
          <w:b/>
          <w:bCs/>
          <w:sz w:val="32"/>
          <w:szCs w:val="32"/>
          <w:lang w:val="en-US" w:eastAsia="zh-CN"/>
        </w:rPr>
        <w:t>6、商务技术</w:t>
      </w:r>
      <w:r>
        <w:rPr>
          <w:rFonts w:hint="eastAsia" w:ascii="宋体" w:hAnsi="宋体" w:eastAsia="宋体" w:cs="宋体"/>
          <w:b/>
          <w:bCs/>
          <w:sz w:val="32"/>
          <w:szCs w:val="32"/>
        </w:rPr>
        <w:t>响应表</w:t>
      </w:r>
      <w:r>
        <w:rPr>
          <w:rFonts w:hint="eastAsia" w:ascii="宋体" w:hAnsi="宋体" w:eastAsia="宋体" w:cs="宋体"/>
          <w:sz w:val="24"/>
        </w:rPr>
        <w:t>（由响应供应商根据采购需求</w:t>
      </w:r>
      <w:r>
        <w:rPr>
          <w:rFonts w:hint="eastAsia" w:ascii="宋体" w:hAnsi="宋体" w:eastAsia="宋体" w:cs="宋体"/>
          <w:sz w:val="24"/>
          <w:lang w:eastAsia="zh-CN"/>
        </w:rPr>
        <w:t>部分</w:t>
      </w:r>
      <w:r>
        <w:rPr>
          <w:rFonts w:hint="eastAsia" w:ascii="宋体" w:hAnsi="宋体" w:eastAsia="宋体" w:cs="宋体"/>
          <w:sz w:val="24"/>
          <w:lang w:val="en-US" w:eastAsia="zh-CN"/>
        </w:rPr>
        <w:t>商务技术</w:t>
      </w:r>
      <w:r>
        <w:rPr>
          <w:rFonts w:hint="eastAsia" w:ascii="宋体" w:hAnsi="宋体" w:eastAsia="宋体" w:cs="宋体"/>
          <w:sz w:val="24"/>
        </w:rPr>
        <w:t>要求编制）</w:t>
      </w:r>
    </w:p>
    <w:tbl>
      <w:tblPr>
        <w:tblStyle w:val="4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241"/>
        <w:gridCol w:w="2070"/>
      </w:tblGrid>
      <w:tr w14:paraId="06A9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3E5D786">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644A5227">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11291F0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lang w:eastAsia="zh-CN"/>
              </w:rPr>
              <w:t>采购</w:t>
            </w:r>
            <w:r>
              <w:rPr>
                <w:rFonts w:hint="eastAsia" w:ascii="宋体" w:hAnsi="宋体" w:eastAsia="宋体" w:cs="宋体"/>
                <w:sz w:val="24"/>
              </w:rPr>
              <w:t>文件要求</w:t>
            </w:r>
          </w:p>
        </w:tc>
        <w:tc>
          <w:tcPr>
            <w:tcW w:w="3241" w:type="dxa"/>
            <w:tcBorders>
              <w:top w:val="single" w:color="auto" w:sz="4" w:space="0"/>
              <w:left w:val="single" w:color="auto" w:sz="4" w:space="0"/>
              <w:bottom w:val="single" w:color="auto" w:sz="4" w:space="0"/>
              <w:right w:val="single" w:color="auto" w:sz="4" w:space="0"/>
            </w:tcBorders>
            <w:vAlign w:val="center"/>
          </w:tcPr>
          <w:p w14:paraId="63CBC66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磋商响应</w:t>
            </w:r>
          </w:p>
        </w:tc>
        <w:tc>
          <w:tcPr>
            <w:tcW w:w="2070" w:type="dxa"/>
            <w:tcBorders>
              <w:top w:val="single" w:color="auto" w:sz="4" w:space="0"/>
              <w:left w:val="single" w:color="auto" w:sz="4" w:space="0"/>
              <w:bottom w:val="single" w:color="auto" w:sz="4" w:space="0"/>
              <w:right w:val="single" w:color="auto" w:sz="4" w:space="0"/>
            </w:tcBorders>
            <w:vAlign w:val="center"/>
          </w:tcPr>
          <w:p w14:paraId="4243F4B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响应情况：无偏离/正偏离/负偏离</w:t>
            </w:r>
          </w:p>
        </w:tc>
      </w:tr>
      <w:tr w14:paraId="48D5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4672E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60371606">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C6868A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采购文件要求</w:t>
            </w:r>
          </w:p>
          <w:p w14:paraId="75F7E5A6">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241" w:type="dxa"/>
            <w:tcBorders>
              <w:top w:val="single" w:color="auto" w:sz="4" w:space="0"/>
              <w:left w:val="single" w:color="auto" w:sz="4" w:space="0"/>
              <w:bottom w:val="single" w:color="auto" w:sz="4" w:space="0"/>
              <w:right w:val="single" w:color="auto" w:sz="4" w:space="0"/>
            </w:tcBorders>
            <w:vAlign w:val="center"/>
          </w:tcPr>
          <w:p w14:paraId="1A9310EC">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12CBF6E">
            <w:pPr>
              <w:tabs>
                <w:tab w:val="left" w:pos="4905"/>
              </w:tabs>
              <w:spacing w:line="400" w:lineRule="exact"/>
              <w:jc w:val="center"/>
              <w:rPr>
                <w:rFonts w:hint="eastAsia" w:ascii="宋体" w:hAnsi="宋体" w:eastAsia="宋体" w:cs="宋体"/>
                <w:sz w:val="24"/>
              </w:rPr>
            </w:pPr>
          </w:p>
        </w:tc>
      </w:tr>
      <w:tr w14:paraId="4B6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942D2CE">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B4490E9">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96012A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3191C7EC">
            <w:pPr>
              <w:tabs>
                <w:tab w:val="left" w:pos="4905"/>
              </w:tabs>
              <w:spacing w:line="400" w:lineRule="exact"/>
              <w:rPr>
                <w:rFonts w:hint="eastAsia" w:ascii="宋体" w:hAnsi="宋体" w:eastAsia="宋体" w:cs="宋体"/>
                <w:sz w:val="24"/>
              </w:rPr>
            </w:pPr>
            <w:r>
              <w:rPr>
                <w:rFonts w:hint="eastAsia" w:ascii="宋体" w:hAnsi="宋体" w:eastAsia="宋体" w:cs="宋体"/>
                <w:sz w:val="24"/>
              </w:rPr>
              <w:t>可自行添加行</w:t>
            </w:r>
          </w:p>
        </w:tc>
        <w:tc>
          <w:tcPr>
            <w:tcW w:w="2070" w:type="dxa"/>
            <w:tcBorders>
              <w:top w:val="single" w:color="auto" w:sz="4" w:space="0"/>
              <w:left w:val="single" w:color="auto" w:sz="4" w:space="0"/>
              <w:bottom w:val="single" w:color="auto" w:sz="4" w:space="0"/>
              <w:right w:val="single" w:color="auto" w:sz="4" w:space="0"/>
            </w:tcBorders>
            <w:vAlign w:val="center"/>
          </w:tcPr>
          <w:p w14:paraId="057BCD0B">
            <w:pPr>
              <w:tabs>
                <w:tab w:val="left" w:pos="4905"/>
              </w:tabs>
              <w:spacing w:line="400" w:lineRule="exact"/>
              <w:jc w:val="center"/>
              <w:rPr>
                <w:rFonts w:hint="eastAsia" w:ascii="宋体" w:hAnsi="宋体" w:eastAsia="宋体" w:cs="宋体"/>
                <w:sz w:val="24"/>
              </w:rPr>
            </w:pPr>
          </w:p>
        </w:tc>
      </w:tr>
      <w:tr w14:paraId="1A30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12819F9">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E21A00D">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DE35EFB">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可自行加行</w:t>
            </w:r>
          </w:p>
        </w:tc>
        <w:tc>
          <w:tcPr>
            <w:tcW w:w="3241" w:type="dxa"/>
            <w:tcBorders>
              <w:top w:val="single" w:color="auto" w:sz="4" w:space="0"/>
              <w:left w:val="single" w:color="auto" w:sz="4" w:space="0"/>
              <w:bottom w:val="single" w:color="auto" w:sz="4" w:space="0"/>
              <w:right w:val="single" w:color="auto" w:sz="4" w:space="0"/>
            </w:tcBorders>
            <w:vAlign w:val="center"/>
          </w:tcPr>
          <w:p w14:paraId="2B88598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A017BCF">
            <w:pPr>
              <w:tabs>
                <w:tab w:val="left" w:pos="4905"/>
              </w:tabs>
              <w:spacing w:line="400" w:lineRule="exact"/>
              <w:jc w:val="center"/>
              <w:rPr>
                <w:rFonts w:hint="eastAsia" w:ascii="宋体" w:hAnsi="宋体" w:eastAsia="宋体" w:cs="宋体"/>
                <w:sz w:val="24"/>
              </w:rPr>
            </w:pPr>
          </w:p>
        </w:tc>
      </w:tr>
      <w:tr w14:paraId="30B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6EDDD5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3216782E">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EB4EABE">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2FBAFAE">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AEDA3B0">
            <w:pPr>
              <w:tabs>
                <w:tab w:val="left" w:pos="4905"/>
              </w:tabs>
              <w:spacing w:line="400" w:lineRule="exact"/>
              <w:jc w:val="center"/>
              <w:rPr>
                <w:rFonts w:hint="eastAsia" w:ascii="宋体" w:hAnsi="宋体" w:eastAsia="宋体" w:cs="宋体"/>
                <w:sz w:val="24"/>
              </w:rPr>
            </w:pPr>
          </w:p>
        </w:tc>
      </w:tr>
      <w:tr w14:paraId="57F8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591E543">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30883B8B">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07D35D2">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54076DFE">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F25BC10">
            <w:pPr>
              <w:tabs>
                <w:tab w:val="left" w:pos="4905"/>
              </w:tabs>
              <w:spacing w:line="400" w:lineRule="exact"/>
              <w:jc w:val="center"/>
              <w:rPr>
                <w:rFonts w:hint="eastAsia" w:ascii="宋体" w:hAnsi="宋体" w:eastAsia="宋体" w:cs="宋体"/>
                <w:sz w:val="24"/>
              </w:rPr>
            </w:pPr>
          </w:p>
        </w:tc>
      </w:tr>
      <w:tr w14:paraId="1F56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B37086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0DA0184A">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22DFB244">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0740BB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6ED57D06">
            <w:pPr>
              <w:tabs>
                <w:tab w:val="left" w:pos="4905"/>
              </w:tabs>
              <w:spacing w:line="400" w:lineRule="exact"/>
              <w:jc w:val="center"/>
              <w:rPr>
                <w:rFonts w:hint="eastAsia" w:ascii="宋体" w:hAnsi="宋体" w:eastAsia="宋体" w:cs="宋体"/>
                <w:sz w:val="24"/>
              </w:rPr>
            </w:pPr>
          </w:p>
        </w:tc>
      </w:tr>
      <w:tr w14:paraId="31CD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929F0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5</w:t>
            </w:r>
          </w:p>
        </w:tc>
        <w:tc>
          <w:tcPr>
            <w:tcW w:w="707" w:type="dxa"/>
            <w:tcBorders>
              <w:top w:val="single" w:color="auto" w:sz="4" w:space="0"/>
              <w:left w:val="single" w:color="auto" w:sz="4" w:space="0"/>
              <w:bottom w:val="single" w:color="auto" w:sz="4" w:space="0"/>
              <w:right w:val="single" w:color="auto" w:sz="4" w:space="0"/>
            </w:tcBorders>
            <w:vAlign w:val="center"/>
          </w:tcPr>
          <w:p w14:paraId="2D7FCB14">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7122126">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5862834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FC19DC2">
            <w:pPr>
              <w:tabs>
                <w:tab w:val="left" w:pos="4905"/>
              </w:tabs>
              <w:spacing w:line="400" w:lineRule="exact"/>
              <w:jc w:val="center"/>
              <w:rPr>
                <w:rFonts w:hint="eastAsia" w:ascii="宋体" w:hAnsi="宋体" w:eastAsia="宋体" w:cs="宋体"/>
                <w:sz w:val="24"/>
              </w:rPr>
            </w:pPr>
          </w:p>
        </w:tc>
      </w:tr>
      <w:tr w14:paraId="2F6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F3CB17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6</w:t>
            </w:r>
          </w:p>
        </w:tc>
        <w:tc>
          <w:tcPr>
            <w:tcW w:w="707" w:type="dxa"/>
            <w:tcBorders>
              <w:top w:val="single" w:color="auto" w:sz="4" w:space="0"/>
              <w:left w:val="single" w:color="auto" w:sz="4" w:space="0"/>
              <w:bottom w:val="single" w:color="auto" w:sz="4" w:space="0"/>
              <w:right w:val="single" w:color="auto" w:sz="4" w:space="0"/>
            </w:tcBorders>
            <w:vAlign w:val="center"/>
          </w:tcPr>
          <w:p w14:paraId="1A31215E">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CA191BE">
            <w:pPr>
              <w:tabs>
                <w:tab w:val="left" w:pos="4905"/>
              </w:tabs>
              <w:spacing w:line="400" w:lineRule="exact"/>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DF6F6A8">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FF0BF2D">
            <w:pPr>
              <w:tabs>
                <w:tab w:val="left" w:pos="4905"/>
              </w:tabs>
              <w:spacing w:line="400" w:lineRule="exact"/>
              <w:jc w:val="center"/>
              <w:rPr>
                <w:rFonts w:hint="eastAsia" w:ascii="宋体" w:hAnsi="宋体" w:eastAsia="宋体" w:cs="宋体"/>
                <w:sz w:val="24"/>
              </w:rPr>
            </w:pPr>
          </w:p>
        </w:tc>
      </w:tr>
      <w:tr w14:paraId="1D61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973AB69">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1D8513FF">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E6ECCD4">
            <w:pPr>
              <w:tabs>
                <w:tab w:val="left" w:pos="4905"/>
              </w:tabs>
              <w:spacing w:line="400" w:lineRule="exact"/>
              <w:ind w:firstLine="360" w:firstLineChars="150"/>
              <w:rPr>
                <w:rFonts w:hint="eastAsia" w:ascii="宋体" w:hAnsi="宋体" w:eastAsia="宋体" w:cs="宋体"/>
                <w:sz w:val="24"/>
              </w:rPr>
            </w:pPr>
            <w:r>
              <w:rPr>
                <w:rFonts w:hint="eastAsia" w:ascii="宋体" w:hAnsi="宋体" w:eastAsia="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36074F36">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8929C48">
            <w:pPr>
              <w:tabs>
                <w:tab w:val="left" w:pos="4905"/>
              </w:tabs>
              <w:spacing w:line="400" w:lineRule="exact"/>
              <w:jc w:val="center"/>
              <w:rPr>
                <w:rFonts w:hint="eastAsia" w:ascii="宋体" w:hAnsi="宋体" w:eastAsia="宋体" w:cs="宋体"/>
                <w:sz w:val="24"/>
              </w:rPr>
            </w:pPr>
          </w:p>
        </w:tc>
      </w:tr>
      <w:tr w14:paraId="0B52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42470B">
            <w:pPr>
              <w:tabs>
                <w:tab w:val="left" w:pos="4905"/>
              </w:tabs>
              <w:spacing w:line="400" w:lineRule="exact"/>
              <w:jc w:val="center"/>
              <w:rPr>
                <w:rFonts w:hint="eastAsia" w:ascii="宋体" w:hAnsi="宋体" w:eastAsia="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24B1AFA">
            <w:pPr>
              <w:tabs>
                <w:tab w:val="left" w:pos="4905"/>
              </w:tabs>
              <w:spacing w:line="400" w:lineRule="exact"/>
              <w:jc w:val="center"/>
              <w:rPr>
                <w:rFonts w:hint="eastAsia" w:ascii="宋体" w:hAnsi="宋体" w:eastAsia="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356257C">
            <w:pPr>
              <w:tabs>
                <w:tab w:val="left" w:pos="4905"/>
              </w:tabs>
              <w:spacing w:line="400" w:lineRule="exact"/>
              <w:jc w:val="center"/>
              <w:rPr>
                <w:rFonts w:hint="eastAsia" w:ascii="宋体" w:hAnsi="宋体" w:eastAsia="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4A3174C">
            <w:pPr>
              <w:tabs>
                <w:tab w:val="left" w:pos="4905"/>
              </w:tabs>
              <w:spacing w:line="400" w:lineRule="exact"/>
              <w:rPr>
                <w:rFonts w:hint="eastAsia" w:ascii="宋体" w:hAnsi="宋体" w:eastAsia="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9279EB0">
            <w:pPr>
              <w:tabs>
                <w:tab w:val="left" w:pos="4905"/>
              </w:tabs>
              <w:spacing w:line="400" w:lineRule="exact"/>
              <w:jc w:val="center"/>
              <w:rPr>
                <w:rFonts w:hint="eastAsia" w:ascii="宋体" w:hAnsi="宋体" w:eastAsia="宋体" w:cs="宋体"/>
                <w:sz w:val="24"/>
              </w:rPr>
            </w:pPr>
          </w:p>
        </w:tc>
      </w:tr>
      <w:tr w14:paraId="4C24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7BD055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3D89C99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710F19E2">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40A7B1F7">
            <w:pPr>
              <w:tabs>
                <w:tab w:val="left" w:pos="4905"/>
              </w:tabs>
              <w:spacing w:line="400" w:lineRule="exact"/>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eastAsia="zh-CN"/>
              </w:rPr>
              <w:t>响应供应商</w:t>
            </w:r>
            <w:r>
              <w:rPr>
                <w:rFonts w:hint="eastAsia" w:ascii="宋体" w:hAnsi="宋体" w:eastAsia="宋体" w:cs="宋体"/>
                <w:sz w:val="24"/>
              </w:rPr>
              <w:t>完全响应采购文件要求</w:t>
            </w:r>
          </w:p>
        </w:tc>
        <w:tc>
          <w:tcPr>
            <w:tcW w:w="2070" w:type="dxa"/>
            <w:tcBorders>
              <w:top w:val="single" w:color="auto" w:sz="4" w:space="0"/>
              <w:left w:val="single" w:color="auto" w:sz="4" w:space="0"/>
              <w:bottom w:val="single" w:color="auto" w:sz="4" w:space="0"/>
              <w:right w:val="single" w:color="auto" w:sz="4" w:space="0"/>
            </w:tcBorders>
            <w:vAlign w:val="center"/>
          </w:tcPr>
          <w:p w14:paraId="6D8E66BB">
            <w:pPr>
              <w:tabs>
                <w:tab w:val="left" w:pos="4905"/>
              </w:tabs>
              <w:spacing w:line="400" w:lineRule="exact"/>
              <w:jc w:val="center"/>
              <w:rPr>
                <w:rFonts w:hint="eastAsia" w:ascii="宋体" w:hAnsi="宋体" w:eastAsia="宋体" w:cs="宋体"/>
                <w:sz w:val="24"/>
              </w:rPr>
            </w:pPr>
          </w:p>
        </w:tc>
      </w:tr>
    </w:tbl>
    <w:p w14:paraId="6F327945">
      <w:pPr>
        <w:keepNext w:val="0"/>
        <w:keepLines w:val="0"/>
        <w:pageBreakBefore w:val="0"/>
        <w:widowControl w:val="0"/>
        <w:tabs>
          <w:tab w:val="left" w:pos="4905"/>
        </w:tabs>
        <w:kinsoku/>
        <w:wordWrap/>
        <w:overflowPunct/>
        <w:topLinePunct w:val="0"/>
        <w:autoSpaceDE/>
        <w:autoSpaceDN/>
        <w:bidi w:val="0"/>
        <w:adjustRightInd/>
        <w:snapToGrid/>
        <w:spacing w:before="63" w:beforeLines="20" w:line="400" w:lineRule="exact"/>
        <w:jc w:val="left"/>
        <w:textAlignment w:val="auto"/>
        <w:rPr>
          <w:rFonts w:hint="eastAsia" w:ascii="宋体" w:hAnsi="宋体" w:eastAsia="宋体" w:cs="宋体"/>
          <w:sz w:val="24"/>
          <w:lang w:val="en-GB"/>
        </w:rPr>
      </w:pPr>
      <w:r>
        <w:rPr>
          <w:rFonts w:hint="eastAsia" w:ascii="宋体" w:hAnsi="宋体" w:eastAsia="宋体" w:cs="宋体"/>
          <w:sz w:val="24"/>
          <w:lang w:val="en-US" w:eastAsia="zh-CN"/>
        </w:rPr>
        <w:t>注：供应商</w:t>
      </w:r>
      <w:r>
        <w:rPr>
          <w:rFonts w:hint="eastAsia" w:ascii="宋体" w:hAnsi="宋体" w:eastAsia="宋体" w:cs="宋体"/>
          <w:sz w:val="24"/>
          <w:lang w:val="en-GB"/>
        </w:rPr>
        <w:t>应根据</w:t>
      </w:r>
      <w:r>
        <w:rPr>
          <w:rFonts w:hint="eastAsia" w:ascii="宋体" w:hAnsi="宋体" w:eastAsia="宋体" w:cs="宋体"/>
          <w:sz w:val="24"/>
          <w:lang w:val="en-US" w:eastAsia="zh-CN"/>
        </w:rPr>
        <w:t>所投</w:t>
      </w:r>
      <w:r>
        <w:rPr>
          <w:rFonts w:hint="eastAsia" w:ascii="宋体" w:hAnsi="宋体" w:eastAsia="宋体" w:cs="宋体"/>
          <w:sz w:val="24"/>
          <w:lang w:val="en-GB"/>
        </w:rPr>
        <w:t>的实际</w:t>
      </w:r>
      <w:r>
        <w:rPr>
          <w:rFonts w:hint="eastAsia" w:ascii="宋体" w:hAnsi="宋体" w:eastAsia="宋体" w:cs="宋体"/>
          <w:sz w:val="24"/>
          <w:lang w:val="en-US" w:eastAsia="zh-CN"/>
        </w:rPr>
        <w:t>内容</w:t>
      </w:r>
      <w:r>
        <w:rPr>
          <w:rFonts w:hint="eastAsia" w:ascii="宋体" w:hAnsi="宋体" w:eastAsia="宋体" w:cs="宋体"/>
          <w:sz w:val="24"/>
          <w:lang w:val="en-GB"/>
        </w:rPr>
        <w:t>,并对照</w:t>
      </w:r>
      <w:r>
        <w:rPr>
          <w:rFonts w:hint="eastAsia" w:ascii="宋体" w:hAnsi="宋体" w:eastAsia="宋体" w:cs="宋体"/>
          <w:sz w:val="24"/>
          <w:lang w:val="en-US" w:eastAsia="zh-CN"/>
        </w:rPr>
        <w:t>采购</w:t>
      </w:r>
      <w:r>
        <w:rPr>
          <w:rFonts w:hint="eastAsia" w:ascii="宋体" w:hAnsi="宋体" w:eastAsia="宋体" w:cs="宋体"/>
          <w:sz w:val="24"/>
          <w:lang w:val="en-GB"/>
        </w:rPr>
        <w:t>文件要求，对确实存在</w:t>
      </w:r>
      <w:r>
        <w:rPr>
          <w:rFonts w:hint="eastAsia" w:ascii="宋体" w:hAnsi="宋体" w:eastAsia="宋体" w:cs="宋体"/>
          <w:sz w:val="24"/>
          <w:lang w:val="en-US" w:eastAsia="zh-CN"/>
        </w:rPr>
        <w:t>所投服务</w:t>
      </w:r>
      <w:r>
        <w:rPr>
          <w:rFonts w:hint="eastAsia" w:ascii="宋体" w:hAnsi="宋体" w:eastAsia="宋体" w:cs="宋体"/>
          <w:sz w:val="24"/>
          <w:lang w:val="en-GB"/>
        </w:rPr>
        <w:t>要求与</w:t>
      </w:r>
      <w:r>
        <w:rPr>
          <w:rFonts w:hint="eastAsia" w:ascii="宋体" w:hAnsi="宋体" w:eastAsia="宋体" w:cs="宋体"/>
          <w:sz w:val="24"/>
          <w:lang w:val="en-US" w:eastAsia="zh-CN"/>
        </w:rPr>
        <w:t>采购</w:t>
      </w:r>
      <w:r>
        <w:rPr>
          <w:rFonts w:hint="eastAsia" w:ascii="宋体" w:hAnsi="宋体" w:eastAsia="宋体" w:cs="宋体"/>
          <w:sz w:val="24"/>
          <w:lang w:val="en-GB"/>
        </w:rPr>
        <w:t>文件要求有偏离的情况，应真实、认真的填写本表。完全满足采购文件要求的供应商只需</w:t>
      </w:r>
      <w:r>
        <w:rPr>
          <w:rFonts w:hint="eastAsia" w:ascii="宋体" w:hAnsi="宋体" w:eastAsia="宋体" w:cs="宋体"/>
          <w:sz w:val="24"/>
          <w:lang w:val="en-US" w:eastAsia="zh-CN"/>
        </w:rPr>
        <w:t>在特别声明栏</w:t>
      </w:r>
      <w:r>
        <w:rPr>
          <w:rFonts w:hint="eastAsia" w:ascii="宋体" w:hAnsi="宋体" w:eastAsia="宋体" w:cs="宋体"/>
          <w:sz w:val="24"/>
          <w:lang w:val="en-GB"/>
        </w:rPr>
        <w:t>填写【本</w:t>
      </w:r>
      <w:r>
        <w:rPr>
          <w:rFonts w:hint="eastAsia" w:ascii="宋体" w:hAnsi="宋体" w:eastAsia="宋体" w:cs="宋体"/>
          <w:sz w:val="24"/>
          <w:lang w:val="en-GB" w:eastAsia="zh-CN"/>
        </w:rPr>
        <w:t>响应供应商</w:t>
      </w:r>
      <w:r>
        <w:rPr>
          <w:rFonts w:hint="eastAsia" w:ascii="宋体" w:hAnsi="宋体" w:eastAsia="宋体" w:cs="宋体"/>
          <w:sz w:val="24"/>
          <w:lang w:val="en-GB"/>
        </w:rPr>
        <w:t>完全响应采购文件要求】</w:t>
      </w:r>
      <w:r>
        <w:rPr>
          <w:rFonts w:hint="eastAsia" w:ascii="宋体" w:hAnsi="宋体" w:eastAsia="宋体" w:cs="宋体"/>
          <w:sz w:val="24"/>
          <w:lang w:val="en-GB" w:eastAsia="zh-CN"/>
        </w:rPr>
        <w:t>；</w:t>
      </w:r>
      <w:r>
        <w:rPr>
          <w:rFonts w:hint="eastAsia" w:ascii="宋体" w:hAnsi="宋体" w:eastAsia="宋体" w:cs="宋体"/>
          <w:sz w:val="24"/>
          <w:lang w:val="en-GB"/>
        </w:rPr>
        <w:t>供应商应任何原因漏写或缺项或填写不正确的，后果由供应商自行承担。</w:t>
      </w:r>
    </w:p>
    <w:p w14:paraId="1D2A5410">
      <w:pPr>
        <w:spacing w:line="360" w:lineRule="auto"/>
        <w:rPr>
          <w:rFonts w:hint="eastAsia" w:ascii="宋体" w:hAnsi="宋体" w:eastAsia="宋体" w:cs="宋体"/>
          <w:b/>
          <w:bCs/>
          <w:sz w:val="32"/>
          <w:szCs w:val="32"/>
        </w:rPr>
      </w:pPr>
    </w:p>
    <w:p w14:paraId="253E5705">
      <w:pPr>
        <w:widowControl/>
        <w:spacing w:line="440" w:lineRule="atLeast"/>
        <w:rPr>
          <w:rFonts w:hint="eastAsia" w:ascii="宋体" w:hAnsi="宋体" w:eastAsia="宋体" w:cs="宋体"/>
          <w:kern w:val="0"/>
          <w:sz w:val="24"/>
        </w:rPr>
      </w:pPr>
      <w:r>
        <w:rPr>
          <w:rFonts w:hint="eastAsia" w:ascii="宋体" w:hAnsi="宋体" w:eastAsia="宋体" w:cs="宋体"/>
          <w:kern w:val="0"/>
          <w:sz w:val="24"/>
        </w:rPr>
        <w:t>响应供应商（盖章）：</w:t>
      </w:r>
    </w:p>
    <w:p w14:paraId="38943BC6">
      <w:pPr>
        <w:widowControl/>
        <w:spacing w:line="440" w:lineRule="atLeast"/>
        <w:ind w:firstLine="3420"/>
        <w:rPr>
          <w:rFonts w:hint="eastAsia" w:ascii="宋体" w:hAnsi="宋体" w:eastAsia="宋体" w:cs="宋体"/>
          <w:kern w:val="0"/>
          <w:sz w:val="24"/>
        </w:rPr>
      </w:pPr>
    </w:p>
    <w:p w14:paraId="2B7D4085">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法定代表人或委托代理人（签字</w:t>
      </w:r>
      <w:r>
        <w:rPr>
          <w:rFonts w:hint="eastAsia" w:ascii="宋体" w:hAnsi="宋体" w:eastAsia="宋体" w:cs="宋体"/>
          <w:kern w:val="0"/>
          <w:sz w:val="24"/>
          <w:lang w:eastAsia="zh-CN"/>
        </w:rPr>
        <w:t>或盖章</w:t>
      </w:r>
      <w:r>
        <w:rPr>
          <w:rFonts w:hint="eastAsia" w:ascii="宋体" w:hAnsi="宋体" w:eastAsia="宋体" w:cs="宋体"/>
          <w:kern w:val="0"/>
          <w:sz w:val="24"/>
        </w:rPr>
        <w:t>）：</w:t>
      </w:r>
    </w:p>
    <w:p w14:paraId="698DAD77">
      <w:pPr>
        <w:widowControl/>
        <w:spacing w:line="440" w:lineRule="atLeast"/>
        <w:ind w:firstLine="3420"/>
        <w:rPr>
          <w:rFonts w:hint="eastAsia" w:ascii="宋体" w:hAnsi="宋体" w:eastAsia="宋体" w:cs="宋体"/>
          <w:kern w:val="0"/>
          <w:sz w:val="24"/>
        </w:rPr>
      </w:pPr>
    </w:p>
    <w:p w14:paraId="2D7FD08F">
      <w:pPr>
        <w:widowControl/>
        <w:spacing w:line="440" w:lineRule="atLeast"/>
        <w:rPr>
          <w:rFonts w:hint="eastAsia" w:ascii="宋体" w:hAnsi="宋体" w:eastAsia="宋体" w:cs="宋体"/>
          <w:kern w:val="0"/>
          <w:sz w:val="24"/>
        </w:rPr>
      </w:pPr>
      <w:r>
        <w:rPr>
          <w:rFonts w:hint="eastAsia" w:ascii="宋体" w:hAnsi="宋体" w:eastAsia="宋体" w:cs="宋体"/>
          <w:kern w:val="0"/>
          <w:sz w:val="24"/>
        </w:rPr>
        <w:t>日期：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日</w:t>
      </w:r>
    </w:p>
    <w:p w14:paraId="399CF886">
      <w:pPr>
        <w:spacing w:line="360" w:lineRule="auto"/>
        <w:rPr>
          <w:rFonts w:hint="eastAsia" w:ascii="宋体" w:hAnsi="宋体" w:eastAsia="宋体" w:cs="宋体"/>
          <w:b/>
          <w:bCs/>
          <w:sz w:val="32"/>
          <w:szCs w:val="32"/>
        </w:rPr>
      </w:pPr>
    </w:p>
    <w:p w14:paraId="15635B6E">
      <w:pPr>
        <w:spacing w:line="360" w:lineRule="auto"/>
        <w:rPr>
          <w:rFonts w:hint="eastAsia" w:ascii="宋体" w:hAnsi="宋体" w:eastAsia="宋体" w:cs="宋体"/>
          <w:b/>
          <w:bCs/>
          <w:sz w:val="32"/>
          <w:szCs w:val="32"/>
        </w:rPr>
      </w:pPr>
    </w:p>
    <w:p w14:paraId="56F1CD6E">
      <w:pPr>
        <w:numPr>
          <w:ilvl w:val="0"/>
          <w:numId w:val="0"/>
        </w:num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根据评分标准需要提供的资料</w:t>
      </w:r>
    </w:p>
    <w:p w14:paraId="2483762A">
      <w:pPr>
        <w:numPr>
          <w:ilvl w:val="0"/>
          <w:numId w:val="0"/>
        </w:numPr>
        <w:spacing w:line="360" w:lineRule="auto"/>
        <w:rPr>
          <w:rFonts w:hint="eastAsia" w:ascii="宋体" w:hAnsi="宋体" w:eastAsia="宋体" w:cs="宋体"/>
          <w:sz w:val="24"/>
        </w:rPr>
      </w:pPr>
      <w:r>
        <w:rPr>
          <w:rFonts w:hint="eastAsia" w:ascii="宋体" w:hAnsi="宋体" w:eastAsia="宋体" w:cs="宋体"/>
          <w:sz w:val="24"/>
        </w:rPr>
        <w:t>（由响应供应商根据评审方法及标准自行编制）</w:t>
      </w:r>
    </w:p>
    <w:p w14:paraId="5658F715">
      <w:pPr>
        <w:pStyle w:val="2"/>
        <w:ind w:firstLine="480"/>
        <w:rPr>
          <w:rFonts w:hint="eastAsia" w:ascii="宋体" w:hAnsi="宋体" w:eastAsia="宋体" w:cs="宋体"/>
          <w:sz w:val="24"/>
        </w:rPr>
      </w:pPr>
    </w:p>
    <w:p w14:paraId="3749A3F0">
      <w:pPr>
        <w:pStyle w:val="2"/>
        <w:ind w:left="0" w:leftChars="0" w:firstLine="0" w:firstLineChars="0"/>
        <w:jc w:val="center"/>
        <w:rPr>
          <w:rFonts w:hint="eastAsia" w:ascii="宋体" w:hAnsi="宋体" w:eastAsia="宋体" w:cs="宋体"/>
          <w:szCs w:val="28"/>
        </w:rPr>
      </w:pPr>
      <w:r>
        <w:rPr>
          <w:rFonts w:hint="eastAsia" w:ascii="宋体" w:hAnsi="宋体" w:eastAsia="宋体" w:cs="宋体"/>
          <w:szCs w:val="28"/>
        </w:rPr>
        <w:t>评分索引表</w:t>
      </w:r>
    </w:p>
    <w:tbl>
      <w:tblPr>
        <w:tblStyle w:val="44"/>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39B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42B8B5C">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05" w:type="dxa"/>
            <w:vAlign w:val="center"/>
          </w:tcPr>
          <w:p w14:paraId="7E1CA6E4">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评</w:t>
            </w:r>
            <w:r>
              <w:rPr>
                <w:rFonts w:hint="eastAsia" w:ascii="宋体" w:hAnsi="宋体" w:eastAsia="宋体" w:cs="宋体"/>
                <w:sz w:val="24"/>
                <w:lang w:val="en-US" w:eastAsia="zh-CN"/>
              </w:rPr>
              <w:t>分</w:t>
            </w:r>
            <w:r>
              <w:rPr>
                <w:rFonts w:hint="eastAsia" w:ascii="宋体" w:hAnsi="宋体" w:eastAsia="宋体" w:cs="宋体"/>
                <w:sz w:val="24"/>
              </w:rPr>
              <w:t>项目</w:t>
            </w:r>
          </w:p>
        </w:tc>
        <w:tc>
          <w:tcPr>
            <w:tcW w:w="2007" w:type="dxa"/>
            <w:vAlign w:val="center"/>
          </w:tcPr>
          <w:p w14:paraId="60A01DC8">
            <w:pPr>
              <w:pStyle w:val="2"/>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评审细则</w:t>
            </w:r>
          </w:p>
        </w:tc>
        <w:tc>
          <w:tcPr>
            <w:tcW w:w="1496" w:type="dxa"/>
            <w:vAlign w:val="center"/>
          </w:tcPr>
          <w:p w14:paraId="04C49767">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分值</w:t>
            </w:r>
          </w:p>
        </w:tc>
        <w:tc>
          <w:tcPr>
            <w:tcW w:w="1496" w:type="dxa"/>
            <w:vAlign w:val="center"/>
          </w:tcPr>
          <w:p w14:paraId="5E26010C">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对应页码</w:t>
            </w:r>
          </w:p>
        </w:tc>
        <w:tc>
          <w:tcPr>
            <w:tcW w:w="1496" w:type="dxa"/>
            <w:vAlign w:val="center"/>
          </w:tcPr>
          <w:p w14:paraId="7747A2B1">
            <w:pPr>
              <w:pStyle w:val="2"/>
              <w:ind w:left="0" w:leftChars="0" w:firstLine="0" w:firstLineChars="0"/>
              <w:jc w:val="center"/>
              <w:rPr>
                <w:rFonts w:hint="eastAsia" w:ascii="宋体" w:hAnsi="宋体" w:eastAsia="宋体" w:cs="宋体"/>
                <w:sz w:val="24"/>
              </w:rPr>
            </w:pPr>
            <w:r>
              <w:rPr>
                <w:rFonts w:hint="eastAsia" w:ascii="宋体" w:hAnsi="宋体" w:eastAsia="宋体" w:cs="宋体"/>
                <w:sz w:val="24"/>
              </w:rPr>
              <w:t>自评分</w:t>
            </w:r>
          </w:p>
        </w:tc>
      </w:tr>
      <w:tr w14:paraId="71B8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E7DA4A1">
            <w:pPr>
              <w:pStyle w:val="2"/>
              <w:ind w:firstLine="480"/>
              <w:jc w:val="center"/>
              <w:rPr>
                <w:rFonts w:hint="eastAsia" w:ascii="宋体" w:hAnsi="宋体" w:eastAsia="宋体" w:cs="宋体"/>
                <w:sz w:val="24"/>
              </w:rPr>
            </w:pPr>
          </w:p>
        </w:tc>
        <w:tc>
          <w:tcPr>
            <w:tcW w:w="1605" w:type="dxa"/>
            <w:vAlign w:val="center"/>
          </w:tcPr>
          <w:p w14:paraId="72DE69CD">
            <w:pPr>
              <w:pStyle w:val="2"/>
              <w:ind w:firstLine="480"/>
              <w:jc w:val="center"/>
              <w:rPr>
                <w:rFonts w:hint="eastAsia" w:ascii="宋体" w:hAnsi="宋体" w:eastAsia="宋体" w:cs="宋体"/>
                <w:sz w:val="24"/>
              </w:rPr>
            </w:pPr>
          </w:p>
        </w:tc>
        <w:tc>
          <w:tcPr>
            <w:tcW w:w="2007" w:type="dxa"/>
            <w:vAlign w:val="center"/>
          </w:tcPr>
          <w:p w14:paraId="7BAD3BFE">
            <w:pPr>
              <w:pStyle w:val="2"/>
              <w:ind w:firstLine="480"/>
              <w:jc w:val="center"/>
              <w:rPr>
                <w:rFonts w:hint="eastAsia" w:ascii="宋体" w:hAnsi="宋体" w:eastAsia="宋体" w:cs="宋体"/>
                <w:sz w:val="24"/>
              </w:rPr>
            </w:pPr>
          </w:p>
        </w:tc>
        <w:tc>
          <w:tcPr>
            <w:tcW w:w="1496" w:type="dxa"/>
            <w:vAlign w:val="center"/>
          </w:tcPr>
          <w:p w14:paraId="0610745D">
            <w:pPr>
              <w:pStyle w:val="2"/>
              <w:ind w:firstLine="480"/>
              <w:jc w:val="center"/>
              <w:rPr>
                <w:rFonts w:hint="eastAsia" w:ascii="宋体" w:hAnsi="宋体" w:eastAsia="宋体" w:cs="宋体"/>
                <w:sz w:val="24"/>
              </w:rPr>
            </w:pPr>
          </w:p>
        </w:tc>
        <w:tc>
          <w:tcPr>
            <w:tcW w:w="1496" w:type="dxa"/>
            <w:vAlign w:val="center"/>
          </w:tcPr>
          <w:p w14:paraId="15621CB7">
            <w:pPr>
              <w:pStyle w:val="2"/>
              <w:ind w:firstLine="480"/>
              <w:jc w:val="center"/>
              <w:rPr>
                <w:rFonts w:hint="eastAsia" w:ascii="宋体" w:hAnsi="宋体" w:eastAsia="宋体" w:cs="宋体"/>
                <w:sz w:val="24"/>
              </w:rPr>
            </w:pPr>
          </w:p>
        </w:tc>
        <w:tc>
          <w:tcPr>
            <w:tcW w:w="1496" w:type="dxa"/>
            <w:vAlign w:val="center"/>
          </w:tcPr>
          <w:p w14:paraId="46DF4617">
            <w:pPr>
              <w:pStyle w:val="2"/>
              <w:ind w:firstLine="480"/>
              <w:jc w:val="center"/>
              <w:rPr>
                <w:rFonts w:hint="eastAsia" w:ascii="宋体" w:hAnsi="宋体" w:eastAsia="宋体" w:cs="宋体"/>
                <w:sz w:val="24"/>
              </w:rPr>
            </w:pPr>
          </w:p>
        </w:tc>
      </w:tr>
      <w:tr w14:paraId="39E9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5867012">
            <w:pPr>
              <w:pStyle w:val="2"/>
              <w:ind w:firstLine="480"/>
              <w:jc w:val="center"/>
              <w:rPr>
                <w:rFonts w:hint="eastAsia" w:ascii="宋体" w:hAnsi="宋体" w:eastAsia="宋体" w:cs="宋体"/>
                <w:sz w:val="24"/>
              </w:rPr>
            </w:pPr>
          </w:p>
        </w:tc>
        <w:tc>
          <w:tcPr>
            <w:tcW w:w="1605" w:type="dxa"/>
            <w:vAlign w:val="center"/>
          </w:tcPr>
          <w:p w14:paraId="7E24524F">
            <w:pPr>
              <w:pStyle w:val="2"/>
              <w:ind w:firstLine="480"/>
              <w:jc w:val="center"/>
              <w:rPr>
                <w:rFonts w:hint="eastAsia" w:ascii="宋体" w:hAnsi="宋体" w:eastAsia="宋体" w:cs="宋体"/>
                <w:sz w:val="24"/>
              </w:rPr>
            </w:pPr>
          </w:p>
        </w:tc>
        <w:tc>
          <w:tcPr>
            <w:tcW w:w="2007" w:type="dxa"/>
            <w:vAlign w:val="center"/>
          </w:tcPr>
          <w:p w14:paraId="68B77525">
            <w:pPr>
              <w:pStyle w:val="2"/>
              <w:ind w:firstLine="480"/>
              <w:jc w:val="center"/>
              <w:rPr>
                <w:rFonts w:hint="eastAsia" w:ascii="宋体" w:hAnsi="宋体" w:eastAsia="宋体" w:cs="宋体"/>
                <w:sz w:val="24"/>
              </w:rPr>
            </w:pPr>
          </w:p>
        </w:tc>
        <w:tc>
          <w:tcPr>
            <w:tcW w:w="1496" w:type="dxa"/>
            <w:vAlign w:val="center"/>
          </w:tcPr>
          <w:p w14:paraId="77A4097F">
            <w:pPr>
              <w:pStyle w:val="2"/>
              <w:ind w:firstLine="480"/>
              <w:jc w:val="center"/>
              <w:rPr>
                <w:rFonts w:hint="eastAsia" w:ascii="宋体" w:hAnsi="宋体" w:eastAsia="宋体" w:cs="宋体"/>
                <w:sz w:val="24"/>
              </w:rPr>
            </w:pPr>
          </w:p>
        </w:tc>
        <w:tc>
          <w:tcPr>
            <w:tcW w:w="1496" w:type="dxa"/>
            <w:vAlign w:val="center"/>
          </w:tcPr>
          <w:p w14:paraId="0830986D">
            <w:pPr>
              <w:pStyle w:val="2"/>
              <w:ind w:firstLine="480"/>
              <w:jc w:val="center"/>
              <w:rPr>
                <w:rFonts w:hint="eastAsia" w:ascii="宋体" w:hAnsi="宋体" w:eastAsia="宋体" w:cs="宋体"/>
                <w:sz w:val="24"/>
              </w:rPr>
            </w:pPr>
          </w:p>
        </w:tc>
        <w:tc>
          <w:tcPr>
            <w:tcW w:w="1496" w:type="dxa"/>
            <w:vAlign w:val="center"/>
          </w:tcPr>
          <w:p w14:paraId="2CFC183E">
            <w:pPr>
              <w:pStyle w:val="2"/>
              <w:ind w:firstLine="480"/>
              <w:jc w:val="center"/>
              <w:rPr>
                <w:rFonts w:hint="eastAsia" w:ascii="宋体" w:hAnsi="宋体" w:eastAsia="宋体" w:cs="宋体"/>
                <w:sz w:val="24"/>
              </w:rPr>
            </w:pPr>
          </w:p>
        </w:tc>
      </w:tr>
      <w:tr w14:paraId="56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4A1B3E4">
            <w:pPr>
              <w:pStyle w:val="2"/>
              <w:ind w:firstLine="480"/>
              <w:jc w:val="center"/>
              <w:rPr>
                <w:rFonts w:hint="eastAsia" w:ascii="宋体" w:hAnsi="宋体" w:eastAsia="宋体" w:cs="宋体"/>
                <w:sz w:val="24"/>
              </w:rPr>
            </w:pPr>
          </w:p>
        </w:tc>
        <w:tc>
          <w:tcPr>
            <w:tcW w:w="1605" w:type="dxa"/>
            <w:vAlign w:val="center"/>
          </w:tcPr>
          <w:p w14:paraId="57723BCC">
            <w:pPr>
              <w:pStyle w:val="2"/>
              <w:ind w:firstLine="480"/>
              <w:jc w:val="center"/>
              <w:rPr>
                <w:rFonts w:hint="eastAsia" w:ascii="宋体" w:hAnsi="宋体" w:eastAsia="宋体" w:cs="宋体"/>
                <w:sz w:val="24"/>
              </w:rPr>
            </w:pPr>
          </w:p>
        </w:tc>
        <w:tc>
          <w:tcPr>
            <w:tcW w:w="2007" w:type="dxa"/>
            <w:vAlign w:val="center"/>
          </w:tcPr>
          <w:p w14:paraId="19A29EFF">
            <w:pPr>
              <w:pStyle w:val="2"/>
              <w:ind w:firstLine="480"/>
              <w:jc w:val="center"/>
              <w:rPr>
                <w:rFonts w:hint="eastAsia" w:ascii="宋体" w:hAnsi="宋体" w:eastAsia="宋体" w:cs="宋体"/>
                <w:sz w:val="24"/>
              </w:rPr>
            </w:pPr>
          </w:p>
        </w:tc>
        <w:tc>
          <w:tcPr>
            <w:tcW w:w="1496" w:type="dxa"/>
            <w:vAlign w:val="center"/>
          </w:tcPr>
          <w:p w14:paraId="482410B2">
            <w:pPr>
              <w:pStyle w:val="2"/>
              <w:ind w:firstLine="480"/>
              <w:jc w:val="center"/>
              <w:rPr>
                <w:rFonts w:hint="eastAsia" w:ascii="宋体" w:hAnsi="宋体" w:eastAsia="宋体" w:cs="宋体"/>
                <w:sz w:val="24"/>
              </w:rPr>
            </w:pPr>
          </w:p>
        </w:tc>
        <w:tc>
          <w:tcPr>
            <w:tcW w:w="1496" w:type="dxa"/>
            <w:vAlign w:val="center"/>
          </w:tcPr>
          <w:p w14:paraId="173B6FF9">
            <w:pPr>
              <w:pStyle w:val="2"/>
              <w:ind w:firstLine="480"/>
              <w:jc w:val="center"/>
              <w:rPr>
                <w:rFonts w:hint="eastAsia" w:ascii="宋体" w:hAnsi="宋体" w:eastAsia="宋体" w:cs="宋体"/>
                <w:sz w:val="24"/>
              </w:rPr>
            </w:pPr>
          </w:p>
        </w:tc>
        <w:tc>
          <w:tcPr>
            <w:tcW w:w="1496" w:type="dxa"/>
            <w:vAlign w:val="center"/>
          </w:tcPr>
          <w:p w14:paraId="2E598E7E">
            <w:pPr>
              <w:pStyle w:val="2"/>
              <w:ind w:firstLine="480"/>
              <w:jc w:val="center"/>
              <w:rPr>
                <w:rFonts w:hint="eastAsia" w:ascii="宋体" w:hAnsi="宋体" w:eastAsia="宋体" w:cs="宋体"/>
                <w:sz w:val="24"/>
              </w:rPr>
            </w:pPr>
          </w:p>
        </w:tc>
      </w:tr>
      <w:tr w14:paraId="0EC3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07E2A26A">
            <w:pPr>
              <w:pStyle w:val="2"/>
              <w:ind w:firstLine="480"/>
              <w:jc w:val="center"/>
              <w:rPr>
                <w:rFonts w:hint="eastAsia" w:ascii="宋体" w:hAnsi="宋体" w:eastAsia="宋体" w:cs="宋体"/>
                <w:sz w:val="24"/>
              </w:rPr>
            </w:pPr>
          </w:p>
        </w:tc>
        <w:tc>
          <w:tcPr>
            <w:tcW w:w="1605" w:type="dxa"/>
            <w:vAlign w:val="center"/>
          </w:tcPr>
          <w:p w14:paraId="782588A8">
            <w:pPr>
              <w:pStyle w:val="2"/>
              <w:ind w:firstLine="480"/>
              <w:jc w:val="center"/>
              <w:rPr>
                <w:rFonts w:hint="eastAsia" w:ascii="宋体" w:hAnsi="宋体" w:eastAsia="宋体" w:cs="宋体"/>
                <w:sz w:val="24"/>
              </w:rPr>
            </w:pPr>
          </w:p>
        </w:tc>
        <w:tc>
          <w:tcPr>
            <w:tcW w:w="2007" w:type="dxa"/>
            <w:vAlign w:val="center"/>
          </w:tcPr>
          <w:p w14:paraId="1C223BFA">
            <w:pPr>
              <w:pStyle w:val="2"/>
              <w:ind w:firstLine="480"/>
              <w:jc w:val="center"/>
              <w:rPr>
                <w:rFonts w:hint="eastAsia" w:ascii="宋体" w:hAnsi="宋体" w:eastAsia="宋体" w:cs="宋体"/>
                <w:sz w:val="24"/>
              </w:rPr>
            </w:pPr>
          </w:p>
        </w:tc>
        <w:tc>
          <w:tcPr>
            <w:tcW w:w="1496" w:type="dxa"/>
            <w:vAlign w:val="center"/>
          </w:tcPr>
          <w:p w14:paraId="21699818">
            <w:pPr>
              <w:pStyle w:val="2"/>
              <w:ind w:firstLine="480"/>
              <w:jc w:val="center"/>
              <w:rPr>
                <w:rFonts w:hint="eastAsia" w:ascii="宋体" w:hAnsi="宋体" w:eastAsia="宋体" w:cs="宋体"/>
                <w:sz w:val="24"/>
              </w:rPr>
            </w:pPr>
          </w:p>
        </w:tc>
        <w:tc>
          <w:tcPr>
            <w:tcW w:w="1496" w:type="dxa"/>
            <w:vAlign w:val="center"/>
          </w:tcPr>
          <w:p w14:paraId="4A7956D9">
            <w:pPr>
              <w:pStyle w:val="2"/>
              <w:ind w:firstLine="480"/>
              <w:jc w:val="center"/>
              <w:rPr>
                <w:rFonts w:hint="eastAsia" w:ascii="宋体" w:hAnsi="宋体" w:eastAsia="宋体" w:cs="宋体"/>
                <w:sz w:val="24"/>
              </w:rPr>
            </w:pPr>
          </w:p>
        </w:tc>
        <w:tc>
          <w:tcPr>
            <w:tcW w:w="1496" w:type="dxa"/>
            <w:vAlign w:val="center"/>
          </w:tcPr>
          <w:p w14:paraId="7D98C017">
            <w:pPr>
              <w:pStyle w:val="2"/>
              <w:ind w:firstLine="480"/>
              <w:jc w:val="center"/>
              <w:rPr>
                <w:rFonts w:hint="eastAsia" w:ascii="宋体" w:hAnsi="宋体" w:eastAsia="宋体" w:cs="宋体"/>
                <w:sz w:val="24"/>
              </w:rPr>
            </w:pPr>
          </w:p>
        </w:tc>
      </w:tr>
      <w:tr w14:paraId="315A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3CAA58D">
            <w:pPr>
              <w:pStyle w:val="2"/>
              <w:ind w:firstLine="480"/>
              <w:jc w:val="center"/>
              <w:rPr>
                <w:rFonts w:hint="eastAsia" w:ascii="宋体" w:hAnsi="宋体" w:eastAsia="宋体" w:cs="宋体"/>
                <w:sz w:val="24"/>
              </w:rPr>
            </w:pPr>
          </w:p>
        </w:tc>
        <w:tc>
          <w:tcPr>
            <w:tcW w:w="1605" w:type="dxa"/>
            <w:vAlign w:val="center"/>
          </w:tcPr>
          <w:p w14:paraId="1E834128">
            <w:pPr>
              <w:pStyle w:val="2"/>
              <w:ind w:firstLine="480"/>
              <w:jc w:val="center"/>
              <w:rPr>
                <w:rFonts w:hint="eastAsia" w:ascii="宋体" w:hAnsi="宋体" w:eastAsia="宋体" w:cs="宋体"/>
                <w:sz w:val="24"/>
              </w:rPr>
            </w:pPr>
          </w:p>
        </w:tc>
        <w:tc>
          <w:tcPr>
            <w:tcW w:w="2007" w:type="dxa"/>
            <w:vAlign w:val="center"/>
          </w:tcPr>
          <w:p w14:paraId="093A8ECA">
            <w:pPr>
              <w:pStyle w:val="2"/>
              <w:ind w:firstLine="480"/>
              <w:jc w:val="center"/>
              <w:rPr>
                <w:rFonts w:hint="eastAsia" w:ascii="宋体" w:hAnsi="宋体" w:eastAsia="宋体" w:cs="宋体"/>
                <w:sz w:val="24"/>
              </w:rPr>
            </w:pPr>
          </w:p>
        </w:tc>
        <w:tc>
          <w:tcPr>
            <w:tcW w:w="1496" w:type="dxa"/>
            <w:vAlign w:val="center"/>
          </w:tcPr>
          <w:p w14:paraId="189DEE10">
            <w:pPr>
              <w:pStyle w:val="2"/>
              <w:ind w:firstLine="480"/>
              <w:jc w:val="center"/>
              <w:rPr>
                <w:rFonts w:hint="eastAsia" w:ascii="宋体" w:hAnsi="宋体" w:eastAsia="宋体" w:cs="宋体"/>
                <w:sz w:val="24"/>
              </w:rPr>
            </w:pPr>
          </w:p>
        </w:tc>
        <w:tc>
          <w:tcPr>
            <w:tcW w:w="1496" w:type="dxa"/>
            <w:vAlign w:val="center"/>
          </w:tcPr>
          <w:p w14:paraId="72010BC9">
            <w:pPr>
              <w:pStyle w:val="2"/>
              <w:ind w:firstLine="480"/>
              <w:jc w:val="center"/>
              <w:rPr>
                <w:rFonts w:hint="eastAsia" w:ascii="宋体" w:hAnsi="宋体" w:eastAsia="宋体" w:cs="宋体"/>
                <w:sz w:val="24"/>
              </w:rPr>
            </w:pPr>
          </w:p>
        </w:tc>
        <w:tc>
          <w:tcPr>
            <w:tcW w:w="1496" w:type="dxa"/>
            <w:vAlign w:val="center"/>
          </w:tcPr>
          <w:p w14:paraId="3B7444F6">
            <w:pPr>
              <w:pStyle w:val="2"/>
              <w:ind w:firstLine="480"/>
              <w:jc w:val="center"/>
              <w:rPr>
                <w:rFonts w:hint="eastAsia" w:ascii="宋体" w:hAnsi="宋体" w:eastAsia="宋体" w:cs="宋体"/>
                <w:sz w:val="24"/>
              </w:rPr>
            </w:pPr>
          </w:p>
        </w:tc>
      </w:tr>
      <w:tr w14:paraId="75C9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534F811">
            <w:pPr>
              <w:pStyle w:val="2"/>
              <w:ind w:firstLine="480"/>
              <w:jc w:val="center"/>
              <w:rPr>
                <w:rFonts w:hint="eastAsia" w:ascii="宋体" w:hAnsi="宋体" w:eastAsia="宋体" w:cs="宋体"/>
                <w:sz w:val="24"/>
              </w:rPr>
            </w:pPr>
          </w:p>
        </w:tc>
        <w:tc>
          <w:tcPr>
            <w:tcW w:w="1605" w:type="dxa"/>
            <w:vAlign w:val="center"/>
          </w:tcPr>
          <w:p w14:paraId="5180C691">
            <w:pPr>
              <w:pStyle w:val="2"/>
              <w:ind w:firstLine="480"/>
              <w:jc w:val="center"/>
              <w:rPr>
                <w:rFonts w:hint="eastAsia" w:ascii="宋体" w:hAnsi="宋体" w:eastAsia="宋体" w:cs="宋体"/>
                <w:sz w:val="24"/>
              </w:rPr>
            </w:pPr>
          </w:p>
        </w:tc>
        <w:tc>
          <w:tcPr>
            <w:tcW w:w="2007" w:type="dxa"/>
            <w:vAlign w:val="center"/>
          </w:tcPr>
          <w:p w14:paraId="72A6F14A">
            <w:pPr>
              <w:pStyle w:val="2"/>
              <w:ind w:firstLine="480"/>
              <w:jc w:val="center"/>
              <w:rPr>
                <w:rFonts w:hint="eastAsia" w:ascii="宋体" w:hAnsi="宋体" w:eastAsia="宋体" w:cs="宋体"/>
                <w:sz w:val="24"/>
              </w:rPr>
            </w:pPr>
          </w:p>
        </w:tc>
        <w:tc>
          <w:tcPr>
            <w:tcW w:w="1496" w:type="dxa"/>
            <w:vAlign w:val="center"/>
          </w:tcPr>
          <w:p w14:paraId="1C61E99C">
            <w:pPr>
              <w:pStyle w:val="2"/>
              <w:ind w:firstLine="480"/>
              <w:jc w:val="center"/>
              <w:rPr>
                <w:rFonts w:hint="eastAsia" w:ascii="宋体" w:hAnsi="宋体" w:eastAsia="宋体" w:cs="宋体"/>
                <w:sz w:val="24"/>
              </w:rPr>
            </w:pPr>
          </w:p>
        </w:tc>
        <w:tc>
          <w:tcPr>
            <w:tcW w:w="1496" w:type="dxa"/>
            <w:vAlign w:val="center"/>
          </w:tcPr>
          <w:p w14:paraId="1A8120B8">
            <w:pPr>
              <w:pStyle w:val="2"/>
              <w:ind w:firstLine="480"/>
              <w:jc w:val="center"/>
              <w:rPr>
                <w:rFonts w:hint="eastAsia" w:ascii="宋体" w:hAnsi="宋体" w:eastAsia="宋体" w:cs="宋体"/>
                <w:sz w:val="24"/>
              </w:rPr>
            </w:pPr>
          </w:p>
        </w:tc>
        <w:tc>
          <w:tcPr>
            <w:tcW w:w="1496" w:type="dxa"/>
            <w:vAlign w:val="center"/>
          </w:tcPr>
          <w:p w14:paraId="208C7D28">
            <w:pPr>
              <w:pStyle w:val="2"/>
              <w:ind w:firstLine="480"/>
              <w:jc w:val="center"/>
              <w:rPr>
                <w:rFonts w:hint="eastAsia" w:ascii="宋体" w:hAnsi="宋体" w:eastAsia="宋体" w:cs="宋体"/>
                <w:sz w:val="24"/>
              </w:rPr>
            </w:pPr>
          </w:p>
        </w:tc>
      </w:tr>
      <w:tr w14:paraId="097A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1A87787">
            <w:pPr>
              <w:pStyle w:val="2"/>
              <w:ind w:firstLine="480"/>
              <w:jc w:val="center"/>
              <w:rPr>
                <w:rFonts w:hint="eastAsia" w:ascii="宋体" w:hAnsi="宋体" w:eastAsia="宋体" w:cs="宋体"/>
                <w:sz w:val="24"/>
              </w:rPr>
            </w:pPr>
          </w:p>
        </w:tc>
        <w:tc>
          <w:tcPr>
            <w:tcW w:w="1605" w:type="dxa"/>
            <w:vAlign w:val="center"/>
          </w:tcPr>
          <w:p w14:paraId="747BC47D">
            <w:pPr>
              <w:pStyle w:val="2"/>
              <w:ind w:firstLine="480"/>
              <w:jc w:val="center"/>
              <w:rPr>
                <w:rFonts w:hint="eastAsia" w:ascii="宋体" w:hAnsi="宋体" w:eastAsia="宋体" w:cs="宋体"/>
                <w:sz w:val="24"/>
              </w:rPr>
            </w:pPr>
          </w:p>
        </w:tc>
        <w:tc>
          <w:tcPr>
            <w:tcW w:w="2007" w:type="dxa"/>
            <w:vAlign w:val="center"/>
          </w:tcPr>
          <w:p w14:paraId="2465F9A3">
            <w:pPr>
              <w:pStyle w:val="2"/>
              <w:ind w:firstLine="480"/>
              <w:jc w:val="center"/>
              <w:rPr>
                <w:rFonts w:hint="eastAsia" w:ascii="宋体" w:hAnsi="宋体" w:eastAsia="宋体" w:cs="宋体"/>
                <w:sz w:val="24"/>
              </w:rPr>
            </w:pPr>
          </w:p>
        </w:tc>
        <w:tc>
          <w:tcPr>
            <w:tcW w:w="1496" w:type="dxa"/>
            <w:vAlign w:val="center"/>
          </w:tcPr>
          <w:p w14:paraId="286C3B88">
            <w:pPr>
              <w:pStyle w:val="2"/>
              <w:ind w:firstLine="480"/>
              <w:jc w:val="center"/>
              <w:rPr>
                <w:rFonts w:hint="eastAsia" w:ascii="宋体" w:hAnsi="宋体" w:eastAsia="宋体" w:cs="宋体"/>
                <w:sz w:val="24"/>
              </w:rPr>
            </w:pPr>
          </w:p>
        </w:tc>
        <w:tc>
          <w:tcPr>
            <w:tcW w:w="1496" w:type="dxa"/>
            <w:vAlign w:val="center"/>
          </w:tcPr>
          <w:p w14:paraId="6B72738B">
            <w:pPr>
              <w:pStyle w:val="2"/>
              <w:ind w:firstLine="480"/>
              <w:jc w:val="center"/>
              <w:rPr>
                <w:rFonts w:hint="eastAsia" w:ascii="宋体" w:hAnsi="宋体" w:eastAsia="宋体" w:cs="宋体"/>
                <w:sz w:val="24"/>
              </w:rPr>
            </w:pPr>
          </w:p>
        </w:tc>
        <w:tc>
          <w:tcPr>
            <w:tcW w:w="1496" w:type="dxa"/>
            <w:vAlign w:val="center"/>
          </w:tcPr>
          <w:p w14:paraId="4F458E4F">
            <w:pPr>
              <w:pStyle w:val="2"/>
              <w:ind w:firstLine="480"/>
              <w:jc w:val="center"/>
              <w:rPr>
                <w:rFonts w:hint="eastAsia" w:ascii="宋体" w:hAnsi="宋体" w:eastAsia="宋体" w:cs="宋体"/>
                <w:sz w:val="24"/>
              </w:rPr>
            </w:pPr>
          </w:p>
        </w:tc>
      </w:tr>
      <w:tr w14:paraId="393E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C5477E3">
            <w:pPr>
              <w:pStyle w:val="2"/>
              <w:ind w:firstLine="480"/>
              <w:jc w:val="center"/>
              <w:rPr>
                <w:rFonts w:hint="eastAsia" w:ascii="宋体" w:hAnsi="宋体" w:eastAsia="宋体" w:cs="宋体"/>
                <w:sz w:val="24"/>
              </w:rPr>
            </w:pPr>
          </w:p>
        </w:tc>
        <w:tc>
          <w:tcPr>
            <w:tcW w:w="1605" w:type="dxa"/>
            <w:vAlign w:val="center"/>
          </w:tcPr>
          <w:p w14:paraId="4DBA9C4B">
            <w:pPr>
              <w:pStyle w:val="2"/>
              <w:ind w:firstLine="480"/>
              <w:jc w:val="center"/>
              <w:rPr>
                <w:rFonts w:hint="eastAsia" w:ascii="宋体" w:hAnsi="宋体" w:eastAsia="宋体" w:cs="宋体"/>
                <w:sz w:val="24"/>
              </w:rPr>
            </w:pPr>
          </w:p>
        </w:tc>
        <w:tc>
          <w:tcPr>
            <w:tcW w:w="2007" w:type="dxa"/>
            <w:vAlign w:val="center"/>
          </w:tcPr>
          <w:p w14:paraId="5976C75A">
            <w:pPr>
              <w:pStyle w:val="2"/>
              <w:ind w:firstLine="480"/>
              <w:jc w:val="center"/>
              <w:rPr>
                <w:rFonts w:hint="eastAsia" w:ascii="宋体" w:hAnsi="宋体" w:eastAsia="宋体" w:cs="宋体"/>
                <w:sz w:val="24"/>
              </w:rPr>
            </w:pPr>
          </w:p>
        </w:tc>
        <w:tc>
          <w:tcPr>
            <w:tcW w:w="1496" w:type="dxa"/>
            <w:vAlign w:val="center"/>
          </w:tcPr>
          <w:p w14:paraId="02B37CDB">
            <w:pPr>
              <w:pStyle w:val="2"/>
              <w:ind w:firstLine="480"/>
              <w:jc w:val="center"/>
              <w:rPr>
                <w:rFonts w:hint="eastAsia" w:ascii="宋体" w:hAnsi="宋体" w:eastAsia="宋体" w:cs="宋体"/>
                <w:sz w:val="24"/>
              </w:rPr>
            </w:pPr>
          </w:p>
        </w:tc>
        <w:tc>
          <w:tcPr>
            <w:tcW w:w="1496" w:type="dxa"/>
            <w:vAlign w:val="center"/>
          </w:tcPr>
          <w:p w14:paraId="06B1EFEC">
            <w:pPr>
              <w:pStyle w:val="2"/>
              <w:ind w:firstLine="480"/>
              <w:jc w:val="center"/>
              <w:rPr>
                <w:rFonts w:hint="eastAsia" w:ascii="宋体" w:hAnsi="宋体" w:eastAsia="宋体" w:cs="宋体"/>
                <w:sz w:val="24"/>
              </w:rPr>
            </w:pPr>
          </w:p>
        </w:tc>
        <w:tc>
          <w:tcPr>
            <w:tcW w:w="1496" w:type="dxa"/>
            <w:vAlign w:val="center"/>
          </w:tcPr>
          <w:p w14:paraId="23C9048B">
            <w:pPr>
              <w:pStyle w:val="2"/>
              <w:ind w:firstLine="480"/>
              <w:jc w:val="center"/>
              <w:rPr>
                <w:rFonts w:hint="eastAsia" w:ascii="宋体" w:hAnsi="宋体" w:eastAsia="宋体" w:cs="宋体"/>
                <w:sz w:val="24"/>
              </w:rPr>
            </w:pPr>
          </w:p>
        </w:tc>
      </w:tr>
      <w:tr w14:paraId="3688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6F7CB443">
            <w:pPr>
              <w:pStyle w:val="2"/>
              <w:ind w:firstLine="480"/>
              <w:jc w:val="center"/>
              <w:rPr>
                <w:rFonts w:hint="eastAsia" w:ascii="宋体" w:hAnsi="宋体" w:eastAsia="宋体" w:cs="宋体"/>
                <w:sz w:val="24"/>
              </w:rPr>
            </w:pPr>
          </w:p>
        </w:tc>
        <w:tc>
          <w:tcPr>
            <w:tcW w:w="1605" w:type="dxa"/>
            <w:vAlign w:val="center"/>
          </w:tcPr>
          <w:p w14:paraId="7B83F42E">
            <w:pPr>
              <w:pStyle w:val="2"/>
              <w:ind w:firstLine="480"/>
              <w:jc w:val="center"/>
              <w:rPr>
                <w:rFonts w:hint="eastAsia" w:ascii="宋体" w:hAnsi="宋体" w:eastAsia="宋体" w:cs="宋体"/>
                <w:sz w:val="24"/>
              </w:rPr>
            </w:pPr>
          </w:p>
        </w:tc>
        <w:tc>
          <w:tcPr>
            <w:tcW w:w="2007" w:type="dxa"/>
            <w:vAlign w:val="center"/>
          </w:tcPr>
          <w:p w14:paraId="60A130D3">
            <w:pPr>
              <w:pStyle w:val="2"/>
              <w:ind w:firstLine="480"/>
              <w:jc w:val="center"/>
              <w:rPr>
                <w:rFonts w:hint="eastAsia" w:ascii="宋体" w:hAnsi="宋体" w:eastAsia="宋体" w:cs="宋体"/>
                <w:sz w:val="24"/>
              </w:rPr>
            </w:pPr>
          </w:p>
        </w:tc>
        <w:tc>
          <w:tcPr>
            <w:tcW w:w="1496" w:type="dxa"/>
            <w:vAlign w:val="center"/>
          </w:tcPr>
          <w:p w14:paraId="0C5FE365">
            <w:pPr>
              <w:pStyle w:val="2"/>
              <w:ind w:firstLine="480"/>
              <w:jc w:val="center"/>
              <w:rPr>
                <w:rFonts w:hint="eastAsia" w:ascii="宋体" w:hAnsi="宋体" w:eastAsia="宋体" w:cs="宋体"/>
                <w:sz w:val="24"/>
              </w:rPr>
            </w:pPr>
          </w:p>
        </w:tc>
        <w:tc>
          <w:tcPr>
            <w:tcW w:w="1496" w:type="dxa"/>
            <w:vAlign w:val="center"/>
          </w:tcPr>
          <w:p w14:paraId="46E7264E">
            <w:pPr>
              <w:pStyle w:val="2"/>
              <w:ind w:firstLine="480"/>
              <w:jc w:val="center"/>
              <w:rPr>
                <w:rFonts w:hint="eastAsia" w:ascii="宋体" w:hAnsi="宋体" w:eastAsia="宋体" w:cs="宋体"/>
                <w:sz w:val="24"/>
              </w:rPr>
            </w:pPr>
          </w:p>
        </w:tc>
        <w:tc>
          <w:tcPr>
            <w:tcW w:w="1496" w:type="dxa"/>
            <w:vAlign w:val="center"/>
          </w:tcPr>
          <w:p w14:paraId="712B2534">
            <w:pPr>
              <w:pStyle w:val="2"/>
              <w:ind w:firstLine="480"/>
              <w:jc w:val="center"/>
              <w:rPr>
                <w:rFonts w:hint="eastAsia" w:ascii="宋体" w:hAnsi="宋体" w:eastAsia="宋体" w:cs="宋体"/>
                <w:sz w:val="24"/>
              </w:rPr>
            </w:pPr>
          </w:p>
        </w:tc>
      </w:tr>
      <w:tr w14:paraId="3B24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14:paraId="2DD8AE7F">
            <w:pPr>
              <w:pStyle w:val="2"/>
              <w:ind w:firstLine="480"/>
              <w:jc w:val="center"/>
              <w:rPr>
                <w:rFonts w:hint="eastAsia" w:ascii="宋体" w:hAnsi="宋体" w:eastAsia="宋体" w:cs="宋体"/>
                <w:sz w:val="24"/>
              </w:rPr>
            </w:pPr>
          </w:p>
        </w:tc>
        <w:tc>
          <w:tcPr>
            <w:tcW w:w="1605" w:type="dxa"/>
            <w:vAlign w:val="center"/>
          </w:tcPr>
          <w:p w14:paraId="092A8574">
            <w:pPr>
              <w:pStyle w:val="2"/>
              <w:ind w:firstLine="480"/>
              <w:jc w:val="center"/>
              <w:rPr>
                <w:rFonts w:hint="eastAsia" w:ascii="宋体" w:hAnsi="宋体" w:eastAsia="宋体" w:cs="宋体"/>
                <w:sz w:val="24"/>
              </w:rPr>
            </w:pPr>
          </w:p>
        </w:tc>
        <w:tc>
          <w:tcPr>
            <w:tcW w:w="2007" w:type="dxa"/>
            <w:vAlign w:val="center"/>
          </w:tcPr>
          <w:p w14:paraId="394A3563">
            <w:pPr>
              <w:pStyle w:val="2"/>
              <w:ind w:firstLine="480"/>
              <w:jc w:val="center"/>
              <w:rPr>
                <w:rFonts w:hint="eastAsia" w:ascii="宋体" w:hAnsi="宋体" w:eastAsia="宋体" w:cs="宋体"/>
                <w:sz w:val="24"/>
              </w:rPr>
            </w:pPr>
          </w:p>
        </w:tc>
        <w:tc>
          <w:tcPr>
            <w:tcW w:w="1496" w:type="dxa"/>
            <w:vAlign w:val="center"/>
          </w:tcPr>
          <w:p w14:paraId="0524FC55">
            <w:pPr>
              <w:pStyle w:val="2"/>
              <w:ind w:firstLine="480"/>
              <w:jc w:val="center"/>
              <w:rPr>
                <w:rFonts w:hint="eastAsia" w:ascii="宋体" w:hAnsi="宋体" w:eastAsia="宋体" w:cs="宋体"/>
                <w:sz w:val="24"/>
              </w:rPr>
            </w:pPr>
          </w:p>
        </w:tc>
        <w:tc>
          <w:tcPr>
            <w:tcW w:w="1496" w:type="dxa"/>
            <w:vAlign w:val="center"/>
          </w:tcPr>
          <w:p w14:paraId="201C57C2">
            <w:pPr>
              <w:pStyle w:val="2"/>
              <w:ind w:firstLine="480"/>
              <w:jc w:val="center"/>
              <w:rPr>
                <w:rFonts w:hint="eastAsia" w:ascii="宋体" w:hAnsi="宋体" w:eastAsia="宋体" w:cs="宋体"/>
                <w:sz w:val="24"/>
              </w:rPr>
            </w:pPr>
          </w:p>
        </w:tc>
        <w:tc>
          <w:tcPr>
            <w:tcW w:w="1496" w:type="dxa"/>
            <w:vAlign w:val="center"/>
          </w:tcPr>
          <w:p w14:paraId="45517B1F">
            <w:pPr>
              <w:pStyle w:val="2"/>
              <w:ind w:firstLine="480"/>
              <w:jc w:val="center"/>
              <w:rPr>
                <w:rFonts w:hint="eastAsia" w:ascii="宋体" w:hAnsi="宋体" w:eastAsia="宋体" w:cs="宋体"/>
                <w:sz w:val="24"/>
              </w:rPr>
            </w:pPr>
          </w:p>
        </w:tc>
      </w:tr>
    </w:tbl>
    <w:p w14:paraId="6C477CFA">
      <w:pPr>
        <w:pStyle w:val="2"/>
        <w:ind w:left="0" w:leftChars="0" w:firstLine="0" w:firstLineChars="0"/>
        <w:rPr>
          <w:rFonts w:hint="eastAsia" w:ascii="宋体" w:hAnsi="宋体" w:eastAsia="宋体" w:cs="宋体"/>
          <w:sz w:val="24"/>
        </w:rPr>
      </w:pPr>
      <w:r>
        <w:rPr>
          <w:rFonts w:hint="eastAsia" w:ascii="宋体" w:hAnsi="宋体" w:eastAsia="宋体" w:cs="宋体"/>
          <w:sz w:val="24"/>
        </w:rPr>
        <w:t>本表可根据实际需求自行添加</w:t>
      </w:r>
    </w:p>
    <w:p w14:paraId="56F52D23">
      <w:pPr>
        <w:pStyle w:val="2"/>
        <w:ind w:firstLine="480"/>
        <w:rPr>
          <w:rFonts w:hint="eastAsia" w:ascii="宋体" w:hAnsi="宋体" w:eastAsia="宋体" w:cs="宋体"/>
          <w:sz w:val="24"/>
        </w:rPr>
      </w:pPr>
    </w:p>
    <w:p w14:paraId="0B44A355">
      <w:pPr>
        <w:pStyle w:val="2"/>
        <w:ind w:firstLine="480"/>
        <w:rPr>
          <w:rFonts w:hint="eastAsia" w:ascii="宋体" w:hAnsi="宋体" w:eastAsia="宋体" w:cs="宋体"/>
          <w:sz w:val="24"/>
        </w:rPr>
      </w:pPr>
    </w:p>
    <w:p w14:paraId="54BD4DD1">
      <w:pPr>
        <w:pStyle w:val="2"/>
        <w:ind w:firstLine="480"/>
        <w:rPr>
          <w:rFonts w:hint="eastAsia" w:ascii="宋体" w:hAnsi="宋体" w:eastAsia="宋体" w:cs="宋体"/>
          <w:sz w:val="24"/>
        </w:rPr>
      </w:pPr>
    </w:p>
    <w:p w14:paraId="262A9253">
      <w:pPr>
        <w:pStyle w:val="2"/>
        <w:ind w:firstLine="480"/>
        <w:rPr>
          <w:rFonts w:hint="eastAsia" w:ascii="宋体" w:hAnsi="宋体" w:eastAsia="宋体" w:cs="宋体"/>
          <w:sz w:val="24"/>
        </w:rPr>
      </w:pPr>
    </w:p>
    <w:p w14:paraId="1604A324">
      <w:pPr>
        <w:pStyle w:val="2"/>
        <w:ind w:left="0" w:leftChars="0" w:firstLine="0" w:firstLineChars="0"/>
        <w:rPr>
          <w:rFonts w:hint="eastAsia" w:ascii="宋体" w:hAnsi="宋体" w:eastAsia="宋体" w:cs="宋体"/>
          <w:sz w:val="24"/>
        </w:rPr>
      </w:pPr>
    </w:p>
    <w:p w14:paraId="0C81E72B">
      <w:pPr>
        <w:pStyle w:val="2"/>
        <w:ind w:firstLine="480"/>
        <w:rPr>
          <w:rFonts w:hint="eastAsia" w:ascii="宋体" w:hAnsi="宋体" w:eastAsia="宋体" w:cs="宋体"/>
          <w:sz w:val="24"/>
        </w:rPr>
      </w:pPr>
    </w:p>
    <w:p w14:paraId="349DDA90">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供应商认为需要提供的其他资料</w:t>
      </w:r>
    </w:p>
    <w:p w14:paraId="608B6713">
      <w:pPr>
        <w:spacing w:line="360" w:lineRule="auto"/>
        <w:rPr>
          <w:rFonts w:hint="eastAsia" w:ascii="宋体" w:hAnsi="宋体" w:eastAsia="宋体" w:cs="宋体"/>
          <w:sz w:val="24"/>
        </w:rPr>
      </w:pPr>
      <w:r>
        <w:rPr>
          <w:rFonts w:hint="eastAsia" w:ascii="宋体" w:hAnsi="宋体" w:eastAsia="宋体" w:cs="宋体"/>
          <w:sz w:val="24"/>
        </w:rPr>
        <w:t>（由响应供应商自行编制）</w:t>
      </w:r>
    </w:p>
    <w:sectPr>
      <w:footerReference r:id="rId9" w:type="first"/>
      <w:headerReference r:id="rId5" w:type="default"/>
      <w:footerReference r:id="rId7" w:type="default"/>
      <w:headerReference r:id="rId6" w:type="even"/>
      <w:footerReference r:id="rId8" w:type="even"/>
      <w:pgSz w:w="11906" w:h="16838"/>
      <w:pgMar w:top="1440" w:right="1406" w:bottom="1246" w:left="1758"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5FED">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7775AD97">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7775AD97">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F5F6">
    <w:pPr>
      <w:pStyle w:val="30"/>
      <w:tabs>
        <w:tab w:val="clear" w:pos="8306"/>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890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69CD1619">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60288;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T160dEAAAADAQAADwAAAAAAAAABACAAAAAiAAAAZHJzL2Rv&#10;d25yZXYueG1sUEsBAhQAFAAAAAgAh07iQCCbk3nPAQAAlwMAAA4AAAAAAAAAAQAgAAAAIAEAAGRy&#10;cy9lMm9Eb2MueG1sUEsFBgAAAAAGAAYAWQEAAGEFAAAAAA==&#10;">
              <v:fill on="f" focussize="0,0"/>
              <v:stroke on="f"/>
              <v:imagedata o:title=""/>
              <o:lock v:ext="edit" aspectratio="f"/>
              <v:textbox inset="0mm,0mm,0mm,0mm" style="mso-fit-shape-to-text:t;">
                <w:txbxContent>
                  <w:p w14:paraId="69CD1619">
                    <w:pPr>
                      <w:pStyle w:val="30"/>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v:textbox>
            </v:shape>
          </w:pict>
        </mc:Fallback>
      </mc:AlternateContent>
    </w:r>
    <w: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10E4">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AAB93">
                          <w:pPr>
                            <w:pStyle w:val="30"/>
                          </w:pPr>
                          <w:r>
                            <w:fldChar w:fldCharType="begin"/>
                          </w:r>
                          <w:r>
                            <w:instrText xml:space="preserve"> PAGE  \* MERGEFORMAT </w:instrText>
                          </w:r>
                          <w:r>
                            <w:fldChar w:fldCharType="separate"/>
                          </w:r>
                          <w:r>
                            <w:t>- 39 -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02AAB93">
                    <w:pPr>
                      <w:pStyle w:val="30"/>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7FB3">
    <w:pPr>
      <w:pStyle w:val="30"/>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01D3F653">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08B06">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59DB2">
                          <w:pPr>
                            <w:pStyle w:val="30"/>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26C59DB2">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5328">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F33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4AE3"/>
    <w:multiLevelType w:val="singleLevel"/>
    <w:tmpl w:val="C9C34AE3"/>
    <w:lvl w:ilvl="0" w:tentative="0">
      <w:start w:val="5"/>
      <w:numFmt w:val="decimal"/>
      <w:suff w:val="nothing"/>
      <w:lvlText w:val="%1、"/>
      <w:lvlJc w:val="left"/>
    </w:lvl>
  </w:abstractNum>
  <w:abstractNum w:abstractNumId="1">
    <w:nsid w:val="D7A295FD"/>
    <w:multiLevelType w:val="singleLevel"/>
    <w:tmpl w:val="D7A295FD"/>
    <w:lvl w:ilvl="0" w:tentative="0">
      <w:start w:val="1"/>
      <w:numFmt w:val="decimal"/>
      <w:suff w:val="nothing"/>
      <w:lvlText w:val="（%1）"/>
      <w:lvlJc w:val="left"/>
    </w:lvl>
  </w:abstractNum>
  <w:abstractNum w:abstractNumId="2">
    <w:nsid w:val="D86C3EA8"/>
    <w:multiLevelType w:val="singleLevel"/>
    <w:tmpl w:val="D86C3EA8"/>
    <w:lvl w:ilvl="0" w:tentative="0">
      <w:start w:val="5"/>
      <w:numFmt w:val="chineseCounting"/>
      <w:suff w:val="space"/>
      <w:lvlText w:val="第%1部分"/>
      <w:lvlJc w:val="left"/>
      <w:rPr>
        <w:rFonts w:hint="eastAsia"/>
      </w:rPr>
    </w:lvl>
  </w:abstractNum>
  <w:abstractNum w:abstractNumId="3">
    <w:nsid w:val="F61ABAF7"/>
    <w:multiLevelType w:val="singleLevel"/>
    <w:tmpl w:val="F61ABAF7"/>
    <w:lvl w:ilvl="0" w:tentative="0">
      <w:start w:val="3"/>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5">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6">
    <w:nsid w:val="13B1CFA1"/>
    <w:multiLevelType w:val="singleLevel"/>
    <w:tmpl w:val="13B1CFA1"/>
    <w:lvl w:ilvl="0" w:tentative="0">
      <w:start w:val="3"/>
      <w:numFmt w:val="decimal"/>
      <w:suff w:val="nothing"/>
      <w:lvlText w:val="（%1）"/>
      <w:lvlJc w:val="left"/>
    </w:lvl>
  </w:abstractNum>
  <w:abstractNum w:abstractNumId="7">
    <w:nsid w:val="197B9361"/>
    <w:multiLevelType w:val="singleLevel"/>
    <w:tmpl w:val="197B9361"/>
    <w:lvl w:ilvl="0" w:tentative="0">
      <w:start w:val="1"/>
      <w:numFmt w:val="decimal"/>
      <w:suff w:val="nothing"/>
      <w:lvlText w:val="%1、"/>
      <w:lvlJc w:val="left"/>
    </w:lvl>
  </w:abstractNum>
  <w:abstractNum w:abstractNumId="8">
    <w:nsid w:val="23AC335B"/>
    <w:multiLevelType w:val="multilevel"/>
    <w:tmpl w:val="23AC335B"/>
    <w:lvl w:ilvl="0" w:tentative="0">
      <w:start w:val="1"/>
      <w:numFmt w:val="japaneseCounting"/>
      <w:pStyle w:val="218"/>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BF06D71"/>
    <w:multiLevelType w:val="singleLevel"/>
    <w:tmpl w:val="2BF06D71"/>
    <w:lvl w:ilvl="0" w:tentative="0">
      <w:start w:val="1"/>
      <w:numFmt w:val="chineseCounting"/>
      <w:suff w:val="space"/>
      <w:lvlText w:val="第%1条"/>
      <w:lvlJc w:val="left"/>
      <w:rPr>
        <w:rFonts w:hint="eastAsia"/>
      </w:rPr>
    </w:lvl>
  </w:abstractNum>
  <w:abstractNum w:abstractNumId="10">
    <w:nsid w:val="5CB017FC"/>
    <w:multiLevelType w:val="multilevel"/>
    <w:tmpl w:val="5CB017FC"/>
    <w:lvl w:ilvl="0" w:tentative="0">
      <w:start w:val="1"/>
      <w:numFmt w:val="decimal"/>
      <w:pStyle w:val="4"/>
      <w:suff w:val="space"/>
      <w:lvlText w:val="第 %1 章"/>
      <w:lvlJc w:val="left"/>
      <w:pPr>
        <w:ind w:left="845" w:hanging="425"/>
      </w:pPr>
      <w:rPr>
        <w:rFonts w:hint="eastAsia"/>
      </w:rPr>
    </w:lvl>
    <w:lvl w:ilvl="1" w:tentative="0">
      <w:start w:val="1"/>
      <w:numFmt w:val="decimal"/>
      <w:lvlText w:val="%1.%2 "/>
      <w:lvlJc w:val="left"/>
      <w:pPr>
        <w:tabs>
          <w:tab w:val="left" w:pos="1145"/>
        </w:tabs>
        <w:ind w:left="1412" w:hanging="567"/>
      </w:pPr>
      <w:rPr>
        <w:rFonts w:hint="eastAsia"/>
      </w:rPr>
    </w:lvl>
    <w:lvl w:ilvl="2" w:tentative="0">
      <w:start w:val="1"/>
      <w:numFmt w:val="decimal"/>
      <w:lvlText w:val="〔%3〕、"/>
      <w:lvlJc w:val="left"/>
      <w:pPr>
        <w:tabs>
          <w:tab w:val="left" w:pos="2651"/>
        </w:tabs>
        <w:ind w:left="1838" w:hanging="567"/>
      </w:pPr>
      <w:rPr>
        <w:rFonts w:hint="eastAsia"/>
      </w:rPr>
    </w:lvl>
    <w:lvl w:ilvl="3" w:tentative="0">
      <w:start w:val="1"/>
      <w:numFmt w:val="none"/>
      <w:pStyle w:val="7"/>
      <w:lvlText w:val=""/>
      <w:lvlJc w:val="left"/>
      <w:pPr>
        <w:tabs>
          <w:tab w:val="left" w:pos="1984"/>
        </w:tabs>
        <w:ind w:left="2404" w:hanging="708"/>
      </w:pPr>
      <w:rPr>
        <w:rFonts w:hint="eastAsia"/>
      </w:rPr>
    </w:lvl>
    <w:lvl w:ilvl="4" w:tentative="0">
      <w:start w:val="1"/>
      <w:numFmt w:val="decimal"/>
      <w:lvlText w:val="%1.%2.%3.%4.%5"/>
      <w:lvlJc w:val="left"/>
      <w:pPr>
        <w:tabs>
          <w:tab w:val="left" w:pos="2551"/>
        </w:tabs>
        <w:ind w:left="2971" w:hanging="850"/>
      </w:pPr>
      <w:rPr>
        <w:rFonts w:hint="eastAsia"/>
      </w:rPr>
    </w:lvl>
    <w:lvl w:ilvl="5" w:tentative="0">
      <w:start w:val="1"/>
      <w:numFmt w:val="decimal"/>
      <w:lvlText w:val="%1.%2.%3.%4.%5.%6"/>
      <w:lvlJc w:val="left"/>
      <w:pPr>
        <w:tabs>
          <w:tab w:val="left" w:pos="3260"/>
        </w:tabs>
        <w:ind w:left="3680" w:hanging="1134"/>
      </w:pPr>
      <w:rPr>
        <w:rFonts w:hint="eastAsia"/>
      </w:rPr>
    </w:lvl>
    <w:lvl w:ilvl="6" w:tentative="0">
      <w:start w:val="1"/>
      <w:numFmt w:val="decimal"/>
      <w:lvlText w:val="%1.%2.%3.%4.%5.%6.%7"/>
      <w:lvlJc w:val="left"/>
      <w:pPr>
        <w:tabs>
          <w:tab w:val="left" w:pos="4351"/>
        </w:tabs>
        <w:ind w:left="4247" w:hanging="1276"/>
      </w:pPr>
      <w:rPr>
        <w:rFonts w:hint="eastAsia"/>
      </w:rPr>
    </w:lvl>
    <w:lvl w:ilvl="7" w:tentative="0">
      <w:start w:val="1"/>
      <w:numFmt w:val="decimal"/>
      <w:lvlText w:val="%1.%2.%3.%4.%5.%6.%7.%8"/>
      <w:lvlJc w:val="left"/>
      <w:pPr>
        <w:tabs>
          <w:tab w:val="left" w:pos="4394"/>
        </w:tabs>
        <w:ind w:left="4814" w:hanging="1418"/>
      </w:pPr>
      <w:rPr>
        <w:rFonts w:hint="eastAsia"/>
      </w:rPr>
    </w:lvl>
    <w:lvl w:ilvl="8" w:tentative="0">
      <w:start w:val="1"/>
      <w:numFmt w:val="decimal"/>
      <w:lvlText w:val="%1.%2.%3.%4.%5.%6.%7.%8.%9"/>
      <w:lvlJc w:val="left"/>
      <w:pPr>
        <w:tabs>
          <w:tab w:val="left" w:pos="5102"/>
        </w:tabs>
        <w:ind w:left="5522" w:hanging="1700"/>
      </w:pPr>
      <w:rPr>
        <w:rFonts w:hint="eastAsia"/>
      </w:rPr>
    </w:lvl>
  </w:abstractNum>
  <w:abstractNum w:abstractNumId="11">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12">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A13DFE"/>
    <w:multiLevelType w:val="singleLevel"/>
    <w:tmpl w:val="79A13DFE"/>
    <w:lvl w:ilvl="0" w:tentative="0">
      <w:start w:val="4"/>
      <w:numFmt w:val="decimal"/>
      <w:suff w:val="nothing"/>
      <w:lvlText w:val="%1．"/>
      <w:lvlJc w:val="left"/>
    </w:lvl>
  </w:abstractNum>
  <w:num w:numId="1">
    <w:abstractNumId w:val="10"/>
  </w:num>
  <w:num w:numId="2">
    <w:abstractNumId w:val="5"/>
  </w:num>
  <w:num w:numId="3">
    <w:abstractNumId w:val="4"/>
  </w:num>
  <w:num w:numId="4">
    <w:abstractNumId w:val="11"/>
  </w:num>
  <w:num w:numId="5">
    <w:abstractNumId w:val="8"/>
  </w:num>
  <w:num w:numId="6">
    <w:abstractNumId w:val="12"/>
  </w:num>
  <w:num w:numId="7">
    <w:abstractNumId w:val="13"/>
  </w:num>
  <w:num w:numId="8">
    <w:abstractNumId w:val="3"/>
  </w:num>
  <w:num w:numId="9">
    <w:abstractNumId w:val="6"/>
  </w:num>
  <w:num w:numId="10">
    <w:abstractNumId w:val="2"/>
  </w:num>
  <w:num w:numId="11">
    <w:abstractNumId w:val="9"/>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TgyZjk2YWE4NDMxZjEyYmUzMTVhNmVhYjIwMGEifQ=="/>
  </w:docVars>
  <w:rsids>
    <w:rsidRoot w:val="00417C8A"/>
    <w:rsid w:val="00001C6A"/>
    <w:rsid w:val="00005125"/>
    <w:rsid w:val="000079B7"/>
    <w:rsid w:val="00010C9A"/>
    <w:rsid w:val="00010FC1"/>
    <w:rsid w:val="0001278F"/>
    <w:rsid w:val="00015EE0"/>
    <w:rsid w:val="0002045E"/>
    <w:rsid w:val="00021D87"/>
    <w:rsid w:val="0002203D"/>
    <w:rsid w:val="0002468D"/>
    <w:rsid w:val="00025A9F"/>
    <w:rsid w:val="00031F75"/>
    <w:rsid w:val="000329A7"/>
    <w:rsid w:val="000402F5"/>
    <w:rsid w:val="00040A03"/>
    <w:rsid w:val="000453CC"/>
    <w:rsid w:val="0005155A"/>
    <w:rsid w:val="0005172F"/>
    <w:rsid w:val="000517D0"/>
    <w:rsid w:val="00051C47"/>
    <w:rsid w:val="000535F4"/>
    <w:rsid w:val="00056199"/>
    <w:rsid w:val="0005700A"/>
    <w:rsid w:val="0006049D"/>
    <w:rsid w:val="0006344A"/>
    <w:rsid w:val="0006439E"/>
    <w:rsid w:val="000643A5"/>
    <w:rsid w:val="00065EFB"/>
    <w:rsid w:val="00067FB2"/>
    <w:rsid w:val="00074373"/>
    <w:rsid w:val="00076619"/>
    <w:rsid w:val="00082DC1"/>
    <w:rsid w:val="00083E93"/>
    <w:rsid w:val="00083EB1"/>
    <w:rsid w:val="0008635A"/>
    <w:rsid w:val="00087605"/>
    <w:rsid w:val="000900D1"/>
    <w:rsid w:val="00090BE5"/>
    <w:rsid w:val="000933A2"/>
    <w:rsid w:val="0009629C"/>
    <w:rsid w:val="00097421"/>
    <w:rsid w:val="0009755A"/>
    <w:rsid w:val="00097868"/>
    <w:rsid w:val="000A3FC5"/>
    <w:rsid w:val="000A5AC0"/>
    <w:rsid w:val="000B1744"/>
    <w:rsid w:val="000B1D0B"/>
    <w:rsid w:val="000B2A94"/>
    <w:rsid w:val="000B4266"/>
    <w:rsid w:val="000B625B"/>
    <w:rsid w:val="000B672C"/>
    <w:rsid w:val="000C14CF"/>
    <w:rsid w:val="000C1F3C"/>
    <w:rsid w:val="000C3344"/>
    <w:rsid w:val="000C4670"/>
    <w:rsid w:val="000C6098"/>
    <w:rsid w:val="000C68FC"/>
    <w:rsid w:val="000D0E6C"/>
    <w:rsid w:val="000D110F"/>
    <w:rsid w:val="000D1267"/>
    <w:rsid w:val="000D1D59"/>
    <w:rsid w:val="000D417F"/>
    <w:rsid w:val="000D4D0E"/>
    <w:rsid w:val="000D73C4"/>
    <w:rsid w:val="000E0D42"/>
    <w:rsid w:val="000E1349"/>
    <w:rsid w:val="000E1C88"/>
    <w:rsid w:val="000E4A4F"/>
    <w:rsid w:val="000E5C9B"/>
    <w:rsid w:val="000E6F8C"/>
    <w:rsid w:val="000E72A0"/>
    <w:rsid w:val="000F2F2E"/>
    <w:rsid w:val="000F4549"/>
    <w:rsid w:val="000F60D1"/>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3795E"/>
    <w:rsid w:val="0014545F"/>
    <w:rsid w:val="00145B60"/>
    <w:rsid w:val="00145D25"/>
    <w:rsid w:val="0014617A"/>
    <w:rsid w:val="00150678"/>
    <w:rsid w:val="00154591"/>
    <w:rsid w:val="00154E3A"/>
    <w:rsid w:val="00156633"/>
    <w:rsid w:val="00157269"/>
    <w:rsid w:val="0015771E"/>
    <w:rsid w:val="00157914"/>
    <w:rsid w:val="00157FB7"/>
    <w:rsid w:val="00161990"/>
    <w:rsid w:val="00161F66"/>
    <w:rsid w:val="00162DD9"/>
    <w:rsid w:val="001637A2"/>
    <w:rsid w:val="00163F11"/>
    <w:rsid w:val="00165068"/>
    <w:rsid w:val="0016695C"/>
    <w:rsid w:val="00171701"/>
    <w:rsid w:val="0017455C"/>
    <w:rsid w:val="00174F52"/>
    <w:rsid w:val="001751A8"/>
    <w:rsid w:val="00175549"/>
    <w:rsid w:val="0018130F"/>
    <w:rsid w:val="00181544"/>
    <w:rsid w:val="0018376B"/>
    <w:rsid w:val="001841D9"/>
    <w:rsid w:val="00184C15"/>
    <w:rsid w:val="0019064E"/>
    <w:rsid w:val="00190DB7"/>
    <w:rsid w:val="00191263"/>
    <w:rsid w:val="00191BE8"/>
    <w:rsid w:val="00191EE1"/>
    <w:rsid w:val="00193494"/>
    <w:rsid w:val="00194583"/>
    <w:rsid w:val="001965CC"/>
    <w:rsid w:val="001A0C24"/>
    <w:rsid w:val="001A15C0"/>
    <w:rsid w:val="001A4A9D"/>
    <w:rsid w:val="001A6712"/>
    <w:rsid w:val="001B2770"/>
    <w:rsid w:val="001B485F"/>
    <w:rsid w:val="001B589D"/>
    <w:rsid w:val="001B6160"/>
    <w:rsid w:val="001B70E5"/>
    <w:rsid w:val="001C004A"/>
    <w:rsid w:val="001C07C7"/>
    <w:rsid w:val="001C28BC"/>
    <w:rsid w:val="001C47F3"/>
    <w:rsid w:val="001C57F3"/>
    <w:rsid w:val="001C6042"/>
    <w:rsid w:val="001D24BB"/>
    <w:rsid w:val="001D3CEA"/>
    <w:rsid w:val="001D6ED7"/>
    <w:rsid w:val="001D76A1"/>
    <w:rsid w:val="001E3B20"/>
    <w:rsid w:val="001E4547"/>
    <w:rsid w:val="001E4A9F"/>
    <w:rsid w:val="001F14C4"/>
    <w:rsid w:val="001F2767"/>
    <w:rsid w:val="001F429B"/>
    <w:rsid w:val="001F43C6"/>
    <w:rsid w:val="001F4C63"/>
    <w:rsid w:val="001F661E"/>
    <w:rsid w:val="001F71E5"/>
    <w:rsid w:val="001F7E31"/>
    <w:rsid w:val="0020236F"/>
    <w:rsid w:val="00203CDB"/>
    <w:rsid w:val="00204D0D"/>
    <w:rsid w:val="00204DA6"/>
    <w:rsid w:val="0020567D"/>
    <w:rsid w:val="002056F9"/>
    <w:rsid w:val="00205842"/>
    <w:rsid w:val="002062F2"/>
    <w:rsid w:val="0020786F"/>
    <w:rsid w:val="0020792C"/>
    <w:rsid w:val="002102AD"/>
    <w:rsid w:val="00210450"/>
    <w:rsid w:val="002105F0"/>
    <w:rsid w:val="00214C2B"/>
    <w:rsid w:val="0022698F"/>
    <w:rsid w:val="00230B81"/>
    <w:rsid w:val="00231CB7"/>
    <w:rsid w:val="00233356"/>
    <w:rsid w:val="00235AC1"/>
    <w:rsid w:val="0023638E"/>
    <w:rsid w:val="00240FBB"/>
    <w:rsid w:val="00244766"/>
    <w:rsid w:val="00247AB8"/>
    <w:rsid w:val="00251888"/>
    <w:rsid w:val="00252544"/>
    <w:rsid w:val="00254BD5"/>
    <w:rsid w:val="0025749B"/>
    <w:rsid w:val="00257A97"/>
    <w:rsid w:val="00262E82"/>
    <w:rsid w:val="00263AC6"/>
    <w:rsid w:val="002644B8"/>
    <w:rsid w:val="00264FFB"/>
    <w:rsid w:val="00265794"/>
    <w:rsid w:val="0026620D"/>
    <w:rsid w:val="00266447"/>
    <w:rsid w:val="00267D7C"/>
    <w:rsid w:val="00270E20"/>
    <w:rsid w:val="00271324"/>
    <w:rsid w:val="00283EAF"/>
    <w:rsid w:val="002860D2"/>
    <w:rsid w:val="00286495"/>
    <w:rsid w:val="002878C4"/>
    <w:rsid w:val="002912D6"/>
    <w:rsid w:val="00291839"/>
    <w:rsid w:val="0029313A"/>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F2363"/>
    <w:rsid w:val="002F34ED"/>
    <w:rsid w:val="002F3755"/>
    <w:rsid w:val="002F3F13"/>
    <w:rsid w:val="002F4354"/>
    <w:rsid w:val="002F4399"/>
    <w:rsid w:val="002F439D"/>
    <w:rsid w:val="002F5A63"/>
    <w:rsid w:val="002F7932"/>
    <w:rsid w:val="003006C3"/>
    <w:rsid w:val="00301878"/>
    <w:rsid w:val="00302514"/>
    <w:rsid w:val="00303999"/>
    <w:rsid w:val="00305730"/>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53AEE"/>
    <w:rsid w:val="003546A4"/>
    <w:rsid w:val="0036065E"/>
    <w:rsid w:val="00360ACA"/>
    <w:rsid w:val="003618CE"/>
    <w:rsid w:val="00365766"/>
    <w:rsid w:val="00365F56"/>
    <w:rsid w:val="003670EB"/>
    <w:rsid w:val="00367EAB"/>
    <w:rsid w:val="0037268A"/>
    <w:rsid w:val="0037368A"/>
    <w:rsid w:val="00375107"/>
    <w:rsid w:val="0037517D"/>
    <w:rsid w:val="00375EB0"/>
    <w:rsid w:val="003822F9"/>
    <w:rsid w:val="00384E3C"/>
    <w:rsid w:val="00384F89"/>
    <w:rsid w:val="00385323"/>
    <w:rsid w:val="0039130B"/>
    <w:rsid w:val="00391E7C"/>
    <w:rsid w:val="00393589"/>
    <w:rsid w:val="00393A4C"/>
    <w:rsid w:val="003949AE"/>
    <w:rsid w:val="00395322"/>
    <w:rsid w:val="003A137B"/>
    <w:rsid w:val="003A19D2"/>
    <w:rsid w:val="003A546B"/>
    <w:rsid w:val="003A74F5"/>
    <w:rsid w:val="003B0E86"/>
    <w:rsid w:val="003B1CEB"/>
    <w:rsid w:val="003B24CA"/>
    <w:rsid w:val="003B2B02"/>
    <w:rsid w:val="003B774D"/>
    <w:rsid w:val="003C0FE0"/>
    <w:rsid w:val="003C4B74"/>
    <w:rsid w:val="003C637D"/>
    <w:rsid w:val="003C727E"/>
    <w:rsid w:val="003D10C3"/>
    <w:rsid w:val="003D121F"/>
    <w:rsid w:val="003D1A22"/>
    <w:rsid w:val="003D7052"/>
    <w:rsid w:val="003E074D"/>
    <w:rsid w:val="003E0777"/>
    <w:rsid w:val="003E29C9"/>
    <w:rsid w:val="003E4007"/>
    <w:rsid w:val="003E5218"/>
    <w:rsid w:val="003E6C02"/>
    <w:rsid w:val="003F4084"/>
    <w:rsid w:val="003F5C27"/>
    <w:rsid w:val="003F77E0"/>
    <w:rsid w:val="003F7C85"/>
    <w:rsid w:val="00400057"/>
    <w:rsid w:val="00400C6D"/>
    <w:rsid w:val="004014D1"/>
    <w:rsid w:val="004053D2"/>
    <w:rsid w:val="00407D88"/>
    <w:rsid w:val="004102F3"/>
    <w:rsid w:val="004109FD"/>
    <w:rsid w:val="0041394C"/>
    <w:rsid w:val="00415D93"/>
    <w:rsid w:val="004174D4"/>
    <w:rsid w:val="00417C8A"/>
    <w:rsid w:val="0042557D"/>
    <w:rsid w:val="00426003"/>
    <w:rsid w:val="00430F73"/>
    <w:rsid w:val="0043314F"/>
    <w:rsid w:val="00434EC7"/>
    <w:rsid w:val="004350B7"/>
    <w:rsid w:val="0043766D"/>
    <w:rsid w:val="00437BD6"/>
    <w:rsid w:val="00441896"/>
    <w:rsid w:val="00442935"/>
    <w:rsid w:val="004437B4"/>
    <w:rsid w:val="0044422F"/>
    <w:rsid w:val="00445C1C"/>
    <w:rsid w:val="00447789"/>
    <w:rsid w:val="00452FBF"/>
    <w:rsid w:val="00457231"/>
    <w:rsid w:val="00460793"/>
    <w:rsid w:val="00461637"/>
    <w:rsid w:val="00461B11"/>
    <w:rsid w:val="00463E5C"/>
    <w:rsid w:val="00464359"/>
    <w:rsid w:val="00465D0D"/>
    <w:rsid w:val="004665F7"/>
    <w:rsid w:val="004673DA"/>
    <w:rsid w:val="00467CFF"/>
    <w:rsid w:val="00471407"/>
    <w:rsid w:val="0047483C"/>
    <w:rsid w:val="00476C0B"/>
    <w:rsid w:val="00477EFE"/>
    <w:rsid w:val="00485E04"/>
    <w:rsid w:val="004912F4"/>
    <w:rsid w:val="00492CBC"/>
    <w:rsid w:val="004939A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127"/>
    <w:rsid w:val="004D0304"/>
    <w:rsid w:val="004D0EA8"/>
    <w:rsid w:val="004D2907"/>
    <w:rsid w:val="004D2D24"/>
    <w:rsid w:val="004D314A"/>
    <w:rsid w:val="004D363B"/>
    <w:rsid w:val="004D4938"/>
    <w:rsid w:val="004D5FE6"/>
    <w:rsid w:val="004D6020"/>
    <w:rsid w:val="004E05D9"/>
    <w:rsid w:val="004E1AB8"/>
    <w:rsid w:val="004E2920"/>
    <w:rsid w:val="004E2D4B"/>
    <w:rsid w:val="004E36F3"/>
    <w:rsid w:val="004E4899"/>
    <w:rsid w:val="004E5B10"/>
    <w:rsid w:val="004E7CD7"/>
    <w:rsid w:val="004F3734"/>
    <w:rsid w:val="004F685A"/>
    <w:rsid w:val="004F69CA"/>
    <w:rsid w:val="004F7507"/>
    <w:rsid w:val="004F7995"/>
    <w:rsid w:val="005041C0"/>
    <w:rsid w:val="005055BD"/>
    <w:rsid w:val="005060F5"/>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3AF2"/>
    <w:rsid w:val="00544130"/>
    <w:rsid w:val="00545F40"/>
    <w:rsid w:val="00551606"/>
    <w:rsid w:val="00553FE7"/>
    <w:rsid w:val="00554CCE"/>
    <w:rsid w:val="0055544C"/>
    <w:rsid w:val="00555780"/>
    <w:rsid w:val="0056065C"/>
    <w:rsid w:val="00561F1F"/>
    <w:rsid w:val="00566FBC"/>
    <w:rsid w:val="00567646"/>
    <w:rsid w:val="005701AE"/>
    <w:rsid w:val="0057066B"/>
    <w:rsid w:val="00572BAD"/>
    <w:rsid w:val="00573BCB"/>
    <w:rsid w:val="00576529"/>
    <w:rsid w:val="00576EFE"/>
    <w:rsid w:val="005770CA"/>
    <w:rsid w:val="00583845"/>
    <w:rsid w:val="00586C3A"/>
    <w:rsid w:val="005879E7"/>
    <w:rsid w:val="00591190"/>
    <w:rsid w:val="00591584"/>
    <w:rsid w:val="00594CDD"/>
    <w:rsid w:val="00595B14"/>
    <w:rsid w:val="00597F1A"/>
    <w:rsid w:val="005A32FB"/>
    <w:rsid w:val="005A3E6E"/>
    <w:rsid w:val="005A4BC1"/>
    <w:rsid w:val="005A7A4A"/>
    <w:rsid w:val="005B180C"/>
    <w:rsid w:val="005B7442"/>
    <w:rsid w:val="005C0A15"/>
    <w:rsid w:val="005C30CA"/>
    <w:rsid w:val="005C30CF"/>
    <w:rsid w:val="005C3154"/>
    <w:rsid w:val="005C3A22"/>
    <w:rsid w:val="005C54A7"/>
    <w:rsid w:val="005C6F10"/>
    <w:rsid w:val="005D23DA"/>
    <w:rsid w:val="005D2F62"/>
    <w:rsid w:val="005D6575"/>
    <w:rsid w:val="005E282B"/>
    <w:rsid w:val="005E4594"/>
    <w:rsid w:val="005E68E7"/>
    <w:rsid w:val="005E729A"/>
    <w:rsid w:val="005F510E"/>
    <w:rsid w:val="005F5691"/>
    <w:rsid w:val="005F78A5"/>
    <w:rsid w:val="00601C92"/>
    <w:rsid w:val="00606ED5"/>
    <w:rsid w:val="006073C6"/>
    <w:rsid w:val="006074EB"/>
    <w:rsid w:val="00607E60"/>
    <w:rsid w:val="006107F3"/>
    <w:rsid w:val="006120C0"/>
    <w:rsid w:val="00614416"/>
    <w:rsid w:val="00615BAF"/>
    <w:rsid w:val="006173E8"/>
    <w:rsid w:val="00622201"/>
    <w:rsid w:val="006225CB"/>
    <w:rsid w:val="00625BC2"/>
    <w:rsid w:val="00630CF7"/>
    <w:rsid w:val="006351A3"/>
    <w:rsid w:val="006378C9"/>
    <w:rsid w:val="0064613F"/>
    <w:rsid w:val="00646E44"/>
    <w:rsid w:val="00651F43"/>
    <w:rsid w:val="0066387B"/>
    <w:rsid w:val="00665466"/>
    <w:rsid w:val="00665C19"/>
    <w:rsid w:val="0066667D"/>
    <w:rsid w:val="00675C4B"/>
    <w:rsid w:val="00680B4E"/>
    <w:rsid w:val="006839B6"/>
    <w:rsid w:val="006843E1"/>
    <w:rsid w:val="00686F48"/>
    <w:rsid w:val="00687756"/>
    <w:rsid w:val="00687DA3"/>
    <w:rsid w:val="006936A5"/>
    <w:rsid w:val="006948E4"/>
    <w:rsid w:val="00694B34"/>
    <w:rsid w:val="00694D00"/>
    <w:rsid w:val="006A1906"/>
    <w:rsid w:val="006A3D9E"/>
    <w:rsid w:val="006A69A8"/>
    <w:rsid w:val="006B183A"/>
    <w:rsid w:val="006B4F54"/>
    <w:rsid w:val="006B6B67"/>
    <w:rsid w:val="006C002F"/>
    <w:rsid w:val="006C02F5"/>
    <w:rsid w:val="006C3B18"/>
    <w:rsid w:val="006C5FEF"/>
    <w:rsid w:val="006C7EB3"/>
    <w:rsid w:val="006D19DA"/>
    <w:rsid w:val="006D4C73"/>
    <w:rsid w:val="006D665E"/>
    <w:rsid w:val="006E51D3"/>
    <w:rsid w:val="006E64A5"/>
    <w:rsid w:val="006E6C77"/>
    <w:rsid w:val="006E797A"/>
    <w:rsid w:val="006F0A0C"/>
    <w:rsid w:val="006F1F3C"/>
    <w:rsid w:val="006F2510"/>
    <w:rsid w:val="006F3A0F"/>
    <w:rsid w:val="006F447F"/>
    <w:rsid w:val="007014C0"/>
    <w:rsid w:val="00702458"/>
    <w:rsid w:val="00707395"/>
    <w:rsid w:val="007110D5"/>
    <w:rsid w:val="007122EB"/>
    <w:rsid w:val="00720C74"/>
    <w:rsid w:val="00721BF4"/>
    <w:rsid w:val="007235AC"/>
    <w:rsid w:val="00723F43"/>
    <w:rsid w:val="0072764B"/>
    <w:rsid w:val="00727936"/>
    <w:rsid w:val="0072795B"/>
    <w:rsid w:val="00727E2C"/>
    <w:rsid w:val="00727F6F"/>
    <w:rsid w:val="007327FF"/>
    <w:rsid w:val="00733DDD"/>
    <w:rsid w:val="007402C2"/>
    <w:rsid w:val="007402D5"/>
    <w:rsid w:val="00740EED"/>
    <w:rsid w:val="007435B2"/>
    <w:rsid w:val="00743C5C"/>
    <w:rsid w:val="0074447D"/>
    <w:rsid w:val="007459D8"/>
    <w:rsid w:val="00746765"/>
    <w:rsid w:val="0075094E"/>
    <w:rsid w:val="00751DF3"/>
    <w:rsid w:val="00752BB9"/>
    <w:rsid w:val="00752F32"/>
    <w:rsid w:val="00757BAC"/>
    <w:rsid w:val="00760A3C"/>
    <w:rsid w:val="0076108E"/>
    <w:rsid w:val="00762B5C"/>
    <w:rsid w:val="00770CA5"/>
    <w:rsid w:val="007714F4"/>
    <w:rsid w:val="007715B9"/>
    <w:rsid w:val="00771654"/>
    <w:rsid w:val="00772AC2"/>
    <w:rsid w:val="00773A2C"/>
    <w:rsid w:val="00775269"/>
    <w:rsid w:val="007774FA"/>
    <w:rsid w:val="00777C1A"/>
    <w:rsid w:val="00780272"/>
    <w:rsid w:val="007804F7"/>
    <w:rsid w:val="00780622"/>
    <w:rsid w:val="007814B9"/>
    <w:rsid w:val="007822C3"/>
    <w:rsid w:val="00783274"/>
    <w:rsid w:val="00784810"/>
    <w:rsid w:val="00787752"/>
    <w:rsid w:val="007908BE"/>
    <w:rsid w:val="007910DD"/>
    <w:rsid w:val="0079412B"/>
    <w:rsid w:val="00794F1B"/>
    <w:rsid w:val="00796B4D"/>
    <w:rsid w:val="007A06F3"/>
    <w:rsid w:val="007A4DA3"/>
    <w:rsid w:val="007A4FF4"/>
    <w:rsid w:val="007A5361"/>
    <w:rsid w:val="007A6CC8"/>
    <w:rsid w:val="007B0001"/>
    <w:rsid w:val="007B0956"/>
    <w:rsid w:val="007B58B1"/>
    <w:rsid w:val="007B6A7E"/>
    <w:rsid w:val="007C191F"/>
    <w:rsid w:val="007C2503"/>
    <w:rsid w:val="007C2B7A"/>
    <w:rsid w:val="007C5716"/>
    <w:rsid w:val="007C762F"/>
    <w:rsid w:val="007D24F6"/>
    <w:rsid w:val="007D3E95"/>
    <w:rsid w:val="007D4361"/>
    <w:rsid w:val="007D7005"/>
    <w:rsid w:val="007E3068"/>
    <w:rsid w:val="007E765C"/>
    <w:rsid w:val="007F0029"/>
    <w:rsid w:val="007F0976"/>
    <w:rsid w:val="007F09BB"/>
    <w:rsid w:val="007F0D7E"/>
    <w:rsid w:val="007F168D"/>
    <w:rsid w:val="007F5965"/>
    <w:rsid w:val="007F5CEC"/>
    <w:rsid w:val="00802471"/>
    <w:rsid w:val="008030DC"/>
    <w:rsid w:val="0080418D"/>
    <w:rsid w:val="008068A9"/>
    <w:rsid w:val="008125CD"/>
    <w:rsid w:val="008126B7"/>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369"/>
    <w:rsid w:val="008325F0"/>
    <w:rsid w:val="00834788"/>
    <w:rsid w:val="00837975"/>
    <w:rsid w:val="008402E8"/>
    <w:rsid w:val="008424CD"/>
    <w:rsid w:val="00842C80"/>
    <w:rsid w:val="00843270"/>
    <w:rsid w:val="00845297"/>
    <w:rsid w:val="00845A50"/>
    <w:rsid w:val="0084613D"/>
    <w:rsid w:val="00846471"/>
    <w:rsid w:val="00850E6B"/>
    <w:rsid w:val="0085527E"/>
    <w:rsid w:val="008557E8"/>
    <w:rsid w:val="00855C10"/>
    <w:rsid w:val="00862291"/>
    <w:rsid w:val="00863026"/>
    <w:rsid w:val="00863478"/>
    <w:rsid w:val="0086365E"/>
    <w:rsid w:val="00863945"/>
    <w:rsid w:val="008645FA"/>
    <w:rsid w:val="00875064"/>
    <w:rsid w:val="008759D8"/>
    <w:rsid w:val="00875CEE"/>
    <w:rsid w:val="00876600"/>
    <w:rsid w:val="00877F0F"/>
    <w:rsid w:val="008800C8"/>
    <w:rsid w:val="0088347A"/>
    <w:rsid w:val="00886234"/>
    <w:rsid w:val="008863D4"/>
    <w:rsid w:val="00886634"/>
    <w:rsid w:val="00886E4B"/>
    <w:rsid w:val="00887B85"/>
    <w:rsid w:val="00890DCD"/>
    <w:rsid w:val="00893535"/>
    <w:rsid w:val="00895FEC"/>
    <w:rsid w:val="008A251A"/>
    <w:rsid w:val="008A5161"/>
    <w:rsid w:val="008A6135"/>
    <w:rsid w:val="008A7529"/>
    <w:rsid w:val="008B0FE6"/>
    <w:rsid w:val="008B12FA"/>
    <w:rsid w:val="008B43D4"/>
    <w:rsid w:val="008B6655"/>
    <w:rsid w:val="008B76A5"/>
    <w:rsid w:val="008C4226"/>
    <w:rsid w:val="008C4325"/>
    <w:rsid w:val="008C44AB"/>
    <w:rsid w:val="008C4B7C"/>
    <w:rsid w:val="008C4E5B"/>
    <w:rsid w:val="008C5D97"/>
    <w:rsid w:val="008C764A"/>
    <w:rsid w:val="008D0EDA"/>
    <w:rsid w:val="008D4A8A"/>
    <w:rsid w:val="008D4AB1"/>
    <w:rsid w:val="008D6579"/>
    <w:rsid w:val="008D7471"/>
    <w:rsid w:val="008D7B31"/>
    <w:rsid w:val="008D7B64"/>
    <w:rsid w:val="008E19EE"/>
    <w:rsid w:val="008E316D"/>
    <w:rsid w:val="008E4B80"/>
    <w:rsid w:val="008E7268"/>
    <w:rsid w:val="008F03D5"/>
    <w:rsid w:val="008F07DF"/>
    <w:rsid w:val="00900941"/>
    <w:rsid w:val="0090287D"/>
    <w:rsid w:val="00903299"/>
    <w:rsid w:val="00906681"/>
    <w:rsid w:val="00911FE1"/>
    <w:rsid w:val="00912BD2"/>
    <w:rsid w:val="0091435B"/>
    <w:rsid w:val="00914835"/>
    <w:rsid w:val="009175CE"/>
    <w:rsid w:val="0092030F"/>
    <w:rsid w:val="0092393D"/>
    <w:rsid w:val="00926541"/>
    <w:rsid w:val="009271D3"/>
    <w:rsid w:val="00927477"/>
    <w:rsid w:val="009309E4"/>
    <w:rsid w:val="00931D22"/>
    <w:rsid w:val="00933465"/>
    <w:rsid w:val="00933FD9"/>
    <w:rsid w:val="00934ED5"/>
    <w:rsid w:val="0093527E"/>
    <w:rsid w:val="00935678"/>
    <w:rsid w:val="0093568C"/>
    <w:rsid w:val="00935B7B"/>
    <w:rsid w:val="00936426"/>
    <w:rsid w:val="00936632"/>
    <w:rsid w:val="009415ED"/>
    <w:rsid w:val="00943646"/>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56F7"/>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ED4"/>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C75"/>
    <w:rsid w:val="00A00F87"/>
    <w:rsid w:val="00A0629A"/>
    <w:rsid w:val="00A10B9C"/>
    <w:rsid w:val="00A13181"/>
    <w:rsid w:val="00A15C91"/>
    <w:rsid w:val="00A200B6"/>
    <w:rsid w:val="00A2031E"/>
    <w:rsid w:val="00A20F2A"/>
    <w:rsid w:val="00A216B1"/>
    <w:rsid w:val="00A22975"/>
    <w:rsid w:val="00A23D3B"/>
    <w:rsid w:val="00A26379"/>
    <w:rsid w:val="00A27EE2"/>
    <w:rsid w:val="00A30D6F"/>
    <w:rsid w:val="00A36348"/>
    <w:rsid w:val="00A3663C"/>
    <w:rsid w:val="00A36D2F"/>
    <w:rsid w:val="00A36E39"/>
    <w:rsid w:val="00A36FB8"/>
    <w:rsid w:val="00A414F2"/>
    <w:rsid w:val="00A41EAC"/>
    <w:rsid w:val="00A428D5"/>
    <w:rsid w:val="00A42AAC"/>
    <w:rsid w:val="00A42B9E"/>
    <w:rsid w:val="00A442AB"/>
    <w:rsid w:val="00A44F6D"/>
    <w:rsid w:val="00A4609C"/>
    <w:rsid w:val="00A53238"/>
    <w:rsid w:val="00A5358B"/>
    <w:rsid w:val="00A55F87"/>
    <w:rsid w:val="00A56E2E"/>
    <w:rsid w:val="00A64900"/>
    <w:rsid w:val="00A65600"/>
    <w:rsid w:val="00A6654F"/>
    <w:rsid w:val="00A67329"/>
    <w:rsid w:val="00A7154B"/>
    <w:rsid w:val="00A76A49"/>
    <w:rsid w:val="00A76AE5"/>
    <w:rsid w:val="00A773A7"/>
    <w:rsid w:val="00A77F2E"/>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7DC"/>
    <w:rsid w:val="00AA6897"/>
    <w:rsid w:val="00AA6C2E"/>
    <w:rsid w:val="00AA7A18"/>
    <w:rsid w:val="00AB29D3"/>
    <w:rsid w:val="00AB39F3"/>
    <w:rsid w:val="00AB454D"/>
    <w:rsid w:val="00AB69E3"/>
    <w:rsid w:val="00AB70E4"/>
    <w:rsid w:val="00AC1694"/>
    <w:rsid w:val="00AC2B19"/>
    <w:rsid w:val="00AC34D6"/>
    <w:rsid w:val="00AC3A1C"/>
    <w:rsid w:val="00AC4A89"/>
    <w:rsid w:val="00AC52C3"/>
    <w:rsid w:val="00AC6CEC"/>
    <w:rsid w:val="00AD0DBF"/>
    <w:rsid w:val="00AD4FC3"/>
    <w:rsid w:val="00AD6ACB"/>
    <w:rsid w:val="00AE1B40"/>
    <w:rsid w:val="00AE2C04"/>
    <w:rsid w:val="00AE2ED6"/>
    <w:rsid w:val="00AE427E"/>
    <w:rsid w:val="00AE7D38"/>
    <w:rsid w:val="00AF039F"/>
    <w:rsid w:val="00AF4A99"/>
    <w:rsid w:val="00B00F7A"/>
    <w:rsid w:val="00B012D5"/>
    <w:rsid w:val="00B01B15"/>
    <w:rsid w:val="00B0332B"/>
    <w:rsid w:val="00B077EB"/>
    <w:rsid w:val="00B1230F"/>
    <w:rsid w:val="00B127DA"/>
    <w:rsid w:val="00B12ECD"/>
    <w:rsid w:val="00B14B41"/>
    <w:rsid w:val="00B14C0B"/>
    <w:rsid w:val="00B1529A"/>
    <w:rsid w:val="00B2146D"/>
    <w:rsid w:val="00B243CC"/>
    <w:rsid w:val="00B244E3"/>
    <w:rsid w:val="00B257CC"/>
    <w:rsid w:val="00B25D56"/>
    <w:rsid w:val="00B27632"/>
    <w:rsid w:val="00B31EAF"/>
    <w:rsid w:val="00B3313A"/>
    <w:rsid w:val="00B34302"/>
    <w:rsid w:val="00B36043"/>
    <w:rsid w:val="00B36310"/>
    <w:rsid w:val="00B37734"/>
    <w:rsid w:val="00B37BCC"/>
    <w:rsid w:val="00B40810"/>
    <w:rsid w:val="00B41870"/>
    <w:rsid w:val="00B420CF"/>
    <w:rsid w:val="00B55791"/>
    <w:rsid w:val="00B63318"/>
    <w:rsid w:val="00B63515"/>
    <w:rsid w:val="00B665B5"/>
    <w:rsid w:val="00B66DC1"/>
    <w:rsid w:val="00B67101"/>
    <w:rsid w:val="00B719A5"/>
    <w:rsid w:val="00B73A67"/>
    <w:rsid w:val="00B8043F"/>
    <w:rsid w:val="00B91124"/>
    <w:rsid w:val="00B9180C"/>
    <w:rsid w:val="00B9298C"/>
    <w:rsid w:val="00B94480"/>
    <w:rsid w:val="00B94D68"/>
    <w:rsid w:val="00BA03CA"/>
    <w:rsid w:val="00BA18A9"/>
    <w:rsid w:val="00BA2C2D"/>
    <w:rsid w:val="00BB1D3E"/>
    <w:rsid w:val="00BB3A32"/>
    <w:rsid w:val="00BC02D7"/>
    <w:rsid w:val="00BC3D6F"/>
    <w:rsid w:val="00BC55E2"/>
    <w:rsid w:val="00BC61AC"/>
    <w:rsid w:val="00BD0EBD"/>
    <w:rsid w:val="00BD20CF"/>
    <w:rsid w:val="00BD4C35"/>
    <w:rsid w:val="00BD6BEE"/>
    <w:rsid w:val="00BE1941"/>
    <w:rsid w:val="00BE5E66"/>
    <w:rsid w:val="00BE6FA5"/>
    <w:rsid w:val="00BF01AC"/>
    <w:rsid w:val="00BF28ED"/>
    <w:rsid w:val="00BF4E50"/>
    <w:rsid w:val="00BF5D55"/>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5889"/>
    <w:rsid w:val="00C62563"/>
    <w:rsid w:val="00C6395F"/>
    <w:rsid w:val="00C649BC"/>
    <w:rsid w:val="00C66128"/>
    <w:rsid w:val="00C66EE6"/>
    <w:rsid w:val="00C66FCB"/>
    <w:rsid w:val="00C670AB"/>
    <w:rsid w:val="00C721C3"/>
    <w:rsid w:val="00C775FE"/>
    <w:rsid w:val="00C81146"/>
    <w:rsid w:val="00C81E6E"/>
    <w:rsid w:val="00C83068"/>
    <w:rsid w:val="00C83429"/>
    <w:rsid w:val="00C8410F"/>
    <w:rsid w:val="00C84B06"/>
    <w:rsid w:val="00C8637A"/>
    <w:rsid w:val="00C87C97"/>
    <w:rsid w:val="00C87F26"/>
    <w:rsid w:val="00C90ECA"/>
    <w:rsid w:val="00C93022"/>
    <w:rsid w:val="00C93DFB"/>
    <w:rsid w:val="00C946D2"/>
    <w:rsid w:val="00C97ED2"/>
    <w:rsid w:val="00CA4195"/>
    <w:rsid w:val="00CA45AE"/>
    <w:rsid w:val="00CA535D"/>
    <w:rsid w:val="00CA6080"/>
    <w:rsid w:val="00CA61D7"/>
    <w:rsid w:val="00CA6C5F"/>
    <w:rsid w:val="00CA70BF"/>
    <w:rsid w:val="00CA7348"/>
    <w:rsid w:val="00CB16E8"/>
    <w:rsid w:val="00CB364F"/>
    <w:rsid w:val="00CB394A"/>
    <w:rsid w:val="00CB7229"/>
    <w:rsid w:val="00CC1D36"/>
    <w:rsid w:val="00CC2B0D"/>
    <w:rsid w:val="00CC306C"/>
    <w:rsid w:val="00CC37D2"/>
    <w:rsid w:val="00CC6070"/>
    <w:rsid w:val="00CD1CAB"/>
    <w:rsid w:val="00CD3770"/>
    <w:rsid w:val="00CD3E5C"/>
    <w:rsid w:val="00CD5E14"/>
    <w:rsid w:val="00CE08B8"/>
    <w:rsid w:val="00CE2BA4"/>
    <w:rsid w:val="00CE3AD7"/>
    <w:rsid w:val="00CE50F5"/>
    <w:rsid w:val="00CE6735"/>
    <w:rsid w:val="00CE6D91"/>
    <w:rsid w:val="00CF110D"/>
    <w:rsid w:val="00CF321A"/>
    <w:rsid w:val="00CF33C3"/>
    <w:rsid w:val="00CF33D2"/>
    <w:rsid w:val="00CF438E"/>
    <w:rsid w:val="00CF7F2A"/>
    <w:rsid w:val="00CF7F8F"/>
    <w:rsid w:val="00D019ED"/>
    <w:rsid w:val="00D01F49"/>
    <w:rsid w:val="00D0225D"/>
    <w:rsid w:val="00D026F7"/>
    <w:rsid w:val="00D05BBB"/>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37945"/>
    <w:rsid w:val="00D402F9"/>
    <w:rsid w:val="00D44839"/>
    <w:rsid w:val="00D47043"/>
    <w:rsid w:val="00D47915"/>
    <w:rsid w:val="00D47950"/>
    <w:rsid w:val="00D51479"/>
    <w:rsid w:val="00D625F8"/>
    <w:rsid w:val="00D62E0F"/>
    <w:rsid w:val="00D63060"/>
    <w:rsid w:val="00D63D29"/>
    <w:rsid w:val="00D649AA"/>
    <w:rsid w:val="00D669A5"/>
    <w:rsid w:val="00D67C3A"/>
    <w:rsid w:val="00D72AF9"/>
    <w:rsid w:val="00D73693"/>
    <w:rsid w:val="00D74A49"/>
    <w:rsid w:val="00D74BEC"/>
    <w:rsid w:val="00D75A07"/>
    <w:rsid w:val="00D777B7"/>
    <w:rsid w:val="00D80A4D"/>
    <w:rsid w:val="00D83294"/>
    <w:rsid w:val="00D832F2"/>
    <w:rsid w:val="00D83A4D"/>
    <w:rsid w:val="00D840D8"/>
    <w:rsid w:val="00D84FD4"/>
    <w:rsid w:val="00D85827"/>
    <w:rsid w:val="00D92EA4"/>
    <w:rsid w:val="00D93A13"/>
    <w:rsid w:val="00D949A2"/>
    <w:rsid w:val="00D952C0"/>
    <w:rsid w:val="00DA0B33"/>
    <w:rsid w:val="00DA2036"/>
    <w:rsid w:val="00DA2074"/>
    <w:rsid w:val="00DA3F2A"/>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E7CBD"/>
    <w:rsid w:val="00DF0CE6"/>
    <w:rsid w:val="00DF1553"/>
    <w:rsid w:val="00DF4624"/>
    <w:rsid w:val="00DF46D3"/>
    <w:rsid w:val="00DF4743"/>
    <w:rsid w:val="00DF4FA0"/>
    <w:rsid w:val="00DF7B2B"/>
    <w:rsid w:val="00E00A84"/>
    <w:rsid w:val="00E01909"/>
    <w:rsid w:val="00E03BA2"/>
    <w:rsid w:val="00E04FDF"/>
    <w:rsid w:val="00E05F15"/>
    <w:rsid w:val="00E07D2B"/>
    <w:rsid w:val="00E10531"/>
    <w:rsid w:val="00E10877"/>
    <w:rsid w:val="00E1304F"/>
    <w:rsid w:val="00E13BC1"/>
    <w:rsid w:val="00E1419F"/>
    <w:rsid w:val="00E17315"/>
    <w:rsid w:val="00E17D79"/>
    <w:rsid w:val="00E20A02"/>
    <w:rsid w:val="00E238C5"/>
    <w:rsid w:val="00E23A44"/>
    <w:rsid w:val="00E27CD2"/>
    <w:rsid w:val="00E35D90"/>
    <w:rsid w:val="00E3695B"/>
    <w:rsid w:val="00E3742A"/>
    <w:rsid w:val="00E42DE4"/>
    <w:rsid w:val="00E45EE2"/>
    <w:rsid w:val="00E46623"/>
    <w:rsid w:val="00E51C1B"/>
    <w:rsid w:val="00E55DCA"/>
    <w:rsid w:val="00E57296"/>
    <w:rsid w:val="00E60483"/>
    <w:rsid w:val="00E622B2"/>
    <w:rsid w:val="00E65A9B"/>
    <w:rsid w:val="00E70CFD"/>
    <w:rsid w:val="00E715C6"/>
    <w:rsid w:val="00E720E4"/>
    <w:rsid w:val="00E7370C"/>
    <w:rsid w:val="00E8366D"/>
    <w:rsid w:val="00E85789"/>
    <w:rsid w:val="00E87E35"/>
    <w:rsid w:val="00E9005A"/>
    <w:rsid w:val="00E90688"/>
    <w:rsid w:val="00E90AE0"/>
    <w:rsid w:val="00E91461"/>
    <w:rsid w:val="00E91B94"/>
    <w:rsid w:val="00E93356"/>
    <w:rsid w:val="00E93AD6"/>
    <w:rsid w:val="00E972BA"/>
    <w:rsid w:val="00EA178E"/>
    <w:rsid w:val="00EA357D"/>
    <w:rsid w:val="00EA37AB"/>
    <w:rsid w:val="00EA4736"/>
    <w:rsid w:val="00EA62B8"/>
    <w:rsid w:val="00EA6B0D"/>
    <w:rsid w:val="00EB06FE"/>
    <w:rsid w:val="00EB0AE3"/>
    <w:rsid w:val="00EB4FA7"/>
    <w:rsid w:val="00EB5222"/>
    <w:rsid w:val="00EB631A"/>
    <w:rsid w:val="00EB7174"/>
    <w:rsid w:val="00EB7E69"/>
    <w:rsid w:val="00EC1253"/>
    <w:rsid w:val="00EC155E"/>
    <w:rsid w:val="00EC3182"/>
    <w:rsid w:val="00EC35BE"/>
    <w:rsid w:val="00EC3F23"/>
    <w:rsid w:val="00EC57BD"/>
    <w:rsid w:val="00EC74CE"/>
    <w:rsid w:val="00EC7697"/>
    <w:rsid w:val="00EC77D6"/>
    <w:rsid w:val="00ED1F25"/>
    <w:rsid w:val="00ED3A71"/>
    <w:rsid w:val="00ED47F0"/>
    <w:rsid w:val="00ED758C"/>
    <w:rsid w:val="00EE06ED"/>
    <w:rsid w:val="00EE4205"/>
    <w:rsid w:val="00EE54FE"/>
    <w:rsid w:val="00EE5E15"/>
    <w:rsid w:val="00EE71BF"/>
    <w:rsid w:val="00EF20FA"/>
    <w:rsid w:val="00EF2830"/>
    <w:rsid w:val="00F00658"/>
    <w:rsid w:val="00F01C96"/>
    <w:rsid w:val="00F0661F"/>
    <w:rsid w:val="00F12CBB"/>
    <w:rsid w:val="00F1355C"/>
    <w:rsid w:val="00F139AE"/>
    <w:rsid w:val="00F13D5E"/>
    <w:rsid w:val="00F13ED8"/>
    <w:rsid w:val="00F146C2"/>
    <w:rsid w:val="00F230B4"/>
    <w:rsid w:val="00F250D1"/>
    <w:rsid w:val="00F2566F"/>
    <w:rsid w:val="00F30E51"/>
    <w:rsid w:val="00F332B5"/>
    <w:rsid w:val="00F33527"/>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1B21"/>
    <w:rsid w:val="00F63771"/>
    <w:rsid w:val="00F63922"/>
    <w:rsid w:val="00F66FE3"/>
    <w:rsid w:val="00F675E2"/>
    <w:rsid w:val="00F7006A"/>
    <w:rsid w:val="00F70C83"/>
    <w:rsid w:val="00F75DEF"/>
    <w:rsid w:val="00F76826"/>
    <w:rsid w:val="00F76A15"/>
    <w:rsid w:val="00F8143A"/>
    <w:rsid w:val="00F81EE1"/>
    <w:rsid w:val="00F82E38"/>
    <w:rsid w:val="00F83C52"/>
    <w:rsid w:val="00F83D25"/>
    <w:rsid w:val="00F84A1B"/>
    <w:rsid w:val="00F90CF3"/>
    <w:rsid w:val="00F92229"/>
    <w:rsid w:val="00F942DD"/>
    <w:rsid w:val="00F948CB"/>
    <w:rsid w:val="00F97E58"/>
    <w:rsid w:val="00FA0AAD"/>
    <w:rsid w:val="00FB0E70"/>
    <w:rsid w:val="00FB1EB6"/>
    <w:rsid w:val="00FB23F7"/>
    <w:rsid w:val="00FB5FF6"/>
    <w:rsid w:val="00FB6505"/>
    <w:rsid w:val="00FB67DD"/>
    <w:rsid w:val="00FC02C4"/>
    <w:rsid w:val="00FC066F"/>
    <w:rsid w:val="00FC33BC"/>
    <w:rsid w:val="00FC5B79"/>
    <w:rsid w:val="00FD0273"/>
    <w:rsid w:val="00FD302D"/>
    <w:rsid w:val="00FD364A"/>
    <w:rsid w:val="00FD5778"/>
    <w:rsid w:val="00FD667C"/>
    <w:rsid w:val="00FE5E89"/>
    <w:rsid w:val="00FE7260"/>
    <w:rsid w:val="00FF0866"/>
    <w:rsid w:val="00FF0CA9"/>
    <w:rsid w:val="00FF724C"/>
    <w:rsid w:val="00FF7BD2"/>
    <w:rsid w:val="01057C2A"/>
    <w:rsid w:val="01A95E91"/>
    <w:rsid w:val="01C75478"/>
    <w:rsid w:val="021A1F50"/>
    <w:rsid w:val="021F7108"/>
    <w:rsid w:val="02595F00"/>
    <w:rsid w:val="02D85034"/>
    <w:rsid w:val="02E10EAD"/>
    <w:rsid w:val="034454FA"/>
    <w:rsid w:val="03D42A4F"/>
    <w:rsid w:val="046B17BE"/>
    <w:rsid w:val="049D462B"/>
    <w:rsid w:val="04D318ED"/>
    <w:rsid w:val="04DA01F4"/>
    <w:rsid w:val="05A80B9F"/>
    <w:rsid w:val="05E14A30"/>
    <w:rsid w:val="063368FA"/>
    <w:rsid w:val="065720C4"/>
    <w:rsid w:val="066B7993"/>
    <w:rsid w:val="06C561DE"/>
    <w:rsid w:val="06CE7527"/>
    <w:rsid w:val="06F4486B"/>
    <w:rsid w:val="070C591E"/>
    <w:rsid w:val="07363BA2"/>
    <w:rsid w:val="076911D6"/>
    <w:rsid w:val="07893209"/>
    <w:rsid w:val="07943908"/>
    <w:rsid w:val="07FA057A"/>
    <w:rsid w:val="080D1A1D"/>
    <w:rsid w:val="082427B2"/>
    <w:rsid w:val="084D6C45"/>
    <w:rsid w:val="08DC02BF"/>
    <w:rsid w:val="09702DC7"/>
    <w:rsid w:val="09C70D5F"/>
    <w:rsid w:val="09EA51C8"/>
    <w:rsid w:val="0A0459EE"/>
    <w:rsid w:val="0A2A0AB8"/>
    <w:rsid w:val="0A2D43AB"/>
    <w:rsid w:val="0A7613F7"/>
    <w:rsid w:val="0A9336B4"/>
    <w:rsid w:val="0A957F60"/>
    <w:rsid w:val="0AA46B8F"/>
    <w:rsid w:val="0AE85791"/>
    <w:rsid w:val="0B3D5F0E"/>
    <w:rsid w:val="0BBA4410"/>
    <w:rsid w:val="0BC004D9"/>
    <w:rsid w:val="0C06517B"/>
    <w:rsid w:val="0C2E4397"/>
    <w:rsid w:val="0C95442B"/>
    <w:rsid w:val="0CA45088"/>
    <w:rsid w:val="0D3476A1"/>
    <w:rsid w:val="0D5062DB"/>
    <w:rsid w:val="0D583BBE"/>
    <w:rsid w:val="0D6840DA"/>
    <w:rsid w:val="0DB754A2"/>
    <w:rsid w:val="0E1047CA"/>
    <w:rsid w:val="0ED13DBA"/>
    <w:rsid w:val="0EE7067D"/>
    <w:rsid w:val="0EFE4F5C"/>
    <w:rsid w:val="0F3E5897"/>
    <w:rsid w:val="0F640223"/>
    <w:rsid w:val="0F645655"/>
    <w:rsid w:val="0F8E1513"/>
    <w:rsid w:val="0FAC3B4B"/>
    <w:rsid w:val="108A43C9"/>
    <w:rsid w:val="10950489"/>
    <w:rsid w:val="111A5F4D"/>
    <w:rsid w:val="11260257"/>
    <w:rsid w:val="114400E5"/>
    <w:rsid w:val="114D18AB"/>
    <w:rsid w:val="11800D2B"/>
    <w:rsid w:val="11906F25"/>
    <w:rsid w:val="11DD1D74"/>
    <w:rsid w:val="11DD21A5"/>
    <w:rsid w:val="12097658"/>
    <w:rsid w:val="12207D5A"/>
    <w:rsid w:val="12403622"/>
    <w:rsid w:val="13186B08"/>
    <w:rsid w:val="131E7A20"/>
    <w:rsid w:val="132A0B9B"/>
    <w:rsid w:val="132C4A83"/>
    <w:rsid w:val="132E2056"/>
    <w:rsid w:val="1358523B"/>
    <w:rsid w:val="137220F3"/>
    <w:rsid w:val="13BF5763"/>
    <w:rsid w:val="13CF27E5"/>
    <w:rsid w:val="13F62178"/>
    <w:rsid w:val="14093D3A"/>
    <w:rsid w:val="14836217"/>
    <w:rsid w:val="153D37F8"/>
    <w:rsid w:val="15817799"/>
    <w:rsid w:val="158217C2"/>
    <w:rsid w:val="15B14FDC"/>
    <w:rsid w:val="15B520B5"/>
    <w:rsid w:val="15E07DC8"/>
    <w:rsid w:val="15ED05B0"/>
    <w:rsid w:val="164C72CD"/>
    <w:rsid w:val="167565DF"/>
    <w:rsid w:val="16B41AD4"/>
    <w:rsid w:val="16C95FAB"/>
    <w:rsid w:val="16F376F9"/>
    <w:rsid w:val="1728743E"/>
    <w:rsid w:val="17B536E7"/>
    <w:rsid w:val="17F311BF"/>
    <w:rsid w:val="18074998"/>
    <w:rsid w:val="181821AB"/>
    <w:rsid w:val="18992763"/>
    <w:rsid w:val="18BC6C06"/>
    <w:rsid w:val="196977CD"/>
    <w:rsid w:val="19AD0E5B"/>
    <w:rsid w:val="19C66F2A"/>
    <w:rsid w:val="1A1676B4"/>
    <w:rsid w:val="1A6754BC"/>
    <w:rsid w:val="1A9F3BE4"/>
    <w:rsid w:val="1AFD711C"/>
    <w:rsid w:val="1B162AA6"/>
    <w:rsid w:val="1B407032"/>
    <w:rsid w:val="1B4B0ADB"/>
    <w:rsid w:val="1B6540BF"/>
    <w:rsid w:val="1B901609"/>
    <w:rsid w:val="1BD83E2C"/>
    <w:rsid w:val="1C332A65"/>
    <w:rsid w:val="1C3F775C"/>
    <w:rsid w:val="1C8E5F38"/>
    <w:rsid w:val="1CB144C5"/>
    <w:rsid w:val="1CB61633"/>
    <w:rsid w:val="1CF17115"/>
    <w:rsid w:val="1D45186D"/>
    <w:rsid w:val="1D98488B"/>
    <w:rsid w:val="1DAE2079"/>
    <w:rsid w:val="1DE25499"/>
    <w:rsid w:val="1E933332"/>
    <w:rsid w:val="1E9F4973"/>
    <w:rsid w:val="1EBA139D"/>
    <w:rsid w:val="1F1A7E37"/>
    <w:rsid w:val="1FA149AB"/>
    <w:rsid w:val="1FB77434"/>
    <w:rsid w:val="1FC71BE9"/>
    <w:rsid w:val="209E0592"/>
    <w:rsid w:val="20B14469"/>
    <w:rsid w:val="20BD5353"/>
    <w:rsid w:val="212B6ED8"/>
    <w:rsid w:val="21844659"/>
    <w:rsid w:val="22D46C44"/>
    <w:rsid w:val="22DC203F"/>
    <w:rsid w:val="23061008"/>
    <w:rsid w:val="230D7FA8"/>
    <w:rsid w:val="23104030"/>
    <w:rsid w:val="233674C9"/>
    <w:rsid w:val="23426D25"/>
    <w:rsid w:val="23491EE8"/>
    <w:rsid w:val="23891ADF"/>
    <w:rsid w:val="23DB4E36"/>
    <w:rsid w:val="246673CE"/>
    <w:rsid w:val="248D7D98"/>
    <w:rsid w:val="25166699"/>
    <w:rsid w:val="25BC0696"/>
    <w:rsid w:val="25F376D6"/>
    <w:rsid w:val="26065EEC"/>
    <w:rsid w:val="26621D2C"/>
    <w:rsid w:val="26E02734"/>
    <w:rsid w:val="272F0E53"/>
    <w:rsid w:val="277411FC"/>
    <w:rsid w:val="277D1DE5"/>
    <w:rsid w:val="27C32B0E"/>
    <w:rsid w:val="289F769E"/>
    <w:rsid w:val="28F45AAB"/>
    <w:rsid w:val="292A2748"/>
    <w:rsid w:val="29342207"/>
    <w:rsid w:val="293532B4"/>
    <w:rsid w:val="295D10A8"/>
    <w:rsid w:val="29BE482F"/>
    <w:rsid w:val="29E67490"/>
    <w:rsid w:val="2A85757E"/>
    <w:rsid w:val="2B667F91"/>
    <w:rsid w:val="2B93359F"/>
    <w:rsid w:val="2BB759CB"/>
    <w:rsid w:val="2BE10522"/>
    <w:rsid w:val="2C0543F2"/>
    <w:rsid w:val="2C6C546F"/>
    <w:rsid w:val="2C9A3E9B"/>
    <w:rsid w:val="2CDE42B7"/>
    <w:rsid w:val="2CF57952"/>
    <w:rsid w:val="2D39437F"/>
    <w:rsid w:val="2D55093B"/>
    <w:rsid w:val="2E464CC9"/>
    <w:rsid w:val="2EDF6C0A"/>
    <w:rsid w:val="2EF74926"/>
    <w:rsid w:val="2F5E3301"/>
    <w:rsid w:val="2F64400C"/>
    <w:rsid w:val="2FCC098E"/>
    <w:rsid w:val="2FED5EF0"/>
    <w:rsid w:val="303278E4"/>
    <w:rsid w:val="304914C2"/>
    <w:rsid w:val="307B2717"/>
    <w:rsid w:val="3081316F"/>
    <w:rsid w:val="30A61A84"/>
    <w:rsid w:val="30AF3CA1"/>
    <w:rsid w:val="30B26E4A"/>
    <w:rsid w:val="319D7E4A"/>
    <w:rsid w:val="3237029D"/>
    <w:rsid w:val="323B25E5"/>
    <w:rsid w:val="323C493C"/>
    <w:rsid w:val="327709A7"/>
    <w:rsid w:val="32A31700"/>
    <w:rsid w:val="32EF14C4"/>
    <w:rsid w:val="33542B6E"/>
    <w:rsid w:val="33E830CF"/>
    <w:rsid w:val="34085294"/>
    <w:rsid w:val="34A471B6"/>
    <w:rsid w:val="34BB261E"/>
    <w:rsid w:val="350D7E8C"/>
    <w:rsid w:val="350F4EEB"/>
    <w:rsid w:val="3536031B"/>
    <w:rsid w:val="35B40E3A"/>
    <w:rsid w:val="35E560A1"/>
    <w:rsid w:val="361C3E4B"/>
    <w:rsid w:val="3628679F"/>
    <w:rsid w:val="368C3482"/>
    <w:rsid w:val="36BB6710"/>
    <w:rsid w:val="371D1DFE"/>
    <w:rsid w:val="372A5732"/>
    <w:rsid w:val="3758166B"/>
    <w:rsid w:val="383002C8"/>
    <w:rsid w:val="386763C8"/>
    <w:rsid w:val="389C336A"/>
    <w:rsid w:val="38A95B64"/>
    <w:rsid w:val="391833C5"/>
    <w:rsid w:val="395867CB"/>
    <w:rsid w:val="39792DD4"/>
    <w:rsid w:val="3A0E5734"/>
    <w:rsid w:val="3A39164E"/>
    <w:rsid w:val="3ABF02A2"/>
    <w:rsid w:val="3ACF1567"/>
    <w:rsid w:val="3B233B98"/>
    <w:rsid w:val="3B59226A"/>
    <w:rsid w:val="3B6C6D0D"/>
    <w:rsid w:val="3BBF1316"/>
    <w:rsid w:val="3BCB2114"/>
    <w:rsid w:val="3C022A5D"/>
    <w:rsid w:val="3C180C6F"/>
    <w:rsid w:val="3C650EF5"/>
    <w:rsid w:val="3CAB4885"/>
    <w:rsid w:val="3CDB0113"/>
    <w:rsid w:val="3D3B53CE"/>
    <w:rsid w:val="3D807AAE"/>
    <w:rsid w:val="3DB85315"/>
    <w:rsid w:val="3DFE6F81"/>
    <w:rsid w:val="3E22444D"/>
    <w:rsid w:val="3E7A441F"/>
    <w:rsid w:val="3EB61A18"/>
    <w:rsid w:val="3EBD1377"/>
    <w:rsid w:val="3EEE1D31"/>
    <w:rsid w:val="3F3C287F"/>
    <w:rsid w:val="3F475536"/>
    <w:rsid w:val="3F7B243E"/>
    <w:rsid w:val="3F8C5ACB"/>
    <w:rsid w:val="3F9B7B63"/>
    <w:rsid w:val="403031A8"/>
    <w:rsid w:val="40713AC7"/>
    <w:rsid w:val="40B61316"/>
    <w:rsid w:val="40D25077"/>
    <w:rsid w:val="40E45E1F"/>
    <w:rsid w:val="41755A73"/>
    <w:rsid w:val="41856516"/>
    <w:rsid w:val="41B12448"/>
    <w:rsid w:val="41BC3D40"/>
    <w:rsid w:val="41C72061"/>
    <w:rsid w:val="41FF7556"/>
    <w:rsid w:val="42030A95"/>
    <w:rsid w:val="423B098A"/>
    <w:rsid w:val="42963353"/>
    <w:rsid w:val="430230F3"/>
    <w:rsid w:val="43460819"/>
    <w:rsid w:val="435810FF"/>
    <w:rsid w:val="435B194E"/>
    <w:rsid w:val="43D0483C"/>
    <w:rsid w:val="43E562F9"/>
    <w:rsid w:val="43F50DB9"/>
    <w:rsid w:val="4417217D"/>
    <w:rsid w:val="44BC38C4"/>
    <w:rsid w:val="45C35275"/>
    <w:rsid w:val="45E03D02"/>
    <w:rsid w:val="45E36521"/>
    <w:rsid w:val="45F539A2"/>
    <w:rsid w:val="46252A99"/>
    <w:rsid w:val="465A2BBA"/>
    <w:rsid w:val="46725A4A"/>
    <w:rsid w:val="473F31E8"/>
    <w:rsid w:val="474F4C84"/>
    <w:rsid w:val="478D0F01"/>
    <w:rsid w:val="47AD0F98"/>
    <w:rsid w:val="47DC453C"/>
    <w:rsid w:val="483957E1"/>
    <w:rsid w:val="48DD6B99"/>
    <w:rsid w:val="495B383B"/>
    <w:rsid w:val="497876DB"/>
    <w:rsid w:val="4996176A"/>
    <w:rsid w:val="4A102D1F"/>
    <w:rsid w:val="4A2134FA"/>
    <w:rsid w:val="4A254BF2"/>
    <w:rsid w:val="4A300E2A"/>
    <w:rsid w:val="4A967293"/>
    <w:rsid w:val="4ADA470F"/>
    <w:rsid w:val="4ADD5F4F"/>
    <w:rsid w:val="4B0046B7"/>
    <w:rsid w:val="4B244DDC"/>
    <w:rsid w:val="4B8E7900"/>
    <w:rsid w:val="4C02690F"/>
    <w:rsid w:val="4C574B9E"/>
    <w:rsid w:val="4CC1241C"/>
    <w:rsid w:val="4CDE6845"/>
    <w:rsid w:val="4D5B2FA6"/>
    <w:rsid w:val="4DD12071"/>
    <w:rsid w:val="4DFC6655"/>
    <w:rsid w:val="4DFD0CAD"/>
    <w:rsid w:val="4E937B56"/>
    <w:rsid w:val="50465B8A"/>
    <w:rsid w:val="5059375B"/>
    <w:rsid w:val="50667A6A"/>
    <w:rsid w:val="50D76F92"/>
    <w:rsid w:val="5117498D"/>
    <w:rsid w:val="51240E83"/>
    <w:rsid w:val="51B90D20"/>
    <w:rsid w:val="51E81304"/>
    <w:rsid w:val="51F17E33"/>
    <w:rsid w:val="52327ECC"/>
    <w:rsid w:val="52744423"/>
    <w:rsid w:val="52C32128"/>
    <w:rsid w:val="52EF0226"/>
    <w:rsid w:val="52FA083D"/>
    <w:rsid w:val="53483EFB"/>
    <w:rsid w:val="53893D65"/>
    <w:rsid w:val="53C56366"/>
    <w:rsid w:val="53D57691"/>
    <w:rsid w:val="54896486"/>
    <w:rsid w:val="5490396D"/>
    <w:rsid w:val="54AF08BC"/>
    <w:rsid w:val="551B6338"/>
    <w:rsid w:val="55656827"/>
    <w:rsid w:val="55A24285"/>
    <w:rsid w:val="560D1EE8"/>
    <w:rsid w:val="562010B6"/>
    <w:rsid w:val="56506351"/>
    <w:rsid w:val="576469E2"/>
    <w:rsid w:val="57AB5F2F"/>
    <w:rsid w:val="57DD3679"/>
    <w:rsid w:val="581156F0"/>
    <w:rsid w:val="582472D9"/>
    <w:rsid w:val="58722170"/>
    <w:rsid w:val="58A129AE"/>
    <w:rsid w:val="597E1748"/>
    <w:rsid w:val="5A20381A"/>
    <w:rsid w:val="5A3C0E21"/>
    <w:rsid w:val="5A6B5D4A"/>
    <w:rsid w:val="5AA41E72"/>
    <w:rsid w:val="5AAF7DC6"/>
    <w:rsid w:val="5AD947CD"/>
    <w:rsid w:val="5AE4717C"/>
    <w:rsid w:val="5B1F0362"/>
    <w:rsid w:val="5B877D39"/>
    <w:rsid w:val="5BBB2927"/>
    <w:rsid w:val="5BD7363B"/>
    <w:rsid w:val="5BE65DF3"/>
    <w:rsid w:val="5BF11CC5"/>
    <w:rsid w:val="5C537BB2"/>
    <w:rsid w:val="5CC02A59"/>
    <w:rsid w:val="5CC93DC9"/>
    <w:rsid w:val="5CE60FB0"/>
    <w:rsid w:val="5D264F06"/>
    <w:rsid w:val="5D5053F0"/>
    <w:rsid w:val="5DCD7847"/>
    <w:rsid w:val="5DF254FF"/>
    <w:rsid w:val="5E1061FA"/>
    <w:rsid w:val="5E31198C"/>
    <w:rsid w:val="5E5A3358"/>
    <w:rsid w:val="5E6A3F8D"/>
    <w:rsid w:val="5E957428"/>
    <w:rsid w:val="5EF37781"/>
    <w:rsid w:val="5F3715C2"/>
    <w:rsid w:val="5FAD4A84"/>
    <w:rsid w:val="5FF250C8"/>
    <w:rsid w:val="5FF64227"/>
    <w:rsid w:val="6016308F"/>
    <w:rsid w:val="60DF1281"/>
    <w:rsid w:val="61744CC0"/>
    <w:rsid w:val="617C17FC"/>
    <w:rsid w:val="618E613A"/>
    <w:rsid w:val="61D35B85"/>
    <w:rsid w:val="62157075"/>
    <w:rsid w:val="628521F6"/>
    <w:rsid w:val="62CA393B"/>
    <w:rsid w:val="62E3400B"/>
    <w:rsid w:val="631809C6"/>
    <w:rsid w:val="637D7317"/>
    <w:rsid w:val="63B53BCF"/>
    <w:rsid w:val="63CC351E"/>
    <w:rsid w:val="643D2099"/>
    <w:rsid w:val="64920EFB"/>
    <w:rsid w:val="64DB151A"/>
    <w:rsid w:val="64E26C27"/>
    <w:rsid w:val="64EB0005"/>
    <w:rsid w:val="65083E97"/>
    <w:rsid w:val="654B1471"/>
    <w:rsid w:val="655B1CA0"/>
    <w:rsid w:val="656E78EE"/>
    <w:rsid w:val="657939FC"/>
    <w:rsid w:val="65843322"/>
    <w:rsid w:val="659501EC"/>
    <w:rsid w:val="660777AA"/>
    <w:rsid w:val="66F34FCF"/>
    <w:rsid w:val="66FA42AD"/>
    <w:rsid w:val="674636BA"/>
    <w:rsid w:val="675F666C"/>
    <w:rsid w:val="677A621D"/>
    <w:rsid w:val="67D043DE"/>
    <w:rsid w:val="67D564CE"/>
    <w:rsid w:val="67EC02EA"/>
    <w:rsid w:val="67F4784D"/>
    <w:rsid w:val="6814638E"/>
    <w:rsid w:val="68C34771"/>
    <w:rsid w:val="68F976CE"/>
    <w:rsid w:val="69283B19"/>
    <w:rsid w:val="69370734"/>
    <w:rsid w:val="69AE65F6"/>
    <w:rsid w:val="69E0717D"/>
    <w:rsid w:val="69F00D6D"/>
    <w:rsid w:val="6A1B2CD6"/>
    <w:rsid w:val="6A3F2A2B"/>
    <w:rsid w:val="6B1E0091"/>
    <w:rsid w:val="6BF53025"/>
    <w:rsid w:val="6C726E4A"/>
    <w:rsid w:val="6C7F4645"/>
    <w:rsid w:val="6C996388"/>
    <w:rsid w:val="6D054E9C"/>
    <w:rsid w:val="6D3B2E05"/>
    <w:rsid w:val="6D66614F"/>
    <w:rsid w:val="6E605718"/>
    <w:rsid w:val="6E766926"/>
    <w:rsid w:val="6E930A15"/>
    <w:rsid w:val="6EB40DAD"/>
    <w:rsid w:val="6EE13DEC"/>
    <w:rsid w:val="6F14284D"/>
    <w:rsid w:val="6FC20E94"/>
    <w:rsid w:val="70697B15"/>
    <w:rsid w:val="71131324"/>
    <w:rsid w:val="712947C0"/>
    <w:rsid w:val="713B0B70"/>
    <w:rsid w:val="714272C6"/>
    <w:rsid w:val="71771F5D"/>
    <w:rsid w:val="71D503A5"/>
    <w:rsid w:val="71F62658"/>
    <w:rsid w:val="72116C0A"/>
    <w:rsid w:val="724E7EBF"/>
    <w:rsid w:val="728D2C55"/>
    <w:rsid w:val="72F64AB5"/>
    <w:rsid w:val="73994ACC"/>
    <w:rsid w:val="73DB10EF"/>
    <w:rsid w:val="73F7606C"/>
    <w:rsid w:val="74AD67F6"/>
    <w:rsid w:val="74B67DC0"/>
    <w:rsid w:val="74BF0AA8"/>
    <w:rsid w:val="761A3384"/>
    <w:rsid w:val="76570D8B"/>
    <w:rsid w:val="76B526B4"/>
    <w:rsid w:val="771A21F7"/>
    <w:rsid w:val="772F78B5"/>
    <w:rsid w:val="773723A9"/>
    <w:rsid w:val="779D3164"/>
    <w:rsid w:val="77D719DC"/>
    <w:rsid w:val="77DA52D1"/>
    <w:rsid w:val="783F0F70"/>
    <w:rsid w:val="784D1574"/>
    <w:rsid w:val="78960E69"/>
    <w:rsid w:val="79F37DC6"/>
    <w:rsid w:val="7A384A43"/>
    <w:rsid w:val="7A3A2795"/>
    <w:rsid w:val="7A9D6977"/>
    <w:rsid w:val="7AAD69A9"/>
    <w:rsid w:val="7B3161A0"/>
    <w:rsid w:val="7B4F368B"/>
    <w:rsid w:val="7B7E719C"/>
    <w:rsid w:val="7C090EDA"/>
    <w:rsid w:val="7CE76E7E"/>
    <w:rsid w:val="7D5B0537"/>
    <w:rsid w:val="7E5217E2"/>
    <w:rsid w:val="7E6416AA"/>
    <w:rsid w:val="7E6D5D9C"/>
    <w:rsid w:val="7E74261F"/>
    <w:rsid w:val="7E8664FA"/>
    <w:rsid w:val="7E8C3B49"/>
    <w:rsid w:val="7EA348BF"/>
    <w:rsid w:val="7EFE1AA2"/>
    <w:rsid w:val="7F080328"/>
    <w:rsid w:val="7F521190"/>
    <w:rsid w:val="7FC06DB4"/>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autoRedefine/>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59"/>
    <w:autoRedefine/>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60"/>
    <w:autoRedefine/>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1"/>
    <w:link w:val="61"/>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2"/>
    <w:autoRedefine/>
    <w:qFormat/>
    <w:uiPriority w:val="0"/>
    <w:pPr>
      <w:keepNext/>
      <w:widowControl/>
      <w:numPr>
        <w:ilvl w:val="0"/>
        <w:numId w:val="4"/>
      </w:numPr>
      <w:jc w:val="left"/>
      <w:outlineLvl w:val="4"/>
    </w:pPr>
    <w:rPr>
      <w:kern w:val="0"/>
      <w:sz w:val="24"/>
      <w:szCs w:val="20"/>
    </w:rPr>
  </w:style>
  <w:style w:type="paragraph" w:styleId="10">
    <w:name w:val="heading 6"/>
    <w:basedOn w:val="1"/>
    <w:next w:val="1"/>
    <w:link w:val="63"/>
    <w:autoRedefine/>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4"/>
    <w:autoRedefine/>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5"/>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autoRedefine/>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line="240" w:lineRule="auto"/>
      <w:ind w:left="420" w:leftChars="200" w:firstLine="420" w:firstLineChars="200"/>
    </w:pPr>
  </w:style>
  <w:style w:type="paragraph" w:styleId="3">
    <w:name w:val="Body Text Indent"/>
    <w:basedOn w:val="1"/>
    <w:next w:val="2"/>
    <w:autoRedefine/>
    <w:qFormat/>
    <w:uiPriority w:val="0"/>
    <w:pPr>
      <w:spacing w:line="420" w:lineRule="exact"/>
      <w:ind w:firstLine="5880" w:firstLineChars="2100"/>
    </w:pPr>
    <w:rPr>
      <w:sz w:val="28"/>
    </w:rPr>
  </w:style>
  <w:style w:type="paragraph" w:styleId="9">
    <w:name w:val="Normal Indent"/>
    <w:basedOn w:val="1"/>
    <w:link w:val="57"/>
    <w:autoRedefine/>
    <w:qFormat/>
    <w:uiPriority w:val="0"/>
    <w:pPr>
      <w:ind w:firstLine="420" w:firstLineChars="200"/>
    </w:pPr>
  </w:style>
  <w:style w:type="paragraph" w:styleId="14">
    <w:name w:val="List Number 2"/>
    <w:basedOn w:val="1"/>
    <w:autoRedefine/>
    <w:qFormat/>
    <w:uiPriority w:val="0"/>
    <w:pPr>
      <w:widowControl/>
      <w:tabs>
        <w:tab w:val="left" w:pos="1697"/>
      </w:tabs>
      <w:spacing w:afterLines="50"/>
      <w:ind w:left="1697" w:hanging="420"/>
      <w:jc w:val="left"/>
    </w:pPr>
    <w:rPr>
      <w:kern w:val="0"/>
      <w:sz w:val="24"/>
      <w:szCs w:val="20"/>
    </w:rPr>
  </w:style>
  <w:style w:type="paragraph" w:styleId="15">
    <w:name w:val="List Number"/>
    <w:basedOn w:val="1"/>
    <w:autoRedefine/>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autoRedefine/>
    <w:qFormat/>
    <w:uiPriority w:val="0"/>
    <w:pPr>
      <w:spacing w:line="360" w:lineRule="auto"/>
      <w:jc w:val="center"/>
    </w:pPr>
    <w:rPr>
      <w:rFonts w:ascii="Calibri" w:hAnsi="Calibri"/>
      <w:sz w:val="20"/>
      <w:szCs w:val="20"/>
    </w:rPr>
  </w:style>
  <w:style w:type="paragraph" w:styleId="17">
    <w:name w:val="Document Map"/>
    <w:basedOn w:val="1"/>
    <w:link w:val="123"/>
    <w:autoRedefine/>
    <w:semiHidden/>
    <w:qFormat/>
    <w:uiPriority w:val="0"/>
    <w:pPr>
      <w:shd w:val="clear" w:color="auto" w:fill="000080"/>
    </w:pPr>
  </w:style>
  <w:style w:type="paragraph" w:styleId="18">
    <w:name w:val="annotation text"/>
    <w:basedOn w:val="1"/>
    <w:link w:val="75"/>
    <w:autoRedefine/>
    <w:semiHidden/>
    <w:qFormat/>
    <w:uiPriority w:val="0"/>
    <w:pPr>
      <w:jc w:val="left"/>
    </w:pPr>
  </w:style>
  <w:style w:type="paragraph" w:styleId="19">
    <w:name w:val="Body Text"/>
    <w:basedOn w:val="1"/>
    <w:next w:val="20"/>
    <w:link w:val="88"/>
    <w:autoRedefine/>
    <w:qFormat/>
    <w:uiPriority w:val="0"/>
    <w:pPr>
      <w:spacing w:line="360" w:lineRule="auto"/>
    </w:pPr>
    <w:rPr>
      <w:rFonts w:eastAsia="仿宋_GB2312"/>
      <w:sz w:val="28"/>
    </w:rPr>
  </w:style>
  <w:style w:type="paragraph" w:styleId="20">
    <w:name w:val="Body Text First Indent"/>
    <w:basedOn w:val="19"/>
    <w:next w:val="21"/>
    <w:autoRedefine/>
    <w:qFormat/>
    <w:uiPriority w:val="0"/>
    <w:pPr>
      <w:spacing w:after="120" w:line="240" w:lineRule="auto"/>
      <w:ind w:firstLine="420" w:firstLineChars="100"/>
    </w:pPr>
    <w:rPr>
      <w:rFonts w:eastAsia="宋体"/>
      <w:sz w:val="21"/>
    </w:rPr>
  </w:style>
  <w:style w:type="paragraph" w:styleId="21">
    <w:name w:val="toc 6"/>
    <w:basedOn w:val="1"/>
    <w:next w:val="1"/>
    <w:qFormat/>
    <w:uiPriority w:val="0"/>
    <w:pPr>
      <w:ind w:left="1050"/>
      <w:jc w:val="left"/>
    </w:pPr>
  </w:style>
  <w:style w:type="paragraph" w:styleId="22">
    <w:name w:val="List Number 3"/>
    <w:basedOn w:val="1"/>
    <w:autoRedefine/>
    <w:qFormat/>
    <w:uiPriority w:val="0"/>
    <w:pPr>
      <w:widowControl/>
      <w:tabs>
        <w:tab w:val="left" w:pos="482"/>
      </w:tabs>
      <w:spacing w:afterLines="50"/>
      <w:ind w:left="482" w:hanging="340"/>
      <w:jc w:val="left"/>
    </w:pPr>
    <w:rPr>
      <w:kern w:val="0"/>
      <w:sz w:val="24"/>
      <w:szCs w:val="20"/>
    </w:rPr>
  </w:style>
  <w:style w:type="paragraph" w:styleId="23">
    <w:name w:val="Block Text"/>
    <w:basedOn w:val="1"/>
    <w:autoRedefine/>
    <w:qFormat/>
    <w:uiPriority w:val="0"/>
    <w:pPr>
      <w:spacing w:before="120" w:line="360" w:lineRule="auto"/>
      <w:ind w:left="824" w:right="202"/>
    </w:pPr>
    <w:rPr>
      <w:rFonts w:ascii="宋体" w:hAnsi="宋体"/>
      <w:sz w:val="24"/>
      <w:szCs w:val="21"/>
    </w:rPr>
  </w:style>
  <w:style w:type="paragraph" w:styleId="24">
    <w:name w:val="toc 3"/>
    <w:basedOn w:val="1"/>
    <w:next w:val="1"/>
    <w:autoRedefine/>
    <w:unhideWhenUsed/>
    <w:qFormat/>
    <w:uiPriority w:val="0"/>
    <w:pPr>
      <w:ind w:left="840" w:leftChars="400"/>
    </w:pPr>
    <w:rPr>
      <w:rFonts w:ascii="Calibri" w:hAnsi="Calibri"/>
      <w:szCs w:val="22"/>
    </w:rPr>
  </w:style>
  <w:style w:type="paragraph" w:styleId="25">
    <w:name w:val="Plain Text"/>
    <w:basedOn w:val="1"/>
    <w:next w:val="26"/>
    <w:link w:val="67"/>
    <w:autoRedefine/>
    <w:qFormat/>
    <w:uiPriority w:val="0"/>
    <w:rPr>
      <w:rFonts w:ascii="宋体" w:hAnsi="Courier New"/>
      <w:szCs w:val="20"/>
    </w:rPr>
  </w:style>
  <w:style w:type="paragraph" w:styleId="26">
    <w:name w:val="index 7"/>
    <w:basedOn w:val="1"/>
    <w:next w:val="1"/>
    <w:autoRedefine/>
    <w:semiHidden/>
    <w:unhideWhenUsed/>
    <w:qFormat/>
    <w:uiPriority w:val="99"/>
    <w:pPr>
      <w:ind w:left="1200" w:leftChars="1200" w:firstLine="0"/>
    </w:pPr>
  </w:style>
  <w:style w:type="paragraph" w:styleId="27">
    <w:name w:val="Date"/>
    <w:basedOn w:val="1"/>
    <w:next w:val="1"/>
    <w:link w:val="70"/>
    <w:autoRedefine/>
    <w:qFormat/>
    <w:uiPriority w:val="0"/>
    <w:rPr>
      <w:rFonts w:ascii="楷体_GB2312" w:eastAsia="楷体_GB2312"/>
      <w:b/>
      <w:sz w:val="28"/>
      <w:szCs w:val="20"/>
    </w:rPr>
  </w:style>
  <w:style w:type="paragraph" w:styleId="28">
    <w:name w:val="Body Text Indent 2"/>
    <w:basedOn w:val="1"/>
    <w:link w:val="84"/>
    <w:autoRedefine/>
    <w:qFormat/>
    <w:uiPriority w:val="0"/>
    <w:pPr>
      <w:spacing w:after="120" w:line="480" w:lineRule="auto"/>
      <w:ind w:left="420" w:leftChars="200"/>
    </w:pPr>
  </w:style>
  <w:style w:type="paragraph" w:styleId="29">
    <w:name w:val="Balloon Text"/>
    <w:basedOn w:val="1"/>
    <w:autoRedefine/>
    <w:semiHidden/>
    <w:qFormat/>
    <w:uiPriority w:val="0"/>
    <w:rPr>
      <w:sz w:val="18"/>
      <w:szCs w:val="18"/>
    </w:rPr>
  </w:style>
  <w:style w:type="paragraph" w:styleId="30">
    <w:name w:val="footer"/>
    <w:basedOn w:val="1"/>
    <w:link w:val="72"/>
    <w:autoRedefine/>
    <w:qFormat/>
    <w:uiPriority w:val="0"/>
    <w:pPr>
      <w:tabs>
        <w:tab w:val="center" w:pos="4153"/>
        <w:tab w:val="right" w:pos="8306"/>
      </w:tabs>
      <w:snapToGrid w:val="0"/>
      <w:jc w:val="left"/>
    </w:pPr>
    <w:rPr>
      <w:sz w:val="18"/>
      <w:szCs w:val="18"/>
    </w:rPr>
  </w:style>
  <w:style w:type="paragraph" w:styleId="31">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style>
  <w:style w:type="paragraph" w:styleId="33">
    <w:name w:val="toc 4"/>
    <w:basedOn w:val="1"/>
    <w:next w:val="1"/>
    <w:autoRedefine/>
    <w:semiHidden/>
    <w:qFormat/>
    <w:uiPriority w:val="0"/>
    <w:pPr>
      <w:tabs>
        <w:tab w:val="right" w:leader="dot" w:pos="8314"/>
      </w:tabs>
      <w:ind w:firstLine="588" w:firstLineChars="245"/>
    </w:pPr>
  </w:style>
  <w:style w:type="paragraph" w:styleId="34">
    <w:name w:val="Body Text Indent 3"/>
    <w:basedOn w:val="1"/>
    <w:autoRedefine/>
    <w:qFormat/>
    <w:uiPriority w:val="0"/>
    <w:pPr>
      <w:spacing w:after="120"/>
      <w:ind w:left="420" w:leftChars="200"/>
    </w:pPr>
    <w:rPr>
      <w:sz w:val="16"/>
      <w:szCs w:val="16"/>
    </w:rPr>
  </w:style>
  <w:style w:type="paragraph" w:styleId="35">
    <w:name w:val="toc 2"/>
    <w:basedOn w:val="1"/>
    <w:next w:val="1"/>
    <w:autoRedefine/>
    <w:semiHidden/>
    <w:qFormat/>
    <w:uiPriority w:val="0"/>
    <w:pPr>
      <w:ind w:left="420" w:leftChars="200"/>
    </w:pPr>
  </w:style>
  <w:style w:type="paragraph" w:styleId="36">
    <w:name w:val="Body Text 2"/>
    <w:basedOn w:val="1"/>
    <w:link w:val="76"/>
    <w:autoRedefine/>
    <w:qFormat/>
    <w:uiPriority w:val="0"/>
    <w:pPr>
      <w:widowControl/>
      <w:spacing w:afterLines="50" w:line="216" w:lineRule="auto"/>
      <w:jc w:val="center"/>
    </w:pPr>
    <w:rPr>
      <w:rFonts w:ascii="隶书" w:eastAsia="隶书"/>
      <w:bCs/>
      <w:kern w:val="0"/>
      <w:sz w:val="72"/>
      <w:szCs w:val="84"/>
    </w:rPr>
  </w:style>
  <w:style w:type="paragraph" w:styleId="37">
    <w:name w:val="List Continue 2"/>
    <w:basedOn w:val="1"/>
    <w:autoRedefine/>
    <w:qFormat/>
    <w:uiPriority w:val="0"/>
    <w:pPr>
      <w:spacing w:after="120"/>
      <w:ind w:left="840" w:leftChars="400"/>
    </w:p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0">
    <w:name w:val="index 1"/>
    <w:basedOn w:val="1"/>
    <w:next w:val="1"/>
    <w:autoRedefine/>
    <w:semiHidden/>
    <w:qFormat/>
    <w:uiPriority w:val="0"/>
    <w:pPr>
      <w:spacing w:line="320" w:lineRule="exact"/>
    </w:pPr>
    <w:rPr>
      <w:b/>
      <w:snapToGrid w:val="0"/>
      <w:color w:val="FF6600"/>
      <w:kern w:val="0"/>
      <w:sz w:val="18"/>
      <w:szCs w:val="21"/>
    </w:rPr>
  </w:style>
  <w:style w:type="paragraph" w:styleId="41">
    <w:name w:val="Title"/>
    <w:basedOn w:val="1"/>
    <w:next w:val="1"/>
    <w:link w:val="178"/>
    <w:autoRedefine/>
    <w:qFormat/>
    <w:uiPriority w:val="0"/>
    <w:pPr>
      <w:adjustRightInd w:val="0"/>
      <w:spacing w:before="240" w:after="60"/>
      <w:jc w:val="center"/>
      <w:outlineLvl w:val="0"/>
    </w:pPr>
    <w:rPr>
      <w:rFonts w:ascii="Calibri Light" w:hAnsi="Calibri Light"/>
      <w:b/>
      <w:bCs/>
      <w:sz w:val="32"/>
      <w:szCs w:val="32"/>
    </w:rPr>
  </w:style>
  <w:style w:type="paragraph" w:styleId="42">
    <w:name w:val="annotation subject"/>
    <w:basedOn w:val="18"/>
    <w:next w:val="18"/>
    <w:autoRedefine/>
    <w:semiHidden/>
    <w:qFormat/>
    <w:uiPriority w:val="0"/>
    <w:pPr>
      <w:widowControl/>
      <w:spacing w:afterLines="50"/>
    </w:pPr>
    <w:rPr>
      <w:b/>
      <w:bCs/>
      <w:kern w:val="0"/>
      <w:sz w:val="24"/>
      <w:szCs w:val="20"/>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paragraph" w:customStyle="1" w:styleId="52">
    <w:name w:val="正文首行缩进 21"/>
    <w:basedOn w:val="53"/>
    <w:autoRedefine/>
    <w:qFormat/>
    <w:uiPriority w:val="0"/>
    <w:pPr>
      <w:ind w:firstLine="420"/>
    </w:pPr>
    <w:rPr>
      <w:rFonts w:cs="宋体"/>
    </w:rPr>
  </w:style>
  <w:style w:type="paragraph" w:customStyle="1" w:styleId="53">
    <w:name w:val="正文文本缩进1"/>
    <w:basedOn w:val="1"/>
    <w:next w:val="1"/>
    <w:autoRedefine/>
    <w:qFormat/>
    <w:uiPriority w:val="0"/>
    <w:pPr>
      <w:ind w:left="420" w:leftChars="200"/>
    </w:pPr>
    <w:rPr>
      <w:color w:val="000000"/>
      <w:szCs w:val="21"/>
    </w:rPr>
  </w:style>
  <w:style w:type="paragraph" w:customStyle="1" w:styleId="54">
    <w:name w:val="Body Text First Indent 21"/>
    <w:basedOn w:val="55"/>
    <w:autoRedefine/>
    <w:qFormat/>
    <w:uiPriority w:val="0"/>
    <w:pPr>
      <w:ind w:firstLine="420"/>
    </w:pPr>
    <w:rPr>
      <w:rFonts w:cs="宋体"/>
    </w:rPr>
  </w:style>
  <w:style w:type="paragraph" w:customStyle="1" w:styleId="55">
    <w:name w:val="Body Text Indent1"/>
    <w:basedOn w:val="1"/>
    <w:next w:val="1"/>
    <w:autoRedefine/>
    <w:qFormat/>
    <w:uiPriority w:val="0"/>
    <w:pPr>
      <w:ind w:left="420" w:leftChars="200"/>
    </w:pPr>
    <w:rPr>
      <w:color w:val="000000"/>
      <w:szCs w:val="21"/>
    </w:rPr>
  </w:style>
  <w:style w:type="character" w:customStyle="1" w:styleId="56">
    <w:name w:val="标题 1 Char"/>
    <w:link w:val="4"/>
    <w:autoRedefine/>
    <w:qFormat/>
    <w:uiPriority w:val="0"/>
    <w:rPr>
      <w:rFonts w:eastAsia="仿宋_GB2312"/>
      <w:b/>
      <w:kern w:val="44"/>
      <w:sz w:val="44"/>
      <w:lang w:val="en-US" w:eastAsia="zh-CN" w:bidi="ar-SA"/>
    </w:rPr>
  </w:style>
  <w:style w:type="character" w:customStyle="1" w:styleId="57">
    <w:name w:val="正文缩进 Char"/>
    <w:link w:val="9"/>
    <w:autoRedefine/>
    <w:qFormat/>
    <w:uiPriority w:val="0"/>
    <w:rPr>
      <w:rFonts w:eastAsia="宋体"/>
      <w:kern w:val="2"/>
      <w:sz w:val="21"/>
      <w:szCs w:val="24"/>
      <w:lang w:val="en-US" w:eastAsia="zh-CN" w:bidi="ar-SA"/>
    </w:rPr>
  </w:style>
  <w:style w:type="paragraph" w:customStyle="1" w:styleId="58">
    <w:name w:val="_Style 15"/>
    <w:basedOn w:val="1"/>
    <w:autoRedefine/>
    <w:qFormat/>
    <w:uiPriority w:val="0"/>
    <w:rPr>
      <w:rFonts w:ascii="Tahoma" w:hAnsi="Tahoma"/>
      <w:sz w:val="24"/>
      <w:szCs w:val="20"/>
    </w:rPr>
  </w:style>
  <w:style w:type="character" w:customStyle="1" w:styleId="59">
    <w:name w:val="标题 2 Char"/>
    <w:link w:val="5"/>
    <w:autoRedefine/>
    <w:qFormat/>
    <w:uiPriority w:val="0"/>
    <w:rPr>
      <w:rFonts w:ascii="Arial" w:hAnsi="Arial" w:eastAsia="黑体"/>
      <w:b/>
      <w:kern w:val="2"/>
      <w:sz w:val="32"/>
      <w:lang w:val="en-US" w:eastAsia="zh-CN" w:bidi="ar-SA"/>
    </w:rPr>
  </w:style>
  <w:style w:type="character" w:customStyle="1" w:styleId="60">
    <w:name w:val="标题 3 Char"/>
    <w:link w:val="6"/>
    <w:autoRedefine/>
    <w:qFormat/>
    <w:uiPriority w:val="0"/>
    <w:rPr>
      <w:rFonts w:eastAsia="仿宋_GB2312"/>
      <w:b/>
      <w:kern w:val="2"/>
      <w:sz w:val="32"/>
      <w:lang w:val="en-US" w:eastAsia="zh-CN" w:bidi="ar-SA"/>
    </w:rPr>
  </w:style>
  <w:style w:type="character" w:customStyle="1" w:styleId="61">
    <w:name w:val="标题 4 Char1"/>
    <w:link w:val="7"/>
    <w:autoRedefine/>
    <w:qFormat/>
    <w:uiPriority w:val="0"/>
    <w:rPr>
      <w:rFonts w:ascii="Arial" w:hAnsi="Arial" w:eastAsia="黑体"/>
      <w:b/>
      <w:kern w:val="2"/>
      <w:sz w:val="28"/>
      <w:lang w:val="en-US" w:eastAsia="zh-CN" w:bidi="ar-SA"/>
    </w:rPr>
  </w:style>
  <w:style w:type="character" w:customStyle="1" w:styleId="62">
    <w:name w:val="标题 5 Char1"/>
    <w:link w:val="8"/>
    <w:autoRedefine/>
    <w:qFormat/>
    <w:uiPriority w:val="0"/>
    <w:rPr>
      <w:rFonts w:eastAsia="宋体"/>
      <w:sz w:val="24"/>
      <w:lang w:val="en-US" w:eastAsia="zh-CN" w:bidi="ar-SA"/>
    </w:rPr>
  </w:style>
  <w:style w:type="character" w:customStyle="1" w:styleId="63">
    <w:name w:val="标题 6 Char1"/>
    <w:link w:val="10"/>
    <w:autoRedefine/>
    <w:qFormat/>
    <w:uiPriority w:val="0"/>
    <w:rPr>
      <w:rFonts w:ascii="宋体" w:hAnsi="Arial" w:eastAsia="宋体"/>
      <w:sz w:val="24"/>
      <w:lang w:val="en-US" w:eastAsia="zh-CN" w:bidi="ar-SA"/>
    </w:rPr>
  </w:style>
  <w:style w:type="character" w:customStyle="1" w:styleId="64">
    <w:name w:val="标题 7 Char1"/>
    <w:link w:val="11"/>
    <w:autoRedefine/>
    <w:qFormat/>
    <w:uiPriority w:val="0"/>
    <w:rPr>
      <w:rFonts w:ascii="宋体" w:hAnsi="Arial" w:eastAsia="宋体"/>
      <w:b/>
      <w:sz w:val="24"/>
      <w:lang w:val="en-US" w:eastAsia="zh-CN" w:bidi="ar-SA"/>
    </w:rPr>
  </w:style>
  <w:style w:type="character" w:customStyle="1" w:styleId="65">
    <w:name w:val="标题 8 Char1"/>
    <w:link w:val="12"/>
    <w:autoRedefine/>
    <w:qFormat/>
    <w:uiPriority w:val="0"/>
    <w:rPr>
      <w:rFonts w:ascii="Arial" w:hAnsi="Arial" w:eastAsia="黑体"/>
      <w:sz w:val="24"/>
      <w:lang w:val="en-US" w:eastAsia="zh-CN" w:bidi="ar-SA"/>
    </w:rPr>
  </w:style>
  <w:style w:type="character" w:customStyle="1" w:styleId="66">
    <w:name w:val="标题 9 Char1"/>
    <w:link w:val="13"/>
    <w:autoRedefine/>
    <w:qFormat/>
    <w:uiPriority w:val="0"/>
    <w:rPr>
      <w:rFonts w:ascii="Arial" w:hAnsi="Arial" w:eastAsia="黑体"/>
      <w:sz w:val="24"/>
      <w:lang w:val="en-US" w:eastAsia="zh-CN" w:bidi="ar-SA"/>
    </w:rPr>
  </w:style>
  <w:style w:type="character" w:customStyle="1" w:styleId="67">
    <w:name w:val="纯文本 Char"/>
    <w:link w:val="25"/>
    <w:autoRedefine/>
    <w:qFormat/>
    <w:uiPriority w:val="0"/>
    <w:rPr>
      <w:rFonts w:ascii="宋体" w:hAnsi="Courier New" w:eastAsia="宋体"/>
      <w:kern w:val="2"/>
      <w:sz w:val="21"/>
      <w:lang w:val="en-US" w:eastAsia="zh-CN" w:bidi="ar-SA"/>
    </w:rPr>
  </w:style>
  <w:style w:type="paragraph" w:customStyle="1" w:styleId="68">
    <w:name w:val="表正文"/>
    <w:basedOn w:val="1"/>
    <w:next w:val="25"/>
    <w:autoRedefine/>
    <w:qFormat/>
    <w:uiPriority w:val="0"/>
    <w:rPr>
      <w:rFonts w:ascii="宋体" w:hAnsi="Courier New"/>
      <w:szCs w:val="20"/>
    </w:rPr>
  </w:style>
  <w:style w:type="character" w:customStyle="1" w:styleId="69">
    <w:name w:val="正文文本缩进 Char"/>
    <w:autoRedefine/>
    <w:qFormat/>
    <w:uiPriority w:val="0"/>
    <w:rPr>
      <w:rFonts w:eastAsia="宋体"/>
      <w:kern w:val="2"/>
      <w:sz w:val="21"/>
      <w:szCs w:val="24"/>
      <w:lang w:val="en-US" w:eastAsia="zh-CN" w:bidi="ar-SA"/>
    </w:rPr>
  </w:style>
  <w:style w:type="character" w:customStyle="1" w:styleId="70">
    <w:name w:val="日期 Char2"/>
    <w:link w:val="27"/>
    <w:autoRedefine/>
    <w:qFormat/>
    <w:uiPriority w:val="0"/>
    <w:rPr>
      <w:rFonts w:ascii="楷体_GB2312" w:eastAsia="楷体_GB2312"/>
      <w:b/>
      <w:kern w:val="2"/>
      <w:sz w:val="28"/>
      <w:lang w:val="en-US" w:eastAsia="zh-CN" w:bidi="ar-SA"/>
    </w:rPr>
  </w:style>
  <w:style w:type="character" w:customStyle="1" w:styleId="71">
    <w:name w:val="页眉 Char1"/>
    <w:link w:val="31"/>
    <w:autoRedefine/>
    <w:qFormat/>
    <w:uiPriority w:val="0"/>
    <w:rPr>
      <w:rFonts w:eastAsia="宋体"/>
      <w:kern w:val="2"/>
      <w:sz w:val="18"/>
      <w:szCs w:val="18"/>
      <w:lang w:val="en-US" w:eastAsia="zh-CN" w:bidi="ar-SA"/>
    </w:rPr>
  </w:style>
  <w:style w:type="character" w:customStyle="1" w:styleId="72">
    <w:name w:val="页脚 Char"/>
    <w:link w:val="30"/>
    <w:autoRedefine/>
    <w:qFormat/>
    <w:locked/>
    <w:uiPriority w:val="0"/>
    <w:rPr>
      <w:rFonts w:eastAsia="宋体"/>
      <w:kern w:val="2"/>
      <w:sz w:val="18"/>
      <w:szCs w:val="18"/>
      <w:lang w:val="en-US" w:eastAsia="zh-CN" w:bidi="ar-SA"/>
    </w:rPr>
  </w:style>
  <w:style w:type="paragraph" w:customStyle="1" w:styleId="73">
    <w:name w:val="正文段"/>
    <w:basedOn w:val="1"/>
    <w:link w:val="74"/>
    <w:autoRedefine/>
    <w:qFormat/>
    <w:uiPriority w:val="0"/>
    <w:pPr>
      <w:widowControl/>
      <w:snapToGrid w:val="0"/>
      <w:spacing w:afterLines="50"/>
      <w:ind w:firstLine="200" w:firstLineChars="200"/>
    </w:pPr>
    <w:rPr>
      <w:kern w:val="0"/>
      <w:sz w:val="24"/>
      <w:szCs w:val="20"/>
    </w:rPr>
  </w:style>
  <w:style w:type="character" w:customStyle="1" w:styleId="74">
    <w:name w:val="正文段 Char"/>
    <w:link w:val="73"/>
    <w:autoRedefine/>
    <w:qFormat/>
    <w:uiPriority w:val="0"/>
    <w:rPr>
      <w:rFonts w:eastAsia="宋体"/>
      <w:sz w:val="24"/>
      <w:lang w:val="en-US" w:eastAsia="zh-CN" w:bidi="ar-SA"/>
    </w:rPr>
  </w:style>
  <w:style w:type="character" w:customStyle="1" w:styleId="75">
    <w:name w:val="批注文字 Char1"/>
    <w:link w:val="18"/>
    <w:autoRedefine/>
    <w:semiHidden/>
    <w:qFormat/>
    <w:uiPriority w:val="0"/>
    <w:rPr>
      <w:rFonts w:eastAsia="宋体"/>
      <w:kern w:val="2"/>
      <w:sz w:val="21"/>
      <w:szCs w:val="24"/>
      <w:lang w:val="en-US" w:eastAsia="zh-CN" w:bidi="ar-SA"/>
    </w:rPr>
  </w:style>
  <w:style w:type="character" w:customStyle="1" w:styleId="76">
    <w:name w:val="正文文本 2 Char1"/>
    <w:link w:val="36"/>
    <w:autoRedefine/>
    <w:qFormat/>
    <w:uiPriority w:val="0"/>
    <w:rPr>
      <w:rFonts w:ascii="隶书" w:eastAsia="隶书"/>
      <w:bCs/>
      <w:sz w:val="72"/>
      <w:szCs w:val="84"/>
      <w:lang w:val="en-US" w:eastAsia="zh-CN" w:bidi="ar-SA"/>
    </w:rPr>
  </w:style>
  <w:style w:type="paragraph" w:customStyle="1" w:styleId="77">
    <w:name w:val="Char"/>
    <w:basedOn w:val="1"/>
    <w:autoRedefine/>
    <w:qFormat/>
    <w:uiPriority w:val="0"/>
    <w:rPr>
      <w:rFonts w:ascii="仿宋_GB2312" w:eastAsia="仿宋_GB2312"/>
      <w:b/>
      <w:sz w:val="32"/>
      <w:szCs w:val="32"/>
    </w:rPr>
  </w:style>
  <w:style w:type="paragraph" w:customStyle="1" w:styleId="78">
    <w:name w:val="Table Text"/>
    <w:link w:val="79"/>
    <w:autoRedefine/>
    <w:qFormat/>
    <w:uiPriority w:val="0"/>
    <w:pPr>
      <w:snapToGrid w:val="0"/>
      <w:spacing w:before="80" w:after="80"/>
    </w:pPr>
    <w:rPr>
      <w:rFonts w:ascii="Arial" w:hAnsi="Arial" w:eastAsia="宋体" w:cs="Times New Roman"/>
      <w:sz w:val="18"/>
      <w:lang w:val="en-US" w:eastAsia="zh-CN" w:bidi="ar-SA"/>
    </w:rPr>
  </w:style>
  <w:style w:type="character" w:customStyle="1" w:styleId="79">
    <w:name w:val="Table Text Char1"/>
    <w:link w:val="78"/>
    <w:autoRedefine/>
    <w:qFormat/>
    <w:uiPriority w:val="0"/>
    <w:rPr>
      <w:rFonts w:ascii="Arial" w:hAnsi="Arial"/>
      <w:sz w:val="18"/>
      <w:lang w:val="en-US" w:eastAsia="zh-CN" w:bidi="ar-SA"/>
    </w:rPr>
  </w:style>
  <w:style w:type="character" w:customStyle="1" w:styleId="80">
    <w:name w:val="正文（缩进2汉字） Char"/>
    <w:link w:val="81"/>
    <w:autoRedefine/>
    <w:qFormat/>
    <w:uiPriority w:val="0"/>
    <w:rPr>
      <w:rFonts w:ascii="宋体"/>
      <w:kern w:val="2"/>
      <w:sz w:val="21"/>
      <w:lang w:bidi="ar-SA"/>
    </w:rPr>
  </w:style>
  <w:style w:type="paragraph" w:customStyle="1" w:styleId="81">
    <w:name w:val="正文（缩进2汉字）"/>
    <w:basedOn w:val="1"/>
    <w:link w:val="80"/>
    <w:autoRedefine/>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2">
    <w:name w:val="Char11"/>
    <w:basedOn w:val="1"/>
    <w:autoRedefine/>
    <w:qFormat/>
    <w:uiPriority w:val="0"/>
    <w:pPr>
      <w:tabs>
        <w:tab w:val="left" w:pos="432"/>
      </w:tabs>
      <w:spacing w:beforeLines="50" w:afterLines="50"/>
      <w:ind w:left="432" w:hanging="432"/>
      <w:jc w:val="center"/>
    </w:pPr>
    <w:rPr>
      <w:sz w:val="24"/>
    </w:rPr>
  </w:style>
  <w:style w:type="paragraph" w:customStyle="1" w:styleId="83">
    <w:name w:val="模板普通正文"/>
    <w:autoRedefine/>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4">
    <w:name w:val="正文文本缩进 2 Char1"/>
    <w:link w:val="28"/>
    <w:autoRedefine/>
    <w:qFormat/>
    <w:locked/>
    <w:uiPriority w:val="0"/>
    <w:rPr>
      <w:rFonts w:eastAsia="宋体"/>
      <w:kern w:val="2"/>
      <w:sz w:val="21"/>
      <w:szCs w:val="24"/>
      <w:lang w:val="en-US" w:eastAsia="zh-CN" w:bidi="ar-SA"/>
    </w:rPr>
  </w:style>
  <w:style w:type="paragraph" w:customStyle="1" w:styleId="85">
    <w:name w:val="缺省文本"/>
    <w:basedOn w:val="1"/>
    <w:autoRedefine/>
    <w:qFormat/>
    <w:uiPriority w:val="0"/>
    <w:pPr>
      <w:autoSpaceDE w:val="0"/>
      <w:autoSpaceDN w:val="0"/>
      <w:adjustRightInd w:val="0"/>
      <w:jc w:val="left"/>
    </w:pPr>
    <w:rPr>
      <w:kern w:val="0"/>
      <w:sz w:val="24"/>
    </w:rPr>
  </w:style>
  <w:style w:type="paragraph" w:customStyle="1" w:styleId="86">
    <w:name w:val="WW-正文文字缩进 2"/>
    <w:basedOn w:val="1"/>
    <w:autoRedefine/>
    <w:qFormat/>
    <w:uiPriority w:val="0"/>
    <w:pPr>
      <w:suppressAutoHyphens/>
      <w:ind w:firstLine="420"/>
    </w:pPr>
    <w:rPr>
      <w:kern w:val="1"/>
      <w:szCs w:val="20"/>
    </w:r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character" w:customStyle="1" w:styleId="88">
    <w:name w:val="正文文本 Char1"/>
    <w:link w:val="19"/>
    <w:autoRedefine/>
    <w:qFormat/>
    <w:locked/>
    <w:uiPriority w:val="0"/>
    <w:rPr>
      <w:rFonts w:eastAsia="仿宋_GB2312"/>
      <w:kern w:val="2"/>
      <w:sz w:val="28"/>
      <w:szCs w:val="24"/>
      <w:lang w:val="en-US" w:eastAsia="zh-CN" w:bidi="ar-SA"/>
    </w:rPr>
  </w:style>
  <w:style w:type="paragraph" w:customStyle="1" w:styleId="89">
    <w:name w:val="项目排列"/>
    <w:basedOn w:val="1"/>
    <w:link w:val="90"/>
    <w:autoRedefine/>
    <w:qFormat/>
    <w:uiPriority w:val="0"/>
    <w:pPr>
      <w:tabs>
        <w:tab w:val="left" w:pos="900"/>
      </w:tabs>
      <w:spacing w:beforeLines="50" w:afterLines="50" w:line="300" w:lineRule="auto"/>
      <w:ind w:left="900" w:hanging="420"/>
    </w:pPr>
    <w:rPr>
      <w:sz w:val="24"/>
    </w:rPr>
  </w:style>
  <w:style w:type="character" w:customStyle="1" w:styleId="90">
    <w:name w:val="项目排列 Char"/>
    <w:link w:val="89"/>
    <w:autoRedefine/>
    <w:qFormat/>
    <w:uiPriority w:val="0"/>
    <w:rPr>
      <w:kern w:val="2"/>
      <w:sz w:val="24"/>
      <w:szCs w:val="24"/>
    </w:rPr>
  </w:style>
  <w:style w:type="character" w:customStyle="1" w:styleId="91">
    <w:name w:val="style21"/>
    <w:autoRedefine/>
    <w:qFormat/>
    <w:uiPriority w:val="0"/>
    <w:rPr>
      <w:sz w:val="15"/>
      <w:szCs w:val="15"/>
    </w:rPr>
  </w:style>
  <w:style w:type="paragraph" w:customStyle="1" w:styleId="92">
    <w:name w:val="blue"/>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3">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94">
    <w:name w:val="Char1"/>
    <w:basedOn w:val="1"/>
    <w:autoRedefine/>
    <w:qFormat/>
    <w:uiPriority w:val="0"/>
    <w:rPr>
      <w:szCs w:val="20"/>
    </w:rPr>
  </w:style>
  <w:style w:type="paragraph" w:customStyle="1" w:styleId="95">
    <w:name w:val="列出段落1"/>
    <w:basedOn w:val="1"/>
    <w:autoRedefine/>
    <w:qFormat/>
    <w:uiPriority w:val="34"/>
    <w:pPr>
      <w:ind w:firstLine="420" w:firstLineChars="200"/>
    </w:pPr>
    <w:rPr>
      <w:rFonts w:ascii="Calibri" w:hAnsi="Calibri"/>
      <w:szCs w:val="22"/>
    </w:rPr>
  </w:style>
  <w:style w:type="paragraph" w:customStyle="1" w:styleId="96">
    <w:name w:val="默认段落字体 Para Char Char Char Char"/>
    <w:basedOn w:val="1"/>
    <w:autoRedefine/>
    <w:qFormat/>
    <w:uiPriority w:val="0"/>
  </w:style>
  <w:style w:type="paragraph" w:customStyle="1" w:styleId="97">
    <w:name w:val="Char Char Char1 Char Char Char1 Char Char Char Char"/>
    <w:basedOn w:val="1"/>
    <w:autoRedefine/>
    <w:qFormat/>
    <w:uiPriority w:val="0"/>
  </w:style>
  <w:style w:type="character" w:customStyle="1" w:styleId="98">
    <w:name w:val="font1"/>
    <w:autoRedefine/>
    <w:qFormat/>
    <w:uiPriority w:val="0"/>
    <w:rPr>
      <w:color w:val="999999"/>
      <w:sz w:val="18"/>
      <w:szCs w:val="18"/>
      <w:u w:val="none"/>
    </w:rPr>
  </w:style>
  <w:style w:type="paragraph" w:customStyle="1" w:styleId="9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w:basedOn w:val="1"/>
    <w:autoRedefine/>
    <w:qFormat/>
    <w:uiPriority w:val="0"/>
    <w:rPr>
      <w:rFonts w:ascii="Tahoma" w:hAnsi="Tahoma"/>
      <w:sz w:val="24"/>
      <w:szCs w:val="20"/>
    </w:rPr>
  </w:style>
  <w:style w:type="character" w:customStyle="1" w:styleId="101">
    <w:name w:val="apple-style-span"/>
    <w:basedOn w:val="45"/>
    <w:autoRedefine/>
    <w:qFormat/>
    <w:uiPriority w:val="0"/>
  </w:style>
  <w:style w:type="paragraph" w:customStyle="1" w:styleId="102">
    <w:name w:val="正文无缩进"/>
    <w:basedOn w:val="1"/>
    <w:link w:val="103"/>
    <w:autoRedefine/>
    <w:qFormat/>
    <w:uiPriority w:val="0"/>
    <w:pPr>
      <w:spacing w:line="360" w:lineRule="auto"/>
    </w:pPr>
    <w:rPr>
      <w:rFonts w:ascii="宋体"/>
      <w:color w:val="000000"/>
      <w:sz w:val="24"/>
    </w:rPr>
  </w:style>
  <w:style w:type="character" w:customStyle="1" w:styleId="103">
    <w:name w:val="正文无缩进 Char"/>
    <w:link w:val="102"/>
    <w:autoRedefine/>
    <w:qFormat/>
    <w:uiPriority w:val="0"/>
    <w:rPr>
      <w:rFonts w:ascii="宋体" w:eastAsia="宋体"/>
      <w:color w:val="000000"/>
      <w:kern w:val="2"/>
      <w:sz w:val="24"/>
      <w:szCs w:val="24"/>
      <w:lang w:val="en-US" w:eastAsia="zh-CN" w:bidi="ar-SA"/>
    </w:rPr>
  </w:style>
  <w:style w:type="paragraph" w:customStyle="1" w:styleId="104">
    <w:name w:val="正文1"/>
    <w:basedOn w:val="17"/>
    <w:next w:val="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5">
    <w:name w:val="ca-3"/>
    <w:basedOn w:val="45"/>
    <w:autoRedefine/>
    <w:qFormat/>
    <w:uiPriority w:val="0"/>
  </w:style>
  <w:style w:type="paragraph" w:customStyle="1" w:styleId="106">
    <w:name w:val="Char Char1 Char Char Char Char1 Char Char Char"/>
    <w:basedOn w:val="1"/>
    <w:autoRedefine/>
    <w:qFormat/>
    <w:uiPriority w:val="0"/>
    <w:pPr>
      <w:adjustRightInd w:val="0"/>
      <w:spacing w:line="360" w:lineRule="atLeast"/>
    </w:pPr>
    <w:rPr>
      <w:rFonts w:ascii="Tahoma" w:hAnsi="Tahoma"/>
      <w:sz w:val="24"/>
      <w:szCs w:val="20"/>
    </w:rPr>
  </w:style>
  <w:style w:type="character" w:customStyle="1" w:styleId="107">
    <w:name w:val="表格 Char Char"/>
    <w:link w:val="108"/>
    <w:autoRedefine/>
    <w:qFormat/>
    <w:locked/>
    <w:uiPriority w:val="0"/>
    <w:rPr>
      <w:rFonts w:ascii="宋体" w:hAnsi="宋体" w:eastAsia="宋体"/>
      <w:lang w:val="en-US" w:eastAsia="zh-CN" w:bidi="ar-SA"/>
    </w:rPr>
  </w:style>
  <w:style w:type="paragraph" w:customStyle="1" w:styleId="108">
    <w:name w:val="表格"/>
    <w:basedOn w:val="1"/>
    <w:link w:val="107"/>
    <w:autoRedefine/>
    <w:qFormat/>
    <w:uiPriority w:val="0"/>
    <w:pPr>
      <w:snapToGrid w:val="0"/>
      <w:ind w:firstLine="42" w:firstLineChars="21"/>
    </w:pPr>
    <w:rPr>
      <w:rFonts w:ascii="宋体" w:hAnsi="宋体"/>
      <w:kern w:val="0"/>
      <w:sz w:val="20"/>
      <w:szCs w:val="20"/>
    </w:rPr>
  </w:style>
  <w:style w:type="paragraph" w:customStyle="1" w:styleId="109">
    <w:name w:val="xl32"/>
    <w:basedOn w:val="1"/>
    <w:autoRedefine/>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0">
    <w:name w:val="Char Char1 Char Char Char Char Char Char"/>
    <w:basedOn w:val="1"/>
    <w:autoRedefine/>
    <w:qFormat/>
    <w:uiPriority w:val="0"/>
    <w:pPr>
      <w:widowControl/>
      <w:spacing w:after="160" w:line="240" w:lineRule="exact"/>
      <w:jc w:val="left"/>
    </w:pPr>
  </w:style>
  <w:style w:type="character" w:customStyle="1" w:styleId="111">
    <w:name w:val="Char Char"/>
    <w:autoRedefine/>
    <w:qFormat/>
    <w:uiPriority w:val="0"/>
    <w:rPr>
      <w:rFonts w:hint="eastAsia" w:ascii="宋体" w:hAnsi="Courier New" w:eastAsia="宋体"/>
      <w:kern w:val="2"/>
      <w:sz w:val="21"/>
      <w:lang w:val="en-US" w:eastAsia="zh-CN" w:bidi="ar-SA"/>
    </w:rPr>
  </w:style>
  <w:style w:type="character" w:customStyle="1" w:styleId="112">
    <w:name w:val="style51"/>
    <w:autoRedefine/>
    <w:qFormat/>
    <w:uiPriority w:val="0"/>
    <w:rPr>
      <w:sz w:val="21"/>
      <w:szCs w:val="21"/>
    </w:rPr>
  </w:style>
  <w:style w:type="paragraph" w:customStyle="1" w:styleId="113">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4">
    <w:name w:val="标准文本"/>
    <w:basedOn w:val="1"/>
    <w:link w:val="115"/>
    <w:autoRedefine/>
    <w:qFormat/>
    <w:uiPriority w:val="0"/>
    <w:pPr>
      <w:spacing w:line="360" w:lineRule="auto"/>
      <w:ind w:firstLine="480" w:firstLineChars="200"/>
    </w:pPr>
    <w:rPr>
      <w:rFonts w:cs="宋体"/>
      <w:sz w:val="24"/>
      <w:szCs w:val="20"/>
    </w:rPr>
  </w:style>
  <w:style w:type="character" w:customStyle="1" w:styleId="115">
    <w:name w:val="标准文本 Char"/>
    <w:link w:val="114"/>
    <w:autoRedefine/>
    <w:qFormat/>
    <w:uiPriority w:val="0"/>
    <w:rPr>
      <w:rFonts w:eastAsia="宋体" w:cs="宋体"/>
      <w:kern w:val="2"/>
      <w:sz w:val="24"/>
      <w:lang w:val="en-US" w:eastAsia="zh-CN" w:bidi="ar-SA"/>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自定义正文"/>
    <w:basedOn w:val="1"/>
    <w:link w:val="118"/>
    <w:autoRedefine/>
    <w:qFormat/>
    <w:uiPriority w:val="0"/>
    <w:pPr>
      <w:spacing w:line="480" w:lineRule="exact"/>
      <w:ind w:firstLine="200" w:firstLineChars="200"/>
      <w:jc w:val="left"/>
    </w:pPr>
    <w:rPr>
      <w:rFonts w:ascii="仿宋_GB2312" w:eastAsia="仿宋_GB2312"/>
      <w:sz w:val="28"/>
    </w:rPr>
  </w:style>
  <w:style w:type="character" w:customStyle="1" w:styleId="118">
    <w:name w:val="自定义正文 Char"/>
    <w:link w:val="117"/>
    <w:autoRedefine/>
    <w:qFormat/>
    <w:uiPriority w:val="0"/>
    <w:rPr>
      <w:rFonts w:ascii="仿宋_GB2312" w:eastAsia="仿宋_GB2312"/>
      <w:kern w:val="2"/>
      <w:sz w:val="28"/>
      <w:szCs w:val="24"/>
      <w:lang w:val="en-US" w:eastAsia="zh-CN" w:bidi="ar-SA"/>
    </w:rPr>
  </w:style>
  <w:style w:type="paragraph" w:customStyle="1" w:styleId="119">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20">
    <w:name w:val="自定义表格文字"/>
    <w:basedOn w:val="1"/>
    <w:autoRedefine/>
    <w:qFormat/>
    <w:uiPriority w:val="0"/>
    <w:pPr>
      <w:spacing w:before="60" w:after="60" w:line="320" w:lineRule="exact"/>
      <w:jc w:val="left"/>
    </w:pPr>
    <w:rPr>
      <w:rFonts w:ascii="宋体" w:eastAsia="楷体_GB2312"/>
    </w:rPr>
  </w:style>
  <w:style w:type="paragraph" w:customStyle="1" w:styleId="121">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Char Char Char1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3">
    <w:name w:val="文档结构图 Char"/>
    <w:link w:val="17"/>
    <w:autoRedefine/>
    <w:semiHidden/>
    <w:qFormat/>
    <w:uiPriority w:val="0"/>
    <w:rPr>
      <w:rFonts w:eastAsia="宋体"/>
      <w:kern w:val="2"/>
      <w:sz w:val="21"/>
      <w:szCs w:val="24"/>
      <w:lang w:val="en-US" w:eastAsia="zh-CN" w:bidi="ar-SA"/>
    </w:rPr>
  </w:style>
  <w:style w:type="character" w:customStyle="1" w:styleId="124">
    <w:name w:val="Char Char1"/>
    <w:autoRedefine/>
    <w:qFormat/>
    <w:uiPriority w:val="0"/>
    <w:rPr>
      <w:rFonts w:ascii="宋体" w:hAnsi="Courier New" w:eastAsia="宋体"/>
      <w:kern w:val="2"/>
      <w:sz w:val="21"/>
      <w:lang w:val="en-US" w:eastAsia="zh-CN" w:bidi="ar-SA"/>
    </w:rPr>
  </w:style>
  <w:style w:type="character" w:customStyle="1" w:styleId="125">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26">
    <w:name w:val="H5 Char"/>
    <w:autoRedefine/>
    <w:qFormat/>
    <w:uiPriority w:val="0"/>
    <w:rPr>
      <w:rFonts w:ascii="Arial" w:hAnsi="Arial" w:eastAsia="宋体"/>
      <w:sz w:val="24"/>
      <w:lang w:val="en-US" w:eastAsia="zh-CN" w:bidi="ar-SA"/>
    </w:rPr>
  </w:style>
  <w:style w:type="character" w:customStyle="1" w:styleId="127">
    <w:name w:val="Char Char8"/>
    <w:autoRedefine/>
    <w:qFormat/>
    <w:uiPriority w:val="0"/>
    <w:rPr>
      <w:rFonts w:ascii="宋体" w:eastAsia="宋体"/>
      <w:kern w:val="2"/>
      <w:sz w:val="28"/>
      <w:lang w:val="en-US" w:eastAsia="zh-CN" w:bidi="ar-SA"/>
    </w:rPr>
  </w:style>
  <w:style w:type="character" w:customStyle="1" w:styleId="128">
    <w:name w:val="Char Char7"/>
    <w:autoRedefine/>
    <w:qFormat/>
    <w:uiPriority w:val="0"/>
    <w:rPr>
      <w:rFonts w:eastAsia="仿宋_GB2312"/>
      <w:kern w:val="2"/>
      <w:sz w:val="24"/>
      <w:szCs w:val="24"/>
      <w:lang w:val="en-US" w:eastAsia="zh-CN" w:bidi="ar-SA"/>
    </w:rPr>
  </w:style>
  <w:style w:type="paragraph" w:customStyle="1" w:styleId="129">
    <w:name w:val="表内文字"/>
    <w:basedOn w:val="1"/>
    <w:autoRedefine/>
    <w:qFormat/>
    <w:uiPriority w:val="0"/>
    <w:pPr>
      <w:jc w:val="center"/>
    </w:pPr>
    <w:rPr>
      <w:color w:val="FF0000"/>
      <w:kern w:val="0"/>
      <w:sz w:val="24"/>
    </w:rPr>
  </w:style>
  <w:style w:type="character" w:customStyle="1" w:styleId="130">
    <w:name w:val="Char Char3"/>
    <w:autoRedefine/>
    <w:qFormat/>
    <w:uiPriority w:val="0"/>
    <w:rPr>
      <w:rFonts w:eastAsia="仿宋_GB2312"/>
      <w:kern w:val="2"/>
      <w:sz w:val="28"/>
      <w:szCs w:val="24"/>
      <w:lang w:val="en-US" w:eastAsia="zh-CN" w:bidi="ar-SA"/>
    </w:rPr>
  </w:style>
  <w:style w:type="paragraph" w:customStyle="1" w:styleId="131">
    <w:name w:val="xl25"/>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2">
    <w:name w:val="font7"/>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4">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项目1"/>
    <w:basedOn w:val="1"/>
    <w:autoRedefine/>
    <w:qFormat/>
    <w:uiPriority w:val="0"/>
    <w:pPr>
      <w:tabs>
        <w:tab w:val="left" w:pos="840"/>
      </w:tabs>
      <w:spacing w:after="60"/>
      <w:ind w:left="840" w:hanging="420"/>
    </w:pPr>
    <w:rPr>
      <w:rFonts w:ascii="宋体"/>
      <w:spacing w:val="4"/>
      <w:szCs w:val="20"/>
    </w:rPr>
  </w:style>
  <w:style w:type="paragraph" w:customStyle="1" w:styleId="136">
    <w:name w:val="编10号"/>
    <w:basedOn w:val="1"/>
    <w:autoRedefine/>
    <w:qFormat/>
    <w:uiPriority w:val="0"/>
    <w:pPr>
      <w:tabs>
        <w:tab w:val="left" w:pos="1620"/>
      </w:tabs>
      <w:ind w:left="1620" w:hanging="360"/>
    </w:pPr>
  </w:style>
  <w:style w:type="paragraph" w:customStyle="1" w:styleId="137">
    <w:name w:val="段"/>
    <w:basedOn w:val="1"/>
    <w:autoRedefine/>
    <w:qFormat/>
    <w:uiPriority w:val="0"/>
    <w:pPr>
      <w:ind w:firstLine="425"/>
    </w:pPr>
    <w:rPr>
      <w:rFonts w:ascii="宋体"/>
      <w:szCs w:val="20"/>
    </w:rPr>
  </w:style>
  <w:style w:type="paragraph" w:customStyle="1" w:styleId="138">
    <w:name w:val="Char Char Char Char"/>
    <w:basedOn w:val="1"/>
    <w:autoRedefine/>
    <w:qFormat/>
    <w:uiPriority w:val="0"/>
    <w:pPr>
      <w:widowControl/>
      <w:spacing w:after="160" w:line="240" w:lineRule="exact"/>
      <w:jc w:val="left"/>
    </w:pPr>
    <w:rPr>
      <w:kern w:val="0"/>
      <w:sz w:val="24"/>
    </w:rPr>
  </w:style>
  <w:style w:type="paragraph" w:customStyle="1" w:styleId="139">
    <w:name w:val="Char Char1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0">
    <w:name w:val="bulletintext1"/>
    <w:autoRedefine/>
    <w:qFormat/>
    <w:uiPriority w:val="0"/>
    <w:rPr>
      <w:rFonts w:hint="eastAsia" w:ascii="宋体" w:hAnsi="宋体" w:eastAsia="宋体"/>
      <w:sz w:val="18"/>
      <w:szCs w:val="18"/>
    </w:rPr>
  </w:style>
  <w:style w:type="paragraph" w:customStyle="1" w:styleId="141">
    <w:name w:val="Char1 Char Char Char Char Char Char"/>
    <w:basedOn w:val="1"/>
    <w:autoRedefine/>
    <w:qFormat/>
    <w:uiPriority w:val="0"/>
    <w:rPr>
      <w:rFonts w:ascii="Tahoma" w:hAnsi="Tahoma"/>
      <w:sz w:val="24"/>
      <w:szCs w:val="20"/>
    </w:rPr>
  </w:style>
  <w:style w:type="paragraph" w:customStyle="1" w:styleId="142">
    <w:name w:val="Char Char2 Char Char Char Char"/>
    <w:basedOn w:val="17"/>
    <w:autoRedefine/>
    <w:qFormat/>
    <w:uiPriority w:val="0"/>
    <w:rPr>
      <w:rFonts w:ascii="Tahoma" w:hAnsi="Tahoma"/>
      <w:sz w:val="24"/>
    </w:rPr>
  </w:style>
  <w:style w:type="paragraph" w:customStyle="1" w:styleId="143">
    <w:name w:val="Char Char Char"/>
    <w:basedOn w:val="17"/>
    <w:autoRedefine/>
    <w:qFormat/>
    <w:uiPriority w:val="0"/>
    <w:rPr>
      <w:rFonts w:ascii="Tahoma" w:hAnsi="Tahoma"/>
      <w:sz w:val="24"/>
    </w:rPr>
  </w:style>
  <w:style w:type="paragraph" w:customStyle="1" w:styleId="144">
    <w:name w:val="正文缩进 New"/>
    <w:basedOn w:val="1"/>
    <w:autoRedefine/>
    <w:qFormat/>
    <w:uiPriority w:val="0"/>
    <w:pPr>
      <w:ind w:firstLine="420" w:firstLineChars="200"/>
    </w:pPr>
    <w:rPr>
      <w:szCs w:val="20"/>
    </w:rPr>
  </w:style>
  <w:style w:type="paragraph" w:customStyle="1" w:styleId="145">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6">
    <w:name w:val="tpc_content1"/>
    <w:autoRedefine/>
    <w:qFormat/>
    <w:uiPriority w:val="0"/>
    <w:rPr>
      <w:sz w:val="20"/>
      <w:szCs w:val="20"/>
    </w:rPr>
  </w:style>
  <w:style w:type="character" w:customStyle="1" w:styleId="147">
    <w:name w:val="Char Char11"/>
    <w:autoRedefine/>
    <w:qFormat/>
    <w:uiPriority w:val="0"/>
    <w:rPr>
      <w:b/>
      <w:kern w:val="44"/>
      <w:sz w:val="44"/>
    </w:rPr>
  </w:style>
  <w:style w:type="character" w:customStyle="1" w:styleId="148">
    <w:name w:val="Char Char10"/>
    <w:autoRedefine/>
    <w:qFormat/>
    <w:uiPriority w:val="0"/>
    <w:rPr>
      <w:b/>
      <w:kern w:val="2"/>
      <w:sz w:val="28"/>
      <w:szCs w:val="28"/>
    </w:rPr>
  </w:style>
  <w:style w:type="character" w:customStyle="1" w:styleId="149">
    <w:name w:val="Char Char9"/>
    <w:autoRedefine/>
    <w:qFormat/>
    <w:uiPriority w:val="0"/>
    <w:rPr>
      <w:b/>
      <w:kern w:val="2"/>
      <w:sz w:val="24"/>
      <w:szCs w:val="24"/>
    </w:rPr>
  </w:style>
  <w:style w:type="paragraph" w:customStyle="1" w:styleId="150">
    <w:name w:val="Char Char Char 字元 字元"/>
    <w:basedOn w:val="1"/>
    <w:autoRedefine/>
    <w:qFormat/>
    <w:uiPriority w:val="0"/>
    <w:pPr>
      <w:spacing w:line="360" w:lineRule="auto"/>
      <w:ind w:firstLine="200" w:firstLineChars="200"/>
    </w:pPr>
    <w:rPr>
      <w:szCs w:val="20"/>
    </w:rPr>
  </w:style>
  <w:style w:type="paragraph" w:customStyle="1" w:styleId="151">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3">
    <w:name w:val="style11"/>
    <w:autoRedefine/>
    <w:qFormat/>
    <w:uiPriority w:val="0"/>
    <w:rPr>
      <w:b/>
      <w:bCs/>
      <w:color w:val="FF0000"/>
    </w:rPr>
  </w:style>
  <w:style w:type="character" w:customStyle="1" w:styleId="154">
    <w:name w:val="info"/>
    <w:basedOn w:val="45"/>
    <w:autoRedefine/>
    <w:qFormat/>
    <w:uiPriority w:val="0"/>
  </w:style>
  <w:style w:type="paragraph" w:customStyle="1" w:styleId="155">
    <w:name w:val="样式 正文缩进 + 首行缩进:  2 字符"/>
    <w:basedOn w:val="9"/>
    <w:link w:val="156"/>
    <w:autoRedefine/>
    <w:qFormat/>
    <w:uiPriority w:val="0"/>
    <w:pPr>
      <w:spacing w:line="360" w:lineRule="auto"/>
      <w:ind w:firstLine="480"/>
    </w:pPr>
    <w:rPr>
      <w:rFonts w:ascii="宋体" w:hAnsi="宋体"/>
      <w:color w:val="000000"/>
      <w:kern w:val="0"/>
      <w:sz w:val="24"/>
      <w:szCs w:val="20"/>
    </w:rPr>
  </w:style>
  <w:style w:type="character" w:customStyle="1" w:styleId="156">
    <w:name w:val="样式 正文缩进 + 首行缩进:  2 字符 Char"/>
    <w:link w:val="155"/>
    <w:autoRedefine/>
    <w:qFormat/>
    <w:locked/>
    <w:uiPriority w:val="0"/>
    <w:rPr>
      <w:rFonts w:ascii="宋体" w:hAnsi="宋体" w:eastAsia="宋体"/>
      <w:color w:val="000000"/>
      <w:sz w:val="24"/>
      <w:lang w:bidi="ar-SA"/>
    </w:rPr>
  </w:style>
  <w:style w:type="paragraph" w:customStyle="1" w:styleId="157">
    <w:name w:val="正文2"/>
    <w:basedOn w:val="1"/>
    <w:link w:val="158"/>
    <w:autoRedefine/>
    <w:qFormat/>
    <w:uiPriority w:val="0"/>
    <w:pPr>
      <w:spacing w:before="156" w:line="360" w:lineRule="auto"/>
      <w:ind w:firstLine="510" w:firstLineChars="200"/>
    </w:pPr>
    <w:rPr>
      <w:sz w:val="24"/>
      <w:szCs w:val="20"/>
    </w:rPr>
  </w:style>
  <w:style w:type="character" w:customStyle="1" w:styleId="158">
    <w:name w:val="正文2 Char"/>
    <w:link w:val="157"/>
    <w:autoRedefine/>
    <w:qFormat/>
    <w:uiPriority w:val="0"/>
    <w:rPr>
      <w:rFonts w:eastAsia="宋体"/>
      <w:kern w:val="2"/>
      <w:sz w:val="24"/>
      <w:lang w:val="en-US" w:eastAsia="zh-CN" w:bidi="ar-SA"/>
    </w:rPr>
  </w:style>
  <w:style w:type="paragraph" w:customStyle="1" w:styleId="159">
    <w:name w:val="p0"/>
    <w:basedOn w:val="1"/>
    <w:autoRedefine/>
    <w:qFormat/>
    <w:uiPriority w:val="0"/>
    <w:pPr>
      <w:widowControl/>
    </w:pPr>
    <w:rPr>
      <w:kern w:val="0"/>
      <w:szCs w:val="21"/>
    </w:rPr>
  </w:style>
  <w:style w:type="character" w:customStyle="1" w:styleId="160">
    <w:name w:val="param-name"/>
    <w:basedOn w:val="45"/>
    <w:autoRedefine/>
    <w:qFormat/>
    <w:uiPriority w:val="0"/>
  </w:style>
  <w:style w:type="character" w:customStyle="1" w:styleId="161">
    <w:name w:val="日期 Char"/>
    <w:autoRedefine/>
    <w:qFormat/>
    <w:uiPriority w:val="0"/>
    <w:rPr>
      <w:rFonts w:ascii="楷体_GB2312" w:eastAsia="楷体_GB2312"/>
      <w:b/>
      <w:kern w:val="2"/>
      <w:sz w:val="28"/>
      <w:lang w:val="en-US" w:eastAsia="zh-CN" w:bidi="ar-SA"/>
    </w:rPr>
  </w:style>
  <w:style w:type="character" w:customStyle="1" w:styleId="162">
    <w:name w:val="标题 4 Char"/>
    <w:autoRedefine/>
    <w:qFormat/>
    <w:uiPriority w:val="0"/>
    <w:rPr>
      <w:rFonts w:ascii="Arial" w:hAnsi="Arial" w:eastAsia="黑体"/>
      <w:b/>
      <w:kern w:val="2"/>
      <w:sz w:val="28"/>
      <w:lang w:val="en-US" w:eastAsia="zh-CN" w:bidi="ar-SA"/>
    </w:rPr>
  </w:style>
  <w:style w:type="character" w:customStyle="1" w:styleId="163">
    <w:name w:val="标题 6 Char"/>
    <w:autoRedefine/>
    <w:qFormat/>
    <w:uiPriority w:val="0"/>
    <w:rPr>
      <w:rFonts w:ascii="宋体" w:hAnsi="Arial" w:eastAsia="宋体"/>
      <w:sz w:val="24"/>
      <w:lang w:val="en-US" w:eastAsia="zh-CN" w:bidi="ar-SA"/>
    </w:rPr>
  </w:style>
  <w:style w:type="character" w:customStyle="1" w:styleId="164">
    <w:name w:val="标题 8 Char"/>
    <w:autoRedefine/>
    <w:qFormat/>
    <w:uiPriority w:val="0"/>
    <w:rPr>
      <w:rFonts w:ascii="Arial" w:hAnsi="Arial" w:eastAsia="黑体"/>
      <w:sz w:val="24"/>
      <w:lang w:val="en-US" w:eastAsia="zh-CN" w:bidi="ar-SA"/>
    </w:rPr>
  </w:style>
  <w:style w:type="character" w:customStyle="1" w:styleId="165">
    <w:name w:val="标题 9 Char"/>
    <w:autoRedefine/>
    <w:qFormat/>
    <w:uiPriority w:val="0"/>
    <w:rPr>
      <w:rFonts w:ascii="Arial" w:hAnsi="Arial" w:eastAsia="黑体"/>
      <w:sz w:val="24"/>
      <w:lang w:val="en-US" w:eastAsia="zh-CN" w:bidi="ar-SA"/>
    </w:rPr>
  </w:style>
  <w:style w:type="character" w:customStyle="1" w:styleId="166">
    <w:name w:val="标题 5 Char"/>
    <w:autoRedefine/>
    <w:qFormat/>
    <w:uiPriority w:val="0"/>
    <w:rPr>
      <w:rFonts w:eastAsia="宋体"/>
      <w:sz w:val="24"/>
      <w:lang w:val="en-US" w:eastAsia="zh-CN" w:bidi="ar-SA"/>
    </w:rPr>
  </w:style>
  <w:style w:type="character" w:customStyle="1" w:styleId="167">
    <w:name w:val="正文文本 Char"/>
    <w:autoRedefine/>
    <w:qFormat/>
    <w:locked/>
    <w:uiPriority w:val="0"/>
    <w:rPr>
      <w:rFonts w:eastAsia="仿宋_GB2312"/>
      <w:kern w:val="2"/>
      <w:sz w:val="28"/>
      <w:szCs w:val="24"/>
      <w:lang w:val="en-US" w:eastAsia="zh-CN" w:bidi="ar-SA"/>
    </w:rPr>
  </w:style>
  <w:style w:type="character" w:customStyle="1" w:styleId="168">
    <w:name w:val="正文文本缩进 2 Char"/>
    <w:autoRedefine/>
    <w:qFormat/>
    <w:locked/>
    <w:uiPriority w:val="0"/>
    <w:rPr>
      <w:rFonts w:eastAsia="宋体"/>
      <w:kern w:val="2"/>
      <w:sz w:val="21"/>
      <w:szCs w:val="24"/>
      <w:lang w:val="en-US" w:eastAsia="zh-CN" w:bidi="ar-SA"/>
    </w:rPr>
  </w:style>
  <w:style w:type="character" w:customStyle="1" w:styleId="169">
    <w:name w:val="正文文本 2 Char"/>
    <w:autoRedefine/>
    <w:qFormat/>
    <w:uiPriority w:val="0"/>
    <w:rPr>
      <w:rFonts w:ascii="隶书" w:eastAsia="隶书"/>
      <w:bCs/>
      <w:sz w:val="72"/>
      <w:szCs w:val="84"/>
      <w:lang w:val="en-US" w:eastAsia="zh-CN" w:bidi="ar-SA"/>
    </w:rPr>
  </w:style>
  <w:style w:type="character" w:customStyle="1" w:styleId="170">
    <w:name w:val="标题 7 Char"/>
    <w:autoRedefine/>
    <w:qFormat/>
    <w:uiPriority w:val="0"/>
    <w:rPr>
      <w:rFonts w:ascii="宋体" w:hAnsi="Arial" w:eastAsia="宋体"/>
      <w:b/>
      <w:sz w:val="24"/>
      <w:lang w:val="en-US" w:eastAsia="zh-CN" w:bidi="ar-SA"/>
    </w:rPr>
  </w:style>
  <w:style w:type="character" w:customStyle="1" w:styleId="171">
    <w:name w:val="页眉 Char"/>
    <w:autoRedefine/>
    <w:qFormat/>
    <w:uiPriority w:val="0"/>
    <w:rPr>
      <w:rFonts w:eastAsia="宋体"/>
      <w:kern w:val="2"/>
      <w:sz w:val="18"/>
      <w:szCs w:val="18"/>
      <w:lang w:val="en-US" w:eastAsia="zh-CN" w:bidi="ar-SA"/>
    </w:rPr>
  </w:style>
  <w:style w:type="character" w:customStyle="1" w:styleId="172">
    <w:name w:val="批注文字 Char"/>
    <w:autoRedefine/>
    <w:semiHidden/>
    <w:qFormat/>
    <w:uiPriority w:val="0"/>
    <w:rPr>
      <w:rFonts w:eastAsia="宋体"/>
      <w:kern w:val="2"/>
      <w:sz w:val="21"/>
      <w:szCs w:val="24"/>
      <w:lang w:val="en-US" w:eastAsia="zh-CN" w:bidi="ar-SA"/>
    </w:rPr>
  </w:style>
  <w:style w:type="character" w:customStyle="1" w:styleId="173">
    <w:name w:val="汇视源正文 Char"/>
    <w:link w:val="174"/>
    <w:autoRedefine/>
    <w:qFormat/>
    <w:uiPriority w:val="0"/>
    <w:rPr>
      <w:rFonts w:cs="宋体"/>
      <w:kern w:val="2"/>
      <w:sz w:val="24"/>
      <w:lang w:val="en-US" w:eastAsia="zh-CN" w:bidi="ar-SA"/>
    </w:rPr>
  </w:style>
  <w:style w:type="paragraph" w:customStyle="1" w:styleId="174">
    <w:name w:val="汇视源正文"/>
    <w:link w:val="173"/>
    <w:autoRedefine/>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5">
    <w:name w:val="样式 列表编号 + 段后: 0.5 行"/>
    <w:basedOn w:val="15"/>
    <w:autoRedefine/>
    <w:qFormat/>
    <w:uiPriority w:val="0"/>
    <w:pPr>
      <w:tabs>
        <w:tab w:val="left" w:pos="840"/>
      </w:tabs>
      <w:spacing w:afterLines="0"/>
      <w:ind w:left="425" w:hanging="425"/>
    </w:pPr>
    <w:rPr>
      <w:rFonts w:cs="宋体"/>
    </w:rPr>
  </w:style>
  <w:style w:type="paragraph" w:customStyle="1" w:styleId="176">
    <w:name w:val="正文缩近"/>
    <w:basedOn w:val="1"/>
    <w:autoRedefine/>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7">
    <w:name w:val="TOC 标题1"/>
    <w:basedOn w:val="4"/>
    <w:next w:val="1"/>
    <w:autoRedefine/>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8">
    <w:name w:val="标题 Char"/>
    <w:link w:val="41"/>
    <w:autoRedefine/>
    <w:qFormat/>
    <w:locked/>
    <w:uiPriority w:val="0"/>
    <w:rPr>
      <w:rFonts w:ascii="Calibri Light" w:hAnsi="Calibri Light" w:eastAsia="宋体"/>
      <w:b/>
      <w:bCs/>
      <w:kern w:val="2"/>
      <w:sz w:val="32"/>
      <w:szCs w:val="32"/>
      <w:lang w:val="en-US" w:eastAsia="zh-CN" w:bidi="ar-SA"/>
    </w:rPr>
  </w:style>
  <w:style w:type="character" w:customStyle="1" w:styleId="179">
    <w:name w:val="Date Char"/>
    <w:autoRedefine/>
    <w:qFormat/>
    <w:locked/>
    <w:uiPriority w:val="0"/>
    <w:rPr>
      <w:rFonts w:ascii="宋体"/>
      <w:sz w:val="21"/>
      <w:lang w:val="zh-CN"/>
    </w:rPr>
  </w:style>
  <w:style w:type="character" w:customStyle="1" w:styleId="180">
    <w:name w:val="Normal Indent Char"/>
    <w:autoRedefine/>
    <w:qFormat/>
    <w:locked/>
    <w:uiPriority w:val="0"/>
    <w:rPr>
      <w:rFonts w:ascii="宋体" w:eastAsia="宋体"/>
      <w:snapToGrid w:val="0"/>
      <w:color w:val="000000"/>
      <w:kern w:val="28"/>
      <w:sz w:val="28"/>
    </w:rPr>
  </w:style>
  <w:style w:type="character" w:customStyle="1" w:styleId="181">
    <w:name w:val="Plain Text Char"/>
    <w:autoRedefine/>
    <w:qFormat/>
    <w:locked/>
    <w:uiPriority w:val="0"/>
    <w:rPr>
      <w:rFonts w:ascii="宋体" w:hAnsi="Courier New" w:eastAsia="宋体"/>
      <w:snapToGrid w:val="0"/>
      <w:sz w:val="21"/>
    </w:rPr>
  </w:style>
  <w:style w:type="character" w:customStyle="1" w:styleId="182">
    <w:name w:val="日期 Char1"/>
    <w:autoRedefine/>
    <w:semiHidden/>
    <w:qFormat/>
    <w:uiPriority w:val="0"/>
    <w:rPr>
      <w:rFonts w:ascii="Times New Roman" w:hAnsi="Times New Roman" w:eastAsia="宋体" w:cs="Times New Roman"/>
      <w:sz w:val="24"/>
      <w:szCs w:val="24"/>
    </w:rPr>
  </w:style>
  <w:style w:type="character" w:customStyle="1" w:styleId="183">
    <w:name w:val="纯文本 Char1"/>
    <w:autoRedefine/>
    <w:semiHidden/>
    <w:qFormat/>
    <w:uiPriority w:val="0"/>
    <w:rPr>
      <w:rFonts w:ascii="宋体" w:hAnsi="Courier New" w:eastAsia="宋体" w:cs="Courier New"/>
      <w:sz w:val="21"/>
      <w:szCs w:val="21"/>
    </w:rPr>
  </w:style>
  <w:style w:type="paragraph" w:customStyle="1" w:styleId="1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5">
    <w:name w:val="列出段落11"/>
    <w:basedOn w:val="1"/>
    <w:autoRedefine/>
    <w:qFormat/>
    <w:uiPriority w:val="0"/>
    <w:pPr>
      <w:adjustRightInd w:val="0"/>
      <w:spacing w:line="360" w:lineRule="auto"/>
      <w:ind w:firstLine="200" w:firstLineChars="200"/>
    </w:pPr>
    <w:rPr>
      <w:rFonts w:eastAsia="楷体_GB2312" w:cs="Lucida Sans"/>
      <w:sz w:val="24"/>
    </w:rPr>
  </w:style>
  <w:style w:type="paragraph" w:customStyle="1" w:styleId="186">
    <w:name w:val="标题2def"/>
    <w:basedOn w:val="41"/>
    <w:autoRedefine/>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7">
    <w:name w:val="标题3def"/>
    <w:basedOn w:val="6"/>
    <w:next w:val="1"/>
    <w:autoRedefine/>
    <w:qFormat/>
    <w:uiPriority w:val="0"/>
    <w:pPr>
      <w:numPr>
        <w:numId w:val="0"/>
      </w:numPr>
      <w:adjustRightInd w:val="0"/>
      <w:snapToGrid w:val="0"/>
      <w:spacing w:before="80" w:after="160" w:line="400" w:lineRule="exact"/>
    </w:pPr>
    <w:rPr>
      <w:rFonts w:ascii="仿宋_GB2312" w:hAnsi="宋体"/>
      <w:sz w:val="24"/>
    </w:rPr>
  </w:style>
  <w:style w:type="character" w:customStyle="1" w:styleId="188">
    <w:name w:val="Header Char"/>
    <w:autoRedefine/>
    <w:qFormat/>
    <w:locked/>
    <w:uiPriority w:val="0"/>
    <w:rPr>
      <w:rFonts w:ascii="Times New Roman" w:hAnsi="Times New Roman" w:eastAsia="宋体" w:cs="Times New Roman"/>
      <w:sz w:val="18"/>
      <w:szCs w:val="18"/>
    </w:rPr>
  </w:style>
  <w:style w:type="paragraph" w:customStyle="1" w:styleId="18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0">
    <w:name w:val="Char Char2 Char Char"/>
    <w:basedOn w:val="1"/>
    <w:autoRedefine/>
    <w:qFormat/>
    <w:uiPriority w:val="0"/>
    <w:pPr>
      <w:widowControl/>
      <w:spacing w:line="400" w:lineRule="exact"/>
      <w:jc w:val="center"/>
    </w:pPr>
    <w:rPr>
      <w:rFonts w:ascii="Verdana" w:hAnsi="Verdana"/>
      <w:kern w:val="0"/>
      <w:szCs w:val="20"/>
      <w:lang w:eastAsia="en-US"/>
    </w:rPr>
  </w:style>
  <w:style w:type="character" w:customStyle="1" w:styleId="191">
    <w:name w:val="Comment Text Char"/>
    <w:autoRedefine/>
    <w:qFormat/>
    <w:locked/>
    <w:uiPriority w:val="0"/>
    <w:rPr>
      <w:rFonts w:ascii="Times New Roman" w:hAnsi="Times New Roman" w:eastAsia="宋体" w:cs="Times New Roman"/>
      <w:kern w:val="0"/>
      <w:sz w:val="24"/>
      <w:szCs w:val="24"/>
      <w:lang w:val="zh-CN" w:eastAsia="zh-CN"/>
    </w:rPr>
  </w:style>
  <w:style w:type="paragraph" w:customStyle="1" w:styleId="192">
    <w:name w:val="正文文本缩进 21"/>
    <w:basedOn w:val="1"/>
    <w:autoRedefine/>
    <w:qFormat/>
    <w:uiPriority w:val="0"/>
    <w:pPr>
      <w:spacing w:line="520" w:lineRule="exact"/>
      <w:ind w:firstLine="848" w:firstLineChars="303"/>
    </w:pPr>
    <w:rPr>
      <w:rFonts w:ascii="黑体" w:hAnsi="Calibri" w:eastAsia="黑体" w:cs="黑体"/>
      <w:sz w:val="28"/>
      <w:szCs w:val="22"/>
    </w:rPr>
  </w:style>
  <w:style w:type="paragraph" w:customStyle="1" w:styleId="1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4">
    <w:name w:val="Char Char Char Char1"/>
    <w:basedOn w:val="1"/>
    <w:autoRedefine/>
    <w:qFormat/>
    <w:uiPriority w:val="0"/>
    <w:rPr>
      <w:rFonts w:ascii="Tahoma" w:hAnsi="Tahoma"/>
      <w:sz w:val="24"/>
      <w:szCs w:val="20"/>
    </w:rPr>
  </w:style>
  <w:style w:type="paragraph" w:customStyle="1" w:styleId="195">
    <w:name w:val="Char Char27"/>
    <w:basedOn w:val="1"/>
    <w:autoRedefine/>
    <w:qFormat/>
    <w:uiPriority w:val="0"/>
    <w:pPr>
      <w:snapToGrid w:val="0"/>
      <w:spacing w:line="360" w:lineRule="auto"/>
    </w:pPr>
    <w:rPr>
      <w:rFonts w:ascii="Arial" w:hAnsi="Arial" w:eastAsia="黑体"/>
      <w:snapToGrid w:val="0"/>
      <w:kern w:val="0"/>
      <w:sz w:val="20"/>
      <w:szCs w:val="21"/>
    </w:rPr>
  </w:style>
  <w:style w:type="paragraph" w:customStyle="1" w:styleId="196">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97">
    <w:name w:val="样式4"/>
    <w:basedOn w:val="1"/>
    <w:autoRedefine/>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8">
    <w:name w:val="正文2 Char Char"/>
    <w:autoRedefine/>
    <w:qFormat/>
    <w:uiPriority w:val="0"/>
    <w:rPr>
      <w:kern w:val="2"/>
      <w:sz w:val="24"/>
    </w:rPr>
  </w:style>
  <w:style w:type="character" w:customStyle="1" w:styleId="199">
    <w:name w:val="普通文字 Char Char3"/>
    <w:autoRedefine/>
    <w:qFormat/>
    <w:uiPriority w:val="0"/>
    <w:rPr>
      <w:rFonts w:ascii="宋体" w:hAnsi="Courier New"/>
      <w:kern w:val="2"/>
      <w:sz w:val="24"/>
      <w:szCs w:val="24"/>
    </w:rPr>
  </w:style>
  <w:style w:type="paragraph" w:customStyle="1" w:styleId="200">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1">
    <w:name w:val="缩进正文"/>
    <w:basedOn w:val="1"/>
    <w:autoRedefine/>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2">
    <w:name w:val="正文首行缩进 22"/>
    <w:basedOn w:val="203"/>
    <w:autoRedefine/>
    <w:qFormat/>
    <w:uiPriority w:val="0"/>
    <w:pPr>
      <w:ind w:firstLine="420"/>
    </w:pPr>
    <w:rPr>
      <w:rFonts w:cs="宋体"/>
    </w:rPr>
  </w:style>
  <w:style w:type="paragraph" w:customStyle="1" w:styleId="203">
    <w:name w:val="正文文本缩进2"/>
    <w:basedOn w:val="1"/>
    <w:next w:val="1"/>
    <w:autoRedefine/>
    <w:qFormat/>
    <w:uiPriority w:val="0"/>
    <w:pPr>
      <w:ind w:left="420" w:leftChars="200"/>
    </w:pPr>
    <w:rPr>
      <w:color w:val="000000"/>
      <w:szCs w:val="21"/>
    </w:rPr>
  </w:style>
  <w:style w:type="paragraph" w:customStyle="1" w:styleId="204">
    <w:name w:val="*正文"/>
    <w:basedOn w:val="1"/>
    <w:autoRedefine/>
    <w:qFormat/>
    <w:uiPriority w:val="0"/>
    <w:pPr>
      <w:spacing w:line="360" w:lineRule="auto"/>
      <w:ind w:firstLine="200" w:firstLineChars="200"/>
    </w:pPr>
    <w:rPr>
      <w:rFonts w:ascii="宋体" w:hAnsi="宋体"/>
      <w:sz w:val="24"/>
    </w:rPr>
  </w:style>
  <w:style w:type="paragraph" w:customStyle="1" w:styleId="205">
    <w:name w:val="标准正文"/>
    <w:basedOn w:val="1"/>
    <w:autoRedefine/>
    <w:qFormat/>
    <w:uiPriority w:val="0"/>
    <w:pPr>
      <w:adjustRightInd w:val="0"/>
      <w:snapToGrid w:val="0"/>
      <w:spacing w:line="360" w:lineRule="auto"/>
      <w:jc w:val="left"/>
    </w:pPr>
    <w:rPr>
      <w:rFonts w:ascii="宋体"/>
      <w:snapToGrid w:val="0"/>
      <w:sz w:val="24"/>
      <w:szCs w:val="21"/>
    </w:rPr>
  </w:style>
  <w:style w:type="paragraph" w:customStyle="1" w:styleId="206">
    <w:name w:val="_正文段落"/>
    <w:basedOn w:val="1"/>
    <w:autoRedefine/>
    <w:qFormat/>
    <w:uiPriority w:val="0"/>
    <w:pPr>
      <w:spacing w:beforeLines="15" w:afterLines="30" w:line="360" w:lineRule="auto"/>
      <w:ind w:firstLine="200" w:firstLineChars="200"/>
    </w:pPr>
    <w:rPr>
      <w:sz w:val="24"/>
    </w:rPr>
  </w:style>
  <w:style w:type="paragraph" w:customStyle="1" w:styleId="207">
    <w:name w:val="纯文本_0"/>
    <w:basedOn w:val="1"/>
    <w:autoRedefine/>
    <w:unhideWhenUsed/>
    <w:qFormat/>
    <w:uiPriority w:val="0"/>
    <w:rPr>
      <w:rFonts w:ascii="宋体" w:hAnsi="Courier New"/>
      <w:kern w:val="0"/>
      <w:sz w:val="20"/>
      <w:szCs w:val="20"/>
    </w:rPr>
  </w:style>
  <w:style w:type="paragraph" w:customStyle="1" w:styleId="208">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9">
    <w:name w:val="纯文本_1"/>
    <w:basedOn w:val="1"/>
    <w:autoRedefine/>
    <w:qFormat/>
    <w:uiPriority w:val="0"/>
    <w:rPr>
      <w:rFonts w:ascii="宋体" w:hAnsi="Courier New"/>
      <w:szCs w:val="20"/>
    </w:rPr>
  </w:style>
  <w:style w:type="table" w:customStyle="1" w:styleId="210">
    <w:name w:val="Table Normal"/>
    <w:autoRedefine/>
    <w:qFormat/>
    <w:uiPriority w:val="0"/>
    <w:tblPr>
      <w:tblCellMar>
        <w:top w:w="0" w:type="dxa"/>
        <w:left w:w="0" w:type="dxa"/>
        <w:bottom w:w="0" w:type="dxa"/>
        <w:right w:w="0" w:type="dxa"/>
      </w:tblCellMar>
    </w:tblPr>
  </w:style>
  <w:style w:type="paragraph" w:customStyle="1" w:styleId="211">
    <w:name w:val="正文不带缩进"/>
    <w:autoRedefine/>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2">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3">
    <w:name w:val="纯文本 字符"/>
    <w:autoRedefine/>
    <w:qFormat/>
    <w:locked/>
    <w:uiPriority w:val="0"/>
    <w:rPr>
      <w:rFonts w:ascii="宋体" w:hAnsi="Courier New" w:eastAsia="宋体" w:cs="Courier New"/>
      <w:kern w:val="2"/>
      <w:sz w:val="21"/>
      <w:szCs w:val="21"/>
      <w:lang w:val="en-US" w:eastAsia="zh-CN" w:bidi="ar-SA"/>
    </w:rPr>
  </w:style>
  <w:style w:type="paragraph" w:customStyle="1" w:styleId="214">
    <w:name w:val="纯文本1"/>
    <w:basedOn w:val="1"/>
    <w:autoRedefine/>
    <w:qFormat/>
    <w:uiPriority w:val="0"/>
    <w:pPr>
      <w:ind w:firstLine="280" w:firstLineChars="100"/>
    </w:pPr>
    <w:rPr>
      <w:rFonts w:hAnsi="宋体" w:cs="Courier New"/>
      <w:szCs w:val="21"/>
    </w:rPr>
  </w:style>
  <w:style w:type="character" w:customStyle="1" w:styleId="215">
    <w:name w:val="NormalCharacter"/>
    <w:autoRedefine/>
    <w:qFormat/>
    <w:uiPriority w:val="0"/>
  </w:style>
  <w:style w:type="character" w:customStyle="1" w:styleId="216">
    <w:name w:val="font21"/>
    <w:basedOn w:val="45"/>
    <w:autoRedefine/>
    <w:qFormat/>
    <w:uiPriority w:val="0"/>
    <w:rPr>
      <w:rFonts w:hint="eastAsia" w:ascii="宋体" w:hAnsi="宋体" w:eastAsia="宋体"/>
      <w:color w:val="000000"/>
      <w:sz w:val="21"/>
      <w:szCs w:val="21"/>
      <w:u w:val="none"/>
    </w:rPr>
  </w:style>
  <w:style w:type="paragraph" w:customStyle="1" w:styleId="217">
    <w:name w:val="Table Paragraph"/>
    <w:basedOn w:val="1"/>
    <w:autoRedefine/>
    <w:qFormat/>
    <w:uiPriority w:val="1"/>
    <w:pPr>
      <w:jc w:val="left"/>
    </w:pPr>
    <w:rPr>
      <w:rFonts w:ascii="Calibri" w:hAnsi="Calibri" w:cs="Calibri"/>
      <w:sz w:val="22"/>
      <w:szCs w:val="22"/>
    </w:rPr>
  </w:style>
  <w:style w:type="paragraph" w:customStyle="1" w:styleId="218">
    <w:name w:val="+1."/>
    <w:basedOn w:val="1"/>
    <w:autoRedefine/>
    <w:qFormat/>
    <w:uiPriority w:val="0"/>
    <w:pPr>
      <w:numPr>
        <w:ilvl w:val="0"/>
        <w:numId w:val="5"/>
      </w:numPr>
      <w:tabs>
        <w:tab w:val="left" w:pos="624"/>
      </w:tabs>
      <w:spacing w:before="0" w:beforeLines="0" w:line="360" w:lineRule="auto"/>
    </w:pPr>
    <w:rPr>
      <w:sz w:val="24"/>
      <w:szCs w:val="28"/>
    </w:rPr>
  </w:style>
  <w:style w:type="paragraph" w:customStyle="1" w:styleId="219">
    <w:name w:val="Char Char1 Char Char Char Char Char Char Char"/>
    <w:basedOn w:val="1"/>
    <w:qFormat/>
    <w:uiPriority w:val="0"/>
    <w:pPr>
      <w:widowControl/>
      <w:spacing w:after="160" w:afterLines="0" w:line="240" w:lineRule="exact"/>
      <w:jc w:val="left"/>
    </w:pPr>
    <w:rPr>
      <w:rFonts w:ascii="Tahoma" w:hAnsi="Tahoma" w:eastAsia="Times New Roman" w:cs="Tahoma"/>
      <w:kern w:val="0"/>
      <w:sz w:val="20"/>
      <w:szCs w:val="20"/>
      <w:lang w:eastAsia="en-US"/>
    </w:rPr>
  </w:style>
  <w:style w:type="paragraph" w:customStyle="1" w:styleId="220">
    <w:name w:val="正文空2字"/>
    <w:basedOn w:val="2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1">
    <w:name w:val="左对齐正文"/>
    <w:qFormat/>
    <w:uiPriority w:val="99"/>
    <w:rPr>
      <w:rFonts w:ascii="Calibri" w:hAnsi="Calibri" w:eastAsia="仿宋_GB2312" w:cs="Calibri"/>
      <w:kern w:val="2"/>
      <w:sz w:val="32"/>
      <w:szCs w:val="32"/>
      <w:lang w:val="en-US" w:eastAsia="zh-CN" w:bidi="ar-SA"/>
    </w:rPr>
  </w:style>
  <w:style w:type="paragraph" w:customStyle="1" w:styleId="222">
    <w:name w:val="表格文字"/>
    <w:basedOn w:val="25"/>
    <w:next w:val="19"/>
    <w:qFormat/>
    <w:uiPriority w:val="99"/>
    <w:pPr>
      <w:adjustRightInd w:val="0"/>
      <w:spacing w:line="420" w:lineRule="atLeast"/>
      <w:textAlignment w:val="baseline"/>
    </w:pPr>
    <w:rPr>
      <w:rFonts w:ascii="Calibri" w:hAnsi="Calibri" w:cs="Calibri"/>
    </w:rPr>
  </w:style>
  <w:style w:type="paragraph" w:customStyle="1" w:styleId="223">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4">
    <w:name w:val="保留正文"/>
    <w:basedOn w:val="19"/>
    <w:qFormat/>
    <w:uiPriority w:val="0"/>
    <w:pPr>
      <w:keepNext/>
      <w:spacing w:after="16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9AED7-C34B-42B2-A2AE-B94B0BAD41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25962</Words>
  <Characters>27042</Characters>
  <Lines>205</Lines>
  <Paragraphs>57</Paragraphs>
  <TotalTime>4</TotalTime>
  <ScaleCrop>false</ScaleCrop>
  <LinksUpToDate>false</LinksUpToDate>
  <CharactersWithSpaces>29430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叶大也</cp:lastModifiedBy>
  <cp:lastPrinted>2025-06-24T07:01:00Z</cp:lastPrinted>
  <dcterms:modified xsi:type="dcterms:W3CDTF">2025-06-25T09:28:58Z</dcterms:modified>
  <dc:title>绍兴文理学院计算机机房设备及录播系统供货项目</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E3574863ECB54FB0A082EF07329D8764_13</vt:lpwstr>
  </property>
  <property fmtid="{D5CDD505-2E9C-101B-9397-08002B2CF9AE}" pid="4" name="KSOTemplateDocerSaveRecord">
    <vt:lpwstr>eyJoZGlkIjoiOTFiZTgyZjk2YWE4NDMxZjEyYmUzMTVhNmVhYjIwMGEiLCJ1c2VySWQiOiI5NzY4NTI0NzgifQ==</vt:lpwstr>
  </property>
</Properties>
</file>