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9"/>
        <w:rPr>
          <w:rFonts w:hint="eastAsia" w:ascii="宋体" w:hAnsi="宋体" w:eastAsia="宋体" w:cs="宋体"/>
          <w:b/>
          <w:color w:val="000000" w:themeColor="text1"/>
          <w:spacing w:val="-12"/>
          <w:sz w:val="44"/>
          <w:szCs w:val="44"/>
          <w:highlight w:val="none"/>
          <w14:textFill>
            <w14:solidFill>
              <w14:schemeClr w14:val="tx1"/>
            </w14:solidFill>
          </w14:textFill>
        </w:rPr>
      </w:pPr>
      <w:bookmarkStart w:id="0" w:name="PO_14318_PM002"/>
    </w:p>
    <w:p>
      <w:pPr>
        <w:pStyle w:val="18"/>
        <w:rPr>
          <w:rFonts w:hint="eastAsia" w:ascii="宋体" w:hAnsi="宋体" w:eastAsia="宋体" w:cs="宋体"/>
          <w:color w:val="000000" w:themeColor="text1"/>
          <w:highlight w:val="none"/>
          <w14:textFill>
            <w14:solidFill>
              <w14:schemeClr w14:val="tx1"/>
            </w14:solidFill>
          </w14:textFill>
        </w:rPr>
      </w:pPr>
    </w:p>
    <w:p>
      <w:pPr>
        <w:jc w:val="center"/>
        <w:outlineLvl w:val="9"/>
        <w:rPr>
          <w:rFonts w:hint="eastAsia" w:ascii="宋体" w:hAnsi="宋体" w:eastAsia="宋体" w:cs="宋体"/>
          <w:b/>
          <w:color w:val="000000" w:themeColor="text1"/>
          <w:spacing w:val="-12"/>
          <w:sz w:val="44"/>
          <w:szCs w:val="44"/>
          <w:highlight w:val="none"/>
          <w14:textFill>
            <w14:solidFill>
              <w14:schemeClr w14:val="tx1"/>
            </w14:solidFill>
          </w14:textFill>
        </w:rPr>
      </w:pPr>
      <w:bookmarkStart w:id="1" w:name="OLE_LINK6"/>
      <w:r>
        <w:rPr>
          <w:rFonts w:hint="eastAsia" w:ascii="宋体" w:hAnsi="宋体" w:eastAsia="宋体" w:cs="宋体"/>
          <w:b/>
          <w:color w:val="000000" w:themeColor="text1"/>
          <w:spacing w:val="-12"/>
          <w:sz w:val="44"/>
          <w:szCs w:val="44"/>
          <w:highlight w:val="none"/>
          <w:lang w:eastAsia="zh-CN"/>
          <w14:textFill>
            <w14:solidFill>
              <w14:schemeClr w14:val="tx1"/>
            </w14:solidFill>
          </w14:textFill>
        </w:rPr>
        <w:t>新昌技师学院课程技术服务</w:t>
      </w:r>
      <w:r>
        <w:rPr>
          <w:rFonts w:hint="eastAsia" w:ascii="宋体" w:hAnsi="宋体" w:eastAsia="宋体" w:cs="宋体"/>
          <w:b/>
          <w:color w:val="000000" w:themeColor="text1"/>
          <w:spacing w:val="-12"/>
          <w:sz w:val="44"/>
          <w:szCs w:val="44"/>
          <w:highlight w:val="none"/>
          <w14:textFill>
            <w14:solidFill>
              <w14:schemeClr w14:val="tx1"/>
            </w14:solidFill>
          </w14:textFill>
        </w:rPr>
        <w:t>项目</w:t>
      </w:r>
    </w:p>
    <w:bookmarkEnd w:id="1"/>
    <w:p>
      <w:pPr>
        <w:jc w:val="center"/>
        <w:outlineLvl w:val="9"/>
        <w:rPr>
          <w:rFonts w:hint="eastAsia" w:ascii="宋体" w:hAnsi="宋体" w:eastAsia="宋体" w:cs="宋体"/>
          <w:b/>
          <w:color w:val="000000" w:themeColor="text1"/>
          <w:spacing w:val="-12"/>
          <w:sz w:val="44"/>
          <w:szCs w:val="44"/>
          <w:highlight w:val="none"/>
          <w14:textFill>
            <w14:solidFill>
              <w14:schemeClr w14:val="tx1"/>
            </w14:solidFill>
          </w14:textFill>
        </w:rPr>
      </w:pPr>
      <w:r>
        <w:rPr>
          <w:rFonts w:hint="eastAsia" w:ascii="宋体" w:hAnsi="宋体" w:eastAsia="宋体" w:cs="宋体"/>
          <w:b/>
          <w:color w:val="000000" w:themeColor="text1"/>
          <w:spacing w:val="-12"/>
          <w:sz w:val="44"/>
          <w:szCs w:val="44"/>
          <w:highlight w:val="none"/>
          <w14:textFill>
            <w14:solidFill>
              <w14:schemeClr w14:val="tx1"/>
            </w14:solidFill>
          </w14:textFill>
        </w:rPr>
        <w:t>（电子交易）</w:t>
      </w:r>
      <w:bookmarkEnd w:id="0"/>
    </w:p>
    <w:p>
      <w:pPr>
        <w:pStyle w:val="18"/>
        <w:rPr>
          <w:rFonts w:hint="eastAsia" w:ascii="宋体" w:hAnsi="宋体" w:eastAsia="宋体" w:cs="宋体"/>
          <w:color w:val="000000" w:themeColor="text1"/>
          <w:highlight w:val="none"/>
          <w14:textFill>
            <w14:solidFill>
              <w14:schemeClr w14:val="tx1"/>
            </w14:solidFill>
          </w14:textFill>
        </w:rPr>
      </w:pPr>
    </w:p>
    <w:p>
      <w:pPr>
        <w:ind w:firstLine="3164" w:firstLineChars="985"/>
        <w:rPr>
          <w:rFonts w:hint="default"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项目编号：</w:t>
      </w:r>
      <w:bookmarkStart w:id="2" w:name="OLE_LINK9"/>
      <w:r>
        <w:rPr>
          <w:rFonts w:hint="eastAsia" w:ascii="宋体" w:hAnsi="宋体" w:eastAsia="宋体" w:cs="宋体"/>
          <w:b/>
          <w:bCs/>
          <w:color w:val="000000" w:themeColor="text1"/>
          <w:sz w:val="32"/>
          <w:szCs w:val="32"/>
          <w:highlight w:val="none"/>
          <w:lang w:eastAsia="zh-CN"/>
          <w14:textFill>
            <w14:solidFill>
              <w14:schemeClr w14:val="tx1"/>
            </w14:solidFill>
          </w14:textFill>
        </w:rPr>
        <w:t>XJS20250</w:t>
      </w:r>
      <w:r>
        <w:rPr>
          <w:rFonts w:hint="eastAsia" w:ascii="宋体" w:hAnsi="宋体" w:cs="宋体"/>
          <w:b/>
          <w:bCs/>
          <w:color w:val="000000" w:themeColor="text1"/>
          <w:sz w:val="32"/>
          <w:szCs w:val="32"/>
          <w:highlight w:val="none"/>
          <w:lang w:val="en-US" w:eastAsia="zh-CN"/>
          <w14:textFill>
            <w14:solidFill>
              <w14:schemeClr w14:val="tx1"/>
            </w14:solidFill>
          </w14:textFill>
        </w:rPr>
        <w:t>21</w:t>
      </w:r>
      <w:bookmarkEnd w:id="2"/>
    </w:p>
    <w:p>
      <w:pPr>
        <w:pStyle w:val="53"/>
        <w:rPr>
          <w:rFonts w:hint="eastAsia" w:ascii="宋体" w:hAnsi="宋体" w:eastAsia="宋体" w:cs="宋体"/>
          <w:color w:val="000000" w:themeColor="text1"/>
          <w:highlight w:val="none"/>
          <w14:textFill>
            <w14:solidFill>
              <w14:schemeClr w14:val="tx1"/>
            </w14:solidFill>
          </w14:textFill>
        </w:rPr>
      </w:pPr>
    </w:p>
    <w:p>
      <w:pPr>
        <w:pStyle w:val="53"/>
        <w:rPr>
          <w:rFonts w:hint="eastAsia" w:ascii="宋体" w:hAnsi="宋体" w:eastAsia="宋体" w:cs="宋体"/>
          <w:color w:val="000000" w:themeColor="text1"/>
          <w:highlight w:val="none"/>
          <w14:textFill>
            <w14:solidFill>
              <w14:schemeClr w14:val="tx1"/>
            </w14:solidFill>
          </w14:textFill>
        </w:rPr>
      </w:pPr>
    </w:p>
    <w:p>
      <w:pPr>
        <w:pStyle w:val="53"/>
        <w:rPr>
          <w:rFonts w:hint="eastAsia" w:ascii="宋体" w:hAnsi="宋体" w:eastAsia="宋体" w:cs="宋体"/>
          <w:color w:val="000000" w:themeColor="text1"/>
          <w:highlight w:val="none"/>
          <w14:textFill>
            <w14:solidFill>
              <w14:schemeClr w14:val="tx1"/>
            </w14:solidFill>
          </w14:textFill>
        </w:rPr>
      </w:pPr>
    </w:p>
    <w:p>
      <w:pPr>
        <w:pStyle w:val="53"/>
        <w:rPr>
          <w:rFonts w:hint="eastAsia" w:ascii="宋体" w:hAnsi="宋体" w:eastAsia="宋体" w:cs="宋体"/>
          <w:color w:val="000000" w:themeColor="text1"/>
          <w:highlight w:val="none"/>
          <w14:textFill>
            <w14:solidFill>
              <w14:schemeClr w14:val="tx1"/>
            </w14:solidFill>
          </w14:textFill>
        </w:rPr>
      </w:pPr>
    </w:p>
    <w:p>
      <w:pPr>
        <w:pStyle w:val="53"/>
        <w:rPr>
          <w:rFonts w:hint="eastAsia" w:ascii="宋体" w:hAnsi="宋体" w:eastAsia="宋体" w:cs="宋体"/>
          <w:color w:val="000000" w:themeColor="text1"/>
          <w:highlight w:val="none"/>
          <w14:textFill>
            <w14:solidFill>
              <w14:schemeClr w14:val="tx1"/>
            </w14:solidFill>
          </w14:textFill>
        </w:rPr>
      </w:pPr>
    </w:p>
    <w:p>
      <w:pPr>
        <w:pStyle w:val="53"/>
        <w:rPr>
          <w:rFonts w:hint="eastAsia" w:ascii="宋体" w:hAnsi="宋体" w:eastAsia="宋体" w:cs="宋体"/>
          <w:color w:val="000000" w:themeColor="text1"/>
          <w:highlight w:val="none"/>
          <w14:textFill>
            <w14:solidFill>
              <w14:schemeClr w14:val="tx1"/>
            </w14:solidFill>
          </w14:textFill>
        </w:rPr>
      </w:pPr>
    </w:p>
    <w:p>
      <w:pPr>
        <w:pStyle w:val="53"/>
        <w:rPr>
          <w:rFonts w:hint="eastAsia" w:ascii="宋体" w:hAnsi="宋体" w:eastAsia="宋体" w:cs="宋体"/>
          <w:color w:val="000000" w:themeColor="text1"/>
          <w:highlight w:val="none"/>
          <w14:textFill>
            <w14:solidFill>
              <w14:schemeClr w14:val="tx1"/>
            </w14:solidFill>
          </w14:textFill>
        </w:rPr>
      </w:pPr>
    </w:p>
    <w:p>
      <w:pPr>
        <w:jc w:val="center"/>
        <w:outlineLvl w:val="9"/>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竞争性磋商采购文件</w:t>
      </w:r>
    </w:p>
    <w:p>
      <w:pPr>
        <w:pStyle w:val="23"/>
        <w:snapToGrid w:val="0"/>
        <w:spacing w:line="600" w:lineRule="exact"/>
        <w:ind w:firstLine="1124" w:firstLineChars="400"/>
        <w:rPr>
          <w:rFonts w:hint="eastAsia" w:ascii="宋体" w:hAnsi="宋体" w:eastAsia="宋体" w:cs="宋体"/>
          <w:b/>
          <w:color w:val="000000" w:themeColor="text1"/>
          <w:sz w:val="28"/>
          <w:szCs w:val="28"/>
          <w:highlight w:val="none"/>
          <w14:textFill>
            <w14:solidFill>
              <w14:schemeClr w14:val="tx1"/>
            </w14:solidFill>
          </w14:textFill>
        </w:rPr>
      </w:pPr>
    </w:p>
    <w:p>
      <w:pPr>
        <w:pStyle w:val="23"/>
        <w:snapToGrid w:val="0"/>
        <w:spacing w:line="600" w:lineRule="exact"/>
        <w:ind w:firstLine="1124" w:firstLineChars="400"/>
        <w:rPr>
          <w:rFonts w:hint="eastAsia" w:ascii="宋体" w:hAnsi="宋体" w:eastAsia="宋体" w:cs="宋体"/>
          <w:b/>
          <w:color w:val="000000" w:themeColor="text1"/>
          <w:sz w:val="28"/>
          <w:szCs w:val="28"/>
          <w:highlight w:val="none"/>
          <w14:textFill>
            <w14:solidFill>
              <w14:schemeClr w14:val="tx1"/>
            </w14:solidFill>
          </w14:textFill>
        </w:rPr>
      </w:pPr>
    </w:p>
    <w:p>
      <w:pPr>
        <w:pStyle w:val="23"/>
        <w:snapToGrid w:val="0"/>
        <w:spacing w:line="600" w:lineRule="exact"/>
        <w:ind w:firstLine="1124" w:firstLineChars="400"/>
        <w:rPr>
          <w:rFonts w:hint="eastAsia" w:ascii="宋体" w:hAnsi="宋体" w:eastAsia="宋体" w:cs="宋体"/>
          <w:b/>
          <w:color w:val="000000" w:themeColor="text1"/>
          <w:sz w:val="28"/>
          <w:szCs w:val="28"/>
          <w:highlight w:val="none"/>
          <w14:textFill>
            <w14:solidFill>
              <w14:schemeClr w14:val="tx1"/>
            </w14:solidFill>
          </w14:textFill>
        </w:rPr>
      </w:pPr>
    </w:p>
    <w:p>
      <w:pPr>
        <w:pStyle w:val="23"/>
        <w:snapToGrid w:val="0"/>
        <w:spacing w:line="600" w:lineRule="exact"/>
        <w:ind w:firstLine="1124" w:firstLineChars="400"/>
        <w:rPr>
          <w:rFonts w:hint="eastAsia" w:ascii="宋体" w:hAnsi="宋体" w:eastAsia="宋体" w:cs="宋体"/>
          <w:b/>
          <w:color w:val="000000" w:themeColor="text1"/>
          <w:sz w:val="28"/>
          <w:szCs w:val="28"/>
          <w:highlight w:val="none"/>
          <w14:textFill>
            <w14:solidFill>
              <w14:schemeClr w14:val="tx1"/>
            </w14:solidFill>
          </w14:textFill>
        </w:rPr>
      </w:pPr>
    </w:p>
    <w:p>
      <w:pPr>
        <w:pStyle w:val="23"/>
        <w:snapToGrid w:val="0"/>
        <w:spacing w:line="600" w:lineRule="exact"/>
        <w:ind w:firstLine="1124" w:firstLineChars="400"/>
        <w:rPr>
          <w:rFonts w:hint="eastAsia" w:ascii="宋体" w:hAnsi="宋体" w:eastAsia="宋体" w:cs="宋体"/>
          <w:b/>
          <w:color w:val="000000" w:themeColor="text1"/>
          <w:sz w:val="28"/>
          <w:szCs w:val="28"/>
          <w:highlight w:val="none"/>
          <w14:textFill>
            <w14:solidFill>
              <w14:schemeClr w14:val="tx1"/>
            </w14:solidFill>
          </w14:textFill>
        </w:rPr>
      </w:pPr>
    </w:p>
    <w:p>
      <w:pPr>
        <w:pStyle w:val="23"/>
        <w:snapToGrid w:val="0"/>
        <w:spacing w:line="600" w:lineRule="exact"/>
        <w:ind w:firstLine="1124" w:firstLineChars="400"/>
        <w:rPr>
          <w:rFonts w:hint="eastAsia" w:ascii="宋体" w:hAnsi="宋体" w:eastAsia="宋体" w:cs="宋体"/>
          <w:b/>
          <w:color w:val="000000" w:themeColor="text1"/>
          <w:sz w:val="28"/>
          <w:szCs w:val="28"/>
          <w:highlight w:val="none"/>
          <w14:textFill>
            <w14:solidFill>
              <w14:schemeClr w14:val="tx1"/>
            </w14:solidFill>
          </w14:textFill>
        </w:rPr>
      </w:pPr>
    </w:p>
    <w:p>
      <w:pPr>
        <w:pStyle w:val="23"/>
        <w:snapToGrid w:val="0"/>
        <w:spacing w:line="600" w:lineRule="exact"/>
        <w:ind w:left="1155" w:leftChars="550" w:firstLine="281" w:firstLineChars="100"/>
        <w:rPr>
          <w:rFonts w:hint="eastAsia" w:ascii="宋体" w:hAnsi="宋体" w:eastAsia="宋体" w:cs="宋体"/>
          <w:b/>
          <w:color w:val="000000" w:themeColor="text1"/>
          <w:sz w:val="28"/>
          <w:szCs w:val="28"/>
          <w:highlight w:val="none"/>
          <w:u w:val="singl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采购单位：</w:t>
      </w:r>
      <w:r>
        <w:rPr>
          <w:rFonts w:hint="eastAsia" w:ascii="宋体" w:hAnsi="宋体" w:eastAsia="宋体" w:cs="宋体"/>
          <w:b/>
          <w:color w:val="000000" w:themeColor="text1"/>
          <w:spacing w:val="0"/>
          <w:sz w:val="28"/>
          <w:szCs w:val="28"/>
          <w:highlight w:val="none"/>
          <w:u w:val="none"/>
          <w:lang w:eastAsia="zh-CN"/>
          <w14:textFill>
            <w14:solidFill>
              <w14:schemeClr w14:val="tx1"/>
            </w14:solidFill>
          </w14:textFill>
        </w:rPr>
        <w:t>新昌技师学院</w:t>
      </w:r>
      <w:r>
        <w:rPr>
          <w:rFonts w:hint="eastAsia" w:ascii="宋体" w:hAnsi="宋体" w:eastAsia="宋体" w:cs="宋体"/>
          <w:b/>
          <w:color w:val="000000" w:themeColor="text1"/>
          <w:sz w:val="28"/>
          <w:szCs w:val="28"/>
          <w:highlight w:val="none"/>
          <w:u w:val="none"/>
          <w14:textFill>
            <w14:solidFill>
              <w14:schemeClr w14:val="tx1"/>
            </w14:solidFill>
          </w14:textFill>
        </w:rPr>
        <w:t>(盖章)</w:t>
      </w:r>
    </w:p>
    <w:p>
      <w:pPr>
        <w:pStyle w:val="23"/>
        <w:snapToGrid w:val="0"/>
        <w:spacing w:line="600" w:lineRule="exact"/>
        <w:ind w:left="1155" w:leftChars="550" w:firstLine="281" w:firstLineChars="100"/>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代理机构：</w:t>
      </w:r>
      <w:r>
        <w:rPr>
          <w:rFonts w:hint="eastAsia" w:ascii="宋体" w:hAnsi="宋体" w:eastAsia="宋体" w:cs="宋体"/>
          <w:b/>
          <w:color w:val="000000" w:themeColor="text1"/>
          <w:sz w:val="28"/>
          <w:szCs w:val="28"/>
          <w:highlight w:val="none"/>
          <w:u w:val="none"/>
          <w:lang w:eastAsia="zh-CN"/>
          <w14:textFill>
            <w14:solidFill>
              <w14:schemeClr w14:val="tx1"/>
            </w14:solidFill>
          </w14:textFill>
        </w:rPr>
        <w:t>新昌县新建设工程审计有限公司</w:t>
      </w:r>
      <w:r>
        <w:rPr>
          <w:rFonts w:hint="eastAsia" w:ascii="宋体" w:hAnsi="宋体" w:eastAsia="宋体" w:cs="宋体"/>
          <w:b/>
          <w:color w:val="000000" w:themeColor="text1"/>
          <w:sz w:val="28"/>
          <w:szCs w:val="28"/>
          <w:highlight w:val="none"/>
          <w:u w:val="none"/>
          <w14:textFill>
            <w14:solidFill>
              <w14:schemeClr w14:val="tx1"/>
            </w14:solidFill>
          </w14:textFill>
        </w:rPr>
        <w:t>（盖章）</w:t>
      </w:r>
    </w:p>
    <w:p>
      <w:pPr>
        <w:pStyle w:val="23"/>
        <w:spacing w:line="600" w:lineRule="exact"/>
        <w:ind w:left="1155" w:leftChars="550" w:firstLine="281" w:firstLineChars="100"/>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日    期：202</w:t>
      </w:r>
      <w:r>
        <w:rPr>
          <w:rFonts w:hint="eastAsia" w:ascii="宋体" w:hAnsi="宋体" w:eastAsia="宋体" w:cs="宋体"/>
          <w:b/>
          <w:color w:val="000000" w:themeColor="text1"/>
          <w:sz w:val="28"/>
          <w:szCs w:val="28"/>
          <w:highlight w:val="none"/>
          <w:lang w:val="en-US" w:eastAsia="zh-CN"/>
          <w14:textFill>
            <w14:solidFill>
              <w14:schemeClr w14:val="tx1"/>
            </w14:solidFill>
          </w14:textFill>
        </w:rPr>
        <w:t>5</w:t>
      </w:r>
      <w:r>
        <w:rPr>
          <w:rFonts w:hint="eastAsia" w:ascii="宋体" w:hAnsi="宋体" w:eastAsia="宋体" w:cs="宋体"/>
          <w:b/>
          <w:color w:val="000000" w:themeColor="text1"/>
          <w:sz w:val="28"/>
          <w:szCs w:val="28"/>
          <w:highlight w:val="none"/>
          <w14:textFill>
            <w14:solidFill>
              <w14:schemeClr w14:val="tx1"/>
            </w14:solidFill>
          </w14:textFill>
        </w:rPr>
        <w:t>年</w:t>
      </w:r>
      <w:r>
        <w:rPr>
          <w:rFonts w:hint="eastAsia" w:ascii="宋体" w:hAnsi="宋体" w:eastAsia="宋体" w:cs="宋体"/>
          <w:b/>
          <w:color w:val="000000" w:themeColor="text1"/>
          <w:sz w:val="28"/>
          <w:szCs w:val="28"/>
          <w:highlight w:val="none"/>
          <w:lang w:val="en-US" w:eastAsia="zh-CN"/>
          <w14:textFill>
            <w14:solidFill>
              <w14:schemeClr w14:val="tx1"/>
            </w14:solidFill>
          </w14:textFill>
        </w:rPr>
        <w:t>7</w:t>
      </w:r>
      <w:r>
        <w:rPr>
          <w:rFonts w:hint="eastAsia" w:ascii="宋体" w:hAnsi="宋体" w:eastAsia="宋体" w:cs="宋体"/>
          <w:b/>
          <w:color w:val="000000" w:themeColor="text1"/>
          <w:sz w:val="28"/>
          <w:szCs w:val="28"/>
          <w:highlight w:val="none"/>
          <w14:textFill>
            <w14:solidFill>
              <w14:schemeClr w14:val="tx1"/>
            </w14:solidFill>
          </w14:textFill>
        </w:rPr>
        <w:t>月</w:t>
      </w:r>
    </w:p>
    <w:p>
      <w:pPr>
        <w:pStyle w:val="3"/>
        <w:numPr>
          <w:ilvl w:val="0"/>
          <w:numId w:val="0"/>
        </w:numPr>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sdt>
      <w:sdtPr>
        <w:rPr>
          <w:rFonts w:ascii="宋体" w:hAnsi="宋体" w:eastAsia="宋体" w:cs="Times New Roman"/>
          <w:kern w:val="2"/>
          <w:sz w:val="20"/>
          <w:szCs w:val="22"/>
          <w:lang w:val="en-US" w:eastAsia="zh-CN" w:bidi="ar-SA"/>
        </w:rPr>
        <w:id w:val="147480729"/>
        <w15:color w:val="DBDBDB"/>
        <w:docPartObj>
          <w:docPartGallery w:val="Table of Contents"/>
          <w:docPartUnique/>
        </w:docPartObj>
      </w:sdtPr>
      <w:sdtEndPr>
        <w:rPr>
          <w:rFonts w:ascii="宋体" w:hAnsi="宋体" w:eastAsia="宋体" w:cs="Times New Roman"/>
          <w:kern w:val="2"/>
          <w:sz w:val="18"/>
          <w:szCs w:val="18"/>
          <w:lang w:val="en-US" w:eastAsia="zh-CN" w:bidi="ar-SA"/>
        </w:rPr>
      </w:sdtEndPr>
      <w:sdtContent>
        <w:p>
          <w:pPr>
            <w:spacing w:before="0" w:beforeLines="0" w:after="0" w:afterLines="0" w:line="240" w:lineRule="auto"/>
            <w:ind w:left="0" w:leftChars="0" w:right="0" w:rightChars="0" w:firstLine="0" w:firstLineChars="0"/>
            <w:jc w:val="center"/>
            <w:rPr>
              <w:sz w:val="40"/>
              <w:szCs w:val="48"/>
            </w:rPr>
          </w:pPr>
          <w:r>
            <w:rPr>
              <w:rFonts w:ascii="宋体" w:hAnsi="宋体" w:eastAsia="宋体"/>
              <w:sz w:val="40"/>
              <w:szCs w:val="48"/>
            </w:rPr>
            <w:t>目录</w:t>
          </w:r>
        </w:p>
        <w:p>
          <w:pPr>
            <w:pStyle w:val="29"/>
            <w:tabs>
              <w:tab w:val="right" w:leader="dot" w:pos="8732"/>
            </w:tabs>
            <w:rPr>
              <w:sz w:val="28"/>
              <w:szCs w:val="36"/>
            </w:rPr>
          </w:pPr>
          <w:r>
            <w:rPr>
              <w:sz w:val="40"/>
              <w:szCs w:val="48"/>
            </w:rPr>
            <w:fldChar w:fldCharType="begin"/>
          </w:r>
          <w:r>
            <w:rPr>
              <w:sz w:val="40"/>
              <w:szCs w:val="48"/>
            </w:rPr>
            <w:instrText xml:space="preserve">TOC \o "1-1" \h \u </w:instrText>
          </w:r>
          <w:r>
            <w:rPr>
              <w:sz w:val="40"/>
              <w:szCs w:val="48"/>
            </w:rPr>
            <w:fldChar w:fldCharType="separate"/>
          </w:r>
          <w:r>
            <w:rPr>
              <w:sz w:val="28"/>
              <w:szCs w:val="48"/>
            </w:rPr>
            <w:fldChar w:fldCharType="begin"/>
          </w:r>
          <w:r>
            <w:rPr>
              <w:sz w:val="28"/>
              <w:szCs w:val="48"/>
            </w:rPr>
            <w:instrText xml:space="preserve"> HYPERLINK \l _Toc2132 </w:instrText>
          </w:r>
          <w:r>
            <w:rPr>
              <w:sz w:val="28"/>
              <w:szCs w:val="48"/>
            </w:rPr>
            <w:fldChar w:fldCharType="separate"/>
          </w:r>
          <w:r>
            <w:rPr>
              <w:rFonts w:hint="eastAsia" w:ascii="宋体" w:hAnsi="宋体" w:eastAsia="宋体" w:cs="宋体"/>
              <w:sz w:val="28"/>
              <w:szCs w:val="40"/>
              <w:highlight w:val="none"/>
            </w:rPr>
            <w:t xml:space="preserve">第一部分 </w:t>
          </w:r>
          <w:r>
            <w:rPr>
              <w:rFonts w:hint="eastAsia" w:ascii="宋体" w:hAnsi="宋体" w:eastAsia="宋体" w:cs="宋体"/>
              <w:sz w:val="28"/>
              <w:szCs w:val="40"/>
              <w:highlight w:val="none"/>
              <w:lang w:val="en-US" w:eastAsia="zh-CN"/>
            </w:rPr>
            <w:t xml:space="preserve"> </w:t>
          </w:r>
          <w:r>
            <w:rPr>
              <w:rFonts w:hint="eastAsia" w:ascii="宋体" w:hAnsi="宋体" w:eastAsia="宋体" w:cs="宋体"/>
              <w:sz w:val="28"/>
              <w:szCs w:val="40"/>
              <w:highlight w:val="none"/>
            </w:rPr>
            <w:t>竞争性磋商公告</w:t>
          </w:r>
          <w:r>
            <w:rPr>
              <w:sz w:val="28"/>
              <w:szCs w:val="36"/>
            </w:rPr>
            <w:tab/>
          </w:r>
          <w:r>
            <w:rPr>
              <w:sz w:val="28"/>
              <w:szCs w:val="36"/>
            </w:rPr>
            <w:fldChar w:fldCharType="begin"/>
          </w:r>
          <w:r>
            <w:rPr>
              <w:sz w:val="28"/>
              <w:szCs w:val="36"/>
            </w:rPr>
            <w:instrText xml:space="preserve"> PAGEREF _Toc2132 \h </w:instrText>
          </w:r>
          <w:r>
            <w:rPr>
              <w:sz w:val="28"/>
              <w:szCs w:val="36"/>
            </w:rPr>
            <w:fldChar w:fldCharType="separate"/>
          </w:r>
          <w:r>
            <w:rPr>
              <w:sz w:val="28"/>
              <w:szCs w:val="36"/>
            </w:rPr>
            <w:t>1</w:t>
          </w:r>
          <w:r>
            <w:rPr>
              <w:sz w:val="28"/>
              <w:szCs w:val="36"/>
            </w:rPr>
            <w:fldChar w:fldCharType="end"/>
          </w:r>
          <w:r>
            <w:rPr>
              <w:sz w:val="28"/>
              <w:szCs w:val="48"/>
            </w:rPr>
            <w:fldChar w:fldCharType="end"/>
          </w:r>
        </w:p>
        <w:p>
          <w:pPr>
            <w:pStyle w:val="29"/>
            <w:tabs>
              <w:tab w:val="right" w:leader="dot" w:pos="8732"/>
            </w:tabs>
            <w:rPr>
              <w:sz w:val="28"/>
              <w:szCs w:val="36"/>
            </w:rPr>
          </w:pPr>
          <w:r>
            <w:rPr>
              <w:sz w:val="28"/>
              <w:szCs w:val="36"/>
            </w:rPr>
            <w:fldChar w:fldCharType="begin"/>
          </w:r>
          <w:r>
            <w:rPr>
              <w:sz w:val="28"/>
              <w:szCs w:val="36"/>
            </w:rPr>
            <w:instrText xml:space="preserve"> HYPERLINK \l _Toc17783 </w:instrText>
          </w:r>
          <w:r>
            <w:rPr>
              <w:sz w:val="28"/>
              <w:szCs w:val="36"/>
            </w:rPr>
            <w:fldChar w:fldCharType="separate"/>
          </w:r>
          <w:r>
            <w:rPr>
              <w:rFonts w:hint="eastAsia" w:ascii="宋体" w:hAnsi="宋体" w:eastAsia="宋体" w:cs="宋体"/>
              <w:sz w:val="28"/>
              <w:szCs w:val="40"/>
              <w:highlight w:val="none"/>
            </w:rPr>
            <w:t xml:space="preserve">第二部分 </w:t>
          </w:r>
          <w:r>
            <w:rPr>
              <w:rFonts w:hint="eastAsia" w:ascii="宋体" w:hAnsi="宋体" w:eastAsia="宋体" w:cs="宋体"/>
              <w:sz w:val="28"/>
              <w:szCs w:val="40"/>
              <w:highlight w:val="none"/>
              <w:lang w:val="en-US" w:eastAsia="zh-CN"/>
            </w:rPr>
            <w:t xml:space="preserve"> </w:t>
          </w:r>
          <w:r>
            <w:rPr>
              <w:rFonts w:hint="eastAsia" w:ascii="宋体" w:hAnsi="宋体" w:eastAsia="宋体" w:cs="宋体"/>
              <w:sz w:val="28"/>
              <w:szCs w:val="40"/>
              <w:highlight w:val="none"/>
            </w:rPr>
            <w:t>磋商须知</w:t>
          </w:r>
          <w:r>
            <w:rPr>
              <w:sz w:val="28"/>
              <w:szCs w:val="36"/>
            </w:rPr>
            <w:tab/>
          </w:r>
          <w:r>
            <w:rPr>
              <w:sz w:val="28"/>
              <w:szCs w:val="36"/>
            </w:rPr>
            <w:fldChar w:fldCharType="begin"/>
          </w:r>
          <w:r>
            <w:rPr>
              <w:sz w:val="28"/>
              <w:szCs w:val="36"/>
            </w:rPr>
            <w:instrText xml:space="preserve"> PAGEREF _Toc17783 \h </w:instrText>
          </w:r>
          <w:r>
            <w:rPr>
              <w:sz w:val="28"/>
              <w:szCs w:val="36"/>
            </w:rPr>
            <w:fldChar w:fldCharType="separate"/>
          </w:r>
          <w:r>
            <w:rPr>
              <w:sz w:val="28"/>
              <w:szCs w:val="36"/>
            </w:rPr>
            <w:t>4</w:t>
          </w:r>
          <w:r>
            <w:rPr>
              <w:sz w:val="28"/>
              <w:szCs w:val="36"/>
            </w:rPr>
            <w:fldChar w:fldCharType="end"/>
          </w:r>
          <w:r>
            <w:rPr>
              <w:sz w:val="28"/>
              <w:szCs w:val="36"/>
            </w:rPr>
            <w:fldChar w:fldCharType="end"/>
          </w:r>
        </w:p>
        <w:p>
          <w:pPr>
            <w:pStyle w:val="29"/>
            <w:tabs>
              <w:tab w:val="right" w:leader="dot" w:pos="8732"/>
            </w:tabs>
            <w:rPr>
              <w:sz w:val="28"/>
              <w:szCs w:val="36"/>
            </w:rPr>
          </w:pPr>
          <w:r>
            <w:rPr>
              <w:sz w:val="28"/>
              <w:szCs w:val="36"/>
            </w:rPr>
            <w:fldChar w:fldCharType="begin"/>
          </w:r>
          <w:r>
            <w:rPr>
              <w:sz w:val="28"/>
              <w:szCs w:val="36"/>
            </w:rPr>
            <w:instrText xml:space="preserve"> HYPERLINK \l _Toc716 </w:instrText>
          </w:r>
          <w:r>
            <w:rPr>
              <w:sz w:val="28"/>
              <w:szCs w:val="36"/>
            </w:rPr>
            <w:fldChar w:fldCharType="separate"/>
          </w:r>
          <w:r>
            <w:rPr>
              <w:rFonts w:hint="eastAsia" w:ascii="宋体" w:hAnsi="宋体" w:eastAsia="宋体" w:cs="宋体"/>
              <w:sz w:val="28"/>
              <w:szCs w:val="40"/>
              <w:highlight w:val="none"/>
            </w:rPr>
            <w:t xml:space="preserve">第三部分 </w:t>
          </w:r>
          <w:r>
            <w:rPr>
              <w:rFonts w:hint="eastAsia" w:ascii="宋体" w:hAnsi="宋体" w:eastAsia="宋体" w:cs="宋体"/>
              <w:sz w:val="28"/>
              <w:szCs w:val="40"/>
              <w:highlight w:val="none"/>
              <w:lang w:val="en-US" w:eastAsia="zh-CN"/>
            </w:rPr>
            <w:t xml:space="preserve"> </w:t>
          </w:r>
          <w:r>
            <w:rPr>
              <w:rFonts w:hint="eastAsia" w:ascii="宋体" w:hAnsi="宋体" w:eastAsia="宋体" w:cs="宋体"/>
              <w:sz w:val="28"/>
              <w:szCs w:val="40"/>
              <w:highlight w:val="none"/>
              <w:lang w:eastAsia="zh-CN"/>
            </w:rPr>
            <w:t>采购需求</w:t>
          </w:r>
          <w:r>
            <w:rPr>
              <w:sz w:val="28"/>
              <w:szCs w:val="36"/>
            </w:rPr>
            <w:tab/>
          </w:r>
          <w:r>
            <w:rPr>
              <w:sz w:val="28"/>
              <w:szCs w:val="36"/>
            </w:rPr>
            <w:fldChar w:fldCharType="begin"/>
          </w:r>
          <w:r>
            <w:rPr>
              <w:sz w:val="28"/>
              <w:szCs w:val="36"/>
            </w:rPr>
            <w:instrText xml:space="preserve"> PAGEREF _Toc716 \h </w:instrText>
          </w:r>
          <w:r>
            <w:rPr>
              <w:sz w:val="28"/>
              <w:szCs w:val="36"/>
            </w:rPr>
            <w:fldChar w:fldCharType="separate"/>
          </w:r>
          <w:r>
            <w:rPr>
              <w:sz w:val="28"/>
              <w:szCs w:val="36"/>
            </w:rPr>
            <w:t>16</w:t>
          </w:r>
          <w:r>
            <w:rPr>
              <w:sz w:val="28"/>
              <w:szCs w:val="36"/>
            </w:rPr>
            <w:fldChar w:fldCharType="end"/>
          </w:r>
          <w:r>
            <w:rPr>
              <w:sz w:val="28"/>
              <w:szCs w:val="36"/>
            </w:rPr>
            <w:fldChar w:fldCharType="end"/>
          </w:r>
        </w:p>
        <w:p>
          <w:pPr>
            <w:pStyle w:val="29"/>
            <w:tabs>
              <w:tab w:val="right" w:leader="dot" w:pos="8732"/>
            </w:tabs>
            <w:rPr>
              <w:sz w:val="28"/>
              <w:szCs w:val="36"/>
            </w:rPr>
          </w:pPr>
          <w:r>
            <w:rPr>
              <w:sz w:val="28"/>
              <w:szCs w:val="36"/>
            </w:rPr>
            <w:fldChar w:fldCharType="begin"/>
          </w:r>
          <w:r>
            <w:rPr>
              <w:sz w:val="28"/>
              <w:szCs w:val="36"/>
            </w:rPr>
            <w:instrText xml:space="preserve"> HYPERLINK \l _Toc6340 </w:instrText>
          </w:r>
          <w:r>
            <w:rPr>
              <w:sz w:val="28"/>
              <w:szCs w:val="36"/>
            </w:rPr>
            <w:fldChar w:fldCharType="separate"/>
          </w:r>
          <w:r>
            <w:rPr>
              <w:rFonts w:hint="eastAsia" w:ascii="宋体" w:hAnsi="宋体" w:eastAsia="宋体" w:cs="宋体"/>
              <w:sz w:val="28"/>
              <w:szCs w:val="40"/>
              <w:highlight w:val="none"/>
            </w:rPr>
            <w:t xml:space="preserve">第四部分 </w:t>
          </w:r>
          <w:r>
            <w:rPr>
              <w:rFonts w:hint="eastAsia" w:ascii="宋体" w:hAnsi="宋体" w:eastAsia="宋体" w:cs="宋体"/>
              <w:sz w:val="28"/>
              <w:szCs w:val="40"/>
              <w:highlight w:val="none"/>
              <w:lang w:val="en-US" w:eastAsia="zh-CN"/>
            </w:rPr>
            <w:t xml:space="preserve"> </w:t>
          </w:r>
          <w:r>
            <w:rPr>
              <w:rFonts w:hint="eastAsia" w:ascii="宋体" w:hAnsi="宋体" w:eastAsia="宋体" w:cs="宋体"/>
              <w:sz w:val="28"/>
              <w:szCs w:val="40"/>
              <w:highlight w:val="none"/>
            </w:rPr>
            <w:t>合同文本</w:t>
          </w:r>
          <w:r>
            <w:rPr>
              <w:sz w:val="28"/>
              <w:szCs w:val="36"/>
            </w:rPr>
            <w:tab/>
          </w:r>
          <w:r>
            <w:rPr>
              <w:sz w:val="28"/>
              <w:szCs w:val="36"/>
            </w:rPr>
            <w:fldChar w:fldCharType="begin"/>
          </w:r>
          <w:r>
            <w:rPr>
              <w:sz w:val="28"/>
              <w:szCs w:val="36"/>
            </w:rPr>
            <w:instrText xml:space="preserve"> PAGEREF _Toc6340 \h </w:instrText>
          </w:r>
          <w:r>
            <w:rPr>
              <w:sz w:val="28"/>
              <w:szCs w:val="36"/>
            </w:rPr>
            <w:fldChar w:fldCharType="separate"/>
          </w:r>
          <w:r>
            <w:rPr>
              <w:sz w:val="28"/>
              <w:szCs w:val="36"/>
            </w:rPr>
            <w:t>17</w:t>
          </w:r>
          <w:r>
            <w:rPr>
              <w:sz w:val="28"/>
              <w:szCs w:val="36"/>
            </w:rPr>
            <w:fldChar w:fldCharType="end"/>
          </w:r>
          <w:r>
            <w:rPr>
              <w:sz w:val="28"/>
              <w:szCs w:val="36"/>
            </w:rPr>
            <w:fldChar w:fldCharType="end"/>
          </w:r>
        </w:p>
        <w:p>
          <w:pPr>
            <w:pStyle w:val="29"/>
            <w:tabs>
              <w:tab w:val="right" w:leader="dot" w:pos="8732"/>
            </w:tabs>
            <w:rPr>
              <w:sz w:val="28"/>
              <w:szCs w:val="36"/>
            </w:rPr>
          </w:pPr>
          <w:r>
            <w:rPr>
              <w:sz w:val="28"/>
              <w:szCs w:val="36"/>
            </w:rPr>
            <w:fldChar w:fldCharType="begin"/>
          </w:r>
          <w:r>
            <w:rPr>
              <w:sz w:val="28"/>
              <w:szCs w:val="36"/>
            </w:rPr>
            <w:instrText xml:space="preserve"> HYPERLINK \l _Toc10341 </w:instrText>
          </w:r>
          <w:r>
            <w:rPr>
              <w:sz w:val="28"/>
              <w:szCs w:val="36"/>
            </w:rPr>
            <w:fldChar w:fldCharType="separate"/>
          </w:r>
          <w:r>
            <w:rPr>
              <w:rFonts w:hint="eastAsia" w:ascii="宋体" w:hAnsi="宋体" w:eastAsia="宋体" w:cs="宋体"/>
              <w:sz w:val="28"/>
              <w:szCs w:val="40"/>
              <w:highlight w:val="none"/>
            </w:rPr>
            <w:t>第五部分  评审方法及标准</w:t>
          </w:r>
          <w:r>
            <w:rPr>
              <w:sz w:val="28"/>
              <w:szCs w:val="36"/>
            </w:rPr>
            <w:tab/>
          </w:r>
          <w:r>
            <w:rPr>
              <w:sz w:val="28"/>
              <w:szCs w:val="36"/>
            </w:rPr>
            <w:fldChar w:fldCharType="begin"/>
          </w:r>
          <w:r>
            <w:rPr>
              <w:sz w:val="28"/>
              <w:szCs w:val="36"/>
            </w:rPr>
            <w:instrText xml:space="preserve"> PAGEREF _Toc10341 \h </w:instrText>
          </w:r>
          <w:r>
            <w:rPr>
              <w:sz w:val="28"/>
              <w:szCs w:val="36"/>
            </w:rPr>
            <w:fldChar w:fldCharType="separate"/>
          </w:r>
          <w:r>
            <w:rPr>
              <w:sz w:val="28"/>
              <w:szCs w:val="36"/>
            </w:rPr>
            <w:t>19</w:t>
          </w:r>
          <w:r>
            <w:rPr>
              <w:sz w:val="28"/>
              <w:szCs w:val="36"/>
            </w:rPr>
            <w:fldChar w:fldCharType="end"/>
          </w:r>
          <w:r>
            <w:rPr>
              <w:sz w:val="28"/>
              <w:szCs w:val="36"/>
            </w:rPr>
            <w:fldChar w:fldCharType="end"/>
          </w:r>
        </w:p>
        <w:p>
          <w:pPr>
            <w:pStyle w:val="29"/>
            <w:tabs>
              <w:tab w:val="right" w:leader="dot" w:pos="8732"/>
            </w:tabs>
            <w:rPr>
              <w:sz w:val="28"/>
              <w:szCs w:val="36"/>
            </w:rPr>
          </w:pPr>
          <w:r>
            <w:rPr>
              <w:sz w:val="28"/>
              <w:szCs w:val="36"/>
            </w:rPr>
            <w:fldChar w:fldCharType="begin"/>
          </w:r>
          <w:r>
            <w:rPr>
              <w:sz w:val="28"/>
              <w:szCs w:val="36"/>
            </w:rPr>
            <w:instrText xml:space="preserve"> HYPERLINK \l _Toc4762 </w:instrText>
          </w:r>
          <w:r>
            <w:rPr>
              <w:sz w:val="28"/>
              <w:szCs w:val="36"/>
            </w:rPr>
            <w:fldChar w:fldCharType="separate"/>
          </w:r>
          <w:r>
            <w:rPr>
              <w:rFonts w:hint="eastAsia" w:ascii="宋体" w:hAnsi="宋体" w:eastAsia="宋体" w:cs="宋体"/>
              <w:sz w:val="28"/>
              <w:szCs w:val="40"/>
              <w:highlight w:val="none"/>
            </w:rPr>
            <w:t>第六部分</w:t>
          </w:r>
          <w:r>
            <w:rPr>
              <w:rFonts w:hint="eastAsia" w:ascii="宋体" w:hAnsi="宋体" w:eastAsia="宋体" w:cs="宋体"/>
              <w:sz w:val="28"/>
              <w:szCs w:val="40"/>
              <w:highlight w:val="none"/>
              <w:lang w:val="en-US" w:eastAsia="zh-CN"/>
            </w:rPr>
            <w:t xml:space="preserve">  </w:t>
          </w:r>
          <w:r>
            <w:rPr>
              <w:rFonts w:hint="eastAsia" w:ascii="宋体" w:hAnsi="宋体" w:eastAsia="宋体" w:cs="宋体"/>
              <w:sz w:val="28"/>
              <w:szCs w:val="40"/>
              <w:highlight w:val="none"/>
              <w:lang w:eastAsia="zh-CN"/>
            </w:rPr>
            <w:t>响应文件格式</w:t>
          </w:r>
          <w:r>
            <w:rPr>
              <w:sz w:val="28"/>
              <w:szCs w:val="36"/>
            </w:rPr>
            <w:tab/>
          </w:r>
          <w:r>
            <w:rPr>
              <w:sz w:val="28"/>
              <w:szCs w:val="36"/>
            </w:rPr>
            <w:fldChar w:fldCharType="begin"/>
          </w:r>
          <w:r>
            <w:rPr>
              <w:sz w:val="28"/>
              <w:szCs w:val="36"/>
            </w:rPr>
            <w:instrText xml:space="preserve"> PAGEREF _Toc4762 \h </w:instrText>
          </w:r>
          <w:r>
            <w:rPr>
              <w:sz w:val="28"/>
              <w:szCs w:val="36"/>
            </w:rPr>
            <w:fldChar w:fldCharType="separate"/>
          </w:r>
          <w:r>
            <w:rPr>
              <w:sz w:val="28"/>
              <w:szCs w:val="36"/>
            </w:rPr>
            <w:t>21</w:t>
          </w:r>
          <w:r>
            <w:rPr>
              <w:sz w:val="28"/>
              <w:szCs w:val="36"/>
            </w:rPr>
            <w:fldChar w:fldCharType="end"/>
          </w:r>
          <w:r>
            <w:rPr>
              <w:sz w:val="28"/>
              <w:szCs w:val="36"/>
            </w:rPr>
            <w:fldChar w:fldCharType="end"/>
          </w:r>
        </w:p>
        <w:p>
          <w:pPr>
            <w:pStyle w:val="232"/>
            <w:tabs>
              <w:tab w:val="right" w:leader="dot" w:pos="8732"/>
            </w:tabs>
            <w:sectPr>
              <w:footerReference r:id="rId3" w:type="default"/>
              <w:pgSz w:w="11906" w:h="16838"/>
              <w:pgMar w:top="1417" w:right="1417" w:bottom="1417" w:left="1417" w:header="1020" w:footer="901" w:gutter="0"/>
              <w:cols w:space="0" w:num="1"/>
              <w:titlePg/>
              <w:rtlGutter w:val="0"/>
              <w:docGrid w:type="lines" w:linePitch="312" w:charSpace="0"/>
            </w:sectPr>
          </w:pPr>
          <w:r>
            <w:rPr>
              <w:sz w:val="24"/>
              <w:szCs w:val="36"/>
            </w:rPr>
            <w:fldChar w:fldCharType="end"/>
          </w:r>
        </w:p>
      </w:sdtContent>
    </w:sdt>
    <w:p>
      <w:pPr>
        <w:pageBreakBefore w:val="0"/>
        <w:widowControl/>
        <w:jc w:val="center"/>
        <w:outlineLvl w:val="0"/>
        <w:rPr>
          <w:rFonts w:hint="eastAsia" w:ascii="宋体" w:hAnsi="宋体" w:eastAsia="宋体" w:cs="宋体"/>
          <w:b/>
          <w:color w:val="000000" w:themeColor="text1"/>
          <w:sz w:val="30"/>
          <w:szCs w:val="30"/>
          <w:highlight w:val="none"/>
          <w14:textFill>
            <w14:solidFill>
              <w14:schemeClr w14:val="tx1"/>
            </w14:solidFill>
          </w14:textFill>
        </w:rPr>
      </w:pPr>
      <w:bookmarkStart w:id="3" w:name="_Toc22775"/>
      <w:bookmarkStart w:id="4" w:name="_Toc2132"/>
      <w:bookmarkStart w:id="5" w:name="_Toc27992"/>
      <w:r>
        <w:rPr>
          <w:rFonts w:hint="eastAsia" w:ascii="宋体" w:hAnsi="宋体" w:eastAsia="宋体" w:cs="宋体"/>
          <w:b/>
          <w:color w:val="000000" w:themeColor="text1"/>
          <w:sz w:val="30"/>
          <w:szCs w:val="30"/>
          <w:highlight w:val="none"/>
          <w14:textFill>
            <w14:solidFill>
              <w14:schemeClr w14:val="tx1"/>
            </w14:solidFill>
          </w14:textFill>
        </w:rPr>
        <w:t xml:space="preserve">第一部分 </w:t>
      </w:r>
      <w:r>
        <w:rPr>
          <w:rFonts w:hint="eastAsia" w:ascii="宋体" w:hAnsi="宋体" w:eastAsia="宋体" w:cs="宋体"/>
          <w:b/>
          <w:color w:val="000000" w:themeColor="text1"/>
          <w:sz w:val="30"/>
          <w:szCs w:val="30"/>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30"/>
          <w:szCs w:val="30"/>
          <w:highlight w:val="none"/>
          <w14:textFill>
            <w14:solidFill>
              <w14:schemeClr w14:val="tx1"/>
            </w14:solidFill>
          </w14:textFill>
        </w:rPr>
        <w:t>竞争性磋商公告</w:t>
      </w:r>
      <w:bookmarkEnd w:id="3"/>
      <w:bookmarkEnd w:id="4"/>
      <w:bookmarkEnd w:id="5"/>
    </w:p>
    <w:tbl>
      <w:tblPr>
        <w:tblStyle w:val="42"/>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8980" w:type="dxa"/>
          </w:tcPr>
          <w:p>
            <w:pPr>
              <w:pStyle w:val="72"/>
              <w:spacing w:afterLines="0" w:line="440" w:lineRule="exact"/>
              <w:ind w:left="0" w:leftChars="0" w:firstLine="0" w:firstLineChars="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项目概况</w:t>
            </w:r>
          </w:p>
          <w:p>
            <w:pPr>
              <w:pStyle w:val="72"/>
              <w:wordWrap/>
              <w:spacing w:afterLines="0" w:line="440" w:lineRule="exact"/>
              <w:ind w:left="0" w:leftChars="0" w:firstLine="420" w:firstLineChars="200"/>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新昌技师学院课程技术服务项目</w:t>
            </w:r>
            <w:r>
              <w:rPr>
                <w:rFonts w:hint="eastAsia" w:ascii="宋体" w:hAnsi="宋体" w:eastAsia="宋体" w:cs="宋体"/>
                <w:color w:val="000000" w:themeColor="text1"/>
                <w:sz w:val="21"/>
                <w:szCs w:val="21"/>
                <w:highlight w:val="none"/>
                <w14:textFill>
                  <w14:solidFill>
                    <w14:schemeClr w14:val="tx1"/>
                  </w14:solidFill>
                </w14:textFill>
              </w:rPr>
              <w:t>的潜在</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应在浙江政府采购网政采云平台获取（下载）</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文件，并于</w:t>
            </w:r>
            <w:bookmarkStart w:id="6" w:name="OLE_LINK23"/>
            <w:r>
              <w:rPr>
                <w:rFonts w:hint="eastAsia" w:ascii="宋体" w:hAnsi="宋体" w:eastAsia="宋体" w:cs="宋体"/>
                <w:b/>
                <w:bCs/>
                <w:color w:val="000000" w:themeColor="text1"/>
                <w:sz w:val="21"/>
                <w:szCs w:val="21"/>
                <w:highlight w:val="none"/>
                <w:lang w:eastAsia="zh-CN"/>
                <w14:textFill>
                  <w14:solidFill>
                    <w14:schemeClr w14:val="tx1"/>
                  </w14:solidFill>
                </w14:textFill>
              </w:rPr>
              <w:t xml:space="preserve">2025年 </w:t>
            </w:r>
            <w:r>
              <w:rPr>
                <w:rFonts w:hint="eastAsia" w:ascii="宋体" w:hAnsi="宋体" w:cs="宋体"/>
                <w:b/>
                <w:bCs/>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
                <w:bCs/>
                <w:color w:val="000000" w:themeColor="text1"/>
                <w:sz w:val="21"/>
                <w:szCs w:val="21"/>
                <w:highlight w:val="none"/>
                <w:lang w:eastAsia="zh-CN"/>
                <w14:textFill>
                  <w14:solidFill>
                    <w14:schemeClr w14:val="tx1"/>
                  </w14:solidFill>
                </w14:textFill>
              </w:rPr>
              <w:t xml:space="preserve"> 月 </w:t>
            </w:r>
            <w:r>
              <w:rPr>
                <w:rFonts w:hint="eastAsia" w:ascii="宋体" w:hAnsi="宋体" w:cs="宋体"/>
                <w:b/>
                <w:bCs/>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b/>
                <w:bCs/>
                <w:color w:val="000000" w:themeColor="text1"/>
                <w:sz w:val="21"/>
                <w:szCs w:val="21"/>
                <w:highlight w:val="none"/>
                <w:lang w:eastAsia="zh-CN"/>
                <w14:textFill>
                  <w14:solidFill>
                    <w14:schemeClr w14:val="tx1"/>
                  </w14:solidFill>
                </w14:textFill>
              </w:rPr>
              <w:t xml:space="preserve"> 日</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00</w:t>
            </w:r>
            <w:r>
              <w:rPr>
                <w:rFonts w:hint="eastAsia" w:ascii="宋体" w:hAnsi="宋体" w:eastAsia="宋体" w:cs="宋体"/>
                <w:color w:val="000000" w:themeColor="text1"/>
                <w:sz w:val="21"/>
                <w:szCs w:val="21"/>
                <w:highlight w:val="none"/>
                <w:lang w:val="en-US" w:eastAsia="zh-CN"/>
                <w14:textFill>
                  <w14:solidFill>
                    <w14:schemeClr w14:val="tx1"/>
                  </w14:solidFill>
                </w14:textFill>
              </w:rPr>
              <w:t>时</w:t>
            </w:r>
            <w:bookmarkEnd w:id="6"/>
            <w:r>
              <w:rPr>
                <w:rFonts w:hint="eastAsia" w:ascii="宋体" w:hAnsi="宋体" w:eastAsia="宋体" w:cs="宋体"/>
                <w:color w:val="000000" w:themeColor="text1"/>
                <w:sz w:val="21"/>
                <w:szCs w:val="21"/>
                <w:highlight w:val="none"/>
                <w14:textFill>
                  <w14:solidFill>
                    <w14:schemeClr w14:val="tx1"/>
                  </w14:solidFill>
                </w14:textFill>
              </w:rPr>
              <w:t>（北京时间）前</w:t>
            </w:r>
            <w:r>
              <w:rPr>
                <w:rFonts w:hint="eastAsia" w:ascii="宋体" w:hAnsi="宋体" w:eastAsia="宋体" w:cs="宋体"/>
                <w:color w:val="000000" w:themeColor="text1"/>
                <w:sz w:val="21"/>
                <w:szCs w:val="21"/>
                <w:highlight w:val="none"/>
                <w:lang w:eastAsia="zh-CN"/>
                <w14:textFill>
                  <w14:solidFill>
                    <w14:schemeClr w14:val="tx1"/>
                  </w14:solidFill>
                </w14:textFill>
              </w:rPr>
              <w:t>提交（</w:t>
            </w:r>
            <w:r>
              <w:rPr>
                <w:rFonts w:hint="eastAsia" w:ascii="宋体" w:hAnsi="宋体" w:eastAsia="宋体" w:cs="宋体"/>
                <w:color w:val="000000" w:themeColor="text1"/>
                <w:sz w:val="21"/>
                <w:szCs w:val="21"/>
                <w:highlight w:val="none"/>
                <w:lang w:val="en-US" w:eastAsia="zh-CN"/>
                <w14:textFill>
                  <w14:solidFill>
                    <w14:schemeClr w14:val="tx1"/>
                  </w14:solidFill>
                </w14:textFill>
              </w:rPr>
              <w:t>上传</w:t>
            </w:r>
            <w:r>
              <w:rPr>
                <w:rFonts w:hint="eastAsia" w:ascii="宋体" w:hAnsi="宋体" w:eastAsia="宋体" w:cs="宋体"/>
                <w:color w:val="000000" w:themeColor="text1"/>
                <w:sz w:val="21"/>
                <w:szCs w:val="21"/>
                <w:highlight w:val="none"/>
                <w:lang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w:t>
            </w:r>
          </w:p>
        </w:tc>
      </w:tr>
    </w:tbl>
    <w:p>
      <w:pPr>
        <w:pStyle w:val="72"/>
        <w:spacing w:afterLines="0" w:line="44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一、项目基本情况</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p>
    <w:p>
      <w:pPr>
        <w:spacing w:afterLines="0" w:line="440" w:lineRule="exact"/>
        <w:ind w:firstLine="420" w:firstLineChars="200"/>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项目编号：</w:t>
      </w:r>
      <w:r>
        <w:rPr>
          <w:rFonts w:hint="eastAsia" w:ascii="宋体" w:hAnsi="宋体" w:eastAsia="宋体" w:cs="宋体"/>
          <w:color w:val="000000" w:themeColor="text1"/>
          <w:sz w:val="21"/>
          <w:szCs w:val="21"/>
          <w:highlight w:val="none"/>
          <w:lang w:eastAsia="zh-CN"/>
          <w14:textFill>
            <w14:solidFill>
              <w14:schemeClr w14:val="tx1"/>
            </w14:solidFill>
          </w14:textFill>
        </w:rPr>
        <w:t>XJS20250</w:t>
      </w:r>
      <w:r>
        <w:rPr>
          <w:rFonts w:hint="eastAsia" w:ascii="宋体" w:hAnsi="宋体" w:cs="宋体"/>
          <w:color w:val="000000" w:themeColor="text1"/>
          <w:sz w:val="21"/>
          <w:szCs w:val="21"/>
          <w:highlight w:val="none"/>
          <w:lang w:val="en-US" w:eastAsia="zh-CN"/>
          <w14:textFill>
            <w14:solidFill>
              <w14:schemeClr w14:val="tx1"/>
            </w14:solidFill>
          </w14:textFill>
        </w:rPr>
        <w:t>21</w:t>
      </w:r>
    </w:p>
    <w:p>
      <w:pPr>
        <w:spacing w:afterLines="0" w:line="440" w:lineRule="exact"/>
        <w:ind w:firstLine="420" w:firstLineChars="200"/>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项目名称：</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新昌技师学院课程技术服务项目</w:t>
      </w:r>
    </w:p>
    <w:p>
      <w:pPr>
        <w:spacing w:afterLines="0" w:line="440" w:lineRule="exact"/>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采购方式：竞争性磋商</w:t>
      </w:r>
    </w:p>
    <w:p>
      <w:pPr>
        <w:spacing w:afterLines="0" w:line="440" w:lineRule="exact"/>
        <w:ind w:firstLine="420" w:firstLineChars="200"/>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预算金额：2000000元</w:t>
      </w:r>
    </w:p>
    <w:p>
      <w:pPr>
        <w:spacing w:afterLines="0" w:line="440" w:lineRule="exact"/>
        <w:ind w:firstLine="420" w:firstLineChars="200"/>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最高限价：</w:t>
      </w:r>
      <w:bookmarkStart w:id="7" w:name="OLE_LINK19"/>
      <w:r>
        <w:rPr>
          <w:rFonts w:hint="eastAsia" w:ascii="宋体" w:hAnsi="宋体" w:cs="宋体"/>
          <w:b w:val="0"/>
          <w:bCs w:val="0"/>
          <w:color w:val="000000" w:themeColor="text1"/>
          <w:sz w:val="21"/>
          <w:szCs w:val="21"/>
          <w:highlight w:val="none"/>
          <w:lang w:val="en-US" w:eastAsia="zh-CN"/>
          <w14:textFill>
            <w14:solidFill>
              <w14:schemeClr w14:val="tx1"/>
            </w14:solidFill>
          </w14:textFill>
        </w:rPr>
        <w:t>管</w:t>
      </w:r>
      <w:r>
        <w:rPr>
          <w:rFonts w:hint="eastAsia" w:ascii="宋体" w:hAnsi="宋体" w:cs="宋体"/>
          <w:color w:val="000000" w:themeColor="text1"/>
          <w:szCs w:val="21"/>
          <w:highlight w:val="none"/>
          <w14:textFill>
            <w14:solidFill>
              <w14:schemeClr w14:val="tx1"/>
            </w14:solidFill>
          </w14:textFill>
        </w:rPr>
        <w:t>理费费率10%</w:t>
      </w:r>
      <w:bookmarkEnd w:id="7"/>
    </w:p>
    <w:p>
      <w:pPr>
        <w:spacing w:afterLines="0" w:line="440" w:lineRule="exact"/>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采购需求：</w:t>
      </w:r>
      <w:bookmarkStart w:id="8" w:name="OLE_LINK18"/>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详见采购文件第三部分</w:t>
      </w:r>
      <w:bookmarkEnd w:id="8"/>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p>
    <w:p>
      <w:pPr>
        <w:spacing w:afterLines="0" w:line="440" w:lineRule="exact"/>
        <w:ind w:firstLine="420" w:firstLineChars="200"/>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服务期限：</w:t>
      </w:r>
      <w:bookmarkStart w:id="9" w:name="OLE_LINK20"/>
      <w:r>
        <w:rPr>
          <w:rFonts w:hint="eastAsia" w:ascii="宋体" w:hAnsi="宋体" w:eastAsia="宋体" w:cs="宋体"/>
          <w:bCs/>
          <w:color w:val="000000" w:themeColor="text1"/>
          <w:sz w:val="21"/>
          <w:szCs w:val="21"/>
          <w:highlight w:val="none"/>
          <w14:textFill>
            <w14:solidFill>
              <w14:schemeClr w14:val="tx1"/>
            </w14:solidFill>
          </w14:textFill>
        </w:rPr>
        <w:t>自</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合同</w:t>
      </w:r>
      <w:r>
        <w:rPr>
          <w:rFonts w:hint="eastAsia" w:ascii="宋体" w:hAnsi="宋体" w:eastAsia="宋体" w:cs="宋体"/>
          <w:bCs/>
          <w:color w:val="000000" w:themeColor="text1"/>
          <w:sz w:val="21"/>
          <w:szCs w:val="21"/>
          <w:highlight w:val="none"/>
          <w14:textFill>
            <w14:solidFill>
              <w14:schemeClr w14:val="tx1"/>
            </w14:solidFill>
          </w14:textFill>
        </w:rPr>
        <w:t>签订之日起2年</w:t>
      </w:r>
      <w:bookmarkEnd w:id="9"/>
      <w:r>
        <w:rPr>
          <w:rFonts w:hint="eastAsia" w:ascii="宋体" w:hAnsi="宋体" w:eastAsia="宋体" w:cs="宋体"/>
          <w:bCs/>
          <w:color w:val="000000" w:themeColor="text1"/>
          <w:sz w:val="21"/>
          <w:szCs w:val="21"/>
          <w:highlight w:val="none"/>
          <w:lang w:eastAsia="zh-CN"/>
          <w14:textFill>
            <w14:solidFill>
              <w14:schemeClr w14:val="tx1"/>
            </w14:solidFill>
          </w14:textFill>
        </w:rPr>
        <w:t>。</w:t>
      </w:r>
    </w:p>
    <w:p>
      <w:pPr>
        <w:spacing w:afterLines="0" w:line="440" w:lineRule="exact"/>
        <w:ind w:firstLine="420" w:firstLineChars="200"/>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本项目（否）接受联合体投标。</w:t>
      </w:r>
    </w:p>
    <w:p>
      <w:pPr>
        <w:spacing w:afterLines="0" w:line="440" w:lineRule="exact"/>
        <w:ind w:firstLine="422" w:firstLineChars="200"/>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b/>
          <w:bCs w:val="0"/>
          <w:color w:val="000000" w:themeColor="text1"/>
          <w:sz w:val="21"/>
          <w:szCs w:val="21"/>
          <w:highlight w:val="none"/>
          <w14:textFill>
            <w14:solidFill>
              <w14:schemeClr w14:val="tx1"/>
            </w14:solidFill>
          </w14:textFill>
        </w:rPr>
        <w:t>、供应商的资格要求：</w:t>
      </w:r>
    </w:p>
    <w:p>
      <w:pPr>
        <w:spacing w:afterLines="0" w:line="44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满足《中华人民共和国政府采购法》第二十二条规定；未被“信用中国”（www.creditchina.gov.cn)、中国政府采购网（www.ccgp.gov.cn）列入失信被执行人、重大税收违法失信主体、政府采购严重违法失信行为记录名单。</w:t>
      </w:r>
    </w:p>
    <w:p>
      <w:pPr>
        <w:spacing w:afterLines="0" w:line="440" w:lineRule="exact"/>
        <w:ind w:firstLine="420" w:firstLineChars="200"/>
        <w:rPr>
          <w:rStyle w:val="48"/>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pPr>
      <w:r>
        <w:rPr>
          <w:rStyle w:val="48"/>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2.</w:t>
      </w:r>
      <w:r>
        <w:rPr>
          <w:rFonts w:hint="eastAsia" w:ascii="宋体" w:hAnsi="宋体" w:eastAsia="宋体" w:cs="宋体"/>
          <w:sz w:val="21"/>
          <w:szCs w:val="21"/>
          <w:highlight w:val="none"/>
        </w:rPr>
        <w:t>落实政府采购政策需满足的资格要求：</w:t>
      </w:r>
      <w:r>
        <w:rPr>
          <w:rStyle w:val="48"/>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本项目属于专门面向中小企业采购的项目,供应商为中小企业/小微企业或供应商为监狱企业或供应商为残疾人福利企业。</w:t>
      </w:r>
    </w:p>
    <w:p>
      <w:pPr>
        <w:spacing w:afterLines="0" w:line="440" w:lineRule="exact"/>
        <w:ind w:firstLine="420" w:firstLineChars="200"/>
        <w:rPr>
          <w:rStyle w:val="48"/>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pPr>
      <w:r>
        <w:rPr>
          <w:rStyle w:val="48"/>
          <w:rFonts w:hint="eastAsia" w:ascii="宋体" w:hAnsi="宋体" w:eastAsia="宋体" w:cs="宋体"/>
          <w:color w:val="000000" w:themeColor="text1"/>
          <w:kern w:val="0"/>
          <w:sz w:val="21"/>
          <w:szCs w:val="21"/>
          <w:highlight w:val="none"/>
          <w:u w:val="none"/>
          <w:lang w:val="en-US"/>
          <w14:textFill>
            <w14:solidFill>
              <w14:schemeClr w14:val="tx1"/>
            </w14:solidFill>
          </w14:textFill>
        </w:rPr>
        <w:t>3</w:t>
      </w:r>
      <w:r>
        <w:rPr>
          <w:rStyle w:val="48"/>
          <w:rFonts w:hint="eastAsia" w:ascii="宋体" w:hAnsi="宋体" w:eastAsia="宋体" w:cs="宋体"/>
          <w:color w:val="000000" w:themeColor="text1"/>
          <w:kern w:val="0"/>
          <w:sz w:val="21"/>
          <w:szCs w:val="21"/>
          <w:highlight w:val="none"/>
          <w:u w:val="none"/>
          <w14:textFill>
            <w14:solidFill>
              <w14:schemeClr w14:val="tx1"/>
            </w14:solidFill>
          </w14:textFill>
        </w:rPr>
        <w:t>.</w:t>
      </w:r>
      <w:r>
        <w:rPr>
          <w:rStyle w:val="48"/>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本项目特定资格要求：具有有效的《劳务派遣经营许可证》。</w:t>
      </w:r>
    </w:p>
    <w:p>
      <w:pPr>
        <w:spacing w:afterLines="0" w:line="44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eastAsia="zh-CN"/>
          <w14:textFill>
            <w14:solidFill>
              <w14:schemeClr w14:val="tx1"/>
            </w14:solidFill>
          </w14:textFill>
        </w:rPr>
        <w:t>获取（下载）采购文件</w:t>
      </w:r>
      <w:r>
        <w:rPr>
          <w:rFonts w:hint="eastAsia" w:ascii="宋体" w:hAnsi="宋体" w:eastAsia="宋体" w:cs="宋体"/>
          <w:color w:val="000000" w:themeColor="text1"/>
          <w:sz w:val="21"/>
          <w:szCs w:val="21"/>
          <w:highlight w:val="none"/>
          <w14:textFill>
            <w14:solidFill>
              <w14:schemeClr w14:val="tx1"/>
            </w14:solidFill>
          </w14:textFill>
        </w:rPr>
        <w:t>：</w:t>
      </w:r>
    </w:p>
    <w:p>
      <w:pPr>
        <w:spacing w:afterLines="0" w:line="440" w:lineRule="exact"/>
        <w:ind w:firstLine="420" w:firstLineChars="200"/>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w:t>
      </w:r>
      <w:r>
        <w:rPr>
          <w:rFonts w:hint="eastAsia" w:ascii="宋体" w:hAnsi="宋体" w:eastAsia="宋体" w:cs="宋体"/>
          <w:bCs/>
          <w:color w:val="000000" w:themeColor="text1"/>
          <w:sz w:val="21"/>
          <w:szCs w:val="21"/>
          <w:highlight w:val="none"/>
          <w:lang w:eastAsia="zh-CN"/>
          <w14:textFill>
            <w14:solidFill>
              <w14:schemeClr w14:val="tx1"/>
            </w14:solidFill>
          </w14:textFill>
        </w:rPr>
        <w:t>时间</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公告发布之日起至投标响应截止时间前</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spacing w:afterLines="0" w:line="440" w:lineRule="exact"/>
        <w:ind w:left="0" w:leftChars="0"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地点：</w:t>
      </w:r>
      <w:r>
        <w:rPr>
          <w:rFonts w:hint="eastAsia" w:ascii="宋体" w:hAnsi="宋体" w:eastAsia="宋体" w:cs="宋体"/>
          <w:bCs/>
          <w:color w:val="000000" w:themeColor="text1"/>
          <w:sz w:val="21"/>
          <w:szCs w:val="21"/>
          <w:highlight w:val="none"/>
          <w14:textFill>
            <w14:solidFill>
              <w14:schemeClr w14:val="tx1"/>
            </w14:solidFill>
          </w14:textFill>
        </w:rPr>
        <w:t>浙江政府采购云平台</w:t>
      </w:r>
      <w:r>
        <w:rPr>
          <w:rFonts w:hint="eastAsia" w:ascii="宋体" w:hAnsi="宋体" w:eastAsia="宋体" w:cs="宋体"/>
          <w:bCs/>
          <w:color w:val="000000" w:themeColor="text1"/>
          <w:sz w:val="21"/>
          <w:szCs w:val="21"/>
          <w:highlight w:val="none"/>
          <w:lang w:eastAsia="zh-CN"/>
          <w14:textFill>
            <w14:solidFill>
              <w14:schemeClr w14:val="tx1"/>
            </w14:solidFill>
          </w14:textFill>
        </w:rPr>
        <w:t>（</w:t>
      </w:r>
      <w:bookmarkStart w:id="10" w:name="OLE_LINK1"/>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"http://www.zcygov.cn/"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Style w:val="48"/>
          <w:rFonts w:hint="eastAsia" w:ascii="宋体" w:hAnsi="宋体" w:eastAsia="宋体" w:cs="宋体"/>
          <w:bCs/>
          <w:color w:val="000000" w:themeColor="text1"/>
          <w:sz w:val="21"/>
          <w:szCs w:val="21"/>
          <w:highlight w:val="none"/>
          <w14:textFill>
            <w14:solidFill>
              <w14:schemeClr w14:val="tx1"/>
            </w14:solidFill>
          </w14:textFill>
        </w:rPr>
        <w:t>http://www.zcygov.cn/</w:t>
      </w:r>
      <w:r>
        <w:rPr>
          <w:rStyle w:val="48"/>
          <w:rFonts w:hint="eastAsia" w:ascii="宋体" w:hAnsi="宋体" w:eastAsia="宋体" w:cs="宋体"/>
          <w:bCs/>
          <w:color w:val="000000" w:themeColor="text1"/>
          <w:sz w:val="21"/>
          <w:szCs w:val="21"/>
          <w:highlight w:val="none"/>
          <w14:textFill>
            <w14:solidFill>
              <w14:schemeClr w14:val="tx1"/>
            </w14:solidFill>
          </w14:textFill>
        </w:rPr>
        <w:fldChar w:fldCharType="end"/>
      </w:r>
      <w:bookmarkEnd w:id="10"/>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w:t>
      </w:r>
    </w:p>
    <w:p>
      <w:pPr>
        <w:spacing w:afterLines="0" w:line="4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方式：在线获取（潜在供应商完成“政府采购云平台”账号注册后，通过浙江政府采购网公告下方“潜在供应商获取采购文件”跳转登录或直接登录“政府采购云平台”（账号或短信验证码或CA方式登录），依次进入「项目采购」-「获取采购文件」-「申请获取采购文件」后在线登记、获取采购文件 ）。本次招标不提供纸质版采购文件</w:t>
      </w:r>
      <w:r>
        <w:rPr>
          <w:rFonts w:hint="eastAsia" w:ascii="宋体" w:hAnsi="宋体" w:eastAsia="宋体" w:cs="宋体"/>
          <w:bCs/>
          <w:color w:val="000000" w:themeColor="text1"/>
          <w:sz w:val="21"/>
          <w:szCs w:val="21"/>
          <w:highlight w:val="none"/>
          <w14:textFill>
            <w14:solidFill>
              <w14:schemeClr w14:val="tx1"/>
            </w14:solidFill>
          </w14:textFill>
        </w:rPr>
        <w:t>。</w:t>
      </w:r>
    </w:p>
    <w:p>
      <w:pPr>
        <w:spacing w:afterLines="0" w:line="4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Cs/>
          <w:color w:val="000000" w:themeColor="text1"/>
          <w:sz w:val="21"/>
          <w:szCs w:val="21"/>
          <w:highlight w:val="none"/>
          <w14:textFill>
            <w14:solidFill>
              <w14:schemeClr w14:val="tx1"/>
            </w14:solidFill>
          </w14:textFill>
        </w:rPr>
        <w:t>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pPr>
        <w:spacing w:afterLines="0" w:line="440" w:lineRule="exact"/>
        <w:ind w:left="0" w:leftChars="0"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sz w:val="21"/>
          <w:szCs w:val="21"/>
          <w:highlight w:val="none"/>
          <w14:textFill>
            <w14:solidFill>
              <w14:schemeClr w14:val="tx1"/>
            </w14:solidFill>
          </w14:textFill>
        </w:rPr>
        <w:t>.售价（元）：0</w:t>
      </w:r>
    </w:p>
    <w:p>
      <w:pPr>
        <w:spacing w:afterLines="0" w:line="440" w:lineRule="exact"/>
        <w:ind w:firstLine="422" w:firstLineChars="200"/>
        <w:rPr>
          <w:rFonts w:hint="eastAsia" w:ascii="宋体" w:hAnsi="宋体" w:eastAsia="宋体" w:cs="宋体"/>
          <w:b/>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bCs w:val="0"/>
          <w:color w:val="000000" w:themeColor="text1"/>
          <w:sz w:val="21"/>
          <w:szCs w:val="21"/>
          <w:highlight w:val="none"/>
          <w:lang w:eastAsia="zh-CN"/>
          <w14:textFill>
            <w14:solidFill>
              <w14:schemeClr w14:val="tx1"/>
            </w14:solidFill>
          </w14:textFill>
        </w:rPr>
        <w:t>四、响应文件提交</w:t>
      </w:r>
    </w:p>
    <w:p>
      <w:pPr>
        <w:spacing w:afterLines="0" w:line="440" w:lineRule="exact"/>
        <w:ind w:firstLine="420" w:firstLineChars="200"/>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截止时间：</w:t>
      </w:r>
      <w:r>
        <w:rPr>
          <w:rFonts w:hint="eastAsia" w:ascii="宋体" w:hAnsi="宋体" w:eastAsia="宋体" w:cs="宋体"/>
          <w:b/>
          <w:bCs w:val="0"/>
          <w:color w:val="000000" w:themeColor="text1"/>
          <w:sz w:val="21"/>
          <w:szCs w:val="21"/>
          <w:highlight w:val="none"/>
          <w:u w:val="single"/>
          <w:lang w:val="en-US" w:eastAsia="zh-CN"/>
          <w14:textFill>
            <w14:solidFill>
              <w14:schemeClr w14:val="tx1"/>
            </w14:solidFill>
          </w14:textFill>
        </w:rPr>
        <w:t>2025年 7 月 30 日9：00</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时（北京时间）。</w:t>
      </w:r>
    </w:p>
    <w:p>
      <w:pPr>
        <w:spacing w:afterLines="0" w:line="440" w:lineRule="exact"/>
        <w:ind w:firstLine="420" w:firstLineChars="200"/>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地点（网址）：通过“政采云平台（</w:t>
      </w:r>
      <w:bookmarkStart w:id="11" w:name="OLE_LINK2"/>
      <w:r>
        <w:rPr>
          <w:rFonts w:hint="eastAsia" w:ascii="宋体" w:hAnsi="宋体" w:eastAsia="宋体" w:cs="宋体"/>
          <w:bCs/>
          <w:color w:val="000000" w:themeColor="text1"/>
          <w:sz w:val="21"/>
          <w:szCs w:val="21"/>
          <w:highlight w:val="none"/>
          <w:lang w:eastAsia="zh-CN"/>
          <w14:textFill>
            <w14:solidFill>
              <w14:schemeClr w14:val="tx1"/>
            </w14:solidFill>
          </w14:textFill>
        </w:rPr>
        <w:t>https://www.zcygov.cn</w:t>
      </w:r>
      <w:bookmarkEnd w:id="11"/>
      <w:r>
        <w:rPr>
          <w:rFonts w:hint="eastAsia" w:ascii="宋体" w:hAnsi="宋体" w:eastAsia="宋体" w:cs="宋体"/>
          <w:bCs/>
          <w:color w:val="000000" w:themeColor="text1"/>
          <w:sz w:val="21"/>
          <w:szCs w:val="21"/>
          <w:highlight w:val="none"/>
          <w:lang w:eastAsia="zh-CN"/>
          <w14:textFill>
            <w14:solidFill>
              <w14:schemeClr w14:val="tx1"/>
            </w14:solidFill>
          </w14:textFill>
        </w:rPr>
        <w:t>）”在线制作并提交电子加密响应文件。</w:t>
      </w:r>
    </w:p>
    <w:p>
      <w:pPr>
        <w:spacing w:afterLines="0" w:line="440" w:lineRule="exact"/>
        <w:ind w:firstLine="422" w:firstLineChars="200"/>
        <w:rPr>
          <w:rFonts w:hint="eastAsia" w:ascii="宋体" w:hAnsi="宋体" w:eastAsia="宋体" w:cs="宋体"/>
          <w:b/>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bCs w:val="0"/>
          <w:color w:val="000000" w:themeColor="text1"/>
          <w:sz w:val="21"/>
          <w:szCs w:val="21"/>
          <w:highlight w:val="none"/>
          <w:lang w:eastAsia="zh-CN"/>
          <w14:textFill>
            <w14:solidFill>
              <w14:schemeClr w14:val="tx1"/>
            </w14:solidFill>
          </w14:textFill>
        </w:rPr>
        <w:t>五、响应文件开启</w:t>
      </w:r>
    </w:p>
    <w:p>
      <w:pPr>
        <w:spacing w:afterLines="0" w:line="440" w:lineRule="exact"/>
        <w:ind w:firstLine="420" w:firstLineChars="200"/>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时间：</w:t>
      </w:r>
      <w:r>
        <w:rPr>
          <w:rFonts w:hint="eastAsia" w:ascii="宋体" w:hAnsi="宋体" w:eastAsia="宋体" w:cs="宋体"/>
          <w:b/>
          <w:bCs w:val="0"/>
          <w:color w:val="000000" w:themeColor="text1"/>
          <w:sz w:val="21"/>
          <w:szCs w:val="21"/>
          <w:highlight w:val="none"/>
          <w:u w:val="single"/>
          <w:lang w:val="en-US" w:eastAsia="zh-CN"/>
          <w14:textFill>
            <w14:solidFill>
              <w14:schemeClr w14:val="tx1"/>
            </w14:solidFill>
          </w14:textFill>
        </w:rPr>
        <w:t>2025年 7 月 30 日9：00</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时（北京时间）。</w:t>
      </w:r>
    </w:p>
    <w:p>
      <w:pPr>
        <w:spacing w:afterLines="0" w:line="4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地点</w:t>
      </w:r>
      <w:r>
        <w:rPr>
          <w:rFonts w:hint="eastAsia" w:ascii="宋体" w:hAnsi="宋体" w:eastAsia="宋体" w:cs="宋体"/>
          <w:bCs/>
          <w:color w:val="000000" w:themeColor="text1"/>
          <w:sz w:val="21"/>
          <w:szCs w:val="21"/>
          <w:highlight w:val="none"/>
          <w:lang w:eastAsia="zh-CN"/>
          <w14:textFill>
            <w14:solidFill>
              <w14:schemeClr w14:val="tx1"/>
            </w14:solidFill>
          </w14:textFill>
        </w:rPr>
        <w:t>（网址）</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：政采云平台</w:t>
      </w:r>
      <w:r>
        <w:rPr>
          <w:rFonts w:hint="eastAsia" w:ascii="宋体" w:hAnsi="宋体" w:eastAsia="宋体" w:cs="宋体"/>
          <w:color w:val="000000" w:themeColor="text1"/>
          <w:sz w:val="21"/>
          <w:szCs w:val="21"/>
          <w:highlight w:val="none"/>
          <w14:textFill>
            <w14:solidFill>
              <w14:schemeClr w14:val="tx1"/>
            </w14:solidFill>
          </w14:textFill>
        </w:rPr>
        <w:t>（http://www.zcygov.cn/）</w:t>
      </w:r>
      <w:r>
        <w:rPr>
          <w:rFonts w:hint="eastAsia" w:ascii="宋体" w:hAnsi="宋体" w:eastAsia="宋体" w:cs="宋体"/>
          <w:color w:val="000000" w:themeColor="text1"/>
          <w:sz w:val="21"/>
          <w:szCs w:val="21"/>
          <w:highlight w:val="none"/>
          <w:lang w:eastAsia="zh-CN"/>
          <w14:textFill>
            <w14:solidFill>
              <w14:schemeClr w14:val="tx1"/>
            </w14:solidFill>
          </w14:textFill>
        </w:rPr>
        <w:t>在线开启</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w:t>
      </w:r>
    </w:p>
    <w:p>
      <w:pPr>
        <w:spacing w:afterLines="0" w:line="44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六</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eastAsia="zh-CN"/>
          <w14:textFill>
            <w14:solidFill>
              <w14:schemeClr w14:val="tx1"/>
            </w14:solidFill>
          </w14:textFill>
        </w:rPr>
        <w:t>公告期限</w:t>
      </w:r>
    </w:p>
    <w:p>
      <w:pPr>
        <w:pStyle w:val="29"/>
        <w:spacing w:afterLines="0" w:line="440" w:lineRule="exact"/>
        <w:ind w:firstLine="420" w:firstLineChars="200"/>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本公告发布之日起</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3个工作日。</w:t>
      </w:r>
    </w:p>
    <w:p>
      <w:pPr>
        <w:spacing w:afterLines="0" w:line="440" w:lineRule="exact"/>
        <w:ind w:firstLine="422" w:firstLineChars="200"/>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七</w:t>
      </w:r>
      <w:r>
        <w:rPr>
          <w:rFonts w:hint="eastAsia" w:ascii="宋体" w:hAnsi="宋体" w:eastAsia="宋体" w:cs="宋体"/>
          <w:b/>
          <w:bCs/>
          <w:color w:val="000000" w:themeColor="text1"/>
          <w:sz w:val="21"/>
          <w:szCs w:val="21"/>
          <w:highlight w:val="none"/>
          <w:lang w:eastAsia="zh-CN"/>
          <w14:textFill>
            <w14:solidFill>
              <w14:schemeClr w14:val="tx1"/>
            </w14:solidFill>
          </w14:textFill>
        </w:rPr>
        <w:t>、其他补充事宜</w:t>
      </w:r>
    </w:p>
    <w:p>
      <w:pPr>
        <w:pStyle w:val="29"/>
        <w:spacing w:afterLines="0" w:line="4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bookmarkStart w:id="12" w:name="OLE_LINK21"/>
      <w:r>
        <w:rPr>
          <w:rFonts w:hint="eastAsia" w:ascii="宋体" w:hAnsi="宋体" w:eastAsia="宋体" w:cs="宋体"/>
          <w:sz w:val="21"/>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bookmarkEnd w:id="12"/>
      <w:r>
        <w:rPr>
          <w:rFonts w:hint="eastAsia" w:ascii="宋体" w:hAnsi="宋体" w:eastAsia="宋体" w:cs="宋体"/>
          <w:sz w:val="21"/>
          <w:szCs w:val="21"/>
          <w:highlight w:val="none"/>
        </w:rPr>
        <w:t>。</w:t>
      </w:r>
    </w:p>
    <w:p>
      <w:pPr>
        <w:pStyle w:val="29"/>
        <w:spacing w:afterLines="0" w:line="4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做出答复的，可以在答复期满后十五个工作日内向同级政府采购监督管理部门投诉。质疑函范本、投诉书范本请到浙江政府采购网下载专区下载。</w:t>
      </w:r>
    </w:p>
    <w:p>
      <w:pPr>
        <w:pStyle w:val="29"/>
        <w:spacing w:afterLines="0" w:line="4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.其他事项：</w:t>
      </w:r>
      <w:r>
        <w:rPr>
          <w:rFonts w:hint="eastAsia" w:ascii="宋体" w:hAnsi="宋体" w:cs="宋体"/>
          <w:szCs w:val="21"/>
          <w:highlight w:val="none"/>
        </w:rPr>
        <w:t>采购文件及更正公告请通过浙江政府采购网下载</w:t>
      </w:r>
      <w:r>
        <w:rPr>
          <w:rFonts w:hint="eastAsia" w:ascii="宋体" w:hAnsi="宋体" w:eastAsia="宋体" w:cs="宋体"/>
          <w:sz w:val="21"/>
          <w:szCs w:val="21"/>
          <w:highlight w:val="none"/>
        </w:rPr>
        <w:t>。</w:t>
      </w:r>
      <w:r>
        <w:rPr>
          <w:rFonts w:hint="eastAsia" w:ascii="宋体" w:hAnsi="宋体" w:cs="宋体"/>
          <w:szCs w:val="21"/>
          <w:highlight w:val="none"/>
        </w:rPr>
        <w:t>成交供应商需提供与电子文件一致的纸质响应文件（一正二副）存档</w:t>
      </w:r>
      <w:r>
        <w:rPr>
          <w:rFonts w:hint="eastAsia" w:ascii="宋体" w:hAnsi="宋体" w:eastAsia="宋体" w:cs="宋体"/>
          <w:sz w:val="21"/>
          <w:szCs w:val="21"/>
          <w:highlight w:val="none"/>
        </w:rPr>
        <w:t>。</w:t>
      </w:r>
    </w:p>
    <w:p>
      <w:pPr>
        <w:spacing w:afterLines="0" w:line="440" w:lineRule="exact"/>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八</w:t>
      </w:r>
      <w:r>
        <w:rPr>
          <w:rFonts w:hint="eastAsia" w:ascii="宋体" w:hAnsi="宋体" w:eastAsia="宋体" w:cs="宋体"/>
          <w:b/>
          <w:color w:val="000000" w:themeColor="text1"/>
          <w:sz w:val="21"/>
          <w:szCs w:val="21"/>
          <w:highlight w:val="none"/>
          <w14:textFill>
            <w14:solidFill>
              <w14:schemeClr w14:val="tx1"/>
            </w14:solidFill>
          </w14:textFill>
        </w:rPr>
        <w:t>、联系方式：</w:t>
      </w:r>
    </w:p>
    <w:p>
      <w:pPr>
        <w:spacing w:afterLines="0" w:line="440" w:lineRule="exact"/>
        <w:ind w:firstLine="420" w:firstLineChars="200"/>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采购</w:t>
      </w:r>
      <w:r>
        <w:rPr>
          <w:rFonts w:hint="eastAsia" w:ascii="宋体" w:hAnsi="宋体" w:eastAsia="宋体" w:cs="宋体"/>
          <w:bCs/>
          <w:color w:val="000000" w:themeColor="text1"/>
          <w:sz w:val="21"/>
          <w:szCs w:val="21"/>
          <w:highlight w:val="none"/>
          <w:lang w:eastAsia="zh-CN"/>
          <w14:textFill>
            <w14:solidFill>
              <w14:schemeClr w14:val="tx1"/>
            </w14:solidFill>
          </w14:textFill>
        </w:rPr>
        <w:t>人</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信息</w:t>
      </w:r>
    </w:p>
    <w:p>
      <w:pPr>
        <w:spacing w:afterLines="0" w:line="440" w:lineRule="exact"/>
        <w:ind w:firstLine="420" w:firstLineChars="200"/>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名称：</w:t>
      </w:r>
      <w:r>
        <w:rPr>
          <w:rFonts w:hint="eastAsia" w:ascii="宋体" w:hAnsi="宋体" w:eastAsia="宋体" w:cs="宋体"/>
          <w:bCs/>
          <w:color w:val="000000" w:themeColor="text1"/>
          <w:sz w:val="21"/>
          <w:szCs w:val="21"/>
          <w:highlight w:val="none"/>
          <w:lang w:eastAsia="zh-CN"/>
          <w14:textFill>
            <w14:solidFill>
              <w14:schemeClr w14:val="tx1"/>
            </w14:solidFill>
          </w14:textFill>
        </w:rPr>
        <w:t>新昌技师学院</w:t>
      </w:r>
    </w:p>
    <w:p>
      <w:pPr>
        <w:spacing w:afterLines="0" w:line="440" w:lineRule="exact"/>
        <w:ind w:firstLine="420" w:firstLineChars="200"/>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地址：</w:t>
      </w:r>
      <w:bookmarkStart w:id="13" w:name="OLE_LINK8"/>
      <w:r>
        <w:rPr>
          <w:rFonts w:hint="eastAsia" w:ascii="宋体" w:hAnsi="宋体" w:eastAsia="宋体" w:cs="宋体"/>
          <w:bCs/>
          <w:color w:val="000000" w:themeColor="text1"/>
          <w:sz w:val="21"/>
          <w:szCs w:val="21"/>
          <w:highlight w:val="none"/>
          <w:lang w:eastAsia="zh-CN"/>
          <w14:textFill>
            <w14:solidFill>
              <w14:schemeClr w14:val="tx1"/>
            </w14:solidFill>
          </w14:textFill>
        </w:rPr>
        <w:t>新昌县七星街道学苑路3号</w:t>
      </w:r>
      <w:bookmarkEnd w:id="13"/>
    </w:p>
    <w:p>
      <w:pPr>
        <w:spacing w:afterLines="0" w:line="440" w:lineRule="exact"/>
        <w:ind w:firstLine="420" w:firstLineChars="200"/>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项目联系人：</w:t>
      </w:r>
      <w:r>
        <w:rPr>
          <w:rFonts w:hint="eastAsia" w:ascii="宋体" w:hAnsi="宋体" w:cs="宋体"/>
          <w:bCs/>
          <w:color w:val="000000" w:themeColor="text1"/>
          <w:sz w:val="21"/>
          <w:szCs w:val="21"/>
          <w:highlight w:val="none"/>
          <w:lang w:val="en-US" w:eastAsia="zh-CN"/>
          <w14:textFill>
            <w14:solidFill>
              <w14:schemeClr w14:val="tx1"/>
            </w14:solidFill>
          </w14:textFill>
        </w:rPr>
        <w:t>王</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 xml:space="preserve">老师    </w:t>
      </w:r>
      <w:r>
        <w:rPr>
          <w:rFonts w:hint="eastAsia" w:ascii="宋体" w:hAnsi="宋体" w:eastAsia="宋体" w:cs="宋体"/>
          <w:bCs/>
          <w:color w:val="000000" w:themeColor="text1"/>
          <w:sz w:val="21"/>
          <w:szCs w:val="21"/>
          <w:highlight w:val="none"/>
          <w14:textFill>
            <w14:solidFill>
              <w14:schemeClr w14:val="tx1"/>
            </w14:solidFill>
          </w14:textFill>
        </w:rPr>
        <w:t>联系</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方式</w:t>
      </w:r>
      <w:r>
        <w:rPr>
          <w:rFonts w:hint="eastAsia" w:ascii="宋体" w:hAnsi="宋体" w:eastAsia="宋体" w:cs="宋体"/>
          <w:bCs/>
          <w:color w:val="000000" w:themeColor="text1"/>
          <w:sz w:val="21"/>
          <w:szCs w:val="21"/>
          <w:highlight w:val="none"/>
          <w14:textFill>
            <w14:solidFill>
              <w14:schemeClr w14:val="tx1"/>
            </w14:solidFill>
          </w14:textFill>
        </w:rPr>
        <w:t>：</w:t>
      </w:r>
      <w:bookmarkStart w:id="14" w:name="OLE_LINK7"/>
      <w:r>
        <w:rPr>
          <w:rFonts w:hint="eastAsia" w:ascii="宋体" w:hAnsi="宋体" w:eastAsia="宋体" w:cs="宋体"/>
          <w:bCs/>
          <w:color w:val="000000" w:themeColor="text1"/>
          <w:sz w:val="21"/>
          <w:szCs w:val="21"/>
          <w:highlight w:val="none"/>
          <w14:textFill>
            <w14:solidFill>
              <w14:schemeClr w14:val="tx1"/>
            </w14:solidFill>
          </w14:textFill>
        </w:rPr>
        <w:t>0575</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86333242</w:t>
      </w:r>
      <w:bookmarkEnd w:id="14"/>
    </w:p>
    <w:p>
      <w:pPr>
        <w:spacing w:afterLines="0" w:line="440" w:lineRule="exact"/>
        <w:ind w:firstLine="420" w:firstLineChars="200"/>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质疑联系人：</w:t>
      </w:r>
      <w:r>
        <w:rPr>
          <w:rFonts w:hint="eastAsia" w:ascii="宋体" w:hAnsi="宋体" w:cs="宋体"/>
          <w:bCs/>
          <w:color w:val="000000" w:themeColor="text1"/>
          <w:sz w:val="21"/>
          <w:szCs w:val="21"/>
          <w:highlight w:val="none"/>
          <w:lang w:val="en-US" w:eastAsia="zh-CN"/>
          <w14:textFill>
            <w14:solidFill>
              <w14:schemeClr w14:val="tx1"/>
            </w14:solidFill>
          </w14:textFill>
        </w:rPr>
        <w:t>蔡</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 xml:space="preserve">老师    </w:t>
      </w:r>
      <w:r>
        <w:rPr>
          <w:rFonts w:hint="eastAsia" w:ascii="宋体" w:hAnsi="宋体" w:eastAsia="宋体" w:cs="宋体"/>
          <w:bCs/>
          <w:color w:val="000000" w:themeColor="text1"/>
          <w:sz w:val="21"/>
          <w:szCs w:val="21"/>
          <w:highlight w:val="none"/>
          <w14:textFill>
            <w14:solidFill>
              <w14:schemeClr w14:val="tx1"/>
            </w14:solidFill>
          </w14:textFill>
        </w:rPr>
        <w:t>联系</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方式</w:t>
      </w:r>
      <w:r>
        <w:rPr>
          <w:rFonts w:hint="eastAsia" w:ascii="宋体" w:hAnsi="宋体" w:eastAsia="宋体" w:cs="宋体"/>
          <w:bCs/>
          <w:color w:val="000000" w:themeColor="text1"/>
          <w:sz w:val="21"/>
          <w:szCs w:val="21"/>
          <w:highlight w:val="none"/>
          <w14:textFill>
            <w14:solidFill>
              <w14:schemeClr w14:val="tx1"/>
            </w14:solidFill>
          </w14:textFill>
        </w:rPr>
        <w:t>：0575</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86333242</w:t>
      </w:r>
    </w:p>
    <w:p>
      <w:pPr>
        <w:spacing w:afterLines="0" w:line="440" w:lineRule="exact"/>
        <w:ind w:firstLine="420" w:firstLineChars="200"/>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采购代理机构</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信息</w:t>
      </w:r>
    </w:p>
    <w:p>
      <w:pPr>
        <w:spacing w:afterLines="0" w:line="440" w:lineRule="exact"/>
        <w:ind w:firstLine="420" w:firstLineChars="200"/>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名称：</w:t>
      </w:r>
      <w:r>
        <w:rPr>
          <w:rFonts w:hint="eastAsia" w:ascii="宋体" w:hAnsi="宋体" w:eastAsia="宋体" w:cs="宋体"/>
          <w:bCs/>
          <w:color w:val="000000" w:themeColor="text1"/>
          <w:sz w:val="21"/>
          <w:szCs w:val="21"/>
          <w:highlight w:val="none"/>
          <w:lang w:eastAsia="zh-CN"/>
          <w14:textFill>
            <w14:solidFill>
              <w14:schemeClr w14:val="tx1"/>
            </w14:solidFill>
          </w14:textFill>
        </w:rPr>
        <w:t>新昌县新建设工程审计有限公司</w:t>
      </w:r>
    </w:p>
    <w:p>
      <w:pPr>
        <w:spacing w:afterLines="0" w:line="4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地址：</w:t>
      </w:r>
      <w:bookmarkStart w:id="15" w:name="OLE_LINK10"/>
      <w:r>
        <w:rPr>
          <w:rFonts w:hint="eastAsia" w:ascii="宋体" w:hAnsi="宋体" w:eastAsia="宋体" w:cs="宋体"/>
          <w:bCs/>
          <w:color w:val="000000" w:themeColor="text1"/>
          <w:sz w:val="21"/>
          <w:szCs w:val="21"/>
          <w:highlight w:val="none"/>
          <w14:textFill>
            <w14:solidFill>
              <w14:schemeClr w14:val="tx1"/>
            </w14:solidFill>
          </w14:textFill>
        </w:rPr>
        <w:t>浙江省新昌县七星街道和悦广场5幢 1701</w:t>
      </w:r>
      <w:bookmarkEnd w:id="15"/>
    </w:p>
    <w:p>
      <w:pPr>
        <w:spacing w:afterLines="0" w:line="4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项目联系人：曹女士</w:t>
      </w:r>
      <w:r>
        <w:rPr>
          <w:rFonts w:hint="eastAsia" w:ascii="宋体" w:hAnsi="宋体" w:eastAsia="宋体" w:cs="宋体"/>
          <w:bCs/>
          <w:color w:val="000000" w:themeColor="text1"/>
          <w:sz w:val="21"/>
          <w:szCs w:val="21"/>
          <w:highlight w:val="none"/>
          <w14:textFill>
            <w14:solidFill>
              <w14:schemeClr w14:val="tx1"/>
            </w14:solidFill>
          </w14:textFill>
        </w:rPr>
        <w:t xml:space="preserve">    联系</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方式</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0575-86505919</w:t>
      </w:r>
    </w:p>
    <w:p>
      <w:pPr>
        <w:spacing w:afterLines="0" w:line="440" w:lineRule="exact"/>
        <w:ind w:firstLine="420" w:firstLineChars="200"/>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质疑联系人：俞女士</w:t>
      </w:r>
      <w:r>
        <w:rPr>
          <w:rFonts w:hint="eastAsia" w:ascii="宋体" w:hAnsi="宋体" w:eastAsia="宋体" w:cs="宋体"/>
          <w:bCs/>
          <w:color w:val="000000" w:themeColor="text1"/>
          <w:sz w:val="21"/>
          <w:szCs w:val="21"/>
          <w:highlight w:val="none"/>
          <w14:textFill>
            <w14:solidFill>
              <w14:schemeClr w14:val="tx1"/>
            </w14:solidFill>
          </w14:textFill>
        </w:rPr>
        <w:t xml:space="preserve">    联系</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方式</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0575-86505919</w:t>
      </w:r>
    </w:p>
    <w:p>
      <w:pPr>
        <w:spacing w:afterLines="0" w:line="4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3</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同级政府采购监督管理部门名称：新昌县财政局</w:t>
      </w:r>
    </w:p>
    <w:p>
      <w:pPr>
        <w:spacing w:afterLines="0" w:line="4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地址</w:t>
      </w:r>
      <w:bookmarkStart w:id="16" w:name="OLE_LINK24"/>
      <w:r>
        <w:rPr>
          <w:rFonts w:hint="eastAsia" w:ascii="宋体" w:hAnsi="宋体" w:eastAsia="宋体" w:cs="宋体"/>
          <w:bCs/>
          <w:color w:val="000000" w:themeColor="text1"/>
          <w:sz w:val="21"/>
          <w:szCs w:val="21"/>
          <w:highlight w:val="none"/>
          <w14:textFill>
            <w14:solidFill>
              <w14:schemeClr w14:val="tx1"/>
            </w14:solidFill>
          </w14:textFill>
        </w:rPr>
        <w:t>：</w:t>
      </w:r>
      <w:bookmarkStart w:id="17" w:name="OLE_LINK22"/>
      <w:r>
        <w:rPr>
          <w:rFonts w:hint="eastAsia" w:ascii="宋体" w:hAnsi="宋体" w:eastAsia="宋体" w:cs="宋体"/>
          <w:bCs/>
          <w:color w:val="000000" w:themeColor="text1"/>
          <w:sz w:val="21"/>
          <w:szCs w:val="21"/>
          <w:highlight w:val="none"/>
          <w14:textFill>
            <w14:solidFill>
              <w14:schemeClr w14:val="tx1"/>
            </w14:solidFill>
          </w14:textFill>
        </w:rPr>
        <w:t>新昌县鼓山中路118号</w:t>
      </w:r>
      <w:bookmarkEnd w:id="16"/>
      <w:bookmarkEnd w:id="17"/>
    </w:p>
    <w:p>
      <w:pPr>
        <w:spacing w:afterLines="0" w:line="440" w:lineRule="exact"/>
        <w:ind w:firstLine="420" w:firstLineChars="200"/>
        <w:rPr>
          <w:rFonts w:hint="eastAsia" w:ascii="宋体" w:hAnsi="宋体" w:eastAsia="宋体" w:cs="宋体"/>
          <w:bCs/>
          <w:color w:val="000000" w:themeColor="text1"/>
          <w:sz w:val="21"/>
          <w:szCs w:val="21"/>
          <w:highlight w:val="none"/>
          <w:lang w:eastAsia="zh-CN"/>
          <w14:textFill>
            <w14:solidFill>
              <w14:schemeClr w14:val="tx1"/>
            </w14:solidFill>
          </w14:textFill>
        </w:rPr>
      </w:pPr>
      <w:bookmarkStart w:id="18" w:name="OLE_LINK26"/>
      <w:bookmarkStart w:id="19" w:name="OLE_LINK25"/>
      <w:r>
        <w:rPr>
          <w:rFonts w:hint="eastAsia" w:ascii="宋体" w:hAnsi="宋体" w:eastAsia="宋体" w:cs="宋体"/>
          <w:bCs/>
          <w:color w:val="000000" w:themeColor="text1"/>
          <w:sz w:val="21"/>
          <w:szCs w:val="21"/>
          <w:highlight w:val="none"/>
          <w14:textFill>
            <w14:solidFill>
              <w14:schemeClr w14:val="tx1"/>
            </w14:solidFill>
          </w14:textFill>
        </w:rPr>
        <w:t>联系人</w:t>
      </w:r>
      <w:bookmarkEnd w:id="18"/>
      <w:r>
        <w:rPr>
          <w:rFonts w:hint="eastAsia" w:ascii="宋体" w:hAnsi="宋体" w:eastAsia="宋体" w:cs="宋体"/>
          <w:bCs/>
          <w:color w:val="000000" w:themeColor="text1"/>
          <w:sz w:val="21"/>
          <w:szCs w:val="21"/>
          <w:highlight w:val="none"/>
          <w14:textFill>
            <w14:solidFill>
              <w14:schemeClr w14:val="tx1"/>
            </w14:solidFill>
          </w14:textFill>
        </w:rPr>
        <w:t>：</w:t>
      </w:r>
      <w:bookmarkStart w:id="20" w:name="OLE_LINK27"/>
      <w:r>
        <w:rPr>
          <w:rFonts w:hint="eastAsia" w:ascii="宋体" w:hAnsi="宋体" w:eastAsia="宋体" w:cs="宋体"/>
          <w:bCs/>
          <w:color w:val="000000" w:themeColor="text1"/>
          <w:sz w:val="21"/>
          <w:szCs w:val="21"/>
          <w:highlight w:val="none"/>
          <w14:textFill>
            <w14:solidFill>
              <w14:schemeClr w14:val="tx1"/>
            </w14:solidFill>
          </w14:textFill>
        </w:rPr>
        <w:t>任</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先生</w:t>
      </w:r>
      <w:bookmarkEnd w:id="20"/>
    </w:p>
    <w:bookmarkEnd w:id="19"/>
    <w:p>
      <w:pPr>
        <w:spacing w:afterLines="0" w:line="4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监督投诉电话：0575-86621309</w:t>
      </w:r>
    </w:p>
    <w:p>
      <w:pPr>
        <w:bidi w:val="0"/>
        <w:spacing w:afterLines="0" w:line="440" w:lineRule="exact"/>
        <w:rPr>
          <w:rFonts w:hint="eastAsia" w:ascii="宋体" w:hAnsi="宋体" w:eastAsia="宋体" w:cs="宋体"/>
          <w:kern w:val="2"/>
          <w:sz w:val="21"/>
          <w:szCs w:val="21"/>
          <w:highlight w:val="none"/>
          <w:lang w:val="en-US" w:eastAsia="zh-CN" w:bidi="ar-SA"/>
        </w:rPr>
      </w:pPr>
    </w:p>
    <w:p>
      <w:pPr>
        <w:spacing w:afterLines="0" w:line="440" w:lineRule="exact"/>
        <w:rPr>
          <w:rFonts w:hint="eastAsia" w:ascii="宋体" w:hAnsi="宋体" w:eastAsia="宋体" w:cs="宋体"/>
          <w:kern w:val="2"/>
          <w:sz w:val="21"/>
          <w:szCs w:val="21"/>
          <w:highlight w:val="none"/>
          <w:lang w:val="en-US" w:eastAsia="zh-CN" w:bidi="ar-SA"/>
        </w:rPr>
      </w:pPr>
    </w:p>
    <w:p>
      <w:pPr>
        <w:spacing w:afterLines="0" w:line="440" w:lineRule="exact"/>
        <w:rPr>
          <w:rFonts w:hint="eastAsia" w:ascii="宋体" w:hAnsi="宋体" w:eastAsia="宋体" w:cs="宋体"/>
          <w:kern w:val="2"/>
          <w:sz w:val="21"/>
          <w:szCs w:val="21"/>
          <w:highlight w:val="none"/>
          <w:lang w:val="en-US" w:eastAsia="zh-CN" w:bidi="ar-SA"/>
        </w:rPr>
      </w:pPr>
    </w:p>
    <w:p>
      <w:pPr>
        <w:spacing w:afterLines="0" w:line="440" w:lineRule="exact"/>
        <w:rPr>
          <w:rFonts w:hint="eastAsia" w:ascii="宋体" w:hAnsi="宋体" w:eastAsia="宋体" w:cs="宋体"/>
          <w:szCs w:val="21"/>
          <w:highlight w:val="none"/>
          <w:lang w:val="en-US" w:eastAsia="zh-CN"/>
        </w:rPr>
      </w:pPr>
    </w:p>
    <w:p>
      <w:pPr>
        <w:spacing w:afterLines="0" w:line="440" w:lineRule="exact"/>
        <w:ind w:firstLine="480"/>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pPr>
        <w:spacing w:afterLines="0" w:line="440" w:lineRule="exact"/>
        <w:ind w:firstLine="480"/>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CA问题联系电话（人工）：汇信CA 400-888-4636；天谷CA 400-087-8198。</w:t>
      </w:r>
    </w:p>
    <w:p>
      <w:pPr>
        <w:spacing w:line="240" w:lineRule="auto"/>
        <w:ind w:firstLine="0" w:firstLineChars="0"/>
        <w:rPr>
          <w:rFonts w:hint="eastAsia" w:ascii="宋体" w:hAnsi="宋体" w:eastAsia="宋体" w:cs="宋体"/>
          <w:bCs w:val="0"/>
          <w:sz w:val="21"/>
          <w:highlight w:val="none"/>
          <w:lang w:val="en-US" w:eastAsia="zh-CN"/>
        </w:rPr>
        <w:sectPr>
          <w:footerReference r:id="rId4" w:type="default"/>
          <w:pgSz w:w="11906" w:h="16838"/>
          <w:pgMar w:top="1417" w:right="1417" w:bottom="1417" w:left="1417" w:header="1020" w:footer="901" w:gutter="0"/>
          <w:pgNumType w:start="1"/>
          <w:cols w:space="0" w:num="1"/>
          <w:titlePg/>
          <w:rtlGutter w:val="0"/>
          <w:docGrid w:type="lines" w:linePitch="312" w:charSpace="0"/>
        </w:sectPr>
      </w:pPr>
    </w:p>
    <w:p>
      <w:pPr>
        <w:pageBreakBefore w:val="0"/>
        <w:jc w:val="center"/>
        <w:outlineLvl w:val="0"/>
        <w:rPr>
          <w:rFonts w:hint="eastAsia" w:ascii="宋体" w:hAnsi="宋体" w:eastAsia="宋体" w:cs="宋体"/>
          <w:b/>
          <w:color w:val="000000" w:themeColor="text1"/>
          <w:sz w:val="30"/>
          <w:szCs w:val="30"/>
          <w:highlight w:val="none"/>
          <w14:textFill>
            <w14:solidFill>
              <w14:schemeClr w14:val="tx1"/>
            </w14:solidFill>
          </w14:textFill>
        </w:rPr>
      </w:pPr>
      <w:bookmarkStart w:id="21" w:name="_Toc19147"/>
      <w:bookmarkStart w:id="22" w:name="_Toc22534"/>
      <w:bookmarkStart w:id="23" w:name="_Toc17783"/>
      <w:bookmarkStart w:id="24" w:name="OLE_LINK3"/>
      <w:r>
        <w:rPr>
          <w:rFonts w:hint="eastAsia" w:ascii="宋体" w:hAnsi="宋体" w:eastAsia="宋体" w:cs="宋体"/>
          <w:b/>
          <w:color w:val="000000" w:themeColor="text1"/>
          <w:sz w:val="30"/>
          <w:szCs w:val="30"/>
          <w:highlight w:val="none"/>
          <w14:textFill>
            <w14:solidFill>
              <w14:schemeClr w14:val="tx1"/>
            </w14:solidFill>
          </w14:textFill>
        </w:rPr>
        <w:t xml:space="preserve">第二部分 </w:t>
      </w:r>
      <w:r>
        <w:rPr>
          <w:rFonts w:hint="eastAsia" w:ascii="宋体" w:hAnsi="宋体" w:eastAsia="宋体" w:cs="宋体"/>
          <w:b/>
          <w:color w:val="000000" w:themeColor="text1"/>
          <w:sz w:val="30"/>
          <w:szCs w:val="30"/>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30"/>
          <w:szCs w:val="30"/>
          <w:highlight w:val="none"/>
          <w14:textFill>
            <w14:solidFill>
              <w14:schemeClr w14:val="tx1"/>
            </w14:solidFill>
          </w14:textFill>
        </w:rPr>
        <w:t>磋商须知</w:t>
      </w:r>
      <w:bookmarkEnd w:id="21"/>
      <w:bookmarkEnd w:id="22"/>
      <w:bookmarkEnd w:id="23"/>
    </w:p>
    <w:p>
      <w:pPr>
        <w:spacing w:afterLines="0" w:line="400" w:lineRule="exact"/>
        <w:ind w:left="0"/>
        <w:jc w:val="center"/>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前附表</w:t>
      </w:r>
    </w:p>
    <w:tbl>
      <w:tblPr>
        <w:tblStyle w:val="41"/>
        <w:tblW w:w="8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7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60" w:type="dxa"/>
            <w:vAlign w:val="center"/>
          </w:tcPr>
          <w:p>
            <w:pPr>
              <w:keepNext w:val="0"/>
              <w:keepLines w:val="0"/>
              <w:pageBreakBefore w:val="0"/>
              <w:kinsoku/>
              <w:wordWrap/>
              <w:overflowPunct/>
              <w:topLinePunct w:val="0"/>
              <w:bidi w:val="0"/>
              <w:spacing w:afterLines="0" w:line="4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序号</w:t>
            </w:r>
          </w:p>
        </w:tc>
        <w:tc>
          <w:tcPr>
            <w:tcW w:w="7919" w:type="dxa"/>
            <w:vAlign w:val="center"/>
          </w:tcPr>
          <w:p>
            <w:pPr>
              <w:keepNext w:val="0"/>
              <w:keepLines w:val="0"/>
              <w:pageBreakBefore w:val="0"/>
              <w:kinsoku/>
              <w:wordWrap/>
              <w:overflowPunct/>
              <w:topLinePunct w:val="0"/>
              <w:bidi w:val="0"/>
              <w:spacing w:afterLines="0" w:line="4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760" w:type="dxa"/>
            <w:vAlign w:val="center"/>
          </w:tcPr>
          <w:p>
            <w:pPr>
              <w:keepNext w:val="0"/>
              <w:keepLines w:val="0"/>
              <w:pageBreakBefore w:val="0"/>
              <w:kinsoku/>
              <w:wordWrap/>
              <w:overflowPunct/>
              <w:topLinePunct w:val="0"/>
              <w:bidi w:val="0"/>
              <w:spacing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7919" w:type="dxa"/>
            <w:vAlign w:val="center"/>
          </w:tcPr>
          <w:p>
            <w:pPr>
              <w:keepNext w:val="0"/>
              <w:keepLines w:val="0"/>
              <w:pageBreakBefore w:val="0"/>
              <w:kinsoku/>
              <w:wordWrap/>
              <w:overflowPunct/>
              <w:topLinePunct w:val="0"/>
              <w:bidi w:val="0"/>
              <w:snapToGrid w:val="0"/>
              <w:spacing w:afterLines="0"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响应供应商应当提交的资格证明文件</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kinsoku/>
              <w:wordWrap/>
              <w:overflowPunct/>
              <w:topLinePunct w:val="0"/>
              <w:bidi w:val="0"/>
              <w:spacing w:afterLines="0" w:line="400" w:lineRule="exact"/>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营业执照扫描件</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劳务派遣经营许可证</w:t>
            </w:r>
            <w:r>
              <w:rPr>
                <w:rFonts w:hint="eastAsia" w:ascii="宋体" w:hAnsi="宋体" w:eastAsia="宋体" w:cs="宋体"/>
                <w:color w:val="000000" w:themeColor="text1"/>
                <w:sz w:val="21"/>
                <w:szCs w:val="21"/>
                <w:highlight w:val="none"/>
                <w:lang w:eastAsia="zh-CN"/>
                <w14:textFill>
                  <w14:solidFill>
                    <w14:schemeClr w14:val="tx1"/>
                  </w14:solidFill>
                </w14:textFill>
              </w:rPr>
              <w:t>扫描件</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法定代表人身份证明书、法定代表人授权委托书</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如委托</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供应商参与政府采购活动投标资格声明</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（详见格式范例）</w:t>
            </w:r>
            <w:r>
              <w:rPr>
                <w:rFonts w:hint="eastAsia" w:ascii="宋体" w:hAnsi="宋体" w:eastAsia="宋体" w:cs="宋体"/>
                <w:color w:val="000000" w:themeColor="text1"/>
                <w:sz w:val="21"/>
                <w:szCs w:val="21"/>
                <w:highlight w:val="none"/>
                <w:lang w:eastAsia="zh-CN"/>
                <w14:textFill>
                  <w14:solidFill>
                    <w14:schemeClr w14:val="tx1"/>
                  </w14:solidFill>
                </w14:textFill>
              </w:rPr>
              <w:t>、中小企业声明函</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残疾人福利性单位声明函</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监狱企业证明文件</w:t>
            </w:r>
            <w:r>
              <w:rPr>
                <w:rFonts w:hint="eastAsia" w:ascii="宋体" w:hAnsi="宋体" w:eastAsia="宋体" w:cs="宋体"/>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60" w:type="dxa"/>
            <w:vAlign w:val="center"/>
          </w:tcPr>
          <w:p>
            <w:pPr>
              <w:keepNext w:val="0"/>
              <w:keepLines w:val="0"/>
              <w:pageBreakBefore w:val="0"/>
              <w:kinsoku/>
              <w:wordWrap/>
              <w:overflowPunct/>
              <w:topLinePunct w:val="0"/>
              <w:bidi w:val="0"/>
              <w:spacing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7919" w:type="dxa"/>
            <w:vAlign w:val="center"/>
          </w:tcPr>
          <w:p>
            <w:pPr>
              <w:keepNext w:val="0"/>
              <w:keepLines w:val="0"/>
              <w:pageBreakBefore w:val="0"/>
              <w:kinsoku/>
              <w:wordWrap/>
              <w:overflowPunct/>
              <w:topLinePunct w:val="0"/>
              <w:autoSpaceDE w:val="0"/>
              <w:autoSpaceDN w:val="0"/>
              <w:bidi w:val="0"/>
              <w:spacing w:afterLines="0" w:line="400" w:lineRule="exact"/>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响应有效期：</w:t>
            </w:r>
            <w:r>
              <w:rPr>
                <w:rFonts w:hint="eastAsia" w:ascii="宋体" w:hAnsi="宋体" w:eastAsia="宋体" w:cs="宋体"/>
                <w:color w:val="000000" w:themeColor="text1"/>
                <w:sz w:val="21"/>
                <w:szCs w:val="21"/>
                <w:highlight w:val="none"/>
                <w:lang w:val="en-US" w:eastAsia="zh-CN"/>
                <w14:textFill>
                  <w14:solidFill>
                    <w14:schemeClr w14:val="tx1"/>
                  </w14:solidFill>
                </w14:textFill>
              </w:rPr>
              <w:t>自</w:t>
            </w:r>
            <w:r>
              <w:rPr>
                <w:rFonts w:hint="eastAsia" w:ascii="宋体" w:hAnsi="宋体" w:eastAsia="宋体" w:cs="宋体"/>
                <w:color w:val="000000" w:themeColor="text1"/>
                <w:sz w:val="21"/>
                <w:szCs w:val="21"/>
                <w:highlight w:val="none"/>
                <w14:textFill>
                  <w14:solidFill>
                    <w14:schemeClr w14:val="tx1"/>
                  </w14:solidFill>
                </w14:textFill>
              </w:rPr>
              <w:t>提交响应文件的截止之日起90天</w:t>
            </w:r>
            <w:r>
              <w:rPr>
                <w:rFonts w:hint="eastAsia" w:ascii="宋体" w:hAnsi="宋体" w:eastAsia="宋体" w:cs="宋体"/>
                <w:color w:val="000000" w:themeColor="text1"/>
                <w:sz w:val="21"/>
                <w:szCs w:val="21"/>
                <w:highlight w:val="none"/>
                <w:lang w:val="en-US" w:eastAsia="zh-CN"/>
                <w14:textFill>
                  <w14:solidFill>
                    <w14:schemeClr w14:val="tx1"/>
                  </w14:solidFill>
                </w14:textFill>
              </w:rPr>
              <w:t>内有效</w:t>
            </w:r>
            <w:r>
              <w:rPr>
                <w:rFonts w:hint="eastAsia" w:ascii="宋体" w:hAnsi="宋体" w:eastAsia="宋体" w:cs="宋体"/>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60" w:type="dxa"/>
            <w:vAlign w:val="center"/>
          </w:tcPr>
          <w:p>
            <w:pPr>
              <w:keepNext w:val="0"/>
              <w:keepLines w:val="0"/>
              <w:pageBreakBefore w:val="0"/>
              <w:kinsoku/>
              <w:wordWrap/>
              <w:overflowPunct/>
              <w:topLinePunct w:val="0"/>
              <w:bidi w:val="0"/>
              <w:spacing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7919" w:type="dxa"/>
            <w:vAlign w:val="center"/>
          </w:tcPr>
          <w:p>
            <w:pPr>
              <w:keepNext w:val="0"/>
              <w:keepLines w:val="0"/>
              <w:pageBreakBefore w:val="0"/>
              <w:kinsoku/>
              <w:wordWrap/>
              <w:overflowPunct/>
              <w:topLinePunct w:val="0"/>
              <w:bidi w:val="0"/>
              <w:spacing w:afterLines="0" w:line="400" w:lineRule="exact"/>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磋商保证金</w:t>
            </w:r>
            <w:r>
              <w:rPr>
                <w:rFonts w:hint="eastAsia" w:ascii="宋体" w:hAnsi="宋体" w:eastAsia="宋体" w:cs="宋体"/>
                <w:b/>
                <w:color w:val="000000" w:themeColor="text1"/>
                <w:sz w:val="21"/>
                <w:szCs w:val="21"/>
                <w:highlight w:val="none"/>
                <w:lang w:eastAsia="zh-CN"/>
                <w14:textFill>
                  <w14:solidFill>
                    <w14:schemeClr w14:val="tx1"/>
                  </w14:solidFill>
                </w14:textFill>
              </w:rPr>
              <w:t>：</w:t>
            </w:r>
            <w:r>
              <w:rPr>
                <w:rFonts w:hint="eastAsia" w:ascii="宋体" w:hAnsi="宋体" w:eastAsia="宋体" w:cs="宋体"/>
                <w:b/>
                <w:color w:val="auto"/>
                <w:sz w:val="21"/>
                <w:szCs w:val="21"/>
                <w:highlight w:val="none"/>
                <w:lang w:val="en-US" w:eastAsia="zh-CN"/>
              </w:rPr>
              <w:t>本项目不收取磋商保证金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60" w:type="dxa"/>
            <w:vAlign w:val="center"/>
          </w:tcPr>
          <w:p>
            <w:pPr>
              <w:keepNext w:val="0"/>
              <w:keepLines w:val="0"/>
              <w:pageBreakBefore w:val="0"/>
              <w:kinsoku/>
              <w:wordWrap/>
              <w:overflowPunct/>
              <w:topLinePunct w:val="0"/>
              <w:bidi w:val="0"/>
              <w:spacing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7919" w:type="dxa"/>
            <w:vAlign w:val="center"/>
          </w:tcPr>
          <w:p>
            <w:pPr>
              <w:keepNext w:val="0"/>
              <w:keepLines w:val="0"/>
              <w:pageBreakBefore w:val="0"/>
              <w:kinsoku/>
              <w:wordWrap/>
              <w:overflowPunct/>
              <w:topLinePunct w:val="0"/>
              <w:bidi w:val="0"/>
              <w:spacing w:afterLines="0"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履约保证金：</w:t>
            </w:r>
            <w:r>
              <w:rPr>
                <w:rFonts w:hint="eastAsia" w:ascii="宋体" w:hAnsi="宋体" w:eastAsia="宋体" w:cs="宋体"/>
                <w:b/>
                <w:color w:val="auto"/>
                <w:sz w:val="21"/>
                <w:szCs w:val="21"/>
                <w:highlight w:val="none"/>
                <w:lang w:val="en-US" w:eastAsia="zh-CN"/>
              </w:rPr>
              <w:t>本项目不收取</w:t>
            </w:r>
            <w:r>
              <w:rPr>
                <w:rFonts w:hint="eastAsia" w:ascii="宋体" w:hAnsi="宋体" w:eastAsia="宋体" w:cs="宋体"/>
                <w:b/>
                <w:color w:val="000000" w:themeColor="text1"/>
                <w:sz w:val="21"/>
                <w:szCs w:val="21"/>
                <w:highlight w:val="none"/>
                <w:lang w:eastAsia="zh-CN"/>
                <w14:textFill>
                  <w14:solidFill>
                    <w14:schemeClr w14:val="tx1"/>
                  </w14:solidFill>
                </w14:textFill>
              </w:rPr>
              <w:t>履约</w:t>
            </w:r>
            <w:r>
              <w:rPr>
                <w:rFonts w:hint="eastAsia" w:ascii="宋体" w:hAnsi="宋体" w:eastAsia="宋体" w:cs="宋体"/>
                <w:b/>
                <w:color w:val="auto"/>
                <w:sz w:val="21"/>
                <w:szCs w:val="21"/>
                <w:highlight w:val="none"/>
                <w:lang w:val="en-US" w:eastAsia="zh-CN"/>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60" w:type="dxa"/>
            <w:vAlign w:val="center"/>
          </w:tcPr>
          <w:p>
            <w:pPr>
              <w:keepNext w:val="0"/>
              <w:keepLines w:val="0"/>
              <w:pageBreakBefore w:val="0"/>
              <w:kinsoku/>
              <w:wordWrap/>
              <w:overflowPunct/>
              <w:topLinePunct w:val="0"/>
              <w:bidi w:val="0"/>
              <w:spacing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7919" w:type="dxa"/>
            <w:vAlign w:val="center"/>
          </w:tcPr>
          <w:p>
            <w:pPr>
              <w:keepNext w:val="0"/>
              <w:keepLines w:val="0"/>
              <w:pageBreakBefore w:val="0"/>
              <w:kinsoku/>
              <w:wordWrap/>
              <w:overflowPunct/>
              <w:topLinePunct w:val="0"/>
              <w:autoSpaceDE w:val="0"/>
              <w:autoSpaceDN w:val="0"/>
              <w:bidi w:val="0"/>
              <w:spacing w:afterLines="0" w:line="400" w:lineRule="exact"/>
              <w:textAlignment w:val="bottom"/>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分包或转包：</w:t>
            </w:r>
            <w:r>
              <w:rPr>
                <w:rFonts w:hint="eastAsia" w:ascii="宋体" w:hAnsi="宋体" w:eastAsia="宋体" w:cs="宋体"/>
                <w:color w:val="000000" w:themeColor="text1"/>
                <w:sz w:val="21"/>
                <w:szCs w:val="21"/>
                <w:highlight w:val="none"/>
                <w14:textFill>
                  <w14:solidFill>
                    <w14:schemeClr w14:val="tx1"/>
                  </w14:solidFill>
                </w14:textFill>
              </w:rPr>
              <w:t>（1）采购人不同意分包。（2）本项目</w:t>
            </w:r>
            <w:r>
              <w:rPr>
                <w:rFonts w:hint="eastAsia" w:ascii="宋体" w:hAnsi="宋体" w:eastAsia="宋体" w:cs="宋体"/>
                <w:color w:val="000000" w:themeColor="text1"/>
                <w:sz w:val="21"/>
                <w:szCs w:val="21"/>
                <w:highlight w:val="none"/>
                <w:lang w:val="en-US" w:eastAsia="zh-CN"/>
                <w14:textFill>
                  <w14:solidFill>
                    <w14:schemeClr w14:val="tx1"/>
                  </w14:solidFill>
                </w14:textFill>
              </w:rPr>
              <w:t>禁止</w:t>
            </w:r>
            <w:r>
              <w:rPr>
                <w:rFonts w:hint="eastAsia" w:ascii="宋体" w:hAnsi="宋体" w:eastAsia="宋体" w:cs="宋体"/>
                <w:color w:val="000000" w:themeColor="text1"/>
                <w:sz w:val="21"/>
                <w:szCs w:val="21"/>
                <w:highlight w:val="none"/>
                <w14:textFill>
                  <w14:solidFill>
                    <w14:schemeClr w14:val="tx1"/>
                  </w14:solidFill>
                </w14:textFill>
              </w:rPr>
              <w:t>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60" w:type="dxa"/>
            <w:vAlign w:val="center"/>
          </w:tcPr>
          <w:p>
            <w:pPr>
              <w:keepNext w:val="0"/>
              <w:keepLines w:val="0"/>
              <w:pageBreakBefore w:val="0"/>
              <w:kinsoku/>
              <w:wordWrap/>
              <w:overflowPunct/>
              <w:topLinePunct w:val="0"/>
              <w:bidi w:val="0"/>
              <w:spacing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7919" w:type="dxa"/>
            <w:vAlign w:val="center"/>
          </w:tcPr>
          <w:p>
            <w:pPr>
              <w:keepNext w:val="0"/>
              <w:keepLines w:val="0"/>
              <w:pageBreakBefore w:val="0"/>
              <w:kinsoku/>
              <w:wordWrap/>
              <w:overflowPunct/>
              <w:topLinePunct w:val="0"/>
              <w:autoSpaceDE w:val="0"/>
              <w:autoSpaceDN w:val="0"/>
              <w:bidi w:val="0"/>
              <w:adjustRightInd w:val="0"/>
              <w:spacing w:afterLines="0" w:line="400" w:lineRule="exact"/>
              <w:jc w:val="left"/>
              <w:rPr>
                <w:rFonts w:hint="eastAsia" w:ascii="宋体" w:hAnsi="宋体" w:eastAsia="宋体" w:cs="宋体"/>
                <w:b/>
                <w:color w:val="000000" w:themeColor="text1"/>
                <w:sz w:val="21"/>
                <w:szCs w:val="21"/>
                <w:highlight w:val="none"/>
                <w14:textFill>
                  <w14:solidFill>
                    <w14:schemeClr w14:val="tx1"/>
                  </w14:solidFill>
                </w14:textFill>
              </w:rPr>
            </w:pPr>
            <w:bookmarkStart w:id="25" w:name="PO_14318_PM043"/>
            <w:r>
              <w:rPr>
                <w:rFonts w:hint="eastAsia" w:ascii="宋体" w:hAnsi="宋体" w:eastAsia="宋体" w:cs="宋体"/>
                <w:b/>
                <w:color w:val="000000" w:themeColor="text1"/>
                <w:sz w:val="21"/>
                <w:szCs w:val="21"/>
                <w:highlight w:val="none"/>
                <w14:textFill>
                  <w14:solidFill>
                    <w14:schemeClr w14:val="tx1"/>
                  </w14:solidFill>
                </w14:textFill>
              </w:rPr>
              <w:t>响应文件份数：</w:t>
            </w:r>
            <w:r>
              <w:rPr>
                <w:rFonts w:hint="eastAsia" w:ascii="宋体" w:hAnsi="宋体" w:eastAsia="宋体" w:cs="宋体"/>
                <w:b w:val="0"/>
                <w:bCs/>
                <w:color w:val="000000" w:themeColor="text1"/>
                <w:sz w:val="21"/>
                <w:szCs w:val="21"/>
                <w:highlight w:val="none"/>
                <w14:textFill>
                  <w14:solidFill>
                    <w14:schemeClr w14:val="tx1"/>
                  </w14:solidFill>
                </w14:textFill>
              </w:rPr>
              <w:t>供应商</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须在</w:t>
            </w:r>
            <w:r>
              <w:rPr>
                <w:rFonts w:hint="eastAsia" w:ascii="宋体" w:hAnsi="宋体" w:eastAsia="宋体" w:cs="宋体"/>
                <w:b w:val="0"/>
                <w:bCs/>
                <w:color w:val="000000" w:themeColor="text1"/>
                <w:sz w:val="21"/>
                <w:szCs w:val="21"/>
                <w:highlight w:val="none"/>
                <w14:textFill>
                  <w14:solidFill>
                    <w14:schemeClr w14:val="tx1"/>
                  </w14:solidFill>
                </w14:textFill>
              </w:rPr>
              <w:t>“政采云”</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平台</w:t>
            </w:r>
            <w:r>
              <w:rPr>
                <w:rFonts w:hint="eastAsia" w:ascii="宋体" w:hAnsi="宋体" w:eastAsia="宋体" w:cs="宋体"/>
                <w:b w:val="0"/>
                <w:bCs/>
                <w:color w:val="000000" w:themeColor="text1"/>
                <w:sz w:val="21"/>
                <w:szCs w:val="21"/>
                <w:highlight w:val="none"/>
                <w14:textFill>
                  <w14:solidFill>
                    <w14:schemeClr w14:val="tx1"/>
                  </w14:solidFill>
                </w14:textFill>
              </w:rPr>
              <w:t>提供电子响应文件1份。</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60" w:type="dxa"/>
            <w:vAlign w:val="center"/>
          </w:tcPr>
          <w:p>
            <w:pPr>
              <w:keepNext w:val="0"/>
              <w:keepLines w:val="0"/>
              <w:pageBreakBefore w:val="0"/>
              <w:kinsoku/>
              <w:wordWrap/>
              <w:overflowPunct/>
              <w:topLinePunct w:val="0"/>
              <w:bidi w:val="0"/>
              <w:spacing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7919" w:type="dxa"/>
            <w:vAlign w:val="center"/>
          </w:tcPr>
          <w:p>
            <w:pPr>
              <w:keepNext w:val="0"/>
              <w:keepLines w:val="0"/>
              <w:pageBreakBefore w:val="0"/>
              <w:kinsoku/>
              <w:wordWrap/>
              <w:overflowPunct/>
              <w:topLinePunct w:val="0"/>
              <w:bidi w:val="0"/>
              <w:spacing w:afterLines="0" w:line="400" w:lineRule="exact"/>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26" w:name="PO_14318_PM041"/>
            <w:r>
              <w:rPr>
                <w:rFonts w:hint="eastAsia" w:ascii="宋体" w:hAnsi="宋体" w:eastAsia="宋体" w:cs="宋体"/>
                <w:b/>
                <w:sz w:val="21"/>
                <w:szCs w:val="21"/>
                <w:highlight w:val="none"/>
              </w:rPr>
              <w:t>开标前答疑会或现场考察：</w:t>
            </w:r>
            <w:bookmarkEnd w:id="26"/>
            <w:r>
              <w:rPr>
                <w:rFonts w:hint="eastAsia" w:ascii="宋体" w:hAnsi="宋体" w:eastAsia="宋体" w:cs="宋体"/>
                <w:b w:val="0"/>
                <w:bCs/>
                <w:sz w:val="21"/>
                <w:szCs w:val="21"/>
                <w:highlight w:val="none"/>
              </w:rPr>
              <w:t>本项目不组织答疑会或现场考察，供应商须自行研究采购文件</w:t>
            </w:r>
            <w:r>
              <w:rPr>
                <w:rFonts w:hint="eastAsia" w:ascii="宋体" w:hAnsi="宋体" w:eastAsia="宋体" w:cs="宋体"/>
                <w:b w:val="0"/>
                <w:bCs/>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60" w:type="dxa"/>
            <w:vAlign w:val="center"/>
          </w:tcPr>
          <w:p>
            <w:pPr>
              <w:keepNext w:val="0"/>
              <w:keepLines w:val="0"/>
              <w:pageBreakBefore w:val="0"/>
              <w:kinsoku/>
              <w:wordWrap/>
              <w:overflowPunct/>
              <w:topLinePunct w:val="0"/>
              <w:bidi w:val="0"/>
              <w:spacing w:afterLines="0" w:line="40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bookmarkStart w:id="27" w:name="PO_14318_PM042" w:colFirst="1" w:colLast="1"/>
            <w:r>
              <w:rPr>
                <w:rFonts w:hint="eastAsia" w:ascii="宋体" w:hAnsi="宋体" w:eastAsia="宋体" w:cs="宋体"/>
                <w:color w:val="000000" w:themeColor="text1"/>
                <w:sz w:val="21"/>
                <w:szCs w:val="21"/>
                <w:highlight w:val="none"/>
                <w:lang w:val="en-US" w:eastAsia="zh-CN"/>
                <w14:textFill>
                  <w14:solidFill>
                    <w14:schemeClr w14:val="tx1"/>
                  </w14:solidFill>
                </w14:textFill>
              </w:rPr>
              <w:t>8</w:t>
            </w:r>
          </w:p>
        </w:tc>
        <w:tc>
          <w:tcPr>
            <w:tcW w:w="7919" w:type="dxa"/>
            <w:vAlign w:val="center"/>
          </w:tcPr>
          <w:p>
            <w:pPr>
              <w:keepNext w:val="0"/>
              <w:keepLines w:val="0"/>
              <w:pageBreakBefore w:val="0"/>
              <w:kinsoku/>
              <w:wordWrap/>
              <w:overflowPunct/>
              <w:topLinePunct w:val="0"/>
              <w:bidi w:val="0"/>
              <w:snapToGrid w:val="0"/>
              <w:spacing w:afterLines="0"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成交后文件提交</w:t>
            </w:r>
            <w:r>
              <w:rPr>
                <w:rFonts w:hint="eastAsia" w:ascii="宋体" w:hAnsi="宋体" w:eastAsia="宋体" w:cs="宋体"/>
                <w:b/>
                <w:bCs/>
                <w:color w:val="000000" w:themeColor="text1"/>
                <w:sz w:val="21"/>
                <w:szCs w:val="21"/>
                <w:highlight w:val="none"/>
                <w14:textFill>
                  <w14:solidFill>
                    <w14:schemeClr w14:val="tx1"/>
                  </w14:solidFill>
                </w14:textFill>
              </w:rPr>
              <w:t>要求：成交供应商</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应在</w:t>
            </w:r>
            <w:r>
              <w:rPr>
                <w:rFonts w:hint="eastAsia" w:ascii="宋体" w:hAnsi="宋体" w:eastAsia="宋体" w:cs="宋体"/>
                <w:b/>
                <w:bCs/>
                <w:color w:val="000000" w:themeColor="text1"/>
                <w:sz w:val="21"/>
                <w:szCs w:val="21"/>
                <w:highlight w:val="none"/>
                <w14:textFill>
                  <w14:solidFill>
                    <w14:schemeClr w14:val="tx1"/>
                  </w14:solidFill>
                </w14:textFill>
              </w:rPr>
              <w:t>中标后</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5个工作日内</w:t>
            </w:r>
            <w:r>
              <w:rPr>
                <w:rFonts w:hint="eastAsia" w:ascii="宋体" w:hAnsi="宋体" w:eastAsia="宋体" w:cs="宋体"/>
                <w:b/>
                <w:bCs/>
                <w:color w:val="000000" w:themeColor="text1"/>
                <w:sz w:val="21"/>
                <w:szCs w:val="21"/>
                <w:highlight w:val="none"/>
                <w14:textFill>
                  <w14:solidFill>
                    <w14:schemeClr w14:val="tx1"/>
                  </w14:solidFill>
                </w14:textFill>
              </w:rPr>
              <w:t>提供与电子响应文件一致的纸质响应文件</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一正二副</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用于存档。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60" w:type="dxa"/>
            <w:vAlign w:val="center"/>
          </w:tcPr>
          <w:p>
            <w:pPr>
              <w:keepNext w:val="0"/>
              <w:keepLines w:val="0"/>
              <w:pageBreakBefore w:val="0"/>
              <w:kinsoku/>
              <w:wordWrap/>
              <w:overflowPunct/>
              <w:topLinePunct w:val="0"/>
              <w:bidi w:val="0"/>
              <w:spacing w:afterLines="0" w:line="40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p>
        </w:tc>
        <w:tc>
          <w:tcPr>
            <w:tcW w:w="7919" w:type="dxa"/>
            <w:vAlign w:val="center"/>
          </w:tcPr>
          <w:p>
            <w:pPr>
              <w:keepNext w:val="0"/>
              <w:keepLines w:val="0"/>
              <w:pageBreakBefore w:val="0"/>
              <w:kinsoku/>
              <w:wordWrap/>
              <w:overflowPunct/>
              <w:topLinePunct w:val="0"/>
              <w:bidi w:val="0"/>
              <w:snapToGrid w:val="0"/>
              <w:spacing w:afterLines="0" w:line="400" w:lineRule="exac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进口产品</w:t>
            </w:r>
            <w:r>
              <w:rPr>
                <w:rFonts w:hint="eastAsia" w:ascii="宋体" w:hAnsi="宋体" w:eastAsia="宋体" w:cs="宋体"/>
                <w:b/>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本项目不</w:t>
            </w:r>
            <w:r>
              <w:rPr>
                <w:rFonts w:hint="eastAsia" w:ascii="宋体" w:hAnsi="宋体" w:eastAsia="宋体" w:cs="宋体"/>
                <w:color w:val="000000" w:themeColor="text1"/>
                <w:sz w:val="21"/>
                <w:szCs w:val="21"/>
                <w:highlight w:val="none"/>
                <w:lang w:val="en-US" w:eastAsia="zh-CN"/>
                <w14:textFill>
                  <w14:solidFill>
                    <w14:schemeClr w14:val="tx1"/>
                  </w14:solidFill>
                </w14:textFill>
              </w:rPr>
              <w:t>接收</w:t>
            </w:r>
            <w:r>
              <w:rPr>
                <w:rFonts w:hint="eastAsia" w:ascii="宋体" w:hAnsi="宋体" w:eastAsia="宋体" w:cs="宋体"/>
                <w:color w:val="000000" w:themeColor="text1"/>
                <w:sz w:val="21"/>
                <w:szCs w:val="21"/>
                <w:highlight w:val="none"/>
                <w14:textFill>
                  <w14:solidFill>
                    <w14:schemeClr w14:val="tx1"/>
                  </w14:solidFill>
                </w14:textFill>
              </w:rPr>
              <w:t>进口产品，供应商提供的货物</w:t>
            </w:r>
            <w:r>
              <w:rPr>
                <w:rFonts w:hint="eastAsia" w:ascii="宋体" w:hAnsi="宋体" w:eastAsia="宋体" w:cs="宋体"/>
                <w:color w:val="000000" w:themeColor="text1"/>
                <w:sz w:val="21"/>
                <w:szCs w:val="21"/>
                <w:highlight w:val="none"/>
                <w:lang w:val="en-US" w:eastAsia="zh-CN"/>
                <w14:textFill>
                  <w14:solidFill>
                    <w14:schemeClr w14:val="tx1"/>
                  </w14:solidFill>
                </w14:textFill>
              </w:rPr>
              <w:t>及</w:t>
            </w:r>
            <w:r>
              <w:rPr>
                <w:rFonts w:hint="eastAsia" w:ascii="宋体" w:hAnsi="宋体" w:eastAsia="宋体" w:cs="宋体"/>
                <w:color w:val="000000" w:themeColor="text1"/>
                <w:sz w:val="21"/>
                <w:szCs w:val="21"/>
                <w:highlight w:val="none"/>
                <w14:textFill>
                  <w14:solidFill>
                    <w14:schemeClr w14:val="tx1"/>
                  </w14:solidFill>
                </w14:textFill>
              </w:rPr>
              <w:t>服务须在</w:t>
            </w:r>
            <w:r>
              <w:rPr>
                <w:rFonts w:hint="eastAsia" w:ascii="宋体" w:hAnsi="宋体" w:eastAsia="宋体" w:cs="宋体"/>
                <w:color w:val="000000" w:themeColor="text1"/>
                <w:sz w:val="21"/>
                <w:szCs w:val="21"/>
                <w:highlight w:val="none"/>
                <w:lang w:val="en-US" w:eastAsia="zh-CN"/>
                <w14:textFill>
                  <w14:solidFill>
                    <w14:schemeClr w14:val="tx1"/>
                  </w14:solidFill>
                </w14:textFill>
              </w:rPr>
              <w:t>中</w:t>
            </w:r>
            <w:r>
              <w:rPr>
                <w:rFonts w:hint="eastAsia" w:ascii="宋体" w:hAnsi="宋体" w:eastAsia="宋体" w:cs="宋体"/>
                <w:color w:val="000000" w:themeColor="text1"/>
                <w:sz w:val="21"/>
                <w:szCs w:val="21"/>
                <w:highlight w:val="none"/>
                <w14:textFill>
                  <w14:solidFill>
                    <w14:schemeClr w14:val="tx1"/>
                  </w14:solidFill>
                </w14:textFill>
              </w:rPr>
              <w:t>国境内合法生产、销售</w:t>
            </w:r>
            <w:r>
              <w:rPr>
                <w:rFonts w:hint="eastAsia" w:ascii="宋体" w:hAnsi="宋体" w:eastAsia="宋体" w:cs="宋体"/>
                <w:color w:val="000000" w:themeColor="text1"/>
                <w:sz w:val="21"/>
                <w:szCs w:val="21"/>
                <w:highlight w:val="none"/>
                <w:lang w:eastAsia="zh-CN"/>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14:textFill>
                  <w14:solidFill>
                    <w14:schemeClr w14:val="tx1"/>
                  </w14:solidFill>
                </w14:textFill>
              </w:rPr>
              <w:t>产品</w:t>
            </w:r>
            <w:r>
              <w:rPr>
                <w:rFonts w:hint="eastAsia" w:ascii="宋体" w:hAnsi="宋体" w:eastAsia="宋体" w:cs="宋体"/>
                <w:color w:val="000000" w:themeColor="text1"/>
                <w:sz w:val="21"/>
                <w:szCs w:val="21"/>
                <w:highlight w:val="none"/>
                <w14:textFill>
                  <w14:solidFill>
                    <w14:schemeClr w14:val="tx1"/>
                  </w14:solidFill>
                </w14:textFill>
              </w:rPr>
              <w:t>。</w:t>
            </w:r>
          </w:p>
        </w:tc>
      </w:tr>
      <w:bookmark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679" w:type="dxa"/>
            <w:gridSpan w:val="2"/>
            <w:vAlign w:val="center"/>
          </w:tcPr>
          <w:p>
            <w:pPr>
              <w:keepNext w:val="0"/>
              <w:keepLines w:val="0"/>
              <w:pageBreakBefore w:val="0"/>
              <w:kinsoku/>
              <w:wordWrap/>
              <w:overflowPunct/>
              <w:topLinePunct w:val="0"/>
              <w:bidi w:val="0"/>
              <w:spacing w:afterLines="0" w:line="400" w:lineRule="exac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特别说明</w:t>
            </w:r>
          </w:p>
          <w:p>
            <w:pPr>
              <w:keepNext w:val="0"/>
              <w:keepLines w:val="0"/>
              <w:pageBreakBefore w:val="0"/>
              <w:kinsoku/>
              <w:wordWrap/>
              <w:overflowPunct/>
              <w:topLinePunct w:val="0"/>
              <w:bidi w:val="0"/>
              <w:spacing w:afterLines="0"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解释</w:t>
            </w:r>
            <w:r>
              <w:rPr>
                <w:rFonts w:hint="eastAsia" w:ascii="宋体" w:hAnsi="宋体" w:eastAsia="宋体" w:cs="宋体"/>
                <w:color w:val="000000" w:themeColor="text1"/>
                <w:sz w:val="21"/>
                <w:szCs w:val="21"/>
                <w:highlight w:val="none"/>
                <w:lang w:val="en-US" w:eastAsia="zh-CN"/>
                <w14:textFill>
                  <w14:solidFill>
                    <w14:schemeClr w14:val="tx1"/>
                  </w14:solidFill>
                </w14:textFill>
              </w:rPr>
              <w:t>权</w:t>
            </w:r>
            <w:r>
              <w:rPr>
                <w:rFonts w:hint="eastAsia" w:ascii="宋体" w:hAnsi="宋体" w:eastAsia="宋体" w:cs="宋体"/>
                <w:color w:val="000000" w:themeColor="text1"/>
                <w:sz w:val="21"/>
                <w:szCs w:val="21"/>
                <w:highlight w:val="none"/>
                <w14:textFill>
                  <w14:solidFill>
                    <w14:schemeClr w14:val="tx1"/>
                  </w14:solidFill>
                </w14:textFill>
              </w:rPr>
              <w:t>：本</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文件的解释权</w:t>
            </w:r>
            <w:r>
              <w:rPr>
                <w:rFonts w:hint="eastAsia" w:ascii="宋体" w:hAnsi="宋体" w:eastAsia="宋体" w:cs="宋体"/>
                <w:color w:val="000000" w:themeColor="text1"/>
                <w:sz w:val="21"/>
                <w:szCs w:val="21"/>
                <w:highlight w:val="none"/>
                <w:lang w:val="en-US" w:eastAsia="zh-CN"/>
                <w14:textFill>
                  <w14:solidFill>
                    <w14:schemeClr w14:val="tx1"/>
                  </w14:solidFill>
                </w14:textFill>
              </w:rPr>
              <w:t>归</w:t>
            </w:r>
            <w:r>
              <w:rPr>
                <w:rFonts w:hint="eastAsia" w:ascii="宋体" w:hAnsi="宋体" w:eastAsia="宋体" w:cs="宋体"/>
                <w:color w:val="000000" w:themeColor="text1"/>
                <w:sz w:val="21"/>
                <w:szCs w:val="21"/>
                <w:highlight w:val="none"/>
                <w14:textFill>
                  <w14:solidFill>
                    <w14:schemeClr w14:val="tx1"/>
                  </w14:solidFill>
                </w14:textFill>
              </w:rPr>
              <w:t>采购人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及</w:t>
            </w:r>
            <w:r>
              <w:rPr>
                <w:rFonts w:hint="eastAsia" w:ascii="宋体" w:hAnsi="宋体" w:eastAsia="宋体" w:cs="宋体"/>
                <w:color w:val="000000" w:themeColor="text1"/>
                <w:sz w:val="21"/>
                <w:szCs w:val="21"/>
                <w:highlight w:val="none"/>
                <w14:textFill>
                  <w14:solidFill>
                    <w14:schemeClr w14:val="tx1"/>
                  </w14:solidFill>
                </w14:textFill>
              </w:rPr>
              <w:t>采购代理</w:t>
            </w:r>
            <w:r>
              <w:rPr>
                <w:rFonts w:hint="eastAsia" w:ascii="宋体" w:hAnsi="宋体" w:eastAsia="宋体" w:cs="宋体"/>
                <w:color w:val="000000" w:themeColor="text1"/>
                <w:sz w:val="21"/>
                <w:szCs w:val="21"/>
                <w:highlight w:val="none"/>
                <w:lang w:val="en-US" w:eastAsia="zh-CN"/>
                <w14:textFill>
                  <w14:solidFill>
                    <w14:schemeClr w14:val="tx1"/>
                  </w14:solidFill>
                </w14:textFill>
              </w:rPr>
              <w:t>机构所有</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kinsoku/>
              <w:wordWrap/>
              <w:overflowPunct/>
              <w:topLinePunct w:val="0"/>
              <w:bidi w:val="0"/>
              <w:spacing w:afterLines="0" w:line="40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2.放弃或取消成交资格的处理：若成交供应商放弃成交资格、因质疑/投诉被取消资格或无法履行合同的，本项目将重新组织采购。</w:t>
            </w:r>
          </w:p>
        </w:tc>
      </w:tr>
    </w:tbl>
    <w:p>
      <w:pPr>
        <w:pStyle w:val="33"/>
        <w:keepNext w:val="0"/>
        <w:keepLines w:val="0"/>
        <w:pageBreakBefore w:val="0"/>
        <w:widowControl w:val="0"/>
        <w:kinsoku/>
        <w:wordWrap/>
        <w:overflowPunct/>
        <w:topLinePunct w:val="0"/>
        <w:autoSpaceDE/>
        <w:autoSpaceDN/>
        <w:bidi w:val="0"/>
        <w:adjustRightInd/>
        <w:snapToGrid/>
        <w:spacing w:afterLines="0" w:line="400" w:lineRule="exact"/>
        <w:ind w:firstLine="422" w:firstLineChars="200"/>
        <w:jc w:val="both"/>
        <w:textAlignment w:val="auto"/>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注：为维护政府采购交易市场的正常秩序，进一步遏制串标、抬标行为，保护交易各方的合法权益，凡在同一采购项目的评审中，发现</w:t>
      </w:r>
      <w:r>
        <w:rPr>
          <w:rFonts w:hint="eastAsia" w:ascii="宋体" w:hAnsi="宋体" w:eastAsia="宋体" w:cs="宋体"/>
          <w:b/>
          <w:bCs w:val="0"/>
          <w:i/>
          <w:color w:val="000000" w:themeColor="text1"/>
          <w:sz w:val="21"/>
          <w:szCs w:val="21"/>
          <w:highlight w:val="none"/>
          <w:u w:val="double"/>
          <w14:textFill>
            <w14:solidFill>
              <w14:schemeClr w14:val="tx1"/>
            </w14:solidFill>
          </w14:textFill>
        </w:rPr>
        <w:t>①有二份及二份以上响应文件的相互之间有特别相同或相似之处②两家或两家以上响应供应商提供的响应文件出自同一终端设备的，或在相同Internet主机分配地址（相同IP地址）获取采购文件或网上响应的</w:t>
      </w:r>
      <w:r>
        <w:rPr>
          <w:rFonts w:hint="eastAsia" w:ascii="宋体" w:hAnsi="宋体" w:eastAsia="宋体" w:cs="宋体"/>
          <w:b/>
          <w:bCs w:val="0"/>
          <w:color w:val="000000" w:themeColor="text1"/>
          <w:sz w:val="21"/>
          <w:szCs w:val="21"/>
          <w:highlight w:val="none"/>
          <w14:textFill>
            <w14:solidFill>
              <w14:schemeClr w14:val="tx1"/>
            </w14:solidFill>
          </w14:textFill>
        </w:rPr>
        <w:t>，且经询标澄清响应供应商无令人信服的理由和可靠证据证明其合理性的，经磋商小组半数以上成员确认有</w:t>
      </w:r>
      <w:r>
        <w:rPr>
          <w:rFonts w:hint="eastAsia" w:ascii="宋体" w:hAnsi="宋体" w:eastAsia="宋体" w:cs="宋体"/>
          <w:b/>
          <w:bCs w:val="0"/>
          <w:color w:val="000000" w:themeColor="text1"/>
          <w:sz w:val="21"/>
          <w:szCs w:val="21"/>
          <w:highlight w:val="none"/>
          <w:u w:val="double"/>
          <w14:textFill>
            <w14:solidFill>
              <w14:schemeClr w14:val="tx1"/>
            </w14:solidFill>
          </w14:textFill>
        </w:rPr>
        <w:t>串通投标</w:t>
      </w:r>
      <w:r>
        <w:rPr>
          <w:rFonts w:hint="eastAsia" w:ascii="宋体" w:hAnsi="宋体" w:eastAsia="宋体" w:cs="宋体"/>
          <w:b/>
          <w:bCs w:val="0"/>
          <w:color w:val="000000" w:themeColor="text1"/>
          <w:sz w:val="21"/>
          <w:szCs w:val="21"/>
          <w:highlight w:val="none"/>
          <w14:textFill>
            <w14:solidFill>
              <w14:schemeClr w14:val="tx1"/>
            </w14:solidFill>
          </w14:textFill>
        </w:rPr>
        <w:t>嫌疑的，其响应文件按</w:t>
      </w:r>
      <w:r>
        <w:rPr>
          <w:rFonts w:hint="eastAsia" w:ascii="宋体" w:hAnsi="宋体" w:eastAsia="宋体" w:cs="宋体"/>
          <w:b/>
          <w:bCs w:val="0"/>
          <w:color w:val="000000" w:themeColor="text1"/>
          <w:sz w:val="21"/>
          <w:szCs w:val="21"/>
          <w:highlight w:val="none"/>
          <w:u w:val="double"/>
          <w14:textFill>
            <w14:solidFill>
              <w14:schemeClr w14:val="tx1"/>
            </w14:solidFill>
          </w14:textFill>
        </w:rPr>
        <w:t>无效响应处理</w:t>
      </w:r>
      <w:r>
        <w:rPr>
          <w:rFonts w:hint="eastAsia" w:ascii="宋体" w:hAnsi="宋体" w:eastAsia="宋体" w:cs="宋体"/>
          <w:b/>
          <w:bCs w:val="0"/>
          <w:color w:val="000000" w:themeColor="text1"/>
          <w:sz w:val="21"/>
          <w:szCs w:val="21"/>
          <w:highlight w:val="none"/>
          <w14:textFill>
            <w14:solidFill>
              <w14:schemeClr w14:val="tx1"/>
            </w14:solidFill>
          </w14:textFill>
        </w:rPr>
        <w:t>，不再对其进行评审，也不影响采购工作继续评审。</w:t>
      </w:r>
    </w:p>
    <w:bookmarkEnd w:id="24"/>
    <w:p>
      <w:pPr>
        <w:keepNext w:val="0"/>
        <w:keepLines w:val="0"/>
        <w:pageBreakBefore w:val="0"/>
        <w:kinsoku/>
        <w:wordWrap/>
        <w:overflowPunct/>
        <w:topLinePunct w:val="0"/>
        <w:bidi w:val="0"/>
        <w:adjustRightInd/>
        <w:snapToGrid/>
        <w:spacing w:before="0" w:beforeLines="-2147483648" w:after="0" w:afterLines="-2147483648" w:line="240" w:lineRule="auto"/>
        <w:ind w:left="0" w:leftChars="0"/>
        <w:jc w:val="left"/>
        <w:textAlignment w:val="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br w:type="page"/>
      </w:r>
    </w:p>
    <w:p>
      <w:pPr>
        <w:keepNext w:val="0"/>
        <w:keepLines w:val="0"/>
        <w:pageBreakBefore w:val="0"/>
        <w:kinsoku/>
        <w:wordWrap/>
        <w:overflowPunct/>
        <w:topLinePunct w:val="0"/>
        <w:bidi w:val="0"/>
        <w:adjustRightInd/>
        <w:snapToGrid w:val="0"/>
        <w:spacing w:before="157" w:beforeLines="50" w:after="0" w:afterLines="0" w:line="420" w:lineRule="exact"/>
        <w:ind w:left="0" w:leftChars="0"/>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bookmarkStart w:id="28" w:name="OLE_LINK4"/>
      <w:r>
        <w:rPr>
          <w:rFonts w:hint="eastAsia" w:ascii="宋体" w:hAnsi="宋体" w:eastAsia="宋体" w:cs="宋体"/>
          <w:b/>
          <w:color w:val="000000" w:themeColor="text1"/>
          <w:sz w:val="21"/>
          <w:szCs w:val="21"/>
          <w:highlight w:val="none"/>
          <w14:textFill>
            <w14:solidFill>
              <w14:schemeClr w14:val="tx1"/>
            </w14:solidFill>
          </w14:textFill>
        </w:rPr>
        <w:t>一、总则</w:t>
      </w:r>
    </w:p>
    <w:p>
      <w:pPr>
        <w:keepNext w:val="0"/>
        <w:keepLines w:val="0"/>
        <w:pageBreakBefore w:val="0"/>
        <w:widowControl w:val="0"/>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 项目说明</w:t>
      </w:r>
    </w:p>
    <w:p>
      <w:pPr>
        <w:keepNext w:val="0"/>
        <w:keepLines w:val="0"/>
        <w:pageBreakBefore w:val="0"/>
        <w:widowControl w:val="0"/>
        <w:kinsoku/>
        <w:wordWrap/>
        <w:overflowPunct/>
        <w:topLinePunct w:val="0"/>
        <w:autoSpaceDE/>
        <w:autoSpaceDN/>
        <w:bidi w:val="0"/>
        <w:adjustRightInd/>
        <w:snapToGrid w:val="0"/>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1.1本</w:t>
      </w:r>
      <w:r>
        <w:rPr>
          <w:rFonts w:hint="eastAsia" w:ascii="宋体" w:hAnsi="宋体" w:eastAsia="宋体" w:cs="宋体"/>
          <w:color w:val="000000" w:themeColor="text1"/>
          <w:sz w:val="21"/>
          <w:szCs w:val="21"/>
          <w:highlight w:val="none"/>
          <w:lang w:val="en-US"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文件适用于</w:t>
      </w:r>
      <w:r>
        <w:rPr>
          <w:rFonts w:hint="eastAsia" w:ascii="宋体" w:hAnsi="宋体" w:eastAsia="宋体" w:cs="宋体"/>
          <w:color w:val="000000" w:themeColor="text1"/>
          <w:sz w:val="21"/>
          <w:szCs w:val="21"/>
          <w:highlight w:val="none"/>
          <w:lang w:val="en-US"/>
          <w14:textFill>
            <w14:solidFill>
              <w14:schemeClr w14:val="tx1"/>
            </w14:solidFill>
          </w14:textFill>
        </w:rPr>
        <w:t>该</w:t>
      </w:r>
      <w:r>
        <w:rPr>
          <w:rFonts w:hint="eastAsia" w:ascii="宋体" w:hAnsi="宋体" w:eastAsia="宋体" w:cs="宋体"/>
          <w:color w:val="000000" w:themeColor="text1"/>
          <w:sz w:val="21"/>
          <w:szCs w:val="21"/>
          <w:highlight w:val="none"/>
          <w14:textFill>
            <w14:solidFill>
              <w14:schemeClr w14:val="tx1"/>
            </w14:solidFill>
          </w14:textFill>
        </w:rPr>
        <w:t>项目的招标、</w:t>
      </w:r>
      <w:r>
        <w:rPr>
          <w:rFonts w:hint="eastAsia" w:ascii="宋体" w:hAnsi="宋体" w:eastAsia="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、开启响应文件、信用信息查询、资格</w:t>
      </w:r>
      <w:r>
        <w:rPr>
          <w:rFonts w:hint="eastAsia" w:ascii="宋体" w:hAnsi="宋体" w:cs="宋体"/>
          <w:color w:val="000000" w:themeColor="text1"/>
          <w:sz w:val="21"/>
          <w:szCs w:val="21"/>
          <w:highlight w:val="none"/>
          <w:lang w:val="en-US" w:eastAsia="zh-CN"/>
          <w14:textFill>
            <w14:solidFill>
              <w14:schemeClr w14:val="tx1"/>
            </w14:solidFill>
          </w14:textFill>
        </w:rPr>
        <w:t>性</w:t>
      </w:r>
      <w:r>
        <w:rPr>
          <w:rFonts w:hint="eastAsia" w:ascii="宋体" w:hAnsi="宋体" w:eastAsia="宋体" w:cs="宋体"/>
          <w:color w:val="000000" w:themeColor="text1"/>
          <w:sz w:val="21"/>
          <w:szCs w:val="21"/>
          <w:highlight w:val="none"/>
          <w14:textFill>
            <w14:solidFill>
              <w14:schemeClr w14:val="tx1"/>
            </w14:solidFill>
          </w14:textFill>
        </w:rPr>
        <w:t>审查</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评审、成交、合同、验收等行为（法律、法规另有规定的，从其规定）。</w:t>
      </w:r>
    </w:p>
    <w:p>
      <w:pPr>
        <w:keepNext w:val="0"/>
        <w:keepLines w:val="0"/>
        <w:pageBreakBefore w:val="0"/>
        <w:widowControl w:val="0"/>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 定义</w:t>
      </w:r>
    </w:p>
    <w:p>
      <w:pPr>
        <w:keepNext w:val="0"/>
        <w:keepLines w:val="0"/>
        <w:pageBreakBefore w:val="0"/>
        <w:widowControl w:val="0"/>
        <w:kinsoku/>
        <w:wordWrap/>
        <w:overflowPunct/>
        <w:topLinePunct w:val="0"/>
        <w:autoSpaceDE/>
        <w:autoSpaceDN/>
        <w:bidi w:val="0"/>
        <w:adjustRightInd/>
        <w:snapToGrid w:val="0"/>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2.1政府采购当事人及监管部门：</w:t>
      </w:r>
      <w:r>
        <w:rPr>
          <w:rFonts w:hint="eastAsia" w:ascii="宋体" w:hAnsi="宋体" w:eastAsia="宋体" w:cs="宋体"/>
          <w:b/>
          <w:bCs/>
          <w:color w:val="000000" w:themeColor="text1"/>
          <w:sz w:val="21"/>
          <w:szCs w:val="21"/>
          <w:highlight w:val="none"/>
          <w:lang w:eastAsia="zh-CN"/>
          <w14:textFill>
            <w14:solidFill>
              <w14:schemeClr w14:val="tx1"/>
            </w14:solidFill>
          </w14:textFill>
        </w:rPr>
        <w:t>新昌技师学院</w:t>
      </w:r>
      <w:r>
        <w:rPr>
          <w:rFonts w:hint="eastAsia" w:ascii="宋体" w:hAnsi="宋体" w:eastAsia="宋体" w:cs="宋体"/>
          <w:color w:val="000000" w:themeColor="text1"/>
          <w:sz w:val="21"/>
          <w:szCs w:val="21"/>
          <w:highlight w:val="none"/>
          <w14:textFill>
            <w14:solidFill>
              <w14:schemeClr w14:val="tx1"/>
            </w14:solidFill>
          </w14:textFill>
        </w:rPr>
        <w:t>为本项目的采购人（合同中的甲方），</w:t>
      </w:r>
      <w:r>
        <w:rPr>
          <w:rFonts w:hint="eastAsia" w:ascii="宋体" w:hAnsi="宋体" w:eastAsia="宋体" w:cs="宋体"/>
          <w:b/>
          <w:bCs/>
          <w:color w:val="000000" w:themeColor="text1"/>
          <w:sz w:val="21"/>
          <w:szCs w:val="21"/>
          <w:highlight w:val="none"/>
          <w:lang w:eastAsia="zh-CN"/>
          <w14:textFill>
            <w14:solidFill>
              <w14:schemeClr w14:val="tx1"/>
            </w14:solidFill>
          </w14:textFill>
        </w:rPr>
        <w:t>新昌县新建设工程审计有限公司</w:t>
      </w:r>
      <w:r>
        <w:rPr>
          <w:rFonts w:hint="eastAsia" w:ascii="宋体" w:hAnsi="宋体" w:eastAsia="宋体" w:cs="宋体"/>
          <w:color w:val="000000" w:themeColor="text1"/>
          <w:sz w:val="21"/>
          <w:szCs w:val="21"/>
          <w:highlight w:val="none"/>
          <w14:textFill>
            <w14:solidFill>
              <w14:schemeClr w14:val="tx1"/>
            </w14:solidFill>
          </w14:textFill>
        </w:rPr>
        <w:t>为采购代理机构，响应磋商、参加响应竞争的法人、其他组织或者自然人为响应供应商，经评审产生并经批准的响应供应商为成交候选人，经公告无异议，并签订合同后的响应供应商为成交供应商（合同中的乙方），</w:t>
      </w:r>
      <w:r>
        <w:rPr>
          <w:rFonts w:hint="eastAsia" w:ascii="宋体" w:hAnsi="宋体" w:eastAsia="宋体" w:cs="宋体"/>
          <w:b/>
          <w:bCs/>
          <w:color w:val="000000" w:themeColor="text1"/>
          <w:sz w:val="21"/>
          <w:szCs w:val="21"/>
          <w:highlight w:val="none"/>
          <w14:textFill>
            <w14:solidFill>
              <w14:schemeClr w14:val="tx1"/>
            </w14:solidFill>
          </w14:textFill>
        </w:rPr>
        <w:t>新昌县财政局</w:t>
      </w:r>
      <w:r>
        <w:rPr>
          <w:rFonts w:hint="eastAsia" w:ascii="宋体" w:hAnsi="宋体" w:eastAsia="宋体" w:cs="宋体"/>
          <w:color w:val="000000" w:themeColor="text1"/>
          <w:sz w:val="21"/>
          <w:szCs w:val="21"/>
          <w:highlight w:val="none"/>
          <w14:textFill>
            <w14:solidFill>
              <w14:schemeClr w14:val="tx1"/>
            </w14:solidFill>
          </w14:textFill>
        </w:rPr>
        <w:t>为政府采购监督管理部门。</w:t>
      </w:r>
    </w:p>
    <w:p>
      <w:pPr>
        <w:keepNext w:val="0"/>
        <w:keepLines w:val="0"/>
        <w:pageBreakBefore w:val="0"/>
        <w:widowControl w:val="0"/>
        <w:kinsoku/>
        <w:wordWrap/>
        <w:overflowPunct/>
        <w:topLinePunct w:val="0"/>
        <w:autoSpaceDE/>
        <w:autoSpaceDN/>
        <w:bidi w:val="0"/>
        <w:adjustRightInd/>
        <w:snapToGrid w:val="0"/>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2.2“产品”系指供方按采购文件规定，经合法途径取得的，须向采购人提供的一切产品、保险、税金、安装、施工、调试、备品备件、工具、手册及其它有关技术资料和材料。</w:t>
      </w:r>
    </w:p>
    <w:p>
      <w:pPr>
        <w:keepNext w:val="0"/>
        <w:keepLines w:val="0"/>
        <w:pageBreakBefore w:val="0"/>
        <w:widowControl w:val="0"/>
        <w:kinsoku/>
        <w:wordWrap/>
        <w:overflowPunct/>
        <w:topLinePunct w:val="0"/>
        <w:autoSpaceDE/>
        <w:autoSpaceDN/>
        <w:bidi w:val="0"/>
        <w:adjustRightInd/>
        <w:snapToGrid w:val="0"/>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2.3“服务”系指采购文件规定响应供应商须承担的安装、调试、技术协助、校准、培训、技术指导以及其他类似的义务。</w:t>
      </w:r>
    </w:p>
    <w:p>
      <w:pPr>
        <w:keepNext w:val="0"/>
        <w:keepLines w:val="0"/>
        <w:pageBreakBefore w:val="0"/>
        <w:widowControl w:val="0"/>
        <w:kinsoku/>
        <w:wordWrap/>
        <w:overflowPunct/>
        <w:topLinePunct w:val="0"/>
        <w:autoSpaceDE/>
        <w:autoSpaceDN/>
        <w:bidi w:val="0"/>
        <w:adjustRightInd/>
        <w:snapToGrid w:val="0"/>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2.4“项目”系指响应供应商按采购文件规定向采购人提供的产品和服务。</w:t>
      </w:r>
    </w:p>
    <w:p>
      <w:pPr>
        <w:keepNext w:val="0"/>
        <w:keepLines w:val="0"/>
        <w:pageBreakBefore w:val="0"/>
        <w:widowControl w:val="0"/>
        <w:kinsoku/>
        <w:wordWrap/>
        <w:overflowPunct/>
        <w:topLinePunct w:val="0"/>
        <w:autoSpaceDE/>
        <w:autoSpaceDN/>
        <w:bidi w:val="0"/>
        <w:adjustRightInd/>
        <w:snapToGrid w:val="0"/>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2.5“授权代表”系指法定代表人的被授权委托人。</w:t>
      </w:r>
    </w:p>
    <w:p>
      <w:pPr>
        <w:keepNext w:val="0"/>
        <w:keepLines w:val="0"/>
        <w:pageBreakBefore w:val="0"/>
        <w:widowControl w:val="0"/>
        <w:kinsoku/>
        <w:wordWrap/>
        <w:overflowPunct/>
        <w:topLinePunct w:val="0"/>
        <w:autoSpaceDE/>
        <w:autoSpaceDN/>
        <w:bidi w:val="0"/>
        <w:adjustRightInd/>
        <w:spacing w:beforeLines="0" w:afterLines="0" w:line="400" w:lineRule="exact"/>
        <w:ind w:left="0" w:leftChars="0"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3.采购项目需要落实的政府采购政策</w:t>
      </w:r>
    </w:p>
    <w:p>
      <w:pPr>
        <w:keepNext w:val="0"/>
        <w:keepLines w:val="0"/>
        <w:pageBreakBefore w:val="0"/>
        <w:widowControl w:val="0"/>
        <w:kinsoku/>
        <w:wordWrap/>
        <w:overflowPunct/>
        <w:topLinePunct w:val="0"/>
        <w:autoSpaceDE/>
        <w:autoSpaceDN/>
        <w:bidi w:val="0"/>
        <w:adjustRightInd/>
        <w:spacing w:beforeLines="0" w:afterLines="0" w:line="40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 本项目原则上采购本国生产的货物、工程和服务。</w:t>
      </w:r>
    </w:p>
    <w:p>
      <w:pPr>
        <w:keepNext w:val="0"/>
        <w:keepLines w:val="0"/>
        <w:pageBreakBefore w:val="0"/>
        <w:widowControl w:val="0"/>
        <w:kinsoku/>
        <w:wordWrap/>
        <w:overflowPunct/>
        <w:topLinePunct w:val="0"/>
        <w:autoSpaceDE/>
        <w:autoSpaceDN/>
        <w:bidi w:val="0"/>
        <w:adjustRightInd/>
        <w:spacing w:beforeLines="0" w:afterLines="0" w:line="40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3.2根据《政府采购促进中小企业发展管理办法》财库[2020]46号文件的规定，</w:t>
      </w:r>
      <w:r>
        <w:rPr>
          <w:rFonts w:hint="eastAsia" w:ascii="宋体" w:hAnsi="宋体" w:eastAsia="宋体" w:cs="宋体"/>
          <w:b/>
          <w:bCs/>
          <w:color w:val="000000" w:themeColor="text1"/>
          <w:sz w:val="21"/>
          <w:szCs w:val="21"/>
          <w:highlight w:val="none"/>
          <w14:textFill>
            <w14:solidFill>
              <w14:schemeClr w14:val="tx1"/>
            </w14:solidFill>
          </w14:textFill>
        </w:rPr>
        <w:t>本项目专门面向中小企业采购</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beforeLines="0" w:afterLines="0" w:line="400" w:lineRule="exact"/>
        <w:ind w:left="0" w:leftChars="0"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3.3本项目对应的中小企业划分标准所属行业：</w:t>
      </w:r>
      <w:r>
        <w:rPr>
          <w:rFonts w:hint="eastAsia" w:ascii="宋体" w:hAnsi="宋体" w:eastAsia="宋体" w:cs="宋体"/>
          <w:b/>
          <w:bCs/>
          <w:color w:val="000000" w:themeColor="text1"/>
          <w:sz w:val="21"/>
          <w:szCs w:val="21"/>
          <w:highlight w:val="none"/>
          <w14:textFill>
            <w14:solidFill>
              <w14:schemeClr w14:val="tx1"/>
            </w14:solidFill>
          </w14:textFill>
        </w:rPr>
        <w:t>其他未列明行业</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beforeLines="0" w:afterLines="0" w:line="40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3.4节能环保要求</w:t>
      </w:r>
    </w:p>
    <w:p>
      <w:pPr>
        <w:keepNext w:val="0"/>
        <w:keepLines w:val="0"/>
        <w:pageBreakBefore w:val="0"/>
        <w:widowControl w:val="0"/>
        <w:kinsoku/>
        <w:wordWrap/>
        <w:overflowPunct/>
        <w:topLinePunct w:val="0"/>
        <w:autoSpaceDE/>
        <w:autoSpaceDN/>
        <w:bidi w:val="0"/>
        <w:adjustRightInd/>
        <w:spacing w:beforeLines="0" w:afterLines="0" w:line="40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3.4.1采购人拟采购的产品属于品目清单范围的，采购人及其委托的采购代理机构将依据国家确定的认证机构出具的、处于有效期之内的节能产品、环境标志产品认证证书，对获得证书的产品实施政府优先采购或强制采购。响应供应商须按采购文件要求提供相关产品认证证书。</w:t>
      </w:r>
    </w:p>
    <w:p>
      <w:pPr>
        <w:keepNext w:val="0"/>
        <w:keepLines w:val="0"/>
        <w:pageBreakBefore w:val="0"/>
        <w:widowControl w:val="0"/>
        <w:kinsoku/>
        <w:wordWrap/>
        <w:overflowPunct/>
        <w:topLinePunct w:val="0"/>
        <w:autoSpaceDE/>
        <w:autoSpaceDN/>
        <w:bidi w:val="0"/>
        <w:adjustRightInd/>
        <w:spacing w:beforeLines="0" w:afterLines="0" w:line="40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3.4.2采购人拟采购的产品属于政府强制采购的节能产品品目清单范围的，响应供应商未按采购文件要求提供国家确定的认证机构出具的、处于有效期之内的节能产品认证证书，投标无效。</w:t>
      </w:r>
    </w:p>
    <w:p>
      <w:pPr>
        <w:keepNext w:val="0"/>
        <w:keepLines w:val="0"/>
        <w:pageBreakBefore w:val="0"/>
        <w:widowControl w:val="0"/>
        <w:kinsoku/>
        <w:wordWrap/>
        <w:overflowPunct/>
        <w:topLinePunct w:val="0"/>
        <w:autoSpaceDE/>
        <w:autoSpaceDN/>
        <w:bidi w:val="0"/>
        <w:adjustRightInd/>
        <w:spacing w:beforeLines="0" w:afterLines="0" w:line="40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3.5支持中小企业发展</w:t>
      </w:r>
    </w:p>
    <w:p>
      <w:pPr>
        <w:keepNext w:val="0"/>
        <w:keepLines w:val="0"/>
        <w:pageBreakBefore w:val="0"/>
        <w:widowControl w:val="0"/>
        <w:kinsoku/>
        <w:wordWrap/>
        <w:overflowPunct/>
        <w:topLinePunct w:val="0"/>
        <w:autoSpaceDE/>
        <w:autoSpaceDN/>
        <w:bidi w:val="0"/>
        <w:adjustRightInd/>
        <w:spacing w:beforeLines="0" w:afterLines="0" w:line="40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autoSpaceDN/>
        <w:bidi w:val="0"/>
        <w:adjustRightInd/>
        <w:spacing w:beforeLines="0" w:afterLines="0" w:line="40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符合中小企业划分标准的个体工商户，在政府采购活动中视同中小企业。</w:t>
      </w:r>
    </w:p>
    <w:p>
      <w:pPr>
        <w:keepNext w:val="0"/>
        <w:keepLines w:val="0"/>
        <w:pageBreakBefore w:val="0"/>
        <w:widowControl w:val="0"/>
        <w:kinsoku/>
        <w:wordWrap/>
        <w:overflowPunct/>
        <w:topLinePunct w:val="0"/>
        <w:autoSpaceDE/>
        <w:autoSpaceDN/>
        <w:bidi w:val="0"/>
        <w:adjustRightInd/>
        <w:spacing w:beforeLines="0" w:afterLines="0" w:line="40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3.5.2在政府采购活动中，响应供应商提供的货物、工程或者服务符合下列情形的，享受中小企业扶持政策：</w:t>
      </w:r>
    </w:p>
    <w:p>
      <w:pPr>
        <w:keepNext w:val="0"/>
        <w:keepLines w:val="0"/>
        <w:pageBreakBefore w:val="0"/>
        <w:widowControl w:val="0"/>
        <w:kinsoku/>
        <w:wordWrap/>
        <w:overflowPunct/>
        <w:topLinePunct w:val="0"/>
        <w:autoSpaceDE/>
        <w:autoSpaceDN/>
        <w:bidi w:val="0"/>
        <w:adjustRightInd/>
        <w:spacing w:beforeLines="0" w:afterLines="0" w:line="40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3.5.2.1在货物采购项目中，货物由中小企业制造，即货物由中小企业生产且使用该中小企业商号或者注册商标；</w:t>
      </w:r>
    </w:p>
    <w:p>
      <w:pPr>
        <w:keepNext w:val="0"/>
        <w:keepLines w:val="0"/>
        <w:pageBreakBefore w:val="0"/>
        <w:widowControl w:val="0"/>
        <w:kinsoku/>
        <w:wordWrap/>
        <w:overflowPunct/>
        <w:topLinePunct w:val="0"/>
        <w:autoSpaceDE/>
        <w:autoSpaceDN/>
        <w:bidi w:val="0"/>
        <w:adjustRightInd/>
        <w:spacing w:beforeLines="0" w:afterLines="0" w:line="40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3.5.2.2在工程采购项目中，工程由中小企业承建，即工程施工单位为中小企业；</w:t>
      </w:r>
    </w:p>
    <w:p>
      <w:pPr>
        <w:keepNext w:val="0"/>
        <w:keepLines w:val="0"/>
        <w:pageBreakBefore w:val="0"/>
        <w:widowControl w:val="0"/>
        <w:kinsoku/>
        <w:wordWrap/>
        <w:overflowPunct/>
        <w:topLinePunct w:val="0"/>
        <w:autoSpaceDE/>
        <w:autoSpaceDN/>
        <w:bidi w:val="0"/>
        <w:adjustRightInd/>
        <w:spacing w:beforeLines="0" w:afterLines="0" w:line="40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3.5.2.3在服务采购项目中，服务由中小企业承接，即提供服务的人员为中小企业依照《中华人民共和国劳动合同法》订立劳动合同的从业人员。</w:t>
      </w:r>
    </w:p>
    <w:p>
      <w:pPr>
        <w:keepNext w:val="0"/>
        <w:keepLines w:val="0"/>
        <w:pageBreakBefore w:val="0"/>
        <w:widowControl w:val="0"/>
        <w:kinsoku/>
        <w:wordWrap/>
        <w:overflowPunct/>
        <w:topLinePunct w:val="0"/>
        <w:autoSpaceDE/>
        <w:autoSpaceDN/>
        <w:bidi w:val="0"/>
        <w:adjustRightInd/>
        <w:spacing w:beforeLines="0" w:afterLines="0" w:line="40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在货物采购项目中，响应供应商提供的货物既有中小企业制造货物，也有大型企业制造货物的，不享受中小企业扶持政策。</w:t>
      </w:r>
    </w:p>
    <w:p>
      <w:pPr>
        <w:keepNext w:val="0"/>
        <w:keepLines w:val="0"/>
        <w:pageBreakBefore w:val="0"/>
        <w:widowControl w:val="0"/>
        <w:kinsoku/>
        <w:wordWrap/>
        <w:overflowPunct/>
        <w:topLinePunct w:val="0"/>
        <w:autoSpaceDE/>
        <w:autoSpaceDN/>
        <w:bidi w:val="0"/>
        <w:adjustRightInd/>
        <w:spacing w:beforeLines="0" w:afterLines="0" w:line="40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autoSpaceDN/>
        <w:bidi w:val="0"/>
        <w:adjustRightInd/>
        <w:spacing w:beforeLines="0" w:afterLines="0" w:line="40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3.5.3对于未预留份额专门面向中小企业的政府采购货物或服务项目，以及预留份额政府采购货物或服务项目中的非预留部分标项，对小型和微型企业的投标报价给予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val="0"/>
        <w:autoSpaceDE/>
        <w:autoSpaceDN/>
        <w:bidi w:val="0"/>
        <w:adjustRightInd/>
        <w:spacing w:beforeLines="0" w:afterLines="0" w:line="40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3.5.4符合《关于促进残疾人就业政府采购政策的通知》（财库〔2017〕141号）规定的条件并提供《残疾人福利性单位声明函》（附件1）的残疾人福利性单位视同小型、微型企业；</w:t>
      </w:r>
    </w:p>
    <w:p>
      <w:pPr>
        <w:keepNext w:val="0"/>
        <w:keepLines w:val="0"/>
        <w:pageBreakBefore w:val="0"/>
        <w:widowControl w:val="0"/>
        <w:kinsoku/>
        <w:wordWrap/>
        <w:overflowPunct/>
        <w:topLinePunct w:val="0"/>
        <w:autoSpaceDE/>
        <w:autoSpaceDN/>
        <w:bidi w:val="0"/>
        <w:adjustRightInd/>
        <w:spacing w:beforeLines="0" w:afterLines="0" w:line="40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widowControl w:val="0"/>
        <w:kinsoku/>
        <w:wordWrap/>
        <w:overflowPunct/>
        <w:topLinePunct w:val="0"/>
        <w:autoSpaceDE/>
        <w:autoSpaceDN/>
        <w:bidi w:val="0"/>
        <w:adjustRightInd/>
        <w:spacing w:beforeLines="0" w:afterLines="0" w:line="40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3.5.6可享受中小企业扶持政策的响应供应商应按照采购文件格式要求提供《中小企业声明函》，响应供应商提供的《中小企业声明函》与实际情况不符的，不享受中小企业扶持政策。声明内容不实的，属于提供虚假材料谋取中标、成交的，依法承担法律责任。</w:t>
      </w:r>
    </w:p>
    <w:p>
      <w:pPr>
        <w:keepNext w:val="0"/>
        <w:keepLines w:val="0"/>
        <w:pageBreakBefore w:val="0"/>
        <w:widowControl w:val="0"/>
        <w:kinsoku/>
        <w:wordWrap/>
        <w:overflowPunct/>
        <w:topLinePunct w:val="0"/>
        <w:autoSpaceDE/>
        <w:autoSpaceDN/>
        <w:bidi w:val="0"/>
        <w:adjustRightInd/>
        <w:spacing w:beforeLines="0" w:afterLines="0" w:line="400" w:lineRule="exact"/>
        <w:ind w:left="0" w:leftChars="0" w:firstLine="420" w:firstLineChars="200"/>
        <w:textAlignment w:val="auto"/>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3.5.7中小企业享受扶持政策获得政府采购合同的，小微企业不得将合同分包给大中型企业，中型企业不得将合同分包给大型企业。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adjustRightInd/>
        <w:snapToGrid w:val="0"/>
        <w:spacing w:before="157" w:beforeLines="50" w:after="0" w:afterLines="0" w:line="400" w:lineRule="exact"/>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二、采购文件</w:t>
      </w:r>
    </w:p>
    <w:p>
      <w:pPr>
        <w:keepNext w:val="0"/>
        <w:keepLines w:val="0"/>
        <w:pageBreakBefore w:val="0"/>
        <w:widowControl w:val="0"/>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w:t>
      </w:r>
      <w:bookmarkStart w:id="29" w:name="PO_14318_PM003_1"/>
      <w:r>
        <w:rPr>
          <w:rFonts w:hint="eastAsia" w:ascii="宋体" w:hAnsi="宋体" w:eastAsia="宋体" w:cs="宋体"/>
          <w:b/>
          <w:color w:val="000000" w:themeColor="text1"/>
          <w:sz w:val="21"/>
          <w:szCs w:val="21"/>
          <w:highlight w:val="none"/>
          <w14:textFill>
            <w14:solidFill>
              <w14:schemeClr w14:val="tx1"/>
            </w14:solidFill>
          </w14:textFill>
        </w:rPr>
        <w:t>在线响应</w:t>
      </w:r>
      <w:bookmarkEnd w:id="29"/>
    </w:p>
    <w:p>
      <w:pPr>
        <w:keepNext w:val="0"/>
        <w:keepLines w:val="0"/>
        <w:pageBreakBefore w:val="0"/>
        <w:widowControl w:val="0"/>
        <w:kinsoku/>
        <w:wordWrap/>
        <w:overflowPunct/>
        <w:topLinePunct w:val="0"/>
        <w:autoSpaceDE/>
        <w:autoSpaceDN/>
        <w:bidi w:val="0"/>
        <w:adjustRightInd/>
        <w:snapToGrid w:val="0"/>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 本次采购采用</w:t>
      </w:r>
      <w:r>
        <w:rPr>
          <w:rFonts w:hint="eastAsia" w:ascii="宋体" w:hAnsi="宋体" w:eastAsia="宋体" w:cs="宋体"/>
          <w:b/>
          <w:color w:val="000000" w:themeColor="text1"/>
          <w:kern w:val="0"/>
          <w:sz w:val="21"/>
          <w:szCs w:val="21"/>
          <w:highlight w:val="none"/>
          <w14:textFill>
            <w14:solidFill>
              <w14:schemeClr w14:val="tx1"/>
            </w14:solidFill>
          </w14:textFill>
        </w:rPr>
        <w:t>竞争性磋商</w:t>
      </w:r>
      <w:r>
        <w:rPr>
          <w:rFonts w:hint="eastAsia" w:ascii="宋体" w:hAnsi="宋体" w:eastAsia="宋体" w:cs="宋体"/>
          <w:color w:val="000000" w:themeColor="text1"/>
          <w:sz w:val="21"/>
          <w:szCs w:val="21"/>
          <w:highlight w:val="none"/>
          <w14:textFill>
            <w14:solidFill>
              <w14:schemeClr w14:val="tx1"/>
            </w14:solidFill>
          </w14:textFill>
        </w:rPr>
        <w:t>方式进行。</w:t>
      </w:r>
    </w:p>
    <w:p>
      <w:pPr>
        <w:keepNext w:val="0"/>
        <w:keepLines w:val="0"/>
        <w:pageBreakBefore w:val="0"/>
        <w:widowControl w:val="0"/>
        <w:kinsoku/>
        <w:wordWrap/>
        <w:overflowPunct/>
        <w:topLinePunct w:val="0"/>
        <w:autoSpaceDE/>
        <w:autoSpaceDN/>
        <w:bidi w:val="0"/>
        <w:adjustRightInd/>
        <w:snapToGrid w:val="0"/>
        <w:spacing w:beforeLines="0" w:afterLines="0" w:line="400" w:lineRule="exact"/>
        <w:ind w:left="0" w:leftChars="0" w:firstLine="420"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 如某一标项响应供应商或实质性响应采购文件的响应供应商不足</w:t>
      </w:r>
      <w:r>
        <w:rPr>
          <w:rFonts w:hint="eastAsia" w:ascii="宋体" w:hAnsi="宋体" w:eastAsia="宋体" w:cs="宋体"/>
          <w:color w:val="000000" w:themeColor="text1"/>
          <w:sz w:val="21"/>
          <w:szCs w:val="21"/>
          <w:highlight w:val="none"/>
          <w:lang w:eastAsia="zh-CN"/>
          <w14:textFill>
            <w14:solidFill>
              <w14:schemeClr w14:val="tx1"/>
            </w14:solidFill>
          </w14:textFill>
        </w:rPr>
        <w:t>三</w:t>
      </w:r>
      <w:r>
        <w:rPr>
          <w:rFonts w:hint="eastAsia" w:ascii="宋体" w:hAnsi="宋体" w:eastAsia="宋体" w:cs="宋体"/>
          <w:color w:val="000000" w:themeColor="text1"/>
          <w:sz w:val="21"/>
          <w:szCs w:val="21"/>
          <w:highlight w:val="none"/>
          <w14:textFill>
            <w14:solidFill>
              <w14:schemeClr w14:val="tx1"/>
            </w14:solidFill>
          </w14:textFill>
        </w:rPr>
        <w:t>家时，由采购人重新组织磋商或按有关规定实施。</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 本次磋商设定限价，即磋商公告中公布的各标项预算金额或最高限价。</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 磋商费用</w:t>
      </w:r>
    </w:p>
    <w:p>
      <w:pPr>
        <w:pStyle w:val="14"/>
        <w:keepNext w:val="0"/>
        <w:keepLines w:val="0"/>
        <w:pageBreakBefore w:val="0"/>
        <w:tabs>
          <w:tab w:val="clear" w:pos="454"/>
        </w:tabs>
        <w:kinsoku/>
        <w:wordWrap/>
        <w:overflowPunct/>
        <w:topLinePunct w:val="0"/>
        <w:autoSpaceDE/>
        <w:autoSpaceDN/>
        <w:bidi w:val="0"/>
        <w:adjustRightInd/>
        <w:spacing w:beforeLines="0" w:afterLines="0" w:line="40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响应供应商应自行承担编制响应（投标）文件及参加本次磋商所涉及的一切费用。不管磋商结果如何，采购人对上述费用不负任何责任。</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 采购文件的组成</w:t>
      </w:r>
    </w:p>
    <w:p>
      <w:pPr>
        <w:keepNext w:val="0"/>
        <w:keepLines w:val="0"/>
        <w:pageBreakBefore w:val="0"/>
        <w:kinsoku/>
        <w:wordWrap/>
        <w:overflowPunct/>
        <w:topLinePunct w:val="0"/>
        <w:autoSpaceDE/>
        <w:autoSpaceDN/>
        <w:bidi w:val="0"/>
        <w:adjustRightInd/>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采购文件包括本采购文件及所有的采购答疑记录和发出的补充通知</w:t>
      </w:r>
      <w:r>
        <w:rPr>
          <w:rFonts w:hint="eastAsia" w:ascii="宋体" w:hAnsi="宋体" w:eastAsia="宋体" w:cs="宋体"/>
          <w:color w:val="000000" w:themeColor="text1"/>
          <w:sz w:val="21"/>
          <w:szCs w:val="21"/>
          <w:highlight w:val="none"/>
          <w14:textFill>
            <w14:solidFill>
              <w14:schemeClr w14:val="tx1"/>
            </w14:solidFill>
          </w14:textFill>
        </w:rPr>
        <w:t>组成。</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4.采购文件的澄清和修改</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4.1采购文件的澄清</w:t>
      </w:r>
    </w:p>
    <w:p>
      <w:pPr>
        <w:pStyle w:val="14"/>
        <w:keepNext w:val="0"/>
        <w:keepLines w:val="0"/>
        <w:pageBreakBefore w:val="0"/>
        <w:widowControl w:val="0"/>
        <w:tabs>
          <w:tab w:val="clear" w:pos="454"/>
        </w:tabs>
        <w:kinsoku/>
        <w:wordWrap/>
        <w:overflowPunct/>
        <w:topLinePunct w:val="0"/>
        <w:autoSpaceDE/>
        <w:autoSpaceDN/>
        <w:bidi w:val="0"/>
        <w:adjustRightInd/>
        <w:spacing w:beforeLines="0" w:afterLines="0" w:line="40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响应供应商对采购文件如有疑点要求澄清，可用书面形式（包括并不仅限于纸质、信件和数据电文(包括电报、电传、传真、电子数据交换和电子邮件）等通知采购人，但通知不得迟于磋商截止前7日使采购人收到，采购人将用书面形式予以答复。如有必要，可将不说明来源的答复以更正公告的形式在浙江政府采购网发布</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sz w:val="21"/>
          <w:szCs w:val="21"/>
          <w:highlight w:val="none"/>
          <w:lang w:eastAsia="zh-CN"/>
        </w:rPr>
        <w:t>各潜在供应商自行查看获取</w:t>
      </w:r>
      <w:r>
        <w:rPr>
          <w:rFonts w:hint="eastAsia" w:ascii="宋体" w:hAnsi="宋体" w:eastAsia="宋体" w:cs="宋体"/>
          <w:color w:val="000000" w:themeColor="text1"/>
          <w:sz w:val="21"/>
          <w:szCs w:val="21"/>
          <w:highlight w:val="none"/>
          <w14:textFill>
            <w14:solidFill>
              <w14:schemeClr w14:val="tx1"/>
            </w14:solidFill>
          </w14:textFill>
        </w:rPr>
        <w:t>。</w:t>
      </w:r>
    </w:p>
    <w:p>
      <w:pPr>
        <w:pStyle w:val="14"/>
        <w:keepNext w:val="0"/>
        <w:keepLines w:val="0"/>
        <w:pageBreakBefore w:val="0"/>
        <w:tabs>
          <w:tab w:val="clear" w:pos="454"/>
        </w:tabs>
        <w:kinsoku/>
        <w:wordWrap/>
        <w:overflowPunct/>
        <w:topLinePunct w:val="0"/>
        <w:autoSpaceDE/>
        <w:autoSpaceDN/>
        <w:bidi w:val="0"/>
        <w:adjustRightInd/>
        <w:spacing w:beforeLines="0" w:afterLines="0" w:line="400" w:lineRule="exact"/>
        <w:ind w:left="0" w:leftChars="0"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4.2采购文件的修改</w:t>
      </w:r>
    </w:p>
    <w:p>
      <w:pPr>
        <w:pStyle w:val="14"/>
        <w:keepNext w:val="0"/>
        <w:keepLines w:val="0"/>
        <w:pageBreakBefore w:val="0"/>
        <w:tabs>
          <w:tab w:val="clear" w:pos="454"/>
        </w:tabs>
        <w:kinsoku/>
        <w:wordWrap/>
        <w:overflowPunct/>
        <w:topLinePunct w:val="0"/>
        <w:autoSpaceDE/>
        <w:autoSpaceDN/>
        <w:bidi w:val="0"/>
        <w:adjustRightInd/>
        <w:spacing w:beforeLines="0" w:afterLines="0" w:line="40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4.2.1在磋商截止时间前规定时间内，采购人有权修改采购文件，并以更正公告的形式在浙江政府采购网发布，各潜在供应商自行查看获取。修改的文件作为采购文件的补充和组成部分，对所有响应供应商均有约束力。</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4.2.2为使响应供应商有足够的时间按修改文件要求修正响应（投标）文件，采购人可酌情推迟磋商截止时间和磋商时间，并将此变更通知响应供应商。在这种情况下，采购人与响应供应商以前在磋商截止期方面的全部权力、责任和义务，将适用于延长后新的磋商截止期。</w:t>
      </w:r>
    </w:p>
    <w:p>
      <w:pPr>
        <w:keepNext w:val="0"/>
        <w:keepLines w:val="0"/>
        <w:kinsoku/>
        <w:wordWrap/>
        <w:overflowPunct/>
        <w:topLinePunct w:val="0"/>
        <w:bidi w:val="0"/>
        <w:adjustRightInd/>
        <w:snapToGrid w:val="0"/>
        <w:spacing w:before="157" w:beforeLines="50" w:after="0" w:afterLines="0" w:line="400" w:lineRule="exact"/>
        <w:ind w:left="0" w:leftChars="0" w:firstLine="0" w:firstLineChars="0"/>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三、响应文件</w:t>
      </w:r>
    </w:p>
    <w:p>
      <w:pPr>
        <w:keepNext w:val="0"/>
        <w:keepLines w:val="0"/>
        <w:pageBreakBefore w:val="0"/>
        <w:numPr>
          <w:ilvl w:val="-1"/>
          <w:numId w:val="0"/>
        </w:numPr>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color w:val="000000" w:themeColor="text1"/>
          <w:sz w:val="21"/>
          <w:szCs w:val="21"/>
          <w:highlight w:val="none"/>
          <w14:textFill>
            <w14:solidFill>
              <w14:schemeClr w14:val="tx1"/>
            </w14:solidFill>
          </w14:textFill>
        </w:rPr>
        <w:t>响应文件的语言、计量单位、形式及效力</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1.1响应供应商应仔细阅读采购文件中的所有内容，按照采购文件要求，详细编制响应文件，并保证响应文件的正确性和真实性。</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1.2响应文件以及响应供应商与采购人就有关磋商事宜的所有来往函电，均应以中文书写（技术术语除外）。</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 响应计量单位，除采购文件中有特殊要求外，应采用中华人民共和国法定计量单位，货币单位：人民币元。</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1.4不按采购文件的要求提供的响应文件可能导致被拒绝。</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1.5响应文件的形式和效力</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1.5.1响应文件分为电子响应文件、备份响应文件。</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1.5.2电子响应文件，按“政采云供应商项目采购-电子招投标操作指南”及本采购文件要求制作、加密并</w:t>
      </w:r>
      <w:r>
        <w:rPr>
          <w:rFonts w:hint="eastAsia" w:ascii="宋体" w:hAnsi="宋体" w:eastAsia="宋体" w:cs="宋体"/>
          <w:b/>
          <w:color w:val="000000" w:themeColor="text1"/>
          <w:sz w:val="21"/>
          <w:szCs w:val="21"/>
          <w:highlight w:val="none"/>
          <w:lang w:eastAsia="zh-CN"/>
          <w14:textFill>
            <w14:solidFill>
              <w14:schemeClr w14:val="tx1"/>
            </w14:solidFill>
          </w14:textFill>
        </w:rPr>
        <w:t>提交</w:t>
      </w:r>
      <w:r>
        <w:rPr>
          <w:rFonts w:hint="eastAsia" w:ascii="宋体" w:hAnsi="宋体" w:eastAsia="宋体" w:cs="宋体"/>
          <w:b/>
          <w:color w:val="000000" w:themeColor="text1"/>
          <w:sz w:val="21"/>
          <w:szCs w:val="21"/>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1.5.3备份响应文件按“响应文件的组成”编制。</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1.5.4响应文件的效力</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响应文件的启用，按先后顺位分别为电子响应文件、备份响应文件。在下一顺位的响应文件启用时，前一顺位的响应文件自动失效。</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 响应文件的组成</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响应</w:t>
      </w:r>
      <w:r>
        <w:rPr>
          <w:rFonts w:hint="eastAsia" w:ascii="宋体" w:hAnsi="宋体" w:eastAsia="宋体" w:cs="宋体"/>
          <w:b/>
          <w:bCs/>
          <w:color w:val="000000" w:themeColor="text1"/>
          <w:sz w:val="21"/>
          <w:szCs w:val="21"/>
          <w:highlight w:val="none"/>
          <w14:textFill>
            <w14:solidFill>
              <w14:schemeClr w14:val="tx1"/>
            </w14:solidFill>
          </w14:textFill>
        </w:rPr>
        <w:t>文件</w:t>
      </w:r>
      <w:r>
        <w:rPr>
          <w:rFonts w:hint="eastAsia" w:ascii="宋体" w:hAnsi="宋体" w:eastAsia="宋体" w:cs="宋体"/>
          <w:color w:val="000000" w:themeColor="text1"/>
          <w:sz w:val="21"/>
          <w:szCs w:val="21"/>
          <w:highlight w:val="none"/>
          <w14:textFill>
            <w14:solidFill>
              <w14:schemeClr w14:val="tx1"/>
            </w14:solidFill>
          </w14:textFill>
        </w:rPr>
        <w:t>由“</w:t>
      </w:r>
      <w:r>
        <w:rPr>
          <w:rFonts w:hint="eastAsia" w:ascii="宋体" w:hAnsi="宋体" w:eastAsia="宋体" w:cs="宋体"/>
          <w:b/>
          <w:bCs/>
          <w:color w:val="000000" w:themeColor="text1"/>
          <w:sz w:val="21"/>
          <w:szCs w:val="21"/>
          <w:highlight w:val="none"/>
          <w14:textFill>
            <w14:solidFill>
              <w14:schemeClr w14:val="tx1"/>
            </w14:solidFill>
          </w14:textFill>
        </w:rPr>
        <w:t>报价文件</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资格证明文件</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lang w:eastAsia="zh-CN"/>
          <w14:textFill>
            <w14:solidFill>
              <w14:schemeClr w14:val="tx1"/>
            </w14:solidFill>
          </w14:textFill>
        </w:rPr>
        <w:t>商务技术文件</w:t>
      </w:r>
      <w:r>
        <w:rPr>
          <w:rFonts w:hint="eastAsia" w:ascii="宋体" w:hAnsi="宋体" w:eastAsia="宋体" w:cs="宋体"/>
          <w:color w:val="000000" w:themeColor="text1"/>
          <w:sz w:val="21"/>
          <w:szCs w:val="21"/>
          <w:highlight w:val="none"/>
          <w14:textFill>
            <w14:solidFill>
              <w14:schemeClr w14:val="tx1"/>
            </w14:solidFill>
          </w14:textFill>
        </w:rPr>
        <w:t>”三部分组成，其中</w:t>
      </w:r>
      <w:r>
        <w:rPr>
          <w:rFonts w:hint="eastAsia" w:ascii="宋体" w:hAnsi="宋体" w:eastAsia="宋体" w:cs="宋体"/>
          <w:b/>
          <w:color w:val="000000" w:themeColor="text1"/>
          <w:sz w:val="21"/>
          <w:szCs w:val="21"/>
          <w:highlight w:val="none"/>
          <w14:textFill>
            <w14:solidFill>
              <w14:schemeClr w14:val="tx1"/>
            </w14:solidFill>
          </w14:textFill>
        </w:rPr>
        <w:t>电子响应文件中所须加盖公章部分均采用CA签章。</w:t>
      </w:r>
    </w:p>
    <w:p>
      <w:pPr>
        <w:keepNext w:val="0"/>
        <w:keepLines w:val="0"/>
        <w:pageBreakBefore w:val="0"/>
        <w:kinsoku/>
        <w:wordWrap/>
        <w:overflowPunct/>
        <w:topLinePunct w:val="0"/>
        <w:autoSpaceDE/>
        <w:autoSpaceDN/>
        <w:bidi w:val="0"/>
        <w:adjustRightInd/>
        <w:spacing w:beforeLines="0" w:afterLines="0" w:line="400" w:lineRule="exact"/>
        <w:ind w:left="0" w:leftChars="0" w:firstLine="422" w:firstLineChars="200"/>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2.1 报价文件：</w:t>
      </w:r>
    </w:p>
    <w:p>
      <w:pPr>
        <w:keepNext w:val="0"/>
        <w:keepLines w:val="0"/>
        <w:pageBreakBefore w:val="0"/>
        <w:tabs>
          <w:tab w:val="left" w:pos="3870"/>
          <w:tab w:val="left" w:pos="4085"/>
        </w:tabs>
        <w:kinsoku/>
        <w:wordWrap/>
        <w:overflowPunct/>
        <w:topLinePunct w:val="0"/>
        <w:autoSpaceDE/>
        <w:autoSpaceDN/>
        <w:bidi w:val="0"/>
        <w:adjustRightInd/>
        <w:snapToGrid w:val="0"/>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2.1.1磋商响应函（格式见第六部分附件）； </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2.1.2</w:t>
      </w:r>
      <w:r>
        <w:rPr>
          <w:rFonts w:hint="eastAsia" w:ascii="宋体" w:hAnsi="宋体" w:eastAsia="宋体" w:cs="宋体"/>
          <w:color w:val="000000" w:themeColor="text1"/>
          <w:sz w:val="21"/>
          <w:szCs w:val="21"/>
          <w:highlight w:val="none"/>
          <w:lang w:eastAsia="zh-CN"/>
          <w14:textFill>
            <w14:solidFill>
              <w14:schemeClr w14:val="tx1"/>
            </w14:solidFill>
          </w14:textFill>
        </w:rPr>
        <w:t>磋商报价一览表</w:t>
      </w:r>
      <w:r>
        <w:rPr>
          <w:rFonts w:hint="eastAsia" w:ascii="宋体" w:hAnsi="宋体" w:eastAsia="宋体" w:cs="宋体"/>
          <w:color w:val="000000" w:themeColor="text1"/>
          <w:sz w:val="21"/>
          <w:szCs w:val="21"/>
          <w:highlight w:val="none"/>
          <w14:textFill>
            <w14:solidFill>
              <w14:schemeClr w14:val="tx1"/>
            </w14:solidFill>
          </w14:textFill>
        </w:rPr>
        <w:t>（格式见第六部分附件）；</w:t>
      </w:r>
    </w:p>
    <w:p>
      <w:pPr>
        <w:pStyle w:val="24"/>
        <w:keepNext w:val="0"/>
        <w:keepLines w:val="0"/>
        <w:pageBreakBefore w:val="0"/>
        <w:kinsoku/>
        <w:wordWrap/>
        <w:overflowPunct/>
        <w:topLinePunct w:val="0"/>
        <w:autoSpaceDE/>
        <w:autoSpaceDN/>
        <w:bidi w:val="0"/>
        <w:adjustRightInd/>
        <w:spacing w:beforeLines="0" w:afterLines="0" w:line="400" w:lineRule="exact"/>
        <w:ind w:left="0" w:leftChars="0" w:firstLine="422"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2.2资格证明文件</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pStyle w:val="24"/>
        <w:keepNext w:val="0"/>
        <w:keepLines w:val="0"/>
        <w:pageBreakBefore w:val="0"/>
        <w:kinsoku/>
        <w:wordWrap/>
        <w:overflowPunct/>
        <w:topLinePunct w:val="0"/>
        <w:autoSpaceDE/>
        <w:autoSpaceDN/>
        <w:bidi w:val="0"/>
        <w:adjustRightInd/>
        <w:spacing w:beforeLines="0" w:afterLines="0" w:line="400" w:lineRule="exact"/>
        <w:ind w:left="0" w:leftChars="0" w:firstLine="420" w:firstLineChars="2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2.2.1</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营业执照扫描件</w:t>
      </w:r>
      <w:r>
        <w:rPr>
          <w:rFonts w:hint="eastAsia" w:ascii="宋体" w:hAnsi="宋体" w:eastAsia="宋体" w:cs="宋体"/>
          <w:b w:val="0"/>
          <w:bCs/>
          <w:color w:val="000000" w:themeColor="text1"/>
          <w:sz w:val="21"/>
          <w:szCs w:val="21"/>
          <w:highlight w:val="none"/>
          <w14:textFill>
            <w14:solidFill>
              <w14:schemeClr w14:val="tx1"/>
            </w14:solidFill>
          </w14:textFill>
        </w:rPr>
        <w:t>；</w:t>
      </w:r>
    </w:p>
    <w:p>
      <w:pPr>
        <w:pStyle w:val="24"/>
        <w:keepNext w:val="0"/>
        <w:keepLines w:val="0"/>
        <w:pageBreakBefore w:val="0"/>
        <w:kinsoku/>
        <w:wordWrap/>
        <w:overflowPunct/>
        <w:topLinePunct w:val="0"/>
        <w:autoSpaceDE/>
        <w:autoSpaceDN/>
        <w:bidi w:val="0"/>
        <w:adjustRightInd/>
        <w:spacing w:beforeLines="0" w:afterLines="0" w:line="400" w:lineRule="exact"/>
        <w:ind w:left="0" w:leftChars="0" w:firstLine="420" w:firstLineChars="200"/>
        <w:textAlignment w:val="auto"/>
        <w:rPr>
          <w:rFonts w:hint="eastAsia" w:ascii="宋体" w:hAnsi="宋体" w:eastAsia="宋体" w:cs="宋体"/>
          <w:b w:val="0"/>
          <w:bCs/>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2.2.2劳务派遣经营许可证</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扫描件；</w:t>
      </w:r>
    </w:p>
    <w:p>
      <w:pPr>
        <w:pStyle w:val="24"/>
        <w:keepNext w:val="0"/>
        <w:keepLines w:val="0"/>
        <w:pageBreakBefore w:val="0"/>
        <w:kinsoku/>
        <w:wordWrap/>
        <w:overflowPunct/>
        <w:topLinePunct w:val="0"/>
        <w:autoSpaceDE/>
        <w:autoSpaceDN/>
        <w:bidi w:val="0"/>
        <w:adjustRightInd/>
        <w:spacing w:beforeLines="0" w:afterLines="0" w:line="400" w:lineRule="exact"/>
        <w:ind w:left="0" w:leftChars="0" w:firstLine="420" w:firstLineChars="2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sz w:val="21"/>
          <w:szCs w:val="21"/>
          <w:highlight w:val="none"/>
          <w:lang w:val="en-US" w:eastAsia="zh-CN"/>
        </w:rPr>
        <w:t>2.2.3</w:t>
      </w:r>
      <w:r>
        <w:rPr>
          <w:rFonts w:hint="eastAsia" w:ascii="宋体" w:hAnsi="宋体" w:eastAsia="宋体" w:cs="宋体"/>
          <w:b w:val="0"/>
          <w:sz w:val="21"/>
          <w:szCs w:val="21"/>
          <w:highlight w:val="none"/>
        </w:rPr>
        <w:t>法定代表人身份证明书及法定代表人授权委托书（</w:t>
      </w:r>
      <w:r>
        <w:rPr>
          <w:rFonts w:hint="eastAsia" w:ascii="宋体" w:hAnsi="宋体" w:eastAsia="宋体" w:cs="宋体"/>
          <w:b w:val="0"/>
          <w:sz w:val="21"/>
          <w:szCs w:val="21"/>
          <w:highlight w:val="none"/>
          <w:lang w:eastAsia="zh-CN"/>
        </w:rPr>
        <w:t>如委托</w:t>
      </w:r>
      <w:r>
        <w:rPr>
          <w:rFonts w:hint="eastAsia" w:ascii="宋体" w:hAnsi="宋体" w:eastAsia="宋体" w:cs="宋体"/>
          <w:b w:val="0"/>
          <w:sz w:val="21"/>
          <w:szCs w:val="21"/>
          <w:highlight w:val="none"/>
        </w:rPr>
        <w:t>）（格式见第六部分）</w:t>
      </w:r>
      <w:r>
        <w:rPr>
          <w:rFonts w:hint="eastAsia" w:ascii="宋体" w:hAnsi="宋体" w:eastAsia="宋体" w:cs="宋体"/>
          <w:b w:val="0"/>
          <w:bCs/>
          <w:color w:val="000000" w:themeColor="text1"/>
          <w:sz w:val="21"/>
          <w:szCs w:val="21"/>
          <w:highlight w:val="none"/>
          <w14:textFill>
            <w14:solidFill>
              <w14:schemeClr w14:val="tx1"/>
            </w14:solidFill>
          </w14:textFill>
        </w:rPr>
        <w:t>；</w:t>
      </w:r>
    </w:p>
    <w:p>
      <w:pPr>
        <w:pStyle w:val="24"/>
        <w:keepNext w:val="0"/>
        <w:keepLines w:val="0"/>
        <w:pageBreakBefore w:val="0"/>
        <w:kinsoku/>
        <w:wordWrap/>
        <w:overflowPunct/>
        <w:topLinePunct w:val="0"/>
        <w:autoSpaceDE/>
        <w:autoSpaceDN/>
        <w:bidi w:val="0"/>
        <w:adjustRightInd/>
        <w:spacing w:beforeLines="0" w:afterLines="0" w:line="400" w:lineRule="exact"/>
        <w:ind w:left="0" w:leftChars="0" w:firstLine="420" w:firstLineChars="2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2.2.</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color w:val="000000" w:themeColor="text1"/>
          <w:sz w:val="21"/>
          <w:szCs w:val="21"/>
          <w:highlight w:val="none"/>
          <w14:textFill>
            <w14:solidFill>
              <w14:schemeClr w14:val="tx1"/>
            </w14:solidFill>
          </w14:textFill>
        </w:rPr>
        <w:t>供应商参与政府采购活动投标资格声明（格式见第六部分附件）；</w:t>
      </w:r>
    </w:p>
    <w:p>
      <w:pPr>
        <w:pStyle w:val="24"/>
        <w:keepNext w:val="0"/>
        <w:keepLines w:val="0"/>
        <w:pageBreakBefore w:val="0"/>
        <w:kinsoku/>
        <w:wordWrap/>
        <w:overflowPunct/>
        <w:topLinePunct w:val="0"/>
        <w:autoSpaceDE/>
        <w:autoSpaceDN/>
        <w:bidi w:val="0"/>
        <w:adjustRightInd/>
        <w:spacing w:beforeLines="0" w:afterLines="0" w:line="400" w:lineRule="exact"/>
        <w:ind w:left="0" w:leftChars="0" w:firstLine="420" w:firstLineChars="200"/>
        <w:textAlignment w:val="auto"/>
        <w:rPr>
          <w:rFonts w:hint="eastAsia" w:ascii="宋体" w:hAnsi="宋体" w:eastAsia="宋体" w:cs="宋体"/>
          <w:b w:val="0"/>
          <w:bCs/>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2.2.</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5</w:t>
      </w:r>
      <w:bookmarkStart w:id="30" w:name="OLE_LINK11"/>
      <w:r>
        <w:rPr>
          <w:rFonts w:hint="eastAsia" w:ascii="宋体" w:hAnsi="宋体" w:eastAsia="宋体" w:cs="宋体"/>
          <w:b w:val="0"/>
          <w:sz w:val="21"/>
          <w:szCs w:val="21"/>
          <w:highlight w:val="none"/>
          <w:lang w:val="en-US" w:eastAsia="zh-CN"/>
        </w:rPr>
        <w:t>中小企业声明函或残疾人福利性单位声明函或监狱企业证明文件</w:t>
      </w:r>
      <w:bookmarkEnd w:id="30"/>
      <w:r>
        <w:rPr>
          <w:rFonts w:hint="eastAsia" w:ascii="宋体" w:hAnsi="宋体" w:eastAsia="宋体" w:cs="宋体"/>
          <w:b w:val="0"/>
          <w:sz w:val="21"/>
          <w:szCs w:val="21"/>
          <w:highlight w:val="none"/>
          <w:lang w:val="en-US" w:eastAsia="zh-CN"/>
        </w:rPr>
        <w:t>（格式见第六部分）</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p>
    <w:p>
      <w:pPr>
        <w:pStyle w:val="24"/>
        <w:keepNext w:val="0"/>
        <w:keepLines w:val="0"/>
        <w:pageBreakBefore w:val="0"/>
        <w:kinsoku/>
        <w:wordWrap/>
        <w:overflowPunct/>
        <w:topLinePunct w:val="0"/>
        <w:autoSpaceDE/>
        <w:autoSpaceDN/>
        <w:bidi w:val="0"/>
        <w:adjustRightInd/>
        <w:spacing w:beforeLines="0" w:afterLines="0" w:line="400" w:lineRule="exact"/>
        <w:ind w:left="0" w:leftChars="0" w:firstLine="422" w:firstLineChars="200"/>
        <w:textAlignment w:val="auto"/>
        <w:rPr>
          <w:rFonts w:hint="eastAsia" w:ascii="宋体" w:hAnsi="宋体" w:eastAsia="宋体" w:cs="宋体"/>
          <w:b/>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2.3</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商务技术文件：</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2.3.1商务响应表（格式见第六部分附件）；</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2.3.2技术响应表（格式见第六部分附件）；</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2.3.3根据评分标准需要提供的资料（格式自拟）。</w:t>
      </w:r>
    </w:p>
    <w:p>
      <w:pPr>
        <w:keepNext w:val="0"/>
        <w:keepLines w:val="0"/>
        <w:pageBreakBefore w:val="0"/>
        <w:kinsoku/>
        <w:wordWrap/>
        <w:overflowPunct/>
        <w:topLinePunct w:val="0"/>
        <w:autoSpaceDE/>
        <w:autoSpaceDN/>
        <w:bidi w:val="0"/>
        <w:adjustRightInd/>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 响应报价</w:t>
      </w:r>
    </w:p>
    <w:p>
      <w:pPr>
        <w:pStyle w:val="23"/>
        <w:keepNext w:val="0"/>
        <w:keepLines w:val="0"/>
        <w:pageBreakBefore w:val="0"/>
        <w:kinsoku/>
        <w:wordWrap/>
        <w:overflowPunct/>
        <w:topLinePunct w:val="0"/>
        <w:autoSpaceDE/>
        <w:autoSpaceDN/>
        <w:bidi w:val="0"/>
        <w:adjustRightInd/>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3.1响应供应商应按采购文件中《报价一览表》等附表要求填写。</w:t>
      </w:r>
    </w:p>
    <w:p>
      <w:pPr>
        <w:pStyle w:val="23"/>
        <w:keepNext w:val="0"/>
        <w:keepLines w:val="0"/>
        <w:pageBreakBefore w:val="0"/>
        <w:kinsoku/>
        <w:wordWrap/>
        <w:overflowPunct/>
        <w:topLinePunct w:val="0"/>
        <w:autoSpaceDE/>
        <w:autoSpaceDN/>
        <w:bidi w:val="0"/>
        <w:adjustRightInd/>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3.2报价为采购人可以合格使用产品的价格，包括货款、包装、运输、保险、货到就位以及安装、调试、培训、保修及产品知识产权等一切费用。</w:t>
      </w:r>
    </w:p>
    <w:p>
      <w:pPr>
        <w:pStyle w:val="23"/>
        <w:keepNext w:val="0"/>
        <w:keepLines w:val="0"/>
        <w:pageBreakBefore w:val="0"/>
        <w:kinsoku/>
        <w:wordWrap/>
        <w:overflowPunct/>
        <w:topLinePunct w:val="0"/>
        <w:autoSpaceDE/>
        <w:autoSpaceDN/>
        <w:bidi w:val="0"/>
        <w:adjustRightInd/>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3.3采购文件未列明，而响应供应商认为必需的费用也需列入报价。</w:t>
      </w:r>
    </w:p>
    <w:p>
      <w:pPr>
        <w:keepNext w:val="0"/>
        <w:keepLines w:val="0"/>
        <w:pageBreakBefore w:val="0"/>
        <w:tabs>
          <w:tab w:val="left" w:pos="525"/>
        </w:tabs>
        <w:kinsoku/>
        <w:wordWrap/>
        <w:overflowPunct/>
        <w:topLinePunct w:val="0"/>
        <w:autoSpaceDE/>
        <w:autoSpaceDN/>
        <w:bidi w:val="0"/>
        <w:adjustRightInd/>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3.4响应</w:t>
      </w:r>
      <w:r>
        <w:rPr>
          <w:rFonts w:hint="eastAsia" w:ascii="宋体" w:hAnsi="宋体" w:eastAsia="宋体" w:cs="宋体"/>
          <w:b/>
          <w:i/>
          <w:color w:val="000000" w:themeColor="text1"/>
          <w:sz w:val="21"/>
          <w:szCs w:val="21"/>
          <w:highlight w:val="none"/>
          <w14:textFill>
            <w14:solidFill>
              <w14:schemeClr w14:val="tx1"/>
            </w14:solidFill>
          </w14:textFill>
        </w:rPr>
        <w:t>报价只允许有一个报价，有选择的报价将不予接受（除指定外）。</w:t>
      </w:r>
    </w:p>
    <w:p>
      <w:pPr>
        <w:pStyle w:val="14"/>
        <w:keepNext w:val="0"/>
        <w:keepLines w:val="0"/>
        <w:pageBreakBefore w:val="0"/>
        <w:tabs>
          <w:tab w:val="clear" w:pos="454"/>
        </w:tabs>
        <w:kinsoku/>
        <w:wordWrap/>
        <w:overflowPunct/>
        <w:topLinePunct w:val="0"/>
        <w:autoSpaceDE/>
        <w:autoSpaceDN/>
        <w:bidi w:val="0"/>
        <w:adjustRightInd/>
        <w:spacing w:beforeLines="0" w:afterLines="0" w:line="400" w:lineRule="exact"/>
        <w:ind w:left="0" w:leftChars="0"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4. 响应文件的有效期</w:t>
      </w:r>
    </w:p>
    <w:p>
      <w:pPr>
        <w:pStyle w:val="14"/>
        <w:keepNext w:val="0"/>
        <w:keepLines w:val="0"/>
        <w:pageBreakBefore w:val="0"/>
        <w:tabs>
          <w:tab w:val="clear" w:pos="454"/>
        </w:tabs>
        <w:kinsoku/>
        <w:wordWrap/>
        <w:overflowPunct/>
        <w:topLinePunct w:val="0"/>
        <w:autoSpaceDE/>
        <w:autoSpaceDN/>
        <w:bidi w:val="0"/>
        <w:adjustRightInd/>
        <w:spacing w:beforeLines="0" w:afterLines="0" w:line="40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4.1响应有效期为从提交</w:t>
      </w:r>
      <w:r>
        <w:rPr>
          <w:rFonts w:hint="eastAsia" w:ascii="宋体" w:hAnsi="宋体" w:eastAsia="宋体" w:cs="宋体"/>
          <w:bCs/>
          <w:color w:val="000000" w:themeColor="text1"/>
          <w:sz w:val="21"/>
          <w:szCs w:val="21"/>
          <w:highlight w:val="none"/>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文件的截止之日起90天。</w:t>
      </w:r>
    </w:p>
    <w:p>
      <w:pPr>
        <w:pStyle w:val="14"/>
        <w:keepNext w:val="0"/>
        <w:keepLines w:val="0"/>
        <w:pageBreakBefore w:val="0"/>
        <w:tabs>
          <w:tab w:val="clear" w:pos="454"/>
        </w:tabs>
        <w:kinsoku/>
        <w:wordWrap/>
        <w:overflowPunct/>
        <w:topLinePunct w:val="0"/>
        <w:autoSpaceDE/>
        <w:autoSpaceDN/>
        <w:bidi w:val="0"/>
        <w:adjustRightInd/>
        <w:spacing w:beforeLines="0" w:afterLines="0" w:line="40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4.2在特殊情况下，采购人可与响应供应商协商延长</w:t>
      </w:r>
      <w:r>
        <w:rPr>
          <w:rFonts w:hint="eastAsia" w:ascii="宋体" w:hAnsi="宋体" w:eastAsia="宋体" w:cs="宋体"/>
          <w:bCs/>
          <w:color w:val="000000" w:themeColor="text1"/>
          <w:sz w:val="21"/>
          <w:szCs w:val="21"/>
          <w:highlight w:val="none"/>
          <w14:textFill>
            <w14:solidFill>
              <w14:schemeClr w14:val="tx1"/>
            </w14:solidFill>
          </w14:textFill>
        </w:rPr>
        <w:t>响应文件</w:t>
      </w:r>
      <w:r>
        <w:rPr>
          <w:rFonts w:hint="eastAsia" w:ascii="宋体" w:hAnsi="宋体" w:eastAsia="宋体" w:cs="宋体"/>
          <w:color w:val="000000" w:themeColor="text1"/>
          <w:sz w:val="21"/>
          <w:szCs w:val="21"/>
          <w:highlight w:val="none"/>
          <w14:textFill>
            <w14:solidFill>
              <w14:schemeClr w14:val="tx1"/>
            </w14:solidFill>
          </w14:textFill>
        </w:rPr>
        <w:t>的有效期，这种要求和答复均以书面形式进行。</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5. 响应文件的规定</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5.1政采云平台提交电子响应文件1份（政采云平台提交）。</w:t>
      </w:r>
    </w:p>
    <w:p>
      <w:pPr>
        <w:pStyle w:val="23"/>
        <w:keepNext w:val="0"/>
        <w:keepLines w:val="0"/>
        <w:pageBreakBefore w:val="0"/>
        <w:kinsoku/>
        <w:wordWrap/>
        <w:overflowPunct/>
        <w:topLinePunct w:val="0"/>
        <w:autoSpaceDE/>
        <w:autoSpaceDN/>
        <w:bidi w:val="0"/>
        <w:adjustRightInd/>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5.2 U盘</w:t>
      </w:r>
      <w:r>
        <w:rPr>
          <w:rFonts w:hint="eastAsia" w:ascii="宋体" w:hAnsi="宋体" w:eastAsia="宋体" w:cs="宋体"/>
          <w:color w:val="000000" w:themeColor="text1"/>
          <w:sz w:val="21"/>
          <w:szCs w:val="21"/>
          <w:highlight w:val="none"/>
          <w:lang w:eastAsia="zh-CN"/>
          <w14:textFill>
            <w14:solidFill>
              <w14:schemeClr w14:val="tx1"/>
            </w14:solidFill>
          </w14:textFill>
        </w:rPr>
        <w:t>存储</w:t>
      </w:r>
      <w:r>
        <w:rPr>
          <w:rFonts w:hint="eastAsia" w:ascii="宋体" w:hAnsi="宋体" w:eastAsia="宋体" w:cs="宋体"/>
          <w:color w:val="000000" w:themeColor="text1"/>
          <w:sz w:val="21"/>
          <w:szCs w:val="21"/>
          <w:highlight w:val="none"/>
          <w14:textFill>
            <w14:solidFill>
              <w14:schemeClr w14:val="tx1"/>
            </w14:solidFill>
          </w14:textFill>
        </w:rPr>
        <w:t>的备份响应文件1份（备份文件送达</w:t>
      </w:r>
      <w:r>
        <w:rPr>
          <w:rFonts w:hint="eastAsia" w:hAnsi="宋体" w:cs="宋体"/>
          <w:color w:val="000000" w:themeColor="text1"/>
          <w:sz w:val="21"/>
          <w:szCs w:val="21"/>
          <w:highlight w:val="none"/>
          <w:lang w:val="en-US" w:eastAsia="zh-CN"/>
          <w14:textFill>
            <w14:solidFill>
              <w14:schemeClr w14:val="tx1"/>
            </w14:solidFill>
          </w14:textFill>
        </w:rPr>
        <w:t>/邮寄</w:t>
      </w:r>
      <w:r>
        <w:rPr>
          <w:rFonts w:hint="eastAsia" w:ascii="宋体" w:hAnsi="宋体" w:eastAsia="宋体" w:cs="宋体"/>
          <w:color w:val="000000" w:themeColor="text1"/>
          <w:sz w:val="21"/>
          <w:szCs w:val="21"/>
          <w:highlight w:val="none"/>
          <w14:textFill>
            <w14:solidFill>
              <w14:schemeClr w14:val="tx1"/>
            </w14:solidFill>
          </w14:textFill>
        </w:rPr>
        <w:t>地点：浙江省新昌县七星街道和悦广场5幢 1701</w:t>
      </w:r>
      <w:r>
        <w:rPr>
          <w:rFonts w:hint="eastAsia" w:hAnsi="宋体" w:cs="宋体"/>
          <w:color w:val="000000" w:themeColor="text1"/>
          <w:sz w:val="21"/>
          <w:szCs w:val="21"/>
          <w:highlight w:val="none"/>
          <w:lang w:eastAsia="zh-CN"/>
          <w14:textFill>
            <w14:solidFill>
              <w14:schemeClr w14:val="tx1"/>
            </w14:solidFill>
          </w14:textFill>
        </w:rPr>
        <w:t>，</w:t>
      </w:r>
      <w:r>
        <w:rPr>
          <w:rFonts w:hint="eastAsia" w:hAnsi="宋体" w:cs="宋体"/>
          <w:color w:val="000000" w:themeColor="text1"/>
          <w:sz w:val="21"/>
          <w:szCs w:val="21"/>
          <w:highlight w:val="none"/>
          <w:lang w:val="en-US" w:eastAsia="zh-CN"/>
          <w14:textFill>
            <w14:solidFill>
              <w14:schemeClr w14:val="tx1"/>
            </w14:solidFill>
          </w14:textFill>
        </w:rPr>
        <w:t>联系人：曹女士</w:t>
      </w:r>
      <w:r>
        <w:rPr>
          <w:rFonts w:hint="eastAsia" w:hAnsi="宋体" w:cs="宋体"/>
          <w:color w:val="000000" w:themeColor="text1"/>
          <w:sz w:val="21"/>
          <w:szCs w:val="21"/>
          <w:highlight w:val="none"/>
          <w:lang w:eastAsia="zh-CN"/>
          <w14:textFill>
            <w14:solidFill>
              <w14:schemeClr w14:val="tx1"/>
            </w14:solidFill>
          </w14:textFill>
        </w:rPr>
        <w:t>，联系</w:t>
      </w:r>
      <w:r>
        <w:rPr>
          <w:rFonts w:hint="eastAsia" w:hAnsi="宋体" w:cs="宋体"/>
          <w:color w:val="000000" w:themeColor="text1"/>
          <w:sz w:val="21"/>
          <w:szCs w:val="21"/>
          <w:highlight w:val="none"/>
          <w:lang w:val="en-US" w:eastAsia="zh-CN"/>
          <w14:textFill>
            <w14:solidFill>
              <w14:schemeClr w14:val="tx1"/>
            </w14:solidFill>
          </w14:textFill>
        </w:rPr>
        <w:t>方式</w:t>
      </w:r>
      <w:r>
        <w:rPr>
          <w:rFonts w:hint="eastAsia" w:hAnsi="宋体" w:cs="宋体"/>
          <w:color w:val="000000" w:themeColor="text1"/>
          <w:sz w:val="21"/>
          <w:szCs w:val="21"/>
          <w:highlight w:val="none"/>
          <w:lang w:eastAsia="zh-CN"/>
          <w14:textFill>
            <w14:solidFill>
              <w14:schemeClr w14:val="tx1"/>
            </w14:solidFill>
          </w14:textFill>
        </w:rPr>
        <w:t>：</w:t>
      </w:r>
      <w:r>
        <w:rPr>
          <w:rFonts w:hint="eastAsia" w:hAnsi="宋体" w:cs="宋体"/>
          <w:color w:val="000000" w:themeColor="text1"/>
          <w:sz w:val="21"/>
          <w:szCs w:val="21"/>
          <w:highlight w:val="none"/>
          <w:lang w:val="en-US" w:eastAsia="zh-CN"/>
          <w14:textFill>
            <w14:solidFill>
              <w14:schemeClr w14:val="tx1"/>
            </w14:solidFill>
          </w14:textFill>
        </w:rPr>
        <w:t>0575-86505919</w:t>
      </w:r>
      <w:r>
        <w:rPr>
          <w:rFonts w:hint="eastAsia" w:ascii="宋体" w:hAnsi="宋体" w:eastAsia="宋体" w:cs="宋体"/>
          <w:color w:val="000000" w:themeColor="text1"/>
          <w:sz w:val="21"/>
          <w:szCs w:val="21"/>
          <w:highlight w:val="none"/>
          <w14:textFill>
            <w14:solidFill>
              <w14:schemeClr w14:val="tx1"/>
            </w14:solidFill>
          </w14:textFill>
        </w:rPr>
        <w:t>。采购人、采购机构不强制或变相强制投标人提交备份投标文件，仅在电子文件解密失败时启用）。</w:t>
      </w:r>
    </w:p>
    <w:p>
      <w:pPr>
        <w:pStyle w:val="23"/>
        <w:keepNext w:val="0"/>
        <w:keepLines w:val="0"/>
        <w:pageBreakBefore w:val="0"/>
        <w:kinsoku/>
        <w:wordWrap/>
        <w:overflowPunct/>
        <w:topLinePunct w:val="0"/>
        <w:autoSpaceDE/>
        <w:autoSpaceDN/>
        <w:bidi w:val="0"/>
        <w:adjustRightInd/>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5.3响应文件须</w:t>
      </w:r>
      <w:r>
        <w:rPr>
          <w:rFonts w:hint="eastAsia" w:ascii="宋体" w:hAnsi="宋体" w:eastAsia="宋体" w:cs="宋体"/>
          <w:color w:val="000000" w:themeColor="text1"/>
          <w:sz w:val="21"/>
          <w:szCs w:val="21"/>
          <w:highlight w:val="none"/>
          <w:lang w:val="en-US" w:eastAsia="zh-CN"/>
          <w14:textFill>
            <w14:solidFill>
              <w14:schemeClr w14:val="tx1"/>
            </w14:solidFill>
          </w14:textFill>
        </w:rPr>
        <w:t>按要求进行电子签章，</w:t>
      </w:r>
      <w:r>
        <w:rPr>
          <w:rFonts w:hint="eastAsia" w:ascii="宋体" w:hAnsi="宋体" w:eastAsia="宋体" w:cs="宋体"/>
          <w:color w:val="000000" w:themeColor="text1"/>
          <w:sz w:val="21"/>
          <w:szCs w:val="21"/>
          <w:highlight w:val="none"/>
          <w14:textFill>
            <w14:solidFill>
              <w14:schemeClr w14:val="tx1"/>
            </w14:solidFill>
          </w14:textFill>
        </w:rPr>
        <w:t xml:space="preserve">并由法定代表人或其授权代表签字或盖章。 </w:t>
      </w:r>
    </w:p>
    <w:p>
      <w:pPr>
        <w:pStyle w:val="23"/>
        <w:keepNext w:val="0"/>
        <w:keepLines w:val="0"/>
        <w:pageBreakBefore w:val="0"/>
        <w:kinsoku/>
        <w:wordWrap/>
        <w:overflowPunct/>
        <w:topLinePunct w:val="0"/>
        <w:autoSpaceDE/>
        <w:autoSpaceDN/>
        <w:bidi w:val="0"/>
        <w:adjustRightInd/>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5.4响应文件不得涂改，若有修改错漏处，须加盖单位公章或者法定代表人或其授权代表签字或盖章。</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5.5响应文件因字迹潦草或表达不清所引起的后果由响应供应商负责。</w:t>
      </w:r>
    </w:p>
    <w:p>
      <w:pPr>
        <w:keepNext w:val="0"/>
        <w:keepLines w:val="0"/>
        <w:pageBreakBefore w:val="0"/>
        <w:kinsoku/>
        <w:wordWrap/>
        <w:overflowPunct/>
        <w:topLinePunct w:val="0"/>
        <w:autoSpaceDE/>
        <w:autoSpaceDN/>
        <w:bidi w:val="0"/>
        <w:adjustRightInd/>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5.6响应供应商应认真阅读采购文件中所有的内容。如果响应供应商编制的响应文件实质上不响应采购文件的要求，其</w:t>
      </w:r>
      <w:r>
        <w:rPr>
          <w:rFonts w:hint="eastAsia" w:ascii="宋体" w:hAnsi="宋体" w:eastAsia="宋体" w:cs="宋体"/>
          <w:bCs/>
          <w:color w:val="000000" w:themeColor="text1"/>
          <w:sz w:val="21"/>
          <w:szCs w:val="21"/>
          <w:highlight w:val="none"/>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文件将被采购人拒绝。</w:t>
      </w:r>
    </w:p>
    <w:p>
      <w:pPr>
        <w:keepNext w:val="0"/>
        <w:keepLines w:val="0"/>
        <w:pageBreakBefore w:val="0"/>
        <w:kinsoku/>
        <w:wordWrap/>
        <w:overflowPunct/>
        <w:topLinePunct w:val="0"/>
        <w:autoSpaceDE/>
        <w:autoSpaceDN/>
        <w:bidi w:val="0"/>
        <w:adjustRightInd/>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5.</w:t>
      </w:r>
      <w:r>
        <w:rPr>
          <w:rFonts w:hint="eastAsia" w:ascii="宋体" w:hAnsi="宋体" w:eastAsia="宋体" w:cs="宋体"/>
          <w:b/>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
          <w:color w:val="000000" w:themeColor="text1"/>
          <w:sz w:val="21"/>
          <w:szCs w:val="21"/>
          <w:highlight w:val="none"/>
          <w14:textFill>
            <w14:solidFill>
              <w14:schemeClr w14:val="tx1"/>
            </w14:solidFill>
          </w14:textFill>
        </w:rPr>
        <w:t>电子响应文件部分：响应供应商应根据“政采云供应商项目采购-电子招投标操作指南”及本</w:t>
      </w:r>
      <w:r>
        <w:rPr>
          <w:rFonts w:hint="eastAsia" w:ascii="宋体" w:hAnsi="宋体" w:eastAsia="宋体" w:cs="宋体"/>
          <w:b/>
          <w:color w:val="000000" w:themeColor="text1"/>
          <w:sz w:val="21"/>
          <w:szCs w:val="21"/>
          <w:highlight w:val="none"/>
          <w:lang w:eastAsia="zh-CN"/>
          <w14:textFill>
            <w14:solidFill>
              <w14:schemeClr w14:val="tx1"/>
            </w14:solidFill>
          </w14:textFill>
        </w:rPr>
        <w:t>采购</w:t>
      </w:r>
      <w:r>
        <w:rPr>
          <w:rFonts w:hint="eastAsia" w:ascii="宋体" w:hAnsi="宋体" w:eastAsia="宋体" w:cs="宋体"/>
          <w:b/>
          <w:color w:val="000000" w:themeColor="text1"/>
          <w:sz w:val="21"/>
          <w:szCs w:val="21"/>
          <w:highlight w:val="none"/>
          <w14:textFill>
            <w14:solidFill>
              <w14:schemeClr w14:val="tx1"/>
            </w14:solidFill>
          </w14:textFill>
        </w:rPr>
        <w:t>文件规定的格式和顺序编制电子响应文件并进行关联定位。</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6. </w:t>
      </w:r>
      <w:r>
        <w:rPr>
          <w:rFonts w:hint="eastAsia" w:ascii="宋体" w:hAnsi="宋体" w:eastAsia="宋体" w:cs="宋体"/>
          <w:b/>
          <w:bCs/>
          <w:color w:val="000000" w:themeColor="text1"/>
          <w:sz w:val="21"/>
          <w:szCs w:val="21"/>
          <w:highlight w:val="none"/>
          <w14:textFill>
            <w14:solidFill>
              <w14:schemeClr w14:val="tx1"/>
            </w14:solidFill>
          </w14:textFill>
        </w:rPr>
        <w:t>响应文件的密</w:t>
      </w:r>
      <w:r>
        <w:rPr>
          <w:rFonts w:hint="eastAsia" w:ascii="宋体" w:hAnsi="宋体" w:eastAsia="宋体" w:cs="宋体"/>
          <w:b/>
          <w:color w:val="000000" w:themeColor="text1"/>
          <w:sz w:val="21"/>
          <w:szCs w:val="21"/>
          <w:highlight w:val="none"/>
          <w14:textFill>
            <w14:solidFill>
              <w14:schemeClr w14:val="tx1"/>
            </w14:solidFill>
          </w14:textFill>
        </w:rPr>
        <w:t>封、盖章和签署</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应按照采购文件要求盖章和签署。</w:t>
      </w:r>
    </w:p>
    <w:p>
      <w:pPr>
        <w:keepNext w:val="0"/>
        <w:keepLines w:val="0"/>
        <w:pageBreakBefore w:val="0"/>
        <w:widowControl/>
        <w:kinsoku/>
        <w:wordWrap/>
        <w:overflowPunct/>
        <w:topLinePunct w:val="0"/>
        <w:autoSpaceDE/>
        <w:autoSpaceDN/>
        <w:bidi w:val="0"/>
        <w:adjustRightInd/>
        <w:snapToGrid w:val="0"/>
        <w:spacing w:beforeLines="0" w:afterLines="0" w:line="400" w:lineRule="exact"/>
        <w:ind w:left="0" w:leftChars="0" w:firstLine="422" w:firstLineChars="200"/>
        <w:textAlignment w:val="auto"/>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7．响应</w:t>
      </w:r>
      <w:r>
        <w:rPr>
          <w:rFonts w:hint="eastAsia" w:ascii="宋体" w:hAnsi="宋体" w:eastAsia="宋体" w:cs="宋体"/>
          <w:b/>
          <w:color w:val="000000" w:themeColor="text1"/>
          <w:kern w:val="0"/>
          <w:sz w:val="21"/>
          <w:szCs w:val="21"/>
          <w:highlight w:val="none"/>
          <w14:textFill>
            <w14:solidFill>
              <w14:schemeClr w14:val="tx1"/>
            </w14:solidFill>
          </w14:textFill>
        </w:rPr>
        <w:t>文件的补充和修改</w:t>
      </w:r>
    </w:p>
    <w:p>
      <w:pPr>
        <w:keepNext w:val="0"/>
        <w:keepLines w:val="0"/>
        <w:pageBreakBefore w:val="0"/>
        <w:widowControl/>
        <w:kinsoku/>
        <w:wordWrap/>
        <w:overflowPunct/>
        <w:topLinePunct w:val="0"/>
        <w:autoSpaceDE/>
        <w:autoSpaceDN/>
        <w:bidi w:val="0"/>
        <w:adjustRightInd/>
        <w:snapToGrid w:val="0"/>
        <w:spacing w:beforeLines="0" w:afterLines="0" w:line="400" w:lineRule="exact"/>
        <w:ind w:left="0" w:leftChars="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kern w:val="0"/>
          <w:sz w:val="21"/>
          <w:szCs w:val="21"/>
          <w:highlight w:val="none"/>
          <w:lang w:eastAsia="zh-CN"/>
        </w:rPr>
        <w:t>响应供应商</w:t>
      </w:r>
      <w:r>
        <w:rPr>
          <w:rFonts w:hint="eastAsia" w:ascii="宋体" w:hAnsi="宋体" w:eastAsia="宋体" w:cs="宋体"/>
          <w:color w:val="000000"/>
          <w:kern w:val="0"/>
          <w:sz w:val="21"/>
          <w:szCs w:val="21"/>
          <w:highlight w:val="none"/>
        </w:rPr>
        <w:t>应当在磋商响应截止时间前完成电子响应文件的传输</w:t>
      </w:r>
      <w:r>
        <w:rPr>
          <w:rFonts w:hint="eastAsia" w:ascii="宋体" w:hAnsi="宋体" w:eastAsia="宋体" w:cs="宋体"/>
          <w:color w:val="000000"/>
          <w:kern w:val="0"/>
          <w:sz w:val="21"/>
          <w:szCs w:val="21"/>
          <w:highlight w:val="none"/>
          <w:lang w:eastAsia="zh-CN"/>
        </w:rPr>
        <w:t>提交</w:t>
      </w:r>
      <w:r>
        <w:rPr>
          <w:rFonts w:hint="eastAsia" w:ascii="宋体" w:hAnsi="宋体" w:eastAsia="宋体" w:cs="宋体"/>
          <w:color w:val="000000"/>
          <w:kern w:val="0"/>
          <w:sz w:val="21"/>
          <w:szCs w:val="21"/>
          <w:highlight w:val="none"/>
        </w:rPr>
        <w:t>，响应截止时间前可以补充、修改或者撤回电子响应文件。补充或者修改电子响应文件的，应当先行撤回原文件，补充、修改后重新传输</w:t>
      </w:r>
      <w:r>
        <w:rPr>
          <w:rFonts w:hint="eastAsia" w:ascii="宋体" w:hAnsi="宋体" w:eastAsia="宋体" w:cs="宋体"/>
          <w:color w:val="000000"/>
          <w:kern w:val="0"/>
          <w:sz w:val="21"/>
          <w:szCs w:val="21"/>
          <w:highlight w:val="none"/>
          <w:lang w:eastAsia="zh-CN"/>
        </w:rPr>
        <w:t>提交</w:t>
      </w:r>
      <w:r>
        <w:rPr>
          <w:rFonts w:hint="eastAsia" w:ascii="宋体" w:hAnsi="宋体" w:eastAsia="宋体" w:cs="宋体"/>
          <w:color w:val="000000"/>
          <w:kern w:val="0"/>
          <w:sz w:val="21"/>
          <w:szCs w:val="21"/>
          <w:highlight w:val="none"/>
        </w:rPr>
        <w:t>。响应截止时间前未完成传输的，视为响应文件撤回</w:t>
      </w:r>
      <w:r>
        <w:rPr>
          <w:rFonts w:hint="eastAsia" w:ascii="宋体" w:hAnsi="宋体" w:eastAsia="宋体" w:cs="宋体"/>
          <w:color w:val="000000" w:themeColor="text1"/>
          <w:kern w:val="0"/>
          <w:sz w:val="21"/>
          <w:szCs w:val="21"/>
          <w:highlight w:val="none"/>
          <w14:textFill>
            <w14:solidFill>
              <w14:schemeClr w14:val="tx1"/>
            </w14:solidFill>
          </w14:textFill>
        </w:rPr>
        <w:t>。</w:t>
      </w:r>
    </w:p>
    <w:p>
      <w:pPr>
        <w:keepNext w:val="0"/>
        <w:keepLines w:val="0"/>
        <w:kinsoku/>
        <w:wordWrap/>
        <w:overflowPunct/>
        <w:topLinePunct w:val="0"/>
        <w:bidi w:val="0"/>
        <w:adjustRightInd/>
        <w:snapToGrid w:val="0"/>
        <w:spacing w:before="157" w:beforeLines="50" w:after="0" w:afterLines="0" w:line="400" w:lineRule="exact"/>
        <w:ind w:left="0" w:leftChars="0" w:firstLine="0" w:firstLineChars="0"/>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四、磋商和评审</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bookmarkStart w:id="31" w:name="_Toc84325929"/>
      <w:bookmarkStart w:id="32" w:name="_Toc81372953"/>
      <w:bookmarkStart w:id="33" w:name="_Toc81372776"/>
      <w:r>
        <w:rPr>
          <w:rFonts w:hint="eastAsia" w:ascii="宋体" w:hAnsi="宋体" w:eastAsia="宋体" w:cs="宋体"/>
          <w:b/>
          <w:color w:val="000000" w:themeColor="text1"/>
          <w:sz w:val="21"/>
          <w:szCs w:val="21"/>
          <w:highlight w:val="none"/>
          <w14:textFill>
            <w14:solidFill>
              <w14:schemeClr w14:val="tx1"/>
            </w14:solidFill>
          </w14:textFill>
        </w:rPr>
        <w:t>1．磋商</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 响应供应商的法定代表人或其授权代表不再参加现场磋商会议。</w:t>
      </w:r>
      <w:r>
        <w:rPr>
          <w:rFonts w:hint="eastAsia" w:ascii="宋体" w:hAnsi="宋体" w:eastAsia="宋体" w:cs="宋体"/>
          <w:color w:val="000000" w:themeColor="text1"/>
          <w:sz w:val="21"/>
          <w:szCs w:val="21"/>
          <w:highlight w:val="none"/>
          <w:lang w:eastAsia="zh-CN"/>
          <w14:textFill>
            <w14:solidFill>
              <w14:schemeClr w14:val="tx1"/>
            </w14:solidFill>
          </w14:textFill>
        </w:rPr>
        <w:t>（采购代理机构将对本次全过程录音录像）。</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1.2磋商全过程由采购单位派遣监督人员对开评标全过程现场监督。</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1.3磋商会议由采购代理机构主持。响应截止时间后，主持人宣布磋商开始。</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1.4磋商响应截止时间后，响应供应商登录政采云平台，用“项目采购-开标评标”功能对电子响应文件进行远程在线解密。在线解密电子响应文件时间为采购代理机构开启解密功能起30分钟内。</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1.5启封</w:t>
      </w:r>
      <w:r>
        <w:rPr>
          <w:rFonts w:hint="eastAsia" w:ascii="宋体" w:hAnsi="宋体" w:cs="宋体"/>
          <w:color w:val="000000" w:themeColor="text1"/>
          <w:sz w:val="21"/>
          <w:szCs w:val="21"/>
          <w:highlight w:val="none"/>
          <w:lang w:eastAsia="zh-CN"/>
          <w14:textFill>
            <w14:solidFill>
              <w14:schemeClr w14:val="tx1"/>
            </w14:solidFill>
          </w14:textFill>
        </w:rPr>
        <w:t>商务技术文件</w:t>
      </w:r>
      <w:r>
        <w:rPr>
          <w:rFonts w:hint="eastAsia" w:ascii="宋体" w:hAnsi="宋体" w:eastAsia="宋体" w:cs="宋体"/>
          <w:color w:val="000000" w:themeColor="text1"/>
          <w:sz w:val="21"/>
          <w:szCs w:val="21"/>
          <w:highlight w:val="none"/>
          <w14:textFill>
            <w14:solidFill>
              <w14:schemeClr w14:val="tx1"/>
            </w14:solidFill>
          </w14:textFill>
        </w:rPr>
        <w:t>（含资格证明文件）。</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1.6资格审查小组对资格证明文件进行评审。</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1.7磋商小组对通过资格证明的供应商响应文件符合性进行评审。</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1.8磋商小组对通过资格证明和响应文件符合性的供应商商务技术文件进行评审。</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1.9主持人宣布无效（废）响应情形；启封报价文件，查看各响应供应商首次报价和响应文件的其他内容。公布各供应商</w:t>
      </w:r>
      <w:r>
        <w:rPr>
          <w:rFonts w:hint="eastAsia" w:ascii="宋体" w:hAnsi="宋体" w:eastAsia="宋体" w:cs="宋体"/>
          <w:color w:val="000000" w:themeColor="text1"/>
          <w:sz w:val="21"/>
          <w:szCs w:val="21"/>
          <w:highlight w:val="none"/>
          <w:lang w:eastAsia="zh-CN"/>
          <w14:textFill>
            <w14:solidFill>
              <w14:schemeClr w14:val="tx1"/>
            </w14:solidFill>
          </w14:textFill>
        </w:rPr>
        <w:t>商务</w:t>
      </w:r>
      <w:r>
        <w:rPr>
          <w:rFonts w:hint="eastAsia" w:ascii="宋体" w:hAnsi="宋体" w:eastAsia="宋体" w:cs="宋体"/>
          <w:color w:val="000000" w:themeColor="text1"/>
          <w:sz w:val="21"/>
          <w:szCs w:val="21"/>
          <w:highlight w:val="none"/>
          <w14:textFill>
            <w14:solidFill>
              <w14:schemeClr w14:val="tx1"/>
            </w14:solidFill>
          </w14:textFill>
        </w:rPr>
        <w:t>技术得分情况。</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1.10磋商小组对首次报价情况进行评审。</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1.11主持人组织通过首次报价评审的供应商在规定的报价时限内进行最终报价（只公开最后报价，</w:t>
      </w:r>
      <w:r>
        <w:rPr>
          <w:rFonts w:hint="eastAsia" w:ascii="宋体" w:hAnsi="宋体" w:eastAsia="宋体" w:cs="宋体"/>
          <w:b/>
          <w:bCs/>
          <w:color w:val="auto"/>
          <w:szCs w:val="21"/>
          <w:highlight w:val="none"/>
        </w:rPr>
        <w:t>最终报价不得高于</w:t>
      </w:r>
      <w:r>
        <w:rPr>
          <w:rFonts w:hint="eastAsia" w:ascii="宋体" w:hAnsi="宋体" w:eastAsia="宋体" w:cs="宋体"/>
          <w:b/>
          <w:bCs/>
          <w:color w:val="auto"/>
          <w:szCs w:val="21"/>
          <w:highlight w:val="none"/>
          <w:lang w:val="en-US" w:eastAsia="zh-CN"/>
        </w:rPr>
        <w:t>响应供应商各自</w:t>
      </w:r>
      <w:r>
        <w:rPr>
          <w:rFonts w:hint="eastAsia" w:ascii="宋体" w:hAnsi="宋体" w:eastAsia="宋体" w:cs="宋体"/>
          <w:b/>
          <w:bCs/>
          <w:color w:val="auto"/>
          <w:szCs w:val="21"/>
          <w:highlight w:val="none"/>
        </w:rPr>
        <w:t>首</w:t>
      </w:r>
      <w:r>
        <w:rPr>
          <w:rFonts w:hint="eastAsia" w:ascii="宋体" w:hAnsi="宋体" w:eastAsia="宋体" w:cs="宋体"/>
          <w:b/>
          <w:bCs/>
          <w:color w:val="auto"/>
          <w:szCs w:val="21"/>
          <w:highlight w:val="none"/>
          <w:lang w:val="en-US" w:eastAsia="zh-CN"/>
        </w:rPr>
        <w:t>次</w:t>
      </w:r>
      <w:r>
        <w:rPr>
          <w:rFonts w:hint="eastAsia" w:ascii="宋体" w:hAnsi="宋体" w:eastAsia="宋体" w:cs="宋体"/>
          <w:b/>
          <w:bCs/>
          <w:color w:val="auto"/>
          <w:szCs w:val="21"/>
          <w:highlight w:val="none"/>
        </w:rPr>
        <w:t>报价</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否则作无效报价处理</w:t>
      </w:r>
      <w:r>
        <w:rPr>
          <w:rFonts w:hint="eastAsia" w:ascii="宋体" w:hAnsi="宋体" w:eastAsia="宋体" w:cs="宋体"/>
          <w:color w:val="000000" w:themeColor="text1"/>
          <w:sz w:val="21"/>
          <w:szCs w:val="21"/>
          <w:highlight w:val="none"/>
          <w14:textFill>
            <w14:solidFill>
              <w14:schemeClr w14:val="tx1"/>
            </w14:solidFill>
          </w14:textFill>
        </w:rPr>
        <w:t>），最终报价结束后，主持人宣读《报价一览表》中各响应供应商名称、最终磋商报价以及主持人认为有必要宣读的其他内容。唱读结束后，采购人监督人员和采购代理机构工作人员对唱读的内容和记录结果进行校核和签字确认。</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特别说明：</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磋商分二轮进行，首次报价在响应文件中体现，最终报价在磋商和第一轮报价之后进行，时限为15分钟，供应商应及时在线响应，如相关供应商未按照最终报价通知，在规定的时间内用指定方式进行报价的，视为没有提交最终报价。</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启用备份响应文件评审时，各供应商在规定的报价时限内以《报价一览表》扫描件加盖公章发送邮件2269382376@qq.com进行最终报价（发送邮件后须电话通知采购代理机构工作人员13588848350）。</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1.12磋商小组对最终报价进行评审，核准报价及计算报价得分，汇总</w:t>
      </w:r>
      <w:r>
        <w:rPr>
          <w:rFonts w:hint="eastAsia" w:ascii="宋体" w:hAnsi="宋体" w:eastAsia="宋体" w:cs="宋体"/>
          <w:color w:val="000000" w:themeColor="text1"/>
          <w:sz w:val="21"/>
          <w:szCs w:val="21"/>
          <w:highlight w:val="none"/>
          <w:lang w:eastAsia="zh-CN"/>
          <w14:textFill>
            <w14:solidFill>
              <w14:schemeClr w14:val="tx1"/>
            </w14:solidFill>
          </w14:textFill>
        </w:rPr>
        <w:t>商务</w:t>
      </w:r>
      <w:r>
        <w:rPr>
          <w:rFonts w:hint="eastAsia" w:ascii="宋体" w:hAnsi="宋体" w:eastAsia="宋体" w:cs="宋体"/>
          <w:color w:val="000000" w:themeColor="text1"/>
          <w:sz w:val="21"/>
          <w:szCs w:val="21"/>
          <w:highlight w:val="none"/>
          <w14:textFill>
            <w14:solidFill>
              <w14:schemeClr w14:val="tx1"/>
            </w14:solidFill>
          </w14:textFill>
        </w:rPr>
        <w:t>技术得分、报价得分，根据总得分排序确定成交候选人。</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1.13主持人公布评审结果。</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特别说明：政采云公司如对电子化开标及评审程序有调整的，按调整后的程序操作。如遇电子招投标系统故障的，启用备份响应文件。</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color w:val="000000" w:themeColor="text1"/>
          <w:sz w:val="21"/>
          <w:szCs w:val="21"/>
          <w:highlight w:val="none"/>
          <w14:textFill>
            <w14:solidFill>
              <w14:schemeClr w14:val="tx1"/>
            </w14:solidFill>
          </w14:textFill>
        </w:rPr>
        <w:t>本项目原则上采用政采云电子招投标开标及评审程序，但有下情形之一的，按以下情况处理：</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color w:val="000000" w:themeColor="text1"/>
          <w:sz w:val="21"/>
          <w:szCs w:val="21"/>
          <w:highlight w:val="none"/>
          <w14:textFill>
            <w14:solidFill>
              <w14:schemeClr w14:val="tx1"/>
            </w14:solidFill>
          </w14:textFill>
        </w:rPr>
        <w:t>.1若因政采云平台原因无法读取或电子开评标无法正常进行，</w:t>
      </w:r>
      <w:r>
        <w:rPr>
          <w:rFonts w:hint="eastAsia" w:ascii="宋体" w:hAnsi="宋体" w:eastAsia="宋体" w:cs="宋体"/>
          <w:b/>
          <w:color w:val="000000" w:themeColor="text1"/>
          <w:sz w:val="21"/>
          <w:szCs w:val="21"/>
          <w:highlight w:val="none"/>
          <w:lang w:eastAsia="zh-CN"/>
          <w14:textFill>
            <w14:solidFill>
              <w14:schemeClr w14:val="tx1"/>
            </w14:solidFill>
          </w14:textFill>
        </w:rPr>
        <w:t>采购代理机构</w:t>
      </w:r>
      <w:r>
        <w:rPr>
          <w:rFonts w:hint="eastAsia" w:ascii="宋体" w:hAnsi="宋体" w:eastAsia="宋体" w:cs="宋体"/>
          <w:b/>
          <w:color w:val="000000" w:themeColor="text1"/>
          <w:sz w:val="21"/>
          <w:szCs w:val="21"/>
          <w:highlight w:val="none"/>
          <w14:textFill>
            <w14:solidFill>
              <w14:schemeClr w14:val="tx1"/>
            </w14:solidFill>
          </w14:textFill>
        </w:rPr>
        <w:t>将开启所有响应供应商</w:t>
      </w:r>
      <w:r>
        <w:rPr>
          <w:rFonts w:hint="eastAsia" w:ascii="宋体" w:hAnsi="宋体" w:eastAsia="宋体" w:cs="宋体"/>
          <w:b/>
          <w:color w:val="000000" w:themeColor="text1"/>
          <w:sz w:val="21"/>
          <w:szCs w:val="21"/>
          <w:highlight w:val="none"/>
          <w:lang w:eastAsia="zh-CN"/>
          <w14:textFill>
            <w14:solidFill>
              <w14:schemeClr w14:val="tx1"/>
            </w14:solidFill>
          </w14:textFill>
        </w:rPr>
        <w:t>提交</w:t>
      </w:r>
      <w:r>
        <w:rPr>
          <w:rFonts w:hint="eastAsia" w:ascii="宋体" w:hAnsi="宋体" w:eastAsia="宋体" w:cs="宋体"/>
          <w:b/>
          <w:color w:val="000000" w:themeColor="text1"/>
          <w:sz w:val="21"/>
          <w:szCs w:val="21"/>
          <w:highlight w:val="none"/>
          <w14:textFill>
            <w14:solidFill>
              <w14:schemeClr w14:val="tx1"/>
            </w14:solidFill>
          </w14:textFill>
        </w:rPr>
        <w:t>的备份响应文件，以完成评审，电子响应文件自动失效。</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color w:val="000000" w:themeColor="text1"/>
          <w:sz w:val="21"/>
          <w:szCs w:val="21"/>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color w:val="000000" w:themeColor="text1"/>
          <w:sz w:val="21"/>
          <w:szCs w:val="21"/>
          <w:highlight w:val="none"/>
          <w14:textFill>
            <w14:solidFill>
              <w14:schemeClr w14:val="tx1"/>
            </w14:solidFill>
          </w14:textFill>
        </w:rPr>
        <w:t xml:space="preserve">.1电子交易平台发生故障而无法登录访问的； </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color w:val="000000" w:themeColor="text1"/>
          <w:sz w:val="21"/>
          <w:szCs w:val="21"/>
          <w:highlight w:val="none"/>
          <w14:textFill>
            <w14:solidFill>
              <w14:schemeClr w14:val="tx1"/>
            </w14:solidFill>
          </w14:textFill>
        </w:rPr>
        <w:t>.2电子交易平台应用或数据库出现错误，不能进行正常操作的；</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color w:val="000000" w:themeColor="text1"/>
          <w:sz w:val="21"/>
          <w:szCs w:val="21"/>
          <w:highlight w:val="none"/>
          <w14:textFill>
            <w14:solidFill>
              <w14:schemeClr w14:val="tx1"/>
            </w14:solidFill>
          </w14:textFill>
        </w:rPr>
        <w:t>.3电子交易平台发现严重安全漏洞，有潜在泄密危险的；</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color w:val="000000" w:themeColor="text1"/>
          <w:sz w:val="21"/>
          <w:szCs w:val="21"/>
          <w:highlight w:val="none"/>
          <w14:textFill>
            <w14:solidFill>
              <w14:schemeClr w14:val="tx1"/>
            </w14:solidFill>
          </w14:textFill>
        </w:rPr>
        <w:t xml:space="preserve">.4病毒发作导致不能进行正常操作的； </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color w:val="000000" w:themeColor="text1"/>
          <w:sz w:val="21"/>
          <w:szCs w:val="21"/>
          <w:highlight w:val="none"/>
          <w14:textFill>
            <w14:solidFill>
              <w14:schemeClr w14:val="tx1"/>
            </w14:solidFill>
          </w14:textFill>
        </w:rPr>
        <w:t>.5其他无法保证电子交易的公平、公正和安全的情况。</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出现前款规定情形，不影响采购公平、公正性的，采购组织机构可以待上述情形消除后继续组织电子交易活动。</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color w:val="000000" w:themeColor="text1"/>
          <w:sz w:val="21"/>
          <w:szCs w:val="21"/>
          <w:highlight w:val="none"/>
          <w14:textFill>
            <w14:solidFill>
              <w14:schemeClr w14:val="tx1"/>
            </w14:solidFill>
          </w14:textFill>
        </w:rPr>
        <w:t>．磋商</w:t>
      </w:r>
    </w:p>
    <w:p>
      <w:pPr>
        <w:keepNext w:val="0"/>
        <w:keepLines w:val="0"/>
        <w:pageBreakBefore w:val="0"/>
        <w:kinsoku/>
        <w:wordWrap/>
        <w:overflowPunct/>
        <w:topLinePunct w:val="0"/>
        <w:autoSpaceDE/>
        <w:autoSpaceDN/>
        <w:bidi w:val="0"/>
        <w:adjustRightInd/>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.1磋商小组由采购单位依法组建，负责评审活动。磋商小组遵循公开、公平、公正、科学合理、竞争择优的原则。</w:t>
      </w:r>
    </w:p>
    <w:p>
      <w:pPr>
        <w:keepNext w:val="0"/>
        <w:keepLines w:val="0"/>
        <w:pageBreakBefore w:val="0"/>
        <w:kinsoku/>
        <w:wordWrap/>
        <w:overflowPunct/>
        <w:topLinePunct w:val="0"/>
        <w:autoSpaceDE/>
        <w:autoSpaceDN/>
        <w:bidi w:val="0"/>
        <w:adjustRightInd/>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.2磋商小组由采购人代表和有关方面的专家组成，成员人数为三人以上单数。</w:t>
      </w:r>
    </w:p>
    <w:p>
      <w:pPr>
        <w:keepNext w:val="0"/>
        <w:keepLines w:val="0"/>
        <w:pageBreakBefore w:val="0"/>
        <w:kinsoku/>
        <w:wordWrap/>
        <w:overflowPunct/>
        <w:topLinePunct w:val="0"/>
        <w:autoSpaceDE/>
        <w:autoSpaceDN/>
        <w:bidi w:val="0"/>
        <w:adjustRightInd/>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磋商小组可以要求响应供应商对其响应文件中含义不明确的内容作必要的澄清或者说明，但澄清或者说明不得超过响应文件的范围或者改变响应文件的实质性内容。</w:t>
      </w:r>
    </w:p>
    <w:p>
      <w:pPr>
        <w:keepNext w:val="0"/>
        <w:keepLines w:val="0"/>
        <w:pageBreakBefore w:val="0"/>
        <w:kinsoku/>
        <w:wordWrap/>
        <w:overflowPunct/>
        <w:topLinePunct w:val="0"/>
        <w:autoSpaceDE/>
        <w:autoSpaceDN/>
        <w:bidi w:val="0"/>
        <w:adjustRightInd/>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评审中需要供应商对响应文件作出澄清、说明或者补正的，磋商小组和供应商应当通过电子交易平台交换数据电文。给予供应商提交澄清说明或补正的时间不少于</w:t>
      </w:r>
      <w:r>
        <w:rPr>
          <w:rFonts w:hint="eastAsia" w:ascii="宋体" w:hAnsi="宋体" w:eastAsia="宋体" w:cs="宋体"/>
          <w:color w:val="000000" w:themeColor="text1"/>
          <w:sz w:val="21"/>
          <w:szCs w:val="21"/>
          <w:highlight w:val="none"/>
          <w:lang w:val="en-US" w:eastAsia="zh-CN"/>
          <w14:textFill>
            <w14:solidFill>
              <w14:schemeClr w14:val="tx1"/>
            </w14:solidFill>
          </w14:textFill>
        </w:rPr>
        <w:t>半小时</w:t>
      </w:r>
      <w:r>
        <w:rPr>
          <w:rFonts w:hint="eastAsia" w:ascii="宋体" w:hAnsi="宋体" w:eastAsia="宋体" w:cs="宋体"/>
          <w:color w:val="000000" w:themeColor="text1"/>
          <w:sz w:val="21"/>
          <w:szCs w:val="21"/>
          <w:highlight w:val="none"/>
          <w14:textFill>
            <w14:solidFill>
              <w14:schemeClr w14:val="tx1"/>
            </w14:solidFill>
          </w14:textFill>
        </w:rPr>
        <w:t>，供应商已经明确表示澄清说明或补正完毕的除外。</w:t>
      </w:r>
    </w:p>
    <w:p>
      <w:pPr>
        <w:keepNext w:val="0"/>
        <w:keepLines w:val="0"/>
        <w:pageBreakBefore w:val="0"/>
        <w:widowControl/>
        <w:kinsoku/>
        <w:wordWrap/>
        <w:overflowPunct/>
        <w:topLinePunct w:val="0"/>
        <w:autoSpaceDE/>
        <w:autoSpaceDN/>
        <w:bidi w:val="0"/>
        <w:adjustRightInd/>
        <w:snapToGrid w:val="0"/>
        <w:spacing w:beforeLines="0" w:afterLines="0" w:line="400" w:lineRule="exact"/>
        <w:ind w:left="0" w:leftChars="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小组</w:t>
      </w:r>
      <w:r>
        <w:rPr>
          <w:rFonts w:hint="eastAsia" w:ascii="宋体" w:hAnsi="宋体" w:eastAsia="宋体" w:cs="宋体"/>
          <w:color w:val="000000" w:themeColor="text1"/>
          <w:kern w:val="0"/>
          <w:sz w:val="21"/>
          <w:szCs w:val="21"/>
          <w:highlight w:val="none"/>
          <w14:textFill>
            <w14:solidFill>
              <w14:schemeClr w14:val="tx1"/>
            </w14:solidFill>
          </w14:textFill>
        </w:rPr>
        <w:t>对响应文件的判定，只依据响应文件和采购文件内容本身，不依据任何外来证明。</w:t>
      </w:r>
    </w:p>
    <w:p>
      <w:pPr>
        <w:keepNext w:val="0"/>
        <w:keepLines w:val="0"/>
        <w:pageBreakBefore w:val="0"/>
        <w:widowControl/>
        <w:kinsoku/>
        <w:wordWrap/>
        <w:overflowPunct/>
        <w:topLinePunct w:val="0"/>
        <w:autoSpaceDE/>
        <w:autoSpaceDN/>
        <w:bidi w:val="0"/>
        <w:adjustRightInd/>
        <w:snapToGrid w:val="0"/>
        <w:spacing w:beforeLines="0" w:afterLines="0" w:line="400" w:lineRule="exact"/>
        <w:ind w:left="0" w:leftChars="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磋商小组不向落标方解释落标的原因，不退还响应文件。</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color w:val="000000" w:themeColor="text1"/>
          <w:sz w:val="21"/>
          <w:szCs w:val="21"/>
          <w:highlight w:val="none"/>
          <w14:textFill>
            <w14:solidFill>
              <w14:schemeClr w14:val="tx1"/>
            </w14:solidFill>
          </w14:textFill>
        </w:rPr>
        <w:t>．响应文件的初审鉴定</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.1资格性审查</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.1.1依据法律、法规和</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文件规定，资格审查小组对响应供应商进行资格审查，以确定响应供应商是否具备响应资格。</w:t>
      </w:r>
    </w:p>
    <w:p>
      <w:pPr>
        <w:keepNext w:val="0"/>
        <w:keepLines w:val="0"/>
        <w:pageBreakBefore w:val="0"/>
        <w:kinsoku/>
        <w:wordWrap/>
        <w:overflowPunct/>
        <w:topLinePunct w:val="0"/>
        <w:autoSpaceDE/>
        <w:autoSpaceDN/>
        <w:bidi w:val="0"/>
        <w:adjustRightInd/>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5.2信用信息查询</w:t>
      </w:r>
    </w:p>
    <w:p>
      <w:pPr>
        <w:keepNext w:val="0"/>
        <w:keepLines w:val="0"/>
        <w:pageBreakBefore w:val="0"/>
        <w:kinsoku/>
        <w:wordWrap/>
        <w:overflowPunct/>
        <w:topLinePunct w:val="0"/>
        <w:autoSpaceDE/>
        <w:autoSpaceDN/>
        <w:bidi w:val="0"/>
        <w:adjustRightInd/>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5.2.1信用信息查询渠道及截止时间：采购机构将通过“信用中国”网站(www.creditchina.gov.cn)、中国政府采购网(www.ccgp.gov.cn)渠道查询供应商响应截止时间当天的信用记录。</w:t>
      </w:r>
    </w:p>
    <w:p>
      <w:pPr>
        <w:keepNext w:val="0"/>
        <w:keepLines w:val="0"/>
        <w:pageBreakBefore w:val="0"/>
        <w:kinsoku/>
        <w:wordWrap/>
        <w:overflowPunct/>
        <w:topLinePunct w:val="0"/>
        <w:autoSpaceDE/>
        <w:autoSpaceDN/>
        <w:bidi w:val="0"/>
        <w:adjustRightInd/>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符合性审查</w:t>
      </w:r>
    </w:p>
    <w:p>
      <w:pPr>
        <w:keepNext w:val="0"/>
        <w:keepLines w:val="0"/>
        <w:pageBreakBefore w:val="0"/>
        <w:kinsoku/>
        <w:wordWrap/>
        <w:overflowPunct/>
        <w:topLinePunct w:val="0"/>
        <w:autoSpaceDE/>
        <w:autoSpaceDN/>
        <w:bidi w:val="0"/>
        <w:adjustRightInd/>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1评审时，磋商小组将首先评定每份响应文件是否在实质上响应了采购文件要求。所谓实质上的响应，是指响应文件与采购文件的所有实质性条款、条件和要求相符，无显著差异或保留，或者对合同中约定的采购人的权利和</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的义务方面造成重大的限制，纠正这些显著差异或保留将会对其他实质上响应采购文件要求的响应文件的响应供应商的竞争地位产生不公正的影响。磋商小组决定响应文件的响应性只根据响应文件本身的内容，而不寻求外部证据。</w:t>
      </w:r>
    </w:p>
    <w:p>
      <w:pPr>
        <w:keepNext w:val="0"/>
        <w:keepLines w:val="0"/>
        <w:pageBreakBefore w:val="0"/>
        <w:kinsoku/>
        <w:wordWrap/>
        <w:overflowPunct/>
        <w:topLinePunct w:val="0"/>
        <w:autoSpaceDE/>
        <w:autoSpaceDN/>
        <w:bidi w:val="0"/>
        <w:adjustRightInd/>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如果响应文件实质不响应采购文件的各项要求，磋商小组将予以拒绝，并且不允许响应供应商通过修改或撤销其不符合要求的差异或保留，使之成为具有实质性响应的投标响应。</w:t>
      </w:r>
    </w:p>
    <w:p>
      <w:pPr>
        <w:keepNext w:val="0"/>
        <w:keepLines w:val="0"/>
        <w:pageBreakBefore w:val="0"/>
        <w:kinsoku/>
        <w:wordWrap/>
        <w:overflowPunct/>
        <w:topLinePunct w:val="0"/>
        <w:autoSpaceDE/>
        <w:autoSpaceDN/>
        <w:bidi w:val="0"/>
        <w:adjustRightInd/>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b/>
          <w:color w:val="000000" w:themeColor="text1"/>
          <w:kern w:val="0"/>
          <w:sz w:val="21"/>
          <w:szCs w:val="21"/>
          <w:highlight w:val="none"/>
          <w14:textFill>
            <w14:solidFill>
              <w14:schemeClr w14:val="tx1"/>
            </w14:solidFill>
          </w14:textFill>
        </w:rPr>
        <w:t>. 响应</w:t>
      </w:r>
      <w:r>
        <w:rPr>
          <w:rFonts w:hint="eastAsia" w:ascii="宋体" w:hAnsi="宋体" w:eastAsia="宋体" w:cs="宋体"/>
          <w:b/>
          <w:color w:val="000000" w:themeColor="text1"/>
          <w:sz w:val="21"/>
          <w:szCs w:val="21"/>
          <w:highlight w:val="none"/>
          <w14:textFill>
            <w14:solidFill>
              <w14:schemeClr w14:val="tx1"/>
            </w14:solidFill>
          </w14:textFill>
        </w:rPr>
        <w:t>文件报价出现前后不一致的，按照下列规定修正：</w:t>
      </w:r>
    </w:p>
    <w:p>
      <w:pPr>
        <w:keepNext w:val="0"/>
        <w:keepLines w:val="0"/>
        <w:pageBreakBefore w:val="0"/>
        <w:kinsoku/>
        <w:wordWrap/>
        <w:overflowPunct/>
        <w:topLinePunct w:val="0"/>
        <w:autoSpaceDE/>
        <w:autoSpaceDN/>
        <w:bidi w:val="0"/>
        <w:adjustRightInd/>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.1响应文件中报价一览表内容与响应文件中相应内容不一致的，以报价一览表为准；</w:t>
      </w:r>
    </w:p>
    <w:p>
      <w:pPr>
        <w:keepNext w:val="0"/>
        <w:keepLines w:val="0"/>
        <w:pageBreakBefore w:val="0"/>
        <w:kinsoku/>
        <w:wordWrap/>
        <w:overflowPunct/>
        <w:topLinePunct w:val="0"/>
        <w:autoSpaceDE/>
        <w:autoSpaceDN/>
        <w:bidi w:val="0"/>
        <w:adjustRightInd/>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.2大写金额和小写金额不一致的，以大写金额为准；</w:t>
      </w:r>
    </w:p>
    <w:p>
      <w:pPr>
        <w:keepNext w:val="0"/>
        <w:keepLines w:val="0"/>
        <w:pageBreakBefore w:val="0"/>
        <w:kinsoku/>
        <w:wordWrap/>
        <w:overflowPunct/>
        <w:topLinePunct w:val="0"/>
        <w:autoSpaceDE/>
        <w:autoSpaceDN/>
        <w:bidi w:val="0"/>
        <w:adjustRightInd/>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.3单价金额小数点或者百分比有明显错位的，以报价一览表的总价为准，并修改单价；</w:t>
      </w:r>
    </w:p>
    <w:p>
      <w:pPr>
        <w:keepNext w:val="0"/>
        <w:keepLines w:val="0"/>
        <w:pageBreakBefore w:val="0"/>
        <w:kinsoku/>
        <w:wordWrap/>
        <w:overflowPunct/>
        <w:topLinePunct w:val="0"/>
        <w:autoSpaceDE/>
        <w:autoSpaceDN/>
        <w:bidi w:val="0"/>
        <w:adjustRightInd/>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.4总价金额与按单价汇总金额不一致的，以单价金额计算结果为准。</w:t>
      </w:r>
    </w:p>
    <w:p>
      <w:pPr>
        <w:keepNext w:val="0"/>
        <w:keepLines w:val="0"/>
        <w:pageBreakBefore w:val="0"/>
        <w:kinsoku/>
        <w:wordWrap/>
        <w:overflowPunct/>
        <w:topLinePunct w:val="0"/>
        <w:autoSpaceDE/>
        <w:autoSpaceDN/>
        <w:bidi w:val="0"/>
        <w:adjustRightInd/>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同时出现两种以上不一致的，按照前款规定的顺序修正。</w:t>
      </w:r>
      <w:r>
        <w:rPr>
          <w:rFonts w:hint="eastAsia" w:ascii="宋体" w:hAnsi="宋体" w:eastAsia="宋体" w:cs="宋体"/>
          <w:bCs/>
          <w:color w:val="000000" w:themeColor="text1"/>
          <w:sz w:val="21"/>
          <w:szCs w:val="21"/>
          <w:highlight w:val="none"/>
          <w14:textFill>
            <w14:solidFill>
              <w14:schemeClr w14:val="tx1"/>
            </w14:solidFill>
          </w14:textFill>
        </w:rPr>
        <w:t>修正后的报价按照财政部公布第87号令 《政府采购货物和服务招标投标管理办法》</w:t>
      </w:r>
      <w:r>
        <w:rPr>
          <w:rFonts w:hint="eastAsia" w:ascii="宋体" w:hAnsi="宋体" w:eastAsia="宋体" w:cs="宋体"/>
          <w:color w:val="000000" w:themeColor="text1"/>
          <w:sz w:val="21"/>
          <w:szCs w:val="21"/>
          <w:highlight w:val="none"/>
          <w14:textFill>
            <w14:solidFill>
              <w14:schemeClr w14:val="tx1"/>
            </w14:solidFill>
          </w14:textFill>
        </w:rPr>
        <w:t>第五十一条第二款的规定经</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确认后产生约束力，</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不确认的，其投标无效。</w:t>
      </w:r>
    </w:p>
    <w:p>
      <w:pPr>
        <w:keepNext w:val="0"/>
        <w:keepLines w:val="0"/>
        <w:pageBreakBefore w:val="0"/>
        <w:kinsoku/>
        <w:wordWrap/>
        <w:overflowPunct/>
        <w:topLinePunct w:val="0"/>
        <w:autoSpaceDE/>
        <w:autoSpaceDN/>
        <w:bidi w:val="0"/>
        <w:adjustRightInd/>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
          <w:color w:val="000000" w:themeColor="text1"/>
          <w:sz w:val="21"/>
          <w:szCs w:val="21"/>
          <w:highlight w:val="none"/>
          <w14:textFill>
            <w14:solidFill>
              <w14:schemeClr w14:val="tx1"/>
            </w14:solidFill>
          </w14:textFill>
        </w:rPr>
        <w:t>.响应文件的评审、比较和否决</w:t>
      </w:r>
    </w:p>
    <w:p>
      <w:pPr>
        <w:keepNext w:val="0"/>
        <w:keepLines w:val="0"/>
        <w:pageBreakBefore w:val="0"/>
        <w:kinsoku/>
        <w:wordWrap/>
        <w:overflowPunct/>
        <w:topLinePunct w:val="0"/>
        <w:autoSpaceDE/>
        <w:autoSpaceDN/>
        <w:bidi w:val="0"/>
        <w:adjustRightInd/>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.1磋商小组将对在实质上响应采购文件要求的响应文件进行评估和比较。</w:t>
      </w:r>
    </w:p>
    <w:p>
      <w:pPr>
        <w:keepNext w:val="0"/>
        <w:keepLines w:val="0"/>
        <w:pageBreakBefore w:val="0"/>
        <w:kinsoku/>
        <w:wordWrap/>
        <w:overflowPunct/>
        <w:topLinePunct w:val="0"/>
        <w:autoSpaceDE/>
        <w:autoSpaceDN/>
        <w:bidi w:val="0"/>
        <w:adjustRightInd/>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.2在评审过程中，磋商小组可以书面形式要求响应供应商就响应文件含义不明确的内容进行书面说明并提供相关材料，但不得超过响应文件的范围或者改变响应文件的实质性内容。</w:t>
      </w:r>
    </w:p>
    <w:p>
      <w:pPr>
        <w:keepNext w:val="0"/>
        <w:keepLines w:val="0"/>
        <w:pageBreakBefore w:val="0"/>
        <w:kinsoku/>
        <w:wordWrap/>
        <w:overflowPunct/>
        <w:topLinePunct w:val="0"/>
        <w:autoSpaceDE/>
        <w:autoSpaceDN/>
        <w:bidi w:val="0"/>
        <w:adjustRightInd/>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.3在评审过程中，如发现与采购文件要求相偏离的，磋商小组可对其偏离情形进行必要的核实。</w:t>
      </w:r>
    </w:p>
    <w:p>
      <w:pPr>
        <w:keepNext w:val="0"/>
        <w:keepLines w:val="0"/>
        <w:pageBreakBefore w:val="0"/>
        <w:kinsoku/>
        <w:wordWrap/>
        <w:overflowPunct/>
        <w:topLinePunct w:val="0"/>
        <w:autoSpaceDE/>
        <w:autoSpaceDN/>
        <w:bidi w:val="0"/>
        <w:adjustRightInd/>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.4在评审过程中，如属于实质性偏离或符合无效响应条件的，应当询问相关响应供应商，并可对其进行书面确认，但不允许对偏离条款进行补充、修正或撤回。</w:t>
      </w:r>
    </w:p>
    <w:p>
      <w:pPr>
        <w:keepNext w:val="0"/>
        <w:keepLines w:val="0"/>
        <w:pageBreakBefore w:val="0"/>
        <w:kinsoku/>
        <w:wordWrap/>
        <w:overflowPunct/>
        <w:topLinePunct w:val="0"/>
        <w:autoSpaceDE/>
        <w:autoSpaceDN/>
        <w:bidi w:val="0"/>
        <w:adjustRightInd/>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.5比较与评价。磋商小组应当按照评审标准，对符合性审查合格的响应文件进行商务技术评估，综合比较与评价。</w:t>
      </w:r>
    </w:p>
    <w:p>
      <w:pPr>
        <w:keepNext w:val="0"/>
        <w:keepLines w:val="0"/>
        <w:pageBreakBefore w:val="0"/>
        <w:kinsoku/>
        <w:wordWrap/>
        <w:overflowPunct/>
        <w:topLinePunct w:val="0"/>
        <w:autoSpaceDE/>
        <w:autoSpaceDN/>
        <w:bidi w:val="0"/>
        <w:adjustRightInd/>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.6汇总（商务技术得分情况）。磋商小组各成员应当独立对每个响应供应商的</w:t>
      </w:r>
      <w:r>
        <w:rPr>
          <w:rFonts w:hint="eastAsia" w:ascii="宋体" w:hAnsi="宋体" w:cs="宋体"/>
          <w:color w:val="000000" w:themeColor="text1"/>
          <w:sz w:val="21"/>
          <w:szCs w:val="21"/>
          <w:highlight w:val="none"/>
          <w:lang w:eastAsia="zh-CN"/>
          <w14:textFill>
            <w14:solidFill>
              <w14:schemeClr w14:val="tx1"/>
            </w14:solidFill>
          </w14:textFill>
        </w:rPr>
        <w:t>商务技术文件</w:t>
      </w:r>
      <w:r>
        <w:rPr>
          <w:rFonts w:hint="eastAsia" w:ascii="宋体" w:hAnsi="宋体" w:eastAsia="宋体" w:cs="宋体"/>
          <w:color w:val="000000" w:themeColor="text1"/>
          <w:sz w:val="21"/>
          <w:szCs w:val="21"/>
          <w:highlight w:val="none"/>
          <w14:textFill>
            <w14:solidFill>
              <w14:schemeClr w14:val="tx1"/>
            </w14:solidFill>
          </w14:textFill>
        </w:rPr>
        <w:t>进行评价，并汇总商务技术得分情况。</w:t>
      </w:r>
    </w:p>
    <w:p>
      <w:pPr>
        <w:keepNext w:val="0"/>
        <w:keepLines w:val="0"/>
        <w:pageBreakBefore w:val="0"/>
        <w:kinsoku/>
        <w:wordWrap/>
        <w:overflowPunct/>
        <w:topLinePunct w:val="0"/>
        <w:autoSpaceDE/>
        <w:autoSpaceDN/>
        <w:bidi w:val="0"/>
        <w:adjustRightInd/>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.7 报价审核。对经</w:t>
      </w:r>
      <w:r>
        <w:rPr>
          <w:rFonts w:hint="eastAsia" w:ascii="宋体" w:hAnsi="宋体" w:eastAsia="宋体" w:cs="宋体"/>
          <w:color w:val="000000" w:themeColor="text1"/>
          <w:sz w:val="21"/>
          <w:szCs w:val="21"/>
          <w:highlight w:val="none"/>
          <w:lang w:val="en-US" w:eastAsia="zh-CN"/>
          <w14:textFill>
            <w14:solidFill>
              <w14:schemeClr w14:val="tx1"/>
            </w14:solidFill>
          </w14:textFill>
        </w:rPr>
        <w:t>商务</w:t>
      </w:r>
      <w:r>
        <w:rPr>
          <w:rFonts w:hint="eastAsia" w:ascii="宋体" w:hAnsi="宋体" w:eastAsia="宋体" w:cs="宋体"/>
          <w:color w:val="000000" w:themeColor="text1"/>
          <w:sz w:val="21"/>
          <w:szCs w:val="21"/>
          <w:highlight w:val="none"/>
          <w14:textFill>
            <w14:solidFill>
              <w14:schemeClr w14:val="tx1"/>
            </w14:solidFill>
          </w14:textFill>
        </w:rPr>
        <w:t>技术评审符合</w:t>
      </w:r>
      <w:r>
        <w:rPr>
          <w:rFonts w:hint="eastAsia" w:ascii="宋体" w:hAnsi="宋体" w:eastAsia="宋体" w:cs="宋体"/>
          <w:color w:val="000000" w:themeColor="text1"/>
          <w:sz w:val="21"/>
          <w:szCs w:val="21"/>
          <w:highlight w:val="none"/>
          <w:lang w:eastAsia="zh-CN"/>
          <w14:textFill>
            <w14:solidFill>
              <w14:schemeClr w14:val="tx1"/>
            </w14:solidFill>
          </w14:textFill>
        </w:rPr>
        <w:t>采购需求</w:t>
      </w:r>
      <w:r>
        <w:rPr>
          <w:rFonts w:hint="eastAsia" w:ascii="宋体" w:hAnsi="宋体" w:eastAsia="宋体" w:cs="宋体"/>
          <w:color w:val="000000" w:themeColor="text1"/>
          <w:sz w:val="21"/>
          <w:szCs w:val="21"/>
          <w:highlight w:val="none"/>
          <w14:textFill>
            <w14:solidFill>
              <w14:schemeClr w14:val="tx1"/>
            </w14:solidFill>
          </w14:textFill>
        </w:rPr>
        <w:t>的响应供应商的报价的合理性、准确性等进行审查核实。</w:t>
      </w:r>
    </w:p>
    <w:p>
      <w:pPr>
        <w:keepNext w:val="0"/>
        <w:keepLines w:val="0"/>
        <w:pageBreakBefore w:val="0"/>
        <w:kinsoku/>
        <w:wordWrap/>
        <w:overflowPunct/>
        <w:topLinePunct w:val="0"/>
        <w:autoSpaceDE/>
        <w:autoSpaceDN/>
        <w:bidi w:val="0"/>
        <w:adjustRightInd/>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.7.1磋商小组认为响应供应商的报价明显低于其他通过符合性审查响应供应商的报价，有可能影响产品质量或者不能诚信履约的，应当要求其在合理的时间内提供书面说明，必要时提交相关证明材料。</w:t>
      </w:r>
    </w:p>
    <w:p>
      <w:pPr>
        <w:keepNext w:val="0"/>
        <w:keepLines w:val="0"/>
        <w:pageBreakBefore w:val="0"/>
        <w:kinsoku/>
        <w:wordWrap/>
        <w:overflowPunct/>
        <w:topLinePunct w:val="0"/>
        <w:autoSpaceDE/>
        <w:autoSpaceDN/>
        <w:bidi w:val="0"/>
        <w:adjustRightInd/>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.7.2根据财政部发布的《政府采购促进中小企业发展暂行办法》规定，对于非专门面向中小企业的项目，对小型和微型企业产品的价格给予一定的扣除，用扣除后的价格参与评审。</w:t>
      </w:r>
    </w:p>
    <w:p>
      <w:pPr>
        <w:keepNext w:val="0"/>
        <w:keepLines w:val="0"/>
        <w:pageBreakBefore w:val="0"/>
        <w:kinsoku/>
        <w:wordWrap/>
        <w:overflowPunct/>
        <w:topLinePunct w:val="0"/>
        <w:autoSpaceDE/>
        <w:autoSpaceDN/>
        <w:bidi w:val="0"/>
        <w:adjustRightInd/>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.7.3如需投标价格修正，按财政部87号令第五十九条的规定对投标价格进行修正。</w:t>
      </w:r>
    </w:p>
    <w:p>
      <w:pPr>
        <w:keepNext w:val="0"/>
        <w:keepLines w:val="0"/>
        <w:pageBreakBefore w:val="0"/>
        <w:kinsoku/>
        <w:wordWrap/>
        <w:overflowPunct/>
        <w:topLinePunct w:val="0"/>
        <w:autoSpaceDE/>
        <w:autoSpaceDN/>
        <w:bidi w:val="0"/>
        <w:adjustRightInd/>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.8磋商小组依据</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文件规定的评</w:t>
      </w:r>
      <w:r>
        <w:rPr>
          <w:rFonts w:hint="eastAsia" w:ascii="宋体" w:hAnsi="宋体" w:eastAsia="宋体" w:cs="宋体"/>
          <w:color w:val="000000" w:themeColor="text1"/>
          <w:sz w:val="21"/>
          <w:szCs w:val="21"/>
          <w:highlight w:val="none"/>
          <w:lang w:eastAsia="zh-CN"/>
          <w14:textFill>
            <w14:solidFill>
              <w14:schemeClr w14:val="tx1"/>
            </w14:solidFill>
          </w14:textFill>
        </w:rPr>
        <w:t>审</w:t>
      </w:r>
      <w:r>
        <w:rPr>
          <w:rFonts w:hint="eastAsia" w:ascii="宋体" w:hAnsi="宋体" w:eastAsia="宋体" w:cs="宋体"/>
          <w:color w:val="000000" w:themeColor="text1"/>
          <w:sz w:val="21"/>
          <w:szCs w:val="21"/>
          <w:highlight w:val="none"/>
          <w14:textFill>
            <w14:solidFill>
              <w14:schemeClr w14:val="tx1"/>
            </w14:solidFill>
          </w14:textFill>
        </w:rPr>
        <w:t>方法</w:t>
      </w:r>
      <w:r>
        <w:rPr>
          <w:rFonts w:hint="eastAsia" w:ascii="宋体" w:hAnsi="宋体" w:eastAsia="宋体" w:cs="宋体"/>
          <w:color w:val="000000" w:themeColor="text1"/>
          <w:sz w:val="21"/>
          <w:szCs w:val="21"/>
          <w:highlight w:val="none"/>
          <w:lang w:eastAsia="zh-CN"/>
          <w14:textFill>
            <w14:solidFill>
              <w14:schemeClr w14:val="tx1"/>
            </w14:solidFill>
          </w14:textFill>
        </w:rPr>
        <w:t>及标准</w:t>
      </w:r>
      <w:r>
        <w:rPr>
          <w:rFonts w:hint="eastAsia" w:ascii="宋体" w:hAnsi="宋体" w:eastAsia="宋体" w:cs="宋体"/>
          <w:color w:val="000000" w:themeColor="text1"/>
          <w:sz w:val="21"/>
          <w:szCs w:val="21"/>
          <w:highlight w:val="none"/>
          <w14:textFill>
            <w14:solidFill>
              <w14:schemeClr w14:val="tx1"/>
            </w14:solidFill>
          </w14:textFill>
        </w:rPr>
        <w:t>，对响应文件进行评审和比较，提供书面评审报告，并按得分高低排序推荐中标候选供应商。</w:t>
      </w:r>
    </w:p>
    <w:p>
      <w:pPr>
        <w:pStyle w:val="14"/>
        <w:keepNext w:val="0"/>
        <w:keepLines w:val="0"/>
        <w:pageBreakBefore w:val="0"/>
        <w:tabs>
          <w:tab w:val="clear" w:pos="454"/>
        </w:tabs>
        <w:kinsoku/>
        <w:wordWrap/>
        <w:overflowPunct/>
        <w:topLinePunct w:val="0"/>
        <w:autoSpaceDE/>
        <w:autoSpaceDN/>
        <w:bidi w:val="0"/>
        <w:adjustRightInd/>
        <w:spacing w:beforeLines="0" w:afterLines="0" w:line="400" w:lineRule="exact"/>
        <w:ind w:left="0" w:leftChars="0"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8</w:t>
      </w:r>
      <w:r>
        <w:rPr>
          <w:rFonts w:hint="eastAsia" w:ascii="宋体" w:hAnsi="宋体" w:eastAsia="宋体" w:cs="宋体"/>
          <w:b/>
          <w:color w:val="000000" w:themeColor="text1"/>
          <w:sz w:val="21"/>
          <w:szCs w:val="21"/>
          <w:highlight w:val="none"/>
          <w14:textFill>
            <w14:solidFill>
              <w14:schemeClr w14:val="tx1"/>
            </w14:solidFill>
          </w14:textFill>
        </w:rPr>
        <w:t>.响应文件的澄清</w:t>
      </w:r>
    </w:p>
    <w:p>
      <w:pPr>
        <w:pStyle w:val="14"/>
        <w:keepNext w:val="0"/>
        <w:keepLines w:val="0"/>
        <w:pageBreakBefore w:val="0"/>
        <w:tabs>
          <w:tab w:val="clear" w:pos="454"/>
        </w:tabs>
        <w:kinsoku/>
        <w:wordWrap/>
        <w:overflowPunct/>
        <w:topLinePunct w:val="0"/>
        <w:autoSpaceDE/>
        <w:autoSpaceDN/>
        <w:bidi w:val="0"/>
        <w:adjustRightInd/>
        <w:spacing w:beforeLines="0" w:afterLines="0" w:line="40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响应文件中含义不明、表述不一致或有明显计算错误等内容，磋商小组将对响应供应商进行询标，并要求响应供应商作书面澄清；响应供应商的书面澄清，应由法定代表人或授权代表签字，作为响应文件的补充部分，但澄清的内容不得改变响应文件的实质性内容。</w:t>
      </w:r>
    </w:p>
    <w:p>
      <w:pPr>
        <w:pStyle w:val="23"/>
        <w:keepNext w:val="0"/>
        <w:keepLines w:val="0"/>
        <w:pageBreakBefore w:val="0"/>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color w:val="000000" w:themeColor="text1"/>
          <w:sz w:val="21"/>
          <w:szCs w:val="21"/>
          <w:highlight w:val="none"/>
          <w14:textFill>
            <w14:solidFill>
              <w14:schemeClr w14:val="tx1"/>
            </w14:solidFill>
          </w14:textFill>
        </w:rPr>
        <w:t>．无效投标响应的情形</w:t>
      </w:r>
    </w:p>
    <w:p>
      <w:pPr>
        <w:keepNext w:val="0"/>
        <w:keepLines w:val="0"/>
        <w:pageBreakBefore w:val="0"/>
        <w:tabs>
          <w:tab w:val="left" w:pos="4085"/>
        </w:tabs>
        <w:kinsoku/>
        <w:wordWrap/>
        <w:overflowPunct/>
        <w:topLinePunct w:val="0"/>
        <w:autoSpaceDE/>
        <w:autoSpaceDN/>
        <w:bidi w:val="0"/>
        <w:adjustRightInd/>
        <w:snapToGrid w:val="0"/>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响应文件有下列情形之一的作无效投标响应处理：</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color w:val="000000" w:themeColor="text1"/>
          <w:sz w:val="21"/>
          <w:szCs w:val="21"/>
          <w:highlight w:val="none"/>
          <w14:textFill>
            <w14:solidFill>
              <w14:schemeClr w14:val="tx1"/>
            </w14:solidFill>
          </w14:textFill>
        </w:rPr>
        <w:t>.1未按照采购文件规定要求密封封装、签署、盖章的；</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color w:val="000000" w:themeColor="text1"/>
          <w:sz w:val="21"/>
          <w:szCs w:val="21"/>
          <w:highlight w:val="none"/>
          <w14:textFill>
            <w14:solidFill>
              <w14:schemeClr w14:val="tx1"/>
            </w14:solidFill>
          </w14:textFill>
        </w:rPr>
        <w:t>.2单位负责人为同一人或者存在直接控股、管理关系的不同供应商参加同一合同项下的政府采购活动的（均无效）；</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color w:val="000000" w:themeColor="text1"/>
          <w:sz w:val="21"/>
          <w:szCs w:val="21"/>
          <w:highlight w:val="none"/>
          <w14:textFill>
            <w14:solidFill>
              <w14:schemeClr w14:val="tx1"/>
            </w14:solidFill>
          </w14:textFill>
        </w:rPr>
        <w:t>.3响应供应商不具备采购文件中规定的资格要求的（响应供应商未提供有效的资格证明文件的，视为响应供应商不具备采购文件中规定的资格要求）；</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t>9</w:t>
      </w:r>
      <w:r>
        <w:rPr>
          <w:rFonts w:hint="eastAsia" w:ascii="宋体" w:hAnsi="宋体" w:eastAsia="宋体" w:cs="宋体"/>
          <w:b/>
          <w:color w:val="000000" w:themeColor="text1"/>
          <w:kern w:val="0"/>
          <w:sz w:val="21"/>
          <w:szCs w:val="21"/>
          <w:highlight w:val="none"/>
          <w14:textFill>
            <w14:solidFill>
              <w14:schemeClr w14:val="tx1"/>
            </w14:solidFill>
          </w14:textFill>
        </w:rPr>
        <w:t>.4《法定代表人授权委托书》或《法定代表人身份证明书》填写不全、错误、未加盖公章(《法定代表人授权委托书》要求公章和签字或盖章缺一不可）；</w:t>
      </w:r>
    </w:p>
    <w:p>
      <w:pPr>
        <w:keepNext w:val="0"/>
        <w:keepLines w:val="0"/>
        <w:pageBreakBefore w:val="0"/>
        <w:tabs>
          <w:tab w:val="left" w:pos="3870"/>
          <w:tab w:val="left" w:pos="4085"/>
        </w:tabs>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color w:val="000000" w:themeColor="text1"/>
          <w:sz w:val="21"/>
          <w:szCs w:val="21"/>
          <w:highlight w:val="none"/>
          <w14:textFill>
            <w14:solidFill>
              <w14:schemeClr w14:val="tx1"/>
            </w14:solidFill>
          </w14:textFill>
        </w:rPr>
        <w:t>.5响应文件中的磋商函未加盖响应供应商的企业公章或填写不全的；</w:t>
      </w:r>
    </w:p>
    <w:p>
      <w:pPr>
        <w:keepNext w:val="0"/>
        <w:keepLines w:val="0"/>
        <w:pageBreakBefore w:val="0"/>
        <w:tabs>
          <w:tab w:val="left" w:pos="3870"/>
          <w:tab w:val="left" w:pos="4085"/>
        </w:tabs>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t>9</w:t>
      </w:r>
      <w:r>
        <w:rPr>
          <w:rFonts w:hint="eastAsia" w:ascii="宋体" w:hAnsi="宋体" w:eastAsia="宋体" w:cs="宋体"/>
          <w:b/>
          <w:color w:val="000000" w:themeColor="text1"/>
          <w:kern w:val="0"/>
          <w:sz w:val="21"/>
          <w:szCs w:val="21"/>
          <w:highlight w:val="none"/>
          <w14:textFill>
            <w14:solidFill>
              <w14:schemeClr w14:val="tx1"/>
            </w14:solidFill>
          </w14:textFill>
        </w:rPr>
        <w:t>.6</w:t>
      </w:r>
      <w:r>
        <w:rPr>
          <w:rFonts w:hint="eastAsia" w:ascii="宋体" w:hAnsi="宋体" w:eastAsia="宋体" w:cs="宋体"/>
          <w:b/>
          <w:color w:val="000000" w:themeColor="text1"/>
          <w:sz w:val="21"/>
          <w:szCs w:val="21"/>
          <w:highlight w:val="none"/>
          <w14:textFill>
            <w14:solidFill>
              <w14:schemeClr w14:val="tx1"/>
            </w14:solidFill>
          </w14:textFill>
        </w:rPr>
        <w:t>响应供应商</w:t>
      </w:r>
      <w:r>
        <w:rPr>
          <w:rFonts w:hint="eastAsia" w:ascii="宋体" w:hAnsi="宋体" w:eastAsia="宋体" w:cs="宋体"/>
          <w:b/>
          <w:color w:val="000000" w:themeColor="text1"/>
          <w:sz w:val="21"/>
          <w:szCs w:val="21"/>
          <w:highlight w:val="none"/>
          <w:lang w:eastAsia="zh-CN"/>
          <w14:textFill>
            <w14:solidFill>
              <w14:schemeClr w14:val="tx1"/>
            </w14:solidFill>
          </w14:textFill>
        </w:rPr>
        <w:t>提交</w:t>
      </w:r>
      <w:r>
        <w:rPr>
          <w:rFonts w:hint="eastAsia" w:ascii="宋体" w:hAnsi="宋体" w:eastAsia="宋体" w:cs="宋体"/>
          <w:b/>
          <w:color w:val="000000" w:themeColor="text1"/>
          <w:sz w:val="21"/>
          <w:szCs w:val="21"/>
          <w:highlight w:val="none"/>
          <w14:textFill>
            <w14:solidFill>
              <w14:schemeClr w14:val="tx1"/>
            </w14:solidFill>
          </w14:textFill>
        </w:rPr>
        <w:t>两份或两份以上内容不同的响应文件，且未声明哪一份有效的；响应供应商仅提供备份响应文件，未提交电子响应文件的；</w:t>
      </w:r>
    </w:p>
    <w:p>
      <w:pPr>
        <w:keepNext w:val="0"/>
        <w:keepLines w:val="0"/>
        <w:pageBreakBefore w:val="0"/>
        <w:tabs>
          <w:tab w:val="left" w:pos="3870"/>
          <w:tab w:val="left" w:pos="4085"/>
        </w:tabs>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t>9</w:t>
      </w:r>
      <w:r>
        <w:rPr>
          <w:rFonts w:hint="eastAsia" w:ascii="宋体" w:hAnsi="宋体" w:eastAsia="宋体" w:cs="宋体"/>
          <w:b/>
          <w:color w:val="000000" w:themeColor="text1"/>
          <w:kern w:val="0"/>
          <w:sz w:val="21"/>
          <w:szCs w:val="21"/>
          <w:highlight w:val="none"/>
          <w14:textFill>
            <w14:solidFill>
              <w14:schemeClr w14:val="tx1"/>
            </w14:solidFill>
          </w14:textFill>
        </w:rPr>
        <w:t>.7</w:t>
      </w:r>
      <w:r>
        <w:rPr>
          <w:rFonts w:hint="eastAsia" w:ascii="宋体" w:hAnsi="宋体" w:eastAsia="宋体" w:cs="宋体"/>
          <w:b/>
          <w:color w:val="000000" w:themeColor="text1"/>
          <w:sz w:val="21"/>
          <w:szCs w:val="21"/>
          <w:highlight w:val="none"/>
          <w14:textFill>
            <w14:solidFill>
              <w14:schemeClr w14:val="tx1"/>
            </w14:solidFill>
          </w14:textFill>
        </w:rPr>
        <w:t>报价一经涂改，未在涂改处加盖响应供应商单位公章或者未经法定代表人或其授权代表签字或盖章的；</w:t>
      </w:r>
    </w:p>
    <w:p>
      <w:pPr>
        <w:keepNext w:val="0"/>
        <w:keepLines w:val="0"/>
        <w:pageBreakBefore w:val="0"/>
        <w:tabs>
          <w:tab w:val="left" w:pos="3870"/>
          <w:tab w:val="left" w:pos="4085"/>
        </w:tabs>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t>9</w:t>
      </w:r>
      <w:r>
        <w:rPr>
          <w:rFonts w:hint="eastAsia" w:ascii="宋体" w:hAnsi="宋体" w:eastAsia="宋体" w:cs="宋体"/>
          <w:b/>
          <w:color w:val="000000" w:themeColor="text1"/>
          <w:kern w:val="0"/>
          <w:sz w:val="21"/>
          <w:szCs w:val="21"/>
          <w:highlight w:val="none"/>
          <w14:textFill>
            <w14:solidFill>
              <w14:schemeClr w14:val="tx1"/>
            </w14:solidFill>
          </w14:textFill>
        </w:rPr>
        <w:t>.8</w:t>
      </w:r>
      <w:r>
        <w:rPr>
          <w:rFonts w:hint="eastAsia" w:ascii="宋体" w:hAnsi="宋体" w:eastAsia="宋体" w:cs="宋体"/>
          <w:b/>
          <w:color w:val="000000" w:themeColor="text1"/>
          <w:sz w:val="21"/>
          <w:szCs w:val="21"/>
          <w:highlight w:val="none"/>
          <w14:textFill>
            <w14:solidFill>
              <w14:schemeClr w14:val="tx1"/>
            </w14:solidFill>
          </w14:textFill>
        </w:rPr>
        <w:t>因未按采购文件规定的格式填写，或对采购服务或技术或产品等要求未详细应答或应答内容不全、有缺失的,经磋商小组认定为无法评审的；</w:t>
      </w:r>
    </w:p>
    <w:p>
      <w:pPr>
        <w:pStyle w:val="23"/>
        <w:keepNext w:val="0"/>
        <w:keepLines w:val="0"/>
        <w:pageBreakBefore w:val="0"/>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color w:val="000000" w:themeColor="text1"/>
          <w:sz w:val="21"/>
          <w:szCs w:val="21"/>
          <w:highlight w:val="none"/>
          <w14:textFill>
            <w14:solidFill>
              <w14:schemeClr w14:val="tx1"/>
            </w14:solidFill>
          </w14:textFill>
        </w:rPr>
        <w:t>.9出现同一标的物或本次采购产品(服务)内的主要产品(重要组成部分)出现技术、商务描述不一致或前后描述不一致，经磋商小组认定后为无法评审的；</w:t>
      </w:r>
    </w:p>
    <w:p>
      <w:pPr>
        <w:pStyle w:val="23"/>
        <w:keepNext w:val="0"/>
        <w:keepLines w:val="0"/>
        <w:pageBreakBefore w:val="0"/>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color w:val="000000" w:themeColor="text1"/>
          <w:sz w:val="21"/>
          <w:szCs w:val="21"/>
          <w:highlight w:val="none"/>
          <w14:textFill>
            <w14:solidFill>
              <w14:schemeClr w14:val="tx1"/>
            </w14:solidFill>
          </w14:textFill>
        </w:rPr>
        <w:t>.10响应详细配置清单响应表不真实填写或弄虚作假的；</w:t>
      </w:r>
    </w:p>
    <w:p>
      <w:pPr>
        <w:keepNext w:val="0"/>
        <w:keepLines w:val="0"/>
        <w:pageBreakBefore w:val="0"/>
        <w:tabs>
          <w:tab w:val="left" w:pos="3870"/>
          <w:tab w:val="left" w:pos="4085"/>
        </w:tabs>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color w:val="000000" w:themeColor="text1"/>
          <w:sz w:val="21"/>
          <w:szCs w:val="21"/>
          <w:highlight w:val="none"/>
          <w14:textFill>
            <w14:solidFill>
              <w14:schemeClr w14:val="tx1"/>
            </w14:solidFill>
          </w14:textFill>
        </w:rPr>
        <w:t>.11响应</w:t>
      </w:r>
      <w:r>
        <w:rPr>
          <w:rFonts w:hint="eastAsia" w:ascii="宋体" w:hAnsi="宋体" w:eastAsia="宋体" w:cs="宋体"/>
          <w:b/>
          <w:color w:val="000000" w:themeColor="text1"/>
          <w:kern w:val="0"/>
          <w:sz w:val="21"/>
          <w:szCs w:val="21"/>
          <w:highlight w:val="none"/>
          <w14:textFill>
            <w14:solidFill>
              <w14:schemeClr w14:val="tx1"/>
            </w14:solidFill>
          </w14:textFill>
        </w:rPr>
        <w:t>文件含有采购人不能接受的附加条件；</w:t>
      </w:r>
    </w:p>
    <w:p>
      <w:pPr>
        <w:keepNext w:val="0"/>
        <w:keepLines w:val="0"/>
        <w:pageBreakBefore w:val="0"/>
        <w:tabs>
          <w:tab w:val="left" w:pos="3870"/>
          <w:tab w:val="left" w:pos="4085"/>
        </w:tabs>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kern w:val="0"/>
          <w:sz w:val="21"/>
          <w:szCs w:val="21"/>
          <w:highlight w:val="none"/>
          <w14:textFill>
            <w14:solidFill>
              <w14:schemeClr w14:val="tx1"/>
            </w14:solidFill>
          </w14:textFill>
        </w:rPr>
        <w:t>12磋商</w:t>
      </w:r>
      <w:r>
        <w:rPr>
          <w:rFonts w:hint="eastAsia" w:ascii="宋体" w:hAnsi="宋体" w:eastAsia="宋体" w:cs="宋体"/>
          <w:b/>
          <w:color w:val="000000" w:themeColor="text1"/>
          <w:sz w:val="21"/>
          <w:szCs w:val="21"/>
          <w:highlight w:val="none"/>
          <w14:textFill>
            <w14:solidFill>
              <w14:schemeClr w14:val="tx1"/>
            </w14:solidFill>
          </w14:textFill>
        </w:rPr>
        <w:t>小组认为响应供应商的报价明显低于其他通过符合性审查响应供应商的报价，有可能影响产品质量或者不能诚信履约的，应当要求其在评审现场合理的时间内提供书面说明，必要时提交相关证明材料，响应供应商不能证明其报价合理性的；</w:t>
      </w:r>
    </w:p>
    <w:p>
      <w:pPr>
        <w:keepNext w:val="0"/>
        <w:keepLines w:val="0"/>
        <w:pageBreakBefore w:val="0"/>
        <w:tabs>
          <w:tab w:val="left" w:pos="3870"/>
          <w:tab w:val="left" w:pos="4085"/>
        </w:tabs>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color w:val="000000" w:themeColor="text1"/>
          <w:sz w:val="21"/>
          <w:szCs w:val="21"/>
          <w:highlight w:val="none"/>
          <w14:textFill>
            <w14:solidFill>
              <w14:schemeClr w14:val="tx1"/>
            </w14:solidFill>
          </w14:textFill>
        </w:rPr>
        <w:t>.13报价超过采购文件中规定的预算金额或最高限价的；</w:t>
      </w:r>
    </w:p>
    <w:p>
      <w:pPr>
        <w:keepNext w:val="0"/>
        <w:keepLines w:val="0"/>
        <w:pageBreakBefore w:val="0"/>
        <w:tabs>
          <w:tab w:val="left" w:pos="3870"/>
          <w:tab w:val="left" w:pos="4085"/>
        </w:tabs>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color w:val="000000" w:themeColor="text1"/>
          <w:sz w:val="21"/>
          <w:szCs w:val="21"/>
          <w:highlight w:val="none"/>
          <w14:textFill>
            <w14:solidFill>
              <w14:schemeClr w14:val="tx1"/>
            </w14:solidFill>
          </w14:textFill>
        </w:rPr>
        <w:t>.14响应文件“</w:t>
      </w:r>
      <w:r>
        <w:rPr>
          <w:rFonts w:hint="eastAsia" w:ascii="宋体" w:hAnsi="宋体" w:cs="宋体"/>
          <w:b/>
          <w:color w:val="000000" w:themeColor="text1"/>
          <w:sz w:val="21"/>
          <w:szCs w:val="21"/>
          <w:highlight w:val="none"/>
          <w:lang w:eastAsia="zh-CN"/>
          <w14:textFill>
            <w14:solidFill>
              <w14:schemeClr w14:val="tx1"/>
            </w14:solidFill>
          </w14:textFill>
        </w:rPr>
        <w:t>商务技术文件</w:t>
      </w:r>
      <w:r>
        <w:rPr>
          <w:rFonts w:hint="eastAsia" w:ascii="宋体" w:hAnsi="宋体" w:eastAsia="宋体" w:cs="宋体"/>
          <w:b/>
          <w:color w:val="000000" w:themeColor="text1"/>
          <w:sz w:val="21"/>
          <w:szCs w:val="21"/>
          <w:highlight w:val="none"/>
          <w14:textFill>
            <w14:solidFill>
              <w14:schemeClr w14:val="tx1"/>
            </w14:solidFill>
          </w14:textFill>
        </w:rPr>
        <w:t>”部分中出现《报价一览表》相关内容的；</w:t>
      </w:r>
    </w:p>
    <w:p>
      <w:pPr>
        <w:keepNext w:val="0"/>
        <w:keepLines w:val="0"/>
        <w:pageBreakBefore w:val="0"/>
        <w:tabs>
          <w:tab w:val="left" w:pos="3870"/>
          <w:tab w:val="left" w:pos="4085"/>
        </w:tabs>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color w:val="000000" w:themeColor="text1"/>
          <w:sz w:val="21"/>
          <w:szCs w:val="21"/>
          <w:highlight w:val="none"/>
          <w14:textFill>
            <w14:solidFill>
              <w14:schemeClr w14:val="tx1"/>
            </w14:solidFill>
          </w14:textFill>
        </w:rPr>
        <w:t>.15采购人拟采购的产品属于政府强制采购的节能产品品目清单范围的，响应供应商未按采购文件要求提供国家确定的认证机构出具的、处于有效期之内的节能产品认证证书的；</w:t>
      </w:r>
    </w:p>
    <w:p>
      <w:pPr>
        <w:keepNext w:val="0"/>
        <w:keepLines w:val="0"/>
        <w:pageBreakBefore w:val="0"/>
        <w:tabs>
          <w:tab w:val="left" w:pos="3870"/>
          <w:tab w:val="left" w:pos="4085"/>
        </w:tabs>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color w:val="000000" w:themeColor="text1"/>
          <w:sz w:val="21"/>
          <w:szCs w:val="21"/>
          <w:highlight w:val="none"/>
          <w14:textFill>
            <w14:solidFill>
              <w14:schemeClr w14:val="tx1"/>
            </w14:solidFill>
          </w14:textFill>
        </w:rPr>
        <w:t>.16《报价一览表》填写不完整或字迹不能辨认或有漏项的；</w:t>
      </w:r>
    </w:p>
    <w:p>
      <w:pPr>
        <w:keepNext w:val="0"/>
        <w:keepLines w:val="0"/>
        <w:pageBreakBefore w:val="0"/>
        <w:tabs>
          <w:tab w:val="left" w:pos="3870"/>
          <w:tab w:val="left" w:pos="4085"/>
        </w:tabs>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color w:val="000000" w:themeColor="text1"/>
          <w:sz w:val="21"/>
          <w:szCs w:val="21"/>
          <w:highlight w:val="none"/>
          <w14:textFill>
            <w14:solidFill>
              <w14:schemeClr w14:val="tx1"/>
            </w14:solidFill>
          </w14:textFill>
        </w:rPr>
        <w:t>.17响应供应商对根据修正原则修正后的报价不确认的；</w:t>
      </w:r>
    </w:p>
    <w:p>
      <w:pPr>
        <w:keepNext w:val="0"/>
        <w:keepLines w:val="0"/>
        <w:pageBreakBefore w:val="0"/>
        <w:tabs>
          <w:tab w:val="left" w:pos="3870"/>
          <w:tab w:val="left" w:pos="4085"/>
        </w:tabs>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color w:val="000000" w:themeColor="text1"/>
          <w:sz w:val="21"/>
          <w:szCs w:val="21"/>
          <w:highlight w:val="none"/>
          <w14:textFill>
            <w14:solidFill>
              <w14:schemeClr w14:val="tx1"/>
            </w14:solidFill>
          </w14:textFill>
        </w:rPr>
        <w:t>.18有下列情形之一的，视为响应供应商串通投标，其响应无效：</w:t>
      </w:r>
    </w:p>
    <w:p>
      <w:pPr>
        <w:keepNext w:val="0"/>
        <w:keepLines w:val="0"/>
        <w:pageBreakBefore w:val="0"/>
        <w:tabs>
          <w:tab w:val="left" w:pos="3870"/>
          <w:tab w:val="left" w:pos="4085"/>
        </w:tabs>
        <w:kinsoku/>
        <w:wordWrap/>
        <w:overflowPunct/>
        <w:topLinePunct w:val="0"/>
        <w:autoSpaceDE/>
        <w:autoSpaceDN/>
        <w:bidi w:val="0"/>
        <w:adjustRightInd/>
        <w:snapToGrid w:val="0"/>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val="0"/>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18.1不同响应供应商的响应文件由同一单位或者个人编制；</w:t>
      </w:r>
    </w:p>
    <w:p>
      <w:pPr>
        <w:keepNext w:val="0"/>
        <w:keepLines w:val="0"/>
        <w:pageBreakBefore w:val="0"/>
        <w:tabs>
          <w:tab w:val="left" w:pos="3870"/>
          <w:tab w:val="left" w:pos="4085"/>
        </w:tabs>
        <w:kinsoku/>
        <w:wordWrap/>
        <w:overflowPunct/>
        <w:topLinePunct w:val="0"/>
        <w:autoSpaceDE/>
        <w:autoSpaceDN/>
        <w:bidi w:val="0"/>
        <w:adjustRightInd/>
        <w:snapToGrid w:val="0"/>
        <w:spacing w:beforeLines="0" w:afterLines="0" w:line="400" w:lineRule="exact"/>
        <w:ind w:left="0" w:leftChars="0" w:firstLine="420" w:firstLineChars="200"/>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val="0"/>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18.2不同响应供应商委托同一单位或者个人办理磋商事宜；</w:t>
      </w:r>
    </w:p>
    <w:p>
      <w:pPr>
        <w:keepNext w:val="0"/>
        <w:keepLines w:val="0"/>
        <w:pageBreakBefore w:val="0"/>
        <w:tabs>
          <w:tab w:val="left" w:pos="3870"/>
          <w:tab w:val="left" w:pos="4085"/>
        </w:tabs>
        <w:kinsoku/>
        <w:wordWrap/>
        <w:overflowPunct/>
        <w:topLinePunct w:val="0"/>
        <w:autoSpaceDE/>
        <w:autoSpaceDN/>
        <w:bidi w:val="0"/>
        <w:adjustRightInd/>
        <w:snapToGrid w:val="0"/>
        <w:spacing w:beforeLines="0" w:afterLines="0" w:line="400" w:lineRule="exact"/>
        <w:ind w:left="0" w:leftChars="0" w:firstLine="420" w:firstLineChars="200"/>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val="0"/>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18.3不同响应供应商的响应文件载明的项目管理成员或者联系人员为同一人；</w:t>
      </w:r>
    </w:p>
    <w:p>
      <w:pPr>
        <w:keepNext w:val="0"/>
        <w:keepLines w:val="0"/>
        <w:pageBreakBefore w:val="0"/>
        <w:tabs>
          <w:tab w:val="left" w:pos="3870"/>
          <w:tab w:val="left" w:pos="4085"/>
        </w:tabs>
        <w:kinsoku/>
        <w:wordWrap/>
        <w:overflowPunct/>
        <w:topLinePunct w:val="0"/>
        <w:autoSpaceDE/>
        <w:autoSpaceDN/>
        <w:bidi w:val="0"/>
        <w:adjustRightInd/>
        <w:snapToGrid w:val="0"/>
        <w:spacing w:beforeLines="0" w:afterLines="0" w:line="400" w:lineRule="exact"/>
        <w:ind w:left="0" w:leftChars="0" w:firstLine="420" w:firstLineChars="200"/>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val="0"/>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18.4不同响应供应商的响应文件异常一致或者报价呈规律性差异；</w:t>
      </w:r>
    </w:p>
    <w:p>
      <w:pPr>
        <w:keepNext w:val="0"/>
        <w:keepLines w:val="0"/>
        <w:pageBreakBefore w:val="0"/>
        <w:tabs>
          <w:tab w:val="left" w:pos="3870"/>
          <w:tab w:val="left" w:pos="4085"/>
        </w:tabs>
        <w:kinsoku/>
        <w:wordWrap/>
        <w:overflowPunct/>
        <w:topLinePunct w:val="0"/>
        <w:autoSpaceDE/>
        <w:autoSpaceDN/>
        <w:bidi w:val="0"/>
        <w:adjustRightInd/>
        <w:snapToGrid w:val="0"/>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val="0"/>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18</w:t>
      </w:r>
      <w:r>
        <w:rPr>
          <w:rFonts w:hint="eastAsia" w:ascii="宋体" w:hAnsi="宋体" w:eastAsia="宋体" w:cs="宋体"/>
          <w:color w:val="000000" w:themeColor="text1"/>
          <w:sz w:val="21"/>
          <w:szCs w:val="21"/>
          <w:highlight w:val="none"/>
          <w14:textFill>
            <w14:solidFill>
              <w14:schemeClr w14:val="tx1"/>
            </w14:solidFill>
          </w14:textFill>
        </w:rPr>
        <w:t>.5不同响应供应商的响应文件相互混装；</w:t>
      </w:r>
    </w:p>
    <w:p>
      <w:pPr>
        <w:keepNext w:val="0"/>
        <w:keepLines w:val="0"/>
        <w:pageBreakBefore w:val="0"/>
        <w:tabs>
          <w:tab w:val="left" w:pos="3870"/>
          <w:tab w:val="left" w:pos="4085"/>
        </w:tabs>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color w:val="000000" w:themeColor="text1"/>
          <w:sz w:val="21"/>
          <w:szCs w:val="21"/>
          <w:highlight w:val="none"/>
          <w14:textFill>
            <w14:solidFill>
              <w14:schemeClr w14:val="tx1"/>
            </w14:solidFill>
          </w14:textFill>
        </w:rPr>
        <w:t>.19有下列情形之一的，属于恶意串通，其响应无效：</w:t>
      </w:r>
    </w:p>
    <w:p>
      <w:pPr>
        <w:keepNext w:val="0"/>
        <w:keepLines w:val="0"/>
        <w:pageBreakBefore w:val="0"/>
        <w:kinsoku/>
        <w:wordWrap/>
        <w:overflowPunct/>
        <w:topLinePunct w:val="0"/>
        <w:autoSpaceDE/>
        <w:autoSpaceDN/>
        <w:bidi w:val="0"/>
        <w:adjustRightInd/>
        <w:spacing w:beforeLines="0" w:afterLines="0" w:line="400" w:lineRule="exact"/>
        <w:ind w:left="0" w:leftChars="0"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val="0"/>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19.1供应商直接或者间接从采购人或者采购机构处获得其他供应商的相关情况并修改其响应文件；</w:t>
      </w:r>
    </w:p>
    <w:p>
      <w:pPr>
        <w:keepNext w:val="0"/>
        <w:keepLines w:val="0"/>
        <w:pageBreakBefore w:val="0"/>
        <w:kinsoku/>
        <w:wordWrap/>
        <w:overflowPunct/>
        <w:topLinePunct w:val="0"/>
        <w:autoSpaceDE/>
        <w:autoSpaceDN/>
        <w:bidi w:val="0"/>
        <w:adjustRightInd/>
        <w:spacing w:beforeLines="0" w:afterLines="0" w:line="400" w:lineRule="exact"/>
        <w:ind w:left="0" w:leftChars="0"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val="0"/>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19.2供应商按照采购人或者采购机构的授意撤换、修改响应文件；</w:t>
      </w:r>
    </w:p>
    <w:p>
      <w:pPr>
        <w:keepNext w:val="0"/>
        <w:keepLines w:val="0"/>
        <w:pageBreakBefore w:val="0"/>
        <w:kinsoku/>
        <w:wordWrap/>
        <w:overflowPunct/>
        <w:topLinePunct w:val="0"/>
        <w:autoSpaceDE/>
        <w:autoSpaceDN/>
        <w:bidi w:val="0"/>
        <w:adjustRightInd/>
        <w:spacing w:beforeLines="0" w:afterLines="0" w:line="400" w:lineRule="exact"/>
        <w:ind w:left="0" w:leftChars="0"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val="0"/>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19.3供应商之间协商报价、技术方案等响应文件的实质性内容；</w:t>
      </w:r>
    </w:p>
    <w:p>
      <w:pPr>
        <w:keepNext w:val="0"/>
        <w:keepLines w:val="0"/>
        <w:pageBreakBefore w:val="0"/>
        <w:kinsoku/>
        <w:wordWrap/>
        <w:overflowPunct/>
        <w:topLinePunct w:val="0"/>
        <w:autoSpaceDE/>
        <w:autoSpaceDN/>
        <w:bidi w:val="0"/>
        <w:adjustRightInd/>
        <w:spacing w:beforeLines="0" w:afterLines="0" w:line="400" w:lineRule="exact"/>
        <w:ind w:left="0" w:leftChars="0"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val="0"/>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19.4属于同一集团、协会、商会等组织成员的供应商按照该组织要求协同参加政府采购活动；</w:t>
      </w:r>
    </w:p>
    <w:p>
      <w:pPr>
        <w:keepNext w:val="0"/>
        <w:keepLines w:val="0"/>
        <w:pageBreakBefore w:val="0"/>
        <w:kinsoku/>
        <w:wordWrap/>
        <w:overflowPunct/>
        <w:topLinePunct w:val="0"/>
        <w:autoSpaceDE/>
        <w:autoSpaceDN/>
        <w:bidi w:val="0"/>
        <w:adjustRightInd/>
        <w:spacing w:beforeLines="0" w:afterLines="0" w:line="400" w:lineRule="exact"/>
        <w:ind w:left="0" w:leftChars="0"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val="0"/>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19.5供应商之间事先约定由某一特定供应商中标、成交；</w:t>
      </w:r>
    </w:p>
    <w:p>
      <w:pPr>
        <w:keepNext w:val="0"/>
        <w:keepLines w:val="0"/>
        <w:pageBreakBefore w:val="0"/>
        <w:kinsoku/>
        <w:wordWrap/>
        <w:overflowPunct/>
        <w:topLinePunct w:val="0"/>
        <w:autoSpaceDE/>
        <w:autoSpaceDN/>
        <w:bidi w:val="0"/>
        <w:adjustRightInd/>
        <w:spacing w:beforeLines="0" w:afterLines="0" w:line="400" w:lineRule="exact"/>
        <w:ind w:left="0" w:leftChars="0"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val="0"/>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19.6供应商之间商定部分供应商放弃参加政府采购活动或者放弃中标、成交；</w:t>
      </w:r>
    </w:p>
    <w:p>
      <w:pPr>
        <w:keepNext w:val="0"/>
        <w:keepLines w:val="0"/>
        <w:pageBreakBefore w:val="0"/>
        <w:tabs>
          <w:tab w:val="left" w:pos="3870"/>
          <w:tab w:val="left" w:pos="4085"/>
        </w:tabs>
        <w:kinsoku/>
        <w:wordWrap/>
        <w:overflowPunct/>
        <w:topLinePunct w:val="0"/>
        <w:autoSpaceDE/>
        <w:autoSpaceDN/>
        <w:bidi w:val="0"/>
        <w:adjustRightInd/>
        <w:snapToGrid w:val="0"/>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val="0"/>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19.7供应商与采购人或者采购机构之间、供应商相互之间，为谋求特定供应商中标、成</w:t>
      </w:r>
      <w:r>
        <w:rPr>
          <w:rFonts w:hint="eastAsia" w:ascii="宋体" w:hAnsi="宋体" w:eastAsia="宋体" w:cs="宋体"/>
          <w:color w:val="000000" w:themeColor="text1"/>
          <w:sz w:val="21"/>
          <w:szCs w:val="21"/>
          <w:highlight w:val="none"/>
          <w14:textFill>
            <w14:solidFill>
              <w14:schemeClr w14:val="tx1"/>
            </w14:solidFill>
          </w14:textFill>
        </w:rPr>
        <w:t>交或者排斥其他供应商的其他串通行为。</w:t>
      </w:r>
    </w:p>
    <w:p>
      <w:pPr>
        <w:keepNext w:val="0"/>
        <w:keepLines w:val="0"/>
        <w:pageBreakBefore w:val="0"/>
        <w:tabs>
          <w:tab w:val="left" w:pos="3870"/>
          <w:tab w:val="left" w:pos="4085"/>
        </w:tabs>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color w:val="000000" w:themeColor="text1"/>
          <w:sz w:val="21"/>
          <w:szCs w:val="21"/>
          <w:highlight w:val="none"/>
          <w14:textFill>
            <w14:solidFill>
              <w14:schemeClr w14:val="tx1"/>
            </w14:solidFill>
          </w14:textFill>
        </w:rPr>
        <w:t>.20电子响应文件解密失败的，且未在规定时间内提交备份响应文件的；</w:t>
      </w:r>
    </w:p>
    <w:p>
      <w:pPr>
        <w:keepNext w:val="0"/>
        <w:keepLines w:val="0"/>
        <w:pageBreakBefore w:val="0"/>
        <w:tabs>
          <w:tab w:val="left" w:pos="3870"/>
          <w:tab w:val="left" w:pos="4085"/>
        </w:tabs>
        <w:kinsoku/>
        <w:wordWrap/>
        <w:overflowPunct/>
        <w:topLinePunct w:val="0"/>
        <w:autoSpaceDE/>
        <w:autoSpaceDN/>
        <w:bidi w:val="0"/>
        <w:adjustRightInd/>
        <w:snapToGrid w:val="0"/>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color w:val="000000" w:themeColor="text1"/>
          <w:sz w:val="21"/>
          <w:szCs w:val="21"/>
          <w:highlight w:val="none"/>
          <w14:textFill>
            <w14:solidFill>
              <w14:schemeClr w14:val="tx1"/>
            </w14:solidFill>
          </w14:textFill>
        </w:rPr>
        <w:t>.21磋商小组认定有重大偏差或实质性不响应采购文件要求的；</w:t>
      </w:r>
    </w:p>
    <w:p>
      <w:pPr>
        <w:keepNext w:val="0"/>
        <w:keepLines w:val="0"/>
        <w:pageBreakBefore w:val="0"/>
        <w:kinsoku/>
        <w:wordWrap/>
        <w:overflowPunct/>
        <w:topLinePunct w:val="0"/>
        <w:autoSpaceDE/>
        <w:autoSpaceDN/>
        <w:bidi w:val="0"/>
        <w:adjustRightInd/>
        <w:spacing w:beforeLines="0" w:afterLines="0" w:line="400" w:lineRule="exact"/>
        <w:ind w:left="0" w:leftChars="0" w:firstLine="422"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color w:val="000000" w:themeColor="text1"/>
          <w:sz w:val="21"/>
          <w:szCs w:val="21"/>
          <w:highlight w:val="none"/>
          <w14:textFill>
            <w14:solidFill>
              <w14:schemeClr w14:val="tx1"/>
            </w14:solidFill>
          </w14:textFill>
        </w:rPr>
        <w:t>.22其他违反法律、法规的情形。</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2" w:firstLineChars="200"/>
        <w:textAlignment w:val="auto"/>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1</w:t>
      </w:r>
      <w:r>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t>0</w:t>
      </w:r>
      <w:r>
        <w:rPr>
          <w:rFonts w:hint="eastAsia" w:ascii="宋体" w:hAnsi="宋体" w:eastAsia="宋体" w:cs="宋体"/>
          <w:b/>
          <w:color w:val="000000" w:themeColor="text1"/>
          <w:kern w:val="0"/>
          <w:sz w:val="21"/>
          <w:szCs w:val="21"/>
          <w:highlight w:val="none"/>
          <w14:textFill>
            <w14:solidFill>
              <w14:schemeClr w14:val="tx1"/>
            </w14:solidFill>
          </w14:textFill>
        </w:rPr>
        <w:t>.评审过程保密</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0</w:t>
      </w:r>
      <w:r>
        <w:rPr>
          <w:rFonts w:hint="eastAsia" w:ascii="宋体" w:hAnsi="宋体" w:eastAsia="宋体" w:cs="宋体"/>
          <w:color w:val="000000" w:themeColor="text1"/>
          <w:kern w:val="0"/>
          <w:sz w:val="21"/>
          <w:szCs w:val="21"/>
          <w:highlight w:val="none"/>
          <w14:textFill>
            <w14:solidFill>
              <w14:schemeClr w14:val="tx1"/>
            </w14:solidFill>
          </w14:textFill>
        </w:rPr>
        <w:t>.1 开标之后，直到授予成交供应商合同止，凡是属于审查、澄清、评价和比较磋商的有关资料以及授标意向及响应供应商的响应文件等，均不得向响应供应商或其他无关的人员透露。</w:t>
      </w:r>
    </w:p>
    <w:p>
      <w:pPr>
        <w:keepNext w:val="0"/>
        <w:keepLines w:val="0"/>
        <w:pageBreakBefore w:val="0"/>
        <w:kinsoku/>
        <w:wordWrap/>
        <w:overflowPunct/>
        <w:topLinePunct w:val="0"/>
        <w:autoSpaceDE/>
        <w:autoSpaceDN/>
        <w:bidi w:val="0"/>
        <w:adjustRightInd/>
        <w:snapToGrid w:val="0"/>
        <w:spacing w:before="0" w:beforeLines="0" w:after="0" w:afterLines="0" w:line="400" w:lineRule="exact"/>
        <w:ind w:left="0" w:leftChars="0" w:firstLine="420"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0</w:t>
      </w:r>
      <w:r>
        <w:rPr>
          <w:rFonts w:hint="eastAsia" w:ascii="宋体" w:hAnsi="宋体" w:eastAsia="宋体" w:cs="宋体"/>
          <w:color w:val="000000" w:themeColor="text1"/>
          <w:kern w:val="0"/>
          <w:sz w:val="21"/>
          <w:szCs w:val="21"/>
          <w:highlight w:val="none"/>
          <w14:textFill>
            <w14:solidFill>
              <w14:schemeClr w14:val="tx1"/>
            </w14:solidFill>
          </w14:textFill>
        </w:rPr>
        <w:t>.2 在评审期间，响应供应商企图影响采购人或磋商小组的任何活动，都将导致投标被拒绝，并由其承担相应的法律责任。</w:t>
      </w:r>
    </w:p>
    <w:p>
      <w:pPr>
        <w:keepNext w:val="0"/>
        <w:keepLines w:val="0"/>
        <w:pageBreakBefore w:val="0"/>
        <w:kinsoku/>
        <w:wordWrap/>
        <w:overflowPunct/>
        <w:topLinePunct w:val="0"/>
        <w:autoSpaceDE/>
        <w:autoSpaceDN/>
        <w:bidi w:val="0"/>
        <w:adjustRightInd/>
        <w:snapToGrid w:val="0"/>
        <w:spacing w:before="157" w:beforeLines="50" w:after="0" w:afterLines="0" w:line="400" w:lineRule="exact"/>
        <w:ind w:left="0" w:leftChars="0" w:firstLine="0" w:firstLineChars="0"/>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五、授予合同</w:t>
      </w:r>
    </w:p>
    <w:p>
      <w:pPr>
        <w:pStyle w:val="14"/>
        <w:keepNext w:val="0"/>
        <w:keepLines w:val="0"/>
        <w:pageBreakBefore w:val="0"/>
        <w:tabs>
          <w:tab w:val="clear" w:pos="454"/>
        </w:tabs>
        <w:kinsoku/>
        <w:wordWrap/>
        <w:overflowPunct/>
        <w:topLinePunct w:val="0"/>
        <w:autoSpaceDE/>
        <w:autoSpaceDN/>
        <w:bidi w:val="0"/>
        <w:adjustRightInd/>
        <w:spacing w:beforeLines="0" w:afterLines="0" w:line="400" w:lineRule="exact"/>
        <w:ind w:left="0" w:leftChars="0"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1.成交条件</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1.1响应文件基本符合采购文件要求；</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1.2响应供应商有很好的执行合同的能力；</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1.3实施方案最合理并对采购人最为有利，最大限度满足采购文件的要求；</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1.4响应供应商能够提供质量技术、商务经济占综合优势的系统及服务。</w:t>
      </w:r>
    </w:p>
    <w:p>
      <w:pPr>
        <w:keepNext w:val="0"/>
        <w:keepLines w:val="0"/>
        <w:pageBreakBefore w:val="0"/>
        <w:kinsoku/>
        <w:wordWrap/>
        <w:overflowPunct/>
        <w:topLinePunct w:val="0"/>
        <w:autoSpaceDE/>
        <w:autoSpaceDN/>
        <w:bidi w:val="0"/>
        <w:adjustRightInd/>
        <w:snapToGrid w:val="0"/>
        <w:spacing w:beforeLines="0" w:afterLines="0" w:line="400" w:lineRule="exact"/>
        <w:ind w:left="0" w:leftChars="0" w:firstLine="396" w:firstLineChars="200"/>
        <w:jc w:val="left"/>
        <w:textAlignment w:val="auto"/>
        <w:rPr>
          <w:rFonts w:hint="eastAsia" w:ascii="宋体" w:hAnsi="宋体" w:eastAsia="宋体" w:cs="宋体"/>
          <w:color w:val="000000" w:themeColor="text1"/>
          <w:spacing w:val="-6"/>
          <w:kern w:val="0"/>
          <w:sz w:val="21"/>
          <w:szCs w:val="21"/>
          <w:highlight w:val="none"/>
          <w14:textFill>
            <w14:solidFill>
              <w14:schemeClr w14:val="tx1"/>
            </w14:solidFill>
          </w14:textFill>
        </w:rPr>
      </w:pPr>
      <w:r>
        <w:rPr>
          <w:rFonts w:hint="eastAsia" w:ascii="宋体" w:hAnsi="宋体" w:eastAsia="宋体" w:cs="宋体"/>
          <w:color w:val="000000" w:themeColor="text1"/>
          <w:spacing w:val="-6"/>
          <w:kern w:val="0"/>
          <w:sz w:val="21"/>
          <w:szCs w:val="21"/>
          <w:highlight w:val="none"/>
          <w14:textFill>
            <w14:solidFill>
              <w14:schemeClr w14:val="tx1"/>
            </w14:solidFill>
          </w14:textFill>
        </w:rPr>
        <w:t>1.5采购人将把成交通知书授予最佳响应供应商，但最低价不是成交的绝对保证。</w:t>
      </w:r>
    </w:p>
    <w:bookmarkEnd w:id="31"/>
    <w:bookmarkEnd w:id="32"/>
    <w:bookmarkEnd w:id="33"/>
    <w:p>
      <w:pPr>
        <w:keepNext w:val="0"/>
        <w:keepLines w:val="0"/>
        <w:pageBreakBefore w:val="0"/>
        <w:kinsoku/>
        <w:wordWrap/>
        <w:overflowPunct/>
        <w:topLinePunct w:val="0"/>
        <w:autoSpaceDE/>
        <w:autoSpaceDN/>
        <w:bidi w:val="0"/>
        <w:adjustRightInd/>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2.成交确认</w:t>
      </w:r>
    </w:p>
    <w:p>
      <w:pPr>
        <w:keepNext w:val="0"/>
        <w:keepLines w:val="0"/>
        <w:pageBreakBefore w:val="0"/>
        <w:kinsoku/>
        <w:wordWrap/>
        <w:overflowPunct/>
        <w:topLinePunct w:val="0"/>
        <w:autoSpaceDE/>
        <w:autoSpaceDN/>
        <w:bidi w:val="0"/>
        <w:adjustRightInd/>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2.1采购人应当自收到评审报告之日起５个工作日内，在评审报告确定的成交候选供应商名单中按顺序确定成交供应商。</w:t>
      </w:r>
    </w:p>
    <w:p>
      <w:pPr>
        <w:keepNext w:val="0"/>
        <w:keepLines w:val="0"/>
        <w:pageBreakBefore w:val="0"/>
        <w:kinsoku/>
        <w:wordWrap/>
        <w:overflowPunct/>
        <w:topLinePunct w:val="0"/>
        <w:autoSpaceDE/>
        <w:autoSpaceDN/>
        <w:bidi w:val="0"/>
        <w:adjustRightInd/>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2.2采购人在收到评审报告5个工作日内未按评审报告推荐的成交候选供应商顺</w:t>
      </w:r>
      <w:r>
        <w:rPr>
          <w:rFonts w:hint="eastAsia" w:ascii="宋体" w:hAnsi="宋体" w:eastAsia="宋体" w:cs="宋体"/>
          <w:color w:val="000000" w:themeColor="text1"/>
          <w:spacing w:val="-6"/>
          <w:sz w:val="21"/>
          <w:szCs w:val="21"/>
          <w:highlight w:val="none"/>
          <w14:textFill>
            <w14:solidFill>
              <w14:schemeClr w14:val="tx1"/>
            </w14:solidFill>
          </w14:textFill>
        </w:rPr>
        <w:t>序确定成交供应商，视同按评审报告推荐的顺序确定的成交候选供应商为成交供应商。</w:t>
      </w:r>
    </w:p>
    <w:p>
      <w:pPr>
        <w:keepNext w:val="0"/>
        <w:keepLines w:val="0"/>
        <w:pageBreakBefore w:val="0"/>
        <w:kinsoku/>
        <w:wordWrap/>
        <w:overflowPunct/>
        <w:topLinePunct w:val="0"/>
        <w:autoSpaceDE/>
        <w:autoSpaceDN/>
        <w:bidi w:val="0"/>
        <w:adjustRightInd/>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3.成交通知</w:t>
      </w:r>
    </w:p>
    <w:p>
      <w:pPr>
        <w:keepNext w:val="0"/>
        <w:keepLines w:val="0"/>
        <w:pageBreakBefore w:val="0"/>
        <w:kinsoku/>
        <w:wordWrap/>
        <w:overflowPunct/>
        <w:topLinePunct w:val="0"/>
        <w:autoSpaceDE/>
        <w:autoSpaceDN/>
        <w:bidi w:val="0"/>
        <w:adjustRightInd/>
        <w:spacing w:beforeLines="0" w:afterLines="0" w:line="40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w:t>
      </w:r>
      <w:r>
        <w:rPr>
          <w:rFonts w:hint="eastAsia" w:ascii="宋体" w:hAnsi="宋体" w:eastAsia="宋体" w:cs="宋体"/>
          <w:color w:val="000000" w:themeColor="text1"/>
          <w:kern w:val="2"/>
          <w:sz w:val="21"/>
          <w:szCs w:val="21"/>
          <w:highlight w:val="none"/>
          <w14:textFill>
            <w14:solidFill>
              <w14:schemeClr w14:val="tx1"/>
            </w14:solidFill>
          </w14:textFill>
        </w:rPr>
        <w:t>采购代理机构</w:t>
      </w:r>
      <w:r>
        <w:rPr>
          <w:rFonts w:hint="eastAsia" w:ascii="宋体" w:hAnsi="宋体" w:eastAsia="宋体" w:cs="宋体"/>
          <w:color w:val="000000" w:themeColor="text1"/>
          <w:sz w:val="21"/>
          <w:szCs w:val="21"/>
          <w:highlight w:val="none"/>
          <w14:textFill>
            <w14:solidFill>
              <w14:schemeClr w14:val="tx1"/>
            </w14:solidFill>
          </w14:textFill>
        </w:rPr>
        <w:t>对成交结果在指定媒体</w:t>
      </w:r>
      <w:r>
        <w:rPr>
          <w:rFonts w:hint="eastAsia" w:ascii="宋体" w:hAnsi="宋体" w:eastAsia="宋体" w:cs="宋体"/>
          <w:color w:val="000000" w:themeColor="text1"/>
          <w:kern w:val="2"/>
          <w:sz w:val="21"/>
          <w:szCs w:val="21"/>
          <w:highlight w:val="none"/>
          <w14:textFill>
            <w14:solidFill>
              <w14:schemeClr w14:val="tx1"/>
            </w14:solidFill>
          </w14:textFill>
        </w:rPr>
        <w:t>（浙江政府采购网、新昌县公共资源交易平台）发布成交公告，成交公告期限为1个工作日。</w:t>
      </w:r>
    </w:p>
    <w:p>
      <w:pPr>
        <w:keepNext w:val="0"/>
        <w:keepLines w:val="0"/>
        <w:pageBreakBefore w:val="0"/>
        <w:kinsoku/>
        <w:wordWrap/>
        <w:overflowPunct/>
        <w:topLinePunct w:val="0"/>
        <w:autoSpaceDE/>
        <w:autoSpaceDN/>
        <w:bidi w:val="0"/>
        <w:adjustRightInd/>
        <w:spacing w:beforeLines="0" w:afterLines="0" w:line="400" w:lineRule="exact"/>
        <w:ind w:left="0" w:leftChars="0" w:firstLine="420" w:firstLineChars="200"/>
        <w:jc w:val="left"/>
        <w:textAlignment w:val="auto"/>
        <w:rPr>
          <w:rFonts w:hint="eastAsia"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3.2采购人通过</w:t>
      </w:r>
      <w:r>
        <w:rPr>
          <w:rFonts w:hint="eastAsia" w:ascii="宋体" w:hAnsi="宋体" w:eastAsia="宋体" w:cs="宋体"/>
          <w:color w:val="000000" w:themeColor="text1"/>
          <w:sz w:val="21"/>
          <w:szCs w:val="21"/>
          <w:highlight w:val="none"/>
          <w:lang w:eastAsia="zh-CN"/>
          <w14:textFill>
            <w14:solidFill>
              <w14:schemeClr w14:val="tx1"/>
            </w14:solidFill>
          </w14:textFill>
        </w:rPr>
        <w:t>现场或邮寄</w:t>
      </w:r>
      <w:r>
        <w:rPr>
          <w:rFonts w:hint="eastAsia" w:ascii="宋体" w:hAnsi="宋体" w:eastAsia="宋体" w:cs="宋体"/>
          <w:color w:val="000000" w:themeColor="text1"/>
          <w:sz w:val="21"/>
          <w:szCs w:val="21"/>
          <w:highlight w:val="none"/>
          <w14:textFill>
            <w14:solidFill>
              <w14:schemeClr w14:val="tx1"/>
            </w14:solidFill>
          </w14:textFill>
        </w:rPr>
        <w:t>方式向成交供应商签发成交通知书。在采购人发出成交通知书前，成交供应商如有违反有关法律法规和本项目要求行为的，则取消该响应供应商的成交资格</w:t>
      </w:r>
      <w:r>
        <w:rPr>
          <w:rFonts w:hint="eastAsia" w:ascii="宋体" w:hAnsi="宋体" w:eastAsia="宋体" w:cs="宋体"/>
          <w:color w:val="000000" w:themeColor="text1"/>
          <w:kern w:val="2"/>
          <w:sz w:val="21"/>
          <w:szCs w:val="21"/>
          <w:highlight w:val="none"/>
          <w:lang w:val="zh-CN"/>
          <w14:textFill>
            <w14:solidFill>
              <w14:schemeClr w14:val="tx1"/>
            </w14:solidFill>
          </w14:textFill>
        </w:rPr>
        <w:t>。</w:t>
      </w:r>
    </w:p>
    <w:p>
      <w:pPr>
        <w:keepNext w:val="0"/>
        <w:keepLines w:val="0"/>
        <w:pageBreakBefore w:val="0"/>
        <w:widowControl w:val="0"/>
        <w:numPr>
          <w:ilvl w:val="0"/>
          <w:numId w:val="5"/>
        </w:numPr>
        <w:kinsoku/>
        <w:wordWrap/>
        <w:overflowPunct/>
        <w:topLinePunct w:val="0"/>
        <w:autoSpaceDE/>
        <w:autoSpaceDN/>
        <w:bidi w:val="0"/>
        <w:adjustRightInd/>
        <w:spacing w:beforeLines="0" w:afterLines="0" w:line="400" w:lineRule="exact"/>
        <w:ind w:left="0" w:leftChars="0"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合同签订</w:t>
      </w:r>
    </w:p>
    <w:p>
      <w:pPr>
        <w:keepNext w:val="0"/>
        <w:keepLines w:val="0"/>
        <w:pageBreakBefore w:val="0"/>
        <w:widowControl w:val="0"/>
        <w:kinsoku/>
        <w:wordWrap/>
        <w:overflowPunct/>
        <w:topLinePunct w:val="0"/>
        <w:bidi w:val="0"/>
        <w:adjustRightInd/>
        <w:snapToGrid/>
        <w:spacing w:before="0" w:beforeLines="0" w:after="0" w:afterLines="0" w:line="400" w:lineRule="exact"/>
        <w:ind w:left="0" w:leftChars="0" w:firstLine="420" w:firstLineChars="200"/>
        <w:jc w:val="left"/>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4.1成交供应商应当在成交通知书发出之日起</w:t>
      </w: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天内与采购人签订合同。</w:t>
      </w:r>
    </w:p>
    <w:p>
      <w:pPr>
        <w:keepNext w:val="0"/>
        <w:keepLines w:val="0"/>
        <w:pageBreakBefore w:val="0"/>
        <w:widowControl/>
        <w:kinsoku/>
        <w:wordWrap/>
        <w:overflowPunct/>
        <w:topLinePunct w:val="0"/>
        <w:bidi w:val="0"/>
        <w:adjustRightInd/>
        <w:snapToGrid w:val="0"/>
        <w:spacing w:before="157" w:beforeLines="50" w:after="0" w:afterLines="0" w:line="400" w:lineRule="exact"/>
        <w:ind w:left="0" w:leftChars="0" w:firstLine="0" w:firstLineChars="0"/>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六、质疑与投诉</w:t>
      </w:r>
    </w:p>
    <w:p>
      <w:pPr>
        <w:pStyle w:val="23"/>
        <w:keepNext w:val="0"/>
        <w:keepLines w:val="0"/>
        <w:pageBreakBefore w:val="0"/>
        <w:widowControl w:val="0"/>
        <w:kinsoku/>
        <w:wordWrap/>
        <w:overflowPunct/>
        <w:topLinePunct w:val="0"/>
        <w:bidi w:val="0"/>
        <w:adjustRightInd/>
        <w:spacing w:beforeLines="0" w:afterLines="0" w:line="40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keepNext w:val="0"/>
        <w:keepLines w:val="0"/>
        <w:pageBreakBefore w:val="0"/>
        <w:widowControl w:val="0"/>
        <w:kinsoku/>
        <w:wordWrap/>
        <w:overflowPunct/>
        <w:topLinePunct w:val="0"/>
        <w:autoSpaceDE/>
        <w:autoSpaceDN/>
        <w:bidi w:val="0"/>
        <w:adjustRightInd/>
        <w:spacing w:beforeLines="0" w:afterLines="0" w:line="400" w:lineRule="exact"/>
        <w:ind w:left="0" w:leftChars="0" w:firstLine="422" w:firstLineChars="200"/>
        <w:jc w:val="left"/>
        <w:textAlignment w:val="auto"/>
        <w:rPr>
          <w:rFonts w:hint="eastAsia" w:ascii="宋体" w:hAnsi="宋体" w:eastAsia="宋体" w:cs="宋体"/>
          <w:b/>
          <w:color w:val="000000" w:themeColor="text1"/>
          <w:kern w:val="0"/>
          <w:sz w:val="21"/>
          <w:szCs w:val="21"/>
          <w:highlight w:val="none"/>
          <w:lang w:val="zh-CN"/>
          <w14:textFill>
            <w14:solidFill>
              <w14:schemeClr w14:val="tx1"/>
            </w14:solidFill>
          </w14:textFill>
        </w:rPr>
      </w:pPr>
      <w:r>
        <w:rPr>
          <w:rFonts w:hint="eastAsia" w:ascii="宋体" w:hAnsi="宋体" w:eastAsia="宋体" w:cs="宋体"/>
          <w:b/>
          <w:color w:val="000000" w:themeColor="text1"/>
          <w:kern w:val="0"/>
          <w:sz w:val="21"/>
          <w:szCs w:val="21"/>
          <w:highlight w:val="none"/>
          <w:lang w:val="zh-CN"/>
          <w14:textFill>
            <w14:solidFill>
              <w14:schemeClr w14:val="tx1"/>
            </w14:solidFill>
          </w14:textFill>
        </w:rPr>
        <w:t>1.供应商询问</w:t>
      </w:r>
    </w:p>
    <w:p>
      <w:pPr>
        <w:pStyle w:val="23"/>
        <w:keepNext w:val="0"/>
        <w:keepLines w:val="0"/>
        <w:pageBreakBefore w:val="0"/>
        <w:widowControl w:val="0"/>
        <w:kinsoku/>
        <w:wordWrap/>
        <w:overflowPunct/>
        <w:topLinePunct w:val="0"/>
        <w:bidi w:val="0"/>
        <w:adjustRightInd/>
        <w:spacing w:beforeLines="0" w:afterLines="0" w:line="40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供应商对政府采购活动事项有疑问的，可以向采购机构提出询问，采购机构将对供应商依法提出的询问作出答复，但答复的内容不得涉及商业秘密。</w:t>
      </w:r>
    </w:p>
    <w:p>
      <w:pPr>
        <w:keepNext w:val="0"/>
        <w:keepLines w:val="0"/>
        <w:pageBreakBefore w:val="0"/>
        <w:widowControl w:val="0"/>
        <w:kinsoku/>
        <w:wordWrap/>
        <w:overflowPunct/>
        <w:topLinePunct w:val="0"/>
        <w:autoSpaceDE/>
        <w:autoSpaceDN/>
        <w:bidi w:val="0"/>
        <w:adjustRightInd/>
        <w:spacing w:beforeLines="0" w:afterLines="0" w:line="400" w:lineRule="exact"/>
        <w:ind w:left="0" w:leftChars="0" w:firstLine="422" w:firstLineChars="200"/>
        <w:jc w:val="left"/>
        <w:textAlignment w:val="auto"/>
        <w:rPr>
          <w:rFonts w:hint="eastAsia" w:ascii="宋体" w:hAnsi="宋体" w:eastAsia="宋体" w:cs="宋体"/>
          <w:b/>
          <w:color w:val="000000" w:themeColor="text1"/>
          <w:kern w:val="0"/>
          <w:sz w:val="21"/>
          <w:szCs w:val="21"/>
          <w:highlight w:val="none"/>
          <w:lang w:val="zh-CN"/>
          <w14:textFill>
            <w14:solidFill>
              <w14:schemeClr w14:val="tx1"/>
            </w14:solidFill>
          </w14:textFill>
        </w:rPr>
      </w:pPr>
      <w:r>
        <w:rPr>
          <w:rFonts w:hint="eastAsia" w:ascii="宋体" w:hAnsi="宋体" w:eastAsia="宋体" w:cs="宋体"/>
          <w:b/>
          <w:color w:val="000000" w:themeColor="text1"/>
          <w:kern w:val="0"/>
          <w:sz w:val="21"/>
          <w:szCs w:val="21"/>
          <w:highlight w:val="none"/>
          <w:lang w:val="zh-CN"/>
          <w14:textFill>
            <w14:solidFill>
              <w14:schemeClr w14:val="tx1"/>
            </w14:solidFill>
          </w14:textFill>
        </w:rPr>
        <w:t>2.供应商质疑</w:t>
      </w:r>
    </w:p>
    <w:p>
      <w:pPr>
        <w:pStyle w:val="23"/>
        <w:keepNext w:val="0"/>
        <w:keepLines w:val="0"/>
        <w:pageBreakBefore w:val="0"/>
        <w:widowControl w:val="0"/>
        <w:kinsoku/>
        <w:wordWrap/>
        <w:overflowPunct/>
        <w:topLinePunct w:val="0"/>
        <w:bidi w:val="0"/>
        <w:adjustRightInd/>
        <w:spacing w:beforeLines="0" w:afterLines="0" w:line="40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2.1供应商认为采购文件、采购过程和成交结果使自己的权益受到损害的，可以在知道或者应知其权益受到损害之日起七个工作日内，以书面形式向采购机构提出质疑，否则，采购机构不予受理：</w:t>
      </w:r>
    </w:p>
    <w:p>
      <w:pPr>
        <w:pStyle w:val="23"/>
        <w:keepNext w:val="0"/>
        <w:keepLines w:val="0"/>
        <w:pageBreakBefore w:val="0"/>
        <w:widowControl w:val="0"/>
        <w:kinsoku/>
        <w:wordWrap/>
        <w:overflowPunct/>
        <w:topLinePunct w:val="0"/>
        <w:bidi w:val="0"/>
        <w:adjustRightInd/>
        <w:spacing w:beforeLines="0" w:afterLines="0" w:line="40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pPr>
        <w:pStyle w:val="23"/>
        <w:keepNext w:val="0"/>
        <w:keepLines w:val="0"/>
        <w:pageBreakBefore w:val="0"/>
        <w:widowControl w:val="0"/>
        <w:kinsoku/>
        <w:wordWrap/>
        <w:overflowPunct/>
        <w:topLinePunct w:val="0"/>
        <w:bidi w:val="0"/>
        <w:adjustRightInd/>
        <w:spacing w:beforeLines="0" w:afterLines="0" w:line="40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（2）对采购过程提出质疑的，质疑期限为各采购程序环节结束之日起计算。</w:t>
      </w:r>
    </w:p>
    <w:p>
      <w:pPr>
        <w:pStyle w:val="23"/>
        <w:keepNext w:val="0"/>
        <w:keepLines w:val="0"/>
        <w:pageBreakBefore w:val="0"/>
        <w:widowControl w:val="0"/>
        <w:kinsoku/>
        <w:wordWrap/>
        <w:overflowPunct/>
        <w:topLinePunct w:val="0"/>
        <w:bidi w:val="0"/>
        <w:adjustRightInd/>
        <w:spacing w:beforeLines="0" w:afterLines="0" w:line="40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（3）对采购结果提出质疑的，质疑期限自采购结果公告（包括公示、预公告、结果变更公告等）期限届满之日起计算。</w:t>
      </w:r>
    </w:p>
    <w:p>
      <w:pPr>
        <w:pStyle w:val="23"/>
        <w:keepNext w:val="0"/>
        <w:keepLines w:val="0"/>
        <w:pageBreakBefore w:val="0"/>
        <w:widowControl w:val="0"/>
        <w:kinsoku/>
        <w:wordWrap/>
        <w:overflowPunct/>
        <w:topLinePunct w:val="0"/>
        <w:bidi w:val="0"/>
        <w:adjustRightInd/>
        <w:spacing w:beforeLines="0" w:afterLines="0" w:line="40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（4）供应商应在法定质疑期内一次性提出针对同一采购程序环节的质疑。</w:t>
      </w:r>
    </w:p>
    <w:p>
      <w:pPr>
        <w:pStyle w:val="23"/>
        <w:keepNext w:val="0"/>
        <w:keepLines w:val="0"/>
        <w:pageBreakBefore w:val="0"/>
        <w:widowControl w:val="0"/>
        <w:kinsoku/>
        <w:wordWrap/>
        <w:overflowPunct/>
        <w:topLinePunct w:val="0"/>
        <w:bidi w:val="0"/>
        <w:adjustRightInd/>
        <w:spacing w:beforeLines="0" w:afterLines="0" w:line="400" w:lineRule="exact"/>
        <w:ind w:left="0" w:leftChars="0"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3.供应商提交提出质疑应当提交质疑书和必要的证明材料，质疑书需一式三份，质疑书至少应包括下列主要内容：</w:t>
      </w:r>
    </w:p>
    <w:p>
      <w:pPr>
        <w:pStyle w:val="23"/>
        <w:keepNext w:val="0"/>
        <w:keepLines w:val="0"/>
        <w:pageBreakBefore w:val="0"/>
        <w:widowControl w:val="0"/>
        <w:kinsoku/>
        <w:wordWrap/>
        <w:overflowPunct/>
        <w:topLinePunct w:val="0"/>
        <w:bidi w:val="0"/>
        <w:adjustRightInd/>
        <w:spacing w:beforeLines="0" w:afterLines="0" w:line="40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（1）质疑人的名称、地址、邮政编码、联系人、联系电话，以及被质疑人名称及联系方式；</w:t>
      </w:r>
    </w:p>
    <w:p>
      <w:pPr>
        <w:pStyle w:val="23"/>
        <w:keepNext w:val="0"/>
        <w:keepLines w:val="0"/>
        <w:pageBreakBefore w:val="0"/>
        <w:widowControl w:val="0"/>
        <w:kinsoku/>
        <w:wordWrap/>
        <w:overflowPunct/>
        <w:topLinePunct w:val="0"/>
        <w:bidi w:val="0"/>
        <w:adjustRightInd/>
        <w:spacing w:beforeLines="0" w:afterLines="0" w:line="40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（2）被质疑采购项目名称、编号及采购内容；</w:t>
      </w:r>
    </w:p>
    <w:p>
      <w:pPr>
        <w:pStyle w:val="23"/>
        <w:keepNext w:val="0"/>
        <w:keepLines w:val="0"/>
        <w:pageBreakBefore w:val="0"/>
        <w:widowControl w:val="0"/>
        <w:kinsoku/>
        <w:wordWrap/>
        <w:overflowPunct/>
        <w:topLinePunct w:val="0"/>
        <w:bidi w:val="0"/>
        <w:adjustRightInd/>
        <w:spacing w:beforeLines="0" w:afterLines="0" w:line="40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（3）具体、明确的质疑事项和与质疑事项相关的请求</w:t>
      </w:r>
    </w:p>
    <w:p>
      <w:pPr>
        <w:pStyle w:val="23"/>
        <w:keepNext w:val="0"/>
        <w:keepLines w:val="0"/>
        <w:pageBreakBefore w:val="0"/>
        <w:widowControl w:val="0"/>
        <w:kinsoku/>
        <w:wordWrap/>
        <w:overflowPunct/>
        <w:topLinePunct w:val="0"/>
        <w:bidi w:val="0"/>
        <w:adjustRightInd/>
        <w:spacing w:beforeLines="0" w:afterLines="0" w:line="40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（4）事实依据；</w:t>
      </w:r>
    </w:p>
    <w:p>
      <w:pPr>
        <w:pStyle w:val="23"/>
        <w:keepNext w:val="0"/>
        <w:keepLines w:val="0"/>
        <w:pageBreakBefore w:val="0"/>
        <w:widowControl w:val="0"/>
        <w:kinsoku/>
        <w:wordWrap/>
        <w:overflowPunct/>
        <w:topLinePunct w:val="0"/>
        <w:bidi w:val="0"/>
        <w:adjustRightInd/>
        <w:spacing w:beforeLines="0" w:afterLines="0" w:line="40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（5）必要的法律依据；</w:t>
      </w:r>
    </w:p>
    <w:p>
      <w:pPr>
        <w:pStyle w:val="23"/>
        <w:keepNext w:val="0"/>
        <w:keepLines w:val="0"/>
        <w:pageBreakBefore w:val="0"/>
        <w:widowControl w:val="0"/>
        <w:kinsoku/>
        <w:wordWrap/>
        <w:overflowPunct/>
        <w:topLinePunct w:val="0"/>
        <w:bidi w:val="0"/>
        <w:adjustRightInd/>
        <w:spacing w:beforeLines="0" w:afterLines="0" w:line="40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（6）认为自己合法权益受到损害或可能受到损害的相关证据材料；</w:t>
      </w:r>
    </w:p>
    <w:p>
      <w:pPr>
        <w:pStyle w:val="23"/>
        <w:keepNext w:val="0"/>
        <w:keepLines w:val="0"/>
        <w:pageBreakBefore w:val="0"/>
        <w:widowControl w:val="0"/>
        <w:kinsoku/>
        <w:wordWrap/>
        <w:overflowPunct/>
        <w:topLinePunct w:val="0"/>
        <w:bidi w:val="0"/>
        <w:adjustRightInd/>
        <w:spacing w:beforeLines="0" w:afterLines="0" w:line="40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（7）提出质疑的日期。</w:t>
      </w:r>
    </w:p>
    <w:p>
      <w:pPr>
        <w:pStyle w:val="23"/>
        <w:keepNext w:val="0"/>
        <w:keepLines w:val="0"/>
        <w:pageBreakBefore w:val="0"/>
        <w:widowControl w:val="0"/>
        <w:kinsoku/>
        <w:wordWrap/>
        <w:overflowPunct/>
        <w:topLinePunct w:val="0"/>
        <w:bidi w:val="0"/>
        <w:adjustRightInd/>
        <w:spacing w:beforeLines="0" w:afterLines="0" w:line="40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（8）质疑书应当署名。质疑人为自然人的，应当由本人签字并附有效身份证明；质疑人为法人或其他组织的，应当由法定代表人或主要负责人签字（或盖章）并加盖单位公章。</w:t>
      </w:r>
    </w:p>
    <w:p>
      <w:pPr>
        <w:pStyle w:val="23"/>
        <w:keepNext w:val="0"/>
        <w:keepLines w:val="0"/>
        <w:pageBreakBefore w:val="0"/>
        <w:widowControl w:val="0"/>
        <w:kinsoku/>
        <w:wordWrap/>
        <w:overflowPunct/>
        <w:topLinePunct w:val="0"/>
        <w:bidi w:val="0"/>
        <w:adjustRightInd/>
        <w:spacing w:beforeLines="0" w:afterLines="0" w:line="40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（9）质疑人因故不能自行办理质疑事项的，可以委托代理人办理质疑事宜，但应当向被质疑人提交授权委托书，并载明委托代理的具体权限和事项。</w:t>
      </w:r>
    </w:p>
    <w:p>
      <w:pPr>
        <w:pStyle w:val="23"/>
        <w:keepNext w:val="0"/>
        <w:keepLines w:val="0"/>
        <w:pageBreakBefore w:val="0"/>
        <w:widowControl w:val="0"/>
        <w:kinsoku/>
        <w:wordWrap/>
        <w:overflowPunct/>
        <w:topLinePunct w:val="0"/>
        <w:bidi w:val="0"/>
        <w:adjustRightInd/>
        <w:spacing w:beforeLines="0" w:afterLines="0" w:line="40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（10）质疑人提供的相关材料中有外文资料的，应当将与质疑相关的外文资料完整、客观、真实地翻译为中文，并注明翻译人员姓名、工作单位、联系方式等信息。</w:t>
      </w:r>
    </w:p>
    <w:p>
      <w:pPr>
        <w:pStyle w:val="23"/>
        <w:keepNext w:val="0"/>
        <w:keepLines w:val="0"/>
        <w:pageBreakBefore w:val="0"/>
        <w:widowControl w:val="0"/>
        <w:kinsoku/>
        <w:wordWrap/>
        <w:overflowPunct/>
        <w:topLinePunct w:val="0"/>
        <w:bidi w:val="0"/>
        <w:adjustRightInd/>
        <w:spacing w:beforeLines="0" w:afterLines="0" w:line="400" w:lineRule="exact"/>
        <w:ind w:left="0" w:leftChars="0"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4.采购机构应当在收到供应商的书面质疑后七个工作日内作出答复，并以书面形式通知质疑供应商和其他与质疑处理结果有利害关系的政府采购当事人，但答复的内容不得涉及商业秘密。</w:t>
      </w:r>
    </w:p>
    <w:p>
      <w:pPr>
        <w:pStyle w:val="23"/>
        <w:keepNext w:val="0"/>
        <w:keepLines w:val="0"/>
        <w:pageBreakBefore w:val="0"/>
        <w:widowControl w:val="0"/>
        <w:kinsoku/>
        <w:wordWrap/>
        <w:overflowPunct/>
        <w:topLinePunct w:val="0"/>
        <w:bidi w:val="0"/>
        <w:adjustRightInd/>
        <w:spacing w:beforeLines="0" w:afterLines="0" w:line="400" w:lineRule="exact"/>
        <w:ind w:left="0" w:leftChars="0"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hAnsi="宋体" w:cs="宋体"/>
          <w:b/>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bCs/>
          <w:color w:val="000000" w:themeColor="text1"/>
          <w:sz w:val="21"/>
          <w:szCs w:val="21"/>
          <w:highlight w:val="none"/>
          <w14:textFill>
            <w14:solidFill>
              <w14:schemeClr w14:val="tx1"/>
            </w14:solidFill>
          </w14:textFill>
        </w:rPr>
        <w:t>.询问或者质疑事项可能影响采购结果的，采购人应当暂停签订合同，已经签订合同的，应当中止履行合同。</w:t>
      </w:r>
      <w:bookmarkEnd w:id="28"/>
    </w:p>
    <w:p>
      <w:pPr>
        <w:keepNext w:val="0"/>
        <w:keepLines w:val="0"/>
        <w:pageBreakBefore w:val="0"/>
        <w:kinsoku/>
        <w:wordWrap/>
        <w:overflowPunct/>
        <w:topLinePunct w:val="0"/>
        <w:bidi w:val="0"/>
        <w:adjustRightInd/>
        <w:snapToGrid w:val="0"/>
        <w:spacing w:before="0" w:beforeLines="0" w:after="0" w:afterLines="0" w:line="400" w:lineRule="exact"/>
        <w:ind w:left="0" w:leftChars="0" w:firstLine="422" w:firstLineChars="200"/>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sectPr>
          <w:footerReference r:id="rId7" w:type="first"/>
          <w:headerReference r:id="rId5" w:type="default"/>
          <w:footerReference r:id="rId6" w:type="default"/>
          <w:pgSz w:w="11906" w:h="16838"/>
          <w:pgMar w:top="1417" w:right="1417" w:bottom="1417" w:left="1417" w:header="1020" w:footer="901" w:gutter="0"/>
          <w:pgNumType w:fmt="numberInDash"/>
          <w:cols w:space="0" w:num="1"/>
          <w:titlePg/>
          <w:rtlGutter w:val="0"/>
          <w:docGrid w:type="lines" w:linePitch="312" w:charSpace="0"/>
        </w:sectPr>
      </w:pPr>
      <w:bookmarkStart w:id="34" w:name="_Toc81372964"/>
      <w:bookmarkStart w:id="35" w:name="_Toc81372787"/>
      <w:bookmarkStart w:id="36" w:name="_Toc84325981"/>
      <w:bookmarkStart w:id="37" w:name="_Toc80157775"/>
    </w:p>
    <w:p>
      <w:pPr>
        <w:keepNext w:val="0"/>
        <w:keepLines w:val="0"/>
        <w:pageBreakBefore w:val="0"/>
        <w:kinsoku/>
        <w:wordWrap/>
        <w:overflowPunct/>
        <w:topLinePunct w:val="0"/>
        <w:bidi w:val="0"/>
        <w:adjustRightInd/>
        <w:snapToGrid w:val="0"/>
        <w:spacing w:before="0" w:beforeLines="0" w:after="0" w:afterLines="0" w:line="400" w:lineRule="exact"/>
        <w:ind w:left="0" w:leftChars="0"/>
        <w:jc w:val="center"/>
        <w:textAlignment w:val="auto"/>
        <w:outlineLvl w:val="0"/>
        <w:rPr>
          <w:rFonts w:hint="eastAsia" w:ascii="宋体" w:hAnsi="宋体" w:eastAsia="宋体" w:cs="宋体"/>
          <w:color w:val="000000" w:themeColor="text1"/>
          <w:kern w:val="0"/>
          <w:sz w:val="30"/>
          <w:szCs w:val="30"/>
          <w:highlight w:val="none"/>
          <w:lang w:eastAsia="zh-CN"/>
          <w14:textFill>
            <w14:solidFill>
              <w14:schemeClr w14:val="tx1"/>
            </w14:solidFill>
          </w14:textFill>
        </w:rPr>
      </w:pPr>
      <w:bookmarkStart w:id="38" w:name="_Toc13334"/>
      <w:bookmarkStart w:id="39" w:name="_Toc857"/>
      <w:bookmarkStart w:id="40" w:name="_Toc716"/>
      <w:r>
        <w:rPr>
          <w:rFonts w:hint="eastAsia" w:ascii="宋体" w:hAnsi="宋体" w:eastAsia="宋体" w:cs="宋体"/>
          <w:b/>
          <w:color w:val="000000" w:themeColor="text1"/>
          <w:sz w:val="30"/>
          <w:szCs w:val="30"/>
          <w:highlight w:val="none"/>
          <w14:textFill>
            <w14:solidFill>
              <w14:schemeClr w14:val="tx1"/>
            </w14:solidFill>
          </w14:textFill>
        </w:rPr>
        <w:t xml:space="preserve">第三部分 </w:t>
      </w:r>
      <w:r>
        <w:rPr>
          <w:rFonts w:hint="eastAsia" w:ascii="宋体" w:hAnsi="宋体" w:eastAsia="宋体" w:cs="宋体"/>
          <w:b/>
          <w:color w:val="000000" w:themeColor="text1"/>
          <w:sz w:val="30"/>
          <w:szCs w:val="30"/>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30"/>
          <w:szCs w:val="30"/>
          <w:highlight w:val="none"/>
          <w:lang w:eastAsia="zh-CN"/>
          <w14:textFill>
            <w14:solidFill>
              <w14:schemeClr w14:val="tx1"/>
            </w14:solidFill>
          </w14:textFill>
        </w:rPr>
        <w:t>采购需求</w:t>
      </w:r>
      <w:bookmarkEnd w:id="38"/>
      <w:bookmarkEnd w:id="39"/>
      <w:bookmarkEnd w:id="40"/>
    </w:p>
    <w:p>
      <w:pPr>
        <w:keepNext w:val="0"/>
        <w:keepLines w:val="0"/>
        <w:pageBreakBefore w:val="0"/>
        <w:widowControl w:val="0"/>
        <w:kinsoku/>
        <w:wordWrap/>
        <w:overflowPunct/>
        <w:topLinePunct w:val="0"/>
        <w:autoSpaceDE/>
        <w:autoSpaceDN w:val="0"/>
        <w:bidi w:val="0"/>
        <w:adjustRightInd/>
        <w:snapToGrid/>
        <w:spacing w:line="400" w:lineRule="exact"/>
        <w:ind w:left="0" w:leftChars="0" w:firstLine="422" w:firstLineChars="20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bookmarkStart w:id="41" w:name="_Toc27773"/>
      <w:r>
        <w:rPr>
          <w:rFonts w:hint="eastAsia" w:ascii="宋体" w:hAnsi="宋体" w:eastAsia="宋体" w:cs="宋体"/>
          <w:b/>
          <w:bCs/>
          <w:color w:val="000000" w:themeColor="text1"/>
          <w:sz w:val="21"/>
          <w:szCs w:val="21"/>
          <w:highlight w:val="none"/>
          <w14:textFill>
            <w14:solidFill>
              <w14:schemeClr w14:val="tx1"/>
            </w14:solidFill>
          </w14:textFill>
        </w:rPr>
        <w:t>一、</w:t>
      </w:r>
      <w:bookmarkEnd w:id="41"/>
      <w:r>
        <w:rPr>
          <w:rFonts w:hint="eastAsia" w:ascii="宋体" w:hAnsi="宋体" w:eastAsia="宋体" w:cs="宋体"/>
          <w:b/>
          <w:bCs/>
          <w:color w:val="000000" w:themeColor="text1"/>
          <w:sz w:val="21"/>
          <w:szCs w:val="21"/>
          <w:highlight w:val="none"/>
          <w:lang w:eastAsia="zh-CN"/>
          <w14:textFill>
            <w14:solidFill>
              <w14:schemeClr w14:val="tx1"/>
            </w14:solidFill>
          </w14:textFill>
        </w:rPr>
        <w:t>服务内容</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及要求</w:t>
      </w:r>
    </w:p>
    <w:p>
      <w:pPr>
        <w:keepNext w:val="0"/>
        <w:keepLines w:val="0"/>
        <w:pageBreakBefore w:val="0"/>
        <w:widowControl w:val="0"/>
        <w:kinsoku/>
        <w:wordWrap/>
        <w:overflowPunct/>
        <w:topLinePunct w:val="0"/>
        <w:autoSpaceDE/>
        <w:autoSpaceDN w:val="0"/>
        <w:bidi w:val="0"/>
        <w:adjustRightInd/>
        <w:snapToGrid/>
        <w:spacing w:line="400" w:lineRule="exact"/>
        <w:ind w:left="0" w:leftChars="0" w:firstLine="420" w:firstLineChars="200"/>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.人员派遣范围</w:t>
      </w:r>
    </w:p>
    <w:p>
      <w:pPr>
        <w:keepNext w:val="0"/>
        <w:keepLines w:val="0"/>
        <w:pageBreakBefore w:val="0"/>
        <w:widowControl w:val="0"/>
        <w:kinsoku/>
        <w:wordWrap/>
        <w:overflowPunct/>
        <w:topLinePunct w:val="0"/>
        <w:autoSpaceDE/>
        <w:autoSpaceDN w:val="0"/>
        <w:bidi w:val="0"/>
        <w:adjustRightInd/>
        <w:snapToGrid/>
        <w:spacing w:line="400" w:lineRule="exact"/>
        <w:ind w:left="0" w:leftChars="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1.1</w:t>
      </w:r>
      <w:r>
        <w:rPr>
          <w:rFonts w:hint="eastAsia" w:ascii="宋体" w:hAnsi="宋体" w:eastAsia="宋体" w:cs="宋体"/>
          <w:color w:val="000000" w:themeColor="text1"/>
          <w:kern w:val="0"/>
          <w:sz w:val="21"/>
          <w:szCs w:val="21"/>
          <w:highlight w:val="none"/>
          <w14:textFill>
            <w14:solidFill>
              <w14:schemeClr w14:val="tx1"/>
            </w14:solidFill>
          </w14:textFill>
        </w:rPr>
        <w:t>驻校服务人员</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供应商需根据学校实际需求，派遣专任教师从事教学及学生管理服务，学科范围包括但不限于</w:t>
      </w:r>
      <w:r>
        <w:rPr>
          <w:rFonts w:hint="eastAsia" w:ascii="宋体" w:hAnsi="宋体" w:eastAsia="宋体" w:cs="宋体"/>
          <w:color w:val="000000" w:themeColor="text1"/>
          <w:kern w:val="0"/>
          <w:sz w:val="21"/>
          <w:szCs w:val="21"/>
          <w:highlight w:val="none"/>
          <w14:textFill>
            <w14:solidFill>
              <w14:schemeClr w14:val="tx1"/>
            </w14:solidFill>
          </w14:textFill>
        </w:rPr>
        <w:t>电子商务、服装、文秘等</w:t>
      </w:r>
      <w:r>
        <w:rPr>
          <w:rFonts w:hint="eastAsia" w:ascii="宋体" w:hAnsi="宋体" w:cs="宋体"/>
          <w:color w:val="000000" w:themeColor="text1"/>
          <w:kern w:val="0"/>
          <w:sz w:val="21"/>
          <w:szCs w:val="21"/>
          <w:highlight w:val="none"/>
          <w:lang w:val="en-US" w:eastAsia="zh-CN"/>
          <w14:textFill>
            <w14:solidFill>
              <w14:schemeClr w14:val="tx1"/>
            </w14:solidFill>
          </w14:textFill>
        </w:rPr>
        <w:t>学科教师，</w:t>
      </w:r>
      <w:r>
        <w:rPr>
          <w:rFonts w:hint="eastAsia" w:ascii="宋体" w:hAnsi="宋体" w:eastAsia="宋体" w:cs="宋体"/>
          <w:color w:val="000000" w:themeColor="text1"/>
          <w:kern w:val="0"/>
          <w:sz w:val="21"/>
          <w:szCs w:val="21"/>
          <w:highlight w:val="none"/>
          <w14:textFill>
            <w14:solidFill>
              <w14:schemeClr w14:val="tx1"/>
            </w14:solidFill>
          </w14:textFill>
        </w:rPr>
        <w:t>计划</w:t>
      </w:r>
      <w:r>
        <w:rPr>
          <w:rFonts w:hint="eastAsia" w:ascii="宋体" w:hAnsi="宋体" w:cs="宋体"/>
          <w:color w:val="000000" w:themeColor="text1"/>
          <w:kern w:val="0"/>
          <w:sz w:val="21"/>
          <w:szCs w:val="21"/>
          <w:highlight w:val="none"/>
          <w:lang w:val="en-US" w:eastAsia="zh-CN"/>
          <w14:textFill>
            <w14:solidFill>
              <w14:schemeClr w14:val="tx1"/>
            </w14:solidFill>
          </w14:textFill>
        </w:rPr>
        <w:t>年均派遣</w:t>
      </w:r>
      <w:r>
        <w:rPr>
          <w:rFonts w:hint="eastAsia" w:ascii="宋体" w:hAnsi="宋体" w:eastAsia="宋体" w:cs="宋体"/>
          <w:color w:val="000000" w:themeColor="text1"/>
          <w:kern w:val="0"/>
          <w:sz w:val="21"/>
          <w:szCs w:val="21"/>
          <w:highlight w:val="none"/>
          <w14:textFill>
            <w14:solidFill>
              <w14:schemeClr w14:val="tx1"/>
            </w14:solidFill>
          </w14:textFill>
        </w:rPr>
        <w:t>约20人（</w:t>
      </w:r>
      <w:r>
        <w:rPr>
          <w:rFonts w:hint="eastAsia" w:ascii="宋体" w:hAnsi="宋体" w:cs="宋体"/>
          <w:color w:val="000000" w:themeColor="text1"/>
          <w:kern w:val="0"/>
          <w:sz w:val="21"/>
          <w:szCs w:val="21"/>
          <w:highlight w:val="none"/>
          <w:lang w:val="en-US" w:eastAsia="zh-CN"/>
          <w14:textFill>
            <w14:solidFill>
              <w14:schemeClr w14:val="tx1"/>
            </w14:solidFill>
          </w14:textFill>
        </w:rPr>
        <w:t>具体人数</w:t>
      </w:r>
      <w:r>
        <w:rPr>
          <w:rFonts w:hint="eastAsia" w:ascii="宋体" w:hAnsi="宋体" w:eastAsia="宋体" w:cs="宋体"/>
          <w:color w:val="000000" w:themeColor="text1"/>
          <w:kern w:val="0"/>
          <w:sz w:val="21"/>
          <w:szCs w:val="21"/>
          <w:highlight w:val="none"/>
          <w14:textFill>
            <w14:solidFill>
              <w14:schemeClr w14:val="tx1"/>
            </w14:solidFill>
          </w14:textFill>
        </w:rPr>
        <w:t>根据课程</w:t>
      </w:r>
      <w:r>
        <w:rPr>
          <w:rFonts w:hint="eastAsia" w:ascii="宋体" w:hAnsi="宋体" w:cs="宋体"/>
          <w:color w:val="000000" w:themeColor="text1"/>
          <w:kern w:val="0"/>
          <w:sz w:val="21"/>
          <w:szCs w:val="21"/>
          <w:highlight w:val="none"/>
          <w:lang w:val="en-US" w:eastAsia="zh-CN"/>
          <w14:textFill>
            <w14:solidFill>
              <w14:schemeClr w14:val="tx1"/>
            </w14:solidFill>
          </w14:textFill>
        </w:rPr>
        <w:t>安排动态调整</w:t>
      </w:r>
      <w:r>
        <w:rPr>
          <w:rFonts w:hint="eastAsia" w:ascii="宋体" w:hAnsi="宋体" w:eastAsia="宋体" w:cs="宋体"/>
          <w:color w:val="000000" w:themeColor="text1"/>
          <w:kern w:val="0"/>
          <w:sz w:val="21"/>
          <w:szCs w:val="21"/>
          <w:highlight w:val="none"/>
          <w14:textFill>
            <w14:solidFill>
              <w14:schemeClr w14:val="tx1"/>
            </w14:solidFill>
          </w14:textFill>
        </w:rPr>
        <w:t>）。服从学校课程及教学管理工作安排，参与除授课外的其他学校安排的工作。</w:t>
      </w:r>
    </w:p>
    <w:p>
      <w:pPr>
        <w:keepNext w:val="0"/>
        <w:keepLines w:val="0"/>
        <w:pageBreakBefore w:val="0"/>
        <w:widowControl w:val="0"/>
        <w:kinsoku/>
        <w:wordWrap/>
        <w:overflowPunct/>
        <w:topLinePunct w:val="0"/>
        <w:autoSpaceDE/>
        <w:autoSpaceDN w:val="0"/>
        <w:bidi w:val="0"/>
        <w:adjustRightInd/>
        <w:snapToGrid/>
        <w:spacing w:line="400" w:lineRule="exact"/>
        <w:ind w:left="0" w:leftChars="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kern w:val="0"/>
          <w:sz w:val="21"/>
          <w:szCs w:val="21"/>
          <w:highlight w:val="none"/>
          <w14:textFill>
            <w14:solidFill>
              <w14:schemeClr w14:val="tx1"/>
            </w14:solidFill>
          </w14:textFill>
        </w:rPr>
        <w:t>非驻校服务人员</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针对</w:t>
      </w:r>
      <w:r>
        <w:rPr>
          <w:rFonts w:hint="eastAsia" w:ascii="宋体" w:hAnsi="宋体" w:eastAsia="宋体" w:cs="宋体"/>
          <w:color w:val="000000" w:themeColor="text1"/>
          <w:kern w:val="0"/>
          <w:sz w:val="21"/>
          <w:szCs w:val="21"/>
          <w:highlight w:val="none"/>
          <w14:textFill>
            <w14:solidFill>
              <w14:schemeClr w14:val="tx1"/>
            </w14:solidFill>
          </w14:textFill>
        </w:rPr>
        <w:t>舞蹈、建筑、会计等紧缺</w:t>
      </w:r>
      <w:r>
        <w:rPr>
          <w:rFonts w:hint="eastAsia" w:ascii="宋体" w:hAnsi="宋体" w:cs="宋体"/>
          <w:color w:val="000000" w:themeColor="text1"/>
          <w:kern w:val="0"/>
          <w:sz w:val="21"/>
          <w:szCs w:val="21"/>
          <w:highlight w:val="none"/>
          <w:lang w:val="en-US" w:eastAsia="zh-CN"/>
          <w14:textFill>
            <w14:solidFill>
              <w14:schemeClr w14:val="tx1"/>
            </w14:solidFill>
          </w14:textFill>
        </w:rPr>
        <w:t>学科</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供应商需提供灵活授课支持，</w:t>
      </w:r>
      <w:r>
        <w:rPr>
          <w:rFonts w:hint="eastAsia" w:ascii="宋体" w:hAnsi="宋体" w:eastAsia="宋体" w:cs="宋体"/>
          <w:color w:val="000000" w:themeColor="text1"/>
          <w:kern w:val="0"/>
          <w:sz w:val="21"/>
          <w:szCs w:val="21"/>
          <w:highlight w:val="none"/>
          <w14:textFill>
            <w14:solidFill>
              <w14:schemeClr w14:val="tx1"/>
            </w14:solidFill>
          </w14:textFill>
        </w:rPr>
        <w:t>计划</w:t>
      </w:r>
      <w:r>
        <w:rPr>
          <w:rFonts w:hint="eastAsia" w:ascii="宋体" w:hAnsi="宋体" w:cs="宋体"/>
          <w:color w:val="000000" w:themeColor="text1"/>
          <w:kern w:val="0"/>
          <w:sz w:val="21"/>
          <w:szCs w:val="21"/>
          <w:highlight w:val="none"/>
          <w:lang w:val="en-US" w:eastAsia="zh-CN"/>
          <w14:textFill>
            <w14:solidFill>
              <w14:schemeClr w14:val="tx1"/>
            </w14:solidFill>
          </w14:textFill>
        </w:rPr>
        <w:t>年均授课</w:t>
      </w:r>
      <w:r>
        <w:rPr>
          <w:rFonts w:hint="eastAsia" w:ascii="宋体" w:hAnsi="宋体" w:eastAsia="宋体" w:cs="宋体"/>
          <w:color w:val="000000" w:themeColor="text1"/>
          <w:kern w:val="0"/>
          <w:sz w:val="21"/>
          <w:szCs w:val="21"/>
          <w:highlight w:val="none"/>
          <w14:textFill>
            <w14:solidFill>
              <w14:schemeClr w14:val="tx1"/>
            </w14:solidFill>
          </w14:textFill>
        </w:rPr>
        <w:t>约1500课时（最终按实际授课量结算）。按学校课程安排完成授课任务，遵守学校教学管理要求，保证教学质量。</w:t>
      </w:r>
    </w:p>
    <w:p>
      <w:pPr>
        <w:keepNext w:val="0"/>
        <w:keepLines w:val="0"/>
        <w:pageBreakBefore w:val="0"/>
        <w:widowControl w:val="0"/>
        <w:kinsoku/>
        <w:wordWrap/>
        <w:overflowPunct/>
        <w:topLinePunct w:val="0"/>
        <w:autoSpaceDE/>
        <w:autoSpaceDN w:val="0"/>
        <w:bidi w:val="0"/>
        <w:adjustRightInd/>
        <w:snapToGrid/>
        <w:spacing w:line="400" w:lineRule="exact"/>
        <w:ind w:left="0" w:leftChars="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人员管理要求</w:t>
      </w:r>
    </w:p>
    <w:p>
      <w:pPr>
        <w:keepNext w:val="0"/>
        <w:keepLines w:val="0"/>
        <w:pageBreakBefore w:val="0"/>
        <w:widowControl w:val="0"/>
        <w:kinsoku/>
        <w:wordWrap/>
        <w:overflowPunct/>
        <w:topLinePunct w:val="0"/>
        <w:autoSpaceDE/>
        <w:autoSpaceDN w:val="0"/>
        <w:bidi w:val="0"/>
        <w:adjustRightInd/>
        <w:snapToGrid/>
        <w:spacing w:line="400" w:lineRule="exact"/>
        <w:ind w:left="0" w:leftChars="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2.1</w:t>
      </w:r>
      <w:r>
        <w:rPr>
          <w:rFonts w:hint="eastAsia" w:ascii="宋体" w:hAnsi="宋体" w:eastAsia="宋体" w:cs="宋体"/>
          <w:color w:val="000000" w:themeColor="text1"/>
          <w:kern w:val="0"/>
          <w:sz w:val="21"/>
          <w:szCs w:val="21"/>
          <w:highlight w:val="none"/>
          <w14:textFill>
            <w14:solidFill>
              <w14:schemeClr w14:val="tx1"/>
            </w14:solidFill>
          </w14:textFill>
        </w:rPr>
        <w:t>政治素质与职业道德：派驻人员遵纪守法，具</w:t>
      </w:r>
      <w:r>
        <w:rPr>
          <w:rFonts w:hint="eastAsia" w:ascii="宋体" w:hAnsi="宋体" w:cs="宋体"/>
          <w:color w:val="000000" w:themeColor="text1"/>
          <w:kern w:val="0"/>
          <w:sz w:val="21"/>
          <w:szCs w:val="21"/>
          <w:highlight w:val="none"/>
          <w:lang w:val="en-US" w:eastAsia="zh-CN"/>
          <w14:textFill>
            <w14:solidFill>
              <w14:schemeClr w14:val="tx1"/>
            </w14:solidFill>
          </w14:textFill>
        </w:rPr>
        <w:t>备</w:t>
      </w:r>
      <w:r>
        <w:rPr>
          <w:rFonts w:hint="eastAsia" w:ascii="宋体" w:hAnsi="宋体" w:eastAsia="宋体" w:cs="宋体"/>
          <w:color w:val="000000" w:themeColor="text1"/>
          <w:kern w:val="0"/>
          <w:sz w:val="21"/>
          <w:szCs w:val="21"/>
          <w:highlight w:val="none"/>
          <w14:textFill>
            <w14:solidFill>
              <w14:schemeClr w14:val="tx1"/>
            </w14:solidFill>
          </w14:textFill>
        </w:rPr>
        <w:t>良好的政治素质和职业道德</w:t>
      </w:r>
      <w:r>
        <w:rPr>
          <w:rFonts w:hint="eastAsia" w:ascii="宋体" w:hAnsi="宋体" w:cs="宋体"/>
          <w:color w:val="000000" w:themeColor="text1"/>
          <w:kern w:val="0"/>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val="0"/>
        <w:bidi w:val="0"/>
        <w:adjustRightInd/>
        <w:snapToGrid/>
        <w:spacing w:line="400" w:lineRule="exact"/>
        <w:ind w:left="0" w:leftChars="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2.2</w:t>
      </w:r>
      <w:r>
        <w:rPr>
          <w:rFonts w:hint="eastAsia" w:ascii="宋体" w:hAnsi="宋体" w:eastAsia="宋体" w:cs="宋体"/>
          <w:color w:val="000000" w:themeColor="text1"/>
          <w:kern w:val="0"/>
          <w:sz w:val="21"/>
          <w:szCs w:val="21"/>
          <w:highlight w:val="none"/>
          <w14:textFill>
            <w14:solidFill>
              <w14:schemeClr w14:val="tx1"/>
            </w14:solidFill>
          </w14:textFill>
        </w:rPr>
        <w:t>身心健康与品行：无违法违纪记录，身心健康，</w:t>
      </w:r>
      <w:r>
        <w:rPr>
          <w:rFonts w:hint="eastAsia" w:ascii="宋体" w:hAnsi="宋体" w:cs="宋体"/>
          <w:color w:val="000000" w:themeColor="text1"/>
          <w:kern w:val="0"/>
          <w:szCs w:val="21"/>
          <w:highlight w:val="none"/>
          <w14:textFill>
            <w14:solidFill>
              <w14:schemeClr w14:val="tx1"/>
            </w14:solidFill>
          </w14:textFill>
        </w:rPr>
        <w:t>能胜任教学工作</w:t>
      </w:r>
      <w:r>
        <w:rPr>
          <w:rFonts w:hint="eastAsia" w:ascii="宋体" w:hAnsi="宋体" w:cs="宋体"/>
          <w:color w:val="000000" w:themeColor="text1"/>
          <w:kern w:val="0"/>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val="0"/>
        <w:bidi w:val="0"/>
        <w:adjustRightInd/>
        <w:snapToGrid/>
        <w:spacing w:line="400" w:lineRule="exact"/>
        <w:ind w:left="0" w:leftChars="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2.3</w:t>
      </w:r>
      <w:r>
        <w:rPr>
          <w:rFonts w:hint="eastAsia" w:ascii="宋体" w:hAnsi="宋体" w:eastAsia="宋体" w:cs="宋体"/>
          <w:color w:val="000000" w:themeColor="text1"/>
          <w:kern w:val="0"/>
          <w:sz w:val="21"/>
          <w:szCs w:val="21"/>
          <w:highlight w:val="none"/>
          <w14:textFill>
            <w14:solidFill>
              <w14:schemeClr w14:val="tx1"/>
            </w14:solidFill>
          </w14:textFill>
        </w:rPr>
        <w:t>专业能力：</w:t>
      </w:r>
      <w:r>
        <w:rPr>
          <w:rFonts w:hint="eastAsia" w:ascii="宋体" w:hAnsi="宋体" w:cs="宋体"/>
          <w:color w:val="000000" w:themeColor="text1"/>
          <w:kern w:val="0"/>
          <w:szCs w:val="21"/>
          <w:highlight w:val="none"/>
          <w14:textFill>
            <w14:solidFill>
              <w14:schemeClr w14:val="tx1"/>
            </w14:solidFill>
          </w14:textFill>
        </w:rPr>
        <w:t>须通过学校组织的面试或教学能力测试，确保具备相应学科的教学资质和达成教学目标的能力</w:t>
      </w:r>
      <w:r>
        <w:rPr>
          <w:rFonts w:hint="eastAsia" w:ascii="宋体" w:hAnsi="宋体" w:eastAsia="宋体" w:cs="宋体"/>
          <w:color w:val="000000" w:themeColor="text1"/>
          <w:kern w:val="0"/>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val="0"/>
        <w:bidi w:val="0"/>
        <w:adjustRightInd/>
        <w:snapToGrid/>
        <w:spacing w:line="400" w:lineRule="exact"/>
        <w:ind w:left="0" w:leftChars="0" w:firstLine="420" w:firstLineChars="200"/>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3.派驻流程与考核</w:t>
      </w:r>
    </w:p>
    <w:p>
      <w:pPr>
        <w:keepNext w:val="0"/>
        <w:keepLines w:val="0"/>
        <w:pageBreakBefore w:val="0"/>
        <w:widowControl w:val="0"/>
        <w:kinsoku/>
        <w:wordWrap/>
        <w:overflowPunct/>
        <w:topLinePunct w:val="0"/>
        <w:autoSpaceDE/>
        <w:autoSpaceDN w:val="0"/>
        <w:bidi w:val="0"/>
        <w:adjustRightInd/>
        <w:snapToGrid/>
        <w:spacing w:line="400" w:lineRule="exact"/>
        <w:ind w:left="0" w:leftChars="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3.1供应商</w:t>
      </w:r>
      <w:r>
        <w:rPr>
          <w:rFonts w:hint="eastAsia" w:ascii="宋体" w:hAnsi="宋体" w:eastAsia="宋体" w:cs="宋体"/>
          <w:color w:val="000000" w:themeColor="text1"/>
          <w:kern w:val="0"/>
          <w:sz w:val="21"/>
          <w:szCs w:val="21"/>
          <w:highlight w:val="none"/>
          <w14:textFill>
            <w14:solidFill>
              <w14:schemeClr w14:val="tx1"/>
            </w14:solidFill>
          </w14:textFill>
        </w:rPr>
        <w:t>中标后</w:t>
      </w:r>
      <w:r>
        <w:rPr>
          <w:rFonts w:hint="eastAsia" w:ascii="宋体" w:hAnsi="宋体" w:cs="宋体"/>
          <w:color w:val="000000" w:themeColor="text1"/>
          <w:kern w:val="0"/>
          <w:sz w:val="21"/>
          <w:szCs w:val="21"/>
          <w:highlight w:val="none"/>
          <w:lang w:val="en-US" w:eastAsia="zh-CN"/>
          <w14:textFill>
            <w14:solidFill>
              <w14:schemeClr w14:val="tx1"/>
            </w14:solidFill>
          </w14:textFill>
        </w:rPr>
        <w:t>须在</w:t>
      </w:r>
      <w:r>
        <w:rPr>
          <w:rFonts w:hint="eastAsia" w:ascii="宋体" w:hAnsi="宋体" w:eastAsia="宋体" w:cs="宋体"/>
          <w:color w:val="000000" w:themeColor="text1"/>
          <w:kern w:val="0"/>
          <w:sz w:val="21"/>
          <w:szCs w:val="21"/>
          <w:highlight w:val="none"/>
          <w14:textFill>
            <w14:solidFill>
              <w14:schemeClr w14:val="tx1"/>
            </w14:solidFill>
          </w14:textFill>
        </w:rPr>
        <w:t>5</w:t>
      </w:r>
      <w:r>
        <w:rPr>
          <w:rFonts w:hint="eastAsia" w:ascii="宋体" w:hAnsi="宋体" w:cs="宋体"/>
          <w:color w:val="000000" w:themeColor="text1"/>
          <w:kern w:val="0"/>
          <w:sz w:val="21"/>
          <w:szCs w:val="21"/>
          <w:highlight w:val="none"/>
          <w:lang w:val="en-US" w:eastAsia="zh-CN"/>
          <w14:textFill>
            <w14:solidFill>
              <w14:schemeClr w14:val="tx1"/>
            </w14:solidFill>
          </w14:textFill>
        </w:rPr>
        <w:t>个工作日内</w:t>
      </w:r>
      <w:r>
        <w:rPr>
          <w:rFonts w:hint="eastAsia" w:ascii="宋体" w:hAnsi="宋体" w:eastAsia="宋体" w:cs="宋体"/>
          <w:color w:val="000000" w:themeColor="text1"/>
          <w:kern w:val="0"/>
          <w:sz w:val="21"/>
          <w:szCs w:val="21"/>
          <w:highlight w:val="none"/>
          <w14:textFill>
            <w14:solidFill>
              <w14:schemeClr w14:val="tx1"/>
            </w14:solidFill>
          </w14:textFill>
        </w:rPr>
        <w:t>提供符合学校要求</w:t>
      </w:r>
      <w:r>
        <w:rPr>
          <w:rFonts w:hint="eastAsia" w:ascii="宋体" w:hAnsi="宋体" w:cs="宋体"/>
          <w:color w:val="000000" w:themeColor="text1"/>
          <w:kern w:val="0"/>
          <w:sz w:val="21"/>
          <w:szCs w:val="21"/>
          <w:highlight w:val="none"/>
          <w:lang w:val="en-US" w:eastAsia="zh-CN"/>
          <w14:textFill>
            <w14:solidFill>
              <w14:schemeClr w14:val="tx1"/>
            </w14:solidFill>
          </w14:textFill>
        </w:rPr>
        <w:t>候选人名单</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未通过面试或未能按时提供人选的，</w:t>
      </w:r>
      <w:r>
        <w:rPr>
          <w:rFonts w:hint="eastAsia" w:ascii="宋体" w:hAnsi="宋体" w:eastAsia="宋体" w:cs="宋体"/>
          <w:color w:val="000000" w:themeColor="text1"/>
          <w:kern w:val="0"/>
          <w:sz w:val="21"/>
          <w:szCs w:val="21"/>
          <w:highlight w:val="none"/>
          <w14:textFill>
            <w14:solidFill>
              <w14:schemeClr w14:val="tx1"/>
            </w14:solidFill>
          </w14:textFill>
        </w:rPr>
        <w:t>学校有权</w:t>
      </w:r>
      <w:r>
        <w:rPr>
          <w:rFonts w:hint="eastAsia" w:ascii="宋体" w:hAnsi="宋体" w:cs="宋体"/>
          <w:color w:val="000000" w:themeColor="text1"/>
          <w:kern w:val="0"/>
          <w:sz w:val="21"/>
          <w:szCs w:val="21"/>
          <w:highlight w:val="none"/>
          <w:lang w:val="en-US" w:eastAsia="zh-CN"/>
          <w14:textFill>
            <w14:solidFill>
              <w14:schemeClr w14:val="tx1"/>
            </w14:solidFill>
          </w14:textFill>
        </w:rPr>
        <w:t>终止</w:t>
      </w:r>
      <w:r>
        <w:rPr>
          <w:rFonts w:hint="eastAsia" w:ascii="宋体" w:hAnsi="宋体" w:eastAsia="宋体" w:cs="宋体"/>
          <w:color w:val="000000" w:themeColor="text1"/>
          <w:kern w:val="0"/>
          <w:sz w:val="21"/>
          <w:szCs w:val="21"/>
          <w:highlight w:val="none"/>
          <w14:textFill>
            <w14:solidFill>
              <w14:schemeClr w14:val="tx1"/>
            </w14:solidFill>
          </w14:textFill>
        </w:rPr>
        <w:t>合同并</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重新</w:t>
      </w:r>
      <w:r>
        <w:rPr>
          <w:rFonts w:hint="eastAsia" w:ascii="宋体" w:hAnsi="宋体" w:eastAsia="宋体" w:cs="宋体"/>
          <w:color w:val="000000" w:themeColor="text1"/>
          <w:kern w:val="0"/>
          <w:sz w:val="21"/>
          <w:szCs w:val="21"/>
          <w:highlight w:val="none"/>
          <w14:textFill>
            <w14:solidFill>
              <w14:schemeClr w14:val="tx1"/>
            </w14:solidFill>
          </w14:textFill>
        </w:rPr>
        <w:t>招标。</w:t>
      </w:r>
    </w:p>
    <w:p>
      <w:pPr>
        <w:keepNext w:val="0"/>
        <w:keepLines w:val="0"/>
        <w:pageBreakBefore w:val="0"/>
        <w:widowControl w:val="0"/>
        <w:kinsoku/>
        <w:wordWrap/>
        <w:overflowPunct/>
        <w:topLinePunct w:val="0"/>
        <w:autoSpaceDE/>
        <w:autoSpaceDN w:val="0"/>
        <w:bidi w:val="0"/>
        <w:adjustRightInd/>
        <w:snapToGrid/>
        <w:spacing w:line="400" w:lineRule="exact"/>
        <w:ind w:left="0" w:leftChars="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3.2</w:t>
      </w:r>
      <w:r>
        <w:rPr>
          <w:rFonts w:hint="eastAsia" w:ascii="宋体" w:hAnsi="宋体" w:eastAsia="宋体" w:cs="宋体"/>
          <w:color w:val="000000" w:themeColor="text1"/>
          <w:kern w:val="0"/>
          <w:sz w:val="21"/>
          <w:szCs w:val="21"/>
          <w:highlight w:val="none"/>
          <w14:textFill>
            <w14:solidFill>
              <w14:schemeClr w14:val="tx1"/>
            </w14:solidFill>
          </w14:textFill>
        </w:rPr>
        <w:t>驻校服务人员</w:t>
      </w:r>
      <w:r>
        <w:rPr>
          <w:rFonts w:hint="eastAsia" w:ascii="宋体" w:hAnsi="宋体" w:cs="宋体"/>
          <w:color w:val="000000" w:themeColor="text1"/>
          <w:kern w:val="0"/>
          <w:sz w:val="21"/>
          <w:szCs w:val="21"/>
          <w:highlight w:val="none"/>
          <w:lang w:val="en-US" w:eastAsia="zh-CN"/>
          <w14:textFill>
            <w14:solidFill>
              <w14:schemeClr w14:val="tx1"/>
            </w14:solidFill>
          </w14:textFill>
        </w:rPr>
        <w:t>薪资按</w:t>
      </w:r>
      <w:r>
        <w:rPr>
          <w:rFonts w:hint="eastAsia" w:ascii="宋体" w:hAnsi="宋体" w:eastAsia="宋体" w:cs="宋体"/>
          <w:color w:val="000000" w:themeColor="text1"/>
          <w:kern w:val="0"/>
          <w:sz w:val="21"/>
          <w:szCs w:val="21"/>
          <w:highlight w:val="none"/>
          <w14:textFill>
            <w14:solidFill>
              <w14:schemeClr w14:val="tx1"/>
            </w14:solidFill>
          </w14:textFill>
        </w:rPr>
        <w:t>学校考核方案按月结算，工作</w:t>
      </w:r>
      <w:r>
        <w:rPr>
          <w:rFonts w:hint="eastAsia" w:ascii="宋体" w:hAnsi="宋体" w:cs="宋体"/>
          <w:color w:val="000000" w:themeColor="text1"/>
          <w:kern w:val="0"/>
          <w:sz w:val="21"/>
          <w:szCs w:val="21"/>
          <w:highlight w:val="none"/>
          <w:lang w:val="en-US" w:eastAsia="zh-CN"/>
          <w14:textFill>
            <w14:solidFill>
              <w14:schemeClr w14:val="tx1"/>
            </w14:solidFill>
          </w14:textFill>
        </w:rPr>
        <w:t>制度</w:t>
      </w:r>
      <w:r>
        <w:rPr>
          <w:rFonts w:hint="eastAsia" w:ascii="宋体" w:hAnsi="宋体" w:eastAsia="宋体" w:cs="宋体"/>
          <w:color w:val="000000" w:themeColor="text1"/>
          <w:kern w:val="0"/>
          <w:sz w:val="21"/>
          <w:szCs w:val="21"/>
          <w:highlight w:val="none"/>
          <w14:textFill>
            <w14:solidFill>
              <w14:schemeClr w14:val="tx1"/>
            </w14:solidFill>
          </w14:textFill>
        </w:rPr>
        <w:t>与编内教师一样</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非驻校服务人员</w:t>
      </w:r>
      <w:r>
        <w:rPr>
          <w:rFonts w:hint="eastAsia" w:ascii="宋体" w:hAnsi="宋体" w:cs="宋体"/>
          <w:color w:val="000000" w:themeColor="text1"/>
          <w:kern w:val="0"/>
          <w:sz w:val="21"/>
          <w:szCs w:val="21"/>
          <w:highlight w:val="none"/>
          <w:lang w:val="en-US" w:eastAsia="zh-CN"/>
          <w14:textFill>
            <w14:solidFill>
              <w14:schemeClr w14:val="tx1"/>
            </w14:solidFill>
          </w14:textFill>
        </w:rPr>
        <w:t>课时费</w:t>
      </w:r>
      <w:r>
        <w:rPr>
          <w:rFonts w:hint="eastAsia" w:ascii="宋体" w:hAnsi="宋体" w:eastAsia="宋体" w:cs="宋体"/>
          <w:color w:val="000000" w:themeColor="text1"/>
          <w:kern w:val="0"/>
          <w:sz w:val="21"/>
          <w:szCs w:val="21"/>
          <w:highlight w:val="none"/>
          <w14:textFill>
            <w14:solidFill>
              <w14:schemeClr w14:val="tx1"/>
            </w14:solidFill>
          </w14:textFill>
        </w:rPr>
        <w:t>按</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学校规定</w:t>
      </w:r>
      <w:r>
        <w:rPr>
          <w:rFonts w:hint="eastAsia" w:ascii="宋体" w:hAnsi="宋体" w:cs="宋体"/>
          <w:color w:val="000000" w:themeColor="text1"/>
          <w:kern w:val="0"/>
          <w:sz w:val="21"/>
          <w:szCs w:val="21"/>
          <w:highlight w:val="none"/>
          <w:lang w:val="en-US" w:eastAsia="zh-CN"/>
          <w14:textFill>
            <w14:solidFill>
              <w14:schemeClr w14:val="tx1"/>
            </w14:solidFill>
          </w14:textFill>
        </w:rPr>
        <w:t>标准</w:t>
      </w:r>
      <w:r>
        <w:rPr>
          <w:rFonts w:hint="eastAsia" w:ascii="宋体" w:hAnsi="宋体" w:eastAsia="宋体" w:cs="宋体"/>
          <w:color w:val="000000" w:themeColor="text1"/>
          <w:kern w:val="0"/>
          <w:sz w:val="21"/>
          <w:szCs w:val="21"/>
          <w:highlight w:val="none"/>
          <w14:textFill>
            <w14:solidFill>
              <w14:schemeClr w14:val="tx1"/>
            </w14:solidFill>
          </w14:textFill>
        </w:rPr>
        <w:t>计算</w:t>
      </w:r>
      <w:r>
        <w:rPr>
          <w:rFonts w:hint="eastAsia" w:ascii="宋体" w:hAnsi="宋体" w:cs="宋体"/>
          <w:color w:val="000000" w:themeColor="text1"/>
          <w:kern w:val="0"/>
          <w:sz w:val="21"/>
          <w:szCs w:val="21"/>
          <w:highlight w:val="none"/>
          <w:lang w:val="en-US" w:eastAsia="zh-CN"/>
          <w14:textFill>
            <w14:solidFill>
              <w14:schemeClr w14:val="tx1"/>
            </w14:solidFill>
          </w14:textFill>
        </w:rPr>
        <w:t>并</w:t>
      </w:r>
      <w:r>
        <w:rPr>
          <w:rFonts w:hint="eastAsia" w:ascii="宋体" w:hAnsi="宋体" w:eastAsia="宋体" w:cs="宋体"/>
          <w:color w:val="000000" w:themeColor="text1"/>
          <w:kern w:val="0"/>
          <w:sz w:val="21"/>
          <w:szCs w:val="21"/>
          <w:highlight w:val="none"/>
          <w14:textFill>
            <w14:solidFill>
              <w14:schemeClr w14:val="tx1"/>
            </w14:solidFill>
          </w14:textFill>
        </w:rPr>
        <w:t>结算。</w:t>
      </w:r>
    </w:p>
    <w:p>
      <w:pPr>
        <w:keepNext w:val="0"/>
        <w:keepLines w:val="0"/>
        <w:pageBreakBefore w:val="0"/>
        <w:widowControl w:val="0"/>
        <w:kinsoku/>
        <w:wordWrap/>
        <w:overflowPunct/>
        <w:topLinePunct w:val="0"/>
        <w:autoSpaceDE/>
        <w:autoSpaceDN w:val="0"/>
        <w:bidi w:val="0"/>
        <w:adjustRightInd/>
        <w:snapToGrid/>
        <w:spacing w:line="400" w:lineRule="exact"/>
        <w:ind w:left="0" w:leftChars="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派驻单位管理费</w:t>
      </w:r>
      <w:r>
        <w:rPr>
          <w:rFonts w:hint="eastAsia" w:ascii="宋体" w:hAnsi="宋体" w:cs="宋体"/>
          <w:color w:val="000000" w:themeColor="text1"/>
          <w:kern w:val="0"/>
          <w:sz w:val="21"/>
          <w:szCs w:val="21"/>
          <w:highlight w:val="none"/>
          <w:lang w:val="en-US" w:eastAsia="zh-CN"/>
          <w14:textFill>
            <w14:solidFill>
              <w14:schemeClr w14:val="tx1"/>
            </w14:solidFill>
          </w14:textFill>
        </w:rPr>
        <w:t>单独列支</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按中标约定的费率计算</w:t>
      </w:r>
      <w:r>
        <w:rPr>
          <w:rFonts w:hint="eastAsia" w:ascii="宋体" w:hAnsi="宋体" w:eastAsia="宋体" w:cs="宋体"/>
          <w:color w:val="000000" w:themeColor="text1"/>
          <w:kern w:val="0"/>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val="0"/>
        <w:bidi w:val="0"/>
        <w:adjustRightInd/>
        <w:snapToGrid/>
        <w:spacing w:line="400" w:lineRule="exact"/>
        <w:ind w:left="0" w:leftChars="0" w:firstLine="422" w:firstLineChars="200"/>
        <w:textAlignment w:val="auto"/>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二</w:t>
      </w:r>
      <w:r>
        <w:rPr>
          <w:rFonts w:hint="eastAsia" w:ascii="宋体" w:hAnsi="宋体" w:eastAsia="宋体" w:cs="宋体"/>
          <w:b/>
          <w:bCs/>
          <w:color w:val="000000" w:themeColor="text1"/>
          <w:kern w:val="0"/>
          <w:sz w:val="21"/>
          <w:szCs w:val="21"/>
          <w:highlight w:val="none"/>
          <w14:textFill>
            <w14:solidFill>
              <w14:schemeClr w14:val="tx1"/>
            </w14:solidFill>
          </w14:textFill>
        </w:rPr>
        <w:t>、</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商务要求</w:t>
      </w:r>
    </w:p>
    <w:p>
      <w:pPr>
        <w:keepNext w:val="0"/>
        <w:keepLines w:val="0"/>
        <w:pageBreakBefore w:val="0"/>
        <w:widowControl w:val="0"/>
        <w:kinsoku/>
        <w:wordWrap/>
        <w:overflowPunct/>
        <w:topLinePunct w:val="0"/>
        <w:autoSpaceDE/>
        <w:autoSpaceDN w:val="0"/>
        <w:bidi w:val="0"/>
        <w:adjustRightInd/>
        <w:snapToGrid/>
        <w:spacing w:line="400" w:lineRule="exact"/>
        <w:ind w:left="0" w:leftChars="0" w:firstLine="420" w:firstLineChars="200"/>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服务期限：自合同签订之日起2年</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val="0"/>
        <w:bidi w:val="0"/>
        <w:adjustRightInd/>
        <w:snapToGrid/>
        <w:spacing w:line="400" w:lineRule="exact"/>
        <w:ind w:left="0" w:leftChars="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本项目</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预算</w:t>
      </w:r>
      <w:r>
        <w:rPr>
          <w:rFonts w:hint="eastAsia" w:ascii="宋体" w:hAnsi="宋体" w:eastAsia="宋体" w:cs="宋体"/>
          <w:color w:val="000000" w:themeColor="text1"/>
          <w:kern w:val="0"/>
          <w:sz w:val="21"/>
          <w:szCs w:val="21"/>
          <w:highlight w:val="none"/>
          <w14:textFill>
            <w14:solidFill>
              <w14:schemeClr w14:val="tx1"/>
            </w14:solidFill>
          </w14:textFill>
        </w:rPr>
        <w:t>为：</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200</w:t>
      </w:r>
      <w:r>
        <w:rPr>
          <w:rFonts w:hint="eastAsia" w:ascii="宋体" w:hAnsi="宋体" w:cs="宋体"/>
          <w:color w:val="000000" w:themeColor="text1"/>
          <w:kern w:val="0"/>
          <w:sz w:val="21"/>
          <w:szCs w:val="21"/>
          <w:highlight w:val="none"/>
          <w:lang w:val="en-US" w:eastAsia="zh-CN"/>
          <w14:textFill>
            <w14:solidFill>
              <w14:schemeClr w14:val="tx1"/>
            </w14:solidFill>
          </w14:textFill>
        </w:rPr>
        <w:t>万</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元</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据</w:t>
      </w:r>
      <w:r>
        <w:rPr>
          <w:rFonts w:hint="eastAsia" w:ascii="宋体" w:hAnsi="宋体" w:eastAsia="宋体" w:cs="宋体"/>
          <w:color w:val="000000" w:themeColor="text1"/>
          <w:kern w:val="0"/>
          <w:sz w:val="21"/>
          <w:szCs w:val="21"/>
          <w:highlight w:val="none"/>
          <w14:textFill>
            <w14:solidFill>
              <w14:schemeClr w14:val="tx1"/>
            </w14:solidFill>
          </w14:textFill>
        </w:rPr>
        <w:t>实结算）</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管理费</w:t>
      </w:r>
      <w:r>
        <w:rPr>
          <w:rFonts w:hint="eastAsia" w:ascii="宋体" w:hAnsi="宋体" w:cs="宋体"/>
          <w:b/>
          <w:bCs/>
          <w:color w:val="000000" w:themeColor="text1"/>
          <w:kern w:val="0"/>
          <w:sz w:val="21"/>
          <w:szCs w:val="21"/>
          <w:highlight w:val="none"/>
          <w:lang w:val="en-US" w:eastAsia="zh-CN"/>
          <w14:textFill>
            <w14:solidFill>
              <w14:schemeClr w14:val="tx1"/>
            </w14:solidFill>
          </w14:textFill>
        </w:rPr>
        <w:t>费率上限为</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超限</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报价无效。</w:t>
      </w:r>
    </w:p>
    <w:p>
      <w:pPr>
        <w:keepNext w:val="0"/>
        <w:keepLines w:val="0"/>
        <w:pageBreakBefore w:val="0"/>
        <w:widowControl w:val="0"/>
        <w:kinsoku/>
        <w:wordWrap/>
        <w:overflowPunct/>
        <w:topLinePunct w:val="0"/>
        <w:autoSpaceDE/>
        <w:autoSpaceDN w:val="0"/>
        <w:bidi w:val="0"/>
        <w:adjustRightInd/>
        <w:snapToGrid/>
        <w:spacing w:line="400" w:lineRule="exact"/>
        <w:ind w:left="0" w:leftChars="0" w:firstLine="420" w:firstLineChars="200"/>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结算示例</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若某月派驻人员考核费用为10万元，管理费费率为10%</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，则学校</w:t>
      </w:r>
      <w:r>
        <w:rPr>
          <w:rFonts w:hint="eastAsia" w:ascii="宋体" w:hAnsi="宋体" w:cs="宋体"/>
          <w:color w:val="000000" w:themeColor="text1"/>
          <w:kern w:val="0"/>
          <w:sz w:val="21"/>
          <w:szCs w:val="21"/>
          <w:highlight w:val="none"/>
          <w:lang w:val="en-US" w:eastAsia="zh-CN"/>
          <w14:textFill>
            <w14:solidFill>
              <w14:schemeClr w14:val="tx1"/>
            </w14:solidFill>
          </w14:textFill>
        </w:rPr>
        <w:t>应支付总额为11万元（</w:t>
      </w:r>
      <w:r>
        <w:rPr>
          <w:rFonts w:hint="eastAsia" w:ascii="宋体" w:hAnsi="宋体" w:eastAsia="宋体" w:cs="宋体"/>
          <w:color w:val="000000" w:themeColor="text1"/>
          <w:kern w:val="0"/>
          <w:sz w:val="21"/>
          <w:szCs w:val="21"/>
          <w:highlight w:val="none"/>
          <w:lang w:eastAsia="zh-CN"/>
          <w14:textFill>
            <w14:solidFill>
              <w14:schemeClr w14:val="tx1"/>
            </w14:solidFill>
          </w14:textFill>
        </w:rPr>
        <w:t>10万元+10万元×</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lang w:eastAsia="zh-CN"/>
          <w14:textFill>
            <w14:solidFill>
              <w14:schemeClr w14:val="tx1"/>
            </w14:solidFill>
          </w14:textFill>
        </w:rPr>
        <w:t>0%=1</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万元</w:t>
      </w:r>
      <w:r>
        <w:rPr>
          <w:rFonts w:hint="eastAsia" w:ascii="宋体" w:hAnsi="宋体" w:cs="宋体"/>
          <w:color w:val="000000" w:themeColor="text1"/>
          <w:kern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pPr>
        <w:widowControl w:val="0"/>
        <w:autoSpaceDN w:val="0"/>
        <w:spacing w:line="400" w:lineRule="exact"/>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3.学校按月</w:t>
      </w:r>
      <w:r>
        <w:rPr>
          <w:rFonts w:hint="eastAsia" w:ascii="宋体" w:hAnsi="宋体" w:cs="宋体"/>
          <w:color w:val="000000" w:themeColor="text1"/>
          <w:kern w:val="0"/>
          <w:sz w:val="21"/>
          <w:szCs w:val="21"/>
          <w:highlight w:val="none"/>
          <w:lang w:val="en-US" w:eastAsia="zh-CN"/>
          <w14:textFill>
            <w14:solidFill>
              <w14:schemeClr w14:val="tx1"/>
            </w14:solidFill>
          </w14:textFill>
        </w:rPr>
        <w:t>提供考核清单</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供应商须按清单金额及管理费开具正规发票，并在收到款项后及时向派驻人员支付薪酬</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br w:type="page"/>
      </w:r>
    </w:p>
    <w:p>
      <w:pPr>
        <w:jc w:val="center"/>
        <w:outlineLvl w:val="0"/>
        <w:rPr>
          <w:rFonts w:hint="eastAsia" w:ascii="宋体" w:hAnsi="宋体" w:eastAsia="宋体" w:cs="宋体"/>
          <w:b/>
          <w:color w:val="000000" w:themeColor="text1"/>
          <w:sz w:val="30"/>
          <w:szCs w:val="30"/>
          <w:highlight w:val="none"/>
          <w14:textFill>
            <w14:solidFill>
              <w14:schemeClr w14:val="tx1"/>
            </w14:solidFill>
          </w14:textFill>
        </w:rPr>
      </w:pPr>
      <w:bookmarkStart w:id="42" w:name="_Toc19472"/>
      <w:bookmarkStart w:id="43" w:name="_Toc14138"/>
      <w:bookmarkStart w:id="44" w:name="_Toc6340"/>
      <w:r>
        <w:rPr>
          <w:rFonts w:hint="eastAsia" w:ascii="宋体" w:hAnsi="宋体" w:eastAsia="宋体" w:cs="宋体"/>
          <w:b/>
          <w:color w:val="000000" w:themeColor="text1"/>
          <w:sz w:val="30"/>
          <w:szCs w:val="30"/>
          <w:highlight w:val="none"/>
          <w14:textFill>
            <w14:solidFill>
              <w14:schemeClr w14:val="tx1"/>
            </w14:solidFill>
          </w14:textFill>
        </w:rPr>
        <w:t xml:space="preserve">第四部分 </w:t>
      </w:r>
      <w:r>
        <w:rPr>
          <w:rFonts w:hint="eastAsia" w:ascii="宋体" w:hAnsi="宋体" w:eastAsia="宋体" w:cs="宋体"/>
          <w:b/>
          <w:color w:val="000000" w:themeColor="text1"/>
          <w:sz w:val="30"/>
          <w:szCs w:val="30"/>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30"/>
          <w:szCs w:val="30"/>
          <w:highlight w:val="none"/>
          <w14:textFill>
            <w14:solidFill>
              <w14:schemeClr w14:val="tx1"/>
            </w14:solidFill>
          </w14:textFill>
        </w:rPr>
        <w:t>合同文本</w:t>
      </w:r>
      <w:bookmarkEnd w:id="42"/>
      <w:bookmarkEnd w:id="43"/>
      <w:bookmarkEnd w:id="44"/>
    </w:p>
    <w:p>
      <w:pPr>
        <w:spacing w:beforeLines="0" w:afterLines="0" w:line="400" w:lineRule="exact"/>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本合同格式仅供参考，具体以采购方与中标方签订合同为准）</w:t>
      </w:r>
    </w:p>
    <w:p>
      <w:pPr>
        <w:snapToGrid w:val="0"/>
        <w:spacing w:beforeLines="0" w:afterLines="0" w:line="400" w:lineRule="exact"/>
        <w:ind w:firstLine="420" w:firstLineChars="20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甲方（采购人）：</w:t>
      </w:r>
    </w:p>
    <w:p>
      <w:pPr>
        <w:snapToGrid w:val="0"/>
        <w:spacing w:beforeLines="0" w:afterLines="0"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乙方（中标人）：</w:t>
      </w:r>
    </w:p>
    <w:p>
      <w:pPr>
        <w:keepNext/>
        <w:keepLines/>
        <w:spacing w:beforeLines="0" w:afterLines="0" w:line="400" w:lineRule="exact"/>
        <w:ind w:firstLine="422" w:firstLineChars="200"/>
        <w:outlineLvl w:val="1"/>
        <w:rPr>
          <w:rFonts w:hint="eastAsia" w:ascii="宋体" w:hAnsi="宋体" w:eastAsia="宋体" w:cs="宋体"/>
          <w:b/>
          <w:bCs/>
          <w:color w:val="000000" w:themeColor="text1"/>
          <w:sz w:val="21"/>
          <w:szCs w:val="21"/>
          <w:highlight w:val="none"/>
          <w14:textFill>
            <w14:solidFill>
              <w14:schemeClr w14:val="tx1"/>
            </w14:solidFill>
          </w14:textFill>
        </w:rPr>
      </w:pPr>
      <w:bookmarkStart w:id="45" w:name="_Toc13758"/>
      <w:r>
        <w:rPr>
          <w:rFonts w:hint="eastAsia" w:ascii="宋体" w:hAnsi="宋体" w:eastAsia="宋体" w:cs="宋体"/>
          <w:b/>
          <w:bCs/>
          <w:color w:val="000000" w:themeColor="text1"/>
          <w:sz w:val="21"/>
          <w:szCs w:val="21"/>
          <w:highlight w:val="none"/>
          <w14:textFill>
            <w14:solidFill>
              <w14:schemeClr w14:val="tx1"/>
            </w14:solidFill>
          </w14:textFill>
        </w:rPr>
        <w:t>一、总则</w:t>
      </w:r>
      <w:bookmarkEnd w:id="45"/>
    </w:p>
    <w:p>
      <w:pPr>
        <w:pStyle w:val="207"/>
        <w:spacing w:before="0" w:beforeLines="0" w:beforeAutospacing="0" w:after="0" w:afterLines="0" w:afterAutospacing="0" w:line="400" w:lineRule="exact"/>
        <w:ind w:firstLine="420" w:firstLineChars="200"/>
        <w:jc w:val="both"/>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w:t>
      </w:r>
      <w:r>
        <w:rPr>
          <w:rFonts w:hint="eastAsia"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依据与生效</w:t>
      </w:r>
    </w:p>
    <w:p>
      <w:pPr>
        <w:pStyle w:val="207"/>
        <w:spacing w:before="0" w:beforeLines="0" w:beforeAutospacing="0" w:after="0" w:afterLines="0" w:afterAutospacing="0" w:line="400" w:lineRule="exact"/>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甲乙双方根据</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日项目名称：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（项目编号：</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）的采购结果，</w:t>
      </w:r>
      <w:r>
        <w:rPr>
          <w:rFonts w:hint="eastAsia" w:ascii="宋体" w:hAnsi="宋体" w:eastAsia="宋体" w:cs="宋体"/>
          <w:color w:val="000000" w:themeColor="text1"/>
          <w:sz w:val="21"/>
          <w:szCs w:val="21"/>
          <w:highlight w:val="none"/>
          <w:lang w:val="en-US" w:eastAsia="zh-CN"/>
          <w14:textFill>
            <w14:solidFill>
              <w14:schemeClr w14:val="tx1"/>
            </w14:solidFill>
          </w14:textFill>
        </w:rPr>
        <w:t>结合</w:t>
      </w:r>
      <w:r>
        <w:rPr>
          <w:rFonts w:hint="eastAsia" w:ascii="宋体" w:hAnsi="宋体" w:eastAsia="宋体" w:cs="宋体"/>
          <w:color w:val="000000" w:themeColor="text1"/>
          <w:sz w:val="21"/>
          <w:szCs w:val="21"/>
          <w:highlight w:val="none"/>
          <w14:textFill>
            <w14:solidFill>
              <w14:schemeClr w14:val="tx1"/>
            </w14:solidFill>
          </w14:textFill>
        </w:rPr>
        <w:t>《中华人民共和国民法典》《中华人民共和国政府采购法》《中华人民共和国政府采购法实施条例》《政府采购货物和服务采购投标管理办法》</w:t>
      </w:r>
      <w:r>
        <w:rPr>
          <w:rFonts w:hint="eastAsia" w:ascii="宋体" w:hAnsi="宋体" w:eastAsia="宋体" w:cs="宋体"/>
          <w:color w:val="000000" w:themeColor="text1"/>
          <w:sz w:val="21"/>
          <w:szCs w:val="21"/>
          <w:highlight w:val="none"/>
          <w:lang w:eastAsia="zh-CN"/>
          <w14:textFill>
            <w14:solidFill>
              <w14:schemeClr w14:val="tx1"/>
            </w14:solidFill>
          </w14:textFill>
        </w:rPr>
        <w:t>及其它有关法律、法规，遵循平等、自愿、公平和诚实信用的原则，双方就采购项目相关事项协商一致，签订本合同，并达成如下合同条款</w:t>
      </w:r>
      <w:r>
        <w:rPr>
          <w:rFonts w:hint="eastAsia" w:cs="宋体"/>
          <w:color w:val="000000" w:themeColor="text1"/>
          <w:sz w:val="21"/>
          <w:szCs w:val="21"/>
          <w:highlight w:val="none"/>
          <w:lang w:eastAsia="zh-CN"/>
          <w14:textFill>
            <w14:solidFill>
              <w14:schemeClr w14:val="tx1"/>
            </w14:solidFill>
          </w14:textFill>
        </w:rPr>
        <w:t>：</w:t>
      </w:r>
    </w:p>
    <w:p>
      <w:pPr>
        <w:keepNext/>
        <w:keepLines/>
        <w:spacing w:beforeLines="0" w:afterLines="0" w:line="400" w:lineRule="exact"/>
        <w:ind w:firstLine="420" w:firstLineChars="200"/>
        <w:outlineLvl w:val="1"/>
        <w:rPr>
          <w:rFonts w:hint="eastAsia"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2</w:t>
      </w:r>
      <w:r>
        <w:rPr>
          <w:rFonts w:hint="eastAsia" w:ascii="宋体" w:hAnsi="宋体" w:cs="宋体"/>
          <w:b w:val="0"/>
          <w:bCs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14:textFill>
            <w14:solidFill>
              <w14:schemeClr w14:val="tx1"/>
            </w14:solidFill>
          </w14:textFill>
        </w:rPr>
        <w:t>合同文件的组成及优先级</w:t>
      </w:r>
    </w:p>
    <w:p>
      <w:pPr>
        <w:keepNext/>
        <w:keepLines/>
        <w:spacing w:beforeLines="0" w:afterLines="0" w:line="400" w:lineRule="exact"/>
        <w:ind w:firstLine="420" w:firstLineChars="200"/>
        <w:outlineLvl w:val="1"/>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本合同由以下文件共同构成，解释顺序如下：</w:t>
      </w:r>
    </w:p>
    <w:p>
      <w:pPr>
        <w:keepNext/>
        <w:keepLines/>
        <w:spacing w:beforeLines="0" w:afterLines="0" w:line="400" w:lineRule="exact"/>
        <w:ind w:firstLine="420" w:firstLineChars="200"/>
        <w:outlineLvl w:val="1"/>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2.1本合同书　</w:t>
      </w:r>
    </w:p>
    <w:p>
      <w:pPr>
        <w:keepNext/>
        <w:keepLines/>
        <w:spacing w:beforeLines="0" w:afterLines="0" w:line="400" w:lineRule="exact"/>
        <w:ind w:firstLine="420" w:firstLineChars="200"/>
        <w:outlineLvl w:val="1"/>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2.2中标通知书</w:t>
      </w:r>
      <w:r>
        <w:rPr>
          <w:rFonts w:hint="eastAsia" w:ascii="宋体" w:hAnsi="宋体" w:eastAsia="宋体" w:cs="宋体"/>
          <w:color w:val="000000" w:themeColor="text1"/>
          <w:kern w:val="0"/>
          <w:sz w:val="21"/>
          <w:szCs w:val="21"/>
          <w:highlight w:val="none"/>
          <w14:textFill>
            <w14:solidFill>
              <w14:schemeClr w14:val="tx1"/>
            </w14:solidFill>
          </w14:textFill>
        </w:rPr>
        <w:tab/>
      </w:r>
    </w:p>
    <w:p>
      <w:pPr>
        <w:keepNext/>
        <w:keepLines/>
        <w:spacing w:beforeLines="0" w:afterLines="0" w:line="400" w:lineRule="exact"/>
        <w:ind w:firstLine="420" w:firstLineChars="200"/>
        <w:outlineLvl w:val="1"/>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2.3中标人澄清修改文件</w:t>
      </w:r>
    </w:p>
    <w:p>
      <w:pPr>
        <w:keepNext/>
        <w:keepLines/>
        <w:spacing w:beforeLines="0" w:afterLines="0" w:line="400" w:lineRule="exact"/>
        <w:ind w:firstLine="420" w:firstLineChars="200"/>
        <w:outlineLvl w:val="1"/>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2.4中标人投标文件</w:t>
      </w:r>
    </w:p>
    <w:p>
      <w:pPr>
        <w:keepNext/>
        <w:keepLines/>
        <w:spacing w:beforeLines="0" w:afterLines="0" w:line="400" w:lineRule="exact"/>
        <w:ind w:firstLine="420" w:firstLineChars="200"/>
        <w:outlineLvl w:val="1"/>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2.5采购文件澄清修改文件</w:t>
      </w:r>
    </w:p>
    <w:p>
      <w:pPr>
        <w:keepNext/>
        <w:keepLines/>
        <w:spacing w:beforeLines="0" w:afterLines="0" w:line="400" w:lineRule="exact"/>
        <w:ind w:firstLine="420" w:firstLineChars="200"/>
        <w:outlineLvl w:val="1"/>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2.6采购文件</w:t>
      </w:r>
    </w:p>
    <w:p>
      <w:pPr>
        <w:keepNext/>
        <w:keepLines/>
        <w:spacing w:beforeLines="0" w:afterLines="0" w:line="400" w:lineRule="exact"/>
        <w:ind w:firstLine="420" w:firstLineChars="200"/>
        <w:outlineLvl w:val="1"/>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2.7其他补充协议或附件</w:t>
      </w:r>
    </w:p>
    <w:p>
      <w:pPr>
        <w:keepNext/>
        <w:keepLines/>
        <w:spacing w:beforeLines="0" w:afterLines="0" w:line="400" w:lineRule="exact"/>
        <w:ind w:firstLine="422" w:firstLineChars="200"/>
        <w:outlineLvl w:val="1"/>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二、工作</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概况</w:t>
      </w:r>
    </w:p>
    <w:p>
      <w:pPr>
        <w:keepNext/>
        <w:keepLines/>
        <w:spacing w:beforeLines="0" w:afterLines="0" w:line="400" w:lineRule="exact"/>
        <w:ind w:firstLine="420" w:firstLineChars="200"/>
        <w:outlineLvl w:val="1"/>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cs="宋体"/>
          <w:color w:val="000000" w:themeColor="text1"/>
          <w:kern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项目名称：</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新昌技师学院课程技术服务项目</w:t>
      </w:r>
    </w:p>
    <w:p>
      <w:pPr>
        <w:keepNext/>
        <w:keepLines/>
        <w:spacing w:beforeLines="0" w:afterLines="0" w:line="400" w:lineRule="exact"/>
        <w:ind w:firstLine="420" w:firstLineChars="200"/>
        <w:outlineLvl w:val="1"/>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cs="宋体"/>
          <w:color w:val="000000" w:themeColor="text1"/>
          <w:kern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服务期限：自合同签订之日起2年</w:t>
      </w:r>
    </w:p>
    <w:p>
      <w:pPr>
        <w:autoSpaceDN w:val="0"/>
        <w:spacing w:beforeLines="0" w:afterLines="0" w:line="400" w:lineRule="exact"/>
        <w:ind w:firstLine="422" w:firstLineChars="200"/>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三、</w:t>
      </w:r>
      <w:r>
        <w:rPr>
          <w:rFonts w:hint="eastAsia" w:ascii="宋体" w:hAnsi="宋体" w:cs="宋体"/>
          <w:b/>
          <w:bCs/>
          <w:color w:val="000000" w:themeColor="text1"/>
          <w:sz w:val="21"/>
          <w:szCs w:val="21"/>
          <w:highlight w:val="none"/>
          <w:lang w:val="en-US" w:eastAsia="zh-CN"/>
          <w14:textFill>
            <w14:solidFill>
              <w14:schemeClr w14:val="tx1"/>
            </w14:solidFill>
          </w14:textFill>
        </w:rPr>
        <w:t>服务内容及要求</w:t>
      </w:r>
    </w:p>
    <w:p>
      <w:pPr>
        <w:autoSpaceDN w:val="0"/>
        <w:spacing w:beforeLines="0" w:afterLines="0" w:line="400" w:lineRule="exact"/>
        <w:ind w:firstLine="420" w:firstLineChars="200"/>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.人员派遣范围</w:t>
      </w:r>
    </w:p>
    <w:p>
      <w:pPr>
        <w:autoSpaceDN w:val="0"/>
        <w:spacing w:beforeLines="0" w:afterLines="0" w:line="40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1.1</w:t>
      </w:r>
      <w:r>
        <w:rPr>
          <w:rFonts w:hint="eastAsia" w:ascii="宋体" w:hAnsi="宋体" w:eastAsia="宋体" w:cs="宋体"/>
          <w:color w:val="000000" w:themeColor="text1"/>
          <w:kern w:val="0"/>
          <w:sz w:val="21"/>
          <w:szCs w:val="21"/>
          <w:highlight w:val="none"/>
          <w14:textFill>
            <w14:solidFill>
              <w14:schemeClr w14:val="tx1"/>
            </w14:solidFill>
          </w14:textFill>
        </w:rPr>
        <w:t>驻校服务人员</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需根据学校实际需求，派遣专任教师从事教学及学生管理服务，学科范围包括但不限于</w:t>
      </w:r>
      <w:r>
        <w:rPr>
          <w:rFonts w:hint="eastAsia" w:ascii="宋体" w:hAnsi="宋体" w:eastAsia="宋体" w:cs="宋体"/>
          <w:color w:val="000000" w:themeColor="text1"/>
          <w:kern w:val="0"/>
          <w:sz w:val="21"/>
          <w:szCs w:val="21"/>
          <w:highlight w:val="none"/>
          <w14:textFill>
            <w14:solidFill>
              <w14:schemeClr w14:val="tx1"/>
            </w14:solidFill>
          </w14:textFill>
        </w:rPr>
        <w:t>电子商务、服装、文秘等</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学科教师，</w:t>
      </w:r>
      <w:r>
        <w:rPr>
          <w:rFonts w:hint="eastAsia" w:ascii="宋体" w:hAnsi="宋体" w:eastAsia="宋体" w:cs="宋体"/>
          <w:color w:val="000000" w:themeColor="text1"/>
          <w:kern w:val="0"/>
          <w:sz w:val="21"/>
          <w:szCs w:val="21"/>
          <w:highlight w:val="none"/>
          <w14:textFill>
            <w14:solidFill>
              <w14:schemeClr w14:val="tx1"/>
            </w14:solidFill>
          </w14:textFill>
        </w:rPr>
        <w:t>计划</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年均派遣</w:t>
      </w:r>
      <w:r>
        <w:rPr>
          <w:rFonts w:hint="eastAsia" w:ascii="宋体" w:hAnsi="宋体" w:eastAsia="宋体" w:cs="宋体"/>
          <w:color w:val="000000" w:themeColor="text1"/>
          <w:kern w:val="0"/>
          <w:sz w:val="21"/>
          <w:szCs w:val="21"/>
          <w:highlight w:val="none"/>
          <w14:textFill>
            <w14:solidFill>
              <w14:schemeClr w14:val="tx1"/>
            </w14:solidFill>
          </w14:textFill>
        </w:rPr>
        <w:t>约20人（</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具体人数</w:t>
      </w:r>
      <w:r>
        <w:rPr>
          <w:rFonts w:hint="eastAsia" w:ascii="宋体" w:hAnsi="宋体" w:eastAsia="宋体" w:cs="宋体"/>
          <w:color w:val="000000" w:themeColor="text1"/>
          <w:kern w:val="0"/>
          <w:sz w:val="21"/>
          <w:szCs w:val="21"/>
          <w:highlight w:val="none"/>
          <w14:textFill>
            <w14:solidFill>
              <w14:schemeClr w14:val="tx1"/>
            </w14:solidFill>
          </w14:textFill>
        </w:rPr>
        <w:t>根据课程</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安排动态调整</w:t>
      </w:r>
      <w:r>
        <w:rPr>
          <w:rFonts w:hint="eastAsia" w:ascii="宋体" w:hAnsi="宋体" w:eastAsia="宋体" w:cs="宋体"/>
          <w:color w:val="000000" w:themeColor="text1"/>
          <w:kern w:val="0"/>
          <w:sz w:val="21"/>
          <w:szCs w:val="21"/>
          <w:highlight w:val="none"/>
          <w14:textFill>
            <w14:solidFill>
              <w14:schemeClr w14:val="tx1"/>
            </w14:solidFill>
          </w14:textFill>
        </w:rPr>
        <w:t>）。服从</w:t>
      </w:r>
      <w:r>
        <w:rPr>
          <w:rFonts w:hint="eastAsia" w:ascii="宋体" w:hAnsi="宋体" w:cs="宋体"/>
          <w:color w:val="000000" w:themeColor="text1"/>
          <w:kern w:val="0"/>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kern w:val="0"/>
          <w:sz w:val="21"/>
          <w:szCs w:val="21"/>
          <w:highlight w:val="none"/>
          <w14:textFill>
            <w14:solidFill>
              <w14:schemeClr w14:val="tx1"/>
            </w14:solidFill>
          </w14:textFill>
        </w:rPr>
        <w:t>课程及教学管理工作安排，参与除授课外的其他学校安排的工作。</w:t>
      </w:r>
    </w:p>
    <w:p>
      <w:pPr>
        <w:autoSpaceDN w:val="0"/>
        <w:spacing w:beforeLines="0" w:afterLines="0" w:line="40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kern w:val="0"/>
          <w:sz w:val="21"/>
          <w:szCs w:val="21"/>
          <w:highlight w:val="none"/>
          <w14:textFill>
            <w14:solidFill>
              <w14:schemeClr w14:val="tx1"/>
            </w14:solidFill>
          </w14:textFill>
        </w:rPr>
        <w:t>非驻校服务人员</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针对</w:t>
      </w:r>
      <w:r>
        <w:rPr>
          <w:rFonts w:hint="eastAsia" w:ascii="宋体" w:hAnsi="宋体" w:eastAsia="宋体" w:cs="宋体"/>
          <w:color w:val="000000" w:themeColor="text1"/>
          <w:kern w:val="0"/>
          <w:sz w:val="21"/>
          <w:szCs w:val="21"/>
          <w:highlight w:val="none"/>
          <w14:textFill>
            <w14:solidFill>
              <w14:schemeClr w14:val="tx1"/>
            </w14:solidFill>
          </w14:textFill>
        </w:rPr>
        <w:t>舞蹈、建筑、会计等紧缺</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学科</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需提供灵活授课支持，</w:t>
      </w:r>
      <w:r>
        <w:rPr>
          <w:rFonts w:hint="eastAsia" w:ascii="宋体" w:hAnsi="宋体" w:eastAsia="宋体" w:cs="宋体"/>
          <w:color w:val="000000" w:themeColor="text1"/>
          <w:kern w:val="0"/>
          <w:sz w:val="21"/>
          <w:szCs w:val="21"/>
          <w:highlight w:val="none"/>
          <w14:textFill>
            <w14:solidFill>
              <w14:schemeClr w14:val="tx1"/>
            </w14:solidFill>
          </w14:textFill>
        </w:rPr>
        <w:t>计划</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年均授课</w:t>
      </w:r>
      <w:r>
        <w:rPr>
          <w:rFonts w:hint="eastAsia" w:ascii="宋体" w:hAnsi="宋体" w:eastAsia="宋体" w:cs="宋体"/>
          <w:color w:val="000000" w:themeColor="text1"/>
          <w:kern w:val="0"/>
          <w:sz w:val="21"/>
          <w:szCs w:val="21"/>
          <w:highlight w:val="none"/>
          <w14:textFill>
            <w14:solidFill>
              <w14:schemeClr w14:val="tx1"/>
            </w14:solidFill>
          </w14:textFill>
        </w:rPr>
        <w:t>约1500课时（最终按实际授课量结算）。按</w:t>
      </w:r>
      <w:r>
        <w:rPr>
          <w:rFonts w:hint="eastAsia" w:ascii="宋体" w:hAnsi="宋体" w:cs="宋体"/>
          <w:color w:val="000000" w:themeColor="text1"/>
          <w:kern w:val="0"/>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kern w:val="0"/>
          <w:sz w:val="21"/>
          <w:szCs w:val="21"/>
          <w:highlight w:val="none"/>
          <w14:textFill>
            <w14:solidFill>
              <w14:schemeClr w14:val="tx1"/>
            </w14:solidFill>
          </w14:textFill>
        </w:rPr>
        <w:t>课程安排完成授课任务，遵守学校教学管理要求，保证教学质量。</w:t>
      </w:r>
    </w:p>
    <w:p>
      <w:pPr>
        <w:autoSpaceDN w:val="0"/>
        <w:spacing w:beforeLines="0" w:afterLines="0" w:line="40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人员管理要求</w:t>
      </w:r>
    </w:p>
    <w:p>
      <w:pPr>
        <w:autoSpaceDN w:val="0"/>
        <w:spacing w:beforeLines="0" w:afterLines="0" w:line="40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2.1</w:t>
      </w:r>
      <w:r>
        <w:rPr>
          <w:rFonts w:hint="eastAsia" w:ascii="宋体" w:hAnsi="宋体" w:eastAsia="宋体" w:cs="宋体"/>
          <w:color w:val="000000" w:themeColor="text1"/>
          <w:kern w:val="0"/>
          <w:sz w:val="21"/>
          <w:szCs w:val="21"/>
          <w:highlight w:val="none"/>
          <w14:textFill>
            <w14:solidFill>
              <w14:schemeClr w14:val="tx1"/>
            </w14:solidFill>
          </w14:textFill>
        </w:rPr>
        <w:t>政治素质与职业道德：派驻人员遵纪守法，具</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备</w:t>
      </w:r>
      <w:r>
        <w:rPr>
          <w:rFonts w:hint="eastAsia" w:ascii="宋体" w:hAnsi="宋体" w:eastAsia="宋体" w:cs="宋体"/>
          <w:color w:val="000000" w:themeColor="text1"/>
          <w:kern w:val="0"/>
          <w:sz w:val="21"/>
          <w:szCs w:val="21"/>
          <w:highlight w:val="none"/>
          <w14:textFill>
            <w14:solidFill>
              <w14:schemeClr w14:val="tx1"/>
            </w14:solidFill>
          </w14:textFill>
        </w:rPr>
        <w:t>良好的政治素质和职业道德</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pPr>
        <w:autoSpaceDN w:val="0"/>
        <w:spacing w:beforeLines="0" w:afterLines="0" w:line="40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2.2</w:t>
      </w:r>
      <w:r>
        <w:rPr>
          <w:rFonts w:hint="eastAsia" w:ascii="宋体" w:hAnsi="宋体" w:eastAsia="宋体" w:cs="宋体"/>
          <w:color w:val="000000" w:themeColor="text1"/>
          <w:kern w:val="0"/>
          <w:sz w:val="21"/>
          <w:szCs w:val="21"/>
          <w:highlight w:val="none"/>
          <w14:textFill>
            <w14:solidFill>
              <w14:schemeClr w14:val="tx1"/>
            </w14:solidFill>
          </w14:textFill>
        </w:rPr>
        <w:t>身心健康与品行：无违法违纪记录，身心健康，能胜任教学工作</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pPr>
        <w:autoSpaceDN w:val="0"/>
        <w:spacing w:beforeLines="0" w:afterLines="0" w:line="40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2.3</w:t>
      </w:r>
      <w:r>
        <w:rPr>
          <w:rFonts w:hint="eastAsia" w:ascii="宋体" w:hAnsi="宋体" w:eastAsia="宋体" w:cs="宋体"/>
          <w:color w:val="000000" w:themeColor="text1"/>
          <w:kern w:val="0"/>
          <w:sz w:val="21"/>
          <w:szCs w:val="21"/>
          <w:highlight w:val="none"/>
          <w14:textFill>
            <w14:solidFill>
              <w14:schemeClr w14:val="tx1"/>
            </w14:solidFill>
          </w14:textFill>
        </w:rPr>
        <w:t>专业能力：须通过</w:t>
      </w:r>
      <w:r>
        <w:rPr>
          <w:rFonts w:hint="eastAsia" w:ascii="宋体" w:hAnsi="宋体" w:cs="宋体"/>
          <w:color w:val="000000" w:themeColor="text1"/>
          <w:kern w:val="0"/>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kern w:val="0"/>
          <w:sz w:val="21"/>
          <w:szCs w:val="21"/>
          <w:highlight w:val="none"/>
          <w14:textFill>
            <w14:solidFill>
              <w14:schemeClr w14:val="tx1"/>
            </w14:solidFill>
          </w14:textFill>
        </w:rPr>
        <w:t>组织的面试或教学能力测试，确保具备相应学科的教学资质和达成教学目标的能力。</w:t>
      </w:r>
    </w:p>
    <w:p>
      <w:pPr>
        <w:autoSpaceDN w:val="0"/>
        <w:spacing w:beforeLines="0" w:afterLines="0" w:line="400" w:lineRule="exact"/>
        <w:ind w:firstLine="420" w:firstLineChars="200"/>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3.派驻流程与考核</w:t>
      </w:r>
    </w:p>
    <w:p>
      <w:pPr>
        <w:autoSpaceDN w:val="0"/>
        <w:spacing w:beforeLines="0" w:afterLines="0" w:line="40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3.1</w:t>
      </w:r>
      <w:r>
        <w:rPr>
          <w:rFonts w:hint="eastAsia" w:ascii="宋体" w:hAnsi="宋体" w:cs="宋体"/>
          <w:color w:val="000000" w:themeColor="text1"/>
          <w:kern w:val="0"/>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kern w:val="0"/>
          <w:sz w:val="21"/>
          <w:szCs w:val="21"/>
          <w:highlight w:val="none"/>
          <w14:textFill>
            <w14:solidFill>
              <w14:schemeClr w14:val="tx1"/>
            </w14:solidFill>
          </w14:textFill>
        </w:rPr>
        <w:t>中标后</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须在</w:t>
      </w:r>
      <w:r>
        <w:rPr>
          <w:rFonts w:hint="eastAsia" w:ascii="宋体" w:hAnsi="宋体" w:eastAsia="宋体" w:cs="宋体"/>
          <w:color w:val="000000" w:themeColor="text1"/>
          <w:kern w:val="0"/>
          <w:sz w:val="21"/>
          <w:szCs w:val="21"/>
          <w:highlight w:val="none"/>
          <w14:textFill>
            <w14:solidFill>
              <w14:schemeClr w14:val="tx1"/>
            </w14:solidFill>
          </w14:textFill>
        </w:rPr>
        <w:t>5</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个工作日内</w:t>
      </w:r>
      <w:r>
        <w:rPr>
          <w:rFonts w:hint="eastAsia" w:ascii="宋体" w:hAnsi="宋体" w:eastAsia="宋体" w:cs="宋体"/>
          <w:color w:val="000000" w:themeColor="text1"/>
          <w:kern w:val="0"/>
          <w:sz w:val="21"/>
          <w:szCs w:val="21"/>
          <w:highlight w:val="none"/>
          <w14:textFill>
            <w14:solidFill>
              <w14:schemeClr w14:val="tx1"/>
            </w14:solidFill>
          </w14:textFill>
        </w:rPr>
        <w:t>提供符合学校要求</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候选人名单</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未通过面试或未能按时提供人选的，</w:t>
      </w:r>
      <w:r>
        <w:rPr>
          <w:rFonts w:hint="eastAsia" w:ascii="宋体" w:hAnsi="宋体" w:cs="宋体"/>
          <w:color w:val="000000" w:themeColor="text1"/>
          <w:kern w:val="0"/>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kern w:val="0"/>
          <w:sz w:val="21"/>
          <w:szCs w:val="21"/>
          <w:highlight w:val="none"/>
          <w14:textFill>
            <w14:solidFill>
              <w14:schemeClr w14:val="tx1"/>
            </w14:solidFill>
          </w14:textFill>
        </w:rPr>
        <w:t>有权</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终止</w:t>
      </w:r>
      <w:r>
        <w:rPr>
          <w:rFonts w:hint="eastAsia" w:ascii="宋体" w:hAnsi="宋体" w:eastAsia="宋体" w:cs="宋体"/>
          <w:color w:val="000000" w:themeColor="text1"/>
          <w:kern w:val="0"/>
          <w:sz w:val="21"/>
          <w:szCs w:val="21"/>
          <w:highlight w:val="none"/>
          <w14:textFill>
            <w14:solidFill>
              <w14:schemeClr w14:val="tx1"/>
            </w14:solidFill>
          </w14:textFill>
        </w:rPr>
        <w:t>合同并</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重新</w:t>
      </w:r>
      <w:r>
        <w:rPr>
          <w:rFonts w:hint="eastAsia" w:ascii="宋体" w:hAnsi="宋体" w:eastAsia="宋体" w:cs="宋体"/>
          <w:color w:val="000000" w:themeColor="text1"/>
          <w:kern w:val="0"/>
          <w:sz w:val="21"/>
          <w:szCs w:val="21"/>
          <w:highlight w:val="none"/>
          <w14:textFill>
            <w14:solidFill>
              <w14:schemeClr w14:val="tx1"/>
            </w14:solidFill>
          </w14:textFill>
        </w:rPr>
        <w:t>招标。</w:t>
      </w:r>
    </w:p>
    <w:p>
      <w:pPr>
        <w:autoSpaceDN w:val="0"/>
        <w:spacing w:beforeLines="0" w:afterLines="0" w:line="40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3.2</w:t>
      </w:r>
      <w:r>
        <w:rPr>
          <w:rFonts w:hint="eastAsia" w:ascii="宋体" w:hAnsi="宋体" w:eastAsia="宋体" w:cs="宋体"/>
          <w:color w:val="000000" w:themeColor="text1"/>
          <w:kern w:val="0"/>
          <w:sz w:val="21"/>
          <w:szCs w:val="21"/>
          <w:highlight w:val="none"/>
          <w14:textFill>
            <w14:solidFill>
              <w14:schemeClr w14:val="tx1"/>
            </w14:solidFill>
          </w14:textFill>
        </w:rPr>
        <w:t>驻校服务人员</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薪资按</w:t>
      </w:r>
      <w:r>
        <w:rPr>
          <w:rFonts w:hint="eastAsia" w:ascii="宋体" w:hAnsi="宋体" w:cs="宋体"/>
          <w:color w:val="000000" w:themeColor="text1"/>
          <w:kern w:val="0"/>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kern w:val="0"/>
          <w:sz w:val="21"/>
          <w:szCs w:val="21"/>
          <w:highlight w:val="none"/>
          <w14:textFill>
            <w14:solidFill>
              <w14:schemeClr w14:val="tx1"/>
            </w14:solidFill>
          </w14:textFill>
        </w:rPr>
        <w:t>考核方案按月结算，工作</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制度</w:t>
      </w:r>
      <w:r>
        <w:rPr>
          <w:rFonts w:hint="eastAsia" w:ascii="宋体" w:hAnsi="宋体" w:eastAsia="宋体" w:cs="宋体"/>
          <w:color w:val="000000" w:themeColor="text1"/>
          <w:kern w:val="0"/>
          <w:sz w:val="21"/>
          <w:szCs w:val="21"/>
          <w:highlight w:val="none"/>
          <w14:textFill>
            <w14:solidFill>
              <w14:schemeClr w14:val="tx1"/>
            </w14:solidFill>
          </w14:textFill>
        </w:rPr>
        <w:t>与编内教师一样</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非驻校服务人员</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课时费</w:t>
      </w:r>
      <w:r>
        <w:rPr>
          <w:rFonts w:hint="eastAsia" w:ascii="宋体" w:hAnsi="宋体" w:eastAsia="宋体" w:cs="宋体"/>
          <w:color w:val="000000" w:themeColor="text1"/>
          <w:kern w:val="0"/>
          <w:sz w:val="21"/>
          <w:szCs w:val="21"/>
          <w:highlight w:val="none"/>
          <w14:textFill>
            <w14:solidFill>
              <w14:schemeClr w14:val="tx1"/>
            </w14:solidFill>
          </w14:textFill>
        </w:rPr>
        <w:t>按</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学校规定</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标准</w:t>
      </w:r>
      <w:r>
        <w:rPr>
          <w:rFonts w:hint="eastAsia" w:ascii="宋体" w:hAnsi="宋体" w:eastAsia="宋体" w:cs="宋体"/>
          <w:color w:val="000000" w:themeColor="text1"/>
          <w:kern w:val="0"/>
          <w:sz w:val="21"/>
          <w:szCs w:val="21"/>
          <w:highlight w:val="none"/>
          <w14:textFill>
            <w14:solidFill>
              <w14:schemeClr w14:val="tx1"/>
            </w14:solidFill>
          </w14:textFill>
        </w:rPr>
        <w:t>计算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并</w:t>
      </w:r>
      <w:r>
        <w:rPr>
          <w:rFonts w:hint="eastAsia" w:ascii="宋体" w:hAnsi="宋体" w:eastAsia="宋体" w:cs="宋体"/>
          <w:color w:val="000000" w:themeColor="text1"/>
          <w:kern w:val="0"/>
          <w:sz w:val="21"/>
          <w:szCs w:val="21"/>
          <w:highlight w:val="none"/>
          <w14:textFill>
            <w14:solidFill>
              <w14:schemeClr w14:val="tx1"/>
            </w14:solidFill>
          </w14:textFill>
        </w:rPr>
        <w:t>结算。</w:t>
      </w:r>
    </w:p>
    <w:p>
      <w:pPr>
        <w:autoSpaceDN w:val="0"/>
        <w:spacing w:beforeLines="0" w:afterLines="0" w:line="40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派驻单位管理费</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单独列支</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按中标管理费点位</w:t>
      </w:r>
      <w:r>
        <w:rPr>
          <w:rFonts w:hint="eastAsia" w:ascii="宋体" w:hAnsi="宋体" w:eastAsia="宋体" w:cs="宋体"/>
          <w:color w:val="000000" w:themeColor="text1"/>
          <w:kern w:val="0"/>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计算</w:t>
      </w:r>
      <w:r>
        <w:rPr>
          <w:rFonts w:hint="eastAsia" w:ascii="宋体" w:hAnsi="宋体" w:eastAsia="宋体" w:cs="宋体"/>
          <w:color w:val="000000" w:themeColor="text1"/>
          <w:kern w:val="0"/>
          <w:sz w:val="21"/>
          <w:szCs w:val="21"/>
          <w:highlight w:val="none"/>
          <w14:textFill>
            <w14:solidFill>
              <w14:schemeClr w14:val="tx1"/>
            </w14:solidFill>
          </w14:textFill>
        </w:rPr>
        <w:t>。</w:t>
      </w:r>
    </w:p>
    <w:p>
      <w:pPr>
        <w:pStyle w:val="115"/>
        <w:spacing w:beforeLines="0" w:afterLines="0" w:line="400" w:lineRule="exact"/>
        <w:ind w:firstLine="422" w:firstLineChars="200"/>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bookmarkStart w:id="46" w:name="OLE_LINK5"/>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四</w:t>
      </w:r>
      <w:r>
        <w:rPr>
          <w:rFonts w:hint="eastAsia" w:ascii="宋体" w:hAnsi="宋体" w:eastAsia="宋体" w:cs="宋体"/>
          <w:b/>
          <w:bCs/>
          <w:color w:val="000000" w:themeColor="text1"/>
          <w:sz w:val="21"/>
          <w:szCs w:val="21"/>
          <w:highlight w:val="none"/>
          <w14:textFill>
            <w14:solidFill>
              <w14:schemeClr w14:val="tx1"/>
            </w14:solidFill>
          </w14:textFill>
        </w:rPr>
        <w:t>、</w:t>
      </w:r>
      <w:bookmarkEnd w:id="46"/>
      <w:r>
        <w:rPr>
          <w:rFonts w:hint="eastAsia" w:ascii="宋体" w:hAnsi="宋体" w:eastAsia="宋体" w:cs="宋体"/>
          <w:b/>
          <w:bCs/>
          <w:color w:val="000000" w:themeColor="text1"/>
          <w:sz w:val="21"/>
          <w:szCs w:val="21"/>
          <w:highlight w:val="none"/>
          <w14:textFill>
            <w14:solidFill>
              <w14:schemeClr w14:val="tx1"/>
            </w14:solidFill>
          </w14:textFill>
        </w:rPr>
        <w:t>费用结算</w:t>
      </w:r>
      <w:r>
        <w:rPr>
          <w:rFonts w:hint="eastAsia" w:ascii="宋体" w:hAnsi="宋体" w:cs="宋体"/>
          <w:b/>
          <w:bCs/>
          <w:color w:val="000000" w:themeColor="text1"/>
          <w:sz w:val="21"/>
          <w:szCs w:val="21"/>
          <w:highlight w:val="none"/>
          <w:lang w:val="en-US" w:eastAsia="zh-CN"/>
          <w14:textFill>
            <w14:solidFill>
              <w14:schemeClr w14:val="tx1"/>
            </w14:solidFill>
          </w14:textFill>
        </w:rPr>
        <w:t>与支出</w:t>
      </w:r>
    </w:p>
    <w:p>
      <w:pPr>
        <w:pStyle w:val="115"/>
        <w:spacing w:beforeLines="0" w:afterLines="0" w:line="400" w:lineRule="exact"/>
        <w:ind w:firstLine="420" w:firstLineChars="200"/>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.结算流程：</w:t>
      </w:r>
    </w:p>
    <w:p>
      <w:pPr>
        <w:pStyle w:val="115"/>
        <w:spacing w:beforeLines="0" w:afterLines="0"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甲方按月提供考核清单；乙方须按清单金额及管理费开具正规发票；甲方支付费用后，乙方应及时向派遣人员发放薪酬。</w:t>
      </w:r>
    </w:p>
    <w:p>
      <w:pPr>
        <w:pStyle w:val="115"/>
        <w:spacing w:beforeLines="0" w:afterLines="0" w:line="400" w:lineRule="exact"/>
        <w:ind w:firstLine="420" w:firstLineChars="200"/>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2.结算示例：</w:t>
      </w:r>
    </w:p>
    <w:p>
      <w:pPr>
        <w:pStyle w:val="115"/>
        <w:spacing w:beforeLines="0" w:afterLines="0" w:line="40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若某月派驻人员考核费用为10万元，管理费费率为10%，则甲方支付总额为11万元（10万元+10万元×10%=11万元）。</w:t>
      </w:r>
    </w:p>
    <w:p>
      <w:pPr>
        <w:pStyle w:val="228"/>
        <w:spacing w:beforeLines="0" w:after="0" w:afterLines="0" w:line="400" w:lineRule="exact"/>
        <w:ind w:firstLine="422"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五</w:t>
      </w:r>
      <w:r>
        <w:rPr>
          <w:rFonts w:hint="eastAsia" w:ascii="宋体" w:hAnsi="宋体" w:eastAsia="宋体" w:cs="宋体"/>
          <w:b/>
          <w:bCs/>
          <w:color w:val="000000" w:themeColor="text1"/>
          <w:sz w:val="21"/>
          <w:szCs w:val="21"/>
          <w:highlight w:val="none"/>
          <w14:textFill>
            <w14:solidFill>
              <w14:schemeClr w14:val="tx1"/>
            </w14:solidFill>
          </w14:textFill>
        </w:rPr>
        <w:t>、违约责任</w:t>
      </w:r>
    </w:p>
    <w:p>
      <w:pPr>
        <w:pStyle w:val="222"/>
        <w:spacing w:beforeLines="0" w:after="0" w:afterLines="0" w:line="400" w:lineRule="exact"/>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lang w:val="en-US" w:eastAsia="zh-CN"/>
          <w14:textFill>
            <w14:solidFill>
              <w14:schemeClr w14:val="tx1"/>
            </w14:solidFill>
          </w14:textFill>
        </w:rPr>
        <w:t>.甲方违约：未按期支付费用的，按应付款项的 1%/月支付违约金</w:t>
      </w:r>
      <w:r>
        <w:rPr>
          <w:rFonts w:hint="eastAsia" w:ascii="宋体" w:hAnsi="宋体" w:eastAsia="宋体" w:cs="宋体"/>
          <w:color w:val="000000" w:themeColor="text1"/>
          <w:sz w:val="21"/>
          <w:szCs w:val="21"/>
          <w:highlight w:val="none"/>
          <w14:textFill>
            <w14:solidFill>
              <w14:schemeClr w14:val="tx1"/>
            </w14:solidFill>
          </w14:textFill>
        </w:rPr>
        <w:t>。</w:t>
      </w:r>
    </w:p>
    <w:p>
      <w:pPr>
        <w:pStyle w:val="115"/>
        <w:spacing w:beforeLines="0" w:afterLines="0" w:line="400" w:lineRule="exact"/>
        <w:ind w:firstLine="420" w:firstLineChars="200"/>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.乙方违约：未按期提供服务的，按项目总费用的 1%/月支付违约金；擅自终止服务的，须赔偿甲方损失。</w:t>
      </w:r>
    </w:p>
    <w:p>
      <w:pPr>
        <w:pStyle w:val="227"/>
        <w:spacing w:beforeLines="0" w:afterLines="0" w:line="400" w:lineRule="exact"/>
        <w:ind w:firstLine="422" w:firstLineChars="200"/>
        <w:jc w:val="both"/>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六</w:t>
      </w:r>
      <w:r>
        <w:rPr>
          <w:rFonts w:hint="eastAsia" w:ascii="宋体" w:hAnsi="宋体" w:eastAsia="宋体" w:cs="宋体"/>
          <w:b/>
          <w:bCs/>
          <w:color w:val="000000" w:themeColor="text1"/>
          <w:sz w:val="21"/>
          <w:szCs w:val="21"/>
          <w:highlight w:val="none"/>
          <w14:textFill>
            <w14:solidFill>
              <w14:schemeClr w14:val="tx1"/>
            </w14:solidFill>
          </w14:textFill>
        </w:rPr>
        <w:t>、争议解决</w:t>
      </w:r>
    </w:p>
    <w:p>
      <w:pPr>
        <w:pStyle w:val="115"/>
        <w:spacing w:beforeLines="0" w:afterLines="0" w:line="400" w:lineRule="exact"/>
        <w:ind w:right="0"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履行合同过程中产生的争议，应协商解决；协商不成的，</w:t>
      </w:r>
      <w:r>
        <w:rPr>
          <w:rFonts w:hint="eastAsia" w:ascii="宋体" w:hAnsi="宋体" w:cs="宋体"/>
          <w:color w:val="000000" w:themeColor="text1"/>
          <w:sz w:val="21"/>
          <w:szCs w:val="21"/>
          <w:highlight w:val="none"/>
          <w:lang w:val="en-US" w:eastAsia="zh-CN"/>
          <w14:textFill>
            <w14:solidFill>
              <w14:schemeClr w14:val="tx1"/>
            </w14:solidFill>
          </w14:textFill>
        </w:rPr>
        <w:t>向新昌县人</w:t>
      </w:r>
      <w:r>
        <w:rPr>
          <w:rFonts w:hint="eastAsia" w:ascii="宋体" w:hAnsi="宋体" w:eastAsia="宋体" w:cs="宋体"/>
          <w:color w:val="000000" w:themeColor="text1"/>
          <w:sz w:val="21"/>
          <w:szCs w:val="21"/>
          <w:highlight w:val="none"/>
          <w14:textFill>
            <w14:solidFill>
              <w14:schemeClr w14:val="tx1"/>
            </w14:solidFill>
          </w14:textFill>
        </w:rPr>
        <w:t>民法院</w:t>
      </w:r>
      <w:r>
        <w:rPr>
          <w:rFonts w:hint="eastAsia" w:ascii="宋体" w:hAnsi="宋体" w:cs="宋体"/>
          <w:color w:val="000000" w:themeColor="text1"/>
          <w:sz w:val="21"/>
          <w:szCs w:val="21"/>
          <w:highlight w:val="none"/>
          <w:lang w:val="en-US" w:eastAsia="zh-CN"/>
          <w14:textFill>
            <w14:solidFill>
              <w14:schemeClr w14:val="tx1"/>
            </w14:solidFill>
          </w14:textFill>
        </w:rPr>
        <w:t>起诉</w:t>
      </w:r>
      <w:r>
        <w:rPr>
          <w:rFonts w:hint="eastAsia" w:ascii="宋体" w:hAnsi="宋体" w:eastAsia="宋体" w:cs="宋体"/>
          <w:color w:val="000000" w:themeColor="text1"/>
          <w:sz w:val="21"/>
          <w:szCs w:val="21"/>
          <w:highlight w:val="none"/>
          <w14:textFill>
            <w14:solidFill>
              <w14:schemeClr w14:val="tx1"/>
            </w14:solidFill>
          </w14:textFill>
        </w:rPr>
        <w:t>。</w:t>
      </w:r>
    </w:p>
    <w:p>
      <w:pPr>
        <w:pStyle w:val="227"/>
        <w:spacing w:beforeLines="0" w:afterLines="0" w:line="400" w:lineRule="exact"/>
        <w:ind w:firstLine="422"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七</w:t>
      </w:r>
      <w:r>
        <w:rPr>
          <w:rFonts w:hint="eastAsia" w:ascii="宋体" w:hAnsi="宋体" w:eastAsia="宋体" w:cs="宋体"/>
          <w:b/>
          <w:bCs/>
          <w:color w:val="000000" w:themeColor="text1"/>
          <w:sz w:val="21"/>
          <w:szCs w:val="21"/>
          <w:highlight w:val="none"/>
          <w14:textFill>
            <w14:solidFill>
              <w14:schemeClr w14:val="tx1"/>
            </w14:solidFill>
          </w14:textFill>
        </w:rPr>
        <w:t>、合同生效及其它</w:t>
      </w:r>
    </w:p>
    <w:p>
      <w:pPr>
        <w:pStyle w:val="227"/>
        <w:spacing w:beforeLines="0" w:afterLines="0" w:line="400" w:lineRule="exact"/>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生效条件：经双方法定</w:t>
      </w: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或授权</w:t>
      </w:r>
      <w:r>
        <w:rPr>
          <w:rFonts w:hint="eastAsia"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代表人</w:t>
      </w:r>
      <w:r>
        <w:rPr>
          <w:rFonts w:hint="eastAsia"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签字</w:t>
      </w:r>
      <w:r>
        <w:rPr>
          <w:rFonts w:hint="eastAsia" w:ascii="宋体" w:hAnsi="宋体" w:eastAsia="宋体" w:cs="宋体"/>
          <w:color w:val="000000" w:themeColor="text1"/>
          <w:sz w:val="21"/>
          <w:szCs w:val="21"/>
          <w:highlight w:val="none"/>
          <w:lang w:val="en-US" w:eastAsia="zh-CN"/>
          <w14:textFill>
            <w14:solidFill>
              <w14:schemeClr w14:val="tx1"/>
            </w14:solidFill>
          </w14:textFill>
        </w:rPr>
        <w:t>或盖章</w:t>
      </w:r>
      <w:r>
        <w:rPr>
          <w:rFonts w:hint="eastAsia"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并加盖单位公章后生效。</w:t>
      </w:r>
    </w:p>
    <w:p>
      <w:pPr>
        <w:pStyle w:val="115"/>
        <w:spacing w:beforeLines="0" w:afterLines="0"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补充协议：如需</w:t>
      </w:r>
      <w:r>
        <w:rPr>
          <w:rFonts w:hint="eastAsia" w:ascii="宋体" w:hAnsi="宋体" w:cs="宋体"/>
          <w:color w:val="000000" w:themeColor="text1"/>
          <w:sz w:val="21"/>
          <w:szCs w:val="21"/>
          <w:highlight w:val="none"/>
          <w:lang w:val="en-US" w:eastAsia="zh-CN"/>
          <w14:textFill>
            <w14:solidFill>
              <w14:schemeClr w14:val="tx1"/>
            </w14:solidFill>
          </w14:textFill>
        </w:rPr>
        <w:t>修改</w:t>
      </w:r>
      <w:r>
        <w:rPr>
          <w:rFonts w:hint="eastAsia" w:ascii="宋体" w:hAnsi="宋体" w:eastAsia="宋体" w:cs="宋体"/>
          <w:color w:val="000000" w:themeColor="text1"/>
          <w:sz w:val="21"/>
          <w:szCs w:val="21"/>
          <w:highlight w:val="none"/>
          <w14:textFill>
            <w14:solidFill>
              <w14:schemeClr w14:val="tx1"/>
            </w14:solidFill>
          </w14:textFill>
        </w:rPr>
        <w:t>或补充合同，</w:t>
      </w:r>
      <w:r>
        <w:rPr>
          <w:rFonts w:hint="eastAsia" w:ascii="宋体" w:hAnsi="宋体" w:cs="宋体"/>
          <w:color w:val="000000" w:themeColor="text1"/>
          <w:sz w:val="21"/>
          <w:szCs w:val="21"/>
          <w:highlight w:val="none"/>
          <w14:textFill>
            <w14:solidFill>
              <w14:schemeClr w14:val="tx1"/>
            </w14:solidFill>
          </w14:textFill>
        </w:rPr>
        <w:t>须以书面形式签订，并作为合同附件</w:t>
      </w:r>
      <w:r>
        <w:rPr>
          <w:rFonts w:hint="eastAsia" w:ascii="宋体" w:hAnsi="宋体" w:eastAsia="宋体" w:cs="宋体"/>
          <w:color w:val="000000" w:themeColor="text1"/>
          <w:sz w:val="21"/>
          <w:szCs w:val="21"/>
          <w:highlight w:val="none"/>
          <w14:textFill>
            <w14:solidFill>
              <w14:schemeClr w14:val="tx1"/>
            </w14:solidFill>
          </w14:textFill>
        </w:rPr>
        <w:t>。</w:t>
      </w:r>
    </w:p>
    <w:p>
      <w:pPr>
        <w:pStyle w:val="115"/>
        <w:spacing w:beforeLines="0" w:afterLines="0" w:line="400" w:lineRule="exact"/>
        <w:ind w:left="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未尽事宜</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按</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民法典</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相关规定</w:t>
      </w:r>
      <w:r>
        <w:rPr>
          <w:rFonts w:hint="eastAsia" w:ascii="宋体" w:hAnsi="宋体" w:eastAsia="宋体" w:cs="宋体"/>
          <w:color w:val="000000" w:themeColor="text1"/>
          <w:sz w:val="21"/>
          <w:szCs w:val="21"/>
          <w:highlight w:val="none"/>
          <w14:textFill>
            <w14:solidFill>
              <w14:schemeClr w14:val="tx1"/>
            </w14:solidFill>
          </w14:textFill>
        </w:rPr>
        <w:t>执行。</w:t>
      </w:r>
    </w:p>
    <w:p>
      <w:pPr>
        <w:pStyle w:val="23"/>
        <w:snapToGrid w:val="0"/>
        <w:spacing w:before="0" w:beforeLines="0" w:after="157" w:afterLines="50" w:line="40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bookmarkStart w:id="47" w:name="_Toc251160747"/>
      <w:r>
        <w:rPr>
          <w:rFonts w:hint="eastAsia" w:ascii="宋体" w:hAnsi="宋体" w:eastAsia="宋体" w:cs="宋体"/>
          <w:color w:val="000000" w:themeColor="text1"/>
          <w:kern w:val="0"/>
          <w:sz w:val="21"/>
          <w:szCs w:val="21"/>
          <w:highlight w:val="none"/>
          <w14:textFill>
            <w14:solidFill>
              <w14:schemeClr w14:val="tx1"/>
            </w14:solidFill>
          </w14:textFill>
        </w:rPr>
        <w:t>4</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w:t>
      </w:r>
      <w:r>
        <w:rPr>
          <w:rFonts w:hint="eastAsia" w:hAnsi="宋体" w:cs="宋体"/>
          <w:color w:val="000000" w:themeColor="text1"/>
          <w:kern w:val="0"/>
          <w:sz w:val="21"/>
          <w:szCs w:val="21"/>
          <w:highlight w:val="none"/>
          <w:lang w:val="en-US" w:eastAsia="zh-CN"/>
          <w14:textFill>
            <w14:solidFill>
              <w14:schemeClr w14:val="tx1"/>
            </w14:solidFill>
          </w14:textFill>
        </w:rPr>
        <w:t>合同份数：一式陆份，甲乙双方各执贰份，代理机构贰份备案</w:t>
      </w:r>
      <w:r>
        <w:rPr>
          <w:rFonts w:hint="eastAsia" w:ascii="宋体" w:hAnsi="宋体" w:eastAsia="宋体" w:cs="宋体"/>
          <w:color w:val="000000" w:themeColor="text1"/>
          <w:kern w:val="0"/>
          <w:sz w:val="21"/>
          <w:szCs w:val="21"/>
          <w:highlight w:val="none"/>
          <w14:textFill>
            <w14:solidFill>
              <w14:schemeClr w14:val="tx1"/>
            </w14:solidFill>
          </w14:textFill>
        </w:rPr>
        <w:t>。</w:t>
      </w:r>
    </w:p>
    <w:p>
      <w:pPr>
        <w:pStyle w:val="23"/>
        <w:snapToGrid w:val="0"/>
        <w:spacing w:before="0" w:beforeLines="0" w:after="157" w:afterLines="50" w:line="40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p>
    <w:bookmarkEnd w:id="47"/>
    <w:tbl>
      <w:tblPr>
        <w:tblStyle w:val="4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60"/>
        <w:gridCol w:w="4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4160" w:type="dxa"/>
            <w:vAlign w:val="center"/>
          </w:tcPr>
          <w:p>
            <w:pPr>
              <w:keepNext w:val="0"/>
              <w:keepLines w:val="0"/>
              <w:pageBreakBefore w:val="0"/>
              <w:widowControl w:val="0"/>
              <w:kinsoku/>
              <w:wordWrap/>
              <w:overflowPunct/>
              <w:topLinePunct w:val="0"/>
              <w:autoSpaceDE/>
              <w:autoSpaceDN/>
              <w:bidi w:val="0"/>
              <w:adjustRightInd/>
              <w:spacing w:beforeLines="0" w:afterLines="0" w:line="440" w:lineRule="exact"/>
              <w:ind w:firstLine="0" w:firstLineChars="0"/>
              <w:textAlignment w:val="auto"/>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zh-CN"/>
                <w14:textFill>
                  <w14:solidFill>
                    <w14:schemeClr w14:val="tx1"/>
                  </w14:solidFill>
                </w14:textFill>
              </w:rPr>
              <w:t>甲方（</w:t>
            </w:r>
            <w:r>
              <w:rPr>
                <w:rFonts w:hint="eastAsia" w:ascii="宋体" w:hAnsi="宋体" w:eastAsia="宋体" w:cs="宋体"/>
                <w:color w:val="000000" w:themeColor="text1"/>
                <w:sz w:val="21"/>
                <w:szCs w:val="21"/>
                <w:highlight w:val="none"/>
                <w:vertAlign w:val="baseline"/>
                <w:lang w:val="zh-CN" w:eastAsia="zh-CN"/>
                <w14:textFill>
                  <w14:solidFill>
                    <w14:schemeClr w14:val="tx1"/>
                  </w14:solidFill>
                </w14:textFill>
              </w:rPr>
              <w:t>盖章</w:t>
            </w:r>
            <w:r>
              <w:rPr>
                <w:rFonts w:hint="eastAsia" w:ascii="宋体" w:hAnsi="宋体" w:eastAsia="宋体" w:cs="宋体"/>
                <w:color w:val="000000" w:themeColor="text1"/>
                <w:sz w:val="21"/>
                <w:szCs w:val="21"/>
                <w:highlight w:val="none"/>
                <w:vertAlign w:val="baseline"/>
                <w:lang w:val="zh-CN"/>
                <w14:textFill>
                  <w14:solidFill>
                    <w14:schemeClr w14:val="tx1"/>
                  </w14:solidFill>
                </w14:textFill>
              </w:rPr>
              <w:t>）：</w:t>
            </w:r>
          </w:p>
        </w:tc>
        <w:tc>
          <w:tcPr>
            <w:tcW w:w="4160" w:type="dxa"/>
            <w:vAlign w:val="center"/>
          </w:tcPr>
          <w:p>
            <w:pPr>
              <w:keepNext w:val="0"/>
              <w:keepLines w:val="0"/>
              <w:pageBreakBefore w:val="0"/>
              <w:widowControl w:val="0"/>
              <w:kinsoku/>
              <w:wordWrap/>
              <w:overflowPunct/>
              <w:topLinePunct w:val="0"/>
              <w:autoSpaceDE/>
              <w:autoSpaceDN/>
              <w:bidi w:val="0"/>
              <w:adjustRightInd/>
              <w:spacing w:beforeLines="0" w:afterLines="0" w:line="440" w:lineRule="exact"/>
              <w:ind w:firstLine="0" w:firstLineChars="0"/>
              <w:textAlignment w:val="auto"/>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乙方（</w:t>
            </w:r>
            <w:r>
              <w:rPr>
                <w:rFonts w:hint="eastAsia" w:ascii="宋体" w:hAnsi="宋体" w:eastAsia="宋体" w:cs="宋体"/>
                <w:color w:val="000000" w:themeColor="text1"/>
                <w:sz w:val="21"/>
                <w:szCs w:val="21"/>
                <w:highlight w:val="none"/>
                <w:lang w:val="en-US" w:eastAsia="zh-CN"/>
                <w14:textFill>
                  <w14:solidFill>
                    <w14:schemeClr w14:val="tx1"/>
                  </w14:solidFill>
                </w14:textFill>
              </w:rPr>
              <w:t>盖章</w:t>
            </w: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4160" w:type="dxa"/>
            <w:vAlign w:val="center"/>
          </w:tcPr>
          <w:p>
            <w:pPr>
              <w:keepNext w:val="0"/>
              <w:keepLines w:val="0"/>
              <w:pageBreakBefore w:val="0"/>
              <w:widowControl w:val="0"/>
              <w:kinsoku/>
              <w:wordWrap/>
              <w:overflowPunct/>
              <w:topLinePunct w:val="0"/>
              <w:autoSpaceDE/>
              <w:autoSpaceDN/>
              <w:bidi w:val="0"/>
              <w:adjustRightInd/>
              <w:spacing w:beforeLines="0" w:afterLines="0" w:line="440" w:lineRule="exact"/>
              <w:ind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法定（授权）代表人：</w:t>
            </w:r>
          </w:p>
          <w:p>
            <w:pPr>
              <w:keepNext w:val="0"/>
              <w:keepLines w:val="0"/>
              <w:pageBreakBefore w:val="0"/>
              <w:widowControl w:val="0"/>
              <w:kinsoku/>
              <w:wordWrap/>
              <w:overflowPunct/>
              <w:topLinePunct w:val="0"/>
              <w:autoSpaceDE/>
              <w:autoSpaceDN/>
              <w:bidi w:val="0"/>
              <w:adjustRightInd/>
              <w:spacing w:beforeLines="0" w:afterLines="0" w:line="440" w:lineRule="exact"/>
              <w:ind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签字或盖章</w:t>
            </w:r>
            <w:r>
              <w:rPr>
                <w:rFonts w:hint="eastAsia" w:ascii="宋体" w:hAnsi="宋体" w:cs="宋体"/>
                <w:color w:val="000000" w:themeColor="text1"/>
                <w:sz w:val="21"/>
                <w:szCs w:val="21"/>
                <w:highlight w:val="none"/>
                <w:lang w:val="zh-CN"/>
                <w14:textFill>
                  <w14:solidFill>
                    <w14:schemeClr w14:val="tx1"/>
                  </w14:solidFill>
                </w14:textFill>
              </w:rPr>
              <w:t>）</w:t>
            </w:r>
          </w:p>
        </w:tc>
        <w:tc>
          <w:tcPr>
            <w:tcW w:w="4160" w:type="dxa"/>
            <w:vAlign w:val="center"/>
          </w:tcPr>
          <w:p>
            <w:pPr>
              <w:keepNext w:val="0"/>
              <w:keepLines w:val="0"/>
              <w:pageBreakBefore w:val="0"/>
              <w:widowControl w:val="0"/>
              <w:kinsoku/>
              <w:wordWrap/>
              <w:overflowPunct/>
              <w:topLinePunct w:val="0"/>
              <w:autoSpaceDE/>
              <w:autoSpaceDN/>
              <w:bidi w:val="0"/>
              <w:adjustRightInd/>
              <w:spacing w:beforeLines="0" w:afterLines="0" w:line="440" w:lineRule="exact"/>
              <w:ind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法定（授权）代表人：</w:t>
            </w:r>
          </w:p>
          <w:p>
            <w:pPr>
              <w:keepNext w:val="0"/>
              <w:keepLines w:val="0"/>
              <w:pageBreakBefore w:val="0"/>
              <w:widowControl w:val="0"/>
              <w:kinsoku/>
              <w:wordWrap/>
              <w:overflowPunct/>
              <w:topLinePunct w:val="0"/>
              <w:autoSpaceDE/>
              <w:autoSpaceDN/>
              <w:bidi w:val="0"/>
              <w:adjustRightInd/>
              <w:spacing w:beforeLines="0" w:afterLines="0" w:line="440" w:lineRule="exact"/>
              <w:ind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签字或盖章</w:t>
            </w:r>
            <w:r>
              <w:rPr>
                <w:rFonts w:hint="eastAsia" w:ascii="宋体" w:hAnsi="宋体" w:cs="宋体"/>
                <w:color w:val="000000" w:themeColor="text1"/>
                <w:sz w:val="21"/>
                <w:szCs w:val="21"/>
                <w:highlight w:val="none"/>
                <w:lang w:val="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4160" w:type="dxa"/>
            <w:vAlign w:val="center"/>
          </w:tcPr>
          <w:p>
            <w:pPr>
              <w:keepNext w:val="0"/>
              <w:keepLines w:val="0"/>
              <w:pageBreakBefore w:val="0"/>
              <w:widowControl w:val="0"/>
              <w:kinsoku/>
              <w:wordWrap/>
              <w:overflowPunct/>
              <w:topLinePunct w:val="0"/>
              <w:autoSpaceDE/>
              <w:autoSpaceDN/>
              <w:bidi w:val="0"/>
              <w:adjustRightInd/>
              <w:spacing w:beforeLines="0" w:afterLines="0" w:line="440" w:lineRule="exact"/>
              <w:ind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开户银行：</w:t>
            </w:r>
          </w:p>
        </w:tc>
        <w:tc>
          <w:tcPr>
            <w:tcW w:w="4160" w:type="dxa"/>
            <w:vAlign w:val="center"/>
          </w:tcPr>
          <w:p>
            <w:pPr>
              <w:keepNext w:val="0"/>
              <w:keepLines w:val="0"/>
              <w:pageBreakBefore w:val="0"/>
              <w:widowControl w:val="0"/>
              <w:kinsoku/>
              <w:wordWrap/>
              <w:overflowPunct/>
              <w:topLinePunct w:val="0"/>
              <w:autoSpaceDE/>
              <w:autoSpaceDN/>
              <w:bidi w:val="0"/>
              <w:adjustRightInd/>
              <w:spacing w:beforeLines="0" w:afterLines="0" w:line="440" w:lineRule="exact"/>
              <w:ind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4160" w:type="dxa"/>
            <w:vAlign w:val="center"/>
          </w:tcPr>
          <w:p>
            <w:pPr>
              <w:keepNext w:val="0"/>
              <w:keepLines w:val="0"/>
              <w:pageBreakBefore w:val="0"/>
              <w:widowControl w:val="0"/>
              <w:kinsoku/>
              <w:wordWrap/>
              <w:overflowPunct/>
              <w:topLinePunct w:val="0"/>
              <w:autoSpaceDE/>
              <w:autoSpaceDN/>
              <w:bidi w:val="0"/>
              <w:adjustRightInd/>
              <w:spacing w:beforeLines="0" w:afterLines="0" w:line="440" w:lineRule="exact"/>
              <w:ind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开户账号：</w:t>
            </w:r>
          </w:p>
        </w:tc>
        <w:tc>
          <w:tcPr>
            <w:tcW w:w="4160" w:type="dxa"/>
            <w:vAlign w:val="center"/>
          </w:tcPr>
          <w:p>
            <w:pPr>
              <w:keepNext w:val="0"/>
              <w:keepLines w:val="0"/>
              <w:pageBreakBefore w:val="0"/>
              <w:widowControl w:val="0"/>
              <w:kinsoku/>
              <w:wordWrap/>
              <w:overflowPunct/>
              <w:topLinePunct w:val="0"/>
              <w:autoSpaceDE/>
              <w:autoSpaceDN/>
              <w:bidi w:val="0"/>
              <w:adjustRightInd/>
              <w:spacing w:beforeLines="0" w:afterLines="0" w:line="440" w:lineRule="exact"/>
              <w:ind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开户账号：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4160" w:type="dxa"/>
            <w:vAlign w:val="center"/>
          </w:tcPr>
          <w:p>
            <w:pPr>
              <w:keepNext w:val="0"/>
              <w:keepLines w:val="0"/>
              <w:pageBreakBefore w:val="0"/>
              <w:widowControl w:val="0"/>
              <w:kinsoku/>
              <w:wordWrap/>
              <w:overflowPunct/>
              <w:topLinePunct w:val="0"/>
              <w:autoSpaceDE/>
              <w:autoSpaceDN/>
              <w:bidi w:val="0"/>
              <w:adjustRightInd/>
              <w:spacing w:beforeLines="0" w:afterLines="0" w:line="440" w:lineRule="exact"/>
              <w:ind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签约地点：</w:t>
            </w:r>
          </w:p>
        </w:tc>
        <w:tc>
          <w:tcPr>
            <w:tcW w:w="4160" w:type="dxa"/>
            <w:vAlign w:val="center"/>
          </w:tcPr>
          <w:p>
            <w:pPr>
              <w:keepNext w:val="0"/>
              <w:keepLines w:val="0"/>
              <w:pageBreakBefore w:val="0"/>
              <w:widowControl w:val="0"/>
              <w:kinsoku/>
              <w:wordWrap/>
              <w:overflowPunct/>
              <w:topLinePunct w:val="0"/>
              <w:autoSpaceDE/>
              <w:autoSpaceDN/>
              <w:bidi w:val="0"/>
              <w:adjustRightInd/>
              <w:spacing w:beforeLines="0" w:afterLines="0" w:line="440" w:lineRule="exact"/>
              <w:ind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签约日期：      年  月  日</w:t>
            </w:r>
          </w:p>
        </w:tc>
      </w:tr>
    </w:tbl>
    <w:p>
      <w:pPr>
        <w:pStyle w:val="23"/>
        <w:pageBreakBefore w:val="0"/>
        <w:spacing w:line="800" w:lineRule="exact"/>
        <w:jc w:val="center"/>
        <w:outlineLvl w:val="0"/>
        <w:rPr>
          <w:rFonts w:hint="eastAsia" w:ascii="宋体" w:hAnsi="宋体" w:eastAsia="宋体" w:cs="宋体"/>
          <w:b/>
          <w:color w:val="000000" w:themeColor="text1"/>
          <w:sz w:val="30"/>
          <w:szCs w:val="30"/>
          <w:highlight w:val="none"/>
          <w14:textFill>
            <w14:solidFill>
              <w14:schemeClr w14:val="tx1"/>
            </w14:solidFill>
          </w14:textFill>
        </w:rPr>
      </w:pPr>
      <w:bookmarkStart w:id="48" w:name="_Toc10341"/>
      <w:bookmarkStart w:id="49" w:name="_Toc6139"/>
      <w:bookmarkStart w:id="50" w:name="_Toc21052"/>
      <w:r>
        <w:rPr>
          <w:rFonts w:hint="eastAsia" w:ascii="宋体" w:hAnsi="宋体" w:eastAsia="宋体" w:cs="宋体"/>
          <w:b/>
          <w:color w:val="000000" w:themeColor="text1"/>
          <w:sz w:val="30"/>
          <w:szCs w:val="30"/>
          <w:highlight w:val="none"/>
          <w14:textFill>
            <w14:solidFill>
              <w14:schemeClr w14:val="tx1"/>
            </w14:solidFill>
          </w14:textFill>
        </w:rPr>
        <w:t>第五部分  评审方法及标准</w:t>
      </w:r>
      <w:bookmarkEnd w:id="48"/>
      <w:bookmarkEnd w:id="49"/>
      <w:bookmarkEnd w:id="50"/>
    </w:p>
    <w:p>
      <w:pPr>
        <w:keepNext w:val="0"/>
        <w:keepLines w:val="0"/>
        <w:pageBreakBefore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1、评审方法：</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次评审采用综合评分法，评审结果按评审后得分由高到低顺序排列。得分相同的，按最终响应报价由低到高顺序排列。得分且最终响应报价相同抽签决定。在采购人现场监督人员的监督下，由采购人代表根据响应供应商电子响应文件解密成功的时间先后顺序（评审备份响应文件时以备份响应文件签收先后顺序）随机抽取确定。</w:t>
      </w:r>
    </w:p>
    <w:p>
      <w:pPr>
        <w:pStyle w:val="92"/>
        <w:keepNext w:val="0"/>
        <w:keepLines w:val="0"/>
        <w:pageBreakBefore w:val="0"/>
        <w:widowControl/>
        <w:numPr>
          <w:ilvl w:val="0"/>
          <w:numId w:val="0"/>
        </w:numPr>
        <w:kinsoku/>
        <w:wordWrap/>
        <w:overflowPunct/>
        <w:topLinePunct w:val="0"/>
        <w:autoSpaceDE/>
        <w:autoSpaceDN/>
        <w:bidi w:val="0"/>
        <w:adjustRightInd/>
        <w:snapToGrid/>
        <w:spacing w:after="0" w:line="400" w:lineRule="exact"/>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color w:val="000000" w:themeColor="text1"/>
          <w:sz w:val="21"/>
          <w:szCs w:val="21"/>
          <w:highlight w:val="none"/>
          <w14:textFill>
            <w14:solidFill>
              <w14:schemeClr w14:val="tx1"/>
            </w14:solidFill>
          </w14:textFill>
        </w:rPr>
        <w:t>评分标准：</w:t>
      </w:r>
      <w:r>
        <w:rPr>
          <w:rFonts w:hint="eastAsia" w:ascii="宋体" w:hAnsi="宋体" w:eastAsia="宋体" w:cs="宋体"/>
          <w:color w:val="000000" w:themeColor="text1"/>
          <w:sz w:val="21"/>
          <w:szCs w:val="21"/>
          <w:highlight w:val="none"/>
          <w14:textFill>
            <w14:solidFill>
              <w14:schemeClr w14:val="tx1"/>
            </w14:solidFill>
          </w14:textFill>
        </w:rPr>
        <w:t>共100分，其中商务技术分</w:t>
      </w:r>
      <w:r>
        <w:rPr>
          <w:rFonts w:hint="eastAsia" w:ascii="宋体" w:hAnsi="宋体" w:eastAsia="宋体" w:cs="宋体"/>
          <w:color w:val="000000" w:themeColor="text1"/>
          <w:sz w:val="21"/>
          <w:szCs w:val="21"/>
          <w:highlight w:val="none"/>
          <w:lang w:val="en-US" w:eastAsia="zh-CN"/>
          <w14:textFill>
            <w14:solidFill>
              <w14:schemeClr w14:val="tx1"/>
            </w14:solidFill>
          </w14:textFill>
        </w:rPr>
        <w:t>70</w:t>
      </w:r>
      <w:r>
        <w:rPr>
          <w:rFonts w:hint="eastAsia" w:ascii="宋体" w:hAnsi="宋体" w:eastAsia="宋体" w:cs="宋体"/>
          <w:color w:val="000000" w:themeColor="text1"/>
          <w:sz w:val="21"/>
          <w:szCs w:val="21"/>
          <w:highlight w:val="none"/>
          <w14:textFill>
            <w14:solidFill>
              <w14:schemeClr w14:val="tx1"/>
            </w14:solidFill>
          </w14:textFill>
        </w:rPr>
        <w:t>分，报价分</w:t>
      </w: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分。评分依下述所列为评</w:t>
      </w:r>
      <w:r>
        <w:rPr>
          <w:rFonts w:hint="eastAsia" w:ascii="宋体" w:hAnsi="宋体" w:eastAsia="宋体" w:cs="宋体"/>
          <w:color w:val="000000" w:themeColor="text1"/>
          <w:sz w:val="21"/>
          <w:szCs w:val="21"/>
          <w:highlight w:val="none"/>
          <w:lang w:eastAsia="zh-CN"/>
          <w14:textFill>
            <w14:solidFill>
              <w14:schemeClr w14:val="tx1"/>
            </w14:solidFill>
          </w14:textFill>
        </w:rPr>
        <w:t>审</w:t>
      </w:r>
      <w:r>
        <w:rPr>
          <w:rFonts w:hint="eastAsia" w:ascii="宋体" w:hAnsi="宋体" w:eastAsia="宋体" w:cs="宋体"/>
          <w:color w:val="000000" w:themeColor="text1"/>
          <w:sz w:val="21"/>
          <w:szCs w:val="21"/>
          <w:highlight w:val="none"/>
          <w14:textFill>
            <w14:solidFill>
              <w14:schemeClr w14:val="tx1"/>
            </w14:solidFill>
          </w14:textFill>
        </w:rPr>
        <w:t>打分依据，分值如下（本次评</w:t>
      </w:r>
      <w:r>
        <w:rPr>
          <w:rFonts w:hint="eastAsia" w:ascii="宋体" w:hAnsi="宋体" w:eastAsia="宋体" w:cs="宋体"/>
          <w:color w:val="000000" w:themeColor="text1"/>
          <w:sz w:val="21"/>
          <w:szCs w:val="21"/>
          <w:highlight w:val="none"/>
          <w:lang w:eastAsia="zh-CN"/>
          <w14:textFill>
            <w14:solidFill>
              <w14:schemeClr w14:val="tx1"/>
            </w14:solidFill>
          </w14:textFill>
        </w:rPr>
        <w:t>审</w:t>
      </w:r>
      <w:r>
        <w:rPr>
          <w:rFonts w:hint="eastAsia" w:ascii="宋体" w:hAnsi="宋体" w:eastAsia="宋体" w:cs="宋体"/>
          <w:color w:val="000000" w:themeColor="text1"/>
          <w:sz w:val="21"/>
          <w:szCs w:val="21"/>
          <w:highlight w:val="none"/>
          <w14:textFill>
            <w14:solidFill>
              <w14:schemeClr w14:val="tx1"/>
            </w14:solidFill>
          </w14:textFill>
        </w:rPr>
        <w:t>评委由3人及以上单数组成，计算分值时，按其算术平均值保留小数2位）。</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bookmarkEnd w:id="34"/>
      <w:bookmarkEnd w:id="35"/>
      <w:bookmarkEnd w:id="36"/>
      <w:bookmarkEnd w:id="37"/>
      <w:r>
        <w:rPr>
          <w:rFonts w:hint="eastAsia" w:ascii="宋体" w:hAnsi="宋体" w:eastAsia="宋体" w:cs="宋体"/>
          <w:color w:val="000000" w:themeColor="text1"/>
          <w:sz w:val="21"/>
          <w:szCs w:val="21"/>
          <w:highlight w:val="none"/>
          <w:lang w:val="en-US" w:eastAsia="zh-CN"/>
          <w14:textFill>
            <w14:solidFill>
              <w14:schemeClr w14:val="tx1"/>
            </w14:solidFill>
          </w14:textFill>
        </w:rPr>
        <w:t>1 商务技术评审方法及标准（70分）</w:t>
      </w:r>
    </w:p>
    <w:tbl>
      <w:tblPr>
        <w:tblStyle w:val="41"/>
        <w:tblW w:w="8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31"/>
        <w:gridCol w:w="1080"/>
        <w:gridCol w:w="6045"/>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4" w:hRule="atLeast"/>
          <w:jc w:val="center"/>
        </w:trPr>
        <w:tc>
          <w:tcPr>
            <w:tcW w:w="631"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1080"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评分内容</w:t>
            </w:r>
          </w:p>
        </w:tc>
        <w:tc>
          <w:tcPr>
            <w:tcW w:w="6045"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评分标准</w:t>
            </w:r>
          </w:p>
        </w:tc>
        <w:tc>
          <w:tcPr>
            <w:tcW w:w="801"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atLeast"/>
          <w:jc w:val="center"/>
        </w:trPr>
        <w:tc>
          <w:tcPr>
            <w:tcW w:w="631"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1080"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企业实力</w:t>
            </w:r>
          </w:p>
        </w:tc>
        <w:tc>
          <w:tcPr>
            <w:tcW w:w="6045"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bookmarkStart w:id="51" w:name="OLE_LINK12"/>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持</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有</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有效的《</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人力资源服务许可证</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得2分。</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注：提供</w:t>
            </w:r>
            <w:r>
              <w:rPr>
                <w:rFonts w:hint="eastAsia" w:ascii="宋体" w:hAnsi="宋体" w:cs="宋体"/>
                <w:b/>
                <w:bCs/>
                <w:color w:val="000000" w:themeColor="text1"/>
                <w:sz w:val="21"/>
                <w:szCs w:val="21"/>
                <w:highlight w:val="none"/>
                <w:lang w:val="en-US" w:eastAsia="zh-CN"/>
                <w14:textFill>
                  <w14:solidFill>
                    <w14:schemeClr w14:val="tx1"/>
                  </w14:solidFill>
                </w14:textFill>
              </w:rPr>
              <w:t>许可</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证原件扫描件</w:t>
            </w:r>
            <w:bookmarkEnd w:id="51"/>
            <w:r>
              <w:rPr>
                <w:rFonts w:hint="eastAsia" w:ascii="宋体" w:hAnsi="宋体" w:cs="宋体"/>
                <w:b/>
                <w:bCs/>
                <w:color w:val="000000" w:themeColor="text1"/>
                <w:sz w:val="21"/>
                <w:szCs w:val="21"/>
                <w:highlight w:val="none"/>
                <w:lang w:val="en-US" w:eastAsia="zh-CN"/>
                <w14:textFill>
                  <w14:solidFill>
                    <w14:schemeClr w14:val="tx1"/>
                  </w14:solidFill>
                </w14:textFill>
              </w:rPr>
              <w:t>。</w:t>
            </w:r>
          </w:p>
        </w:tc>
        <w:tc>
          <w:tcPr>
            <w:tcW w:w="801"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atLeast"/>
          <w:jc w:val="center"/>
        </w:trPr>
        <w:tc>
          <w:tcPr>
            <w:tcW w:w="631"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1080"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业绩</w:t>
            </w:r>
          </w:p>
        </w:tc>
        <w:tc>
          <w:tcPr>
            <w:tcW w:w="6045"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52" w:name="OLE_LINK13"/>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供应商自20</w:t>
            </w:r>
            <w:r>
              <w:rPr>
                <w:rFonts w:hint="eastAsia" w:ascii="宋体" w:hAnsi="宋体"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lang w:val="en-US" w:eastAsia="zh-CN"/>
                <w14:textFill>
                  <w14:solidFill>
                    <w14:schemeClr w14:val="tx1"/>
                  </w14:solidFill>
                </w14:textFill>
              </w:rPr>
              <w:t>年1月1日</w:t>
            </w:r>
            <w:r>
              <w:rPr>
                <w:rFonts w:hint="eastAsia" w:ascii="宋体" w:hAnsi="宋体" w:cs="宋体"/>
                <w:color w:val="000000" w:themeColor="text1"/>
                <w:sz w:val="21"/>
                <w:szCs w:val="21"/>
                <w:highlight w:val="none"/>
                <w:lang w:val="en-US" w:eastAsia="zh-CN"/>
                <w14:textFill>
                  <w14:solidFill>
                    <w14:schemeClr w14:val="tx1"/>
                  </w14:solidFill>
                </w14:textFill>
              </w:rPr>
              <w:t>至今</w:t>
            </w:r>
            <w:r>
              <w:rPr>
                <w:rFonts w:hint="eastAsia" w:ascii="宋体" w:hAnsi="宋体" w:eastAsia="宋体" w:cs="宋体"/>
                <w:color w:val="000000" w:themeColor="text1"/>
                <w:sz w:val="21"/>
                <w:szCs w:val="21"/>
                <w:highlight w:val="none"/>
                <w:lang w:val="en-US" w:eastAsia="zh-CN"/>
                <w14:textFill>
                  <w14:solidFill>
                    <w14:schemeClr w14:val="tx1"/>
                  </w14:solidFill>
                </w14:textFill>
              </w:rPr>
              <w:t>（以合同签订时间为准）</w:t>
            </w:r>
            <w:r>
              <w:rPr>
                <w:rFonts w:hint="eastAsia" w:ascii="宋体" w:hAnsi="宋体" w:cs="宋体"/>
                <w:color w:val="000000" w:themeColor="text1"/>
                <w:sz w:val="21"/>
                <w:szCs w:val="21"/>
                <w:highlight w:val="none"/>
                <w:lang w:val="en-US" w:eastAsia="zh-CN"/>
                <w14:textFill>
                  <w14:solidFill>
                    <w14:schemeClr w14:val="tx1"/>
                  </w14:solidFill>
                </w14:textFill>
              </w:rPr>
              <w:t>，每提供1份</w:t>
            </w:r>
            <w:r>
              <w:rPr>
                <w:rFonts w:hint="eastAsia" w:ascii="宋体" w:hAnsi="宋体" w:eastAsia="宋体" w:cs="宋体"/>
                <w:color w:val="000000" w:themeColor="text1"/>
                <w:sz w:val="21"/>
                <w:szCs w:val="21"/>
                <w:highlight w:val="none"/>
                <w:lang w:val="en-US" w:eastAsia="zh-CN"/>
                <w14:textFill>
                  <w14:solidFill>
                    <w14:schemeClr w14:val="tx1"/>
                  </w14:solidFill>
                </w14:textFill>
              </w:rPr>
              <w:t>劳务派遣</w:t>
            </w:r>
            <w:r>
              <w:rPr>
                <w:rFonts w:hint="eastAsia" w:ascii="宋体" w:hAnsi="宋体" w:cs="宋体"/>
                <w:color w:val="000000" w:themeColor="text1"/>
                <w:sz w:val="21"/>
                <w:szCs w:val="21"/>
                <w:highlight w:val="none"/>
                <w:lang w:val="en-US" w:eastAsia="zh-CN"/>
                <w14:textFill>
                  <w14:solidFill>
                    <w14:schemeClr w14:val="tx1"/>
                  </w14:solidFill>
                </w14:textFill>
              </w:rPr>
              <w:t>服务项目合同</w:t>
            </w:r>
            <w:r>
              <w:rPr>
                <w:rFonts w:hint="eastAsia" w:ascii="宋体" w:hAnsi="宋体" w:eastAsia="宋体" w:cs="宋体"/>
                <w:color w:val="000000" w:themeColor="text1"/>
                <w:sz w:val="21"/>
                <w:szCs w:val="21"/>
                <w:highlight w:val="none"/>
                <w14:textFill>
                  <w14:solidFill>
                    <w14:schemeClr w14:val="tx1"/>
                  </w14:solidFill>
                </w14:textFill>
              </w:rPr>
              <w:t>，得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分，最高得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注：</w:t>
            </w:r>
            <w:r>
              <w:rPr>
                <w:rFonts w:hint="eastAsia" w:ascii="宋体" w:hAnsi="宋体" w:eastAsia="宋体" w:cs="宋体"/>
                <w:b/>
                <w:bCs/>
                <w:color w:val="000000" w:themeColor="text1"/>
                <w:sz w:val="21"/>
                <w:szCs w:val="21"/>
                <w:highlight w:val="none"/>
                <w14:textFill>
                  <w14:solidFill>
                    <w14:schemeClr w14:val="tx1"/>
                  </w14:solidFill>
                </w14:textFill>
              </w:rPr>
              <w:t>提供合同</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原件扫描件</w:t>
            </w:r>
            <w:bookmarkEnd w:id="52"/>
            <w:r>
              <w:rPr>
                <w:rFonts w:hint="eastAsia" w:ascii="宋体" w:hAnsi="宋体" w:cs="宋体"/>
                <w:b/>
                <w:bCs/>
                <w:color w:val="000000" w:themeColor="text1"/>
                <w:sz w:val="21"/>
                <w:szCs w:val="21"/>
                <w:highlight w:val="none"/>
                <w:lang w:val="en-US" w:eastAsia="zh-CN"/>
                <w14:textFill>
                  <w14:solidFill>
                    <w14:schemeClr w14:val="tx1"/>
                  </w14:solidFill>
                </w14:textFill>
              </w:rPr>
              <w:t>。</w:t>
            </w:r>
          </w:p>
        </w:tc>
        <w:tc>
          <w:tcPr>
            <w:tcW w:w="801"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atLeast"/>
          <w:jc w:val="center"/>
        </w:trPr>
        <w:tc>
          <w:tcPr>
            <w:tcW w:w="631"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w:t>
            </w:r>
          </w:p>
        </w:tc>
        <w:tc>
          <w:tcPr>
            <w:tcW w:w="1080"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用户评价</w:t>
            </w:r>
          </w:p>
        </w:tc>
        <w:tc>
          <w:tcPr>
            <w:tcW w:w="6045"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bookmarkStart w:id="53" w:name="OLE_LINK14"/>
            <w:r>
              <w:rPr>
                <w:rFonts w:hint="eastAsia" w:ascii="宋体" w:hAnsi="宋体" w:eastAsia="宋体" w:cs="宋体"/>
                <w:color w:val="000000" w:themeColor="text1"/>
                <w:sz w:val="21"/>
                <w:szCs w:val="21"/>
                <w:highlight w:val="none"/>
                <w:lang w:val="en-US" w:eastAsia="zh-CN"/>
                <w14:textFill>
                  <w14:solidFill>
                    <w14:schemeClr w14:val="tx1"/>
                  </w14:solidFill>
                </w14:textFill>
              </w:rPr>
              <w:t>上述业绩</w:t>
            </w:r>
            <w:r>
              <w:rPr>
                <w:rFonts w:hint="eastAsia" w:ascii="宋体" w:hAnsi="宋体" w:cs="宋体"/>
                <w:color w:val="000000" w:themeColor="text1"/>
                <w:sz w:val="21"/>
                <w:szCs w:val="21"/>
                <w:highlight w:val="none"/>
                <w:lang w:val="en-US" w:eastAsia="zh-CN"/>
                <w14:textFill>
                  <w14:solidFill>
                    <w14:schemeClr w14:val="tx1"/>
                  </w14:solidFill>
                </w14:textFill>
              </w:rPr>
              <w:t>中，每提供1份委托</w:t>
            </w:r>
            <w:r>
              <w:rPr>
                <w:rFonts w:hint="eastAsia" w:ascii="宋体" w:hAnsi="宋体" w:eastAsia="宋体" w:cs="宋体"/>
                <w:color w:val="000000" w:themeColor="text1"/>
                <w:sz w:val="21"/>
                <w:szCs w:val="21"/>
                <w:highlight w:val="none"/>
                <w:lang w:val="en-US" w:eastAsia="zh-CN"/>
                <w14:textFill>
                  <w14:solidFill>
                    <w14:schemeClr w14:val="tx1"/>
                  </w14:solidFill>
                </w14:textFill>
              </w:rPr>
              <w:t>单位</w:t>
            </w:r>
            <w:r>
              <w:rPr>
                <w:rFonts w:hint="eastAsia" w:ascii="宋体" w:hAnsi="宋体" w:cs="宋体"/>
                <w:color w:val="000000" w:themeColor="text1"/>
                <w:sz w:val="21"/>
                <w:szCs w:val="21"/>
                <w:highlight w:val="none"/>
                <w:lang w:val="en-US" w:eastAsia="zh-CN"/>
                <w14:textFill>
                  <w14:solidFill>
                    <w14:schemeClr w14:val="tx1"/>
                  </w14:solidFill>
                </w14:textFill>
              </w:rPr>
              <w:t>出具的服务满意度“优秀”</w:t>
            </w:r>
            <w:r>
              <w:rPr>
                <w:rFonts w:hint="eastAsia" w:ascii="宋体" w:hAnsi="宋体" w:eastAsia="宋体" w:cs="宋体"/>
                <w:color w:val="000000" w:themeColor="text1"/>
                <w:sz w:val="21"/>
                <w:szCs w:val="21"/>
                <w:highlight w:val="none"/>
                <w:lang w:val="en-US" w:eastAsia="zh-CN"/>
                <w14:textFill>
                  <w14:solidFill>
                    <w14:schemeClr w14:val="tx1"/>
                  </w14:solidFill>
                </w14:textFill>
              </w:rPr>
              <w:t>评价材料</w:t>
            </w:r>
            <w:r>
              <w:rPr>
                <w:rFonts w:hint="eastAsia" w:ascii="宋体" w:hAnsi="宋体" w:eastAsia="宋体" w:cs="宋体"/>
                <w:color w:val="000000" w:themeColor="text1"/>
                <w:sz w:val="21"/>
                <w:szCs w:val="21"/>
                <w:highlight w:val="none"/>
                <w:lang w:eastAsia="zh-CN"/>
                <w14:textFill>
                  <w14:solidFill>
                    <w14:schemeClr w14:val="tx1"/>
                  </w14:solidFill>
                </w14:textFill>
              </w:rPr>
              <w:t>，得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1分，最高得3分。</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注：</w:t>
            </w:r>
            <w:r>
              <w:rPr>
                <w:rFonts w:hint="eastAsia" w:ascii="宋体" w:hAnsi="宋体" w:eastAsia="宋体" w:cs="宋体"/>
                <w:b/>
                <w:bCs/>
                <w:color w:val="000000" w:themeColor="text1"/>
                <w:sz w:val="21"/>
                <w:szCs w:val="21"/>
                <w:highlight w:val="none"/>
                <w14:textFill>
                  <w14:solidFill>
                    <w14:schemeClr w14:val="tx1"/>
                  </w14:solidFill>
                </w14:textFill>
              </w:rPr>
              <w:t>提供</w:t>
            </w:r>
            <w:r>
              <w:rPr>
                <w:rFonts w:hint="eastAsia" w:ascii="宋体" w:hAnsi="宋体" w:cs="宋体"/>
                <w:b/>
                <w:bCs/>
                <w:color w:val="000000" w:themeColor="text1"/>
                <w:sz w:val="21"/>
                <w:szCs w:val="21"/>
                <w:highlight w:val="none"/>
                <w:lang w:val="en-US" w:eastAsia="zh-CN"/>
                <w14:textFill>
                  <w14:solidFill>
                    <w14:schemeClr w14:val="tx1"/>
                  </w14:solidFill>
                </w14:textFill>
              </w:rPr>
              <w:t>委托单位盖章的评价材料</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原件扫描件</w:t>
            </w:r>
            <w:bookmarkEnd w:id="53"/>
            <w:r>
              <w:rPr>
                <w:rFonts w:hint="eastAsia" w:ascii="宋体" w:hAnsi="宋体" w:cs="宋体"/>
                <w:b/>
                <w:bCs/>
                <w:color w:val="000000" w:themeColor="text1"/>
                <w:sz w:val="21"/>
                <w:szCs w:val="21"/>
                <w:highlight w:val="none"/>
                <w:lang w:val="en-US" w:eastAsia="zh-CN"/>
                <w14:textFill>
                  <w14:solidFill>
                    <w14:schemeClr w14:val="tx1"/>
                  </w14:solidFill>
                </w14:textFill>
              </w:rPr>
              <w:t>。</w:t>
            </w:r>
          </w:p>
        </w:tc>
        <w:tc>
          <w:tcPr>
            <w:tcW w:w="801"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atLeast"/>
          <w:jc w:val="center"/>
        </w:trPr>
        <w:tc>
          <w:tcPr>
            <w:tcW w:w="631"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1080"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管理</w:t>
            </w:r>
            <w:r>
              <w:rPr>
                <w:rFonts w:hint="eastAsia" w:ascii="宋体" w:hAnsi="宋体" w:cs="宋体"/>
                <w:color w:val="000000" w:themeColor="text1"/>
                <w:sz w:val="21"/>
                <w:szCs w:val="21"/>
                <w:highlight w:val="none"/>
                <w:lang w:val="en-US" w:eastAsia="zh-CN"/>
                <w14:textFill>
                  <w14:solidFill>
                    <w14:schemeClr w14:val="tx1"/>
                  </w14:solidFill>
                </w14:textFill>
              </w:rPr>
              <w:t>团队</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资质</w:t>
            </w:r>
          </w:p>
        </w:tc>
        <w:tc>
          <w:tcPr>
            <w:tcW w:w="6045"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54" w:name="OLE_LINK15"/>
            <w:r>
              <w:rPr>
                <w:rFonts w:hint="eastAsia" w:ascii="宋体" w:hAnsi="宋体" w:cs="宋体"/>
                <w:color w:val="000000" w:themeColor="text1"/>
                <w:sz w:val="21"/>
                <w:szCs w:val="21"/>
                <w:highlight w:val="none"/>
                <w:lang w:val="en-US" w:eastAsia="zh-CN"/>
                <w14:textFill>
                  <w14:solidFill>
                    <w14:schemeClr w14:val="tx1"/>
                  </w14:solidFill>
                </w14:textFill>
              </w:rPr>
              <w:t>拟派团队中，持</w:t>
            </w:r>
            <w:r>
              <w:rPr>
                <w:rFonts w:hint="eastAsia" w:ascii="宋体" w:hAnsi="宋体" w:eastAsia="宋体" w:cs="宋体"/>
                <w:color w:val="000000" w:themeColor="text1"/>
                <w:sz w:val="21"/>
                <w:szCs w:val="21"/>
                <w:highlight w:val="none"/>
                <w14:textFill>
                  <w14:solidFill>
                    <w14:schemeClr w14:val="tx1"/>
                  </w14:solidFill>
                </w14:textFill>
              </w:rPr>
              <w:t>有劳动关系协调员</w:t>
            </w:r>
            <w:r>
              <w:rPr>
                <w:rFonts w:hint="eastAsia" w:ascii="宋体" w:hAnsi="宋体" w:eastAsia="宋体" w:cs="宋体"/>
                <w:color w:val="000000" w:themeColor="text1"/>
                <w:sz w:val="21"/>
                <w:szCs w:val="21"/>
                <w:highlight w:val="none"/>
                <w:lang w:val="en-US" w:eastAsia="zh-CN"/>
                <w14:textFill>
                  <w14:solidFill>
                    <w14:schemeClr w14:val="tx1"/>
                  </w14:solidFill>
                </w14:textFill>
              </w:rPr>
              <w:t>证书的</w:t>
            </w:r>
            <w:r>
              <w:rPr>
                <w:rFonts w:hint="eastAsia" w:ascii="宋体" w:hAnsi="宋体" w:eastAsia="宋体" w:cs="宋体"/>
                <w:color w:val="000000" w:themeColor="text1"/>
                <w:sz w:val="21"/>
                <w:szCs w:val="21"/>
                <w:highlight w:val="none"/>
                <w14:textFill>
                  <w14:solidFill>
                    <w14:schemeClr w14:val="tx1"/>
                  </w14:solidFill>
                </w14:textFill>
              </w:rPr>
              <w:t>，每人得</w:t>
            </w:r>
            <w:r>
              <w:rPr>
                <w:rFonts w:hint="eastAsia" w:ascii="宋体" w:hAnsi="宋体" w:eastAsia="宋体" w:cs="宋体"/>
                <w:color w:val="000000" w:themeColor="text1"/>
                <w:sz w:val="21"/>
                <w:szCs w:val="21"/>
                <w:highlight w:val="none"/>
                <w:lang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val="en-US" w:eastAsia="zh-CN"/>
                <w14:textFill>
                  <w14:solidFill>
                    <w14:schemeClr w14:val="tx1"/>
                  </w14:solidFill>
                </w14:textFill>
              </w:rPr>
              <w:t>持</w:t>
            </w:r>
            <w:r>
              <w:rPr>
                <w:rFonts w:hint="eastAsia" w:ascii="宋体" w:hAnsi="宋体" w:eastAsia="宋体" w:cs="宋体"/>
                <w:color w:val="000000" w:themeColor="text1"/>
                <w:sz w:val="21"/>
                <w:szCs w:val="21"/>
                <w:highlight w:val="none"/>
                <w14:textFill>
                  <w14:solidFill>
                    <w14:schemeClr w14:val="tx1"/>
                  </w14:solidFill>
                </w14:textFill>
              </w:rPr>
              <w:t>有人力资源管理师</w:t>
            </w:r>
            <w:r>
              <w:rPr>
                <w:rFonts w:hint="eastAsia" w:ascii="宋体" w:hAnsi="宋体" w:cs="宋体"/>
                <w:color w:val="000000" w:themeColor="text1"/>
                <w:sz w:val="21"/>
                <w:szCs w:val="21"/>
                <w:highlight w:val="none"/>
                <w:lang w:val="en-US" w:eastAsia="zh-CN"/>
                <w14:textFill>
                  <w14:solidFill>
                    <w14:schemeClr w14:val="tx1"/>
                  </w14:solidFill>
                </w14:textFill>
              </w:rPr>
              <w:t>证书的</w:t>
            </w:r>
            <w:r>
              <w:rPr>
                <w:rFonts w:hint="eastAsia" w:ascii="宋体" w:hAnsi="宋体" w:eastAsia="宋体" w:cs="宋体"/>
                <w:color w:val="000000" w:themeColor="text1"/>
                <w:sz w:val="21"/>
                <w:szCs w:val="21"/>
                <w:highlight w:val="none"/>
                <w14:textFill>
                  <w14:solidFill>
                    <w14:schemeClr w14:val="tx1"/>
                  </w14:solidFill>
                </w14:textFill>
              </w:rPr>
              <w:t>，每人得</w:t>
            </w:r>
            <w:r>
              <w:rPr>
                <w:rFonts w:hint="eastAsia" w:ascii="宋体" w:hAnsi="宋体" w:eastAsia="宋体" w:cs="宋体"/>
                <w:color w:val="000000" w:themeColor="text1"/>
                <w:sz w:val="21"/>
                <w:szCs w:val="21"/>
                <w:highlight w:val="none"/>
                <w:lang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本项</w:t>
            </w:r>
            <w:r>
              <w:rPr>
                <w:rFonts w:hint="eastAsia" w:ascii="宋体" w:hAnsi="宋体" w:eastAsia="宋体" w:cs="宋体"/>
                <w:color w:val="000000" w:themeColor="text1"/>
                <w:sz w:val="21"/>
                <w:szCs w:val="21"/>
                <w:highlight w:val="none"/>
                <w14:textFill>
                  <w14:solidFill>
                    <w14:schemeClr w14:val="tx1"/>
                  </w14:solidFill>
                </w14:textFill>
              </w:rPr>
              <w:t>最高得</w:t>
            </w:r>
            <w:r>
              <w:rPr>
                <w:rFonts w:hint="eastAsia" w:ascii="宋体" w:hAnsi="宋体" w:eastAsia="宋体" w:cs="宋体"/>
                <w:color w:val="000000" w:themeColor="text1"/>
                <w:sz w:val="21"/>
                <w:szCs w:val="21"/>
                <w:highlight w:val="none"/>
                <w:lang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注：</w:t>
            </w:r>
            <w:r>
              <w:rPr>
                <w:rFonts w:hint="eastAsia" w:ascii="宋体" w:hAnsi="宋体" w:eastAsia="宋体" w:cs="宋体"/>
                <w:b/>
                <w:bCs/>
                <w:color w:val="000000" w:themeColor="text1"/>
                <w:sz w:val="21"/>
                <w:szCs w:val="21"/>
                <w:highlight w:val="none"/>
                <w14:textFill>
                  <w14:solidFill>
                    <w14:schemeClr w14:val="tx1"/>
                  </w14:solidFill>
                </w14:textFill>
              </w:rPr>
              <w:t>提供相关证书复印件。</w:t>
            </w:r>
            <w:bookmarkEnd w:id="54"/>
          </w:p>
        </w:tc>
        <w:tc>
          <w:tcPr>
            <w:tcW w:w="801"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atLeast"/>
          <w:jc w:val="center"/>
        </w:trPr>
        <w:tc>
          <w:tcPr>
            <w:tcW w:w="631"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p>
        </w:tc>
        <w:tc>
          <w:tcPr>
            <w:tcW w:w="1080"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响应程度</w:t>
            </w:r>
          </w:p>
        </w:tc>
        <w:tc>
          <w:tcPr>
            <w:tcW w:w="6045" w:type="dxa"/>
            <w:noWrap w:val="0"/>
            <w:tcMar>
              <w:top w:w="0" w:type="dxa"/>
              <w:left w:w="0" w:type="dxa"/>
              <w:bottom w:w="0" w:type="dxa"/>
              <w:right w:w="0"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完全响应采购</w:t>
            </w:r>
            <w:r>
              <w:rPr>
                <w:rFonts w:hint="eastAsia" w:ascii="宋体" w:hAnsi="宋体" w:eastAsia="宋体" w:cs="宋体"/>
                <w:color w:val="000000" w:themeColor="text1"/>
                <w:sz w:val="21"/>
                <w:szCs w:val="21"/>
                <w:highlight w:val="none"/>
                <w14:textFill>
                  <w14:solidFill>
                    <w14:schemeClr w14:val="tx1"/>
                  </w14:solidFill>
                </w14:textFill>
              </w:rPr>
              <w:t>文件</w:t>
            </w:r>
            <w:r>
              <w:rPr>
                <w:rFonts w:hint="eastAsia" w:ascii="宋体" w:hAnsi="宋体" w:cs="宋体"/>
                <w:color w:val="000000" w:themeColor="text1"/>
                <w:sz w:val="21"/>
                <w:szCs w:val="21"/>
                <w:highlight w:val="none"/>
                <w:lang w:val="en-US" w:eastAsia="zh-CN"/>
                <w14:textFill>
                  <w14:solidFill>
                    <w14:schemeClr w14:val="tx1"/>
                  </w14:solidFill>
                </w14:textFill>
              </w:rPr>
              <w:t>所有服务要求（含人员资质、派驻流程等），无偏离的，得15分；每存在1项负偏离，扣3分，扣完为止。</w:t>
            </w:r>
          </w:p>
        </w:tc>
        <w:tc>
          <w:tcPr>
            <w:tcW w:w="801"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atLeast"/>
          <w:jc w:val="center"/>
        </w:trPr>
        <w:tc>
          <w:tcPr>
            <w:tcW w:w="631"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1080"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strike w:val="0"/>
                <w:color w:val="000000" w:themeColor="text1"/>
                <w:sz w:val="21"/>
                <w:szCs w:val="21"/>
                <w:highlight w:val="none"/>
                <w:lang w:val="en-US"/>
                <w14:textFill>
                  <w14:solidFill>
                    <w14:schemeClr w14:val="tx1"/>
                  </w14:solidFill>
                </w14:textFill>
              </w:rPr>
            </w:pPr>
            <w:r>
              <w:rPr>
                <w:rFonts w:hint="eastAsia" w:ascii="宋体" w:hAnsi="宋体" w:cs="宋体"/>
                <w:strike w:val="0"/>
                <w:color w:val="000000" w:themeColor="text1"/>
                <w:sz w:val="21"/>
                <w:szCs w:val="21"/>
                <w:highlight w:val="none"/>
                <w:lang w:val="en-US" w:eastAsia="zh-CN"/>
                <w14:textFill>
                  <w14:solidFill>
                    <w14:schemeClr w14:val="tx1"/>
                  </w14:solidFill>
                </w14:textFill>
              </w:rPr>
              <w:t>人员保障方案</w:t>
            </w:r>
          </w:p>
        </w:tc>
        <w:tc>
          <w:tcPr>
            <w:tcW w:w="6045"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strike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strike w:val="0"/>
                <w:color w:val="000000" w:themeColor="text1"/>
                <w:sz w:val="21"/>
                <w:szCs w:val="21"/>
                <w:highlight w:val="none"/>
                <w:lang w:val="en-US" w:eastAsia="zh-CN"/>
                <w14:textFill>
                  <w14:solidFill>
                    <w14:schemeClr w14:val="tx1"/>
                  </w14:solidFill>
                </w14:textFill>
              </w:rPr>
              <w:t>根据供应商拟投保的人身意外险的保险额度、保险范围（尤其是重大人身伤亡承保范围）、理赔额度及条件、保费金额及保费的性价比等，</w:t>
            </w:r>
            <w:r>
              <w:rPr>
                <w:rFonts w:hint="eastAsia" w:ascii="宋体" w:hAnsi="宋体" w:cs="宋体"/>
                <w:strike w:val="0"/>
                <w:color w:val="000000" w:themeColor="text1"/>
                <w:sz w:val="21"/>
                <w:szCs w:val="21"/>
                <w:highlight w:val="none"/>
                <w:lang w:val="en-US" w:eastAsia="zh-CN"/>
                <w14:textFill>
                  <w14:solidFill>
                    <w14:schemeClr w14:val="tx1"/>
                  </w14:solidFill>
                </w14:textFill>
              </w:rPr>
              <w:t>进行综合</w:t>
            </w:r>
            <w:r>
              <w:rPr>
                <w:rFonts w:hint="eastAsia" w:ascii="宋体" w:hAnsi="宋体" w:eastAsia="宋体" w:cs="宋体"/>
                <w:strike w:val="0"/>
                <w:color w:val="000000" w:themeColor="text1"/>
                <w:sz w:val="21"/>
                <w:szCs w:val="21"/>
                <w:highlight w:val="none"/>
                <w:lang w:val="en-US" w:eastAsia="zh-CN"/>
                <w14:textFill>
                  <w14:solidFill>
                    <w14:schemeClr w14:val="tx1"/>
                  </w14:solidFill>
                </w14:textFill>
              </w:rPr>
              <w:t>评分。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strike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strike w:val="0"/>
                <w:color w:val="000000" w:themeColor="text1"/>
                <w:sz w:val="21"/>
                <w:szCs w:val="21"/>
                <w:highlight w:val="none"/>
                <w:lang w:val="en-US" w:eastAsia="zh-CN"/>
                <w14:textFill>
                  <w14:solidFill>
                    <w14:schemeClr w14:val="tx1"/>
                  </w14:solidFill>
                </w14:textFill>
              </w:rPr>
              <w:t>注：提供与保险公司的合作协议，保险单等证明材料，证明材料需保险公司盖章。</w:t>
            </w:r>
          </w:p>
        </w:tc>
        <w:tc>
          <w:tcPr>
            <w:tcW w:w="801"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trike w:val="0"/>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strike w:val="0"/>
                <w:color w:val="000000" w:themeColor="text1"/>
                <w:sz w:val="21"/>
                <w:szCs w:val="21"/>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atLeast"/>
          <w:jc w:val="center"/>
        </w:trPr>
        <w:tc>
          <w:tcPr>
            <w:tcW w:w="631" w:type="dxa"/>
            <w:vMerge w:val="restart"/>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p>
        </w:tc>
        <w:tc>
          <w:tcPr>
            <w:tcW w:w="1080" w:type="dxa"/>
            <w:vMerge w:val="restart"/>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服务方案</w:t>
            </w:r>
          </w:p>
        </w:tc>
        <w:tc>
          <w:tcPr>
            <w:tcW w:w="6045"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教学管理方案：</w:t>
            </w:r>
            <w:r>
              <w:rPr>
                <w:rFonts w:hint="eastAsia" w:ascii="宋体" w:hAnsi="宋体" w:cs="宋体"/>
                <w:color w:val="000000" w:themeColor="text1"/>
                <w:sz w:val="21"/>
                <w:szCs w:val="21"/>
                <w:highlight w:val="none"/>
                <w:lang w:val="en-US" w:eastAsia="zh-CN"/>
                <w14:textFill>
                  <w14:solidFill>
                    <w14:schemeClr w14:val="tx1"/>
                  </w14:solidFill>
                </w14:textFill>
              </w:rPr>
              <w:t>针</w:t>
            </w:r>
            <w:r>
              <w:rPr>
                <w:rFonts w:hint="eastAsia" w:ascii="宋体" w:hAnsi="宋体" w:eastAsia="宋体" w:cs="宋体"/>
                <w:color w:val="000000" w:themeColor="text1"/>
                <w:sz w:val="21"/>
                <w:szCs w:val="21"/>
                <w:highlight w:val="none"/>
                <w14:textFill>
                  <w14:solidFill>
                    <w14:schemeClr w14:val="tx1"/>
                  </w14:solidFill>
                </w14:textFill>
              </w:rPr>
              <w:t>对项目实施方案的合理性、适用性</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以课堂内容为核心，</w:t>
            </w:r>
            <w:r>
              <w:rPr>
                <w:rFonts w:hint="eastAsia" w:ascii="宋体" w:hAnsi="宋体" w:cs="宋体"/>
                <w:color w:val="000000" w:themeColor="text1"/>
                <w:szCs w:val="21"/>
                <w:highlight w:val="none"/>
                <w14:textFill>
                  <w14:solidFill>
                    <w14:schemeClr w14:val="tx1"/>
                  </w14:solidFill>
                </w14:textFill>
              </w:rPr>
              <w:t>制定个性化教学计划</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进行</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综合评分</w:t>
            </w:r>
            <w:r>
              <w:rPr>
                <w:rFonts w:hint="eastAsia" w:ascii="宋体" w:hAnsi="宋体" w:eastAsia="宋体" w:cs="宋体"/>
                <w:color w:val="000000" w:themeColor="text1"/>
                <w:sz w:val="21"/>
                <w:szCs w:val="21"/>
                <w:highlight w:val="none"/>
                <w14:textFill>
                  <w14:solidFill>
                    <w14:schemeClr w14:val="tx1"/>
                  </w14:solidFill>
                </w14:textFill>
              </w:rPr>
              <w:t>。</w:t>
            </w:r>
          </w:p>
        </w:tc>
        <w:tc>
          <w:tcPr>
            <w:tcW w:w="801"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b w:val="0"/>
                <w:bCs w:val="0"/>
                <w:ker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atLeast"/>
          <w:jc w:val="center"/>
        </w:trPr>
        <w:tc>
          <w:tcPr>
            <w:tcW w:w="631" w:type="dxa"/>
            <w:vMerge w:val="continue"/>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highlight w:val="none"/>
              </w:rPr>
            </w:pPr>
          </w:p>
        </w:tc>
        <w:tc>
          <w:tcPr>
            <w:tcW w:w="1080" w:type="dxa"/>
            <w:vMerge w:val="continue"/>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highlight w:val="none"/>
              </w:rPr>
            </w:pPr>
          </w:p>
        </w:tc>
        <w:tc>
          <w:tcPr>
            <w:tcW w:w="6045"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应急响应机制：明确缺课替补、教学事故处理流程</w:t>
            </w:r>
            <w:r>
              <w:rPr>
                <w:rFonts w:hint="eastAsia" w:ascii="宋体" w:hAnsi="宋体" w:cs="宋体"/>
                <w:color w:val="000000" w:themeColor="text1"/>
                <w:sz w:val="21"/>
                <w:szCs w:val="21"/>
                <w:highlight w:val="none"/>
                <w:lang w:val="en-US" w:eastAsia="zh-CN"/>
                <w14:textFill>
                  <w14:solidFill>
                    <w14:schemeClr w14:val="tx1"/>
                  </w14:solidFill>
                </w14:textFill>
              </w:rPr>
              <w:t>等</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进行</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综合评分</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c>
          <w:tcPr>
            <w:tcW w:w="801"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b w:val="0"/>
                <w:bCs w:val="0"/>
                <w:ker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atLeast"/>
          <w:jc w:val="center"/>
        </w:trPr>
        <w:tc>
          <w:tcPr>
            <w:tcW w:w="631" w:type="dxa"/>
            <w:vMerge w:val="continue"/>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80" w:type="dxa"/>
            <w:vMerge w:val="continue"/>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045"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质量评估体系：建立学生评教、校方考核双维度评估机制</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进行</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综合评分</w:t>
            </w:r>
            <w:r>
              <w:rPr>
                <w:rFonts w:hint="eastAsia" w:ascii="宋体" w:hAnsi="宋体" w:eastAsia="宋体" w:cs="宋体"/>
                <w:color w:val="000000" w:themeColor="text1"/>
                <w:sz w:val="21"/>
                <w:szCs w:val="21"/>
                <w:highlight w:val="none"/>
                <w14:textFill>
                  <w14:solidFill>
                    <w14:schemeClr w14:val="tx1"/>
                  </w14:solidFill>
                </w14:textFill>
              </w:rPr>
              <w:t>。</w:t>
            </w:r>
          </w:p>
        </w:tc>
        <w:tc>
          <w:tcPr>
            <w:tcW w:w="801"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b w:val="0"/>
                <w:bCs w:val="0"/>
                <w:ker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atLeast"/>
          <w:jc w:val="center"/>
        </w:trPr>
        <w:tc>
          <w:tcPr>
            <w:tcW w:w="631" w:type="dxa"/>
            <w:vMerge w:val="restart"/>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p>
        </w:tc>
        <w:tc>
          <w:tcPr>
            <w:tcW w:w="1080" w:type="dxa"/>
            <w:vMerge w:val="restart"/>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实施保障</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能力</w:t>
            </w:r>
          </w:p>
        </w:tc>
        <w:tc>
          <w:tcPr>
            <w:tcW w:w="6045"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bookmarkStart w:id="55" w:name="OLE_LINK16"/>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质量保证措施：根据</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响应</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文件中的质量保证措施的科学性、完整性和针对性</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进行综合评分</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bookmarkEnd w:id="55"/>
          </w:p>
        </w:tc>
        <w:tc>
          <w:tcPr>
            <w:tcW w:w="801"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atLeast"/>
          <w:jc w:val="center"/>
        </w:trPr>
        <w:tc>
          <w:tcPr>
            <w:tcW w:w="631" w:type="dxa"/>
            <w:vMerge w:val="continue"/>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rPr>
            </w:pPr>
          </w:p>
        </w:tc>
        <w:tc>
          <w:tcPr>
            <w:tcW w:w="1080" w:type="dxa"/>
            <w:vMerge w:val="continue"/>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rPr>
            </w:pPr>
          </w:p>
        </w:tc>
        <w:tc>
          <w:tcPr>
            <w:tcW w:w="6045"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项目进度计划及保障措施：根据进度承诺是否符合采购需求，按期完成实施、验收等措施</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进行综合评分</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c>
          <w:tcPr>
            <w:tcW w:w="801"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atLeast"/>
          <w:jc w:val="center"/>
        </w:trPr>
        <w:tc>
          <w:tcPr>
            <w:tcW w:w="631" w:type="dxa"/>
            <w:vMerge w:val="restart"/>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p>
        </w:tc>
        <w:tc>
          <w:tcPr>
            <w:tcW w:w="1080" w:type="dxa"/>
            <w:vMerge w:val="restart"/>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服务承诺</w:t>
            </w:r>
            <w:r>
              <w:rPr>
                <w:rFonts w:hint="eastAsia" w:ascii="宋体" w:hAnsi="宋体" w:eastAsia="宋体" w:cs="宋体"/>
                <w:color w:val="000000" w:themeColor="text1"/>
                <w:sz w:val="21"/>
                <w:szCs w:val="21"/>
                <w:highlight w:val="none"/>
                <w:lang w:val="en-US" w:eastAsia="zh-CN"/>
                <w14:textFill>
                  <w14:solidFill>
                    <w14:schemeClr w14:val="tx1"/>
                  </w14:solidFill>
                </w14:textFill>
              </w:rPr>
              <w:t>及优惠措施</w:t>
            </w:r>
          </w:p>
        </w:tc>
        <w:tc>
          <w:tcPr>
            <w:tcW w:w="6045"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对诚信管理及服从</w:t>
            </w:r>
            <w:r>
              <w:rPr>
                <w:rFonts w:hint="eastAsia" w:ascii="宋体" w:hAnsi="宋体" w:eastAsia="宋体" w:cs="宋体"/>
                <w:color w:val="000000" w:themeColor="text1"/>
                <w:sz w:val="21"/>
                <w:szCs w:val="21"/>
                <w:highlight w:val="none"/>
                <w:lang w:eastAsia="zh-CN"/>
                <w14:textFill>
                  <w14:solidFill>
                    <w14:schemeClr w14:val="tx1"/>
                  </w14:solidFill>
                </w14:textFill>
              </w:rPr>
              <w:t>学校</w:t>
            </w:r>
            <w:r>
              <w:rPr>
                <w:rFonts w:hint="eastAsia" w:ascii="宋体" w:hAnsi="宋体" w:eastAsia="宋体" w:cs="宋体"/>
                <w:color w:val="000000" w:themeColor="text1"/>
                <w:sz w:val="21"/>
                <w:szCs w:val="21"/>
                <w:highlight w:val="none"/>
                <w14:textFill>
                  <w14:solidFill>
                    <w14:schemeClr w14:val="tx1"/>
                  </w14:solidFill>
                </w14:textFill>
              </w:rPr>
              <w:t>安排等服务承诺</w:t>
            </w:r>
            <w:r>
              <w:rPr>
                <w:rFonts w:hint="eastAsia" w:ascii="宋体" w:hAnsi="宋体" w:cs="宋体"/>
                <w:color w:val="000000" w:themeColor="text1"/>
                <w:sz w:val="21"/>
                <w:szCs w:val="21"/>
                <w:highlight w:val="none"/>
                <w:lang w:val="en-US" w:eastAsia="zh-CN"/>
                <w14:textFill>
                  <w14:solidFill>
                    <w14:schemeClr w14:val="tx1"/>
                  </w14:solidFill>
                </w14:textFill>
              </w:rPr>
              <w:t>进行综合评分。</w:t>
            </w:r>
          </w:p>
        </w:tc>
        <w:tc>
          <w:tcPr>
            <w:tcW w:w="801"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0-</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atLeast"/>
          <w:jc w:val="center"/>
        </w:trPr>
        <w:tc>
          <w:tcPr>
            <w:tcW w:w="631" w:type="dxa"/>
            <w:vMerge w:val="continue"/>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bookmarkStart w:id="56" w:name="OLE_LINK17" w:colFirst="3" w:colLast="3"/>
          </w:p>
        </w:tc>
        <w:tc>
          <w:tcPr>
            <w:tcW w:w="1080" w:type="dxa"/>
            <w:vMerge w:val="continue"/>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045"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对</w:t>
            </w:r>
            <w:r>
              <w:rPr>
                <w:rFonts w:hint="eastAsia" w:ascii="宋体" w:hAnsi="宋体" w:eastAsia="宋体" w:cs="宋体"/>
                <w:color w:val="000000" w:themeColor="text1"/>
                <w:sz w:val="21"/>
                <w:szCs w:val="21"/>
                <w:highlight w:val="none"/>
                <w:lang w:val="en-US" w:eastAsia="zh-CN"/>
                <w14:textFill>
                  <w14:solidFill>
                    <w14:schemeClr w14:val="tx1"/>
                  </w14:solidFill>
                </w14:textFill>
              </w:rPr>
              <w:t>实际</w:t>
            </w:r>
            <w:r>
              <w:rPr>
                <w:rFonts w:hint="eastAsia" w:ascii="宋体" w:hAnsi="宋体" w:eastAsia="宋体" w:cs="宋体"/>
                <w:color w:val="000000" w:themeColor="text1"/>
                <w:sz w:val="21"/>
                <w:szCs w:val="21"/>
                <w:highlight w:val="none"/>
                <w14:textFill>
                  <w14:solidFill>
                    <w14:schemeClr w14:val="tx1"/>
                  </w14:solidFill>
                </w14:textFill>
              </w:rPr>
              <w:t>优惠</w:t>
            </w:r>
            <w:r>
              <w:rPr>
                <w:rFonts w:hint="eastAsia" w:ascii="宋体" w:hAnsi="宋体" w:eastAsia="宋体" w:cs="宋体"/>
                <w:color w:val="000000" w:themeColor="text1"/>
                <w:sz w:val="21"/>
                <w:szCs w:val="21"/>
                <w:highlight w:val="none"/>
                <w:lang w:val="en-US" w:eastAsia="zh-CN"/>
                <w14:textFill>
                  <w14:solidFill>
                    <w14:schemeClr w14:val="tx1"/>
                  </w14:solidFill>
                </w14:textFill>
              </w:rPr>
              <w:t>、延伸服务</w:t>
            </w:r>
            <w:r>
              <w:rPr>
                <w:rFonts w:hint="eastAsia" w:ascii="宋体" w:hAnsi="宋体" w:eastAsia="宋体" w:cs="宋体"/>
                <w:color w:val="000000" w:themeColor="text1"/>
                <w:sz w:val="21"/>
                <w:szCs w:val="21"/>
                <w:highlight w:val="none"/>
                <w14:textFill>
                  <w14:solidFill>
                    <w14:schemeClr w14:val="tx1"/>
                  </w14:solidFill>
                </w14:textFill>
              </w:rPr>
              <w:t>情况</w:t>
            </w:r>
            <w:r>
              <w:rPr>
                <w:rFonts w:hint="eastAsia" w:ascii="宋体" w:hAnsi="宋体" w:eastAsia="宋体" w:cs="宋体"/>
                <w:color w:val="000000" w:themeColor="text1"/>
                <w:sz w:val="21"/>
                <w:szCs w:val="21"/>
                <w:highlight w:val="none"/>
                <w:lang w:val="en-US" w:eastAsia="zh-CN"/>
                <w14:textFill>
                  <w14:solidFill>
                    <w14:schemeClr w14:val="tx1"/>
                  </w14:solidFill>
                </w14:textFill>
              </w:rPr>
              <w:t>以及</w:t>
            </w:r>
            <w:r>
              <w:rPr>
                <w:rFonts w:hint="eastAsia" w:ascii="宋体" w:hAnsi="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lang w:val="en-US" w:eastAsia="zh-CN"/>
                <w14:textFill>
                  <w14:solidFill>
                    <w14:schemeClr w14:val="tx1"/>
                  </w14:solidFill>
                </w14:textFill>
              </w:rPr>
              <w:t>能力</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进行综合评分</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c>
          <w:tcPr>
            <w:tcW w:w="801"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0-</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w:t>
            </w:r>
          </w:p>
        </w:tc>
      </w:tr>
      <w:bookmarkEnd w:id="56"/>
    </w:tbl>
    <w:p>
      <w:pPr>
        <w:pStyle w:val="92"/>
        <w:keepNext w:val="0"/>
        <w:keepLines w:val="0"/>
        <w:pageBreakBefore w:val="0"/>
        <w:widowControl/>
        <w:kinsoku/>
        <w:wordWrap/>
        <w:overflowPunct/>
        <w:topLinePunct w:val="0"/>
        <w:autoSpaceDE/>
        <w:autoSpaceDN/>
        <w:bidi w:val="0"/>
        <w:adjustRightInd/>
        <w:snapToGrid/>
        <w:spacing w:after="0" w:line="400" w:lineRule="exact"/>
        <w:ind w:left="0" w:leftChars="0" w:firstLine="210" w:firstLineChars="100"/>
        <w:textAlignment w:val="auto"/>
        <w:rPr>
          <w:rFonts w:hint="eastAsia" w:ascii="宋体" w:hAnsi="宋体" w:eastAsia="宋体" w:cs="宋体"/>
          <w:bCs/>
          <w:iCs/>
          <w:color w:val="000000" w:themeColor="text1"/>
          <w:sz w:val="21"/>
          <w:szCs w:val="21"/>
          <w:highlight w:val="none"/>
          <w14:textFill>
            <w14:solidFill>
              <w14:schemeClr w14:val="tx1"/>
            </w14:solidFill>
          </w14:textFill>
        </w:rPr>
      </w:pPr>
      <w:r>
        <w:rPr>
          <w:rFonts w:hint="eastAsia" w:ascii="宋体" w:hAnsi="宋体" w:eastAsia="宋体" w:cs="宋体"/>
          <w:bCs/>
          <w:iCs/>
          <w:color w:val="000000" w:themeColor="text1"/>
          <w:sz w:val="21"/>
          <w:szCs w:val="21"/>
          <w:highlight w:val="none"/>
          <w14:textFill>
            <w14:solidFill>
              <w14:schemeClr w14:val="tx1"/>
            </w14:solidFill>
          </w14:textFill>
        </w:rPr>
        <w:t>注:</w:t>
      </w:r>
      <w:r>
        <w:rPr>
          <w:rFonts w:hint="eastAsia" w:ascii="宋体" w:hAnsi="宋体" w:eastAsia="宋体" w:cs="宋体"/>
          <w:bCs/>
          <w:iCs/>
          <w:color w:val="000000" w:themeColor="text1"/>
          <w:sz w:val="21"/>
          <w:szCs w:val="21"/>
          <w:highlight w:val="none"/>
          <w:lang w:val="en-US" w:eastAsia="zh-CN"/>
          <w14:textFill>
            <w14:solidFill>
              <w14:schemeClr w14:val="tx1"/>
            </w14:solidFill>
          </w14:textFill>
        </w:rPr>
        <w:t>1.以上</w:t>
      </w:r>
      <w:r>
        <w:rPr>
          <w:rFonts w:hint="eastAsia" w:ascii="宋体" w:hAnsi="宋体" w:eastAsia="宋体" w:cs="宋体"/>
          <w:bCs/>
          <w:iCs/>
          <w:color w:val="000000" w:themeColor="text1"/>
          <w:sz w:val="21"/>
          <w:szCs w:val="21"/>
          <w:highlight w:val="none"/>
          <w14:textFill>
            <w14:solidFill>
              <w14:schemeClr w14:val="tx1"/>
            </w14:solidFill>
          </w14:textFill>
        </w:rPr>
        <w:t>证明材料提供扫描件并加盖公章。</w:t>
      </w:r>
    </w:p>
    <w:p>
      <w:pPr>
        <w:pStyle w:val="92"/>
        <w:keepNext w:val="0"/>
        <w:keepLines w:val="0"/>
        <w:pageBreakBefore w:val="0"/>
        <w:widowControl/>
        <w:kinsoku/>
        <w:wordWrap/>
        <w:overflowPunct/>
        <w:topLinePunct w:val="0"/>
        <w:autoSpaceDE/>
        <w:autoSpaceDN/>
        <w:bidi w:val="0"/>
        <w:adjustRightInd/>
        <w:snapToGrid/>
        <w:spacing w:after="0" w:line="400" w:lineRule="exact"/>
        <w:ind w:left="0" w:firstLine="420" w:firstLineChars="200"/>
        <w:textAlignment w:val="auto"/>
        <w:rPr>
          <w:rFonts w:hint="eastAsia" w:ascii="宋体" w:hAnsi="宋体" w:eastAsia="宋体" w:cs="宋体"/>
          <w:bCs/>
          <w:i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iCs/>
          <w:color w:val="000000" w:themeColor="text1"/>
          <w:sz w:val="21"/>
          <w:szCs w:val="21"/>
          <w:highlight w:val="none"/>
          <w:lang w:val="en-US" w:eastAsia="zh-CN"/>
          <w14:textFill>
            <w14:solidFill>
              <w14:schemeClr w14:val="tx1"/>
            </w14:solidFill>
          </w14:textFill>
        </w:rPr>
        <w:t>2.采购机构有权对竞争性磋商小组成员各成员的评分情况和评审意见进行合理性和合规性审查，如发现竞争性磋商小组成员成员的评审意见带有明显倾向性，或不按规定程序和标准评审、计分的，竞争性磋商小组成员成员应进行书面澄清和说明；竞争性磋商小组成员成员拒不接受采购机构审查的，采购机构将向同级政府采购监督管理部门报告并予以处理。</w:t>
      </w:r>
    </w:p>
    <w:p>
      <w:pPr>
        <w:pStyle w:val="92"/>
        <w:keepNext w:val="0"/>
        <w:keepLines w:val="0"/>
        <w:pageBreakBefore w:val="0"/>
        <w:widowControl/>
        <w:kinsoku/>
        <w:wordWrap/>
        <w:overflowPunct/>
        <w:topLinePunct w:val="0"/>
        <w:autoSpaceDE/>
        <w:autoSpaceDN/>
        <w:bidi w:val="0"/>
        <w:adjustRightInd/>
        <w:snapToGrid/>
        <w:spacing w:after="0" w:line="400" w:lineRule="exact"/>
        <w:ind w:left="0" w:firstLine="420" w:firstLineChars="20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2.2价格评分标准（30分）</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043"/>
        <w:gridCol w:w="6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评分因素</w:t>
            </w:r>
          </w:p>
        </w:tc>
        <w:tc>
          <w:tcPr>
            <w:tcW w:w="10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05" w:leftChars="-50" w:right="-53" w:rightChars="-25" w:firstLine="134"/>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分值</w:t>
            </w:r>
          </w:p>
        </w:tc>
        <w:tc>
          <w:tcPr>
            <w:tcW w:w="63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报价部分</w:t>
            </w:r>
          </w:p>
        </w:tc>
        <w:tc>
          <w:tcPr>
            <w:tcW w:w="10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30</w:t>
            </w:r>
          </w:p>
        </w:tc>
        <w:tc>
          <w:tcPr>
            <w:tcW w:w="6385"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根据各</w:t>
            </w:r>
            <w:r>
              <w:rPr>
                <w:rFonts w:hint="eastAsia" w:ascii="宋体" w:hAnsi="宋体" w:cs="宋体"/>
                <w:color w:val="000000" w:themeColor="text1"/>
                <w:sz w:val="21"/>
                <w:szCs w:val="21"/>
                <w:highlight w:val="none"/>
                <w:lang w:val="en-US" w:eastAsia="zh-CN"/>
                <w14:textFill>
                  <w14:solidFill>
                    <w14:schemeClr w14:val="tx1"/>
                  </w14:solidFill>
                </w14:textFill>
              </w:rPr>
              <w:t>响应供应商</w:t>
            </w:r>
            <w:r>
              <w:rPr>
                <w:rFonts w:hint="eastAsia" w:ascii="宋体" w:hAnsi="宋体" w:eastAsia="宋体" w:cs="宋体"/>
                <w:color w:val="000000" w:themeColor="text1"/>
                <w:sz w:val="21"/>
                <w:szCs w:val="21"/>
                <w:highlight w:val="none"/>
                <w14:textFill>
                  <w14:solidFill>
                    <w14:schemeClr w14:val="tx1"/>
                  </w14:solidFill>
                </w14:textFill>
              </w:rPr>
              <w:t>的有效投标报价，即满足磋商文件要求且</w:t>
            </w:r>
            <w:r>
              <w:rPr>
                <w:rFonts w:hint="eastAsia" w:ascii="宋体" w:hAnsi="宋体" w:eastAsia="宋体" w:cs="宋体"/>
                <w:color w:val="000000" w:themeColor="text1"/>
                <w:sz w:val="21"/>
                <w:szCs w:val="21"/>
                <w:highlight w:val="none"/>
                <w:lang w:eastAsia="zh-CN"/>
                <w14:textFill>
                  <w14:solidFill>
                    <w14:schemeClr w14:val="tx1"/>
                  </w14:solidFill>
                </w14:textFill>
              </w:rPr>
              <w:t>点位最低</w:t>
            </w:r>
            <w:r>
              <w:rPr>
                <w:rFonts w:hint="eastAsia" w:ascii="宋体" w:hAnsi="宋体" w:eastAsia="宋体" w:cs="宋体"/>
                <w:color w:val="000000" w:themeColor="text1"/>
                <w:sz w:val="21"/>
                <w:szCs w:val="21"/>
                <w:highlight w:val="none"/>
                <w14:textFill>
                  <w14:solidFill>
                    <w14:schemeClr w14:val="tx1"/>
                  </w14:solidFill>
                </w14:textFill>
              </w:rPr>
              <w:t>的最终报价为基准价，其价格分为满分。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其他响应</w:t>
            </w:r>
            <w:r>
              <w:rPr>
                <w:rFonts w:hint="eastAsia" w:ascii="宋体" w:hAnsi="宋体" w:eastAsia="宋体" w:cs="宋体"/>
                <w:color w:val="000000" w:themeColor="text1"/>
                <w:sz w:val="21"/>
                <w:szCs w:val="21"/>
                <w:highlight w:val="none"/>
                <w14:textFill>
                  <w14:solidFill>
                    <w14:schemeClr w14:val="tx1"/>
                  </w14:solidFill>
                </w14:textFill>
              </w:rPr>
              <w:t>供应商得分=（评审基准价/最终报价）×30</w:t>
            </w:r>
          </w:p>
        </w:tc>
      </w:tr>
    </w:tbl>
    <w:p>
      <w:pPr>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br w:type="page"/>
      </w:r>
    </w:p>
    <w:p>
      <w:pPr>
        <w:spacing w:line="440" w:lineRule="exact"/>
        <w:jc w:val="center"/>
        <w:outlineLvl w:val="0"/>
        <w:rPr>
          <w:rFonts w:hint="eastAsia" w:ascii="宋体" w:hAnsi="宋体" w:eastAsia="宋体" w:cs="宋体"/>
          <w:b/>
          <w:color w:val="000000" w:themeColor="text1"/>
          <w:sz w:val="30"/>
          <w:szCs w:val="30"/>
          <w:highlight w:val="none"/>
          <w14:textFill>
            <w14:solidFill>
              <w14:schemeClr w14:val="tx1"/>
            </w14:solidFill>
          </w14:textFill>
        </w:rPr>
      </w:pPr>
      <w:bookmarkStart w:id="57" w:name="_Toc5298"/>
      <w:bookmarkStart w:id="58" w:name="_Toc4762"/>
      <w:bookmarkStart w:id="59" w:name="_Toc2656"/>
      <w:r>
        <w:rPr>
          <w:rFonts w:hint="eastAsia" w:ascii="宋体" w:hAnsi="宋体" w:eastAsia="宋体" w:cs="宋体"/>
          <w:b/>
          <w:color w:val="000000" w:themeColor="text1"/>
          <w:sz w:val="30"/>
          <w:szCs w:val="30"/>
          <w:highlight w:val="none"/>
          <w14:textFill>
            <w14:solidFill>
              <w14:schemeClr w14:val="tx1"/>
            </w14:solidFill>
          </w14:textFill>
        </w:rPr>
        <w:t>第六部分</w:t>
      </w:r>
      <w:r>
        <w:rPr>
          <w:rFonts w:hint="eastAsia" w:ascii="宋体" w:hAnsi="宋体" w:eastAsia="宋体" w:cs="宋体"/>
          <w:b/>
          <w:color w:val="000000" w:themeColor="text1"/>
          <w:sz w:val="30"/>
          <w:szCs w:val="30"/>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30"/>
          <w:szCs w:val="30"/>
          <w:highlight w:val="none"/>
          <w:lang w:eastAsia="zh-CN"/>
          <w14:textFill>
            <w14:solidFill>
              <w14:schemeClr w14:val="tx1"/>
            </w14:solidFill>
          </w14:textFill>
        </w:rPr>
        <w:t>响应文件格式</w:t>
      </w:r>
      <w:bookmarkEnd w:id="57"/>
      <w:bookmarkEnd w:id="58"/>
      <w:bookmarkEnd w:id="59"/>
    </w:p>
    <w:p>
      <w:pPr>
        <w:snapToGrid w:val="0"/>
        <w:spacing w:line="360" w:lineRule="auto"/>
        <w:jc w:val="center"/>
        <w:rPr>
          <w:rFonts w:hint="eastAsia" w:ascii="宋体" w:hAnsi="宋体" w:eastAsia="宋体" w:cs="宋体"/>
          <w:b/>
          <w:color w:val="000000" w:themeColor="text1"/>
          <w:kern w:val="0"/>
          <w:sz w:val="30"/>
          <w:szCs w:val="30"/>
          <w:highlight w:val="none"/>
          <w14:textFill>
            <w14:solidFill>
              <w14:schemeClr w14:val="tx1"/>
            </w14:solidFill>
          </w14:textFill>
        </w:rPr>
      </w:pPr>
    </w:p>
    <w:p>
      <w:pPr>
        <w:snapToGrid w:val="0"/>
        <w:spacing w:line="360" w:lineRule="auto"/>
        <w:jc w:val="center"/>
        <w:rPr>
          <w:rFonts w:hint="eastAsia"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报价文件部分</w:t>
      </w:r>
    </w:p>
    <w:p>
      <w:pPr>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目</w:t>
      </w:r>
      <w:r>
        <w:rPr>
          <w:rFonts w:hint="eastAsia" w:ascii="宋体" w:hAnsi="宋体" w:cs="宋体"/>
          <w:b/>
          <w:bCs/>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8"/>
          <w:szCs w:val="28"/>
          <w:highlight w:val="none"/>
          <w14:textFill>
            <w14:solidFill>
              <w14:schemeClr w14:val="tx1"/>
            </w14:solidFill>
          </w14:textFill>
        </w:rPr>
        <w:t>录</w:t>
      </w:r>
    </w:p>
    <w:p>
      <w:pPr>
        <w:widowControl/>
        <w:spacing w:line="440" w:lineRule="atLeast"/>
        <w:ind w:firstLine="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（1）磋商响应函…………………………………………………………（页码）</w:t>
      </w:r>
    </w:p>
    <w:p>
      <w:pPr>
        <w:widowControl/>
        <w:spacing w:line="440" w:lineRule="atLeast"/>
        <w:ind w:firstLine="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r>
        <w:rPr>
          <w:rFonts w:hint="eastAsia" w:ascii="宋体" w:hAnsi="宋体" w:eastAsia="宋体" w:cs="宋体"/>
          <w:color w:val="000000" w:themeColor="text1"/>
          <w:kern w:val="0"/>
          <w:sz w:val="24"/>
          <w:highlight w:val="none"/>
          <w:lang w:eastAsia="zh-CN"/>
          <w14:textFill>
            <w14:solidFill>
              <w14:schemeClr w14:val="tx1"/>
            </w14:solidFill>
          </w14:textFill>
        </w:rPr>
        <w:t>磋商报价一览表</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……（页码）</w:t>
      </w:r>
    </w:p>
    <w:p>
      <w:pPr>
        <w:spacing w:line="800" w:lineRule="atLeast"/>
        <w:rPr>
          <w:rFonts w:hint="eastAsia" w:ascii="宋体" w:hAnsi="宋体" w:eastAsia="宋体" w:cs="宋体"/>
          <w:b/>
          <w:color w:val="000000" w:themeColor="text1"/>
          <w:sz w:val="36"/>
          <w:szCs w:val="36"/>
          <w:highlight w:val="none"/>
          <w14:textFill>
            <w14:solidFill>
              <w14:schemeClr w14:val="tx1"/>
            </w14:solidFill>
          </w14:textFill>
        </w:rPr>
      </w:pPr>
    </w:p>
    <w:p>
      <w:pPr>
        <w:spacing w:line="800" w:lineRule="atLeast"/>
        <w:rPr>
          <w:rFonts w:hint="eastAsia" w:ascii="宋体" w:hAnsi="宋体" w:eastAsia="宋体" w:cs="宋体"/>
          <w:b/>
          <w:color w:val="000000" w:themeColor="text1"/>
          <w:sz w:val="36"/>
          <w:szCs w:val="36"/>
          <w:highlight w:val="none"/>
          <w14:textFill>
            <w14:solidFill>
              <w14:schemeClr w14:val="tx1"/>
            </w14:solidFill>
          </w14:textFill>
        </w:rPr>
      </w:pPr>
    </w:p>
    <w:p>
      <w:pPr>
        <w:spacing w:line="800" w:lineRule="atLeast"/>
        <w:rPr>
          <w:rFonts w:hint="eastAsia" w:ascii="宋体" w:hAnsi="宋体" w:eastAsia="宋体" w:cs="宋体"/>
          <w:b/>
          <w:color w:val="000000" w:themeColor="text1"/>
          <w:sz w:val="36"/>
          <w:szCs w:val="36"/>
          <w:highlight w:val="none"/>
          <w14:textFill>
            <w14:solidFill>
              <w14:schemeClr w14:val="tx1"/>
            </w14:solidFill>
          </w14:textFill>
        </w:rPr>
      </w:pPr>
    </w:p>
    <w:p>
      <w:pPr>
        <w:rPr>
          <w:rFonts w:hint="eastAsia" w:ascii="宋体" w:hAnsi="宋体" w:eastAsia="宋体" w:cs="宋体"/>
          <w:b/>
          <w:color w:val="000000" w:themeColor="text1"/>
          <w:sz w:val="30"/>
          <w:szCs w:val="30"/>
          <w:highlight w:val="none"/>
          <w14:textFill>
            <w14:solidFill>
              <w14:schemeClr w14:val="tx1"/>
            </w14:solidFill>
          </w14:textFill>
        </w:rPr>
      </w:pPr>
    </w:p>
    <w:p>
      <w:pPr>
        <w:rPr>
          <w:rFonts w:hint="eastAsia" w:ascii="宋体" w:hAnsi="宋体" w:eastAsia="宋体" w:cs="宋体"/>
          <w:b/>
          <w:color w:val="000000" w:themeColor="text1"/>
          <w:sz w:val="30"/>
          <w:szCs w:val="30"/>
          <w:highlight w:val="none"/>
          <w14:textFill>
            <w14:solidFill>
              <w14:schemeClr w14:val="tx1"/>
            </w14:solidFill>
          </w14:textFill>
        </w:rPr>
      </w:pPr>
    </w:p>
    <w:p>
      <w:pPr>
        <w:pageBreakBefore/>
        <w:rPr>
          <w:rFonts w:hint="eastAsia" w:ascii="宋体" w:hAnsi="宋体" w:eastAsia="宋体" w:cs="宋体"/>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1、磋商响应函（格式）</w:t>
      </w:r>
    </w:p>
    <w:p>
      <w:pPr>
        <w:widowControl/>
        <w:spacing w:line="440" w:lineRule="atLeas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新昌技师学院</w:t>
      </w:r>
      <w:r>
        <w:rPr>
          <w:rFonts w:hint="eastAsia" w:ascii="宋体" w:hAnsi="宋体" w:eastAsia="宋体" w:cs="宋体"/>
          <w:color w:val="000000" w:themeColor="text1"/>
          <w:kern w:val="0"/>
          <w:sz w:val="24"/>
          <w:highlight w:val="none"/>
          <w14:textFill>
            <w14:solidFill>
              <w14:schemeClr w14:val="tx1"/>
            </w14:solidFill>
          </w14:textFill>
        </w:rPr>
        <w:t>：</w:t>
      </w:r>
    </w:p>
    <w:p>
      <w:pPr>
        <w:widowControl/>
        <w:spacing w:line="440" w:lineRule="atLeast"/>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我方参加贵方组织的</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项目（项目编号为</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）采购活动，并对此项目进行磋商响应。为此：</w:t>
      </w:r>
    </w:p>
    <w:p>
      <w:pPr>
        <w:widowControl/>
        <w:spacing w:line="440" w:lineRule="atLeast"/>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1、我方已详细阅读采购文件，包括采购文件补充文件（如有），完全理解并同意放弃对这方面有不明及误解的权利。</w:t>
      </w:r>
    </w:p>
    <w:p>
      <w:pPr>
        <w:widowControl/>
        <w:spacing w:line="440" w:lineRule="atLeast"/>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2、我方承诺已经具备《中华人民共和国政府采购法》及采购文件中规定的参加政府采购活动的供应商应当具备的条件。</w:t>
      </w:r>
    </w:p>
    <w:p>
      <w:pPr>
        <w:widowControl/>
        <w:spacing w:line="440" w:lineRule="atLeast"/>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3、我方法定代表人或授权委托人不再参加现场磋商会议，将以线上参与形式全程参加磋商会议并接受评审过程的询标，对采购人现场监督人员监督下进行的磋商评审活动及产生的结果均予以认可。</w:t>
      </w:r>
    </w:p>
    <w:p>
      <w:pPr>
        <w:widowControl/>
        <w:spacing w:line="440" w:lineRule="atLeast"/>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4、针对该项目，我方的投标总报价见报价文件。</w:t>
      </w:r>
    </w:p>
    <w:p>
      <w:pPr>
        <w:widowControl/>
        <w:spacing w:line="440" w:lineRule="atLeast"/>
        <w:ind w:left="239" w:firstLine="240"/>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5、我方已提供采购文件规定的全部响应文件，包括电子响应文件1份</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kern w:val="0"/>
          <w:sz w:val="24"/>
          <w:szCs w:val="24"/>
          <w:lang w:eastAsia="zh-CN"/>
        </w:rPr>
        <w:t>如中标保证提供与电子响应文件完全一致的</w:t>
      </w:r>
      <w:r>
        <w:rPr>
          <w:rFonts w:hint="eastAsia" w:ascii="宋体" w:hAnsi="宋体" w:eastAsia="宋体" w:cs="宋体"/>
          <w:kern w:val="0"/>
          <w:sz w:val="24"/>
          <w:szCs w:val="24"/>
        </w:rPr>
        <w:t>纸质响应文件正本一份，副本两份</w:t>
      </w:r>
      <w:r>
        <w:rPr>
          <w:rFonts w:hint="eastAsia" w:ascii="宋体" w:hAnsi="宋体" w:eastAsia="宋体" w:cs="宋体"/>
          <w:kern w:val="0"/>
          <w:sz w:val="24"/>
          <w:szCs w:val="24"/>
          <w:lang w:eastAsia="zh-CN"/>
        </w:rPr>
        <w:t>供采购人存档。</w:t>
      </w:r>
    </w:p>
    <w:p>
      <w:pPr>
        <w:widowControl/>
        <w:spacing w:line="440" w:lineRule="atLeast"/>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6、我方向贵方提供任何与该项投标有关的数据、情况和技术资料都属实。</w:t>
      </w:r>
    </w:p>
    <w:p>
      <w:pPr>
        <w:widowControl/>
        <w:spacing w:line="440" w:lineRule="atLeast"/>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7、我方在投标过程中将严格遵守《中华人民共和国政府采购法》及</w:t>
      </w:r>
      <w:r>
        <w:rPr>
          <w:rFonts w:hint="eastAsia" w:ascii="宋体" w:hAnsi="宋体" w:eastAsia="宋体" w:cs="宋体"/>
          <w:color w:val="000000" w:themeColor="text1"/>
          <w:kern w:val="0"/>
          <w:sz w:val="24"/>
          <w:highlight w:val="none"/>
          <w:lang w:eastAsia="zh-CN"/>
          <w14:textFill>
            <w14:solidFill>
              <w14:schemeClr w14:val="tx1"/>
            </w14:solidFill>
          </w14:textFill>
        </w:rPr>
        <w:t>采购</w:t>
      </w:r>
      <w:r>
        <w:rPr>
          <w:rFonts w:hint="eastAsia" w:ascii="宋体" w:hAnsi="宋体" w:eastAsia="宋体" w:cs="宋体"/>
          <w:color w:val="000000" w:themeColor="text1"/>
          <w:kern w:val="0"/>
          <w:sz w:val="24"/>
          <w:highlight w:val="none"/>
          <w14:textFill>
            <w14:solidFill>
              <w14:schemeClr w14:val="tx1"/>
            </w14:solidFill>
          </w14:textFill>
        </w:rPr>
        <w:t>文件中的其他有关规定。</w:t>
      </w:r>
    </w:p>
    <w:p>
      <w:pPr>
        <w:widowControl/>
        <w:spacing w:line="440" w:lineRule="atLeast"/>
        <w:ind w:firstLine="3420"/>
        <w:jc w:val="left"/>
        <w:rPr>
          <w:rFonts w:hint="eastAsia" w:ascii="宋体" w:hAnsi="宋体" w:eastAsia="宋体" w:cs="宋体"/>
          <w:color w:val="000000" w:themeColor="text1"/>
          <w:kern w:val="0"/>
          <w:sz w:val="24"/>
          <w:highlight w:val="none"/>
          <w14:textFill>
            <w14:solidFill>
              <w14:schemeClr w14:val="tx1"/>
            </w14:solidFill>
          </w14:textFill>
        </w:rPr>
      </w:pPr>
    </w:p>
    <w:p>
      <w:pPr>
        <w:widowControl/>
        <w:spacing w:line="440" w:lineRule="atLeast"/>
        <w:ind w:firstLine="3420"/>
        <w:jc w:val="left"/>
        <w:rPr>
          <w:rFonts w:hint="eastAsia" w:ascii="宋体" w:hAnsi="宋体" w:eastAsia="宋体" w:cs="宋体"/>
          <w:color w:val="000000" w:themeColor="text1"/>
          <w:kern w:val="0"/>
          <w:sz w:val="24"/>
          <w:highlight w:val="none"/>
          <w14:textFill>
            <w14:solidFill>
              <w14:schemeClr w14:val="tx1"/>
            </w14:solidFill>
          </w14:textFill>
        </w:rPr>
      </w:pPr>
    </w:p>
    <w:p>
      <w:pPr>
        <w:widowControl/>
        <w:spacing w:line="440" w:lineRule="atLeast"/>
        <w:ind w:firstLine="3420"/>
        <w:jc w:val="left"/>
        <w:rPr>
          <w:rFonts w:hint="eastAsia" w:ascii="宋体" w:hAnsi="宋体" w:eastAsia="宋体" w:cs="宋体"/>
          <w:color w:val="000000" w:themeColor="text1"/>
          <w:kern w:val="0"/>
          <w:sz w:val="24"/>
          <w:highlight w:val="none"/>
          <w:lang w:eastAsia="zh-CN"/>
          <w14:textFill>
            <w14:solidFill>
              <w14:schemeClr w14:val="tx1"/>
            </w14:solidFill>
          </w14:textFill>
        </w:rPr>
      </w:pPr>
    </w:p>
    <w:p>
      <w:pPr>
        <w:widowControl/>
        <w:spacing w:line="440" w:lineRule="atLeast"/>
        <w:ind w:firstLine="342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响应供应商</w:t>
      </w:r>
      <w:r>
        <w:rPr>
          <w:rFonts w:hint="eastAsia" w:ascii="宋体" w:hAnsi="宋体" w:eastAsia="宋体" w:cs="宋体"/>
          <w:color w:val="000000" w:themeColor="text1"/>
          <w:kern w:val="0"/>
          <w:sz w:val="24"/>
          <w:highlight w:val="none"/>
          <w14:textFill>
            <w14:solidFill>
              <w14:schemeClr w14:val="tx1"/>
            </w14:solidFill>
          </w14:textFill>
        </w:rPr>
        <w:t>（盖章）：</w:t>
      </w:r>
    </w:p>
    <w:p>
      <w:pPr>
        <w:widowControl/>
        <w:spacing w:line="440" w:lineRule="atLeast"/>
        <w:ind w:firstLine="3420"/>
        <w:rPr>
          <w:rFonts w:hint="eastAsia" w:ascii="宋体" w:hAnsi="宋体" w:eastAsia="宋体" w:cs="宋体"/>
          <w:color w:val="000000" w:themeColor="text1"/>
          <w:kern w:val="0"/>
          <w:sz w:val="24"/>
          <w:highlight w:val="none"/>
          <w14:textFill>
            <w14:solidFill>
              <w14:schemeClr w14:val="tx1"/>
            </w14:solidFill>
          </w14:textFill>
        </w:rPr>
      </w:pPr>
    </w:p>
    <w:p>
      <w:pPr>
        <w:widowControl/>
        <w:spacing w:line="440" w:lineRule="atLeast"/>
        <w:ind w:firstLine="342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法定代表人或委托代理人（签字或盖章）：</w:t>
      </w:r>
    </w:p>
    <w:p>
      <w:pPr>
        <w:widowControl/>
        <w:spacing w:line="440" w:lineRule="atLeast"/>
        <w:ind w:firstLine="3420"/>
        <w:rPr>
          <w:rFonts w:hint="eastAsia" w:ascii="宋体" w:hAnsi="宋体" w:eastAsia="宋体" w:cs="宋体"/>
          <w:color w:val="000000" w:themeColor="text1"/>
          <w:kern w:val="0"/>
          <w:sz w:val="24"/>
          <w:highlight w:val="none"/>
          <w14:textFill>
            <w14:solidFill>
              <w14:schemeClr w14:val="tx1"/>
            </w14:solidFill>
          </w14:textFill>
        </w:rPr>
      </w:pPr>
    </w:p>
    <w:p>
      <w:pPr>
        <w:widowControl/>
        <w:spacing w:line="440" w:lineRule="atLeast"/>
        <w:ind w:firstLine="342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日期：</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月</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日</w:t>
      </w:r>
    </w:p>
    <w:p>
      <w:pPr>
        <w:widowControl/>
        <w:rPr>
          <w:rFonts w:hint="eastAsia" w:ascii="宋体" w:hAnsi="宋体" w:eastAsia="宋体" w:cs="宋体"/>
          <w:color w:val="000000" w:themeColor="text1"/>
          <w:kern w:val="0"/>
          <w:sz w:val="24"/>
          <w:highlight w:val="none"/>
          <w14:textFill>
            <w14:solidFill>
              <w14:schemeClr w14:val="tx1"/>
            </w14:solidFill>
          </w14:textFill>
        </w:rPr>
      </w:pPr>
    </w:p>
    <w:p>
      <w:pPr>
        <w:widowControl/>
        <w:rPr>
          <w:rFonts w:hint="eastAsia" w:ascii="宋体" w:hAnsi="宋体" w:eastAsia="宋体" w:cs="宋体"/>
          <w:color w:val="000000" w:themeColor="text1"/>
          <w:kern w:val="0"/>
          <w:sz w:val="24"/>
          <w:highlight w:val="none"/>
          <w14:textFill>
            <w14:solidFill>
              <w14:schemeClr w14:val="tx1"/>
            </w14:solidFill>
          </w14:textFill>
        </w:rPr>
      </w:pPr>
    </w:p>
    <w:p>
      <w:pPr>
        <w:widowControl/>
        <w:rPr>
          <w:rFonts w:hint="eastAsia" w:ascii="宋体" w:hAnsi="宋体" w:eastAsia="宋体" w:cs="宋体"/>
          <w:color w:val="000000" w:themeColor="text1"/>
          <w:kern w:val="0"/>
          <w:sz w:val="24"/>
          <w:highlight w:val="none"/>
          <w14:textFill>
            <w14:solidFill>
              <w14:schemeClr w14:val="tx1"/>
            </w14:solidFill>
          </w14:textFill>
        </w:rPr>
      </w:pPr>
    </w:p>
    <w:p>
      <w:pPr>
        <w:widowControl/>
        <w:rPr>
          <w:rFonts w:hint="eastAsia" w:ascii="宋体" w:hAnsi="宋体" w:eastAsia="宋体" w:cs="宋体"/>
          <w:color w:val="000000" w:themeColor="text1"/>
          <w:kern w:val="0"/>
          <w:sz w:val="24"/>
          <w:highlight w:val="none"/>
          <w14:textFill>
            <w14:solidFill>
              <w14:schemeClr w14:val="tx1"/>
            </w14:solidFill>
          </w14:textFill>
        </w:rPr>
      </w:pPr>
    </w:p>
    <w:p>
      <w:pPr>
        <w:widowControl/>
        <w:rPr>
          <w:rFonts w:hint="eastAsia" w:ascii="宋体" w:hAnsi="宋体" w:eastAsia="宋体" w:cs="宋体"/>
          <w:color w:val="000000" w:themeColor="text1"/>
          <w:kern w:val="0"/>
          <w:sz w:val="24"/>
          <w:highlight w:val="none"/>
          <w14:textFill>
            <w14:solidFill>
              <w14:schemeClr w14:val="tx1"/>
            </w14:solidFill>
          </w14:textFill>
        </w:rPr>
      </w:pPr>
    </w:p>
    <w:p>
      <w:pPr>
        <w:pageBreakBefore/>
        <w:spacing w:line="800" w:lineRule="exact"/>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2、磋商报价一览表（格式）</w:t>
      </w:r>
    </w:p>
    <w:p>
      <w:pPr>
        <w:pStyle w:val="233"/>
        <w:jc w:val="center"/>
        <w:rPr>
          <w:rFonts w:hint="eastAsia" w:ascii="宋体" w:hAnsi="宋体" w:eastAsia="宋体" w:cs="宋体"/>
          <w:b/>
          <w:color w:val="000000"/>
          <w:kern w:val="2"/>
          <w:sz w:val="32"/>
          <w:szCs w:val="32"/>
          <w:highlight w:val="none"/>
          <w:lang w:val="zh-CN" w:eastAsia="zh-CN" w:bidi="ar-SA"/>
        </w:rPr>
      </w:pPr>
      <w:r>
        <w:rPr>
          <w:rFonts w:hint="eastAsia" w:ascii="宋体" w:hAnsi="宋体" w:eastAsia="宋体" w:cs="宋体"/>
          <w:b/>
          <w:color w:val="000000"/>
          <w:kern w:val="2"/>
          <w:sz w:val="32"/>
          <w:szCs w:val="32"/>
          <w:highlight w:val="none"/>
          <w:lang w:val="zh-CN" w:eastAsia="zh-CN" w:bidi="ar-SA"/>
        </w:rPr>
        <w:sym w:font="Wingdings" w:char="00A8"/>
      </w:r>
      <w:r>
        <w:rPr>
          <w:rFonts w:hint="eastAsia" w:ascii="宋体" w:hAnsi="宋体" w:eastAsia="宋体" w:cs="宋体"/>
          <w:b/>
          <w:color w:val="000000"/>
          <w:kern w:val="2"/>
          <w:sz w:val="32"/>
          <w:szCs w:val="32"/>
          <w:highlight w:val="none"/>
          <w:lang w:val="zh-CN" w:eastAsia="zh-CN" w:bidi="ar-SA"/>
        </w:rPr>
        <w:t>首次</w:t>
      </w:r>
      <w:r>
        <w:rPr>
          <w:rFonts w:hint="eastAsia" w:ascii="宋体" w:hAnsi="宋体" w:eastAsia="宋体" w:cs="宋体"/>
          <w:b/>
          <w:color w:val="000000"/>
          <w:kern w:val="2"/>
          <w:sz w:val="32"/>
          <w:szCs w:val="32"/>
          <w:highlight w:val="none"/>
          <w:lang w:val="zh-CN" w:eastAsia="zh-CN" w:bidi="ar-SA"/>
        </w:rPr>
        <w:sym w:font="Wingdings" w:char="00A8"/>
      </w:r>
      <w:r>
        <w:rPr>
          <w:rFonts w:hint="eastAsia" w:ascii="宋体" w:hAnsi="宋体" w:eastAsia="宋体" w:cs="宋体"/>
          <w:b/>
          <w:color w:val="000000"/>
          <w:kern w:val="2"/>
          <w:sz w:val="32"/>
          <w:szCs w:val="32"/>
          <w:highlight w:val="none"/>
          <w:lang w:val="zh-CN" w:eastAsia="zh-CN" w:bidi="ar-SA"/>
        </w:rPr>
        <w:t>最终响应报价</w:t>
      </w:r>
    </w:p>
    <w:p>
      <w:pPr>
        <w:spacing w:line="400" w:lineRule="exact"/>
        <w:rPr>
          <w:rFonts w:hint="eastAsia" w:ascii="宋体" w:hAnsi="宋体" w:eastAsia="宋体" w:cs="宋体"/>
          <w:color w:val="000000" w:themeColor="text1"/>
          <w:sz w:val="24"/>
          <w:highlight w:val="none"/>
          <w14:textFill>
            <w14:solidFill>
              <w14:schemeClr w14:val="tx1"/>
            </w14:solidFill>
          </w14:textFill>
        </w:rPr>
      </w:pPr>
      <w:bookmarkStart w:id="80" w:name="_GoBack"/>
      <w:bookmarkEnd w:id="80"/>
    </w:p>
    <w:p>
      <w:pPr>
        <w:snapToGrid w:val="0"/>
        <w:spacing w:line="400" w:lineRule="exact"/>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项目编号：</w:t>
      </w:r>
    </w:p>
    <w:tbl>
      <w:tblPr>
        <w:tblStyle w:val="41"/>
        <w:tblpPr w:leftFromText="180" w:rightFromText="180" w:vertAnchor="text" w:horzAnchor="page" w:tblpXSpec="center" w:tblpY="133"/>
        <w:tblOverlap w:val="never"/>
        <w:tblW w:w="0" w:type="auto"/>
        <w:jc w:val="center"/>
        <w:tblLayout w:type="fixed"/>
        <w:tblCellMar>
          <w:top w:w="0" w:type="dxa"/>
          <w:left w:w="0" w:type="dxa"/>
          <w:bottom w:w="0" w:type="dxa"/>
          <w:right w:w="0" w:type="dxa"/>
        </w:tblCellMar>
      </w:tblPr>
      <w:tblGrid>
        <w:gridCol w:w="4369"/>
        <w:gridCol w:w="2880"/>
        <w:gridCol w:w="2070"/>
      </w:tblGrid>
      <w:tr>
        <w:tblPrEx>
          <w:tblCellMar>
            <w:top w:w="0" w:type="dxa"/>
            <w:left w:w="0" w:type="dxa"/>
            <w:bottom w:w="0" w:type="dxa"/>
            <w:right w:w="0" w:type="dxa"/>
          </w:tblCellMar>
        </w:tblPrEx>
        <w:trPr>
          <w:trHeight w:val="1016" w:hRule="atLeast"/>
          <w:jc w:val="center"/>
        </w:trPr>
        <w:tc>
          <w:tcPr>
            <w:tcW w:w="4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类型</w:t>
            </w:r>
          </w:p>
        </w:tc>
        <w:tc>
          <w:tcPr>
            <w:tcW w:w="207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点位（%）</w:t>
            </w:r>
          </w:p>
        </w:tc>
      </w:tr>
      <w:tr>
        <w:tblPrEx>
          <w:tblCellMar>
            <w:top w:w="0" w:type="dxa"/>
            <w:left w:w="0" w:type="dxa"/>
            <w:bottom w:w="0" w:type="dxa"/>
            <w:right w:w="0" w:type="dxa"/>
          </w:tblCellMar>
        </w:tblPrEx>
        <w:trPr>
          <w:trHeight w:val="1341" w:hRule="atLeast"/>
          <w:jc w:val="center"/>
        </w:trPr>
        <w:tc>
          <w:tcPr>
            <w:tcW w:w="4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新昌技师学院课程技术服务项目</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管理费点位（含税）</w:t>
            </w:r>
          </w:p>
        </w:tc>
        <w:tc>
          <w:tcPr>
            <w:tcW w:w="207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宋体" w:hAnsi="宋体" w:eastAsia="宋体" w:cs="宋体"/>
                <w:color w:val="000000" w:themeColor="text1"/>
                <w:sz w:val="24"/>
                <w:highlight w:val="none"/>
                <w14:textFill>
                  <w14:solidFill>
                    <w14:schemeClr w14:val="tx1"/>
                  </w14:solidFill>
                </w14:textFill>
              </w:rPr>
            </w:pPr>
          </w:p>
        </w:tc>
      </w:tr>
    </w:tbl>
    <w:p>
      <w:pPr>
        <w:spacing w:line="440" w:lineRule="exact"/>
        <w:ind w:firstLine="442"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2"/>
          <w:highlight w:val="none"/>
          <w:lang w:val="en-US" w:eastAsia="zh-CN"/>
          <w14:textFill>
            <w14:solidFill>
              <w14:schemeClr w14:val="tx1"/>
            </w14:solidFill>
          </w14:textFill>
        </w:rPr>
        <w:t>注：管理费点位最高不得超过10%，否则报价无效。</w:t>
      </w:r>
    </w:p>
    <w:p>
      <w:pPr>
        <w:widowControl/>
        <w:spacing w:line="440" w:lineRule="atLeast"/>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举例：如10月份派驻人员根据学校考核支出费用为10万元，派驻单位管理费点位为</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0%，则学校向派驻单位支付10月份服务费为1</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万元（10万元+10万元×</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0%=1</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万元）。</w:t>
      </w:r>
    </w:p>
    <w:p>
      <w:pPr>
        <w:widowControl/>
        <w:spacing w:line="440" w:lineRule="atLeast"/>
        <w:ind w:firstLine="480"/>
        <w:rPr>
          <w:rFonts w:hint="eastAsia" w:ascii="宋体" w:hAnsi="宋体" w:eastAsia="宋体" w:cs="宋体"/>
          <w:color w:val="000000" w:themeColor="text1"/>
          <w:kern w:val="0"/>
          <w:sz w:val="24"/>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widowControl/>
        <w:spacing w:line="440" w:lineRule="atLeast"/>
        <w:ind w:firstLine="342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响应供应商</w:t>
      </w:r>
      <w:r>
        <w:rPr>
          <w:rFonts w:hint="eastAsia" w:ascii="宋体" w:hAnsi="宋体" w:eastAsia="宋体" w:cs="宋体"/>
          <w:color w:val="000000" w:themeColor="text1"/>
          <w:kern w:val="0"/>
          <w:sz w:val="24"/>
          <w:highlight w:val="none"/>
          <w14:textFill>
            <w14:solidFill>
              <w14:schemeClr w14:val="tx1"/>
            </w14:solidFill>
          </w14:textFill>
        </w:rPr>
        <w:t>（盖章）：</w:t>
      </w:r>
    </w:p>
    <w:p>
      <w:pPr>
        <w:widowControl/>
        <w:spacing w:line="440" w:lineRule="atLeast"/>
        <w:ind w:firstLine="3420"/>
        <w:rPr>
          <w:rFonts w:hint="eastAsia" w:ascii="宋体" w:hAnsi="宋体" w:eastAsia="宋体" w:cs="宋体"/>
          <w:color w:val="000000" w:themeColor="text1"/>
          <w:kern w:val="0"/>
          <w:sz w:val="24"/>
          <w:highlight w:val="none"/>
          <w14:textFill>
            <w14:solidFill>
              <w14:schemeClr w14:val="tx1"/>
            </w14:solidFill>
          </w14:textFill>
        </w:rPr>
      </w:pPr>
    </w:p>
    <w:p>
      <w:pPr>
        <w:widowControl/>
        <w:spacing w:line="440" w:lineRule="atLeast"/>
        <w:ind w:firstLine="342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法定代表人或委托代理人（签字或盖章）：</w:t>
      </w:r>
    </w:p>
    <w:p>
      <w:pPr>
        <w:widowControl/>
        <w:spacing w:line="440" w:lineRule="atLeast"/>
        <w:ind w:firstLine="3420"/>
        <w:rPr>
          <w:rFonts w:hint="eastAsia" w:ascii="宋体" w:hAnsi="宋体" w:eastAsia="宋体" w:cs="宋体"/>
          <w:color w:val="000000" w:themeColor="text1"/>
          <w:kern w:val="0"/>
          <w:sz w:val="24"/>
          <w:highlight w:val="none"/>
          <w14:textFill>
            <w14:solidFill>
              <w14:schemeClr w14:val="tx1"/>
            </w14:solidFill>
          </w14:textFill>
        </w:rPr>
      </w:pPr>
    </w:p>
    <w:p>
      <w:pPr>
        <w:widowControl/>
        <w:spacing w:line="440" w:lineRule="atLeast"/>
        <w:ind w:firstLine="342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日期：</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月</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日</w:t>
      </w:r>
    </w:p>
    <w:p>
      <w:pPr>
        <w:widowControl/>
        <w:jc w:val="center"/>
        <w:rPr>
          <w:rFonts w:hint="eastAsia" w:ascii="宋体" w:hAnsi="宋体" w:eastAsia="宋体" w:cs="宋体"/>
          <w:b/>
          <w:color w:val="000000" w:themeColor="text1"/>
          <w:sz w:val="32"/>
          <w:szCs w:val="32"/>
          <w:highlight w:val="none"/>
          <w14:textFill>
            <w14:solidFill>
              <w14:schemeClr w14:val="tx1"/>
            </w14:solidFill>
          </w14:textFill>
        </w:rPr>
      </w:pPr>
    </w:p>
    <w:p>
      <w:pPr>
        <w:widowControl/>
        <w:jc w:val="center"/>
        <w:rPr>
          <w:rFonts w:hint="eastAsia" w:ascii="宋体" w:hAnsi="宋体" w:eastAsia="宋体" w:cs="宋体"/>
          <w:b/>
          <w:color w:val="000000" w:themeColor="text1"/>
          <w:sz w:val="32"/>
          <w:szCs w:val="32"/>
          <w:highlight w:val="none"/>
          <w14:textFill>
            <w14:solidFill>
              <w14:schemeClr w14:val="tx1"/>
            </w14:solidFill>
          </w14:textFill>
        </w:rPr>
      </w:pPr>
    </w:p>
    <w:p>
      <w:pPr>
        <w:widowControl/>
        <w:jc w:val="center"/>
        <w:rPr>
          <w:rFonts w:hint="eastAsia" w:ascii="宋体" w:hAnsi="宋体" w:eastAsia="宋体" w:cs="宋体"/>
          <w:b/>
          <w:color w:val="000000" w:themeColor="text1"/>
          <w:sz w:val="32"/>
          <w:szCs w:val="32"/>
          <w:highlight w:val="none"/>
          <w14:textFill>
            <w14:solidFill>
              <w14:schemeClr w14:val="tx1"/>
            </w14:solidFill>
          </w14:textFill>
        </w:rPr>
      </w:pPr>
    </w:p>
    <w:p>
      <w:pPr>
        <w:widowControl/>
        <w:tabs>
          <w:tab w:val="left" w:pos="1324"/>
        </w:tabs>
        <w:jc w:val="left"/>
        <w:rPr>
          <w:rFonts w:hint="eastAsia" w:ascii="宋体" w:hAnsi="宋体" w:eastAsia="宋体" w:cs="宋体"/>
          <w:b/>
          <w:color w:val="000000" w:themeColor="text1"/>
          <w:sz w:val="28"/>
          <w:szCs w:val="28"/>
          <w:highlight w:val="none"/>
          <w14:textFill>
            <w14:solidFill>
              <w14:schemeClr w14:val="tx1"/>
            </w14:solidFill>
          </w14:textFill>
        </w:rPr>
      </w:pPr>
    </w:p>
    <w:p>
      <w:pPr>
        <w:bidi w:val="0"/>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br w:type="page"/>
      </w:r>
    </w:p>
    <w:p>
      <w:pPr>
        <w:pageBreakBefore/>
        <w:spacing w:line="360" w:lineRule="auto"/>
        <w:jc w:val="center"/>
        <w:outlineLvl w:val="9"/>
        <w:rPr>
          <w:rFonts w:hint="eastAsia" w:ascii="宋体" w:hAnsi="宋体" w:eastAsia="宋体" w:cs="宋体"/>
          <w:b/>
          <w:kern w:val="0"/>
          <w:sz w:val="30"/>
          <w:szCs w:val="30"/>
          <w:highlight w:val="none"/>
        </w:rPr>
      </w:pPr>
      <w:bookmarkStart w:id="60" w:name="_Toc15279"/>
      <w:r>
        <w:rPr>
          <w:rFonts w:hint="eastAsia" w:ascii="宋体" w:hAnsi="宋体" w:eastAsia="宋体" w:cs="宋体"/>
          <w:b/>
          <w:kern w:val="0"/>
          <w:sz w:val="30"/>
          <w:szCs w:val="30"/>
          <w:highlight w:val="none"/>
        </w:rPr>
        <w:t>资格证明文件</w:t>
      </w:r>
      <w:r>
        <w:rPr>
          <w:rFonts w:hint="eastAsia" w:ascii="宋体" w:hAnsi="宋体" w:cs="宋体"/>
          <w:b/>
          <w:kern w:val="0"/>
          <w:sz w:val="30"/>
          <w:szCs w:val="30"/>
          <w:highlight w:val="none"/>
          <w:lang w:eastAsia="zh-CN"/>
        </w:rPr>
        <w:t>、商务技术文件</w:t>
      </w:r>
      <w:r>
        <w:rPr>
          <w:rFonts w:hint="eastAsia" w:ascii="宋体" w:hAnsi="宋体" w:eastAsia="宋体" w:cs="宋体"/>
          <w:b/>
          <w:kern w:val="0"/>
          <w:sz w:val="30"/>
          <w:szCs w:val="30"/>
          <w:highlight w:val="none"/>
        </w:rPr>
        <w:t>部分</w:t>
      </w:r>
      <w:r>
        <w:rPr>
          <w:rFonts w:hint="eastAsia" w:ascii="宋体" w:hAnsi="宋体" w:eastAsia="宋体" w:cs="宋体"/>
          <w:b/>
          <w:kern w:val="0"/>
          <w:sz w:val="30"/>
          <w:szCs w:val="30"/>
          <w:highlight w:val="none"/>
        </w:rPr>
        <w:br w:type="textWrapping"/>
      </w:r>
      <w:bookmarkEnd w:id="60"/>
    </w:p>
    <w:p>
      <w:pPr>
        <w:tabs>
          <w:tab w:val="left" w:pos="676"/>
        </w:tabs>
        <w:bidi w:val="0"/>
        <w:jc w:val="center"/>
        <w:outlineLvl w:val="9"/>
        <w:rPr>
          <w:rFonts w:hint="eastAsia" w:ascii="宋体" w:hAnsi="宋体" w:eastAsia="宋体" w:cs="宋体"/>
          <w:b/>
          <w:color w:val="auto"/>
          <w:kern w:val="0"/>
          <w:sz w:val="28"/>
          <w:szCs w:val="28"/>
          <w:highlight w:val="none"/>
        </w:rPr>
      </w:pPr>
      <w:bookmarkStart w:id="61" w:name="_Toc11641"/>
      <w:r>
        <w:rPr>
          <w:rFonts w:hint="eastAsia" w:ascii="宋体" w:hAnsi="宋体" w:eastAsia="宋体" w:cs="宋体"/>
          <w:b/>
          <w:color w:val="auto"/>
          <w:kern w:val="0"/>
          <w:sz w:val="28"/>
          <w:szCs w:val="28"/>
          <w:highlight w:val="none"/>
        </w:rPr>
        <w:t>资格证明文件</w:t>
      </w:r>
      <w:bookmarkEnd w:id="61"/>
    </w:p>
    <w:p>
      <w:pPr>
        <w:tabs>
          <w:tab w:val="left" w:pos="676"/>
        </w:tabs>
        <w:bidi w:val="0"/>
        <w:jc w:val="center"/>
        <w:outlineLvl w:val="9"/>
        <w:rPr>
          <w:rFonts w:hint="eastAsia" w:ascii="宋体" w:hAnsi="宋体" w:eastAsia="宋体" w:cs="宋体"/>
          <w:b/>
          <w:color w:val="auto"/>
          <w:kern w:val="0"/>
          <w:sz w:val="28"/>
          <w:szCs w:val="28"/>
          <w:highlight w:val="none"/>
        </w:rPr>
      </w:pPr>
      <w:r>
        <w:rPr>
          <w:rFonts w:hint="eastAsia" w:ascii="宋体" w:hAnsi="宋体" w:eastAsia="宋体" w:cs="宋体"/>
          <w:b/>
          <w:kern w:val="0"/>
          <w:sz w:val="30"/>
          <w:szCs w:val="30"/>
          <w:highlight w:val="none"/>
        </w:rPr>
        <w:t>目录</w:t>
      </w:r>
    </w:p>
    <w:p>
      <w:pPr>
        <w:pStyle w:val="195"/>
        <w:keepNext w:val="0"/>
        <w:keepLines w:val="0"/>
        <w:pageBreakBefore w:val="0"/>
        <w:widowControl w:val="0"/>
        <w:numPr>
          <w:ilvl w:val="-1"/>
          <w:numId w:val="0"/>
        </w:numPr>
        <w:kinsoku/>
        <w:wordWrap/>
        <w:overflowPunct/>
        <w:topLinePunct w:val="0"/>
        <w:autoSpaceDE/>
        <w:autoSpaceDN/>
        <w:bidi w:val="0"/>
        <w:spacing w:line="360" w:lineRule="auto"/>
        <w:ind w:left="0" w:firstLine="0" w:firstLineChars="0"/>
        <w:textAlignment w:val="auto"/>
        <w:outlineLvl w:val="9"/>
        <w:rPr>
          <w:rFonts w:hint="eastAsia" w:ascii="宋体" w:hAnsi="宋体" w:eastAsia="宋体" w:cs="宋体"/>
          <w:color w:val="auto"/>
          <w:highlight w:val="none"/>
        </w:rPr>
      </w:pPr>
      <w:bookmarkStart w:id="62" w:name="_Toc10603"/>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）营业执照扫描件</w:t>
      </w:r>
      <w:r>
        <w:rPr>
          <w:rFonts w:hint="eastAsia" w:ascii="宋体" w:hAnsi="宋体" w:eastAsia="宋体" w:cs="宋体"/>
          <w:color w:val="auto"/>
          <w:highlight w:val="none"/>
        </w:rPr>
        <w:t>………………………………………………………（页码）</w:t>
      </w:r>
      <w:bookmarkEnd w:id="62"/>
    </w:p>
    <w:p>
      <w:pPr>
        <w:pStyle w:val="195"/>
        <w:keepNext w:val="0"/>
        <w:keepLines w:val="0"/>
        <w:pageBreakBefore w:val="0"/>
        <w:widowControl w:val="0"/>
        <w:numPr>
          <w:ilvl w:val="-1"/>
          <w:numId w:val="0"/>
        </w:numPr>
        <w:tabs>
          <w:tab w:val="left" w:leader="dot" w:pos="0"/>
        </w:tabs>
        <w:kinsoku/>
        <w:wordWrap/>
        <w:overflowPunct/>
        <w:topLinePunct w:val="0"/>
        <w:autoSpaceDE/>
        <w:autoSpaceDN/>
        <w:bidi w:val="0"/>
        <w:adjustRightInd w:val="0"/>
        <w:snapToGrid/>
        <w:spacing w:line="360" w:lineRule="auto"/>
        <w:ind w:left="0" w:firstLine="0" w:firstLineChars="0"/>
        <w:textAlignment w:val="auto"/>
        <w:outlineLvl w:val="9"/>
        <w:rPr>
          <w:rFonts w:hint="eastAsia" w:ascii="宋体" w:hAnsi="宋体" w:eastAsia="宋体" w:cs="宋体"/>
          <w:color w:val="auto"/>
          <w:highlight w:val="none"/>
          <w:lang w:eastAsia="zh-CN"/>
        </w:rPr>
      </w:pPr>
      <w:bookmarkStart w:id="63" w:name="_Toc23128"/>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劳务派遣经营许可证扫描件</w:t>
      </w:r>
      <w:r>
        <w:rPr>
          <w:rFonts w:hint="eastAsia" w:ascii="宋体" w:hAnsi="宋体" w:eastAsia="宋体" w:cs="宋体"/>
          <w:color w:val="auto"/>
          <w:highlight w:val="none"/>
        </w:rPr>
        <w:t>…………………………………………（页码）</w:t>
      </w:r>
      <w:bookmarkEnd w:id="63"/>
    </w:p>
    <w:p>
      <w:pPr>
        <w:pStyle w:val="195"/>
        <w:keepNext w:val="0"/>
        <w:keepLines w:val="0"/>
        <w:pageBreakBefore w:val="0"/>
        <w:widowControl w:val="0"/>
        <w:numPr>
          <w:ilvl w:val="-1"/>
          <w:numId w:val="0"/>
        </w:numPr>
        <w:tabs>
          <w:tab w:val="left" w:leader="dot" w:pos="0"/>
        </w:tabs>
        <w:kinsoku/>
        <w:wordWrap/>
        <w:overflowPunct/>
        <w:topLinePunct w:val="0"/>
        <w:autoSpaceDE/>
        <w:autoSpaceDN/>
        <w:bidi w:val="0"/>
        <w:adjustRightInd w:val="0"/>
        <w:snapToGrid/>
        <w:spacing w:line="360" w:lineRule="auto"/>
        <w:ind w:left="0" w:firstLine="0" w:firstLineChars="0"/>
        <w:textAlignment w:val="auto"/>
        <w:outlineLvl w:val="9"/>
        <w:rPr>
          <w:rFonts w:hint="eastAsia" w:ascii="宋体" w:hAnsi="宋体" w:eastAsia="宋体" w:cs="宋体"/>
          <w:color w:val="auto"/>
          <w:highlight w:val="none"/>
        </w:rPr>
      </w:pPr>
      <w:bookmarkStart w:id="64" w:name="_Toc20275"/>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法定代表人身份证明书及法定代表人授权委托书（</w:t>
      </w:r>
      <w:r>
        <w:rPr>
          <w:rFonts w:hint="eastAsia" w:ascii="宋体" w:hAnsi="宋体" w:eastAsia="宋体" w:cs="宋体"/>
          <w:color w:val="auto"/>
          <w:sz w:val="24"/>
          <w:szCs w:val="24"/>
          <w:highlight w:val="none"/>
          <w:lang w:eastAsia="zh-CN"/>
        </w:rPr>
        <w:t>如委托</w:t>
      </w:r>
      <w:r>
        <w:rPr>
          <w:rFonts w:hint="eastAsia" w:ascii="宋体" w:hAnsi="宋体" w:eastAsia="宋体" w:cs="宋体"/>
          <w:color w:val="auto"/>
          <w:sz w:val="24"/>
          <w:szCs w:val="24"/>
          <w:highlight w:val="none"/>
        </w:rPr>
        <w:t>）</w:t>
      </w:r>
      <w:r>
        <w:rPr>
          <w:rFonts w:hint="eastAsia" w:ascii="宋体" w:hAnsi="宋体" w:eastAsia="宋体" w:cs="宋体"/>
          <w:color w:val="auto"/>
          <w:highlight w:val="none"/>
        </w:rPr>
        <w:t>……（页码）</w:t>
      </w:r>
      <w:bookmarkEnd w:id="64"/>
    </w:p>
    <w:p>
      <w:pPr>
        <w:pStyle w:val="195"/>
        <w:keepNext w:val="0"/>
        <w:keepLines w:val="0"/>
        <w:pageBreakBefore w:val="0"/>
        <w:widowControl w:val="0"/>
        <w:kinsoku/>
        <w:wordWrap/>
        <w:overflowPunct/>
        <w:topLinePunct w:val="0"/>
        <w:autoSpaceDE/>
        <w:autoSpaceDN/>
        <w:bidi w:val="0"/>
        <w:spacing w:line="360" w:lineRule="auto"/>
        <w:ind w:left="0" w:firstLine="0" w:firstLineChars="0"/>
        <w:textAlignment w:val="auto"/>
        <w:outlineLvl w:val="9"/>
        <w:rPr>
          <w:rFonts w:hint="eastAsia" w:ascii="宋体" w:hAnsi="宋体" w:eastAsia="宋体" w:cs="宋体"/>
          <w:color w:val="000000" w:themeColor="text1"/>
          <w:highlight w:val="none"/>
          <w14:textFill>
            <w14:solidFill>
              <w14:schemeClr w14:val="tx1"/>
            </w14:solidFill>
          </w14:textFill>
        </w:rPr>
      </w:pPr>
      <w:bookmarkStart w:id="65" w:name="_Toc14317"/>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供</w:t>
      </w:r>
      <w:r>
        <w:rPr>
          <w:rFonts w:hint="eastAsia" w:ascii="宋体" w:hAnsi="宋体" w:eastAsia="宋体" w:cs="宋体"/>
          <w:sz w:val="24"/>
          <w:szCs w:val="24"/>
          <w:highlight w:val="none"/>
        </w:rPr>
        <w:t>应商参与政府采购活动投标资格声明…………</w:t>
      </w:r>
      <w:r>
        <w:rPr>
          <w:rFonts w:hint="eastAsia" w:ascii="宋体" w:hAnsi="宋体" w:eastAsia="宋体" w:cs="宋体"/>
          <w:color w:val="000000" w:themeColor="text1"/>
          <w:highlight w:val="none"/>
          <w14:textFill>
            <w14:solidFill>
              <w14:schemeClr w14:val="tx1"/>
            </w14:solidFill>
          </w14:textFill>
        </w:rPr>
        <w:t>…………………（页码）</w:t>
      </w:r>
      <w:bookmarkEnd w:id="65"/>
    </w:p>
    <w:p>
      <w:pPr>
        <w:keepNext w:val="0"/>
        <w:keepLines w:val="0"/>
        <w:pageBreakBefore w:val="0"/>
        <w:widowControl w:val="0"/>
        <w:kinsoku/>
        <w:wordWrap/>
        <w:overflowPunct/>
        <w:topLinePunct w:val="0"/>
        <w:autoSpaceDE/>
        <w:autoSpaceDN/>
        <w:bidi w:val="0"/>
        <w:snapToGrid w:val="0"/>
        <w:spacing w:line="360" w:lineRule="auto"/>
        <w:textAlignment w:val="auto"/>
        <w:outlineLvl w:val="9"/>
        <w:rPr>
          <w:rFonts w:hint="eastAsia" w:ascii="宋体" w:hAnsi="宋体" w:eastAsia="宋体" w:cs="宋体"/>
          <w:color w:val="000000" w:themeColor="text1"/>
          <w:sz w:val="24"/>
          <w:highlight w:val="none"/>
          <w14:textFill>
            <w14:solidFill>
              <w14:schemeClr w14:val="tx1"/>
            </w14:solidFill>
          </w14:textFill>
        </w:rPr>
      </w:pPr>
      <w:bookmarkStart w:id="66" w:name="_Toc19790"/>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）中小企业声明函或残疾人福利性单位声明函或监狱企业证明文件（页码）</w:t>
      </w:r>
      <w:bookmarkEnd w:id="66"/>
    </w:p>
    <w:p>
      <w:pPr>
        <w:pageBreakBefore w:val="0"/>
        <w:numPr>
          <w:ilvl w:val="-1"/>
          <w:numId w:val="0"/>
        </w:numPr>
        <w:spacing w:line="240" w:lineRule="auto"/>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br w:type="page"/>
      </w:r>
    </w:p>
    <w:p>
      <w:pPr>
        <w:pageBreakBefore w:val="0"/>
        <w:numPr>
          <w:ilvl w:val="-1"/>
          <w:numId w:val="0"/>
        </w:numPr>
        <w:tabs>
          <w:tab w:val="left" w:pos="676"/>
        </w:tabs>
        <w:spacing w:line="360" w:lineRule="auto"/>
        <w:jc w:val="both"/>
        <w:outlineLvl w:val="9"/>
        <w:rPr>
          <w:rFonts w:hint="eastAsia" w:ascii="宋体" w:hAnsi="宋体" w:eastAsia="宋体" w:cs="宋体"/>
          <w:b/>
          <w:color w:val="000000" w:themeColor="text1"/>
          <w:sz w:val="28"/>
          <w:szCs w:val="28"/>
          <w:highlight w:val="none"/>
          <w14:textFill>
            <w14:solidFill>
              <w14:schemeClr w14:val="tx1"/>
            </w14:solidFill>
          </w14:textFill>
        </w:rPr>
      </w:pPr>
      <w:bookmarkStart w:id="67" w:name="_Toc10316"/>
      <w:r>
        <w:rPr>
          <w:rFonts w:hint="eastAsia" w:ascii="宋体" w:hAnsi="宋体" w:eastAsia="宋体" w:cs="宋体"/>
          <w:b/>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color w:val="000000" w:themeColor="text1"/>
          <w:sz w:val="28"/>
          <w:szCs w:val="28"/>
          <w:highlight w:val="none"/>
          <w:lang w:eastAsia="zh-CN"/>
          <w14:textFill>
            <w14:solidFill>
              <w14:schemeClr w14:val="tx1"/>
            </w14:solidFill>
          </w14:textFill>
        </w:rPr>
        <w:t>营业执照扫描件</w:t>
      </w:r>
      <w:bookmarkEnd w:id="67"/>
    </w:p>
    <w:p>
      <w:pPr>
        <w:spacing w:line="360" w:lineRule="auto"/>
        <w:outlineLvl w:val="9"/>
        <w:rPr>
          <w:rFonts w:hint="eastAsia" w:ascii="宋体" w:hAnsi="宋体" w:eastAsia="宋体" w:cs="宋体"/>
          <w:b/>
          <w:color w:val="000000" w:themeColor="text1"/>
          <w:sz w:val="28"/>
          <w:szCs w:val="28"/>
          <w:highlight w:val="none"/>
          <w14:textFill>
            <w14:solidFill>
              <w14:schemeClr w14:val="tx1"/>
            </w14:solidFill>
          </w14:textFill>
        </w:rPr>
      </w:pPr>
      <w:bookmarkStart w:id="68" w:name="_Toc23489"/>
      <w:r>
        <w:rPr>
          <w:rFonts w:hint="eastAsia" w:ascii="宋体" w:hAnsi="宋体" w:eastAsia="宋体" w:cs="宋体"/>
          <w:b/>
          <w:color w:val="000000" w:themeColor="text1"/>
          <w:sz w:val="28"/>
          <w:szCs w:val="28"/>
          <w:highlight w:val="none"/>
          <w14:textFill>
            <w14:solidFill>
              <w14:schemeClr w14:val="tx1"/>
            </w14:solidFill>
          </w14:textFill>
        </w:rPr>
        <w:t>2、</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劳务派遣经营许可证扫描件</w:t>
      </w:r>
      <w:bookmarkEnd w:id="68"/>
    </w:p>
    <w:p>
      <w:pPr>
        <w:spacing w:line="360" w:lineRule="auto"/>
        <w:outlineLvl w:val="9"/>
        <w:rPr>
          <w:rFonts w:hint="eastAsia" w:ascii="宋体" w:hAnsi="宋体" w:eastAsia="宋体" w:cs="宋体"/>
          <w:b/>
          <w:color w:val="000000" w:themeColor="text1"/>
          <w:sz w:val="28"/>
          <w:szCs w:val="28"/>
          <w:highlight w:val="none"/>
          <w14:textFill>
            <w14:solidFill>
              <w14:schemeClr w14:val="tx1"/>
            </w14:solidFill>
          </w14:textFill>
        </w:rPr>
      </w:pPr>
      <w:bookmarkStart w:id="69" w:name="_Toc8874"/>
      <w:r>
        <w:rPr>
          <w:rFonts w:hint="eastAsia" w:ascii="宋体" w:hAnsi="宋体" w:eastAsia="宋体" w:cs="宋体"/>
          <w:b/>
          <w:sz w:val="28"/>
          <w:szCs w:val="28"/>
          <w:highlight w:val="none"/>
          <w:lang w:val="en-US" w:eastAsia="zh-CN"/>
        </w:rPr>
        <w:t>3、</w:t>
      </w:r>
      <w:r>
        <w:rPr>
          <w:rFonts w:hint="eastAsia" w:ascii="宋体" w:hAnsi="宋体" w:eastAsia="宋体" w:cs="宋体"/>
          <w:b/>
          <w:sz w:val="28"/>
          <w:szCs w:val="28"/>
          <w:highlight w:val="none"/>
        </w:rPr>
        <w:t>法定代表人身份证明书及法定代表人授权委托书（</w:t>
      </w:r>
      <w:r>
        <w:rPr>
          <w:rFonts w:hint="eastAsia" w:ascii="宋体" w:hAnsi="宋体" w:cs="宋体"/>
          <w:b/>
          <w:sz w:val="28"/>
          <w:szCs w:val="28"/>
          <w:highlight w:val="none"/>
          <w:lang w:eastAsia="zh-CN"/>
        </w:rPr>
        <w:t>如委托</w:t>
      </w:r>
      <w:r>
        <w:rPr>
          <w:rFonts w:hint="eastAsia" w:ascii="宋体" w:hAnsi="宋体" w:eastAsia="宋体" w:cs="宋体"/>
          <w:b/>
          <w:sz w:val="28"/>
          <w:szCs w:val="28"/>
          <w:highlight w:val="none"/>
        </w:rPr>
        <w:t>）</w:t>
      </w:r>
      <w:bookmarkEnd w:id="69"/>
    </w:p>
    <w:p>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3.1</w:t>
      </w:r>
      <w:r>
        <w:rPr>
          <w:rFonts w:hint="eastAsia" w:ascii="宋体" w:hAnsi="宋体" w:eastAsia="宋体" w:cs="宋体"/>
          <w:b/>
          <w:color w:val="000000" w:themeColor="text1"/>
          <w:sz w:val="28"/>
          <w:szCs w:val="28"/>
          <w:highlight w:val="none"/>
          <w14:textFill>
            <w14:solidFill>
              <w14:schemeClr w14:val="tx1"/>
            </w14:solidFill>
          </w14:textFill>
        </w:rPr>
        <w:t>法定代表人身份证明书(格式)</w:t>
      </w:r>
    </w:p>
    <w:p>
      <w:pPr>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响应供应商：</w:t>
      </w:r>
    </w:p>
    <w:p>
      <w:pPr>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p>
    <w:p>
      <w:pPr>
        <w:spacing w:line="440" w:lineRule="exact"/>
        <w:ind w:right="281" w:rightChars="134"/>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姓    名：</w:t>
      </w:r>
    </w:p>
    <w:p>
      <w:pPr>
        <w:spacing w:line="440" w:lineRule="exact"/>
        <w:ind w:right="281" w:rightChars="134"/>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身份证号码：</w:t>
      </w:r>
    </w:p>
    <w:p>
      <w:pPr>
        <w:spacing w:line="440" w:lineRule="exact"/>
        <w:ind w:right="281" w:rightChars="134"/>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   务：</w:t>
      </w:r>
    </w:p>
    <w:p>
      <w:pPr>
        <w:spacing w:line="440" w:lineRule="exac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系</w:t>
      </w:r>
      <w:r>
        <w:rPr>
          <w:rFonts w:hint="eastAsia" w:ascii="宋体" w:hAnsi="宋体" w:eastAsia="宋体" w:cs="宋体"/>
          <w:color w:val="000000" w:themeColor="text1"/>
          <w:sz w:val="24"/>
          <w:highlight w:val="none"/>
          <w:u w:val="single"/>
          <w14:textFill>
            <w14:solidFill>
              <w14:schemeClr w14:val="tx1"/>
            </w14:solidFill>
          </w14:textFill>
        </w:rPr>
        <w:t>（供应商名称）</w:t>
      </w:r>
      <w:r>
        <w:rPr>
          <w:rFonts w:hint="eastAsia" w:ascii="宋体" w:hAnsi="宋体" w:eastAsia="宋体" w:cs="宋体"/>
          <w:color w:val="000000" w:themeColor="text1"/>
          <w:sz w:val="24"/>
          <w:highlight w:val="none"/>
          <w14:textFill>
            <w14:solidFill>
              <w14:schemeClr w14:val="tx1"/>
            </w14:solidFill>
          </w14:textFill>
        </w:rPr>
        <w:t>的法定代表人</w:t>
      </w:r>
      <w:r>
        <w:rPr>
          <w:rFonts w:hint="eastAsia" w:ascii="宋体" w:hAnsi="宋体" w:eastAsia="宋体" w:cs="宋体"/>
          <w:color w:val="000000" w:themeColor="text1"/>
          <w:sz w:val="24"/>
          <w:highlight w:val="none"/>
          <w:lang w:eastAsia="zh-CN"/>
          <w14:textFill>
            <w14:solidFill>
              <w14:schemeClr w14:val="tx1"/>
            </w14:solidFill>
          </w14:textFill>
        </w:rPr>
        <w:t>。</w:t>
      </w:r>
    </w:p>
    <w:p>
      <w:pPr>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特此证明。</w:t>
      </w:r>
    </w:p>
    <w:p>
      <w:pPr>
        <w:pStyle w:val="40"/>
        <w:ind w:firstLine="560"/>
        <w:rPr>
          <w:rFonts w:hint="eastAsia" w:ascii="宋体" w:hAnsi="宋体" w:eastAsia="宋体" w:cs="宋体"/>
          <w:color w:val="000000" w:themeColor="text1"/>
          <w:highlight w:val="none"/>
          <w14:textFill>
            <w14:solidFill>
              <w14:schemeClr w14:val="tx1"/>
            </w14:solidFill>
          </w14:textFill>
        </w:rPr>
      </w:pPr>
    </w:p>
    <w:tbl>
      <w:tblPr>
        <w:tblStyle w:val="41"/>
        <w:tblW w:w="7920" w:type="dxa"/>
        <w:jc w:val="center"/>
        <w:tblLayout w:type="fixed"/>
        <w:tblCellMar>
          <w:top w:w="0" w:type="dxa"/>
          <w:left w:w="108" w:type="dxa"/>
          <w:bottom w:w="0" w:type="dxa"/>
          <w:right w:w="108" w:type="dxa"/>
        </w:tblCellMar>
      </w:tblPr>
      <w:tblGrid>
        <w:gridCol w:w="7920"/>
      </w:tblGrid>
      <w:tr>
        <w:tblPrEx>
          <w:tblCellMar>
            <w:top w:w="0" w:type="dxa"/>
            <w:left w:w="108" w:type="dxa"/>
            <w:bottom w:w="0" w:type="dxa"/>
            <w:right w:w="108" w:type="dxa"/>
          </w:tblCellMar>
        </w:tblPrEx>
        <w:trPr>
          <w:trHeight w:val="3746" w:hRule="atLeast"/>
          <w:jc w:val="center"/>
        </w:trPr>
        <w:tc>
          <w:tcPr>
            <w:tcW w:w="7920" w:type="dxa"/>
            <w:tcBorders>
              <w:top w:val="dashed" w:color="000000" w:sz="4" w:space="0"/>
              <w:left w:val="dashed" w:color="000000" w:sz="4" w:space="0"/>
              <w:bottom w:val="dashed" w:color="000000" w:sz="4" w:space="0"/>
              <w:right w:val="dashed" w:color="000000" w:sz="4" w:space="0"/>
            </w:tcBorders>
            <w:vAlign w:val="center"/>
          </w:tcPr>
          <w:p>
            <w:pPr>
              <w:widowControl/>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法定代表人身份证复印件（正反面）粘贴处</w:t>
            </w:r>
          </w:p>
        </w:tc>
      </w:tr>
    </w:tbl>
    <w:p>
      <w:pPr>
        <w:pStyle w:val="40"/>
        <w:ind w:firstLine="560"/>
        <w:rPr>
          <w:rFonts w:hint="eastAsia" w:ascii="宋体" w:hAnsi="宋体" w:eastAsia="宋体" w:cs="宋体"/>
          <w:color w:val="000000" w:themeColor="text1"/>
          <w:highlight w:val="none"/>
          <w14:textFill>
            <w14:solidFill>
              <w14:schemeClr w14:val="tx1"/>
            </w14:solidFill>
          </w14:textFill>
        </w:rPr>
      </w:pPr>
    </w:p>
    <w:p>
      <w:pPr>
        <w:spacing w:line="440" w:lineRule="exact"/>
        <w:rPr>
          <w:rFonts w:hint="eastAsia" w:ascii="宋体" w:hAnsi="宋体" w:eastAsia="宋体" w:cs="宋体"/>
          <w:color w:val="000000" w:themeColor="text1"/>
          <w:sz w:val="24"/>
          <w:highlight w:val="none"/>
          <w14:textFill>
            <w14:solidFill>
              <w14:schemeClr w14:val="tx1"/>
            </w14:solidFill>
          </w14:textFill>
        </w:rPr>
      </w:pPr>
    </w:p>
    <w:p>
      <w:pPr>
        <w:widowControl/>
        <w:spacing w:line="440" w:lineRule="atLeast"/>
        <w:ind w:firstLine="342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响应供应商</w:t>
      </w:r>
      <w:r>
        <w:rPr>
          <w:rFonts w:hint="eastAsia" w:ascii="宋体" w:hAnsi="宋体" w:eastAsia="宋体" w:cs="宋体"/>
          <w:color w:val="000000" w:themeColor="text1"/>
          <w:kern w:val="0"/>
          <w:sz w:val="24"/>
          <w:highlight w:val="none"/>
          <w14:textFill>
            <w14:solidFill>
              <w14:schemeClr w14:val="tx1"/>
            </w14:solidFill>
          </w14:textFill>
        </w:rPr>
        <w:t>（盖章）：</w:t>
      </w:r>
    </w:p>
    <w:p>
      <w:pPr>
        <w:widowControl/>
        <w:spacing w:line="440" w:lineRule="atLeast"/>
        <w:ind w:firstLine="3420"/>
        <w:rPr>
          <w:rFonts w:hint="eastAsia" w:ascii="宋体" w:hAnsi="宋体" w:eastAsia="宋体" w:cs="宋体"/>
          <w:color w:val="000000" w:themeColor="text1"/>
          <w:kern w:val="0"/>
          <w:sz w:val="24"/>
          <w:highlight w:val="none"/>
          <w14:textFill>
            <w14:solidFill>
              <w14:schemeClr w14:val="tx1"/>
            </w14:solidFill>
          </w14:textFill>
        </w:rPr>
      </w:pPr>
    </w:p>
    <w:p>
      <w:pPr>
        <w:widowControl/>
        <w:spacing w:line="440" w:lineRule="atLeast"/>
        <w:ind w:firstLine="342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日期：</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月</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日</w:t>
      </w:r>
    </w:p>
    <w:p>
      <w:pPr>
        <w:pStyle w:val="40"/>
        <w:ind w:left="0" w:leftChars="0" w:firstLine="0" w:firstLineChars="0"/>
        <w:rPr>
          <w:rFonts w:hint="eastAsia" w:ascii="宋体" w:hAnsi="宋体" w:eastAsia="宋体" w:cs="宋体"/>
          <w:color w:val="000000" w:themeColor="text1"/>
          <w:highlight w:val="none"/>
          <w14:textFill>
            <w14:solidFill>
              <w14:schemeClr w14:val="tx1"/>
            </w14:solidFill>
          </w14:textFill>
        </w:rPr>
      </w:pPr>
    </w:p>
    <w:p>
      <w:pPr>
        <w:pageBreakBefore/>
        <w:spacing w:line="80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3.2</w:t>
      </w:r>
      <w:r>
        <w:rPr>
          <w:rFonts w:hint="eastAsia" w:ascii="宋体" w:hAnsi="宋体" w:eastAsia="宋体" w:cs="宋体"/>
          <w:b/>
          <w:color w:val="000000" w:themeColor="text1"/>
          <w:sz w:val="28"/>
          <w:szCs w:val="28"/>
          <w:highlight w:val="none"/>
          <w14:textFill>
            <w14:solidFill>
              <w14:schemeClr w14:val="tx1"/>
            </w14:solidFill>
          </w14:textFill>
        </w:rPr>
        <w:t xml:space="preserve">、法定代表人授权委托书（格式） </w:t>
      </w:r>
    </w:p>
    <w:p>
      <w:pPr>
        <w:snapToGrid w:val="0"/>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本授权委托书声明：我</w:t>
      </w:r>
      <w:r>
        <w:rPr>
          <w:rFonts w:hint="eastAsia" w:ascii="宋体" w:hAnsi="宋体" w:eastAsia="宋体" w:cs="宋体"/>
          <w:color w:val="000000" w:themeColor="text1"/>
          <w:sz w:val="24"/>
          <w:highlight w:val="none"/>
          <w:u w:val="single"/>
          <w14:textFill>
            <w14:solidFill>
              <w14:schemeClr w14:val="tx1"/>
            </w14:solidFill>
          </w14:textFill>
        </w:rPr>
        <w:t>(姓名)</w:t>
      </w:r>
      <w:r>
        <w:rPr>
          <w:rFonts w:hint="eastAsia" w:ascii="宋体" w:hAnsi="宋体" w:eastAsia="宋体" w:cs="宋体"/>
          <w:color w:val="000000" w:themeColor="text1"/>
          <w:sz w:val="24"/>
          <w:highlight w:val="none"/>
          <w14:textFill>
            <w14:solidFill>
              <w14:schemeClr w14:val="tx1"/>
            </w14:solidFill>
          </w14:textFill>
        </w:rPr>
        <w:t>系</w:t>
      </w:r>
      <w:r>
        <w:rPr>
          <w:rFonts w:hint="eastAsia" w:ascii="宋体" w:hAnsi="宋体" w:eastAsia="宋体" w:cs="宋体"/>
          <w:color w:val="000000" w:themeColor="text1"/>
          <w:sz w:val="24"/>
          <w:highlight w:val="none"/>
          <w:u w:val="single"/>
          <w14:textFill>
            <w14:solidFill>
              <w14:schemeClr w14:val="tx1"/>
            </w14:solidFill>
          </w14:textFill>
        </w:rPr>
        <w:t>（供应商名称）</w:t>
      </w:r>
      <w:r>
        <w:rPr>
          <w:rFonts w:hint="eastAsia" w:ascii="宋体" w:hAnsi="宋体" w:eastAsia="宋体" w:cs="宋体"/>
          <w:color w:val="000000" w:themeColor="text1"/>
          <w:sz w:val="24"/>
          <w:highlight w:val="none"/>
          <w14:textFill>
            <w14:solidFill>
              <w14:schemeClr w14:val="tx1"/>
            </w14:solidFill>
          </w14:textFill>
        </w:rPr>
        <w:t>的法定代表人，现授权委托</w:t>
      </w:r>
      <w:r>
        <w:rPr>
          <w:rFonts w:hint="eastAsia" w:ascii="宋体" w:hAnsi="宋体" w:eastAsia="宋体" w:cs="宋体"/>
          <w:color w:val="000000" w:themeColor="text1"/>
          <w:sz w:val="24"/>
          <w:highlight w:val="none"/>
          <w:u w:val="single"/>
          <w14:textFill>
            <w14:solidFill>
              <w14:schemeClr w14:val="tx1"/>
            </w14:solidFill>
          </w14:textFill>
        </w:rPr>
        <w:t>（单位名称）</w:t>
      </w:r>
      <w:r>
        <w:rPr>
          <w:rFonts w:hint="eastAsia" w:ascii="宋体" w:hAnsi="宋体" w:eastAsia="宋体" w:cs="宋体"/>
          <w:color w:val="000000" w:themeColor="text1"/>
          <w:sz w:val="24"/>
          <w:highlight w:val="none"/>
          <w14:textFill>
            <w14:solidFill>
              <w14:schemeClr w14:val="tx1"/>
            </w14:solidFill>
          </w14:textFill>
        </w:rPr>
        <w:t>的</w:t>
      </w:r>
      <w:r>
        <w:rPr>
          <w:rFonts w:hint="eastAsia" w:ascii="宋体" w:hAnsi="宋体" w:eastAsia="宋体" w:cs="宋体"/>
          <w:color w:val="000000" w:themeColor="text1"/>
          <w:sz w:val="24"/>
          <w:highlight w:val="none"/>
          <w:u w:val="single"/>
          <w14:textFill>
            <w14:solidFill>
              <w14:schemeClr w14:val="tx1"/>
            </w14:solidFill>
          </w14:textFill>
        </w:rPr>
        <w:t>（姓名）</w:t>
      </w:r>
      <w:r>
        <w:rPr>
          <w:rFonts w:hint="eastAsia" w:ascii="宋体" w:hAnsi="宋体" w:cs="宋体"/>
          <w:color w:val="000000" w:themeColor="text1"/>
          <w:sz w:val="24"/>
          <w:highlight w:val="none"/>
          <w:u w:val="single"/>
          <w:lang w:eastAsia="zh-CN"/>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身份证号码</w:t>
      </w:r>
      <w:r>
        <w:rPr>
          <w:rFonts w:hint="eastAsia" w:ascii="宋体" w:hAnsi="宋体" w:cs="宋体"/>
          <w:color w:val="000000" w:themeColor="text1"/>
          <w:sz w:val="24"/>
          <w:highlight w:val="none"/>
          <w:u w:val="singl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。为我公司授权代表，以本公司的名义参加</w:t>
      </w:r>
      <w:r>
        <w:rPr>
          <w:rFonts w:hint="eastAsia" w:ascii="宋体" w:hAnsi="宋体" w:eastAsia="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u w:val="single"/>
          <w:lang w:val="en-US" w:eastAsia="zh-CN"/>
          <w14:textFill>
            <w14:solidFill>
              <w14:schemeClr w14:val="tx1"/>
            </w14:solidFill>
          </w14:textFill>
        </w:rPr>
        <w:t>名称</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组织的</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项目名称</w:t>
      </w:r>
      <w:r>
        <w:rPr>
          <w:rFonts w:hint="eastAsia" w:ascii="宋体" w:hAnsi="宋体" w:cs="宋体"/>
          <w:color w:val="000000" w:themeColor="text1"/>
          <w:sz w:val="24"/>
          <w:highlight w:val="none"/>
          <w:u w:val="single"/>
          <w:lang w:eastAsia="zh-CN"/>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采购活动。授权代表在磋商、评审、合同谈判过程中所签署的一切文件和处理与之有关的一切事务，我均予以承认。</w:t>
      </w:r>
    </w:p>
    <w:p>
      <w:pPr>
        <w:snapToGrid w:val="0"/>
        <w:spacing w:line="56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在撤销授权的书面通知以前，本授权书一直有效。全权代表在授权书有效期内签署的所有文件不因授权的撤销而失效。</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授权代表无转委托权。特此委托。</w:t>
      </w:r>
    </w:p>
    <w:p>
      <w:pPr>
        <w:snapToGrid w:val="0"/>
        <w:spacing w:line="600" w:lineRule="exact"/>
        <w:jc w:val="left"/>
        <w:rPr>
          <w:rFonts w:hint="eastAsia" w:ascii="宋体" w:hAnsi="宋体" w:eastAsia="宋体" w:cs="宋体"/>
          <w:color w:val="000000" w:themeColor="text1"/>
          <w:sz w:val="24"/>
          <w:highlight w:val="none"/>
          <w14:textFill>
            <w14:solidFill>
              <w14:schemeClr w14:val="tx1"/>
            </w14:solidFill>
          </w14:textFill>
        </w:rPr>
      </w:pPr>
    </w:p>
    <w:p>
      <w:pPr>
        <w:spacing w:line="3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授权代表姓名：              性别：               年龄：</w:t>
      </w:r>
    </w:p>
    <w:p>
      <w:pPr>
        <w:spacing w:line="360" w:lineRule="exact"/>
        <w:rPr>
          <w:rFonts w:hint="eastAsia" w:ascii="宋体" w:hAnsi="宋体" w:eastAsia="宋体" w:cs="宋体"/>
          <w:color w:val="000000" w:themeColor="text1"/>
          <w:sz w:val="24"/>
          <w:highlight w:val="none"/>
          <w14:textFill>
            <w14:solidFill>
              <w14:schemeClr w14:val="tx1"/>
            </w14:solidFill>
          </w14:textFill>
        </w:rPr>
      </w:pPr>
    </w:p>
    <w:p>
      <w:pPr>
        <w:spacing w:line="3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单位：                      部门：               职务：</w:t>
      </w:r>
    </w:p>
    <w:p>
      <w:pPr>
        <w:spacing w:line="360" w:lineRule="exact"/>
        <w:rPr>
          <w:rFonts w:hint="eastAsia" w:ascii="宋体" w:hAnsi="宋体" w:eastAsia="宋体" w:cs="宋体"/>
          <w:color w:val="000000" w:themeColor="text1"/>
          <w:sz w:val="24"/>
          <w:highlight w:val="none"/>
          <w14:textFill>
            <w14:solidFill>
              <w14:schemeClr w14:val="tx1"/>
            </w14:solidFill>
          </w14:textFill>
        </w:rPr>
      </w:pPr>
    </w:p>
    <w:p>
      <w:pPr>
        <w:widowControl/>
        <w:snapToGrid w:val="0"/>
        <w:spacing w:line="440" w:lineRule="exac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办公地址：                  联系电话：           传真：</w:t>
      </w:r>
    </w:p>
    <w:p>
      <w:pPr>
        <w:pStyle w:val="40"/>
        <w:ind w:firstLine="560"/>
        <w:rPr>
          <w:rFonts w:hint="eastAsia" w:ascii="宋体" w:hAnsi="宋体" w:eastAsia="宋体" w:cs="宋体"/>
          <w:color w:val="000000" w:themeColor="text1"/>
          <w:highlight w:val="none"/>
          <w14:textFill>
            <w14:solidFill>
              <w14:schemeClr w14:val="tx1"/>
            </w14:solidFill>
          </w14:textFill>
        </w:rPr>
      </w:pPr>
    </w:p>
    <w:tbl>
      <w:tblPr>
        <w:tblStyle w:val="41"/>
        <w:tblW w:w="7340" w:type="dxa"/>
        <w:jc w:val="center"/>
        <w:tblLayout w:type="fixed"/>
        <w:tblCellMar>
          <w:top w:w="0" w:type="dxa"/>
          <w:left w:w="108" w:type="dxa"/>
          <w:bottom w:w="0" w:type="dxa"/>
          <w:right w:w="108" w:type="dxa"/>
        </w:tblCellMar>
      </w:tblPr>
      <w:tblGrid>
        <w:gridCol w:w="7340"/>
      </w:tblGrid>
      <w:tr>
        <w:tblPrEx>
          <w:tblCellMar>
            <w:top w:w="0" w:type="dxa"/>
            <w:left w:w="108" w:type="dxa"/>
            <w:bottom w:w="0" w:type="dxa"/>
            <w:right w:w="108" w:type="dxa"/>
          </w:tblCellMar>
        </w:tblPrEx>
        <w:trPr>
          <w:trHeight w:val="3305" w:hRule="atLeast"/>
          <w:jc w:val="center"/>
        </w:trPr>
        <w:tc>
          <w:tcPr>
            <w:tcW w:w="7340" w:type="dxa"/>
            <w:tcBorders>
              <w:top w:val="dashed" w:color="000000" w:sz="4" w:space="0"/>
              <w:left w:val="dashed" w:color="000000" w:sz="4" w:space="0"/>
              <w:bottom w:val="dashed" w:color="000000" w:sz="4" w:space="0"/>
              <w:right w:val="dashed" w:color="000000" w:sz="4" w:space="0"/>
            </w:tcBorders>
            <w:vAlign w:val="center"/>
          </w:tcPr>
          <w:p>
            <w:pPr>
              <w:widowControl/>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被授权人身份证复印件（正反面）粘贴处</w:t>
            </w:r>
          </w:p>
        </w:tc>
      </w:tr>
    </w:tbl>
    <w:p>
      <w:pPr>
        <w:spacing w:line="360" w:lineRule="exact"/>
        <w:rPr>
          <w:rFonts w:hint="eastAsia" w:ascii="宋体" w:hAnsi="宋体" w:eastAsia="宋体" w:cs="宋体"/>
          <w:color w:val="000000" w:themeColor="text1"/>
          <w:sz w:val="24"/>
          <w:highlight w:val="none"/>
          <w14:textFill>
            <w14:solidFill>
              <w14:schemeClr w14:val="tx1"/>
            </w14:solidFill>
          </w14:textFill>
        </w:rPr>
      </w:pPr>
    </w:p>
    <w:p>
      <w:pPr>
        <w:spacing w:line="360" w:lineRule="exact"/>
        <w:rPr>
          <w:rFonts w:hint="eastAsia" w:ascii="宋体" w:hAnsi="宋体" w:eastAsia="宋体" w:cs="宋体"/>
          <w:color w:val="000000" w:themeColor="text1"/>
          <w:sz w:val="24"/>
          <w:highlight w:val="none"/>
          <w14:textFill>
            <w14:solidFill>
              <w14:schemeClr w14:val="tx1"/>
            </w14:solidFill>
          </w14:textFill>
        </w:rPr>
      </w:pPr>
    </w:p>
    <w:p>
      <w:pPr>
        <w:spacing w:line="360" w:lineRule="exact"/>
        <w:ind w:firstLine="4080" w:firstLineChars="17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响应供应商</w:t>
      </w:r>
      <w:r>
        <w:rPr>
          <w:rFonts w:hint="eastAsia" w:ascii="宋体" w:hAnsi="宋体" w:eastAsia="宋体" w:cs="宋体"/>
          <w:color w:val="000000" w:themeColor="text1"/>
          <w:sz w:val="24"/>
          <w:highlight w:val="none"/>
          <w14:textFill>
            <w14:solidFill>
              <w14:schemeClr w14:val="tx1"/>
            </w14:solidFill>
          </w14:textFill>
        </w:rPr>
        <w:t>（盖章）：</w:t>
      </w:r>
    </w:p>
    <w:p>
      <w:pPr>
        <w:spacing w:line="360" w:lineRule="exact"/>
        <w:rPr>
          <w:rFonts w:hint="eastAsia" w:ascii="宋体" w:hAnsi="宋体" w:eastAsia="宋体" w:cs="宋体"/>
          <w:color w:val="000000" w:themeColor="text1"/>
          <w:sz w:val="24"/>
          <w:highlight w:val="none"/>
          <w14:textFill>
            <w14:solidFill>
              <w14:schemeClr w14:val="tx1"/>
            </w14:solidFill>
          </w14:textFill>
        </w:rPr>
      </w:pPr>
    </w:p>
    <w:p>
      <w:pPr>
        <w:spacing w:line="360" w:lineRule="exact"/>
        <w:ind w:firstLine="4080" w:firstLineChars="17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法定代表人（签字或盖章）：</w:t>
      </w:r>
    </w:p>
    <w:p>
      <w:pPr>
        <w:spacing w:line="360" w:lineRule="exact"/>
        <w:rPr>
          <w:rFonts w:hint="eastAsia" w:ascii="宋体" w:hAnsi="宋体" w:eastAsia="宋体" w:cs="宋体"/>
          <w:color w:val="000000" w:themeColor="text1"/>
          <w:sz w:val="24"/>
          <w:highlight w:val="none"/>
          <w14:textFill>
            <w14:solidFill>
              <w14:schemeClr w14:val="tx1"/>
            </w14:solidFill>
          </w14:textFill>
        </w:rPr>
      </w:pPr>
    </w:p>
    <w:p>
      <w:pPr>
        <w:ind w:firstLine="4080" w:firstLineChars="17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    年   月   日</w:t>
      </w:r>
    </w:p>
    <w:tbl>
      <w:tblPr>
        <w:tblStyle w:val="41"/>
        <w:tblpPr w:leftFromText="180" w:rightFromText="180" w:vertAnchor="text" w:horzAnchor="page" w:tblpX="1575" w:tblpY="763"/>
        <w:tblOverlap w:val="never"/>
        <w:tblW w:w="9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7"/>
        <w:gridCol w:w="7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8" w:hRule="exact"/>
        </w:trPr>
        <w:tc>
          <w:tcPr>
            <w:tcW w:w="2397" w:type="dxa"/>
            <w:vAlign w:val="center"/>
          </w:tcPr>
          <w:p>
            <w:pPr>
              <w:pStyle w:val="23"/>
              <w:snapToGrid w:val="0"/>
              <w:spacing w:before="0" w:after="0" w:line="400" w:lineRule="exact"/>
              <w:ind w:firstLine="0" w:firstLineChars="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项目名称</w:t>
            </w:r>
          </w:p>
        </w:tc>
        <w:tc>
          <w:tcPr>
            <w:tcW w:w="7102" w:type="dxa"/>
            <w:vAlign w:val="center"/>
          </w:tcPr>
          <w:p>
            <w:pPr>
              <w:pStyle w:val="23"/>
              <w:snapToGrid w:val="0"/>
              <w:spacing w:before="0" w:after="0" w:line="400" w:lineRule="exact"/>
              <w:ind w:left="0" w:firstLine="0" w:firstLineChars="0"/>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2397" w:type="dxa"/>
            <w:vAlign w:val="center"/>
          </w:tcPr>
          <w:p>
            <w:pPr>
              <w:pStyle w:val="23"/>
              <w:snapToGrid w:val="0"/>
              <w:spacing w:before="0" w:after="0" w:line="400" w:lineRule="exact"/>
              <w:ind w:firstLine="0" w:firstLineChars="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项目编号</w:t>
            </w:r>
          </w:p>
        </w:tc>
        <w:tc>
          <w:tcPr>
            <w:tcW w:w="7102" w:type="dxa"/>
            <w:vAlign w:val="center"/>
          </w:tcPr>
          <w:p>
            <w:pPr>
              <w:pStyle w:val="23"/>
              <w:snapToGrid w:val="0"/>
              <w:spacing w:before="0" w:after="0" w:line="400" w:lineRule="exact"/>
              <w:ind w:left="0" w:firstLine="0" w:firstLineChars="0"/>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2397" w:type="dxa"/>
            <w:vAlign w:val="center"/>
          </w:tcPr>
          <w:p>
            <w:pPr>
              <w:pStyle w:val="23"/>
              <w:snapToGrid w:val="0"/>
              <w:spacing w:before="0" w:after="0" w:line="400" w:lineRule="exact"/>
              <w:ind w:firstLine="0" w:firstLineChars="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磋商响应截止时间</w:t>
            </w:r>
          </w:p>
        </w:tc>
        <w:tc>
          <w:tcPr>
            <w:tcW w:w="7102" w:type="dxa"/>
            <w:vAlign w:val="center"/>
          </w:tcPr>
          <w:p>
            <w:pPr>
              <w:pStyle w:val="23"/>
              <w:snapToGrid w:val="0"/>
              <w:spacing w:before="0" w:after="0" w:line="400" w:lineRule="exact"/>
              <w:ind w:firstLine="0" w:firstLineChars="0"/>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6" w:hRule="atLeast"/>
        </w:trPr>
        <w:tc>
          <w:tcPr>
            <w:tcW w:w="9499" w:type="dxa"/>
            <w:gridSpan w:val="2"/>
          </w:tcPr>
          <w:p>
            <w:pPr>
              <w:pStyle w:val="23"/>
              <w:snapToGrid w:val="0"/>
              <w:spacing w:before="0" w:after="0"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1、根据政府采购法第二十二条规定，我单位满足以下条件：</w:t>
            </w:r>
          </w:p>
          <w:p>
            <w:pPr>
              <w:pStyle w:val="23"/>
              <w:snapToGrid w:val="0"/>
              <w:spacing w:before="0" w:after="0" w:line="400" w:lineRule="exact"/>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（一）具有独立承担民事责任的能力； </w:t>
            </w:r>
          </w:p>
          <w:p>
            <w:pPr>
              <w:pStyle w:val="23"/>
              <w:snapToGrid w:val="0"/>
              <w:spacing w:before="0" w:after="0" w:line="400" w:lineRule="exact"/>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（二）具有良好的商业信誉和健全的财务会计制度； </w:t>
            </w:r>
          </w:p>
          <w:p>
            <w:pPr>
              <w:pStyle w:val="23"/>
              <w:snapToGrid w:val="0"/>
              <w:spacing w:before="0" w:after="0" w:line="400" w:lineRule="exact"/>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（三）具有履行合同所必需的设备和专业技术能力； </w:t>
            </w:r>
          </w:p>
          <w:p>
            <w:pPr>
              <w:pStyle w:val="23"/>
              <w:snapToGrid w:val="0"/>
              <w:spacing w:before="0" w:after="0" w:line="400" w:lineRule="exact"/>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（四）有依法缴纳税收和社会保障资金的良好记录； </w:t>
            </w:r>
          </w:p>
          <w:p>
            <w:pPr>
              <w:pStyle w:val="23"/>
              <w:snapToGrid w:val="0"/>
              <w:spacing w:before="0" w:after="0" w:line="400" w:lineRule="exact"/>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（五）参加政府采购活动前三年内，在经营活动中没有重大违法记录； </w:t>
            </w:r>
          </w:p>
          <w:p>
            <w:pPr>
              <w:pStyle w:val="23"/>
              <w:snapToGrid w:val="0"/>
              <w:spacing w:before="0" w:after="0"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（六）法律、行政法规规定的其他条件。 </w:t>
            </w:r>
          </w:p>
          <w:p>
            <w:pPr>
              <w:pStyle w:val="23"/>
              <w:snapToGrid w:val="0"/>
              <w:spacing w:before="0" w:after="0" w:line="400" w:lineRule="exact"/>
              <w:ind w:firstLine="480"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ascii="宋体" w:hAnsi="宋体" w:eastAsia="宋体" w:cs="宋体"/>
                <w:b/>
                <w:color w:val="000000" w:themeColor="text1"/>
                <w:sz w:val="24"/>
                <w:szCs w:val="24"/>
                <w:highlight w:val="none"/>
                <w14:textFill>
                  <w14:solidFill>
                    <w14:schemeClr w14:val="tx1"/>
                  </w14:solidFill>
                </w14:textFill>
              </w:rPr>
              <w:t>我单位承诺不存在上述文件规定依法限制参与政府采购的情况。</w:t>
            </w:r>
          </w:p>
          <w:p>
            <w:pPr>
              <w:pStyle w:val="23"/>
              <w:snapToGrid w:val="0"/>
              <w:spacing w:before="0" w:after="0"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3、我单位承诺没有被各地、各级财政部门限制参加政府采购活动。</w:t>
            </w:r>
          </w:p>
          <w:p>
            <w:pPr>
              <w:tabs>
                <w:tab w:val="center" w:pos="4483"/>
              </w:tabs>
              <w:adjustRightInd w:val="0"/>
              <w:spacing w:line="400" w:lineRule="exact"/>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4、我单位承诺参与本项目政府采购活动3年内没有其它重大违法记录。</w:t>
            </w:r>
          </w:p>
          <w:p>
            <w:pPr>
              <w:tabs>
                <w:tab w:val="center" w:pos="4483"/>
              </w:tabs>
              <w:adjustRightInd w:val="0"/>
              <w:spacing w:line="400" w:lineRule="exact"/>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9499" w:type="dxa"/>
            <w:gridSpan w:val="2"/>
            <w:vAlign w:val="center"/>
          </w:tcPr>
          <w:p>
            <w:pPr>
              <w:pStyle w:val="23"/>
              <w:snapToGrid w:val="0"/>
              <w:spacing w:before="0" w:after="0" w:line="400" w:lineRule="exact"/>
              <w:ind w:left="0" w:firstLine="0" w:firstLineChars="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响应供应商</w:t>
            </w:r>
            <w:r>
              <w:rPr>
                <w:rFonts w:hint="eastAsia" w:ascii="宋体" w:hAnsi="宋体" w:eastAsia="宋体" w:cs="宋体"/>
                <w:bCs/>
                <w:color w:val="000000" w:themeColor="text1"/>
                <w:sz w:val="24"/>
                <w:szCs w:val="24"/>
                <w:highlight w:val="none"/>
                <w14:textFill>
                  <w14:solidFill>
                    <w14:schemeClr w14:val="tx1"/>
                  </w14:solidFill>
                </w14:textFill>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499" w:type="dxa"/>
            <w:gridSpan w:val="2"/>
            <w:vAlign w:val="center"/>
          </w:tcPr>
          <w:p>
            <w:pPr>
              <w:widowControl/>
              <w:snapToGrid/>
              <w:spacing w:before="0" w:after="0" w:line="400" w:lineRule="exact"/>
              <w:ind w:left="0" w:firstLine="0" w:firstLineChars="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法定代表人或委托代理人（签字或盖章）：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499" w:type="dxa"/>
            <w:gridSpan w:val="2"/>
            <w:vAlign w:val="center"/>
          </w:tcPr>
          <w:p>
            <w:pPr>
              <w:pStyle w:val="23"/>
              <w:snapToGrid w:val="0"/>
              <w:spacing w:before="0" w:after="0" w:line="400" w:lineRule="exact"/>
              <w:ind w:left="0" w:firstLine="0" w:firstLineChars="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签署日期：</w:t>
            </w:r>
          </w:p>
        </w:tc>
      </w:tr>
    </w:tbl>
    <w:p>
      <w:pPr>
        <w:spacing w:line="360" w:lineRule="auto"/>
        <w:outlineLvl w:val="9"/>
        <w:rPr>
          <w:rFonts w:hint="eastAsia" w:ascii="宋体" w:hAnsi="宋体" w:eastAsia="宋体" w:cs="宋体"/>
          <w:b/>
          <w:color w:val="000000" w:themeColor="text1"/>
          <w:sz w:val="28"/>
          <w:szCs w:val="28"/>
          <w:highlight w:val="none"/>
          <w14:textFill>
            <w14:solidFill>
              <w14:schemeClr w14:val="tx1"/>
            </w14:solidFill>
          </w14:textFill>
        </w:rPr>
      </w:pPr>
      <w:bookmarkStart w:id="70" w:name="_Toc260"/>
      <w:r>
        <w:rPr>
          <w:rFonts w:hint="eastAsia" w:ascii="宋体" w:hAnsi="宋体" w:eastAsia="宋体" w:cs="宋体"/>
          <w:b/>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color w:val="000000" w:themeColor="text1"/>
          <w:sz w:val="28"/>
          <w:szCs w:val="28"/>
          <w:highlight w:val="none"/>
          <w14:textFill>
            <w14:solidFill>
              <w14:schemeClr w14:val="tx1"/>
            </w14:solidFill>
          </w14:textFill>
        </w:rPr>
        <w:t>、供应商参与政府采购活动投标资格声明（格式）</w:t>
      </w:r>
      <w:bookmarkEnd w:id="70"/>
    </w:p>
    <w:p>
      <w:pPr>
        <w:spacing w:line="360" w:lineRule="auto"/>
        <w:rPr>
          <w:rFonts w:hint="eastAsia" w:ascii="宋体" w:hAnsi="宋体" w:eastAsia="宋体" w:cs="宋体"/>
          <w:b/>
          <w:bCs/>
          <w:color w:val="000000" w:themeColor="text1"/>
          <w:sz w:val="28"/>
          <w:szCs w:val="28"/>
          <w:highlight w:val="none"/>
          <w14:textFill>
            <w14:solidFill>
              <w14:schemeClr w14:val="tx1"/>
            </w14:solidFill>
          </w14:textFill>
        </w:rPr>
        <w:sectPr>
          <w:pgSz w:w="11906" w:h="16838"/>
          <w:pgMar w:top="1417" w:right="1417" w:bottom="1417" w:left="1417" w:header="1020" w:footer="901" w:gutter="0"/>
          <w:pgNumType w:fmt="numberInDash"/>
          <w:cols w:space="0" w:num="1"/>
          <w:titlePg/>
          <w:rtlGutter w:val="0"/>
          <w:docGrid w:type="lines" w:linePitch="312" w:charSpace="0"/>
        </w:sectPr>
      </w:pPr>
    </w:p>
    <w:p>
      <w:pPr>
        <w:pageBreakBefore w:val="0"/>
        <w:ind w:firstLine="0" w:firstLineChars="0"/>
        <w:outlineLvl w:val="9"/>
        <w:rPr>
          <w:rFonts w:hint="eastAsia" w:ascii="宋体" w:hAnsi="宋体" w:eastAsia="宋体" w:cs="宋体"/>
          <w:b/>
          <w:bCs/>
          <w:sz w:val="28"/>
          <w:szCs w:val="28"/>
          <w:highlight w:val="none"/>
        </w:rPr>
      </w:pPr>
      <w:bookmarkStart w:id="71" w:name="_Toc2021"/>
      <w:r>
        <w:rPr>
          <w:rFonts w:hint="eastAsia" w:ascii="宋体" w:hAnsi="宋体" w:eastAsia="宋体" w:cs="宋体"/>
          <w:b/>
          <w:bCs/>
          <w:sz w:val="28"/>
          <w:szCs w:val="28"/>
          <w:highlight w:val="none"/>
          <w:lang w:val="en-US" w:eastAsia="zh-CN"/>
        </w:rPr>
        <w:t>5</w:t>
      </w:r>
      <w:r>
        <w:rPr>
          <w:rFonts w:hint="eastAsia" w:ascii="宋体" w:hAnsi="宋体" w:eastAsia="宋体" w:cs="宋体"/>
          <w:b/>
          <w:bCs/>
          <w:sz w:val="28"/>
          <w:szCs w:val="28"/>
          <w:highlight w:val="none"/>
        </w:rPr>
        <w:t>、中小企业声明函</w:t>
      </w:r>
      <w:r>
        <w:rPr>
          <w:rFonts w:hint="eastAsia" w:ascii="宋体" w:hAnsi="宋体" w:eastAsia="宋体" w:cs="宋体"/>
          <w:b/>
          <w:bCs/>
          <w:sz w:val="28"/>
          <w:szCs w:val="28"/>
          <w:highlight w:val="none"/>
          <w:lang w:eastAsia="zh-CN"/>
        </w:rPr>
        <w:t>或</w:t>
      </w:r>
      <w:r>
        <w:rPr>
          <w:rFonts w:hint="eastAsia" w:ascii="宋体" w:hAnsi="宋体" w:eastAsia="宋体" w:cs="宋体"/>
          <w:b/>
          <w:bCs/>
          <w:sz w:val="28"/>
          <w:szCs w:val="28"/>
          <w:highlight w:val="none"/>
        </w:rPr>
        <w:t>残疾人福利性单位声明函</w:t>
      </w:r>
      <w:r>
        <w:rPr>
          <w:rFonts w:hint="eastAsia" w:ascii="宋体" w:hAnsi="宋体" w:eastAsia="宋体" w:cs="宋体"/>
          <w:b/>
          <w:bCs/>
          <w:sz w:val="28"/>
          <w:szCs w:val="28"/>
          <w:highlight w:val="none"/>
          <w:lang w:eastAsia="zh-CN"/>
        </w:rPr>
        <w:t>或监狱企业证明文件</w:t>
      </w:r>
      <w:bookmarkEnd w:id="71"/>
    </w:p>
    <w:p>
      <w:pPr>
        <w:rPr>
          <w:rFonts w:hint="eastAsia" w:ascii="宋体" w:hAnsi="宋体" w:eastAsia="宋体" w:cs="宋体"/>
          <w:sz w:val="24"/>
          <w:szCs w:val="24"/>
          <w:highlight w:val="none"/>
        </w:rPr>
      </w:pPr>
    </w:p>
    <w:p>
      <w:pPr>
        <w:spacing w:line="500" w:lineRule="exact"/>
        <w:ind w:right="0" w:firstLine="0" w:firstLineChars="0"/>
        <w:jc w:val="center"/>
        <w:outlineLvl w:val="9"/>
        <w:rPr>
          <w:rFonts w:hint="eastAsia" w:ascii="宋体" w:hAnsi="宋体" w:eastAsia="宋体" w:cs="宋体"/>
          <w:b/>
          <w:bCs/>
          <w:color w:val="auto"/>
          <w:sz w:val="28"/>
          <w:szCs w:val="28"/>
          <w:highlight w:val="none"/>
        </w:rPr>
      </w:pPr>
      <w:bookmarkStart w:id="72" w:name="_Toc7136"/>
      <w:r>
        <w:rPr>
          <w:rFonts w:hint="eastAsia" w:ascii="宋体" w:hAnsi="宋体" w:eastAsia="宋体" w:cs="宋体"/>
          <w:b/>
          <w:bCs/>
          <w:color w:val="auto"/>
          <w:sz w:val="28"/>
          <w:szCs w:val="28"/>
          <w:highlight w:val="none"/>
        </w:rPr>
        <w:t>中小企业声明函(服务)</w:t>
      </w:r>
      <w:bookmarkEnd w:id="72"/>
    </w:p>
    <w:p>
      <w:pPr>
        <w:spacing w:line="500" w:lineRule="exact"/>
        <w:ind w:right="0" w:firstLine="0" w:firstLineChars="0"/>
        <w:rPr>
          <w:rFonts w:hint="eastAsia" w:ascii="宋体" w:hAnsi="宋体" w:eastAsia="宋体" w:cs="宋体"/>
          <w:color w:val="auto"/>
          <w:sz w:val="24"/>
          <w:szCs w:val="24"/>
          <w:highlight w:val="none"/>
        </w:rPr>
      </w:pPr>
    </w:p>
    <w:p>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本公司郑重声明，根据《政府采购促进中小企业发展管理办法》 （财库﹝2020﹞46 号）的规定，本公司参加</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eastAsia="zh-CN"/>
        </w:rPr>
        <w:t>（采购人名称）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w:t>
      </w:r>
      <w:r>
        <w:rPr>
          <w:rFonts w:hint="eastAsia" w:ascii="宋体" w:hAnsi="宋体" w:eastAsia="宋体" w:cs="宋体"/>
          <w:sz w:val="24"/>
          <w:highlight w:val="none"/>
          <w:u w:val="single"/>
        </w:rPr>
        <w:t xml:space="preserve">     （项目名称）     </w:t>
      </w:r>
      <w:r>
        <w:rPr>
          <w:rFonts w:hint="eastAsia" w:ascii="宋体" w:hAnsi="宋体" w:eastAsia="宋体" w:cs="宋体"/>
          <w:sz w:val="24"/>
          <w:highlight w:val="none"/>
        </w:rPr>
        <w:t>采购活动，本企业的具体情况如下：</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u w:val="single"/>
        </w:rPr>
        <w:t xml:space="preserve">    （标的名称）</w:t>
      </w:r>
      <w:r>
        <w:rPr>
          <w:rFonts w:hint="eastAsia" w:ascii="宋体" w:hAnsi="宋体" w:eastAsia="宋体" w:cs="宋体"/>
          <w:sz w:val="24"/>
          <w:highlight w:val="none"/>
        </w:rPr>
        <w:t>，属于</w:t>
      </w:r>
      <w:r>
        <w:rPr>
          <w:rFonts w:hint="eastAsia" w:ascii="宋体" w:hAnsi="宋体" w:eastAsia="宋体" w:cs="宋体"/>
          <w:sz w:val="24"/>
          <w:highlight w:val="none"/>
          <w:u w:val="single"/>
        </w:rPr>
        <w:t xml:space="preserve">                  （采购文件中明确的所属行业）</w:t>
      </w:r>
      <w:r>
        <w:rPr>
          <w:rFonts w:hint="eastAsia" w:ascii="宋体" w:hAnsi="宋体" w:eastAsia="宋体" w:cs="宋体"/>
          <w:sz w:val="24"/>
          <w:highlight w:val="none"/>
        </w:rPr>
        <w:t>；承接企业为</w:t>
      </w:r>
      <w:r>
        <w:rPr>
          <w:rFonts w:hint="eastAsia" w:ascii="宋体" w:hAnsi="宋体" w:eastAsia="宋体" w:cs="宋体"/>
          <w:sz w:val="24"/>
          <w:highlight w:val="none"/>
          <w:u w:val="single"/>
        </w:rPr>
        <w:t xml:space="preserve">           （企业名称） </w:t>
      </w:r>
      <w:r>
        <w:rPr>
          <w:rFonts w:hint="eastAsia" w:ascii="宋体" w:hAnsi="宋体" w:eastAsia="宋体" w:cs="宋体"/>
          <w:sz w:val="24"/>
          <w:highlight w:val="none"/>
        </w:rPr>
        <w:t>，从业人员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人，营业收入为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 ，属于</w:t>
      </w:r>
      <w:r>
        <w:rPr>
          <w:rFonts w:hint="eastAsia" w:ascii="宋体" w:hAnsi="宋体" w:eastAsia="宋体" w:cs="宋体"/>
          <w:sz w:val="24"/>
          <w:highlight w:val="none"/>
          <w:u w:val="single"/>
        </w:rPr>
        <w:t xml:space="preserve">       （中型企业、小型企业、微型企业）</w:t>
      </w:r>
      <w:r>
        <w:rPr>
          <w:rFonts w:hint="eastAsia" w:ascii="宋体" w:hAnsi="宋体" w:eastAsia="宋体" w:cs="宋体"/>
          <w:sz w:val="24"/>
          <w:highlight w:val="none"/>
        </w:rPr>
        <w:t xml:space="preserve"> ；</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本企业对上述声明内容的真实性负责。如有虚假，将依法承担相应责任。</w:t>
      </w:r>
    </w:p>
    <w:p>
      <w:pPr>
        <w:numPr>
          <w:ins w:id="0" w:author="ww" w:date=""/>
        </w:numPr>
        <w:rPr>
          <w:rFonts w:hint="eastAsia" w:ascii="宋体" w:hAnsi="宋体" w:eastAsia="宋体" w:cs="宋体"/>
          <w:highlight w:val="none"/>
        </w:rPr>
      </w:pPr>
    </w:p>
    <w:p>
      <w:pPr>
        <w:spacing w:line="500" w:lineRule="exact"/>
        <w:ind w:left="4620" w:leftChars="220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pPr>
        <w:spacing w:line="500" w:lineRule="exact"/>
        <w:ind w:left="4620" w:leftChars="220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spacing w:line="500" w:lineRule="exact"/>
        <w:ind w:right="0" w:firstLine="0" w:firstLineChars="0"/>
        <w:rPr>
          <w:rFonts w:hint="eastAsia" w:ascii="宋体" w:hAnsi="宋体" w:eastAsia="宋体" w:cs="宋体"/>
          <w:color w:val="auto"/>
          <w:sz w:val="24"/>
          <w:szCs w:val="24"/>
          <w:highlight w:val="none"/>
        </w:rPr>
      </w:pPr>
    </w:p>
    <w:p>
      <w:pPr>
        <w:spacing w:line="360" w:lineRule="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sz w:val="24"/>
          <w:highlight w:val="none"/>
        </w:rPr>
        <w:t>1</w:t>
      </w:r>
      <w:r>
        <w:rPr>
          <w:rFonts w:hint="eastAsia" w:ascii="宋体" w:hAnsi="宋体" w:eastAsia="宋体" w:cs="宋体"/>
          <w:bCs/>
          <w:sz w:val="24"/>
          <w:highlight w:val="none"/>
          <w:lang w:val="en-US" w:eastAsia="zh-CN"/>
        </w:rPr>
        <w:t>.</w:t>
      </w:r>
      <w:r>
        <w:rPr>
          <w:rFonts w:hint="eastAsia" w:ascii="宋体" w:hAnsi="宋体" w:eastAsia="宋体" w:cs="宋体"/>
          <w:color w:val="auto"/>
          <w:sz w:val="24"/>
          <w:szCs w:val="24"/>
          <w:highlight w:val="none"/>
        </w:rPr>
        <w:t>从业人员、营业收入、资产总额填报上一年度数据，无上一年度数据的新成立企业可不填报。</w:t>
      </w:r>
    </w:p>
    <w:p>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2.</w:t>
      </w:r>
      <w:r>
        <w:rPr>
          <w:rFonts w:hint="eastAsia" w:ascii="宋体" w:hAnsi="宋体" w:eastAsia="宋体" w:cs="宋体"/>
          <w:bCs/>
          <w:sz w:val="24"/>
          <w:highlight w:val="none"/>
          <w:lang w:eastAsia="zh-CN"/>
        </w:rPr>
        <w:t>供应商</w:t>
      </w:r>
      <w:r>
        <w:rPr>
          <w:rFonts w:hint="eastAsia" w:ascii="宋体" w:hAnsi="宋体" w:eastAsia="宋体" w:cs="宋体"/>
          <w:bCs/>
          <w:sz w:val="24"/>
          <w:highlight w:val="none"/>
        </w:rPr>
        <w:t>提供的中小企业声明函与实际情况不符的，视为</w:t>
      </w:r>
      <w:r>
        <w:rPr>
          <w:rFonts w:hint="eastAsia" w:ascii="宋体" w:hAnsi="宋体" w:eastAsia="宋体" w:cs="宋体"/>
          <w:bCs/>
          <w:sz w:val="24"/>
          <w:highlight w:val="none"/>
          <w:lang w:eastAsia="zh-CN"/>
        </w:rPr>
        <w:t>供应商</w:t>
      </w:r>
      <w:r>
        <w:rPr>
          <w:rFonts w:hint="eastAsia" w:ascii="宋体" w:hAnsi="宋体" w:eastAsia="宋体" w:cs="宋体"/>
          <w:bCs/>
          <w:sz w:val="24"/>
          <w:highlight w:val="none"/>
        </w:rPr>
        <w:t>提供虚假材料投标的，投标无效。</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符合《关于促进残疾人就业政府采购政策的通知》（财库〔2017〕141号）规定的条件并提供《残疾人福利性单位声明函》的残疾人福利性单位视同小型、微型企业；根据《关于政府采购支持监狱企业发展有关问题的通知》（财库[2014]68号）的规定，</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提供由省级以上监狱管理局、戒毒管理局（含新疆生产建设兵团）出具的属于监狱企业证明文件的，视同为小型和微型企业。</w:t>
      </w:r>
    </w:p>
    <w:p>
      <w:pPr>
        <w:pageBreakBefore w:val="0"/>
        <w:spacing w:line="500" w:lineRule="exact"/>
        <w:ind w:right="420"/>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br w:type="page"/>
      </w:r>
    </w:p>
    <w:p>
      <w:pPr>
        <w:adjustRightInd/>
        <w:snapToGrid/>
        <w:ind w:firstLine="0" w:firstLineChars="0"/>
        <w:jc w:val="center"/>
        <w:textAlignment w:val="auto"/>
        <w:outlineLvl w:val="9"/>
        <w:rPr>
          <w:rFonts w:hint="eastAsia" w:ascii="宋体" w:hAnsi="宋体" w:eastAsia="宋体" w:cs="宋体"/>
          <w:b/>
          <w:bCs/>
          <w:sz w:val="28"/>
          <w:szCs w:val="28"/>
          <w:highlight w:val="none"/>
        </w:rPr>
      </w:pPr>
      <w:bookmarkStart w:id="73" w:name="_Toc31431"/>
      <w:r>
        <w:rPr>
          <w:rFonts w:hint="eastAsia" w:ascii="宋体" w:hAnsi="宋体" w:eastAsia="宋体" w:cs="宋体"/>
          <w:b/>
          <w:bCs/>
          <w:sz w:val="28"/>
          <w:szCs w:val="28"/>
          <w:highlight w:val="none"/>
        </w:rPr>
        <w:t>监狱企业声明函及其相关的充分的证明材料监狱企业声明函</w:t>
      </w:r>
      <w:bookmarkEnd w:id="73"/>
    </w:p>
    <w:p>
      <w:pPr>
        <w:adjustRightInd/>
        <w:snapToGrid/>
        <w:ind w:firstLine="0" w:firstLineChars="0"/>
        <w:jc w:val="center"/>
        <w:textAlignment w:val="auto"/>
        <w:outlineLvl w:val="9"/>
        <w:rPr>
          <w:rFonts w:hint="eastAsia" w:ascii="宋体" w:hAnsi="宋体" w:eastAsia="宋体" w:cs="宋体"/>
          <w:b/>
          <w:bCs/>
          <w:sz w:val="30"/>
          <w:szCs w:val="30"/>
          <w:highlight w:val="none"/>
        </w:rPr>
      </w:pPr>
      <w:bookmarkStart w:id="74" w:name="_Toc3963"/>
      <w:r>
        <w:rPr>
          <w:rFonts w:hint="eastAsia" w:ascii="宋体" w:hAnsi="宋体" w:eastAsia="宋体" w:cs="宋体"/>
          <w:b/>
          <w:spacing w:val="0"/>
          <w:sz w:val="28"/>
          <w:szCs w:val="28"/>
          <w:highlight w:val="none"/>
          <w:lang w:eastAsia="zh-CN"/>
        </w:rPr>
        <w:t>（如有需提供）</w:t>
      </w:r>
      <w:bookmarkEnd w:id="74"/>
    </w:p>
    <w:p>
      <w:pPr>
        <w:spacing w:line="40" w:lineRule="exact"/>
        <w:ind w:firstLine="420"/>
        <w:rPr>
          <w:rFonts w:hint="eastAsia" w:ascii="宋体" w:hAnsi="宋体" w:eastAsia="宋体" w:cs="宋体"/>
          <w:highlight w:val="none"/>
        </w:rPr>
      </w:pPr>
    </w:p>
    <w:p>
      <w:pPr>
        <w:ind w:firstLine="420"/>
        <w:jc w:val="center"/>
        <w:rPr>
          <w:rFonts w:hint="eastAsia" w:ascii="宋体" w:hAnsi="宋体" w:eastAsia="宋体" w:cs="宋体"/>
          <w:highlight w:val="none"/>
        </w:rPr>
      </w:pPr>
    </w:p>
    <w:p>
      <w:pPr>
        <w:spacing w:line="5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本公司郑重声明，根据《关于政府采购支持监狱企业发展有关问题的通知》（财库[2014]68 号）的规定，本公司为监狱企业。</w:t>
      </w:r>
    </w:p>
    <w:p>
      <w:pPr>
        <w:spacing w:line="5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根据上述标准，我公司属于监狱企业的理由为：本公司为参加</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项目名称）</w:t>
      </w:r>
    </w:p>
    <w:p>
      <w:pPr>
        <w:spacing w:line="5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采购活动提供本企业提供服务</w:t>
      </w:r>
    </w:p>
    <w:p>
      <w:pPr>
        <w:spacing w:line="5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本公司对上述声明的真实性负责。如有虚假，将依法承担相应责任。</w:t>
      </w:r>
    </w:p>
    <w:p>
      <w:pPr>
        <w:spacing w:line="480" w:lineRule="auto"/>
        <w:ind w:firstLine="3840" w:firstLineChars="1600"/>
        <w:rPr>
          <w:rFonts w:hint="eastAsia" w:ascii="宋体" w:hAnsi="宋体" w:eastAsia="宋体" w:cs="宋体"/>
          <w:sz w:val="24"/>
          <w:szCs w:val="24"/>
          <w:highlight w:val="none"/>
        </w:rPr>
      </w:pPr>
    </w:p>
    <w:p>
      <w:pPr>
        <w:spacing w:line="480" w:lineRule="auto"/>
        <w:ind w:firstLine="4800" w:firstLineChars="20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响应供应商</w:t>
      </w:r>
      <w:r>
        <w:rPr>
          <w:rFonts w:hint="eastAsia" w:ascii="宋体" w:hAnsi="宋体" w:eastAsia="宋体" w:cs="宋体"/>
          <w:sz w:val="24"/>
          <w:szCs w:val="24"/>
          <w:highlight w:val="none"/>
        </w:rPr>
        <w:t>（盖章）：</w:t>
      </w:r>
    </w:p>
    <w:p>
      <w:pPr>
        <w:spacing w:line="500" w:lineRule="exact"/>
        <w:ind w:right="420"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spacing w:line="240" w:lineRule="auto"/>
        <w:jc w:val="left"/>
        <w:rPr>
          <w:rFonts w:hint="eastAsia" w:ascii="宋体" w:hAnsi="宋体" w:eastAsia="宋体" w:cs="宋体"/>
          <w:b/>
          <w:spacing w:val="0"/>
          <w:sz w:val="28"/>
          <w:szCs w:val="28"/>
          <w:highlight w:val="none"/>
        </w:rPr>
      </w:pPr>
    </w:p>
    <w:p>
      <w:pPr>
        <w:spacing w:line="240" w:lineRule="auto"/>
        <w:jc w:val="left"/>
        <w:rPr>
          <w:rFonts w:hint="eastAsia" w:ascii="宋体" w:hAnsi="宋体" w:eastAsia="宋体" w:cs="宋体"/>
          <w:b/>
          <w:spacing w:val="0"/>
          <w:sz w:val="28"/>
          <w:szCs w:val="28"/>
          <w:highlight w:val="none"/>
        </w:rPr>
      </w:pPr>
      <w:r>
        <w:rPr>
          <w:rFonts w:hint="eastAsia" w:ascii="宋体" w:hAnsi="宋体" w:eastAsia="宋体" w:cs="宋体"/>
          <w:b/>
          <w:spacing w:val="0"/>
          <w:sz w:val="28"/>
          <w:szCs w:val="28"/>
          <w:highlight w:val="none"/>
        </w:rPr>
        <w:br w:type="page"/>
      </w:r>
    </w:p>
    <w:p>
      <w:pPr>
        <w:spacing w:line="360" w:lineRule="auto"/>
        <w:jc w:val="center"/>
        <w:outlineLvl w:val="9"/>
        <w:rPr>
          <w:rFonts w:hint="eastAsia" w:ascii="宋体" w:hAnsi="宋体" w:eastAsia="宋体" w:cs="宋体"/>
          <w:b/>
          <w:spacing w:val="0"/>
          <w:sz w:val="28"/>
          <w:szCs w:val="28"/>
          <w:highlight w:val="none"/>
          <w:lang w:eastAsia="zh-CN"/>
        </w:rPr>
      </w:pPr>
      <w:bookmarkStart w:id="75" w:name="_Toc30548"/>
      <w:r>
        <w:rPr>
          <w:rFonts w:hint="eastAsia" w:ascii="宋体" w:hAnsi="宋体" w:eastAsia="宋体" w:cs="宋体"/>
          <w:b/>
          <w:spacing w:val="0"/>
          <w:sz w:val="28"/>
          <w:szCs w:val="28"/>
          <w:highlight w:val="none"/>
        </w:rPr>
        <w:t>残疾人福利性单位声明函</w:t>
      </w:r>
      <w:r>
        <w:rPr>
          <w:rFonts w:hint="eastAsia" w:ascii="宋体" w:hAnsi="宋体" w:eastAsia="宋体" w:cs="宋体"/>
          <w:b/>
          <w:spacing w:val="0"/>
          <w:sz w:val="28"/>
          <w:szCs w:val="28"/>
          <w:highlight w:val="none"/>
          <w:lang w:eastAsia="zh-CN"/>
        </w:rPr>
        <w:t>（如有需提供）</w:t>
      </w:r>
      <w:bookmarkEnd w:id="75"/>
    </w:p>
    <w:p>
      <w:pPr>
        <w:spacing w:line="588"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单位的</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项目</w:t>
      </w:r>
      <w:r>
        <w:rPr>
          <w:rFonts w:hint="eastAsia" w:ascii="宋体" w:hAnsi="宋体" w:eastAsia="宋体" w:cs="宋体"/>
          <w:sz w:val="24"/>
          <w:highlight w:val="none"/>
        </w:rPr>
        <w:t>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本单位对上述声明的真实性负责。如有虚假，将依法承担相应责任。</w:t>
      </w:r>
    </w:p>
    <w:p>
      <w:pPr>
        <w:spacing w:line="588" w:lineRule="exact"/>
        <w:ind w:firstLine="480" w:firstLineChars="200"/>
        <w:rPr>
          <w:rFonts w:hint="eastAsia" w:ascii="宋体" w:hAnsi="宋体" w:eastAsia="宋体" w:cs="宋体"/>
          <w:sz w:val="24"/>
          <w:highlight w:val="none"/>
        </w:rPr>
      </w:pPr>
    </w:p>
    <w:p>
      <w:pPr>
        <w:spacing w:line="588" w:lineRule="exact"/>
        <w:ind w:firstLine="480" w:firstLineChars="200"/>
        <w:rPr>
          <w:rFonts w:hint="eastAsia" w:ascii="宋体" w:hAnsi="宋体" w:eastAsia="宋体" w:cs="宋体"/>
          <w:sz w:val="24"/>
          <w:highlight w:val="none"/>
        </w:rPr>
      </w:pPr>
    </w:p>
    <w:p>
      <w:pPr>
        <w:tabs>
          <w:tab w:val="left" w:pos="4860"/>
        </w:tabs>
        <w:spacing w:line="588" w:lineRule="exact"/>
        <w:ind w:right="1560" w:firstLine="480" w:firstLineChars="200"/>
        <w:jc w:val="center"/>
        <w:outlineLvl w:val="9"/>
        <w:rPr>
          <w:rFonts w:hint="eastAsia" w:ascii="宋体" w:hAnsi="宋体" w:eastAsia="宋体" w:cs="宋体"/>
          <w:sz w:val="24"/>
          <w:highlight w:val="none"/>
        </w:rPr>
      </w:pPr>
      <w:r>
        <w:rPr>
          <w:rFonts w:hint="eastAsia" w:ascii="宋体" w:hAnsi="宋体" w:eastAsia="宋体" w:cs="宋体"/>
          <w:sz w:val="24"/>
          <w:highlight w:val="none"/>
        </w:rPr>
        <w:t xml:space="preserve">               </w:t>
      </w:r>
      <w:bookmarkStart w:id="76" w:name="_Toc24410"/>
      <w:r>
        <w:rPr>
          <w:rFonts w:hint="eastAsia" w:ascii="宋体" w:hAnsi="宋体" w:eastAsia="宋体" w:cs="宋体"/>
          <w:sz w:val="24"/>
          <w:highlight w:val="none"/>
          <w:lang w:val="en-US" w:eastAsia="zh-CN"/>
        </w:rPr>
        <w:t>响应供应商</w:t>
      </w:r>
      <w:r>
        <w:rPr>
          <w:rFonts w:hint="eastAsia" w:ascii="宋体" w:hAnsi="宋体" w:eastAsia="宋体" w:cs="宋体"/>
          <w:sz w:val="24"/>
          <w:highlight w:val="none"/>
        </w:rPr>
        <w:t>（盖章）：</w:t>
      </w:r>
      <w:bookmarkEnd w:id="76"/>
    </w:p>
    <w:p>
      <w:pPr>
        <w:spacing w:line="500" w:lineRule="exact"/>
        <w:ind w:right="420"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tabs>
          <w:tab w:val="left" w:pos="4860"/>
        </w:tabs>
        <w:spacing w:line="588" w:lineRule="exact"/>
        <w:ind w:right="1560" w:firstLine="480" w:firstLineChars="200"/>
        <w:jc w:val="center"/>
        <w:rPr>
          <w:rFonts w:hint="eastAsia" w:ascii="宋体" w:hAnsi="宋体" w:eastAsia="宋体" w:cs="宋体"/>
          <w:sz w:val="24"/>
          <w:highlight w:val="none"/>
        </w:rPr>
      </w:pPr>
    </w:p>
    <w:p>
      <w:pPr>
        <w:spacing w:line="440" w:lineRule="exact"/>
        <w:ind w:firstLine="5220" w:firstLineChars="2175"/>
        <w:rPr>
          <w:rFonts w:hint="eastAsia" w:ascii="宋体" w:hAnsi="宋体" w:eastAsia="宋体" w:cs="宋体"/>
          <w:color w:val="000000"/>
          <w:sz w:val="24"/>
          <w:highlight w:val="none"/>
        </w:rPr>
      </w:pPr>
    </w:p>
    <w:p>
      <w:pPr>
        <w:spacing w:line="440" w:lineRule="exact"/>
        <w:ind w:firstLine="480" w:firstLineChars="200"/>
        <w:rPr>
          <w:rFonts w:hint="eastAsia" w:ascii="宋体" w:hAnsi="宋体" w:eastAsia="宋体" w:cs="宋体"/>
          <w:color w:val="000000"/>
          <w:sz w:val="24"/>
          <w:highlight w:val="none"/>
        </w:rPr>
      </w:pPr>
    </w:p>
    <w:p>
      <w:pPr>
        <w:spacing w:line="440" w:lineRule="exact"/>
        <w:ind w:firstLine="480" w:firstLineChars="200"/>
        <w:rPr>
          <w:rFonts w:hint="eastAsia" w:ascii="宋体" w:hAnsi="宋体" w:eastAsia="宋体" w:cs="宋体"/>
          <w:color w:val="000000"/>
          <w:sz w:val="24"/>
          <w:highlight w:val="none"/>
        </w:rPr>
      </w:pPr>
    </w:p>
    <w:p>
      <w:pPr>
        <w:autoSpaceDE w:val="0"/>
        <w:autoSpaceDN w:val="0"/>
        <w:spacing w:line="360" w:lineRule="auto"/>
        <w:ind w:firstLine="5040" w:firstLineChars="2100"/>
        <w:rPr>
          <w:rFonts w:hint="eastAsia" w:ascii="宋体" w:hAnsi="宋体" w:eastAsia="宋体" w:cs="宋体"/>
          <w:kern w:val="0"/>
          <w:sz w:val="24"/>
          <w:highlight w:val="none"/>
          <w:lang w:val="zh-CN"/>
        </w:rPr>
      </w:pPr>
    </w:p>
    <w:p>
      <w:pPr>
        <w:spacing w:line="360" w:lineRule="auto"/>
        <w:rPr>
          <w:rFonts w:hint="eastAsia" w:ascii="宋体" w:hAnsi="宋体" w:eastAsia="宋体" w:cs="宋体"/>
          <w:b/>
          <w:bCs/>
          <w:sz w:val="32"/>
          <w:szCs w:val="32"/>
          <w:highlight w:val="none"/>
        </w:rPr>
      </w:pPr>
    </w:p>
    <w:p>
      <w:pPr>
        <w:spacing w:line="240" w:lineRule="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pPr>
        <w:keepNext w:val="0"/>
        <w:keepLines w:val="0"/>
        <w:pageBreakBefore w:val="0"/>
        <w:widowControl w:val="0"/>
        <w:kinsoku/>
        <w:wordWrap/>
        <w:overflowPunct/>
        <w:topLinePunct w:val="0"/>
        <w:autoSpaceDE/>
        <w:autoSpaceDN/>
        <w:bidi w:val="0"/>
        <w:spacing w:line="440" w:lineRule="exact"/>
        <w:jc w:val="center"/>
        <w:textAlignment w:val="auto"/>
        <w:outlineLvl w:val="9"/>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lang w:eastAsia="zh-CN"/>
          <w14:textFill>
            <w14:solidFill>
              <w14:schemeClr w14:val="tx1"/>
            </w14:solidFill>
          </w14:textFill>
        </w:rPr>
        <w:t>商务技术文件</w:t>
      </w:r>
    </w:p>
    <w:p>
      <w:pPr>
        <w:tabs>
          <w:tab w:val="left" w:pos="676"/>
        </w:tabs>
        <w:bidi w:val="0"/>
        <w:jc w:val="center"/>
        <w:outlineLvl w:val="9"/>
        <w:rPr>
          <w:rFonts w:hint="eastAsia" w:ascii="宋体" w:hAnsi="宋体" w:eastAsia="宋体" w:cs="宋体"/>
          <w:b/>
          <w:color w:val="auto"/>
          <w:kern w:val="0"/>
          <w:sz w:val="28"/>
          <w:szCs w:val="28"/>
          <w:highlight w:val="none"/>
        </w:rPr>
      </w:pPr>
      <w:r>
        <w:rPr>
          <w:rFonts w:hint="eastAsia" w:ascii="宋体" w:hAnsi="宋体" w:eastAsia="宋体" w:cs="宋体"/>
          <w:b/>
          <w:kern w:val="0"/>
          <w:sz w:val="30"/>
          <w:szCs w:val="30"/>
          <w:highlight w:val="none"/>
        </w:rPr>
        <w:t>目录</w:t>
      </w:r>
    </w:p>
    <w:p>
      <w:pPr>
        <w:pStyle w:val="195"/>
        <w:keepNext w:val="0"/>
        <w:keepLines w:val="0"/>
        <w:pageBreakBefore w:val="0"/>
        <w:widowControl w:val="0"/>
        <w:kinsoku/>
        <w:wordWrap/>
        <w:overflowPunct/>
        <w:topLinePunct w:val="0"/>
        <w:autoSpaceDE/>
        <w:autoSpaceDN/>
        <w:bidi w:val="0"/>
        <w:spacing w:line="360" w:lineRule="auto"/>
        <w:ind w:firstLine="0" w:firstLineChars="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（1）商务响应</w:t>
      </w:r>
      <w:r>
        <w:rPr>
          <w:rFonts w:hint="eastAsia" w:ascii="宋体" w:hAnsi="宋体" w:eastAsia="宋体" w:cs="宋体"/>
          <w:color w:val="000000" w:themeColor="text1"/>
          <w:kern w:val="0"/>
          <w:highlight w:val="none"/>
          <w14:textFill>
            <w14:solidFill>
              <w14:schemeClr w14:val="tx1"/>
            </w14:solidFill>
          </w14:textFill>
        </w:rPr>
        <w:t>表</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（页码）</w:t>
      </w:r>
    </w:p>
    <w:p>
      <w:pPr>
        <w:pStyle w:val="195"/>
        <w:keepNext w:val="0"/>
        <w:keepLines w:val="0"/>
        <w:pageBreakBefore w:val="0"/>
        <w:widowControl w:val="0"/>
        <w:kinsoku/>
        <w:wordWrap/>
        <w:overflowPunct/>
        <w:topLinePunct w:val="0"/>
        <w:autoSpaceDE/>
        <w:autoSpaceDN/>
        <w:bidi w:val="0"/>
        <w:spacing w:line="360" w:lineRule="auto"/>
        <w:ind w:left="0" w:firstLine="0" w:firstLineChars="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kern w:val="0"/>
          <w:highlight w:val="none"/>
          <w14:textFill>
            <w14:solidFill>
              <w14:schemeClr w14:val="tx1"/>
            </w14:solidFill>
          </w14:textFill>
        </w:rPr>
        <w:t>技术响应</w:t>
      </w:r>
      <w:r>
        <w:rPr>
          <w:rFonts w:hint="eastAsia" w:ascii="宋体" w:hAnsi="宋体" w:eastAsia="宋体" w:cs="宋体"/>
          <w:color w:val="000000" w:themeColor="text1"/>
          <w:highlight w:val="none"/>
          <w14:textFill>
            <w14:solidFill>
              <w14:schemeClr w14:val="tx1"/>
            </w14:solidFill>
          </w14:textFill>
        </w:rPr>
        <w:t>表</w:t>
      </w:r>
      <w:r>
        <w:rPr>
          <w:rFonts w:hint="eastAsia" w:ascii="宋体" w:hAnsi="宋体" w:eastAsia="宋体" w:cs="宋体"/>
          <w:color w:val="000000" w:themeColor="text1"/>
          <w:highlight w:val="none"/>
          <w:lang w:val="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……（页码）</w:t>
      </w:r>
    </w:p>
    <w:p>
      <w:pPr>
        <w:keepNext w:val="0"/>
        <w:keepLines w:val="0"/>
        <w:pageBreakBefore w:val="0"/>
        <w:widowControl w:val="0"/>
        <w:kinsoku/>
        <w:wordWrap w:val="0"/>
        <w:overflowPunct/>
        <w:topLinePunct w:val="0"/>
        <w:autoSpaceDE/>
        <w:autoSpaceDN/>
        <w:bidi w:val="0"/>
        <w:spacing w:line="360" w:lineRule="auto"/>
        <w:textAlignment w:val="auto"/>
        <w:outlineLvl w:val="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（3）根据评分标准需要提供的资料………………………………………（页码）</w:t>
      </w:r>
    </w:p>
    <w:p>
      <w:pPr>
        <w:rPr>
          <w:rFonts w:hint="eastAsia" w:ascii="宋体" w:hAnsi="宋体" w:eastAsia="宋体" w:cs="宋体"/>
          <w:color w:val="000000" w:themeColor="text1"/>
          <w:szCs w:val="28"/>
          <w:highlight w:val="none"/>
          <w14:textFill>
            <w14:solidFill>
              <w14:schemeClr w14:val="tx1"/>
            </w14:solidFill>
          </w14:textFill>
        </w:rPr>
      </w:pPr>
      <w:bookmarkStart w:id="77" w:name="_Toc2914"/>
      <w:r>
        <w:rPr>
          <w:rFonts w:hint="eastAsia" w:ascii="宋体" w:hAnsi="宋体" w:eastAsia="宋体" w:cs="宋体"/>
          <w:color w:val="000000" w:themeColor="text1"/>
          <w:szCs w:val="28"/>
          <w:highlight w:val="none"/>
          <w14:textFill>
            <w14:solidFill>
              <w14:schemeClr w14:val="tx1"/>
            </w14:solidFill>
          </w14:textFill>
        </w:rPr>
        <w:br w:type="page"/>
      </w:r>
    </w:p>
    <w:p>
      <w:pPr>
        <w:pStyle w:val="40"/>
        <w:ind w:left="0" w:leftChars="0" w:firstLine="0" w:firstLineChars="0"/>
        <w:jc w:val="center"/>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color w:val="000000" w:themeColor="text1"/>
          <w:szCs w:val="28"/>
          <w:highlight w:val="none"/>
          <w14:textFill>
            <w14:solidFill>
              <w14:schemeClr w14:val="tx1"/>
            </w14:solidFill>
          </w14:textFill>
        </w:rPr>
        <w:t>评分索引表</w:t>
      </w:r>
    </w:p>
    <w:tbl>
      <w:tblPr>
        <w:tblStyle w:val="42"/>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605"/>
        <w:gridCol w:w="2007"/>
        <w:gridCol w:w="1496"/>
        <w:gridCol w:w="1496"/>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pPr>
              <w:pStyle w:val="40"/>
              <w:ind w:left="0" w:leftChars="0" w:firstLine="0" w:firstLine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1605" w:type="dxa"/>
            <w:vAlign w:val="center"/>
          </w:tcPr>
          <w:p>
            <w:pPr>
              <w:pStyle w:val="40"/>
              <w:ind w:left="0" w:leftChars="0" w:firstLine="0" w:firstLine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评分项目</w:t>
            </w:r>
          </w:p>
        </w:tc>
        <w:tc>
          <w:tcPr>
            <w:tcW w:w="2007" w:type="dxa"/>
            <w:vAlign w:val="center"/>
          </w:tcPr>
          <w:p>
            <w:pPr>
              <w:pStyle w:val="40"/>
              <w:ind w:left="0" w:leftChars="0" w:firstLine="0" w:firstLine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评分细则</w:t>
            </w:r>
          </w:p>
        </w:tc>
        <w:tc>
          <w:tcPr>
            <w:tcW w:w="1496" w:type="dxa"/>
            <w:vAlign w:val="center"/>
          </w:tcPr>
          <w:p>
            <w:pPr>
              <w:pStyle w:val="40"/>
              <w:ind w:left="0" w:leftChars="0" w:firstLine="0" w:firstLine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分值</w:t>
            </w:r>
          </w:p>
        </w:tc>
        <w:tc>
          <w:tcPr>
            <w:tcW w:w="1496" w:type="dxa"/>
            <w:vAlign w:val="center"/>
          </w:tcPr>
          <w:p>
            <w:pPr>
              <w:pStyle w:val="40"/>
              <w:ind w:left="0" w:leftChars="0" w:firstLine="0" w:firstLine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对应页码</w:t>
            </w:r>
          </w:p>
        </w:tc>
        <w:tc>
          <w:tcPr>
            <w:tcW w:w="1496" w:type="dxa"/>
            <w:vAlign w:val="center"/>
          </w:tcPr>
          <w:p>
            <w:pPr>
              <w:pStyle w:val="40"/>
              <w:ind w:left="0" w:leftChars="0" w:firstLine="0" w:firstLine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c>
          <w:tcPr>
            <w:tcW w:w="1605"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c>
          <w:tcPr>
            <w:tcW w:w="2007"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c>
          <w:tcPr>
            <w:tcW w:w="1496"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c>
          <w:tcPr>
            <w:tcW w:w="1496"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c>
          <w:tcPr>
            <w:tcW w:w="1496"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c>
          <w:tcPr>
            <w:tcW w:w="1605"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c>
          <w:tcPr>
            <w:tcW w:w="2007"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c>
          <w:tcPr>
            <w:tcW w:w="1496"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c>
          <w:tcPr>
            <w:tcW w:w="1496"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c>
          <w:tcPr>
            <w:tcW w:w="1496"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c>
          <w:tcPr>
            <w:tcW w:w="1605"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c>
          <w:tcPr>
            <w:tcW w:w="2007"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c>
          <w:tcPr>
            <w:tcW w:w="1496"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c>
          <w:tcPr>
            <w:tcW w:w="1496"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c>
          <w:tcPr>
            <w:tcW w:w="1496"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c>
          <w:tcPr>
            <w:tcW w:w="1605"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c>
          <w:tcPr>
            <w:tcW w:w="2007"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c>
          <w:tcPr>
            <w:tcW w:w="1496"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c>
          <w:tcPr>
            <w:tcW w:w="1496"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c>
          <w:tcPr>
            <w:tcW w:w="1496"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c>
          <w:tcPr>
            <w:tcW w:w="1605"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c>
          <w:tcPr>
            <w:tcW w:w="2007"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c>
          <w:tcPr>
            <w:tcW w:w="1496"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c>
          <w:tcPr>
            <w:tcW w:w="1496"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c>
          <w:tcPr>
            <w:tcW w:w="1496"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c>
          <w:tcPr>
            <w:tcW w:w="1605"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c>
          <w:tcPr>
            <w:tcW w:w="2007"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c>
          <w:tcPr>
            <w:tcW w:w="1496"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c>
          <w:tcPr>
            <w:tcW w:w="1496"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c>
          <w:tcPr>
            <w:tcW w:w="1496"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c>
          <w:tcPr>
            <w:tcW w:w="1605"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c>
          <w:tcPr>
            <w:tcW w:w="2007"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c>
          <w:tcPr>
            <w:tcW w:w="1496"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c>
          <w:tcPr>
            <w:tcW w:w="1496"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c>
          <w:tcPr>
            <w:tcW w:w="1496"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c>
          <w:tcPr>
            <w:tcW w:w="1605"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c>
          <w:tcPr>
            <w:tcW w:w="2007"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c>
          <w:tcPr>
            <w:tcW w:w="1496"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c>
          <w:tcPr>
            <w:tcW w:w="1496"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c>
          <w:tcPr>
            <w:tcW w:w="1496"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c>
          <w:tcPr>
            <w:tcW w:w="1605"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c>
          <w:tcPr>
            <w:tcW w:w="2007"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c>
          <w:tcPr>
            <w:tcW w:w="1496"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c>
          <w:tcPr>
            <w:tcW w:w="1496"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c>
          <w:tcPr>
            <w:tcW w:w="1496"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76"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c>
          <w:tcPr>
            <w:tcW w:w="1605"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c>
          <w:tcPr>
            <w:tcW w:w="2007"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c>
          <w:tcPr>
            <w:tcW w:w="1496"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c>
          <w:tcPr>
            <w:tcW w:w="1496"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c>
          <w:tcPr>
            <w:tcW w:w="1496" w:type="dxa"/>
            <w:vAlign w:val="center"/>
          </w:tcPr>
          <w:p>
            <w:pPr>
              <w:pStyle w:val="40"/>
              <w:ind w:firstLine="480"/>
              <w:jc w:val="center"/>
              <w:rPr>
                <w:rFonts w:hint="eastAsia" w:ascii="宋体" w:hAnsi="宋体" w:eastAsia="宋体" w:cs="宋体"/>
                <w:color w:val="000000" w:themeColor="text1"/>
                <w:sz w:val="24"/>
                <w:highlight w:val="none"/>
                <w14:textFill>
                  <w14:solidFill>
                    <w14:schemeClr w14:val="tx1"/>
                  </w14:solidFill>
                </w14:textFill>
              </w:rPr>
            </w:pPr>
          </w:p>
        </w:tc>
      </w:tr>
    </w:tbl>
    <w:p>
      <w:pPr>
        <w:pStyle w:val="40"/>
        <w:ind w:left="0" w:leftChars="0" w:firstLine="0"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本表可根据实际需求自行添加</w:t>
      </w:r>
    </w:p>
    <w:p>
      <w:pPr>
        <w:spacing w:line="240" w:lineRule="auto"/>
        <w:outlineLvl w:val="9"/>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br w:type="page"/>
      </w:r>
    </w:p>
    <w:p>
      <w:pPr>
        <w:spacing w:line="360" w:lineRule="auto"/>
        <w:outlineLvl w:val="9"/>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bCs/>
          <w:color w:val="000000" w:themeColor="text1"/>
          <w:sz w:val="28"/>
          <w:szCs w:val="28"/>
          <w:highlight w:val="none"/>
          <w14:textFill>
            <w14:solidFill>
              <w14:schemeClr w14:val="tx1"/>
            </w14:solidFill>
          </w14:textFill>
        </w:rPr>
        <w:t>、商务响应表</w:t>
      </w:r>
      <w:bookmarkEnd w:id="77"/>
    </w:p>
    <w:p>
      <w:pP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（由响应供应商根据</w:t>
      </w:r>
      <w:r>
        <w:rPr>
          <w:rFonts w:hint="eastAsia" w:ascii="宋体" w:hAnsi="宋体" w:eastAsia="宋体" w:cs="宋体"/>
          <w:color w:val="000000" w:themeColor="text1"/>
          <w:sz w:val="24"/>
          <w:highlight w:val="none"/>
          <w:lang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及</w:t>
      </w:r>
      <w:r>
        <w:rPr>
          <w:rFonts w:hint="eastAsia" w:ascii="宋体" w:hAnsi="宋体" w:eastAsia="宋体" w:cs="宋体"/>
          <w:color w:val="000000" w:themeColor="text1"/>
          <w:sz w:val="24"/>
          <w:highlight w:val="none"/>
          <w:lang w:eastAsia="zh-CN"/>
          <w14:textFill>
            <w14:solidFill>
              <w14:schemeClr w14:val="tx1"/>
            </w14:solidFill>
          </w14:textFill>
        </w:rPr>
        <w:t>采购</w:t>
      </w:r>
      <w:r>
        <w:rPr>
          <w:rFonts w:hint="eastAsia" w:ascii="宋体" w:hAnsi="宋体" w:eastAsia="宋体" w:cs="宋体"/>
          <w:color w:val="000000" w:themeColor="text1"/>
          <w:sz w:val="24"/>
          <w:highlight w:val="none"/>
          <w14:textFill>
            <w14:solidFill>
              <w14:schemeClr w14:val="tx1"/>
            </w14:solidFill>
          </w14:textFill>
        </w:rPr>
        <w:t>文件要求编制）</w:t>
      </w:r>
    </w:p>
    <w:tbl>
      <w:tblPr>
        <w:tblStyle w:val="41"/>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028"/>
        <w:gridCol w:w="2092"/>
        <w:gridCol w:w="2997"/>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102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名称</w:t>
            </w:r>
          </w:p>
        </w:tc>
        <w:tc>
          <w:tcPr>
            <w:tcW w:w="209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采购</w:t>
            </w:r>
            <w:r>
              <w:rPr>
                <w:rFonts w:hint="eastAsia" w:ascii="宋体" w:hAnsi="宋体" w:eastAsia="宋体" w:cs="宋体"/>
                <w:color w:val="000000" w:themeColor="text1"/>
                <w:sz w:val="24"/>
                <w:highlight w:val="none"/>
                <w14:textFill>
                  <w14:solidFill>
                    <w14:schemeClr w14:val="tx1"/>
                  </w14:solidFill>
                </w14:textFill>
              </w:rPr>
              <w:t>文件要求</w:t>
            </w:r>
          </w:p>
        </w:tc>
        <w:tc>
          <w:tcPr>
            <w:tcW w:w="299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磋商响应</w:t>
            </w:r>
          </w:p>
        </w:tc>
        <w:tc>
          <w:tcPr>
            <w:tcW w:w="187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偏离情况：</w:t>
            </w:r>
            <w:r>
              <w:rPr>
                <w:rFonts w:hint="eastAsia" w:ascii="宋体" w:hAnsi="宋体" w:eastAsia="宋体" w:cs="宋体"/>
                <w:color w:val="000000" w:themeColor="text1"/>
                <w:sz w:val="24"/>
                <w:highlight w:val="none"/>
                <w14:textFill>
                  <w14:solidFill>
                    <w14:schemeClr w14:val="tx1"/>
                  </w14:solidFill>
                </w14:textFill>
              </w:rPr>
              <w:t>无偏离/正偏离/负偏离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02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09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99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宋体" w:hAnsi="宋体" w:eastAsia="宋体" w:cs="宋体"/>
                <w:color w:val="000000" w:themeColor="text1"/>
                <w:sz w:val="24"/>
                <w:highlight w:val="none"/>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02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09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99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宋体" w:hAnsi="宋体" w:eastAsia="宋体" w:cs="宋体"/>
                <w:color w:val="000000" w:themeColor="text1"/>
                <w:sz w:val="24"/>
                <w:highlight w:val="none"/>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102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09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99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宋体" w:hAnsi="宋体" w:eastAsia="宋体" w:cs="宋体"/>
                <w:color w:val="000000" w:themeColor="text1"/>
                <w:sz w:val="24"/>
                <w:highlight w:val="none"/>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102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09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宋体" w:hAnsi="宋体" w:eastAsia="宋体" w:cs="宋体"/>
                <w:color w:val="000000" w:themeColor="text1"/>
                <w:sz w:val="24"/>
                <w:highlight w:val="none"/>
                <w14:textFill>
                  <w14:solidFill>
                    <w14:schemeClr w14:val="tx1"/>
                  </w14:solidFill>
                </w14:textFill>
              </w:rPr>
            </w:pPr>
          </w:p>
        </w:tc>
        <w:tc>
          <w:tcPr>
            <w:tcW w:w="299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宋体" w:hAnsi="宋体" w:eastAsia="宋体" w:cs="宋体"/>
                <w:color w:val="000000" w:themeColor="text1"/>
                <w:sz w:val="24"/>
                <w:highlight w:val="none"/>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p>
        </w:tc>
        <w:tc>
          <w:tcPr>
            <w:tcW w:w="102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09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宋体" w:hAnsi="宋体" w:eastAsia="宋体" w:cs="宋体"/>
                <w:color w:val="000000" w:themeColor="text1"/>
                <w:sz w:val="24"/>
                <w:highlight w:val="none"/>
                <w14:textFill>
                  <w14:solidFill>
                    <w14:schemeClr w14:val="tx1"/>
                  </w14:solidFill>
                </w14:textFill>
              </w:rPr>
            </w:pPr>
          </w:p>
        </w:tc>
        <w:tc>
          <w:tcPr>
            <w:tcW w:w="299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宋体" w:hAnsi="宋体" w:eastAsia="宋体" w:cs="宋体"/>
                <w:color w:val="000000" w:themeColor="text1"/>
                <w:sz w:val="24"/>
                <w:highlight w:val="none"/>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color w:val="000000" w:themeColor="text1"/>
                <w:sz w:val="24"/>
                <w:highlight w:val="none"/>
                <w14:textFill>
                  <w14:solidFill>
                    <w14:schemeClr w14:val="tx1"/>
                  </w14:solidFill>
                </w14:textFill>
              </w:rPr>
            </w:pPr>
          </w:p>
        </w:tc>
      </w:tr>
    </w:tbl>
    <w:p>
      <w:pPr>
        <w:autoSpaceDE w:val="0"/>
        <w:autoSpaceDN w:val="0"/>
        <w:spacing w:line="360" w:lineRule="auto"/>
        <w:jc w:val="left"/>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根据采购文件“第三部分 采购需求-商务要求”，作出实质性响应。</w:t>
      </w:r>
    </w:p>
    <w:p>
      <w:pPr>
        <w:autoSpaceDE w:val="0"/>
        <w:autoSpaceDN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郑重声明：本供应商完全响应采购文件要求。</w:t>
      </w:r>
    </w:p>
    <w:p>
      <w:pPr>
        <w:autoSpaceDE w:val="0"/>
        <w:autoSpaceDN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p>
      <w:pPr>
        <w:autoSpaceDE w:val="0"/>
        <w:autoSpaceDN w:val="0"/>
        <w:spacing w:line="360" w:lineRule="auto"/>
        <w:ind w:firstLine="4800" w:firstLineChars="2000"/>
        <w:rPr>
          <w:rFonts w:hint="eastAsia" w:ascii="宋体" w:hAnsi="宋体" w:eastAsia="宋体" w:cs="宋体"/>
          <w:color w:val="000000" w:themeColor="text1"/>
          <w:kern w:val="0"/>
          <w:sz w:val="24"/>
          <w:highlight w:val="none"/>
          <w14:textFill>
            <w14:solidFill>
              <w14:schemeClr w14:val="tx1"/>
            </w14:solidFill>
          </w14:textFill>
        </w:rPr>
      </w:pPr>
    </w:p>
    <w:p>
      <w:pPr>
        <w:autoSpaceDE w:val="0"/>
        <w:autoSpaceDN w:val="0"/>
        <w:spacing w:line="360" w:lineRule="auto"/>
        <w:ind w:firstLine="4800" w:firstLineChars="2000"/>
        <w:rPr>
          <w:rFonts w:hint="eastAsia" w:ascii="宋体" w:hAnsi="宋体" w:eastAsia="宋体" w:cs="宋体"/>
          <w:color w:val="000000" w:themeColor="text1"/>
          <w:kern w:val="0"/>
          <w:sz w:val="24"/>
          <w:highlight w:val="none"/>
          <w14:textFill>
            <w14:solidFill>
              <w14:schemeClr w14:val="tx1"/>
            </w14:solidFill>
          </w14:textFill>
        </w:rPr>
      </w:pPr>
    </w:p>
    <w:p>
      <w:pPr>
        <w:widowControl/>
        <w:spacing w:line="440" w:lineRule="atLeast"/>
        <w:ind w:firstLine="342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响应供应商</w:t>
      </w:r>
      <w:r>
        <w:rPr>
          <w:rFonts w:hint="eastAsia" w:ascii="宋体" w:hAnsi="宋体" w:eastAsia="宋体" w:cs="宋体"/>
          <w:color w:val="000000" w:themeColor="text1"/>
          <w:kern w:val="0"/>
          <w:sz w:val="24"/>
          <w:highlight w:val="none"/>
          <w14:textFill>
            <w14:solidFill>
              <w14:schemeClr w14:val="tx1"/>
            </w14:solidFill>
          </w14:textFill>
        </w:rPr>
        <w:t>（盖章）：</w:t>
      </w:r>
    </w:p>
    <w:p>
      <w:pPr>
        <w:widowControl/>
        <w:spacing w:line="440" w:lineRule="atLeast"/>
        <w:ind w:firstLine="3420"/>
        <w:rPr>
          <w:rFonts w:hint="eastAsia" w:ascii="宋体" w:hAnsi="宋体" w:eastAsia="宋体" w:cs="宋体"/>
          <w:color w:val="000000" w:themeColor="text1"/>
          <w:kern w:val="0"/>
          <w:sz w:val="24"/>
          <w:highlight w:val="none"/>
          <w14:textFill>
            <w14:solidFill>
              <w14:schemeClr w14:val="tx1"/>
            </w14:solidFill>
          </w14:textFill>
        </w:rPr>
      </w:pPr>
    </w:p>
    <w:p>
      <w:pPr>
        <w:widowControl/>
        <w:spacing w:line="440" w:lineRule="atLeast"/>
        <w:ind w:firstLine="342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法定代表人或委托代理人（签字或盖章）：</w:t>
      </w:r>
    </w:p>
    <w:p>
      <w:pPr>
        <w:widowControl/>
        <w:spacing w:line="440" w:lineRule="atLeast"/>
        <w:ind w:firstLine="3420"/>
        <w:rPr>
          <w:rFonts w:hint="eastAsia" w:ascii="宋体" w:hAnsi="宋体" w:eastAsia="宋体" w:cs="宋体"/>
          <w:color w:val="000000" w:themeColor="text1"/>
          <w:kern w:val="0"/>
          <w:sz w:val="24"/>
          <w:highlight w:val="none"/>
          <w14:textFill>
            <w14:solidFill>
              <w14:schemeClr w14:val="tx1"/>
            </w14:solidFill>
          </w14:textFill>
        </w:rPr>
      </w:pPr>
    </w:p>
    <w:p>
      <w:pPr>
        <w:widowControl/>
        <w:spacing w:line="440" w:lineRule="atLeast"/>
        <w:ind w:firstLine="342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日期：</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月</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日</w:t>
      </w:r>
    </w:p>
    <w:p>
      <w:pP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p>
    <w:p>
      <w:pPr>
        <w:widowControl/>
        <w:jc w:val="left"/>
        <w:outlineLvl w:val="9"/>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br w:type="page"/>
      </w:r>
      <w:bookmarkStart w:id="78" w:name="_Toc3474"/>
      <w:r>
        <w:rPr>
          <w:rFonts w:hint="eastAsia" w:ascii="宋体" w:hAnsi="宋体" w:eastAsia="宋体" w:cs="宋体"/>
          <w:b/>
          <w:bCs/>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bCs/>
          <w:color w:val="000000" w:themeColor="text1"/>
          <w:sz w:val="28"/>
          <w:szCs w:val="28"/>
          <w:highlight w:val="none"/>
          <w14:textFill>
            <w14:solidFill>
              <w14:schemeClr w14:val="tx1"/>
            </w14:solidFill>
          </w14:textFill>
        </w:rPr>
        <w:t>、技术响应表</w:t>
      </w:r>
      <w:bookmarkEnd w:id="78"/>
    </w:p>
    <w:p>
      <w:pP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（由响应供应商根据</w:t>
      </w:r>
      <w:r>
        <w:rPr>
          <w:rFonts w:hint="eastAsia" w:ascii="宋体" w:hAnsi="宋体" w:eastAsia="宋体" w:cs="宋体"/>
          <w:color w:val="000000" w:themeColor="text1"/>
          <w:sz w:val="24"/>
          <w:highlight w:val="none"/>
          <w:lang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及</w:t>
      </w:r>
      <w:r>
        <w:rPr>
          <w:rFonts w:hint="eastAsia" w:ascii="宋体" w:hAnsi="宋体" w:eastAsia="宋体" w:cs="宋体"/>
          <w:color w:val="000000" w:themeColor="text1"/>
          <w:sz w:val="24"/>
          <w:highlight w:val="none"/>
          <w:lang w:eastAsia="zh-CN"/>
          <w14:textFill>
            <w14:solidFill>
              <w14:schemeClr w14:val="tx1"/>
            </w14:solidFill>
          </w14:textFill>
        </w:rPr>
        <w:t>采购</w:t>
      </w:r>
      <w:r>
        <w:rPr>
          <w:rFonts w:hint="eastAsia" w:ascii="宋体" w:hAnsi="宋体" w:eastAsia="宋体" w:cs="宋体"/>
          <w:color w:val="000000" w:themeColor="text1"/>
          <w:sz w:val="24"/>
          <w:highlight w:val="none"/>
          <w14:textFill>
            <w14:solidFill>
              <w14:schemeClr w14:val="tx1"/>
            </w14:solidFill>
          </w14:textFill>
        </w:rPr>
        <w:t>文件要求编制）</w:t>
      </w:r>
    </w:p>
    <w:tbl>
      <w:tblPr>
        <w:tblStyle w:val="41"/>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230"/>
        <w:gridCol w:w="2510"/>
        <w:gridCol w:w="3688"/>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名称</w:t>
            </w:r>
          </w:p>
        </w:tc>
        <w:tc>
          <w:tcPr>
            <w:tcW w:w="251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采购文件要求</w:t>
            </w:r>
          </w:p>
        </w:tc>
        <w:tc>
          <w:tcPr>
            <w:tcW w:w="368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磋商响应</w:t>
            </w:r>
          </w:p>
        </w:tc>
        <w:tc>
          <w:tcPr>
            <w:tcW w:w="170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偏离情况：</w:t>
            </w:r>
            <w:r>
              <w:rPr>
                <w:rFonts w:hint="eastAsia" w:ascii="宋体" w:hAnsi="宋体" w:eastAsia="宋体" w:cs="宋体"/>
                <w:color w:val="000000" w:themeColor="text1"/>
                <w:sz w:val="24"/>
                <w:highlight w:val="none"/>
                <w14:textFill>
                  <w14:solidFill>
                    <w14:schemeClr w14:val="tx1"/>
                  </w14:solidFill>
                </w14:textFill>
              </w:rPr>
              <w:t>无偏离/正偏离/负偏离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51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368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宋体" w:hAnsi="宋体" w:eastAsia="宋体" w:cs="宋体"/>
                <w:color w:val="000000" w:themeColor="text1"/>
                <w:sz w:val="24"/>
                <w:highlight w:val="none"/>
                <w14:textFill>
                  <w14:solidFill>
                    <w14:schemeClr w14:val="tx1"/>
                  </w14:solidFill>
                </w14:textFill>
              </w:rPr>
            </w:pPr>
          </w:p>
        </w:tc>
        <w:tc>
          <w:tcPr>
            <w:tcW w:w="170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51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368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宋体" w:hAnsi="宋体" w:eastAsia="宋体" w:cs="宋体"/>
                <w:color w:val="000000" w:themeColor="text1"/>
                <w:sz w:val="24"/>
                <w:highlight w:val="none"/>
                <w14:textFill>
                  <w14:solidFill>
                    <w14:schemeClr w14:val="tx1"/>
                  </w14:solidFill>
                </w14:textFill>
              </w:rPr>
            </w:pPr>
          </w:p>
        </w:tc>
        <w:tc>
          <w:tcPr>
            <w:tcW w:w="170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51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宋体" w:hAnsi="宋体" w:eastAsia="宋体" w:cs="宋体"/>
                <w:color w:val="000000" w:themeColor="text1"/>
                <w:sz w:val="24"/>
                <w:highlight w:val="none"/>
                <w14:textFill>
                  <w14:solidFill>
                    <w14:schemeClr w14:val="tx1"/>
                  </w14:solidFill>
                </w14:textFill>
              </w:rPr>
            </w:pPr>
          </w:p>
        </w:tc>
        <w:tc>
          <w:tcPr>
            <w:tcW w:w="368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宋体" w:hAnsi="宋体" w:eastAsia="宋体" w:cs="宋体"/>
                <w:color w:val="000000" w:themeColor="text1"/>
                <w:sz w:val="24"/>
                <w:highlight w:val="none"/>
                <w14:textFill>
                  <w14:solidFill>
                    <w14:schemeClr w14:val="tx1"/>
                  </w14:solidFill>
                </w14:textFill>
              </w:rPr>
            </w:pPr>
          </w:p>
        </w:tc>
        <w:tc>
          <w:tcPr>
            <w:tcW w:w="170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51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宋体" w:hAnsi="宋体" w:eastAsia="宋体" w:cs="宋体"/>
                <w:color w:val="000000" w:themeColor="text1"/>
                <w:sz w:val="24"/>
                <w:highlight w:val="none"/>
                <w14:textFill>
                  <w14:solidFill>
                    <w14:schemeClr w14:val="tx1"/>
                  </w14:solidFill>
                </w14:textFill>
              </w:rPr>
            </w:pPr>
          </w:p>
        </w:tc>
        <w:tc>
          <w:tcPr>
            <w:tcW w:w="368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宋体" w:hAnsi="宋体" w:eastAsia="宋体" w:cs="宋体"/>
                <w:color w:val="000000" w:themeColor="text1"/>
                <w:sz w:val="24"/>
                <w:highlight w:val="none"/>
                <w14:textFill>
                  <w14:solidFill>
                    <w14:schemeClr w14:val="tx1"/>
                  </w14:solidFill>
                </w14:textFill>
              </w:rPr>
            </w:pPr>
          </w:p>
        </w:tc>
        <w:tc>
          <w:tcPr>
            <w:tcW w:w="170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51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宋体" w:hAnsi="宋体" w:eastAsia="宋体" w:cs="宋体"/>
                <w:color w:val="000000" w:themeColor="text1"/>
                <w:sz w:val="24"/>
                <w:highlight w:val="none"/>
                <w14:textFill>
                  <w14:solidFill>
                    <w14:schemeClr w14:val="tx1"/>
                  </w14:solidFill>
                </w14:textFill>
              </w:rPr>
            </w:pPr>
          </w:p>
        </w:tc>
        <w:tc>
          <w:tcPr>
            <w:tcW w:w="368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宋体" w:hAnsi="宋体" w:eastAsia="宋体" w:cs="宋体"/>
                <w:color w:val="000000" w:themeColor="text1"/>
                <w:sz w:val="24"/>
                <w:highlight w:val="none"/>
                <w14:textFill>
                  <w14:solidFill>
                    <w14:schemeClr w14:val="tx1"/>
                  </w14:solidFill>
                </w14:textFill>
              </w:rPr>
            </w:pPr>
          </w:p>
        </w:tc>
        <w:tc>
          <w:tcPr>
            <w:tcW w:w="170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color w:val="000000" w:themeColor="text1"/>
                <w:sz w:val="24"/>
                <w:highlight w:val="none"/>
                <w14:textFill>
                  <w14:solidFill>
                    <w14:schemeClr w14:val="tx1"/>
                  </w14:solidFill>
                </w14:textFill>
              </w:rPr>
            </w:pPr>
          </w:p>
        </w:tc>
      </w:tr>
    </w:tbl>
    <w:p>
      <w:pPr>
        <w:autoSpaceDE w:val="0"/>
        <w:autoSpaceDN w:val="0"/>
        <w:spacing w:line="360" w:lineRule="auto"/>
        <w:jc w:val="left"/>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根据采购文件“第三部分 采购需求-主要服务内容”，作出实质性响应。</w:t>
      </w:r>
    </w:p>
    <w:p>
      <w:pPr>
        <w:autoSpaceDE w:val="0"/>
        <w:autoSpaceDN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郑重声明：本供应商完全响应采购文件要求。</w:t>
      </w:r>
    </w:p>
    <w:p>
      <w:pPr>
        <w:autoSpaceDE w:val="0"/>
        <w:autoSpaceDN w:val="0"/>
        <w:spacing w:line="360" w:lineRule="auto"/>
        <w:ind w:firstLine="4800" w:firstLineChars="2000"/>
        <w:rPr>
          <w:rFonts w:hint="eastAsia" w:ascii="宋体" w:hAnsi="宋体" w:eastAsia="宋体" w:cs="宋体"/>
          <w:color w:val="000000" w:themeColor="text1"/>
          <w:kern w:val="0"/>
          <w:sz w:val="24"/>
          <w:highlight w:val="none"/>
          <w14:textFill>
            <w14:solidFill>
              <w14:schemeClr w14:val="tx1"/>
            </w14:solidFill>
          </w14:textFill>
        </w:rPr>
      </w:pPr>
    </w:p>
    <w:p>
      <w:pPr>
        <w:autoSpaceDE w:val="0"/>
        <w:autoSpaceDN w:val="0"/>
        <w:spacing w:line="360" w:lineRule="auto"/>
        <w:ind w:firstLine="4800" w:firstLineChars="2000"/>
        <w:rPr>
          <w:rFonts w:hint="eastAsia" w:ascii="宋体" w:hAnsi="宋体" w:eastAsia="宋体" w:cs="宋体"/>
          <w:color w:val="000000" w:themeColor="text1"/>
          <w:kern w:val="0"/>
          <w:sz w:val="24"/>
          <w:highlight w:val="none"/>
          <w14:textFill>
            <w14:solidFill>
              <w14:schemeClr w14:val="tx1"/>
            </w14:solidFill>
          </w14:textFill>
        </w:rPr>
      </w:pPr>
    </w:p>
    <w:p>
      <w:pPr>
        <w:autoSpaceDE w:val="0"/>
        <w:autoSpaceDN w:val="0"/>
        <w:spacing w:line="360" w:lineRule="auto"/>
        <w:ind w:firstLine="4800" w:firstLineChars="2000"/>
        <w:rPr>
          <w:rFonts w:hint="eastAsia" w:ascii="宋体" w:hAnsi="宋体" w:eastAsia="宋体" w:cs="宋体"/>
          <w:color w:val="000000" w:themeColor="text1"/>
          <w:kern w:val="0"/>
          <w:sz w:val="24"/>
          <w:highlight w:val="none"/>
          <w14:textFill>
            <w14:solidFill>
              <w14:schemeClr w14:val="tx1"/>
            </w14:solidFill>
          </w14:textFill>
        </w:rPr>
      </w:pPr>
    </w:p>
    <w:p>
      <w:pPr>
        <w:widowControl/>
        <w:spacing w:line="440" w:lineRule="atLeast"/>
        <w:ind w:firstLine="342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响应供应商</w:t>
      </w:r>
      <w:r>
        <w:rPr>
          <w:rFonts w:hint="eastAsia" w:ascii="宋体" w:hAnsi="宋体" w:eastAsia="宋体" w:cs="宋体"/>
          <w:color w:val="000000" w:themeColor="text1"/>
          <w:kern w:val="0"/>
          <w:sz w:val="24"/>
          <w:highlight w:val="none"/>
          <w14:textFill>
            <w14:solidFill>
              <w14:schemeClr w14:val="tx1"/>
            </w14:solidFill>
          </w14:textFill>
        </w:rPr>
        <w:t>（盖章）：</w:t>
      </w:r>
    </w:p>
    <w:p>
      <w:pPr>
        <w:widowControl/>
        <w:spacing w:line="440" w:lineRule="atLeast"/>
        <w:ind w:firstLine="3420"/>
        <w:rPr>
          <w:rFonts w:hint="eastAsia" w:ascii="宋体" w:hAnsi="宋体" w:eastAsia="宋体" w:cs="宋体"/>
          <w:color w:val="000000" w:themeColor="text1"/>
          <w:kern w:val="0"/>
          <w:sz w:val="24"/>
          <w:highlight w:val="none"/>
          <w14:textFill>
            <w14:solidFill>
              <w14:schemeClr w14:val="tx1"/>
            </w14:solidFill>
          </w14:textFill>
        </w:rPr>
      </w:pPr>
    </w:p>
    <w:p>
      <w:pPr>
        <w:widowControl/>
        <w:spacing w:line="440" w:lineRule="atLeast"/>
        <w:ind w:firstLine="342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法定代表人或委托代理人（签字或盖章）：</w:t>
      </w:r>
    </w:p>
    <w:p>
      <w:pPr>
        <w:widowControl/>
        <w:spacing w:line="440" w:lineRule="atLeast"/>
        <w:ind w:firstLine="3420"/>
        <w:rPr>
          <w:rFonts w:hint="eastAsia" w:ascii="宋体" w:hAnsi="宋体" w:eastAsia="宋体" w:cs="宋体"/>
          <w:color w:val="000000" w:themeColor="text1"/>
          <w:kern w:val="0"/>
          <w:sz w:val="24"/>
          <w:highlight w:val="none"/>
          <w14:textFill>
            <w14:solidFill>
              <w14:schemeClr w14:val="tx1"/>
            </w14:solidFill>
          </w14:textFill>
        </w:rPr>
      </w:pPr>
    </w:p>
    <w:p>
      <w:pPr>
        <w:widowControl/>
        <w:spacing w:line="440" w:lineRule="atLeast"/>
        <w:ind w:firstLine="342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日期：</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月</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日</w:t>
      </w:r>
    </w:p>
    <w:p>
      <w:pP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p>
    <w:p>
      <w:pPr>
        <w:widowControl/>
        <w:jc w:val="left"/>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br w:type="page"/>
      </w:r>
    </w:p>
    <w:p>
      <w:pPr>
        <w:spacing w:line="360" w:lineRule="auto"/>
        <w:outlineLvl w:val="9"/>
        <w:rPr>
          <w:rFonts w:hint="eastAsia" w:ascii="宋体" w:hAnsi="宋体" w:eastAsia="宋体" w:cs="宋体"/>
          <w:b/>
          <w:color w:val="000000" w:themeColor="text1"/>
          <w:kern w:val="0"/>
          <w:sz w:val="28"/>
          <w:szCs w:val="28"/>
          <w:highlight w:val="none"/>
          <w14:textFill>
            <w14:solidFill>
              <w14:schemeClr w14:val="tx1"/>
            </w14:solidFill>
          </w14:textFill>
        </w:rPr>
      </w:pPr>
      <w:bookmarkStart w:id="79" w:name="_Toc5390"/>
      <w:r>
        <w:rPr>
          <w:rFonts w:hint="eastAsia" w:ascii="宋体" w:hAnsi="宋体" w:eastAsia="宋体" w:cs="宋体"/>
          <w:b/>
          <w:bCs/>
          <w:color w:val="000000" w:themeColor="text1"/>
          <w:sz w:val="28"/>
          <w:szCs w:val="28"/>
          <w:highlight w:val="none"/>
          <w:lang w:val="en-US" w:eastAsia="zh-CN"/>
          <w14:textFill>
            <w14:solidFill>
              <w14:schemeClr w14:val="tx1"/>
            </w14:solidFill>
          </w14:textFill>
        </w:rPr>
        <w:t>3</w:t>
      </w:r>
      <w:r>
        <w:rPr>
          <w:rFonts w:hint="eastAsia" w:ascii="宋体" w:hAnsi="宋体" w:eastAsia="宋体" w:cs="宋体"/>
          <w:b/>
          <w:bCs/>
          <w:color w:val="000000" w:themeColor="text1"/>
          <w:sz w:val="28"/>
          <w:szCs w:val="28"/>
          <w:highlight w:val="none"/>
          <w14:textFill>
            <w14:solidFill>
              <w14:schemeClr w14:val="tx1"/>
            </w14:solidFill>
          </w14:textFill>
        </w:rPr>
        <w:t>、根据评分标准需要提供的资料</w:t>
      </w:r>
      <w:bookmarkEnd w:id="79"/>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（由响应供应商根据评分要求自行编制）</w:t>
      </w:r>
    </w:p>
    <w:p>
      <w:pPr>
        <w:pStyle w:val="40"/>
        <w:ind w:firstLine="480"/>
        <w:rPr>
          <w:rFonts w:hint="eastAsia" w:ascii="宋体" w:hAnsi="宋体" w:eastAsia="宋体" w:cs="宋体"/>
          <w:color w:val="000000" w:themeColor="text1"/>
          <w:sz w:val="24"/>
          <w:highlight w:val="none"/>
          <w14:textFill>
            <w14:solidFill>
              <w14:schemeClr w14:val="tx1"/>
            </w14:solidFill>
          </w14:textFill>
        </w:rPr>
      </w:pPr>
    </w:p>
    <w:p>
      <w:pPr>
        <w:pStyle w:val="40"/>
        <w:ind w:firstLine="480"/>
        <w:rPr>
          <w:rFonts w:hint="eastAsia" w:ascii="宋体" w:hAnsi="宋体" w:eastAsia="宋体" w:cs="宋体"/>
          <w:color w:val="000000" w:themeColor="text1"/>
          <w:sz w:val="24"/>
          <w:highlight w:val="none"/>
          <w14:textFill>
            <w14:solidFill>
              <w14:schemeClr w14:val="tx1"/>
            </w14:solidFill>
          </w14:textFill>
        </w:rPr>
      </w:pPr>
    </w:p>
    <w:p>
      <w:pPr>
        <w:pStyle w:val="40"/>
        <w:ind w:firstLine="480"/>
        <w:rPr>
          <w:rFonts w:hint="eastAsia" w:ascii="宋体" w:hAnsi="宋体" w:eastAsia="宋体" w:cs="宋体"/>
          <w:color w:val="000000" w:themeColor="text1"/>
          <w:sz w:val="24"/>
          <w:highlight w:val="none"/>
          <w14:textFill>
            <w14:solidFill>
              <w14:schemeClr w14:val="tx1"/>
            </w14:solidFill>
          </w14:textFill>
        </w:rPr>
      </w:pPr>
    </w:p>
    <w:p>
      <w:pPr>
        <w:pStyle w:val="40"/>
        <w:ind w:firstLine="480"/>
        <w:rPr>
          <w:rFonts w:hint="eastAsia" w:ascii="宋体" w:hAnsi="宋体" w:eastAsia="宋体" w:cs="宋体"/>
          <w:color w:val="000000" w:themeColor="text1"/>
          <w:sz w:val="24"/>
          <w:highlight w:val="none"/>
          <w14:textFill>
            <w14:solidFill>
              <w14:schemeClr w14:val="tx1"/>
            </w14:solidFill>
          </w14:textFill>
        </w:rPr>
      </w:pPr>
    </w:p>
    <w:p>
      <w:pPr>
        <w:pStyle w:val="40"/>
        <w:ind w:firstLine="480"/>
        <w:rPr>
          <w:rFonts w:hint="eastAsia" w:ascii="宋体" w:hAnsi="宋体" w:eastAsia="宋体" w:cs="宋体"/>
          <w:color w:val="000000" w:themeColor="text1"/>
          <w:sz w:val="24"/>
          <w:highlight w:val="none"/>
          <w14:textFill>
            <w14:solidFill>
              <w14:schemeClr w14:val="tx1"/>
            </w14:solidFill>
          </w14:textFill>
        </w:rPr>
      </w:pPr>
    </w:p>
    <w:p>
      <w:pPr>
        <w:pStyle w:val="40"/>
        <w:ind w:left="0" w:leftChars="0" w:firstLine="0" w:firstLineChars="0"/>
        <w:rPr>
          <w:rFonts w:hint="eastAsia" w:ascii="宋体" w:hAnsi="宋体" w:eastAsia="宋体" w:cs="宋体"/>
          <w:color w:val="000000" w:themeColor="text1"/>
          <w:sz w:val="24"/>
          <w:highlight w:val="none"/>
          <w14:textFill>
            <w14:solidFill>
              <w14:schemeClr w14:val="tx1"/>
            </w14:solidFill>
          </w14:textFill>
        </w:rPr>
      </w:pPr>
    </w:p>
    <w:p>
      <w:pPr>
        <w:tabs>
          <w:tab w:val="left" w:pos="6046"/>
        </w:tabs>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ab/>
      </w:r>
    </w:p>
    <w:sectPr>
      <w:pgSz w:w="11906" w:h="16838"/>
      <w:pgMar w:top="1417" w:right="1417" w:bottom="1417" w:left="1417" w:header="1020" w:footer="901"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Lucida Sans">
    <w:panose1 w:val="020B0602040502020204"/>
    <w:charset w:val="00"/>
    <w:family w:val="swiss"/>
    <w:pitch w:val="default"/>
    <w:sig w:usb0="8100AAF7" w:usb1="0000807B" w:usb2="00000008" w:usb3="00000000" w:csb0="6000009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fldChar w:fldCharType="begin"/>
                          </w:r>
                          <w:r>
                            <w:instrText xml:space="preserve"> PAGE  \* MERGEFORMAT </w:instrText>
                          </w:r>
                          <w:r>
                            <w:fldChar w:fldCharType="separate"/>
                          </w:r>
                          <w:r>
                            <w:t>- 40 -</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4yo2MsBAACcAwAADgAAAGRycy9lMm9Eb2MueG1srVPNjtMwEL4j8Q6W&#10;79RpD6sqarraVbUICQHSwgO4jt1Y8p88bpO+ALwBJy7cea4+B2Mn6cJy2QOXZDwz+eb7Pk8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TaDEcYsXfvn+7fLj1+XnV7Ks&#10;VjfZoT5AjY2PAVvTcO+H3D3lAZNZ+KCizW+URLCO/p6v/sohEZE/Wq/W6wpLAmvzAXHY0+chQnor&#10;vSU5aGjECyy+8tN7SGPr3JKnOf+gjcE8r437K4GYOcMy95FjjtKwHybie9+eUU+Pd99Qh6tOiXnn&#10;0Nq8JnMQ52A/B8cQ9aFDasvCC8LdMSGJwi1PGGGnwXhpRd20YHkr/jyXrq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eMqNjLAQAAnAMAAA4AAAAAAAAAAQAgAAAAHgEAAGRycy9lMm9E&#10;b2MueG1sUEsFBgAAAAAGAAYAWQEAAFsFA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- 40 -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5"/>
      <w:lvlText w:val="%1."/>
      <w:lvlJc w:val="left"/>
      <w:pPr>
        <w:tabs>
          <w:tab w:val="left" w:pos="1200"/>
        </w:tabs>
        <w:ind w:left="1200" w:leftChars="400" w:hanging="360" w:hangingChars="200"/>
      </w:pPr>
    </w:lvl>
  </w:abstractNum>
  <w:abstractNum w:abstractNumId="1">
    <w:nsid w:val="FFFFFF88"/>
    <w:multiLevelType w:val="singleLevel"/>
    <w:tmpl w:val="FFFFFF88"/>
    <w:lvl w:ilvl="0" w:tentative="0">
      <w:start w:val="1"/>
      <w:numFmt w:val="decimal"/>
      <w:pStyle w:val="4"/>
      <w:lvlText w:val="%1."/>
      <w:lvlJc w:val="left"/>
      <w:pPr>
        <w:tabs>
          <w:tab w:val="left" w:pos="360"/>
        </w:tabs>
        <w:ind w:left="360" w:hanging="360" w:hangingChars="200"/>
      </w:pPr>
    </w:lvl>
  </w:abstractNum>
  <w:abstractNum w:abstractNumId="2">
    <w:nsid w:val="5CB017FC"/>
    <w:multiLevelType w:val="multilevel"/>
    <w:tmpl w:val="5CB017FC"/>
    <w:lvl w:ilvl="0" w:tentative="0">
      <w:start w:val="1"/>
      <w:numFmt w:val="decimal"/>
      <w:pStyle w:val="3"/>
      <w:suff w:val="space"/>
      <w:lvlText w:val="第 %1 章"/>
      <w:lvlJc w:val="left"/>
      <w:pPr>
        <w:ind w:left="425" w:hanging="425"/>
      </w:pPr>
      <w:rPr>
        <w:rFonts w:hint="eastAsia"/>
      </w:rPr>
    </w:lvl>
    <w:lvl w:ilvl="1" w:tentative="0">
      <w:start w:val="1"/>
      <w:numFmt w:val="decimal"/>
      <w:lvlText w:val="%1.%2 "/>
      <w:lvlJc w:val="left"/>
      <w:pPr>
        <w:tabs>
          <w:tab w:val="left" w:pos="1145"/>
        </w:tabs>
        <w:ind w:left="992"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none"/>
      <w:pStyle w:val="6"/>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A383B68"/>
    <w:multiLevelType w:val="singleLevel"/>
    <w:tmpl w:val="6A383B68"/>
    <w:lvl w:ilvl="0" w:tentative="0">
      <w:start w:val="1"/>
      <w:numFmt w:val="upperLetter"/>
      <w:pStyle w:val="7"/>
      <w:lvlText w:val="%1、"/>
      <w:lvlJc w:val="left"/>
      <w:pPr>
        <w:tabs>
          <w:tab w:val="left" w:pos="405"/>
        </w:tabs>
        <w:ind w:left="405" w:hanging="405"/>
      </w:pPr>
    </w:lvl>
  </w:abstractNum>
  <w:abstractNum w:abstractNumId="4">
    <w:nsid w:val="79A13DFE"/>
    <w:multiLevelType w:val="singleLevel"/>
    <w:tmpl w:val="79A13DFE"/>
    <w:lvl w:ilvl="0" w:tentative="0">
      <w:start w:val="4"/>
      <w:numFmt w:val="decimal"/>
      <w:suff w:val="nothing"/>
      <w:lvlText w:val="%1．"/>
      <w:lvlJc w:val="left"/>
    </w:lvl>
  </w:abstractNum>
  <w:num w:numId="1">
    <w:abstractNumId w:val="2"/>
  </w:num>
  <w:num w:numId="2">
    <w:abstractNumId w:val="1"/>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w">
    <w15:presenceInfo w15:providerId="None" w15:userId="w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ZmY2NDNkNjE0MDRkZjQwMDg0YjhiMjQ1MDNmOTcifQ=="/>
    <w:docVar w:name="KSO_WPS_MARK_KEY" w:val="ffbb05b8-9e8f-4c2b-9026-d53214dce4af"/>
  </w:docVars>
  <w:rsids>
    <w:rsidRoot w:val="00172A27"/>
    <w:rsid w:val="000029C0"/>
    <w:rsid w:val="00005125"/>
    <w:rsid w:val="00010C9A"/>
    <w:rsid w:val="00010FC1"/>
    <w:rsid w:val="000117F9"/>
    <w:rsid w:val="0001278F"/>
    <w:rsid w:val="0001766A"/>
    <w:rsid w:val="0002045E"/>
    <w:rsid w:val="00021D87"/>
    <w:rsid w:val="0002203D"/>
    <w:rsid w:val="0002468D"/>
    <w:rsid w:val="00025A9F"/>
    <w:rsid w:val="00025DAF"/>
    <w:rsid w:val="00031F75"/>
    <w:rsid w:val="000329A7"/>
    <w:rsid w:val="00035C24"/>
    <w:rsid w:val="000402F5"/>
    <w:rsid w:val="00040A03"/>
    <w:rsid w:val="00041290"/>
    <w:rsid w:val="00045254"/>
    <w:rsid w:val="0005155A"/>
    <w:rsid w:val="0005172F"/>
    <w:rsid w:val="000517D0"/>
    <w:rsid w:val="00051C47"/>
    <w:rsid w:val="000535F4"/>
    <w:rsid w:val="00056199"/>
    <w:rsid w:val="000564EA"/>
    <w:rsid w:val="0005700A"/>
    <w:rsid w:val="000571A7"/>
    <w:rsid w:val="0006049D"/>
    <w:rsid w:val="0006344A"/>
    <w:rsid w:val="0006439E"/>
    <w:rsid w:val="000643A5"/>
    <w:rsid w:val="00065EFB"/>
    <w:rsid w:val="00067FB2"/>
    <w:rsid w:val="00074373"/>
    <w:rsid w:val="00080812"/>
    <w:rsid w:val="00082DC1"/>
    <w:rsid w:val="00083E93"/>
    <w:rsid w:val="00083EB1"/>
    <w:rsid w:val="000845B6"/>
    <w:rsid w:val="0008635A"/>
    <w:rsid w:val="00087605"/>
    <w:rsid w:val="00090BE5"/>
    <w:rsid w:val="000917C3"/>
    <w:rsid w:val="000933A2"/>
    <w:rsid w:val="0009629C"/>
    <w:rsid w:val="00097421"/>
    <w:rsid w:val="0009755A"/>
    <w:rsid w:val="00097868"/>
    <w:rsid w:val="000A3FC5"/>
    <w:rsid w:val="000A5AC0"/>
    <w:rsid w:val="000A5F99"/>
    <w:rsid w:val="000B1109"/>
    <w:rsid w:val="000B1744"/>
    <w:rsid w:val="000B1D0B"/>
    <w:rsid w:val="000B2A94"/>
    <w:rsid w:val="000B48E3"/>
    <w:rsid w:val="000B4D54"/>
    <w:rsid w:val="000B625B"/>
    <w:rsid w:val="000B672C"/>
    <w:rsid w:val="000B7B7F"/>
    <w:rsid w:val="000C14CF"/>
    <w:rsid w:val="000C1F3C"/>
    <w:rsid w:val="000C2528"/>
    <w:rsid w:val="000C3344"/>
    <w:rsid w:val="000C4670"/>
    <w:rsid w:val="000C68FC"/>
    <w:rsid w:val="000D062E"/>
    <w:rsid w:val="000D0E6C"/>
    <w:rsid w:val="000D110F"/>
    <w:rsid w:val="000D1267"/>
    <w:rsid w:val="000D1D59"/>
    <w:rsid w:val="000D2CFF"/>
    <w:rsid w:val="000D4D0E"/>
    <w:rsid w:val="000D73C4"/>
    <w:rsid w:val="000E1349"/>
    <w:rsid w:val="000E1C88"/>
    <w:rsid w:val="000E4A4F"/>
    <w:rsid w:val="000E5C9B"/>
    <w:rsid w:val="000E6F8C"/>
    <w:rsid w:val="000E72A0"/>
    <w:rsid w:val="000F2F2E"/>
    <w:rsid w:val="000F381A"/>
    <w:rsid w:val="00103B0F"/>
    <w:rsid w:val="00103B47"/>
    <w:rsid w:val="00104327"/>
    <w:rsid w:val="00104663"/>
    <w:rsid w:val="00104A07"/>
    <w:rsid w:val="0010763D"/>
    <w:rsid w:val="001108B3"/>
    <w:rsid w:val="00111E93"/>
    <w:rsid w:val="00112B08"/>
    <w:rsid w:val="00114BF9"/>
    <w:rsid w:val="00114C81"/>
    <w:rsid w:val="00115363"/>
    <w:rsid w:val="00116EDA"/>
    <w:rsid w:val="0012018C"/>
    <w:rsid w:val="00120D86"/>
    <w:rsid w:val="00125591"/>
    <w:rsid w:val="001259AD"/>
    <w:rsid w:val="00125D70"/>
    <w:rsid w:val="00126311"/>
    <w:rsid w:val="00132EE2"/>
    <w:rsid w:val="001345B3"/>
    <w:rsid w:val="001350DB"/>
    <w:rsid w:val="0013527E"/>
    <w:rsid w:val="00137525"/>
    <w:rsid w:val="0014545F"/>
    <w:rsid w:val="00145B60"/>
    <w:rsid w:val="00145D25"/>
    <w:rsid w:val="0014617A"/>
    <w:rsid w:val="001510BF"/>
    <w:rsid w:val="00154591"/>
    <w:rsid w:val="00154E3A"/>
    <w:rsid w:val="00156633"/>
    <w:rsid w:val="00157269"/>
    <w:rsid w:val="0015771E"/>
    <w:rsid w:val="00157914"/>
    <w:rsid w:val="00157FB7"/>
    <w:rsid w:val="00161990"/>
    <w:rsid w:val="00161F66"/>
    <w:rsid w:val="00162DD9"/>
    <w:rsid w:val="001637A2"/>
    <w:rsid w:val="00163F11"/>
    <w:rsid w:val="00164BA6"/>
    <w:rsid w:val="00165068"/>
    <w:rsid w:val="0016695C"/>
    <w:rsid w:val="00171701"/>
    <w:rsid w:val="00171ABD"/>
    <w:rsid w:val="0017399B"/>
    <w:rsid w:val="0017455C"/>
    <w:rsid w:val="00174F52"/>
    <w:rsid w:val="001751A8"/>
    <w:rsid w:val="00175549"/>
    <w:rsid w:val="0018130F"/>
    <w:rsid w:val="00181544"/>
    <w:rsid w:val="0018376B"/>
    <w:rsid w:val="001841D9"/>
    <w:rsid w:val="00184C15"/>
    <w:rsid w:val="00187E98"/>
    <w:rsid w:val="0019064E"/>
    <w:rsid w:val="00190DB7"/>
    <w:rsid w:val="00191263"/>
    <w:rsid w:val="00191BE8"/>
    <w:rsid w:val="00191EE1"/>
    <w:rsid w:val="00193494"/>
    <w:rsid w:val="00194583"/>
    <w:rsid w:val="001965CC"/>
    <w:rsid w:val="001A0C24"/>
    <w:rsid w:val="001A15C0"/>
    <w:rsid w:val="001A4A9D"/>
    <w:rsid w:val="001A5E19"/>
    <w:rsid w:val="001A6712"/>
    <w:rsid w:val="001A77B6"/>
    <w:rsid w:val="001B2770"/>
    <w:rsid w:val="001B3392"/>
    <w:rsid w:val="001B485F"/>
    <w:rsid w:val="001B4F4D"/>
    <w:rsid w:val="001B589D"/>
    <w:rsid w:val="001B6160"/>
    <w:rsid w:val="001B70E5"/>
    <w:rsid w:val="001C004A"/>
    <w:rsid w:val="001C07C7"/>
    <w:rsid w:val="001C1CFF"/>
    <w:rsid w:val="001C28BC"/>
    <w:rsid w:val="001C38E7"/>
    <w:rsid w:val="001C57F3"/>
    <w:rsid w:val="001C5CB9"/>
    <w:rsid w:val="001C6042"/>
    <w:rsid w:val="001C636B"/>
    <w:rsid w:val="001C63C8"/>
    <w:rsid w:val="001D24BB"/>
    <w:rsid w:val="001D3CEA"/>
    <w:rsid w:val="001D5564"/>
    <w:rsid w:val="001D6ED7"/>
    <w:rsid w:val="001D76A1"/>
    <w:rsid w:val="001E3B20"/>
    <w:rsid w:val="001E4A9F"/>
    <w:rsid w:val="001F14C4"/>
    <w:rsid w:val="001F2767"/>
    <w:rsid w:val="001F3F4E"/>
    <w:rsid w:val="001F429B"/>
    <w:rsid w:val="001F43C6"/>
    <w:rsid w:val="001F4C63"/>
    <w:rsid w:val="001F661E"/>
    <w:rsid w:val="001F7E31"/>
    <w:rsid w:val="002010E9"/>
    <w:rsid w:val="0020236F"/>
    <w:rsid w:val="00204D0D"/>
    <w:rsid w:val="00204DA6"/>
    <w:rsid w:val="0020567D"/>
    <w:rsid w:val="002056F9"/>
    <w:rsid w:val="00205842"/>
    <w:rsid w:val="002062F2"/>
    <w:rsid w:val="00206D13"/>
    <w:rsid w:val="0020786F"/>
    <w:rsid w:val="00207F10"/>
    <w:rsid w:val="002102AD"/>
    <w:rsid w:val="00210450"/>
    <w:rsid w:val="002105F0"/>
    <w:rsid w:val="002144B0"/>
    <w:rsid w:val="00214C2B"/>
    <w:rsid w:val="00214C8F"/>
    <w:rsid w:val="002222BA"/>
    <w:rsid w:val="0022698F"/>
    <w:rsid w:val="00230B81"/>
    <w:rsid w:val="00231CB7"/>
    <w:rsid w:val="00233356"/>
    <w:rsid w:val="00235AC1"/>
    <w:rsid w:val="0023638E"/>
    <w:rsid w:val="00244766"/>
    <w:rsid w:val="00247553"/>
    <w:rsid w:val="00247AB8"/>
    <w:rsid w:val="00251888"/>
    <w:rsid w:val="00254BD5"/>
    <w:rsid w:val="00256C9F"/>
    <w:rsid w:val="0025749B"/>
    <w:rsid w:val="00262E82"/>
    <w:rsid w:val="00263AC6"/>
    <w:rsid w:val="002644B8"/>
    <w:rsid w:val="00264FFB"/>
    <w:rsid w:val="0026620D"/>
    <w:rsid w:val="00266447"/>
    <w:rsid w:val="00267D7C"/>
    <w:rsid w:val="00270E20"/>
    <w:rsid w:val="00271324"/>
    <w:rsid w:val="00283EAF"/>
    <w:rsid w:val="002860D2"/>
    <w:rsid w:val="00286495"/>
    <w:rsid w:val="002878C4"/>
    <w:rsid w:val="002912D6"/>
    <w:rsid w:val="00291839"/>
    <w:rsid w:val="002945E5"/>
    <w:rsid w:val="00295BD9"/>
    <w:rsid w:val="00295DD9"/>
    <w:rsid w:val="002A0921"/>
    <w:rsid w:val="002A13E9"/>
    <w:rsid w:val="002A168D"/>
    <w:rsid w:val="002A2667"/>
    <w:rsid w:val="002A3119"/>
    <w:rsid w:val="002A4A75"/>
    <w:rsid w:val="002A683A"/>
    <w:rsid w:val="002B186A"/>
    <w:rsid w:val="002B1BA5"/>
    <w:rsid w:val="002B3711"/>
    <w:rsid w:val="002B4A4B"/>
    <w:rsid w:val="002B663A"/>
    <w:rsid w:val="002B6B66"/>
    <w:rsid w:val="002B7D30"/>
    <w:rsid w:val="002C2C53"/>
    <w:rsid w:val="002D2B4A"/>
    <w:rsid w:val="002D6DC6"/>
    <w:rsid w:val="002E34F4"/>
    <w:rsid w:val="002E35C4"/>
    <w:rsid w:val="002E4DCA"/>
    <w:rsid w:val="002E7ADA"/>
    <w:rsid w:val="002E7C71"/>
    <w:rsid w:val="002F108D"/>
    <w:rsid w:val="002F2363"/>
    <w:rsid w:val="002F34ED"/>
    <w:rsid w:val="002F3755"/>
    <w:rsid w:val="002F3F13"/>
    <w:rsid w:val="002F4354"/>
    <w:rsid w:val="002F439D"/>
    <w:rsid w:val="002F5A63"/>
    <w:rsid w:val="002F7932"/>
    <w:rsid w:val="003006C3"/>
    <w:rsid w:val="00302514"/>
    <w:rsid w:val="0030344E"/>
    <w:rsid w:val="0030582F"/>
    <w:rsid w:val="00307917"/>
    <w:rsid w:val="00310479"/>
    <w:rsid w:val="0031167A"/>
    <w:rsid w:val="0031455F"/>
    <w:rsid w:val="00316329"/>
    <w:rsid w:val="003214B7"/>
    <w:rsid w:val="00322583"/>
    <w:rsid w:val="00323E60"/>
    <w:rsid w:val="003250A1"/>
    <w:rsid w:val="0032789C"/>
    <w:rsid w:val="0033067F"/>
    <w:rsid w:val="00332DA4"/>
    <w:rsid w:val="00332F3E"/>
    <w:rsid w:val="003371DD"/>
    <w:rsid w:val="0034305B"/>
    <w:rsid w:val="00347CAD"/>
    <w:rsid w:val="003503CB"/>
    <w:rsid w:val="00351EEF"/>
    <w:rsid w:val="00352391"/>
    <w:rsid w:val="003546A4"/>
    <w:rsid w:val="00354816"/>
    <w:rsid w:val="00360A0C"/>
    <w:rsid w:val="003618CE"/>
    <w:rsid w:val="00365766"/>
    <w:rsid w:val="00365F56"/>
    <w:rsid w:val="003670EB"/>
    <w:rsid w:val="00367EAB"/>
    <w:rsid w:val="0037268A"/>
    <w:rsid w:val="0037368A"/>
    <w:rsid w:val="00375107"/>
    <w:rsid w:val="0037517D"/>
    <w:rsid w:val="003822F9"/>
    <w:rsid w:val="00384E3C"/>
    <w:rsid w:val="00385323"/>
    <w:rsid w:val="0039130B"/>
    <w:rsid w:val="00391E7C"/>
    <w:rsid w:val="00393589"/>
    <w:rsid w:val="00393A4C"/>
    <w:rsid w:val="003949AE"/>
    <w:rsid w:val="003A137B"/>
    <w:rsid w:val="003A19D2"/>
    <w:rsid w:val="003A3ACB"/>
    <w:rsid w:val="003A546B"/>
    <w:rsid w:val="003A70D3"/>
    <w:rsid w:val="003A74F5"/>
    <w:rsid w:val="003B1CEB"/>
    <w:rsid w:val="003B24CA"/>
    <w:rsid w:val="003B2B02"/>
    <w:rsid w:val="003B774D"/>
    <w:rsid w:val="003C4B34"/>
    <w:rsid w:val="003C4B74"/>
    <w:rsid w:val="003C637D"/>
    <w:rsid w:val="003D10C3"/>
    <w:rsid w:val="003D121F"/>
    <w:rsid w:val="003D1A22"/>
    <w:rsid w:val="003D2B13"/>
    <w:rsid w:val="003D7052"/>
    <w:rsid w:val="003E074D"/>
    <w:rsid w:val="003E0777"/>
    <w:rsid w:val="003E4007"/>
    <w:rsid w:val="003E6C02"/>
    <w:rsid w:val="003E74B6"/>
    <w:rsid w:val="003F3F92"/>
    <w:rsid w:val="003F4084"/>
    <w:rsid w:val="003F515E"/>
    <w:rsid w:val="003F77E0"/>
    <w:rsid w:val="00400057"/>
    <w:rsid w:val="00400C6D"/>
    <w:rsid w:val="004014D1"/>
    <w:rsid w:val="004053D2"/>
    <w:rsid w:val="00407D88"/>
    <w:rsid w:val="004102F3"/>
    <w:rsid w:val="004109FD"/>
    <w:rsid w:val="00410BEE"/>
    <w:rsid w:val="0041394C"/>
    <w:rsid w:val="00415D93"/>
    <w:rsid w:val="004174D4"/>
    <w:rsid w:val="00417C8A"/>
    <w:rsid w:val="0042557D"/>
    <w:rsid w:val="00426003"/>
    <w:rsid w:val="00427F04"/>
    <w:rsid w:val="00427F60"/>
    <w:rsid w:val="00430F73"/>
    <w:rsid w:val="004334EB"/>
    <w:rsid w:val="00434EC7"/>
    <w:rsid w:val="004350B7"/>
    <w:rsid w:val="0043766D"/>
    <w:rsid w:val="00437BD6"/>
    <w:rsid w:val="00441896"/>
    <w:rsid w:val="00441B4A"/>
    <w:rsid w:val="0044262B"/>
    <w:rsid w:val="00442935"/>
    <w:rsid w:val="0044422F"/>
    <w:rsid w:val="004447C8"/>
    <w:rsid w:val="00444E4D"/>
    <w:rsid w:val="00445C1C"/>
    <w:rsid w:val="00447789"/>
    <w:rsid w:val="00452FBF"/>
    <w:rsid w:val="00457231"/>
    <w:rsid w:val="00460793"/>
    <w:rsid w:val="00461637"/>
    <w:rsid w:val="00461B11"/>
    <w:rsid w:val="00463E5C"/>
    <w:rsid w:val="00464359"/>
    <w:rsid w:val="00465D0D"/>
    <w:rsid w:val="004673DA"/>
    <w:rsid w:val="00467CFF"/>
    <w:rsid w:val="00471407"/>
    <w:rsid w:val="0047483C"/>
    <w:rsid w:val="00476C0B"/>
    <w:rsid w:val="00477EFE"/>
    <w:rsid w:val="00483617"/>
    <w:rsid w:val="00485E04"/>
    <w:rsid w:val="004912F4"/>
    <w:rsid w:val="00492CBC"/>
    <w:rsid w:val="004939A7"/>
    <w:rsid w:val="00495D17"/>
    <w:rsid w:val="00497699"/>
    <w:rsid w:val="00497DB2"/>
    <w:rsid w:val="004A0174"/>
    <w:rsid w:val="004A236E"/>
    <w:rsid w:val="004A3418"/>
    <w:rsid w:val="004A51BA"/>
    <w:rsid w:val="004A5DF1"/>
    <w:rsid w:val="004A6677"/>
    <w:rsid w:val="004A7A78"/>
    <w:rsid w:val="004B01B7"/>
    <w:rsid w:val="004B3B15"/>
    <w:rsid w:val="004B5136"/>
    <w:rsid w:val="004C0238"/>
    <w:rsid w:val="004C0EE6"/>
    <w:rsid w:val="004C5147"/>
    <w:rsid w:val="004C6D62"/>
    <w:rsid w:val="004D0304"/>
    <w:rsid w:val="004D0EA8"/>
    <w:rsid w:val="004D2917"/>
    <w:rsid w:val="004D2D24"/>
    <w:rsid w:val="004D314A"/>
    <w:rsid w:val="004D363B"/>
    <w:rsid w:val="004D4938"/>
    <w:rsid w:val="004D4E4A"/>
    <w:rsid w:val="004D5FE6"/>
    <w:rsid w:val="004D721B"/>
    <w:rsid w:val="004E05D9"/>
    <w:rsid w:val="004E1AB8"/>
    <w:rsid w:val="004E2920"/>
    <w:rsid w:val="004E2C78"/>
    <w:rsid w:val="004E2D4B"/>
    <w:rsid w:val="004E4899"/>
    <w:rsid w:val="004E6C71"/>
    <w:rsid w:val="004E7CD7"/>
    <w:rsid w:val="004F3734"/>
    <w:rsid w:val="004F4B31"/>
    <w:rsid w:val="004F685A"/>
    <w:rsid w:val="004F69CA"/>
    <w:rsid w:val="004F7507"/>
    <w:rsid w:val="004F7995"/>
    <w:rsid w:val="00502F58"/>
    <w:rsid w:val="005041C0"/>
    <w:rsid w:val="005055BD"/>
    <w:rsid w:val="0050629F"/>
    <w:rsid w:val="00510761"/>
    <w:rsid w:val="005109C6"/>
    <w:rsid w:val="00513DE6"/>
    <w:rsid w:val="005144B2"/>
    <w:rsid w:val="00517733"/>
    <w:rsid w:val="00520000"/>
    <w:rsid w:val="005230CA"/>
    <w:rsid w:val="00523952"/>
    <w:rsid w:val="00524FD6"/>
    <w:rsid w:val="00526D87"/>
    <w:rsid w:val="00527091"/>
    <w:rsid w:val="00527E1C"/>
    <w:rsid w:val="00532C8D"/>
    <w:rsid w:val="00536FBF"/>
    <w:rsid w:val="00537FBC"/>
    <w:rsid w:val="0054018C"/>
    <w:rsid w:val="00544130"/>
    <w:rsid w:val="00545E68"/>
    <w:rsid w:val="00545F40"/>
    <w:rsid w:val="00551606"/>
    <w:rsid w:val="00553FE7"/>
    <w:rsid w:val="00554CCE"/>
    <w:rsid w:val="0055544C"/>
    <w:rsid w:val="00555780"/>
    <w:rsid w:val="00557BD6"/>
    <w:rsid w:val="0056065C"/>
    <w:rsid w:val="005638D4"/>
    <w:rsid w:val="0056523D"/>
    <w:rsid w:val="00566739"/>
    <w:rsid w:val="00566FBC"/>
    <w:rsid w:val="00567646"/>
    <w:rsid w:val="005701AE"/>
    <w:rsid w:val="0057066B"/>
    <w:rsid w:val="00572BAD"/>
    <w:rsid w:val="00573BCB"/>
    <w:rsid w:val="00576529"/>
    <w:rsid w:val="00576EFE"/>
    <w:rsid w:val="005770CA"/>
    <w:rsid w:val="00586C3A"/>
    <w:rsid w:val="005879E7"/>
    <w:rsid w:val="00591190"/>
    <w:rsid w:val="00591584"/>
    <w:rsid w:val="00594CDD"/>
    <w:rsid w:val="00595B14"/>
    <w:rsid w:val="005A25A6"/>
    <w:rsid w:val="005A32FB"/>
    <w:rsid w:val="005A3E6E"/>
    <w:rsid w:val="005A4BC1"/>
    <w:rsid w:val="005A7A4A"/>
    <w:rsid w:val="005B0CF5"/>
    <w:rsid w:val="005B180C"/>
    <w:rsid w:val="005B684D"/>
    <w:rsid w:val="005C0A15"/>
    <w:rsid w:val="005C30CF"/>
    <w:rsid w:val="005C3154"/>
    <w:rsid w:val="005C3A22"/>
    <w:rsid w:val="005C54A7"/>
    <w:rsid w:val="005C6F10"/>
    <w:rsid w:val="005D23DA"/>
    <w:rsid w:val="005D2F62"/>
    <w:rsid w:val="005D3B09"/>
    <w:rsid w:val="005D42B0"/>
    <w:rsid w:val="005D6575"/>
    <w:rsid w:val="005E282B"/>
    <w:rsid w:val="005E4C40"/>
    <w:rsid w:val="005E68E7"/>
    <w:rsid w:val="005E7104"/>
    <w:rsid w:val="005E729A"/>
    <w:rsid w:val="005F510E"/>
    <w:rsid w:val="005F5691"/>
    <w:rsid w:val="005F78A5"/>
    <w:rsid w:val="0060219D"/>
    <w:rsid w:val="00606418"/>
    <w:rsid w:val="00606ED5"/>
    <w:rsid w:val="006073C6"/>
    <w:rsid w:val="006074EB"/>
    <w:rsid w:val="00607E60"/>
    <w:rsid w:val="006107F3"/>
    <w:rsid w:val="006120C0"/>
    <w:rsid w:val="00615BAF"/>
    <w:rsid w:val="0061645F"/>
    <w:rsid w:val="006171D7"/>
    <w:rsid w:val="00622201"/>
    <w:rsid w:val="006225CB"/>
    <w:rsid w:val="00623DF0"/>
    <w:rsid w:val="00625BC2"/>
    <w:rsid w:val="00626F71"/>
    <w:rsid w:val="00630CF7"/>
    <w:rsid w:val="006351A3"/>
    <w:rsid w:val="006376BF"/>
    <w:rsid w:val="006378C9"/>
    <w:rsid w:val="00640665"/>
    <w:rsid w:val="00643731"/>
    <w:rsid w:val="00646072"/>
    <w:rsid w:val="0064613F"/>
    <w:rsid w:val="00646E44"/>
    <w:rsid w:val="00650CA6"/>
    <w:rsid w:val="00651F43"/>
    <w:rsid w:val="006535ED"/>
    <w:rsid w:val="00665466"/>
    <w:rsid w:val="00665C19"/>
    <w:rsid w:val="0067524F"/>
    <w:rsid w:val="00675C4B"/>
    <w:rsid w:val="00680B4E"/>
    <w:rsid w:val="006839B6"/>
    <w:rsid w:val="006843E1"/>
    <w:rsid w:val="00686F48"/>
    <w:rsid w:val="00687756"/>
    <w:rsid w:val="00687DA3"/>
    <w:rsid w:val="006936A5"/>
    <w:rsid w:val="006948E4"/>
    <w:rsid w:val="00694B34"/>
    <w:rsid w:val="00694D00"/>
    <w:rsid w:val="006A1906"/>
    <w:rsid w:val="006A3A74"/>
    <w:rsid w:val="006A3D9E"/>
    <w:rsid w:val="006A44B4"/>
    <w:rsid w:val="006A69A8"/>
    <w:rsid w:val="006B183A"/>
    <w:rsid w:val="006B4F54"/>
    <w:rsid w:val="006B6B67"/>
    <w:rsid w:val="006C002F"/>
    <w:rsid w:val="006C02F5"/>
    <w:rsid w:val="006C5FEF"/>
    <w:rsid w:val="006C7EB3"/>
    <w:rsid w:val="006D07C2"/>
    <w:rsid w:val="006D19DA"/>
    <w:rsid w:val="006D1F0E"/>
    <w:rsid w:val="006D2EE3"/>
    <w:rsid w:val="006E34EC"/>
    <w:rsid w:val="006E51D3"/>
    <w:rsid w:val="006E64A5"/>
    <w:rsid w:val="006E6C77"/>
    <w:rsid w:val="006E797A"/>
    <w:rsid w:val="006F0A0C"/>
    <w:rsid w:val="006F1F3C"/>
    <w:rsid w:val="006F2510"/>
    <w:rsid w:val="006F3A0F"/>
    <w:rsid w:val="006F44B6"/>
    <w:rsid w:val="006F639A"/>
    <w:rsid w:val="00700ACA"/>
    <w:rsid w:val="007014C0"/>
    <w:rsid w:val="00702458"/>
    <w:rsid w:val="00704902"/>
    <w:rsid w:val="00707395"/>
    <w:rsid w:val="007110D5"/>
    <w:rsid w:val="007122EB"/>
    <w:rsid w:val="00721BF4"/>
    <w:rsid w:val="007235AC"/>
    <w:rsid w:val="00724AC1"/>
    <w:rsid w:val="0072764B"/>
    <w:rsid w:val="00727730"/>
    <w:rsid w:val="00727936"/>
    <w:rsid w:val="0072795B"/>
    <w:rsid w:val="00727E2C"/>
    <w:rsid w:val="00727F6F"/>
    <w:rsid w:val="007327FF"/>
    <w:rsid w:val="007402C2"/>
    <w:rsid w:val="007402D5"/>
    <w:rsid w:val="00740EED"/>
    <w:rsid w:val="007435B2"/>
    <w:rsid w:val="00743C5C"/>
    <w:rsid w:val="0074447D"/>
    <w:rsid w:val="0075094E"/>
    <w:rsid w:val="00751DF3"/>
    <w:rsid w:val="00752BB9"/>
    <w:rsid w:val="00752F32"/>
    <w:rsid w:val="00757BAC"/>
    <w:rsid w:val="0076108E"/>
    <w:rsid w:val="00762B5C"/>
    <w:rsid w:val="007714F4"/>
    <w:rsid w:val="007715B9"/>
    <w:rsid w:val="00771654"/>
    <w:rsid w:val="00772AC2"/>
    <w:rsid w:val="00773A2C"/>
    <w:rsid w:val="00775269"/>
    <w:rsid w:val="00775F56"/>
    <w:rsid w:val="007774FA"/>
    <w:rsid w:val="00777C1A"/>
    <w:rsid w:val="007800A2"/>
    <w:rsid w:val="00780272"/>
    <w:rsid w:val="007804F7"/>
    <w:rsid w:val="00780622"/>
    <w:rsid w:val="007814B9"/>
    <w:rsid w:val="007822C3"/>
    <w:rsid w:val="00783274"/>
    <w:rsid w:val="00784114"/>
    <w:rsid w:val="00784810"/>
    <w:rsid w:val="00787752"/>
    <w:rsid w:val="007910DD"/>
    <w:rsid w:val="0079412B"/>
    <w:rsid w:val="00794F1B"/>
    <w:rsid w:val="00796B4D"/>
    <w:rsid w:val="007A05D6"/>
    <w:rsid w:val="007A06F3"/>
    <w:rsid w:val="007A39E7"/>
    <w:rsid w:val="007A4DA3"/>
    <w:rsid w:val="007A4FF4"/>
    <w:rsid w:val="007A5361"/>
    <w:rsid w:val="007A69E4"/>
    <w:rsid w:val="007A6CC8"/>
    <w:rsid w:val="007B0001"/>
    <w:rsid w:val="007B58B1"/>
    <w:rsid w:val="007B6A7E"/>
    <w:rsid w:val="007C2140"/>
    <w:rsid w:val="007C2503"/>
    <w:rsid w:val="007C2B7A"/>
    <w:rsid w:val="007C3345"/>
    <w:rsid w:val="007C5716"/>
    <w:rsid w:val="007D24F6"/>
    <w:rsid w:val="007D3E95"/>
    <w:rsid w:val="007D4361"/>
    <w:rsid w:val="007D43C7"/>
    <w:rsid w:val="007D7005"/>
    <w:rsid w:val="007E3068"/>
    <w:rsid w:val="007E765C"/>
    <w:rsid w:val="007F0029"/>
    <w:rsid w:val="007F0976"/>
    <w:rsid w:val="007F09BB"/>
    <w:rsid w:val="007F168D"/>
    <w:rsid w:val="007F5965"/>
    <w:rsid w:val="007F5CEC"/>
    <w:rsid w:val="00802471"/>
    <w:rsid w:val="008024E1"/>
    <w:rsid w:val="008030DC"/>
    <w:rsid w:val="0080418D"/>
    <w:rsid w:val="00804DC3"/>
    <w:rsid w:val="008125CD"/>
    <w:rsid w:val="00813057"/>
    <w:rsid w:val="00815230"/>
    <w:rsid w:val="00817564"/>
    <w:rsid w:val="00817EB6"/>
    <w:rsid w:val="0082016A"/>
    <w:rsid w:val="0082031F"/>
    <w:rsid w:val="0082176B"/>
    <w:rsid w:val="00821954"/>
    <w:rsid w:val="008219AD"/>
    <w:rsid w:val="00822072"/>
    <w:rsid w:val="00822430"/>
    <w:rsid w:val="008231ED"/>
    <w:rsid w:val="0082403F"/>
    <w:rsid w:val="0082455A"/>
    <w:rsid w:val="008248BC"/>
    <w:rsid w:val="008249F4"/>
    <w:rsid w:val="00825C61"/>
    <w:rsid w:val="008325F0"/>
    <w:rsid w:val="00834788"/>
    <w:rsid w:val="00836CA8"/>
    <w:rsid w:val="008402E8"/>
    <w:rsid w:val="008424CD"/>
    <w:rsid w:val="00842C80"/>
    <w:rsid w:val="00843270"/>
    <w:rsid w:val="00845A50"/>
    <w:rsid w:val="0084613D"/>
    <w:rsid w:val="00850E6B"/>
    <w:rsid w:val="008510DF"/>
    <w:rsid w:val="008557E8"/>
    <w:rsid w:val="00861E1A"/>
    <w:rsid w:val="00862291"/>
    <w:rsid w:val="00863026"/>
    <w:rsid w:val="00863478"/>
    <w:rsid w:val="0086365E"/>
    <w:rsid w:val="00863945"/>
    <w:rsid w:val="00863ED5"/>
    <w:rsid w:val="0086513C"/>
    <w:rsid w:val="0086763A"/>
    <w:rsid w:val="00875064"/>
    <w:rsid w:val="008759D8"/>
    <w:rsid w:val="00877F0F"/>
    <w:rsid w:val="008800C8"/>
    <w:rsid w:val="0088347A"/>
    <w:rsid w:val="00886234"/>
    <w:rsid w:val="008863D4"/>
    <w:rsid w:val="00886634"/>
    <w:rsid w:val="00886E4B"/>
    <w:rsid w:val="00887B85"/>
    <w:rsid w:val="00890DCD"/>
    <w:rsid w:val="00893535"/>
    <w:rsid w:val="008A251A"/>
    <w:rsid w:val="008A5161"/>
    <w:rsid w:val="008A6135"/>
    <w:rsid w:val="008B43D4"/>
    <w:rsid w:val="008B6655"/>
    <w:rsid w:val="008C4226"/>
    <w:rsid w:val="008C4325"/>
    <w:rsid w:val="008C4B7C"/>
    <w:rsid w:val="008C4E5B"/>
    <w:rsid w:val="008C5126"/>
    <w:rsid w:val="008C5D97"/>
    <w:rsid w:val="008C764A"/>
    <w:rsid w:val="008D0EDA"/>
    <w:rsid w:val="008D4A8A"/>
    <w:rsid w:val="008D4AB1"/>
    <w:rsid w:val="008D7471"/>
    <w:rsid w:val="008D7B31"/>
    <w:rsid w:val="008E19EE"/>
    <w:rsid w:val="008E1D99"/>
    <w:rsid w:val="008E316D"/>
    <w:rsid w:val="008E352F"/>
    <w:rsid w:val="008E4B80"/>
    <w:rsid w:val="008E51B6"/>
    <w:rsid w:val="008F03D5"/>
    <w:rsid w:val="008F07DF"/>
    <w:rsid w:val="008F2320"/>
    <w:rsid w:val="00900941"/>
    <w:rsid w:val="0090287D"/>
    <w:rsid w:val="00906681"/>
    <w:rsid w:val="00911FE1"/>
    <w:rsid w:val="00912BD2"/>
    <w:rsid w:val="0091435B"/>
    <w:rsid w:val="00914835"/>
    <w:rsid w:val="009175CE"/>
    <w:rsid w:val="0092030F"/>
    <w:rsid w:val="0092393D"/>
    <w:rsid w:val="00926541"/>
    <w:rsid w:val="009271D3"/>
    <w:rsid w:val="00927477"/>
    <w:rsid w:val="009309E4"/>
    <w:rsid w:val="00933465"/>
    <w:rsid w:val="00933FD9"/>
    <w:rsid w:val="00934ED5"/>
    <w:rsid w:val="0093527E"/>
    <w:rsid w:val="00935678"/>
    <w:rsid w:val="00936426"/>
    <w:rsid w:val="00936632"/>
    <w:rsid w:val="00936E6D"/>
    <w:rsid w:val="009415ED"/>
    <w:rsid w:val="00945D12"/>
    <w:rsid w:val="00947BAD"/>
    <w:rsid w:val="00947FE6"/>
    <w:rsid w:val="00952269"/>
    <w:rsid w:val="00953507"/>
    <w:rsid w:val="009557D2"/>
    <w:rsid w:val="009568DF"/>
    <w:rsid w:val="00963442"/>
    <w:rsid w:val="009639DC"/>
    <w:rsid w:val="00963B11"/>
    <w:rsid w:val="0096450C"/>
    <w:rsid w:val="009700D6"/>
    <w:rsid w:val="00970329"/>
    <w:rsid w:val="00970F9E"/>
    <w:rsid w:val="009712BD"/>
    <w:rsid w:val="00974562"/>
    <w:rsid w:val="00975C87"/>
    <w:rsid w:val="00976585"/>
    <w:rsid w:val="009924D5"/>
    <w:rsid w:val="009931AC"/>
    <w:rsid w:val="00995623"/>
    <w:rsid w:val="0099775A"/>
    <w:rsid w:val="00997ACE"/>
    <w:rsid w:val="009A085B"/>
    <w:rsid w:val="009A1521"/>
    <w:rsid w:val="009A23A4"/>
    <w:rsid w:val="009A2940"/>
    <w:rsid w:val="009A373E"/>
    <w:rsid w:val="009A447B"/>
    <w:rsid w:val="009A5E9D"/>
    <w:rsid w:val="009A728E"/>
    <w:rsid w:val="009B0456"/>
    <w:rsid w:val="009B206E"/>
    <w:rsid w:val="009B45DC"/>
    <w:rsid w:val="009B55F5"/>
    <w:rsid w:val="009C17E3"/>
    <w:rsid w:val="009C2098"/>
    <w:rsid w:val="009C3B05"/>
    <w:rsid w:val="009C473A"/>
    <w:rsid w:val="009C4D5D"/>
    <w:rsid w:val="009C4F71"/>
    <w:rsid w:val="009C725B"/>
    <w:rsid w:val="009C76D3"/>
    <w:rsid w:val="009D13D6"/>
    <w:rsid w:val="009D1860"/>
    <w:rsid w:val="009D3E5A"/>
    <w:rsid w:val="009D5067"/>
    <w:rsid w:val="009D5C27"/>
    <w:rsid w:val="009D5EE8"/>
    <w:rsid w:val="009D744F"/>
    <w:rsid w:val="009E3C73"/>
    <w:rsid w:val="009E3DE3"/>
    <w:rsid w:val="009E6D86"/>
    <w:rsid w:val="009E7112"/>
    <w:rsid w:val="009F3AA3"/>
    <w:rsid w:val="009F3AC5"/>
    <w:rsid w:val="009F51CF"/>
    <w:rsid w:val="009F5CDD"/>
    <w:rsid w:val="009F7C75"/>
    <w:rsid w:val="00A00F87"/>
    <w:rsid w:val="00A036DA"/>
    <w:rsid w:val="00A0629A"/>
    <w:rsid w:val="00A07220"/>
    <w:rsid w:val="00A10B9C"/>
    <w:rsid w:val="00A15C91"/>
    <w:rsid w:val="00A200B6"/>
    <w:rsid w:val="00A2031E"/>
    <w:rsid w:val="00A20F2A"/>
    <w:rsid w:val="00A216B1"/>
    <w:rsid w:val="00A22975"/>
    <w:rsid w:val="00A23D3B"/>
    <w:rsid w:val="00A26379"/>
    <w:rsid w:val="00A27EE2"/>
    <w:rsid w:val="00A30D6F"/>
    <w:rsid w:val="00A36348"/>
    <w:rsid w:val="00A36FB8"/>
    <w:rsid w:val="00A414F2"/>
    <w:rsid w:val="00A41EAC"/>
    <w:rsid w:val="00A4214E"/>
    <w:rsid w:val="00A428D5"/>
    <w:rsid w:val="00A42B9E"/>
    <w:rsid w:val="00A442AB"/>
    <w:rsid w:val="00A44F6D"/>
    <w:rsid w:val="00A4609C"/>
    <w:rsid w:val="00A46247"/>
    <w:rsid w:val="00A46623"/>
    <w:rsid w:val="00A53238"/>
    <w:rsid w:val="00A5358B"/>
    <w:rsid w:val="00A55F87"/>
    <w:rsid w:val="00A56E2E"/>
    <w:rsid w:val="00A57400"/>
    <w:rsid w:val="00A65600"/>
    <w:rsid w:val="00A7154B"/>
    <w:rsid w:val="00A762BC"/>
    <w:rsid w:val="00A76A49"/>
    <w:rsid w:val="00A76AE5"/>
    <w:rsid w:val="00A773A7"/>
    <w:rsid w:val="00A80C88"/>
    <w:rsid w:val="00A82E5B"/>
    <w:rsid w:val="00A84FC6"/>
    <w:rsid w:val="00A86340"/>
    <w:rsid w:val="00A86ADE"/>
    <w:rsid w:val="00A9044C"/>
    <w:rsid w:val="00A90951"/>
    <w:rsid w:val="00A9106B"/>
    <w:rsid w:val="00A91DE3"/>
    <w:rsid w:val="00A91F9A"/>
    <w:rsid w:val="00A938E7"/>
    <w:rsid w:val="00A94DF2"/>
    <w:rsid w:val="00A95DBC"/>
    <w:rsid w:val="00A95E12"/>
    <w:rsid w:val="00A96926"/>
    <w:rsid w:val="00AA17DC"/>
    <w:rsid w:val="00AA6C2E"/>
    <w:rsid w:val="00AA7A18"/>
    <w:rsid w:val="00AB29D3"/>
    <w:rsid w:val="00AB39F3"/>
    <w:rsid w:val="00AB454D"/>
    <w:rsid w:val="00AB70E4"/>
    <w:rsid w:val="00AC1694"/>
    <w:rsid w:val="00AC2B19"/>
    <w:rsid w:val="00AC32E6"/>
    <w:rsid w:val="00AC34D6"/>
    <w:rsid w:val="00AC3A1C"/>
    <w:rsid w:val="00AC3F5A"/>
    <w:rsid w:val="00AC4A89"/>
    <w:rsid w:val="00AC6CEC"/>
    <w:rsid w:val="00AD0DBF"/>
    <w:rsid w:val="00AD4353"/>
    <w:rsid w:val="00AD6880"/>
    <w:rsid w:val="00AD6ACB"/>
    <w:rsid w:val="00AE1B40"/>
    <w:rsid w:val="00AE2ED6"/>
    <w:rsid w:val="00AE427E"/>
    <w:rsid w:val="00AF039F"/>
    <w:rsid w:val="00AF3568"/>
    <w:rsid w:val="00AF39D6"/>
    <w:rsid w:val="00AF4A99"/>
    <w:rsid w:val="00B00F7A"/>
    <w:rsid w:val="00B012D5"/>
    <w:rsid w:val="00B01B15"/>
    <w:rsid w:val="00B01BD1"/>
    <w:rsid w:val="00B0332B"/>
    <w:rsid w:val="00B077EB"/>
    <w:rsid w:val="00B1230F"/>
    <w:rsid w:val="00B127DA"/>
    <w:rsid w:val="00B12ECD"/>
    <w:rsid w:val="00B13514"/>
    <w:rsid w:val="00B14C0B"/>
    <w:rsid w:val="00B1529A"/>
    <w:rsid w:val="00B2146D"/>
    <w:rsid w:val="00B243CC"/>
    <w:rsid w:val="00B257CC"/>
    <w:rsid w:val="00B25D56"/>
    <w:rsid w:val="00B27632"/>
    <w:rsid w:val="00B31EAF"/>
    <w:rsid w:val="00B3313A"/>
    <w:rsid w:val="00B34302"/>
    <w:rsid w:val="00B36043"/>
    <w:rsid w:val="00B36310"/>
    <w:rsid w:val="00B37734"/>
    <w:rsid w:val="00B37BCC"/>
    <w:rsid w:val="00B41870"/>
    <w:rsid w:val="00B420CF"/>
    <w:rsid w:val="00B42141"/>
    <w:rsid w:val="00B55791"/>
    <w:rsid w:val="00B63318"/>
    <w:rsid w:val="00B63515"/>
    <w:rsid w:val="00B665B5"/>
    <w:rsid w:val="00B66DC1"/>
    <w:rsid w:val="00B67101"/>
    <w:rsid w:val="00B73A67"/>
    <w:rsid w:val="00B8043F"/>
    <w:rsid w:val="00B87AA7"/>
    <w:rsid w:val="00B91124"/>
    <w:rsid w:val="00B9180C"/>
    <w:rsid w:val="00B9298C"/>
    <w:rsid w:val="00B94480"/>
    <w:rsid w:val="00B94D68"/>
    <w:rsid w:val="00B96852"/>
    <w:rsid w:val="00B978CA"/>
    <w:rsid w:val="00B97CBF"/>
    <w:rsid w:val="00BA18A9"/>
    <w:rsid w:val="00BA2C2D"/>
    <w:rsid w:val="00BB1D3E"/>
    <w:rsid w:val="00BB3A32"/>
    <w:rsid w:val="00BC02D7"/>
    <w:rsid w:val="00BC2F8E"/>
    <w:rsid w:val="00BC3D6F"/>
    <w:rsid w:val="00BC55E2"/>
    <w:rsid w:val="00BC5E6A"/>
    <w:rsid w:val="00BC61AC"/>
    <w:rsid w:val="00BD0EBD"/>
    <w:rsid w:val="00BD20CF"/>
    <w:rsid w:val="00BD4C35"/>
    <w:rsid w:val="00BD6BEE"/>
    <w:rsid w:val="00BE0DDF"/>
    <w:rsid w:val="00BE2EF1"/>
    <w:rsid w:val="00BE5E66"/>
    <w:rsid w:val="00BE6FA5"/>
    <w:rsid w:val="00BF28ED"/>
    <w:rsid w:val="00BF3B98"/>
    <w:rsid w:val="00BF5D55"/>
    <w:rsid w:val="00C013D8"/>
    <w:rsid w:val="00C0150B"/>
    <w:rsid w:val="00C036EC"/>
    <w:rsid w:val="00C04372"/>
    <w:rsid w:val="00C0598F"/>
    <w:rsid w:val="00C05D83"/>
    <w:rsid w:val="00C06B27"/>
    <w:rsid w:val="00C1042C"/>
    <w:rsid w:val="00C13CEC"/>
    <w:rsid w:val="00C13CF5"/>
    <w:rsid w:val="00C14BD8"/>
    <w:rsid w:val="00C1615A"/>
    <w:rsid w:val="00C17776"/>
    <w:rsid w:val="00C1781A"/>
    <w:rsid w:val="00C2059D"/>
    <w:rsid w:val="00C20DC8"/>
    <w:rsid w:val="00C22A2D"/>
    <w:rsid w:val="00C300F2"/>
    <w:rsid w:val="00C31EB2"/>
    <w:rsid w:val="00C320DF"/>
    <w:rsid w:val="00C329C3"/>
    <w:rsid w:val="00C34C64"/>
    <w:rsid w:val="00C35D54"/>
    <w:rsid w:val="00C4126C"/>
    <w:rsid w:val="00C42C40"/>
    <w:rsid w:val="00C42D8E"/>
    <w:rsid w:val="00C44BAB"/>
    <w:rsid w:val="00C45B56"/>
    <w:rsid w:val="00C50488"/>
    <w:rsid w:val="00C54411"/>
    <w:rsid w:val="00C54A9A"/>
    <w:rsid w:val="00C55889"/>
    <w:rsid w:val="00C62563"/>
    <w:rsid w:val="00C6395F"/>
    <w:rsid w:val="00C649BC"/>
    <w:rsid w:val="00C66128"/>
    <w:rsid w:val="00C66EE6"/>
    <w:rsid w:val="00C66FCB"/>
    <w:rsid w:val="00C670AB"/>
    <w:rsid w:val="00C721C3"/>
    <w:rsid w:val="00C77683"/>
    <w:rsid w:val="00C811A9"/>
    <w:rsid w:val="00C8269A"/>
    <w:rsid w:val="00C83068"/>
    <w:rsid w:val="00C83429"/>
    <w:rsid w:val="00C8410F"/>
    <w:rsid w:val="00C84B06"/>
    <w:rsid w:val="00C8637A"/>
    <w:rsid w:val="00C87C97"/>
    <w:rsid w:val="00C87F26"/>
    <w:rsid w:val="00C90ECA"/>
    <w:rsid w:val="00C93022"/>
    <w:rsid w:val="00C946D2"/>
    <w:rsid w:val="00CA30B0"/>
    <w:rsid w:val="00CA4195"/>
    <w:rsid w:val="00CA45AE"/>
    <w:rsid w:val="00CA535D"/>
    <w:rsid w:val="00CA6080"/>
    <w:rsid w:val="00CA61D7"/>
    <w:rsid w:val="00CA6C5F"/>
    <w:rsid w:val="00CA70BF"/>
    <w:rsid w:val="00CA7348"/>
    <w:rsid w:val="00CB16E8"/>
    <w:rsid w:val="00CB177A"/>
    <w:rsid w:val="00CB364F"/>
    <w:rsid w:val="00CB394A"/>
    <w:rsid w:val="00CB7229"/>
    <w:rsid w:val="00CC1D36"/>
    <w:rsid w:val="00CC2B0D"/>
    <w:rsid w:val="00CC306C"/>
    <w:rsid w:val="00CC37D2"/>
    <w:rsid w:val="00CC6070"/>
    <w:rsid w:val="00CD16DE"/>
    <w:rsid w:val="00CD1CAB"/>
    <w:rsid w:val="00CD3770"/>
    <w:rsid w:val="00CD3E5C"/>
    <w:rsid w:val="00CD5E14"/>
    <w:rsid w:val="00CE04CF"/>
    <w:rsid w:val="00CE2BA4"/>
    <w:rsid w:val="00CE3AD7"/>
    <w:rsid w:val="00CE50F5"/>
    <w:rsid w:val="00CF1B39"/>
    <w:rsid w:val="00CF321A"/>
    <w:rsid w:val="00CF33C3"/>
    <w:rsid w:val="00CF33D2"/>
    <w:rsid w:val="00CF438E"/>
    <w:rsid w:val="00CF7F2A"/>
    <w:rsid w:val="00CF7F8F"/>
    <w:rsid w:val="00D019ED"/>
    <w:rsid w:val="00D0225D"/>
    <w:rsid w:val="00D026F7"/>
    <w:rsid w:val="00D041C1"/>
    <w:rsid w:val="00D04691"/>
    <w:rsid w:val="00D05BBB"/>
    <w:rsid w:val="00D126CA"/>
    <w:rsid w:val="00D1373D"/>
    <w:rsid w:val="00D13ABF"/>
    <w:rsid w:val="00D1606C"/>
    <w:rsid w:val="00D200E4"/>
    <w:rsid w:val="00D2049A"/>
    <w:rsid w:val="00D213FC"/>
    <w:rsid w:val="00D218FC"/>
    <w:rsid w:val="00D21FA0"/>
    <w:rsid w:val="00D24803"/>
    <w:rsid w:val="00D24ACD"/>
    <w:rsid w:val="00D252F3"/>
    <w:rsid w:val="00D25F92"/>
    <w:rsid w:val="00D268BA"/>
    <w:rsid w:val="00D26C43"/>
    <w:rsid w:val="00D311D4"/>
    <w:rsid w:val="00D316B9"/>
    <w:rsid w:val="00D322B6"/>
    <w:rsid w:val="00D32534"/>
    <w:rsid w:val="00D32C17"/>
    <w:rsid w:val="00D353FF"/>
    <w:rsid w:val="00D402F9"/>
    <w:rsid w:val="00D44839"/>
    <w:rsid w:val="00D47043"/>
    <w:rsid w:val="00D47915"/>
    <w:rsid w:val="00D47950"/>
    <w:rsid w:val="00D51479"/>
    <w:rsid w:val="00D5292A"/>
    <w:rsid w:val="00D625F8"/>
    <w:rsid w:val="00D63060"/>
    <w:rsid w:val="00D63D29"/>
    <w:rsid w:val="00D649AA"/>
    <w:rsid w:val="00D669A5"/>
    <w:rsid w:val="00D67C3A"/>
    <w:rsid w:val="00D72AF9"/>
    <w:rsid w:val="00D73693"/>
    <w:rsid w:val="00D74A49"/>
    <w:rsid w:val="00D74BEC"/>
    <w:rsid w:val="00D75A07"/>
    <w:rsid w:val="00D80A4D"/>
    <w:rsid w:val="00D83294"/>
    <w:rsid w:val="00D832F2"/>
    <w:rsid w:val="00D83A4D"/>
    <w:rsid w:val="00D840D8"/>
    <w:rsid w:val="00D84FD4"/>
    <w:rsid w:val="00D85827"/>
    <w:rsid w:val="00D92511"/>
    <w:rsid w:val="00D92EA4"/>
    <w:rsid w:val="00D93A13"/>
    <w:rsid w:val="00D949A2"/>
    <w:rsid w:val="00D952C0"/>
    <w:rsid w:val="00DA0025"/>
    <w:rsid w:val="00DA0B33"/>
    <w:rsid w:val="00DA2036"/>
    <w:rsid w:val="00DA3F2A"/>
    <w:rsid w:val="00DA3FC7"/>
    <w:rsid w:val="00DA4EC4"/>
    <w:rsid w:val="00DA55DB"/>
    <w:rsid w:val="00DA5D11"/>
    <w:rsid w:val="00DA5D8A"/>
    <w:rsid w:val="00DA662A"/>
    <w:rsid w:val="00DA7361"/>
    <w:rsid w:val="00DA7B21"/>
    <w:rsid w:val="00DA7BFE"/>
    <w:rsid w:val="00DA7E21"/>
    <w:rsid w:val="00DB2FD1"/>
    <w:rsid w:val="00DB3137"/>
    <w:rsid w:val="00DB3341"/>
    <w:rsid w:val="00DB663C"/>
    <w:rsid w:val="00DC10A7"/>
    <w:rsid w:val="00DC33B6"/>
    <w:rsid w:val="00DD29D3"/>
    <w:rsid w:val="00DD3C95"/>
    <w:rsid w:val="00DD4B24"/>
    <w:rsid w:val="00DE0E2E"/>
    <w:rsid w:val="00DE12F4"/>
    <w:rsid w:val="00DE1DFC"/>
    <w:rsid w:val="00DE208C"/>
    <w:rsid w:val="00DE53B2"/>
    <w:rsid w:val="00DE7CBD"/>
    <w:rsid w:val="00DF1553"/>
    <w:rsid w:val="00DF4624"/>
    <w:rsid w:val="00DF46D3"/>
    <w:rsid w:val="00DF4743"/>
    <w:rsid w:val="00DF7B2B"/>
    <w:rsid w:val="00E01909"/>
    <w:rsid w:val="00E04FDF"/>
    <w:rsid w:val="00E05F15"/>
    <w:rsid w:val="00E07D2B"/>
    <w:rsid w:val="00E10531"/>
    <w:rsid w:val="00E10877"/>
    <w:rsid w:val="00E1304F"/>
    <w:rsid w:val="00E13BC1"/>
    <w:rsid w:val="00E1419F"/>
    <w:rsid w:val="00E17315"/>
    <w:rsid w:val="00E17D79"/>
    <w:rsid w:val="00E20A02"/>
    <w:rsid w:val="00E238C5"/>
    <w:rsid w:val="00E23A44"/>
    <w:rsid w:val="00E25173"/>
    <w:rsid w:val="00E35D90"/>
    <w:rsid w:val="00E36DFB"/>
    <w:rsid w:val="00E3742A"/>
    <w:rsid w:val="00E42DE4"/>
    <w:rsid w:val="00E4481E"/>
    <w:rsid w:val="00E45EE2"/>
    <w:rsid w:val="00E46623"/>
    <w:rsid w:val="00E51C1B"/>
    <w:rsid w:val="00E53C93"/>
    <w:rsid w:val="00E57296"/>
    <w:rsid w:val="00E622B2"/>
    <w:rsid w:val="00E65A9B"/>
    <w:rsid w:val="00E70CFD"/>
    <w:rsid w:val="00E715C6"/>
    <w:rsid w:val="00E720E4"/>
    <w:rsid w:val="00E7370C"/>
    <w:rsid w:val="00E8366D"/>
    <w:rsid w:val="00E85789"/>
    <w:rsid w:val="00E87E35"/>
    <w:rsid w:val="00E9005A"/>
    <w:rsid w:val="00E90688"/>
    <w:rsid w:val="00E91461"/>
    <w:rsid w:val="00E91B94"/>
    <w:rsid w:val="00E93356"/>
    <w:rsid w:val="00E961E6"/>
    <w:rsid w:val="00E96CE9"/>
    <w:rsid w:val="00EA178E"/>
    <w:rsid w:val="00EA357D"/>
    <w:rsid w:val="00EA37AB"/>
    <w:rsid w:val="00EA4736"/>
    <w:rsid w:val="00EA5926"/>
    <w:rsid w:val="00EA62B8"/>
    <w:rsid w:val="00EA6B0D"/>
    <w:rsid w:val="00EB06FE"/>
    <w:rsid w:val="00EB0AE3"/>
    <w:rsid w:val="00EB4FA7"/>
    <w:rsid w:val="00EB5222"/>
    <w:rsid w:val="00EB7174"/>
    <w:rsid w:val="00EB78E7"/>
    <w:rsid w:val="00EB7E69"/>
    <w:rsid w:val="00EC155E"/>
    <w:rsid w:val="00EC3182"/>
    <w:rsid w:val="00EC35BE"/>
    <w:rsid w:val="00EC3F23"/>
    <w:rsid w:val="00EC57BD"/>
    <w:rsid w:val="00EC74CE"/>
    <w:rsid w:val="00EC7697"/>
    <w:rsid w:val="00EC77D6"/>
    <w:rsid w:val="00EC799E"/>
    <w:rsid w:val="00ED1F25"/>
    <w:rsid w:val="00ED3A71"/>
    <w:rsid w:val="00ED758C"/>
    <w:rsid w:val="00EE06ED"/>
    <w:rsid w:val="00EE54FE"/>
    <w:rsid w:val="00EE5E15"/>
    <w:rsid w:val="00EF20FA"/>
    <w:rsid w:val="00EF2830"/>
    <w:rsid w:val="00EF636A"/>
    <w:rsid w:val="00F004CA"/>
    <w:rsid w:val="00F00658"/>
    <w:rsid w:val="00F01C96"/>
    <w:rsid w:val="00F0661F"/>
    <w:rsid w:val="00F12CBB"/>
    <w:rsid w:val="00F1355C"/>
    <w:rsid w:val="00F13D5E"/>
    <w:rsid w:val="00F146C2"/>
    <w:rsid w:val="00F250D1"/>
    <w:rsid w:val="00F2566F"/>
    <w:rsid w:val="00F30E51"/>
    <w:rsid w:val="00F33527"/>
    <w:rsid w:val="00F3427F"/>
    <w:rsid w:val="00F35DF7"/>
    <w:rsid w:val="00F36259"/>
    <w:rsid w:val="00F37F36"/>
    <w:rsid w:val="00F41632"/>
    <w:rsid w:val="00F42267"/>
    <w:rsid w:val="00F454C9"/>
    <w:rsid w:val="00F502E8"/>
    <w:rsid w:val="00F51AF2"/>
    <w:rsid w:val="00F520BF"/>
    <w:rsid w:val="00F5295B"/>
    <w:rsid w:val="00F55C7F"/>
    <w:rsid w:val="00F56442"/>
    <w:rsid w:val="00F57CCC"/>
    <w:rsid w:val="00F612A1"/>
    <w:rsid w:val="00F6137E"/>
    <w:rsid w:val="00F63771"/>
    <w:rsid w:val="00F63922"/>
    <w:rsid w:val="00F665D8"/>
    <w:rsid w:val="00F675E2"/>
    <w:rsid w:val="00F70C83"/>
    <w:rsid w:val="00F76826"/>
    <w:rsid w:val="00F76A15"/>
    <w:rsid w:val="00F8143A"/>
    <w:rsid w:val="00F81EE1"/>
    <w:rsid w:val="00F824D2"/>
    <w:rsid w:val="00F82E38"/>
    <w:rsid w:val="00F83C52"/>
    <w:rsid w:val="00F83D25"/>
    <w:rsid w:val="00F84A1B"/>
    <w:rsid w:val="00F92229"/>
    <w:rsid w:val="00F93EE6"/>
    <w:rsid w:val="00F942DD"/>
    <w:rsid w:val="00F948CB"/>
    <w:rsid w:val="00F95A1B"/>
    <w:rsid w:val="00F97E58"/>
    <w:rsid w:val="00FA0AAD"/>
    <w:rsid w:val="00FB0E70"/>
    <w:rsid w:val="00FB1EB6"/>
    <w:rsid w:val="00FB23F7"/>
    <w:rsid w:val="00FB5FF6"/>
    <w:rsid w:val="00FB6505"/>
    <w:rsid w:val="00FB67DD"/>
    <w:rsid w:val="00FC02C4"/>
    <w:rsid w:val="00FC066F"/>
    <w:rsid w:val="00FC13DB"/>
    <w:rsid w:val="00FC33BC"/>
    <w:rsid w:val="00FC5B79"/>
    <w:rsid w:val="00FD0273"/>
    <w:rsid w:val="00FD364A"/>
    <w:rsid w:val="00FD5778"/>
    <w:rsid w:val="00FD667C"/>
    <w:rsid w:val="00FE5E89"/>
    <w:rsid w:val="00FE7260"/>
    <w:rsid w:val="00FF0866"/>
    <w:rsid w:val="00FF0A04"/>
    <w:rsid w:val="00FF0CA9"/>
    <w:rsid w:val="00FF43BA"/>
    <w:rsid w:val="00FF544B"/>
    <w:rsid w:val="00FF724C"/>
    <w:rsid w:val="00FF7BD2"/>
    <w:rsid w:val="01571214"/>
    <w:rsid w:val="017166AA"/>
    <w:rsid w:val="01A95E91"/>
    <w:rsid w:val="01AF1260"/>
    <w:rsid w:val="01B56F8E"/>
    <w:rsid w:val="01C75478"/>
    <w:rsid w:val="01F33286"/>
    <w:rsid w:val="020F7A9E"/>
    <w:rsid w:val="021A1F50"/>
    <w:rsid w:val="02595F00"/>
    <w:rsid w:val="0280495F"/>
    <w:rsid w:val="02D24073"/>
    <w:rsid w:val="02D85034"/>
    <w:rsid w:val="02E10EAD"/>
    <w:rsid w:val="02EF5399"/>
    <w:rsid w:val="034454FA"/>
    <w:rsid w:val="03963F33"/>
    <w:rsid w:val="03D42A4F"/>
    <w:rsid w:val="040F662C"/>
    <w:rsid w:val="046B17BE"/>
    <w:rsid w:val="049D462B"/>
    <w:rsid w:val="04D318ED"/>
    <w:rsid w:val="05924AE1"/>
    <w:rsid w:val="05A80B9F"/>
    <w:rsid w:val="05E14A30"/>
    <w:rsid w:val="063368FA"/>
    <w:rsid w:val="064E1A95"/>
    <w:rsid w:val="065720C4"/>
    <w:rsid w:val="06A12B7A"/>
    <w:rsid w:val="06CE7527"/>
    <w:rsid w:val="06F4486B"/>
    <w:rsid w:val="07893209"/>
    <w:rsid w:val="080D1A1D"/>
    <w:rsid w:val="084D6C45"/>
    <w:rsid w:val="08DC02BF"/>
    <w:rsid w:val="09702DC7"/>
    <w:rsid w:val="09EA51C8"/>
    <w:rsid w:val="0A2A0AB8"/>
    <w:rsid w:val="0A2D43AB"/>
    <w:rsid w:val="0A7613F7"/>
    <w:rsid w:val="0A9336B4"/>
    <w:rsid w:val="0AA46B8F"/>
    <w:rsid w:val="0AFF17CB"/>
    <w:rsid w:val="0B9F3CCE"/>
    <w:rsid w:val="0BBA4410"/>
    <w:rsid w:val="0BC004D9"/>
    <w:rsid w:val="0C06517B"/>
    <w:rsid w:val="0C2E4397"/>
    <w:rsid w:val="0C3517E5"/>
    <w:rsid w:val="0C686809"/>
    <w:rsid w:val="0C742D6A"/>
    <w:rsid w:val="0C95442B"/>
    <w:rsid w:val="0CA41167"/>
    <w:rsid w:val="0CAF526E"/>
    <w:rsid w:val="0D5062DB"/>
    <w:rsid w:val="0D583BBE"/>
    <w:rsid w:val="0D6840DA"/>
    <w:rsid w:val="0DB754A2"/>
    <w:rsid w:val="0E076297"/>
    <w:rsid w:val="0E1047CA"/>
    <w:rsid w:val="0E431068"/>
    <w:rsid w:val="0E95735C"/>
    <w:rsid w:val="0EFE4F5C"/>
    <w:rsid w:val="0F3E5897"/>
    <w:rsid w:val="0F6F1860"/>
    <w:rsid w:val="0F9056D1"/>
    <w:rsid w:val="0FAC3B4B"/>
    <w:rsid w:val="108A43C9"/>
    <w:rsid w:val="111529DA"/>
    <w:rsid w:val="11260257"/>
    <w:rsid w:val="114400E5"/>
    <w:rsid w:val="114D18AB"/>
    <w:rsid w:val="117952F0"/>
    <w:rsid w:val="11800D2B"/>
    <w:rsid w:val="11A96B0B"/>
    <w:rsid w:val="11DD1D74"/>
    <w:rsid w:val="11EF76AF"/>
    <w:rsid w:val="12CA4F93"/>
    <w:rsid w:val="131E7A20"/>
    <w:rsid w:val="132A0B9B"/>
    <w:rsid w:val="132C4A83"/>
    <w:rsid w:val="132E2056"/>
    <w:rsid w:val="1358523B"/>
    <w:rsid w:val="13BF5763"/>
    <w:rsid w:val="13CF27E5"/>
    <w:rsid w:val="13F62178"/>
    <w:rsid w:val="14093D3A"/>
    <w:rsid w:val="145F4995"/>
    <w:rsid w:val="14C33176"/>
    <w:rsid w:val="153D37F8"/>
    <w:rsid w:val="15612F2B"/>
    <w:rsid w:val="15817799"/>
    <w:rsid w:val="158217C2"/>
    <w:rsid w:val="15B14FDC"/>
    <w:rsid w:val="15B520B5"/>
    <w:rsid w:val="15E07DC8"/>
    <w:rsid w:val="15ED05B0"/>
    <w:rsid w:val="162B429E"/>
    <w:rsid w:val="164C72CD"/>
    <w:rsid w:val="16C95FAB"/>
    <w:rsid w:val="17305ECA"/>
    <w:rsid w:val="17B536E7"/>
    <w:rsid w:val="17F311BF"/>
    <w:rsid w:val="18074998"/>
    <w:rsid w:val="181821AB"/>
    <w:rsid w:val="18797BF5"/>
    <w:rsid w:val="18BC6C06"/>
    <w:rsid w:val="19AD0E5B"/>
    <w:rsid w:val="1A1676B4"/>
    <w:rsid w:val="1A273D86"/>
    <w:rsid w:val="1A3B262A"/>
    <w:rsid w:val="1A6754BC"/>
    <w:rsid w:val="1B162AA6"/>
    <w:rsid w:val="1B407032"/>
    <w:rsid w:val="1B4B0ADB"/>
    <w:rsid w:val="1B6540BF"/>
    <w:rsid w:val="1B901609"/>
    <w:rsid w:val="1BD83E2C"/>
    <w:rsid w:val="1C3F775C"/>
    <w:rsid w:val="1C564CDE"/>
    <w:rsid w:val="1C8E5F38"/>
    <w:rsid w:val="1CB144C5"/>
    <w:rsid w:val="1D45186D"/>
    <w:rsid w:val="1D98488B"/>
    <w:rsid w:val="1DAE2079"/>
    <w:rsid w:val="1DE25499"/>
    <w:rsid w:val="1EBA139D"/>
    <w:rsid w:val="1F11390D"/>
    <w:rsid w:val="1F650580"/>
    <w:rsid w:val="1F6E799D"/>
    <w:rsid w:val="1FA149AB"/>
    <w:rsid w:val="2035619C"/>
    <w:rsid w:val="204845A0"/>
    <w:rsid w:val="206533AB"/>
    <w:rsid w:val="20B14469"/>
    <w:rsid w:val="20BD5353"/>
    <w:rsid w:val="212B6ED8"/>
    <w:rsid w:val="21710F1F"/>
    <w:rsid w:val="21844659"/>
    <w:rsid w:val="22124927"/>
    <w:rsid w:val="22DC203F"/>
    <w:rsid w:val="230D7FA8"/>
    <w:rsid w:val="23224E62"/>
    <w:rsid w:val="232D4D2A"/>
    <w:rsid w:val="235651B5"/>
    <w:rsid w:val="24850012"/>
    <w:rsid w:val="248D7D98"/>
    <w:rsid w:val="25166699"/>
    <w:rsid w:val="252D6AA5"/>
    <w:rsid w:val="25BC0696"/>
    <w:rsid w:val="25CA7A49"/>
    <w:rsid w:val="25F376D6"/>
    <w:rsid w:val="26065EEC"/>
    <w:rsid w:val="26621D2C"/>
    <w:rsid w:val="272F0E53"/>
    <w:rsid w:val="277D1DE5"/>
    <w:rsid w:val="27A021E8"/>
    <w:rsid w:val="27A75566"/>
    <w:rsid w:val="28580442"/>
    <w:rsid w:val="288A2496"/>
    <w:rsid w:val="28EC0D0D"/>
    <w:rsid w:val="28F45AAB"/>
    <w:rsid w:val="292A2748"/>
    <w:rsid w:val="29342207"/>
    <w:rsid w:val="293532B4"/>
    <w:rsid w:val="295D10A8"/>
    <w:rsid w:val="29680278"/>
    <w:rsid w:val="2A482698"/>
    <w:rsid w:val="2B667F91"/>
    <w:rsid w:val="2BB759CB"/>
    <w:rsid w:val="2C0543F2"/>
    <w:rsid w:val="2C9A3E9B"/>
    <w:rsid w:val="2CDE42B7"/>
    <w:rsid w:val="2D2651F0"/>
    <w:rsid w:val="2D39437F"/>
    <w:rsid w:val="2E5549E7"/>
    <w:rsid w:val="2E8D23F8"/>
    <w:rsid w:val="2F5E3301"/>
    <w:rsid w:val="2FBA1161"/>
    <w:rsid w:val="2FC32F72"/>
    <w:rsid w:val="2FCC098E"/>
    <w:rsid w:val="2FED5EF0"/>
    <w:rsid w:val="303278E4"/>
    <w:rsid w:val="3081316F"/>
    <w:rsid w:val="308D5FE7"/>
    <w:rsid w:val="308E36FD"/>
    <w:rsid w:val="30A61A84"/>
    <w:rsid w:val="30AF3CA1"/>
    <w:rsid w:val="30B26E4A"/>
    <w:rsid w:val="30B67293"/>
    <w:rsid w:val="31336D46"/>
    <w:rsid w:val="319D7E4A"/>
    <w:rsid w:val="323B25E5"/>
    <w:rsid w:val="323C493C"/>
    <w:rsid w:val="327709A7"/>
    <w:rsid w:val="32EF14C4"/>
    <w:rsid w:val="332C21C6"/>
    <w:rsid w:val="33542B6E"/>
    <w:rsid w:val="33E830CF"/>
    <w:rsid w:val="34085294"/>
    <w:rsid w:val="34A471B6"/>
    <w:rsid w:val="350678BF"/>
    <w:rsid w:val="350F4EEB"/>
    <w:rsid w:val="3536031B"/>
    <w:rsid w:val="35551771"/>
    <w:rsid w:val="35B40E3A"/>
    <w:rsid w:val="35E560A1"/>
    <w:rsid w:val="361C3E4B"/>
    <w:rsid w:val="3628679F"/>
    <w:rsid w:val="371D1DFE"/>
    <w:rsid w:val="372A5732"/>
    <w:rsid w:val="3758166B"/>
    <w:rsid w:val="383002C8"/>
    <w:rsid w:val="389C336A"/>
    <w:rsid w:val="38A95B64"/>
    <w:rsid w:val="38DE07FC"/>
    <w:rsid w:val="391833C5"/>
    <w:rsid w:val="395867CB"/>
    <w:rsid w:val="3A265C33"/>
    <w:rsid w:val="3A39164E"/>
    <w:rsid w:val="3ABF02A2"/>
    <w:rsid w:val="3ACF1567"/>
    <w:rsid w:val="3AD47746"/>
    <w:rsid w:val="3BBF1316"/>
    <w:rsid w:val="3BCB2114"/>
    <w:rsid w:val="3C022A5D"/>
    <w:rsid w:val="3C650EF5"/>
    <w:rsid w:val="3D075C1B"/>
    <w:rsid w:val="3D114AE2"/>
    <w:rsid w:val="3D171DE2"/>
    <w:rsid w:val="3DFE6F81"/>
    <w:rsid w:val="3E22444D"/>
    <w:rsid w:val="3E5F6B14"/>
    <w:rsid w:val="3E7A441F"/>
    <w:rsid w:val="3EB61A18"/>
    <w:rsid w:val="3EBD1377"/>
    <w:rsid w:val="3EEA300C"/>
    <w:rsid w:val="3EEE1D31"/>
    <w:rsid w:val="3F24085B"/>
    <w:rsid w:val="3F3C287F"/>
    <w:rsid w:val="3F467327"/>
    <w:rsid w:val="3F475536"/>
    <w:rsid w:val="3F8C5ACB"/>
    <w:rsid w:val="3FBF03DA"/>
    <w:rsid w:val="403031A8"/>
    <w:rsid w:val="40B61316"/>
    <w:rsid w:val="40B6625B"/>
    <w:rsid w:val="40E45E1F"/>
    <w:rsid w:val="414A78DB"/>
    <w:rsid w:val="41755A73"/>
    <w:rsid w:val="41856516"/>
    <w:rsid w:val="41B12448"/>
    <w:rsid w:val="41BC3D40"/>
    <w:rsid w:val="41C72061"/>
    <w:rsid w:val="42030A95"/>
    <w:rsid w:val="423B098A"/>
    <w:rsid w:val="42B12565"/>
    <w:rsid w:val="430230F3"/>
    <w:rsid w:val="43034317"/>
    <w:rsid w:val="431E4A45"/>
    <w:rsid w:val="43460819"/>
    <w:rsid w:val="435810FF"/>
    <w:rsid w:val="435B194E"/>
    <w:rsid w:val="43D0483C"/>
    <w:rsid w:val="43E562F9"/>
    <w:rsid w:val="43F50DB9"/>
    <w:rsid w:val="43FB31EE"/>
    <w:rsid w:val="4417217D"/>
    <w:rsid w:val="443F31A3"/>
    <w:rsid w:val="44BC38C4"/>
    <w:rsid w:val="454C6E45"/>
    <w:rsid w:val="45973B3B"/>
    <w:rsid w:val="45A1549D"/>
    <w:rsid w:val="45C35275"/>
    <w:rsid w:val="45E36521"/>
    <w:rsid w:val="45F539A2"/>
    <w:rsid w:val="462C4068"/>
    <w:rsid w:val="465A2BBA"/>
    <w:rsid w:val="46FB2DBE"/>
    <w:rsid w:val="473F31E8"/>
    <w:rsid w:val="474F4C84"/>
    <w:rsid w:val="478D0F01"/>
    <w:rsid w:val="479230DE"/>
    <w:rsid w:val="47DC453C"/>
    <w:rsid w:val="4830050B"/>
    <w:rsid w:val="483957E1"/>
    <w:rsid w:val="48AC2FFE"/>
    <w:rsid w:val="48D5618B"/>
    <w:rsid w:val="48E2145A"/>
    <w:rsid w:val="49365646"/>
    <w:rsid w:val="495B383B"/>
    <w:rsid w:val="49765C1C"/>
    <w:rsid w:val="497876DB"/>
    <w:rsid w:val="49C01457"/>
    <w:rsid w:val="49F00E0F"/>
    <w:rsid w:val="4A102D1F"/>
    <w:rsid w:val="4A1432C9"/>
    <w:rsid w:val="4A160AC5"/>
    <w:rsid w:val="4A254BF2"/>
    <w:rsid w:val="4A967293"/>
    <w:rsid w:val="4ADA470F"/>
    <w:rsid w:val="4B244DDC"/>
    <w:rsid w:val="4B3876C4"/>
    <w:rsid w:val="4B8E7900"/>
    <w:rsid w:val="4BFB6D74"/>
    <w:rsid w:val="4C574B9E"/>
    <w:rsid w:val="4CC1241C"/>
    <w:rsid w:val="4CDE6845"/>
    <w:rsid w:val="4D5B2FA6"/>
    <w:rsid w:val="4DD12071"/>
    <w:rsid w:val="4DFC6655"/>
    <w:rsid w:val="4DFD0CAD"/>
    <w:rsid w:val="4DFD68E9"/>
    <w:rsid w:val="4E082257"/>
    <w:rsid w:val="4E1013C5"/>
    <w:rsid w:val="4E59674B"/>
    <w:rsid w:val="4E937B56"/>
    <w:rsid w:val="4F5D32A4"/>
    <w:rsid w:val="4F6C4B03"/>
    <w:rsid w:val="50465B8A"/>
    <w:rsid w:val="5059375B"/>
    <w:rsid w:val="50667A6A"/>
    <w:rsid w:val="50D76F92"/>
    <w:rsid w:val="515D0B30"/>
    <w:rsid w:val="51806974"/>
    <w:rsid w:val="51B90D20"/>
    <w:rsid w:val="51E81304"/>
    <w:rsid w:val="520258EC"/>
    <w:rsid w:val="52327ECC"/>
    <w:rsid w:val="52744423"/>
    <w:rsid w:val="527F4BC1"/>
    <w:rsid w:val="52A805EC"/>
    <w:rsid w:val="52C32128"/>
    <w:rsid w:val="52EF0226"/>
    <w:rsid w:val="52FA083D"/>
    <w:rsid w:val="53483EFB"/>
    <w:rsid w:val="534D082B"/>
    <w:rsid w:val="53893D65"/>
    <w:rsid w:val="53A304DF"/>
    <w:rsid w:val="53C56366"/>
    <w:rsid w:val="53D57691"/>
    <w:rsid w:val="5490396D"/>
    <w:rsid w:val="54AF08BC"/>
    <w:rsid w:val="551B6338"/>
    <w:rsid w:val="55656827"/>
    <w:rsid w:val="55A24285"/>
    <w:rsid w:val="560D1EE8"/>
    <w:rsid w:val="56506351"/>
    <w:rsid w:val="56EB73E7"/>
    <w:rsid w:val="576469E2"/>
    <w:rsid w:val="57A16045"/>
    <w:rsid w:val="57AB5F2F"/>
    <w:rsid w:val="57DD3679"/>
    <w:rsid w:val="57FB7315"/>
    <w:rsid w:val="58011107"/>
    <w:rsid w:val="581156F0"/>
    <w:rsid w:val="582472D9"/>
    <w:rsid w:val="58722170"/>
    <w:rsid w:val="58AC51CA"/>
    <w:rsid w:val="597E1748"/>
    <w:rsid w:val="597F021F"/>
    <w:rsid w:val="59CD1728"/>
    <w:rsid w:val="5A20381A"/>
    <w:rsid w:val="5A3C0E21"/>
    <w:rsid w:val="5A705629"/>
    <w:rsid w:val="5AA41E72"/>
    <w:rsid w:val="5AD947CD"/>
    <w:rsid w:val="5ADB3CBD"/>
    <w:rsid w:val="5B1F0362"/>
    <w:rsid w:val="5B32361B"/>
    <w:rsid w:val="5B877D39"/>
    <w:rsid w:val="5BBB2927"/>
    <w:rsid w:val="5BD7363B"/>
    <w:rsid w:val="5BF11CC5"/>
    <w:rsid w:val="5C537BB2"/>
    <w:rsid w:val="5CAC3FBF"/>
    <w:rsid w:val="5CC02A59"/>
    <w:rsid w:val="5CC93DC9"/>
    <w:rsid w:val="5CE60FB0"/>
    <w:rsid w:val="5CF95F59"/>
    <w:rsid w:val="5D264F06"/>
    <w:rsid w:val="5D5053F0"/>
    <w:rsid w:val="5E1061FA"/>
    <w:rsid w:val="5E31198C"/>
    <w:rsid w:val="5E6A3F8D"/>
    <w:rsid w:val="5E886425"/>
    <w:rsid w:val="5F4E2F3A"/>
    <w:rsid w:val="5F9B2373"/>
    <w:rsid w:val="6016308F"/>
    <w:rsid w:val="609930F8"/>
    <w:rsid w:val="60D03868"/>
    <w:rsid w:val="60DF1281"/>
    <w:rsid w:val="60F52A1A"/>
    <w:rsid w:val="6133701C"/>
    <w:rsid w:val="61744CC0"/>
    <w:rsid w:val="618E613A"/>
    <w:rsid w:val="61947F7D"/>
    <w:rsid w:val="61CF4D86"/>
    <w:rsid w:val="61D35B85"/>
    <w:rsid w:val="62157075"/>
    <w:rsid w:val="628521F6"/>
    <w:rsid w:val="62E3400B"/>
    <w:rsid w:val="631809C6"/>
    <w:rsid w:val="638E7A78"/>
    <w:rsid w:val="63B53BCF"/>
    <w:rsid w:val="643D2099"/>
    <w:rsid w:val="64920EFB"/>
    <w:rsid w:val="64DB151A"/>
    <w:rsid w:val="64E26C27"/>
    <w:rsid w:val="650E3955"/>
    <w:rsid w:val="65347551"/>
    <w:rsid w:val="654B1471"/>
    <w:rsid w:val="655B1CA0"/>
    <w:rsid w:val="657939FC"/>
    <w:rsid w:val="65CA6168"/>
    <w:rsid w:val="660777AA"/>
    <w:rsid w:val="662848C2"/>
    <w:rsid w:val="66BA2D68"/>
    <w:rsid w:val="66F34FCF"/>
    <w:rsid w:val="675F666C"/>
    <w:rsid w:val="67C4708A"/>
    <w:rsid w:val="67D043DE"/>
    <w:rsid w:val="67D564CE"/>
    <w:rsid w:val="6814638E"/>
    <w:rsid w:val="688E43A5"/>
    <w:rsid w:val="68F976CE"/>
    <w:rsid w:val="69370734"/>
    <w:rsid w:val="695E1B95"/>
    <w:rsid w:val="69D5405C"/>
    <w:rsid w:val="69E0717D"/>
    <w:rsid w:val="69F00D6D"/>
    <w:rsid w:val="69F77564"/>
    <w:rsid w:val="6A1B2CD6"/>
    <w:rsid w:val="6AD25A78"/>
    <w:rsid w:val="6AED2C3E"/>
    <w:rsid w:val="6B1E0091"/>
    <w:rsid w:val="6BAD34B2"/>
    <w:rsid w:val="6BDF70C3"/>
    <w:rsid w:val="6BF53025"/>
    <w:rsid w:val="6C726E4A"/>
    <w:rsid w:val="6C7F4645"/>
    <w:rsid w:val="6C996388"/>
    <w:rsid w:val="6D054E9C"/>
    <w:rsid w:val="6D3B2E05"/>
    <w:rsid w:val="6D66614F"/>
    <w:rsid w:val="6DE97FCD"/>
    <w:rsid w:val="6E134973"/>
    <w:rsid w:val="6E192395"/>
    <w:rsid w:val="6E605718"/>
    <w:rsid w:val="6E6B7505"/>
    <w:rsid w:val="6E766926"/>
    <w:rsid w:val="6E8C0A8F"/>
    <w:rsid w:val="6E8E3354"/>
    <w:rsid w:val="6E930A15"/>
    <w:rsid w:val="6E934D68"/>
    <w:rsid w:val="6EE13DEC"/>
    <w:rsid w:val="6FC20E94"/>
    <w:rsid w:val="6FD6772D"/>
    <w:rsid w:val="70B57003"/>
    <w:rsid w:val="70B87453"/>
    <w:rsid w:val="71131324"/>
    <w:rsid w:val="713B0B70"/>
    <w:rsid w:val="714272C6"/>
    <w:rsid w:val="71771F5D"/>
    <w:rsid w:val="71F504F2"/>
    <w:rsid w:val="72116C0A"/>
    <w:rsid w:val="724E7EBF"/>
    <w:rsid w:val="728D2C55"/>
    <w:rsid w:val="72F64AB5"/>
    <w:rsid w:val="734C1657"/>
    <w:rsid w:val="73996263"/>
    <w:rsid w:val="73DB10EF"/>
    <w:rsid w:val="73F7606C"/>
    <w:rsid w:val="747607E0"/>
    <w:rsid w:val="74AD67F6"/>
    <w:rsid w:val="74B366F4"/>
    <w:rsid w:val="74BF0AA8"/>
    <w:rsid w:val="74D13F05"/>
    <w:rsid w:val="74E528DD"/>
    <w:rsid w:val="750B278C"/>
    <w:rsid w:val="75CF19B5"/>
    <w:rsid w:val="761A3384"/>
    <w:rsid w:val="76570D8B"/>
    <w:rsid w:val="771A21F7"/>
    <w:rsid w:val="779D3164"/>
    <w:rsid w:val="77D719DC"/>
    <w:rsid w:val="77DA52D1"/>
    <w:rsid w:val="783F0F70"/>
    <w:rsid w:val="786C62F0"/>
    <w:rsid w:val="78960E69"/>
    <w:rsid w:val="78DE6DCA"/>
    <w:rsid w:val="78F225A4"/>
    <w:rsid w:val="79701202"/>
    <w:rsid w:val="79F37DC6"/>
    <w:rsid w:val="7B4F368B"/>
    <w:rsid w:val="7B7E719C"/>
    <w:rsid w:val="7BE168F1"/>
    <w:rsid w:val="7C0647A9"/>
    <w:rsid w:val="7D2772F9"/>
    <w:rsid w:val="7D2C3DBA"/>
    <w:rsid w:val="7D5B0537"/>
    <w:rsid w:val="7D5C301D"/>
    <w:rsid w:val="7D760072"/>
    <w:rsid w:val="7E1D41A4"/>
    <w:rsid w:val="7E5217E2"/>
    <w:rsid w:val="7E6D5D9C"/>
    <w:rsid w:val="7E74261F"/>
    <w:rsid w:val="7E8068C9"/>
    <w:rsid w:val="7E8664FA"/>
    <w:rsid w:val="7E8C3B49"/>
    <w:rsid w:val="7EA348BF"/>
    <w:rsid w:val="7EFE1AA2"/>
    <w:rsid w:val="7F080328"/>
    <w:rsid w:val="7F300885"/>
    <w:rsid w:val="7F3E0DE4"/>
    <w:rsid w:val="7FE54C92"/>
    <w:rsid w:val="7FF25F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iPriority="0" w:semiHidden="0" w:name="toc 3"/>
    <w:lsdException w:qFormat="1" w:unhideWhenUsed="0"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
    <w:qFormat/>
    <w:uiPriority w:val="0"/>
    <w:pPr>
      <w:keepNext/>
      <w:keepLines/>
      <w:numPr>
        <w:ilvl w:val="0"/>
        <w:numId w:val="1"/>
      </w:numPr>
      <w:spacing w:before="340" w:after="330" w:line="578" w:lineRule="auto"/>
      <w:outlineLvl w:val="0"/>
    </w:pPr>
    <w:rPr>
      <w:rFonts w:eastAsia="仿宋_GB2312"/>
      <w:b/>
      <w:kern w:val="44"/>
      <w:sz w:val="44"/>
      <w:szCs w:val="20"/>
    </w:rPr>
  </w:style>
  <w:style w:type="paragraph" w:styleId="4">
    <w:name w:val="heading 2"/>
    <w:basedOn w:val="1"/>
    <w:next w:val="1"/>
    <w:link w:val="58"/>
    <w:qFormat/>
    <w:uiPriority w:val="0"/>
    <w:pPr>
      <w:keepNext/>
      <w:keepLines/>
      <w:numPr>
        <w:ilvl w:val="0"/>
        <w:numId w:val="2"/>
      </w:numPr>
      <w:tabs>
        <w:tab w:val="left" w:pos="1145"/>
        <w:tab w:val="clear" w:pos="360"/>
      </w:tabs>
      <w:spacing w:before="260" w:after="260" w:line="416" w:lineRule="auto"/>
      <w:ind w:left="992" w:hanging="567" w:firstLineChars="0"/>
      <w:outlineLvl w:val="1"/>
    </w:pPr>
    <w:rPr>
      <w:rFonts w:ascii="Arial" w:hAnsi="Arial" w:eastAsia="黑体"/>
      <w:b/>
      <w:sz w:val="32"/>
      <w:szCs w:val="20"/>
    </w:rPr>
  </w:style>
  <w:style w:type="paragraph" w:styleId="5">
    <w:name w:val="heading 3"/>
    <w:basedOn w:val="1"/>
    <w:next w:val="1"/>
    <w:link w:val="59"/>
    <w:qFormat/>
    <w:uiPriority w:val="0"/>
    <w:pPr>
      <w:keepNext/>
      <w:keepLines/>
      <w:numPr>
        <w:ilvl w:val="0"/>
        <w:numId w:val="3"/>
      </w:numPr>
      <w:tabs>
        <w:tab w:val="left" w:pos="2651"/>
        <w:tab w:val="clear" w:pos="1200"/>
      </w:tabs>
      <w:spacing w:before="260" w:after="260" w:line="416" w:lineRule="auto"/>
      <w:ind w:left="1418" w:leftChars="0" w:hanging="567" w:firstLineChars="0"/>
      <w:outlineLvl w:val="2"/>
    </w:pPr>
    <w:rPr>
      <w:rFonts w:eastAsia="仿宋_GB2312"/>
      <w:b/>
      <w:sz w:val="32"/>
      <w:szCs w:val="20"/>
    </w:rPr>
  </w:style>
  <w:style w:type="paragraph" w:styleId="6">
    <w:name w:val="heading 4"/>
    <w:basedOn w:val="1"/>
    <w:next w:val="1"/>
    <w:link w:val="60"/>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7">
    <w:name w:val="heading 5"/>
    <w:basedOn w:val="1"/>
    <w:next w:val="8"/>
    <w:link w:val="61"/>
    <w:qFormat/>
    <w:uiPriority w:val="0"/>
    <w:pPr>
      <w:keepNext/>
      <w:widowControl/>
      <w:numPr>
        <w:ilvl w:val="0"/>
        <w:numId w:val="4"/>
      </w:numPr>
      <w:jc w:val="left"/>
      <w:outlineLvl w:val="4"/>
    </w:pPr>
    <w:rPr>
      <w:kern w:val="0"/>
      <w:sz w:val="24"/>
      <w:szCs w:val="20"/>
    </w:rPr>
  </w:style>
  <w:style w:type="paragraph" w:styleId="9">
    <w:name w:val="heading 6"/>
    <w:basedOn w:val="1"/>
    <w:next w:val="1"/>
    <w:link w:val="62"/>
    <w:qFormat/>
    <w:uiPriority w:val="0"/>
    <w:pPr>
      <w:widowControl/>
      <w:spacing w:before="60" w:after="60" w:line="440" w:lineRule="atLeast"/>
      <w:textAlignment w:val="baseline"/>
      <w:outlineLvl w:val="5"/>
    </w:pPr>
    <w:rPr>
      <w:rFonts w:ascii="宋体" w:hAnsi="Arial"/>
      <w:kern w:val="0"/>
      <w:sz w:val="24"/>
      <w:szCs w:val="20"/>
    </w:rPr>
  </w:style>
  <w:style w:type="paragraph" w:styleId="10">
    <w:name w:val="heading 7"/>
    <w:basedOn w:val="1"/>
    <w:next w:val="1"/>
    <w:link w:val="63"/>
    <w:qFormat/>
    <w:uiPriority w:val="0"/>
    <w:pPr>
      <w:keepNext/>
      <w:keepLines/>
      <w:adjustRightInd w:val="0"/>
      <w:spacing w:before="240" w:after="64" w:line="320" w:lineRule="atLeast"/>
      <w:textAlignment w:val="baseline"/>
      <w:outlineLvl w:val="6"/>
    </w:pPr>
    <w:rPr>
      <w:rFonts w:ascii="宋体" w:hAnsi="Arial"/>
      <w:b/>
      <w:kern w:val="0"/>
      <w:sz w:val="24"/>
      <w:szCs w:val="20"/>
    </w:rPr>
  </w:style>
  <w:style w:type="paragraph" w:styleId="11">
    <w:name w:val="heading 8"/>
    <w:basedOn w:val="1"/>
    <w:next w:val="1"/>
    <w:link w:val="64"/>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65"/>
    <w:qFormat/>
    <w:uiPriority w:val="0"/>
    <w:pPr>
      <w:keepNext/>
      <w:keepLines/>
      <w:adjustRightInd w:val="0"/>
      <w:spacing w:before="240" w:after="64" w:line="320" w:lineRule="atLeast"/>
      <w:textAlignment w:val="baseline"/>
      <w:outlineLvl w:val="8"/>
    </w:pPr>
    <w:rPr>
      <w:rFonts w:ascii="Arial" w:hAnsi="Arial" w:eastAsia="黑体"/>
      <w:kern w:val="0"/>
      <w:sz w:val="24"/>
      <w:szCs w:val="20"/>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line="420" w:lineRule="exact"/>
      <w:ind w:firstLine="5880" w:firstLineChars="2100"/>
    </w:pPr>
    <w:rPr>
      <w:sz w:val="28"/>
    </w:rPr>
  </w:style>
  <w:style w:type="paragraph" w:styleId="8">
    <w:name w:val="Normal Indent"/>
    <w:basedOn w:val="1"/>
    <w:next w:val="1"/>
    <w:link w:val="56"/>
    <w:qFormat/>
    <w:uiPriority w:val="0"/>
    <w:pPr>
      <w:ind w:firstLine="420" w:firstLineChars="200"/>
    </w:pPr>
  </w:style>
  <w:style w:type="paragraph" w:styleId="13">
    <w:name w:val="List Number 2"/>
    <w:basedOn w:val="1"/>
    <w:qFormat/>
    <w:uiPriority w:val="0"/>
    <w:pPr>
      <w:widowControl/>
      <w:tabs>
        <w:tab w:val="left" w:pos="1697"/>
      </w:tabs>
      <w:spacing w:afterLines="50"/>
      <w:ind w:left="1697" w:hanging="420"/>
      <w:jc w:val="left"/>
    </w:pPr>
    <w:rPr>
      <w:kern w:val="0"/>
      <w:sz w:val="24"/>
      <w:szCs w:val="20"/>
    </w:rPr>
  </w:style>
  <w:style w:type="paragraph" w:styleId="14">
    <w:name w:val="List Number"/>
    <w:basedOn w:val="1"/>
    <w:qFormat/>
    <w:uiPriority w:val="0"/>
    <w:pPr>
      <w:widowControl/>
      <w:tabs>
        <w:tab w:val="left" w:pos="454"/>
      </w:tabs>
      <w:spacing w:afterLines="50"/>
      <w:ind w:left="454" w:hanging="284"/>
      <w:jc w:val="left"/>
    </w:pPr>
    <w:rPr>
      <w:kern w:val="0"/>
      <w:sz w:val="24"/>
      <w:szCs w:val="20"/>
    </w:rPr>
  </w:style>
  <w:style w:type="paragraph" w:styleId="15">
    <w:name w:val="caption"/>
    <w:basedOn w:val="1"/>
    <w:next w:val="1"/>
    <w:qFormat/>
    <w:uiPriority w:val="0"/>
    <w:pPr>
      <w:spacing w:line="360" w:lineRule="auto"/>
      <w:jc w:val="center"/>
    </w:pPr>
    <w:rPr>
      <w:rFonts w:ascii="Calibri" w:hAnsi="Calibri"/>
      <w:sz w:val="20"/>
      <w:szCs w:val="20"/>
    </w:rPr>
  </w:style>
  <w:style w:type="paragraph" w:styleId="16">
    <w:name w:val="Document Map"/>
    <w:basedOn w:val="1"/>
    <w:link w:val="122"/>
    <w:semiHidden/>
    <w:qFormat/>
    <w:uiPriority w:val="0"/>
    <w:pPr>
      <w:shd w:val="clear" w:color="auto" w:fill="000080"/>
    </w:pPr>
  </w:style>
  <w:style w:type="paragraph" w:styleId="17">
    <w:name w:val="annotation text"/>
    <w:basedOn w:val="1"/>
    <w:link w:val="74"/>
    <w:semiHidden/>
    <w:qFormat/>
    <w:uiPriority w:val="0"/>
    <w:pPr>
      <w:jc w:val="left"/>
    </w:pPr>
  </w:style>
  <w:style w:type="paragraph" w:styleId="18">
    <w:name w:val="Body Text"/>
    <w:basedOn w:val="1"/>
    <w:next w:val="19"/>
    <w:link w:val="87"/>
    <w:qFormat/>
    <w:uiPriority w:val="0"/>
    <w:pPr>
      <w:spacing w:line="360" w:lineRule="auto"/>
    </w:pPr>
    <w:rPr>
      <w:rFonts w:eastAsia="仿宋_GB2312"/>
      <w:sz w:val="28"/>
    </w:rPr>
  </w:style>
  <w:style w:type="paragraph" w:styleId="19">
    <w:name w:val="Body Text First Indent"/>
    <w:basedOn w:val="18"/>
    <w:next w:val="1"/>
    <w:qFormat/>
    <w:uiPriority w:val="0"/>
    <w:pPr>
      <w:spacing w:after="120" w:line="240" w:lineRule="auto"/>
      <w:ind w:firstLine="420" w:firstLineChars="100"/>
    </w:pPr>
    <w:rPr>
      <w:rFonts w:eastAsia="宋体"/>
      <w:sz w:val="21"/>
    </w:rPr>
  </w:style>
  <w:style w:type="paragraph" w:styleId="20">
    <w:name w:val="List Number 3"/>
    <w:basedOn w:val="1"/>
    <w:qFormat/>
    <w:uiPriority w:val="0"/>
    <w:pPr>
      <w:widowControl/>
      <w:tabs>
        <w:tab w:val="left" w:pos="482"/>
      </w:tabs>
      <w:spacing w:afterLines="50"/>
      <w:ind w:left="482" w:hanging="340"/>
      <w:jc w:val="left"/>
    </w:pPr>
    <w:rPr>
      <w:kern w:val="0"/>
      <w:sz w:val="24"/>
      <w:szCs w:val="20"/>
    </w:rPr>
  </w:style>
  <w:style w:type="paragraph" w:styleId="21">
    <w:name w:val="Block Text"/>
    <w:basedOn w:val="1"/>
    <w:qFormat/>
    <w:uiPriority w:val="0"/>
    <w:pPr>
      <w:spacing w:before="120" w:line="360" w:lineRule="auto"/>
      <w:ind w:left="824" w:right="202"/>
    </w:pPr>
    <w:rPr>
      <w:rFonts w:ascii="宋体" w:hAnsi="宋体"/>
      <w:sz w:val="24"/>
      <w:szCs w:val="21"/>
    </w:rPr>
  </w:style>
  <w:style w:type="paragraph" w:styleId="22">
    <w:name w:val="toc 3"/>
    <w:basedOn w:val="1"/>
    <w:next w:val="1"/>
    <w:unhideWhenUsed/>
    <w:qFormat/>
    <w:uiPriority w:val="0"/>
    <w:pPr>
      <w:ind w:left="840" w:leftChars="400"/>
    </w:pPr>
    <w:rPr>
      <w:rFonts w:ascii="Calibri" w:hAnsi="Calibri"/>
      <w:szCs w:val="22"/>
    </w:rPr>
  </w:style>
  <w:style w:type="paragraph" w:styleId="23">
    <w:name w:val="Plain Text"/>
    <w:basedOn w:val="1"/>
    <w:next w:val="24"/>
    <w:link w:val="66"/>
    <w:qFormat/>
    <w:uiPriority w:val="0"/>
    <w:rPr>
      <w:rFonts w:ascii="宋体" w:hAnsi="Courier New"/>
      <w:szCs w:val="20"/>
    </w:rPr>
  </w:style>
  <w:style w:type="paragraph" w:styleId="24">
    <w:name w:val="Date"/>
    <w:basedOn w:val="1"/>
    <w:next w:val="1"/>
    <w:link w:val="69"/>
    <w:qFormat/>
    <w:uiPriority w:val="0"/>
    <w:rPr>
      <w:rFonts w:ascii="楷体_GB2312" w:eastAsia="楷体_GB2312"/>
      <w:b/>
      <w:sz w:val="28"/>
      <w:szCs w:val="20"/>
    </w:rPr>
  </w:style>
  <w:style w:type="paragraph" w:styleId="25">
    <w:name w:val="Body Text Indent 2"/>
    <w:basedOn w:val="1"/>
    <w:link w:val="83"/>
    <w:qFormat/>
    <w:uiPriority w:val="0"/>
    <w:pPr>
      <w:spacing w:after="120" w:line="480" w:lineRule="auto"/>
      <w:ind w:left="420" w:leftChars="200"/>
    </w:pPr>
  </w:style>
  <w:style w:type="paragraph" w:styleId="26">
    <w:name w:val="Balloon Text"/>
    <w:basedOn w:val="1"/>
    <w:semiHidden/>
    <w:qFormat/>
    <w:uiPriority w:val="0"/>
    <w:rPr>
      <w:sz w:val="18"/>
      <w:szCs w:val="18"/>
    </w:rPr>
  </w:style>
  <w:style w:type="paragraph" w:styleId="27">
    <w:name w:val="footer"/>
    <w:basedOn w:val="1"/>
    <w:link w:val="71"/>
    <w:qFormat/>
    <w:uiPriority w:val="0"/>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style>
  <w:style w:type="paragraph" w:styleId="30">
    <w:name w:val="toc 4"/>
    <w:basedOn w:val="1"/>
    <w:next w:val="1"/>
    <w:semiHidden/>
    <w:qFormat/>
    <w:uiPriority w:val="0"/>
    <w:pPr>
      <w:tabs>
        <w:tab w:val="right" w:leader="dot" w:pos="8314"/>
      </w:tabs>
      <w:ind w:firstLine="588" w:firstLineChars="245"/>
    </w:pPr>
  </w:style>
  <w:style w:type="paragraph" w:styleId="31">
    <w:name w:val="Body Text Indent 3"/>
    <w:basedOn w:val="1"/>
    <w:qFormat/>
    <w:uiPriority w:val="0"/>
    <w:pPr>
      <w:spacing w:after="120"/>
      <w:ind w:left="420" w:leftChars="200"/>
    </w:pPr>
    <w:rPr>
      <w:sz w:val="16"/>
      <w:szCs w:val="16"/>
    </w:rPr>
  </w:style>
  <w:style w:type="paragraph" w:styleId="32">
    <w:name w:val="toc 2"/>
    <w:basedOn w:val="1"/>
    <w:next w:val="1"/>
    <w:semiHidden/>
    <w:qFormat/>
    <w:uiPriority w:val="0"/>
    <w:pPr>
      <w:ind w:left="420" w:leftChars="200"/>
    </w:pPr>
  </w:style>
  <w:style w:type="paragraph" w:styleId="33">
    <w:name w:val="Body Text 2"/>
    <w:basedOn w:val="1"/>
    <w:link w:val="75"/>
    <w:qFormat/>
    <w:uiPriority w:val="0"/>
    <w:pPr>
      <w:widowControl/>
      <w:spacing w:afterLines="50" w:line="216" w:lineRule="auto"/>
      <w:jc w:val="center"/>
    </w:pPr>
    <w:rPr>
      <w:rFonts w:ascii="隶书" w:eastAsia="隶书"/>
      <w:bCs/>
      <w:kern w:val="0"/>
      <w:sz w:val="72"/>
      <w:szCs w:val="84"/>
    </w:rPr>
  </w:style>
  <w:style w:type="paragraph" w:styleId="34">
    <w:name w:val="List Continue 2"/>
    <w:basedOn w:val="1"/>
    <w:qFormat/>
    <w:uiPriority w:val="0"/>
    <w:pPr>
      <w:spacing w:after="120"/>
      <w:ind w:left="840" w:leftChars="400"/>
    </w:pPr>
  </w:style>
  <w:style w:type="paragraph" w:styleId="3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6">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37">
    <w:name w:val="index 1"/>
    <w:basedOn w:val="1"/>
    <w:next w:val="1"/>
    <w:semiHidden/>
    <w:qFormat/>
    <w:uiPriority w:val="0"/>
    <w:pPr>
      <w:spacing w:line="320" w:lineRule="exact"/>
    </w:pPr>
    <w:rPr>
      <w:b/>
      <w:snapToGrid w:val="0"/>
      <w:color w:val="FF6600"/>
      <w:kern w:val="0"/>
      <w:sz w:val="18"/>
      <w:szCs w:val="21"/>
    </w:rPr>
  </w:style>
  <w:style w:type="paragraph" w:styleId="38">
    <w:name w:val="Title"/>
    <w:basedOn w:val="1"/>
    <w:next w:val="1"/>
    <w:link w:val="177"/>
    <w:qFormat/>
    <w:uiPriority w:val="0"/>
    <w:pPr>
      <w:adjustRightInd w:val="0"/>
      <w:spacing w:before="240" w:after="60"/>
      <w:jc w:val="center"/>
      <w:outlineLvl w:val="0"/>
    </w:pPr>
    <w:rPr>
      <w:rFonts w:ascii="Calibri Light" w:hAnsi="Calibri Light"/>
      <w:b/>
      <w:bCs/>
      <w:sz w:val="32"/>
      <w:szCs w:val="32"/>
    </w:rPr>
  </w:style>
  <w:style w:type="paragraph" w:styleId="39">
    <w:name w:val="annotation subject"/>
    <w:basedOn w:val="17"/>
    <w:next w:val="17"/>
    <w:semiHidden/>
    <w:qFormat/>
    <w:uiPriority w:val="0"/>
    <w:pPr>
      <w:widowControl/>
      <w:spacing w:afterLines="50"/>
    </w:pPr>
    <w:rPr>
      <w:b/>
      <w:bCs/>
      <w:kern w:val="0"/>
      <w:sz w:val="24"/>
      <w:szCs w:val="20"/>
    </w:rPr>
  </w:style>
  <w:style w:type="paragraph" w:styleId="40">
    <w:name w:val="Body Text First Indent 2"/>
    <w:basedOn w:val="2"/>
    <w:next w:val="18"/>
    <w:qFormat/>
    <w:uiPriority w:val="0"/>
    <w:pPr>
      <w:spacing w:line="240" w:lineRule="auto"/>
      <w:ind w:left="420" w:leftChars="200" w:firstLine="420" w:firstLineChars="200"/>
    </w:p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basedOn w:val="43"/>
    <w:qFormat/>
    <w:uiPriority w:val="0"/>
    <w:rPr>
      <w:color w:val="CC0000"/>
      <w:u w:val="none"/>
    </w:rPr>
  </w:style>
  <w:style w:type="character" w:styleId="47">
    <w:name w:val="Emphasis"/>
    <w:qFormat/>
    <w:uiPriority w:val="0"/>
    <w:rPr>
      <w:color w:val="CC0000"/>
    </w:rPr>
  </w:style>
  <w:style w:type="character" w:styleId="48">
    <w:name w:val="Hyperlink"/>
    <w:basedOn w:val="43"/>
    <w:qFormat/>
    <w:uiPriority w:val="0"/>
    <w:rPr>
      <w:color w:val="000000"/>
      <w:u w:val="none"/>
    </w:rPr>
  </w:style>
  <w:style w:type="character" w:styleId="49">
    <w:name w:val="HTML Code"/>
    <w:basedOn w:val="43"/>
    <w:semiHidden/>
    <w:unhideWhenUsed/>
    <w:qFormat/>
    <w:uiPriority w:val="0"/>
    <w:rPr>
      <w:rFonts w:ascii="微软雅黑" w:hAnsi="微软雅黑" w:eastAsia="微软雅黑" w:cs="微软雅黑"/>
      <w:sz w:val="20"/>
    </w:rPr>
  </w:style>
  <w:style w:type="character" w:styleId="50">
    <w:name w:val="annotation reference"/>
    <w:semiHidden/>
    <w:qFormat/>
    <w:uiPriority w:val="0"/>
    <w:rPr>
      <w:sz w:val="21"/>
      <w:szCs w:val="21"/>
    </w:rPr>
  </w:style>
  <w:style w:type="paragraph" w:customStyle="1" w:styleId="51">
    <w:name w:val="正文首行缩进 21"/>
    <w:basedOn w:val="52"/>
    <w:qFormat/>
    <w:uiPriority w:val="0"/>
    <w:pPr>
      <w:ind w:firstLine="420"/>
    </w:pPr>
    <w:rPr>
      <w:rFonts w:cs="宋体"/>
    </w:rPr>
  </w:style>
  <w:style w:type="paragraph" w:customStyle="1" w:styleId="52">
    <w:name w:val="正文文本缩进1"/>
    <w:basedOn w:val="1"/>
    <w:next w:val="1"/>
    <w:qFormat/>
    <w:uiPriority w:val="0"/>
    <w:pPr>
      <w:ind w:left="420" w:leftChars="200"/>
    </w:pPr>
    <w:rPr>
      <w:color w:val="000000"/>
      <w:szCs w:val="21"/>
    </w:rPr>
  </w:style>
  <w:style w:type="paragraph" w:customStyle="1" w:styleId="53">
    <w:name w:val="Body Text First Indent 21"/>
    <w:basedOn w:val="54"/>
    <w:qFormat/>
    <w:uiPriority w:val="0"/>
    <w:pPr>
      <w:ind w:firstLine="420"/>
    </w:pPr>
    <w:rPr>
      <w:rFonts w:cs="宋体"/>
    </w:rPr>
  </w:style>
  <w:style w:type="paragraph" w:customStyle="1" w:styleId="54">
    <w:name w:val="Body Text Indent1"/>
    <w:basedOn w:val="1"/>
    <w:next w:val="1"/>
    <w:qFormat/>
    <w:uiPriority w:val="0"/>
    <w:pPr>
      <w:ind w:left="420" w:leftChars="200"/>
    </w:pPr>
    <w:rPr>
      <w:color w:val="000000"/>
      <w:szCs w:val="21"/>
    </w:rPr>
  </w:style>
  <w:style w:type="character" w:customStyle="1" w:styleId="55">
    <w:name w:val="标题 1 Char"/>
    <w:link w:val="3"/>
    <w:qFormat/>
    <w:uiPriority w:val="0"/>
    <w:rPr>
      <w:rFonts w:eastAsia="仿宋_GB2312"/>
      <w:b/>
      <w:kern w:val="44"/>
      <w:sz w:val="44"/>
      <w:lang w:val="en-US" w:eastAsia="zh-CN" w:bidi="ar-SA"/>
    </w:rPr>
  </w:style>
  <w:style w:type="character" w:customStyle="1" w:styleId="56">
    <w:name w:val="正文缩进 Char"/>
    <w:link w:val="8"/>
    <w:qFormat/>
    <w:uiPriority w:val="0"/>
    <w:rPr>
      <w:rFonts w:eastAsia="宋体"/>
      <w:kern w:val="2"/>
      <w:sz w:val="21"/>
      <w:szCs w:val="24"/>
      <w:lang w:val="en-US" w:eastAsia="zh-CN" w:bidi="ar-SA"/>
    </w:rPr>
  </w:style>
  <w:style w:type="paragraph" w:customStyle="1" w:styleId="57">
    <w:name w:val="_Style 15"/>
    <w:basedOn w:val="1"/>
    <w:qFormat/>
    <w:uiPriority w:val="0"/>
    <w:rPr>
      <w:rFonts w:ascii="Tahoma" w:hAnsi="Tahoma"/>
      <w:sz w:val="24"/>
      <w:szCs w:val="20"/>
    </w:rPr>
  </w:style>
  <w:style w:type="character" w:customStyle="1" w:styleId="58">
    <w:name w:val="标题 2 Char"/>
    <w:link w:val="4"/>
    <w:qFormat/>
    <w:uiPriority w:val="0"/>
    <w:rPr>
      <w:rFonts w:ascii="Arial" w:hAnsi="Arial" w:eastAsia="黑体"/>
      <w:b/>
      <w:kern w:val="2"/>
      <w:sz w:val="32"/>
      <w:lang w:val="en-US" w:eastAsia="zh-CN" w:bidi="ar-SA"/>
    </w:rPr>
  </w:style>
  <w:style w:type="character" w:customStyle="1" w:styleId="59">
    <w:name w:val="标题 3 Char"/>
    <w:link w:val="5"/>
    <w:qFormat/>
    <w:uiPriority w:val="0"/>
    <w:rPr>
      <w:rFonts w:eastAsia="仿宋_GB2312"/>
      <w:b/>
      <w:kern w:val="2"/>
      <w:sz w:val="32"/>
      <w:lang w:val="en-US" w:eastAsia="zh-CN" w:bidi="ar-SA"/>
    </w:rPr>
  </w:style>
  <w:style w:type="character" w:customStyle="1" w:styleId="60">
    <w:name w:val="标题 4 Char1"/>
    <w:link w:val="6"/>
    <w:qFormat/>
    <w:uiPriority w:val="0"/>
    <w:rPr>
      <w:rFonts w:ascii="Arial" w:hAnsi="Arial" w:eastAsia="黑体"/>
      <w:b/>
      <w:kern w:val="2"/>
      <w:sz w:val="28"/>
      <w:lang w:val="en-US" w:eastAsia="zh-CN" w:bidi="ar-SA"/>
    </w:rPr>
  </w:style>
  <w:style w:type="character" w:customStyle="1" w:styleId="61">
    <w:name w:val="标题 5 Char1"/>
    <w:link w:val="7"/>
    <w:qFormat/>
    <w:uiPriority w:val="0"/>
    <w:rPr>
      <w:rFonts w:eastAsia="宋体"/>
      <w:sz w:val="24"/>
      <w:lang w:val="en-US" w:eastAsia="zh-CN" w:bidi="ar-SA"/>
    </w:rPr>
  </w:style>
  <w:style w:type="character" w:customStyle="1" w:styleId="62">
    <w:name w:val="标题 6 Char1"/>
    <w:link w:val="9"/>
    <w:qFormat/>
    <w:uiPriority w:val="0"/>
    <w:rPr>
      <w:rFonts w:ascii="宋体" w:hAnsi="Arial" w:eastAsia="宋体"/>
      <w:sz w:val="24"/>
      <w:lang w:val="en-US" w:eastAsia="zh-CN" w:bidi="ar-SA"/>
    </w:rPr>
  </w:style>
  <w:style w:type="character" w:customStyle="1" w:styleId="63">
    <w:name w:val="标题 7 Char1"/>
    <w:link w:val="10"/>
    <w:qFormat/>
    <w:uiPriority w:val="0"/>
    <w:rPr>
      <w:rFonts w:ascii="宋体" w:hAnsi="Arial" w:eastAsia="宋体"/>
      <w:b/>
      <w:sz w:val="24"/>
      <w:lang w:val="en-US" w:eastAsia="zh-CN" w:bidi="ar-SA"/>
    </w:rPr>
  </w:style>
  <w:style w:type="character" w:customStyle="1" w:styleId="64">
    <w:name w:val="标题 8 Char1"/>
    <w:link w:val="11"/>
    <w:qFormat/>
    <w:uiPriority w:val="0"/>
    <w:rPr>
      <w:rFonts w:ascii="Arial" w:hAnsi="Arial" w:eastAsia="黑体"/>
      <w:sz w:val="24"/>
      <w:lang w:val="en-US" w:eastAsia="zh-CN" w:bidi="ar-SA"/>
    </w:rPr>
  </w:style>
  <w:style w:type="character" w:customStyle="1" w:styleId="65">
    <w:name w:val="标题 9 Char1"/>
    <w:link w:val="12"/>
    <w:qFormat/>
    <w:uiPriority w:val="0"/>
    <w:rPr>
      <w:rFonts w:ascii="Arial" w:hAnsi="Arial" w:eastAsia="黑体"/>
      <w:sz w:val="24"/>
      <w:lang w:val="en-US" w:eastAsia="zh-CN" w:bidi="ar-SA"/>
    </w:rPr>
  </w:style>
  <w:style w:type="character" w:customStyle="1" w:styleId="66">
    <w:name w:val="纯文本 Char"/>
    <w:link w:val="23"/>
    <w:qFormat/>
    <w:uiPriority w:val="0"/>
    <w:rPr>
      <w:rFonts w:ascii="宋体" w:hAnsi="Courier New" w:eastAsia="宋体"/>
      <w:kern w:val="2"/>
      <w:sz w:val="21"/>
      <w:lang w:val="en-US" w:eastAsia="zh-CN" w:bidi="ar-SA"/>
    </w:rPr>
  </w:style>
  <w:style w:type="paragraph" w:customStyle="1" w:styleId="67">
    <w:name w:val="表正文"/>
    <w:basedOn w:val="1"/>
    <w:next w:val="23"/>
    <w:qFormat/>
    <w:uiPriority w:val="0"/>
    <w:rPr>
      <w:rFonts w:ascii="宋体" w:hAnsi="Courier New"/>
      <w:szCs w:val="20"/>
    </w:rPr>
  </w:style>
  <w:style w:type="character" w:customStyle="1" w:styleId="68">
    <w:name w:val="正文文本缩进 Char"/>
    <w:qFormat/>
    <w:uiPriority w:val="0"/>
    <w:rPr>
      <w:rFonts w:eastAsia="宋体"/>
      <w:kern w:val="2"/>
      <w:sz w:val="21"/>
      <w:szCs w:val="24"/>
      <w:lang w:val="en-US" w:eastAsia="zh-CN" w:bidi="ar-SA"/>
    </w:rPr>
  </w:style>
  <w:style w:type="character" w:customStyle="1" w:styleId="69">
    <w:name w:val="日期 Char2"/>
    <w:link w:val="24"/>
    <w:qFormat/>
    <w:uiPriority w:val="0"/>
    <w:rPr>
      <w:rFonts w:ascii="楷体_GB2312" w:eastAsia="楷体_GB2312"/>
      <w:b/>
      <w:kern w:val="2"/>
      <w:sz w:val="28"/>
      <w:lang w:val="en-US" w:eastAsia="zh-CN" w:bidi="ar-SA"/>
    </w:rPr>
  </w:style>
  <w:style w:type="character" w:customStyle="1" w:styleId="70">
    <w:name w:val="页眉 Char1"/>
    <w:link w:val="28"/>
    <w:qFormat/>
    <w:uiPriority w:val="99"/>
    <w:rPr>
      <w:rFonts w:eastAsia="宋体"/>
      <w:kern w:val="2"/>
      <w:sz w:val="18"/>
      <w:szCs w:val="18"/>
      <w:lang w:val="en-US" w:eastAsia="zh-CN" w:bidi="ar-SA"/>
    </w:rPr>
  </w:style>
  <w:style w:type="character" w:customStyle="1" w:styleId="71">
    <w:name w:val="页脚 Char"/>
    <w:link w:val="27"/>
    <w:qFormat/>
    <w:locked/>
    <w:uiPriority w:val="0"/>
    <w:rPr>
      <w:rFonts w:eastAsia="宋体"/>
      <w:kern w:val="2"/>
      <w:sz w:val="18"/>
      <w:szCs w:val="18"/>
      <w:lang w:val="en-US" w:eastAsia="zh-CN" w:bidi="ar-SA"/>
    </w:rPr>
  </w:style>
  <w:style w:type="paragraph" w:customStyle="1" w:styleId="72">
    <w:name w:val="正文段"/>
    <w:basedOn w:val="1"/>
    <w:link w:val="73"/>
    <w:qFormat/>
    <w:uiPriority w:val="0"/>
    <w:pPr>
      <w:widowControl/>
      <w:snapToGrid w:val="0"/>
      <w:spacing w:afterLines="50"/>
      <w:ind w:firstLine="200" w:firstLineChars="200"/>
    </w:pPr>
    <w:rPr>
      <w:kern w:val="0"/>
      <w:sz w:val="24"/>
      <w:szCs w:val="20"/>
    </w:rPr>
  </w:style>
  <w:style w:type="character" w:customStyle="1" w:styleId="73">
    <w:name w:val="正文段 Char"/>
    <w:link w:val="72"/>
    <w:qFormat/>
    <w:uiPriority w:val="0"/>
    <w:rPr>
      <w:rFonts w:eastAsia="宋体"/>
      <w:sz w:val="24"/>
      <w:lang w:val="en-US" w:eastAsia="zh-CN" w:bidi="ar-SA"/>
    </w:rPr>
  </w:style>
  <w:style w:type="character" w:customStyle="1" w:styleId="74">
    <w:name w:val="批注文字 Char1"/>
    <w:link w:val="17"/>
    <w:semiHidden/>
    <w:qFormat/>
    <w:uiPriority w:val="0"/>
    <w:rPr>
      <w:rFonts w:eastAsia="宋体"/>
      <w:kern w:val="2"/>
      <w:sz w:val="21"/>
      <w:szCs w:val="24"/>
      <w:lang w:val="en-US" w:eastAsia="zh-CN" w:bidi="ar-SA"/>
    </w:rPr>
  </w:style>
  <w:style w:type="character" w:customStyle="1" w:styleId="75">
    <w:name w:val="正文文本 2 Char1"/>
    <w:link w:val="33"/>
    <w:qFormat/>
    <w:uiPriority w:val="0"/>
    <w:rPr>
      <w:rFonts w:ascii="隶书" w:eastAsia="隶书"/>
      <w:bCs/>
      <w:sz w:val="72"/>
      <w:szCs w:val="84"/>
      <w:lang w:val="en-US" w:eastAsia="zh-CN" w:bidi="ar-SA"/>
    </w:rPr>
  </w:style>
  <w:style w:type="paragraph" w:customStyle="1" w:styleId="76">
    <w:name w:val="Char"/>
    <w:basedOn w:val="1"/>
    <w:qFormat/>
    <w:uiPriority w:val="0"/>
    <w:rPr>
      <w:rFonts w:ascii="仿宋_GB2312" w:eastAsia="仿宋_GB2312"/>
      <w:b/>
      <w:sz w:val="32"/>
      <w:szCs w:val="32"/>
    </w:rPr>
  </w:style>
  <w:style w:type="paragraph" w:customStyle="1" w:styleId="77">
    <w:name w:val="Table Text"/>
    <w:link w:val="78"/>
    <w:qFormat/>
    <w:uiPriority w:val="0"/>
    <w:pPr>
      <w:snapToGrid w:val="0"/>
      <w:spacing w:before="80" w:after="80"/>
    </w:pPr>
    <w:rPr>
      <w:rFonts w:ascii="Arial" w:hAnsi="Arial" w:eastAsia="宋体" w:cs="Times New Roman"/>
      <w:sz w:val="18"/>
      <w:lang w:val="en-US" w:eastAsia="zh-CN" w:bidi="ar-SA"/>
    </w:rPr>
  </w:style>
  <w:style w:type="character" w:customStyle="1" w:styleId="78">
    <w:name w:val="Table Text Char1"/>
    <w:link w:val="77"/>
    <w:qFormat/>
    <w:uiPriority w:val="0"/>
    <w:rPr>
      <w:rFonts w:ascii="Arial" w:hAnsi="Arial"/>
      <w:sz w:val="18"/>
      <w:lang w:val="en-US" w:eastAsia="zh-CN" w:bidi="ar-SA"/>
    </w:rPr>
  </w:style>
  <w:style w:type="character" w:customStyle="1" w:styleId="79">
    <w:name w:val="正文（缩进2汉字） Char"/>
    <w:link w:val="80"/>
    <w:qFormat/>
    <w:uiPriority w:val="0"/>
    <w:rPr>
      <w:rFonts w:ascii="宋体"/>
      <w:kern w:val="2"/>
      <w:sz w:val="21"/>
      <w:lang w:bidi="ar-SA"/>
    </w:rPr>
  </w:style>
  <w:style w:type="paragraph" w:customStyle="1" w:styleId="80">
    <w:name w:val="正文（缩进2汉字）"/>
    <w:basedOn w:val="1"/>
    <w:link w:val="79"/>
    <w:qFormat/>
    <w:uiPriority w:val="0"/>
    <w:pPr>
      <w:tabs>
        <w:tab w:val="left" w:pos="525"/>
      </w:tabs>
      <w:spacing w:before="100" w:beforeAutospacing="1" w:after="100" w:afterAutospacing="1"/>
      <w:ind w:left="120" w:leftChars="50" w:firstLine="494" w:firstLineChars="206"/>
    </w:pPr>
    <w:rPr>
      <w:rFonts w:ascii="宋体"/>
      <w:szCs w:val="20"/>
    </w:rPr>
  </w:style>
  <w:style w:type="paragraph" w:customStyle="1" w:styleId="81">
    <w:name w:val="Char11"/>
    <w:basedOn w:val="1"/>
    <w:qFormat/>
    <w:uiPriority w:val="0"/>
    <w:pPr>
      <w:tabs>
        <w:tab w:val="left" w:pos="432"/>
      </w:tabs>
      <w:spacing w:beforeLines="50" w:afterLines="50"/>
      <w:ind w:left="432" w:hanging="432"/>
      <w:jc w:val="center"/>
    </w:pPr>
    <w:rPr>
      <w:sz w:val="24"/>
    </w:rPr>
  </w:style>
  <w:style w:type="paragraph" w:customStyle="1" w:styleId="82">
    <w:name w:val="模板普通正文"/>
    <w:qFormat/>
    <w:uiPriority w:val="0"/>
    <w:pPr>
      <w:spacing w:beforeLines="50" w:after="10" w:line="360" w:lineRule="auto"/>
      <w:ind w:firstLine="175" w:firstLineChars="175"/>
    </w:pPr>
    <w:rPr>
      <w:rFonts w:ascii="Calibri" w:hAnsi="Calibri" w:eastAsia="宋体" w:cs="Times New Roman"/>
      <w:sz w:val="24"/>
      <w:lang w:val="en-US" w:eastAsia="zh-CN" w:bidi="ar-SA"/>
    </w:rPr>
  </w:style>
  <w:style w:type="character" w:customStyle="1" w:styleId="83">
    <w:name w:val="正文文本缩进 2 Char1"/>
    <w:link w:val="25"/>
    <w:qFormat/>
    <w:locked/>
    <w:uiPriority w:val="0"/>
    <w:rPr>
      <w:rFonts w:eastAsia="宋体"/>
      <w:kern w:val="2"/>
      <w:sz w:val="21"/>
      <w:szCs w:val="24"/>
      <w:lang w:val="en-US" w:eastAsia="zh-CN" w:bidi="ar-SA"/>
    </w:rPr>
  </w:style>
  <w:style w:type="paragraph" w:customStyle="1" w:styleId="84">
    <w:name w:val="缺省文本"/>
    <w:basedOn w:val="1"/>
    <w:qFormat/>
    <w:uiPriority w:val="0"/>
    <w:pPr>
      <w:autoSpaceDE w:val="0"/>
      <w:autoSpaceDN w:val="0"/>
      <w:adjustRightInd w:val="0"/>
      <w:jc w:val="left"/>
    </w:pPr>
    <w:rPr>
      <w:kern w:val="0"/>
      <w:sz w:val="24"/>
    </w:rPr>
  </w:style>
  <w:style w:type="paragraph" w:customStyle="1" w:styleId="85">
    <w:name w:val="WW-正文文字缩进 2"/>
    <w:basedOn w:val="1"/>
    <w:qFormat/>
    <w:uiPriority w:val="0"/>
    <w:pPr>
      <w:suppressAutoHyphens/>
      <w:ind w:firstLine="420"/>
    </w:pPr>
    <w:rPr>
      <w:kern w:val="1"/>
      <w:szCs w:val="20"/>
    </w:rPr>
  </w:style>
  <w:style w:type="paragraph" w:customStyle="1" w:styleId="86">
    <w:name w:val="默认段落字体 Para Char Char Char Char Char Char Char Char Char1 Char Char Char Char"/>
    <w:basedOn w:val="1"/>
    <w:qFormat/>
    <w:uiPriority w:val="0"/>
    <w:rPr>
      <w:rFonts w:ascii="Tahoma" w:hAnsi="Tahoma"/>
      <w:sz w:val="24"/>
      <w:szCs w:val="20"/>
    </w:rPr>
  </w:style>
  <w:style w:type="character" w:customStyle="1" w:styleId="87">
    <w:name w:val="正文文本 Char1"/>
    <w:link w:val="18"/>
    <w:qFormat/>
    <w:locked/>
    <w:uiPriority w:val="0"/>
    <w:rPr>
      <w:rFonts w:eastAsia="仿宋_GB2312"/>
      <w:kern w:val="2"/>
      <w:sz w:val="28"/>
      <w:szCs w:val="24"/>
      <w:lang w:val="en-US" w:eastAsia="zh-CN" w:bidi="ar-SA"/>
    </w:rPr>
  </w:style>
  <w:style w:type="paragraph" w:customStyle="1" w:styleId="88">
    <w:name w:val="项目排列"/>
    <w:basedOn w:val="1"/>
    <w:link w:val="89"/>
    <w:qFormat/>
    <w:uiPriority w:val="0"/>
    <w:pPr>
      <w:tabs>
        <w:tab w:val="left" w:pos="900"/>
      </w:tabs>
      <w:spacing w:beforeLines="50" w:afterLines="50" w:line="300" w:lineRule="auto"/>
      <w:ind w:left="900" w:hanging="420"/>
    </w:pPr>
    <w:rPr>
      <w:sz w:val="24"/>
    </w:rPr>
  </w:style>
  <w:style w:type="character" w:customStyle="1" w:styleId="89">
    <w:name w:val="项目排列 Char"/>
    <w:link w:val="88"/>
    <w:qFormat/>
    <w:uiPriority w:val="0"/>
    <w:rPr>
      <w:kern w:val="2"/>
      <w:sz w:val="24"/>
      <w:szCs w:val="24"/>
    </w:rPr>
  </w:style>
  <w:style w:type="character" w:customStyle="1" w:styleId="90">
    <w:name w:val="style21"/>
    <w:qFormat/>
    <w:uiPriority w:val="0"/>
    <w:rPr>
      <w:sz w:val="15"/>
      <w:szCs w:val="15"/>
    </w:rPr>
  </w:style>
  <w:style w:type="paragraph" w:customStyle="1" w:styleId="91">
    <w:name w:val="blue"/>
    <w:basedOn w:val="1"/>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styleId="92">
    <w:name w:val="List Paragraph"/>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93">
    <w:name w:val="Char1"/>
    <w:basedOn w:val="1"/>
    <w:qFormat/>
    <w:uiPriority w:val="0"/>
    <w:rPr>
      <w:szCs w:val="20"/>
    </w:rPr>
  </w:style>
  <w:style w:type="paragraph" w:customStyle="1" w:styleId="94">
    <w:name w:val="列出段落1"/>
    <w:basedOn w:val="1"/>
    <w:qFormat/>
    <w:uiPriority w:val="34"/>
    <w:pPr>
      <w:ind w:firstLine="420" w:firstLineChars="200"/>
    </w:pPr>
    <w:rPr>
      <w:rFonts w:ascii="Calibri" w:hAnsi="Calibri"/>
      <w:szCs w:val="22"/>
    </w:rPr>
  </w:style>
  <w:style w:type="paragraph" w:customStyle="1" w:styleId="95">
    <w:name w:val="默认段落字体 Para Char Char Char Char"/>
    <w:basedOn w:val="1"/>
    <w:qFormat/>
    <w:uiPriority w:val="0"/>
  </w:style>
  <w:style w:type="paragraph" w:customStyle="1" w:styleId="96">
    <w:name w:val="Char Char Char1 Char Char Char1 Char Char Char Char"/>
    <w:basedOn w:val="1"/>
    <w:qFormat/>
    <w:uiPriority w:val="0"/>
  </w:style>
  <w:style w:type="character" w:customStyle="1" w:styleId="97">
    <w:name w:val="font1"/>
    <w:qFormat/>
    <w:uiPriority w:val="0"/>
    <w:rPr>
      <w:color w:val="999999"/>
      <w:sz w:val="18"/>
      <w:szCs w:val="18"/>
      <w:u w:val="none"/>
    </w:rPr>
  </w:style>
  <w:style w:type="paragraph" w:customStyle="1" w:styleId="9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Char Char Char Char Char Char Char Char Char Char"/>
    <w:basedOn w:val="1"/>
    <w:qFormat/>
    <w:uiPriority w:val="0"/>
    <w:rPr>
      <w:rFonts w:ascii="Tahoma" w:hAnsi="Tahoma"/>
      <w:sz w:val="24"/>
      <w:szCs w:val="20"/>
    </w:rPr>
  </w:style>
  <w:style w:type="character" w:customStyle="1" w:styleId="100">
    <w:name w:val="apple-style-span"/>
    <w:basedOn w:val="43"/>
    <w:qFormat/>
    <w:uiPriority w:val="0"/>
  </w:style>
  <w:style w:type="paragraph" w:customStyle="1" w:styleId="101">
    <w:name w:val="正文无缩进"/>
    <w:basedOn w:val="1"/>
    <w:link w:val="102"/>
    <w:qFormat/>
    <w:uiPriority w:val="0"/>
    <w:pPr>
      <w:spacing w:line="360" w:lineRule="auto"/>
    </w:pPr>
    <w:rPr>
      <w:rFonts w:ascii="宋体"/>
      <w:color w:val="000000"/>
      <w:sz w:val="24"/>
    </w:rPr>
  </w:style>
  <w:style w:type="character" w:customStyle="1" w:styleId="102">
    <w:name w:val="正文无缩进 Char"/>
    <w:link w:val="101"/>
    <w:qFormat/>
    <w:uiPriority w:val="0"/>
    <w:rPr>
      <w:rFonts w:ascii="宋体" w:eastAsia="宋体"/>
      <w:color w:val="000000"/>
      <w:kern w:val="2"/>
      <w:sz w:val="24"/>
      <w:szCs w:val="24"/>
      <w:lang w:val="en-US" w:eastAsia="zh-CN" w:bidi="ar-SA"/>
    </w:rPr>
  </w:style>
  <w:style w:type="paragraph" w:customStyle="1" w:styleId="103">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character" w:customStyle="1" w:styleId="104">
    <w:name w:val="ca-3"/>
    <w:basedOn w:val="43"/>
    <w:qFormat/>
    <w:uiPriority w:val="0"/>
  </w:style>
  <w:style w:type="paragraph" w:customStyle="1" w:styleId="105">
    <w:name w:val="Char Char1 Char Char Char Char1 Char Char Char"/>
    <w:basedOn w:val="1"/>
    <w:qFormat/>
    <w:uiPriority w:val="0"/>
    <w:pPr>
      <w:adjustRightInd w:val="0"/>
      <w:spacing w:line="360" w:lineRule="atLeast"/>
    </w:pPr>
    <w:rPr>
      <w:rFonts w:ascii="Tahoma" w:hAnsi="Tahoma"/>
      <w:sz w:val="24"/>
      <w:szCs w:val="20"/>
    </w:rPr>
  </w:style>
  <w:style w:type="character" w:customStyle="1" w:styleId="106">
    <w:name w:val="表格 Char Char"/>
    <w:link w:val="107"/>
    <w:qFormat/>
    <w:locked/>
    <w:uiPriority w:val="0"/>
    <w:rPr>
      <w:rFonts w:ascii="宋体" w:hAnsi="宋体" w:eastAsia="宋体"/>
      <w:lang w:val="en-US" w:eastAsia="zh-CN" w:bidi="ar-SA"/>
    </w:rPr>
  </w:style>
  <w:style w:type="paragraph" w:customStyle="1" w:styleId="107">
    <w:name w:val="表格"/>
    <w:basedOn w:val="1"/>
    <w:link w:val="106"/>
    <w:qFormat/>
    <w:uiPriority w:val="0"/>
    <w:pPr>
      <w:snapToGrid w:val="0"/>
      <w:ind w:firstLine="42" w:firstLineChars="21"/>
    </w:pPr>
    <w:rPr>
      <w:rFonts w:ascii="宋体" w:hAnsi="宋体"/>
      <w:kern w:val="0"/>
      <w:sz w:val="20"/>
      <w:szCs w:val="20"/>
    </w:rPr>
  </w:style>
  <w:style w:type="paragraph" w:customStyle="1" w:styleId="108">
    <w:name w:val="xl32"/>
    <w:basedOn w:val="1"/>
    <w:qFormat/>
    <w:uiPriority w:val="0"/>
    <w:pPr>
      <w:widowControl/>
      <w:pBdr>
        <w:left w:val="single" w:color="auto" w:sz="4" w:space="0"/>
        <w:right w:val="single" w:color="auto" w:sz="4" w:space="0"/>
      </w:pBdr>
      <w:spacing w:before="100" w:beforeAutospacing="1" w:after="100" w:afterAutospacing="1"/>
    </w:pPr>
    <w:rPr>
      <w:kern w:val="0"/>
      <w:szCs w:val="21"/>
    </w:rPr>
  </w:style>
  <w:style w:type="paragraph" w:customStyle="1" w:styleId="109">
    <w:name w:val="Char Char1 Char Char Char Char Char Char"/>
    <w:basedOn w:val="1"/>
    <w:qFormat/>
    <w:uiPriority w:val="0"/>
    <w:pPr>
      <w:widowControl/>
      <w:spacing w:after="160" w:line="240" w:lineRule="exact"/>
      <w:jc w:val="left"/>
    </w:pPr>
  </w:style>
  <w:style w:type="character" w:customStyle="1" w:styleId="110">
    <w:name w:val="Char Char"/>
    <w:qFormat/>
    <w:uiPriority w:val="0"/>
    <w:rPr>
      <w:rFonts w:hint="eastAsia" w:ascii="宋体" w:hAnsi="Courier New" w:eastAsia="宋体"/>
      <w:kern w:val="2"/>
      <w:sz w:val="21"/>
      <w:lang w:val="en-US" w:eastAsia="zh-CN" w:bidi="ar-SA"/>
    </w:rPr>
  </w:style>
  <w:style w:type="character" w:customStyle="1" w:styleId="111">
    <w:name w:val="style51"/>
    <w:qFormat/>
    <w:uiPriority w:val="0"/>
    <w:rPr>
      <w:sz w:val="21"/>
      <w:szCs w:val="21"/>
    </w:rPr>
  </w:style>
  <w:style w:type="paragraph" w:customStyle="1" w:styleId="112">
    <w:name w:val="标书_正文"/>
    <w:basedOn w:val="1"/>
    <w:qFormat/>
    <w:uiPriority w:val="0"/>
    <w:pPr>
      <w:adjustRightInd w:val="0"/>
      <w:snapToGrid w:val="0"/>
      <w:spacing w:line="400" w:lineRule="exact"/>
      <w:ind w:firstLine="560" w:firstLineChars="200"/>
    </w:pPr>
    <w:rPr>
      <w:rFonts w:ascii="仿宋_GB2312" w:eastAsia="仿宋_GB2312" w:cs="宋体"/>
      <w:bCs/>
      <w:color w:val="000000"/>
      <w:kern w:val="0"/>
      <w:sz w:val="28"/>
      <w:szCs w:val="28"/>
    </w:rPr>
  </w:style>
  <w:style w:type="paragraph" w:customStyle="1" w:styleId="113">
    <w:name w:val="标准文本"/>
    <w:basedOn w:val="1"/>
    <w:link w:val="114"/>
    <w:qFormat/>
    <w:uiPriority w:val="0"/>
    <w:pPr>
      <w:spacing w:line="360" w:lineRule="auto"/>
      <w:ind w:firstLine="480" w:firstLineChars="200"/>
    </w:pPr>
    <w:rPr>
      <w:rFonts w:cs="宋体"/>
      <w:sz w:val="24"/>
      <w:szCs w:val="20"/>
    </w:rPr>
  </w:style>
  <w:style w:type="character" w:customStyle="1" w:styleId="114">
    <w:name w:val="标准文本 Char"/>
    <w:link w:val="113"/>
    <w:qFormat/>
    <w:uiPriority w:val="0"/>
    <w:rPr>
      <w:rFonts w:eastAsia="宋体" w:cs="宋体"/>
      <w:kern w:val="2"/>
      <w:sz w:val="24"/>
      <w:lang w:val="en-US" w:eastAsia="zh-CN" w:bidi="ar-SA"/>
    </w:rPr>
  </w:style>
  <w:style w:type="paragraph" w:customStyle="1" w:styleId="11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6">
    <w:name w:val="自定义正文"/>
    <w:basedOn w:val="1"/>
    <w:link w:val="117"/>
    <w:qFormat/>
    <w:uiPriority w:val="0"/>
    <w:pPr>
      <w:spacing w:line="480" w:lineRule="exact"/>
      <w:ind w:firstLine="200" w:firstLineChars="200"/>
      <w:jc w:val="left"/>
    </w:pPr>
    <w:rPr>
      <w:rFonts w:ascii="仿宋_GB2312" w:eastAsia="仿宋_GB2312"/>
      <w:sz w:val="28"/>
    </w:rPr>
  </w:style>
  <w:style w:type="character" w:customStyle="1" w:styleId="117">
    <w:name w:val="自定义正文 Char"/>
    <w:link w:val="116"/>
    <w:qFormat/>
    <w:uiPriority w:val="0"/>
    <w:rPr>
      <w:rFonts w:ascii="仿宋_GB2312" w:eastAsia="仿宋_GB2312"/>
      <w:kern w:val="2"/>
      <w:sz w:val="28"/>
      <w:szCs w:val="24"/>
      <w:lang w:val="en-US" w:eastAsia="zh-CN" w:bidi="ar-SA"/>
    </w:rPr>
  </w:style>
  <w:style w:type="paragraph" w:customStyle="1" w:styleId="118">
    <w:name w:val="样式 小四 行距: 1.5 倍行距 首行缩进:  2 字符"/>
    <w:basedOn w:val="1"/>
    <w:qFormat/>
    <w:uiPriority w:val="0"/>
    <w:pPr>
      <w:spacing w:line="360" w:lineRule="auto"/>
      <w:ind w:firstLine="480" w:firstLineChars="200"/>
    </w:pPr>
    <w:rPr>
      <w:rFonts w:cs="宋体"/>
      <w:sz w:val="24"/>
      <w:szCs w:val="20"/>
    </w:rPr>
  </w:style>
  <w:style w:type="paragraph" w:customStyle="1" w:styleId="119">
    <w:name w:val="自定义表格文字"/>
    <w:basedOn w:val="1"/>
    <w:qFormat/>
    <w:uiPriority w:val="0"/>
    <w:pPr>
      <w:spacing w:before="60" w:after="60" w:line="320" w:lineRule="exact"/>
      <w:jc w:val="left"/>
    </w:pPr>
    <w:rPr>
      <w:rFonts w:ascii="宋体" w:eastAsia="楷体_GB2312"/>
    </w:rPr>
  </w:style>
  <w:style w:type="paragraph" w:customStyle="1" w:styleId="120">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1">
    <w:name w:val="Char Char Char1 Char1"/>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22">
    <w:name w:val="文档结构图 Char"/>
    <w:link w:val="16"/>
    <w:semiHidden/>
    <w:qFormat/>
    <w:uiPriority w:val="0"/>
    <w:rPr>
      <w:rFonts w:eastAsia="宋体"/>
      <w:kern w:val="2"/>
      <w:sz w:val="21"/>
      <w:szCs w:val="24"/>
      <w:lang w:val="en-US" w:eastAsia="zh-CN" w:bidi="ar-SA"/>
    </w:rPr>
  </w:style>
  <w:style w:type="character" w:customStyle="1" w:styleId="123">
    <w:name w:val="Char Char1"/>
    <w:qFormat/>
    <w:uiPriority w:val="0"/>
    <w:rPr>
      <w:rFonts w:ascii="宋体" w:hAnsi="Courier New" w:eastAsia="宋体"/>
      <w:kern w:val="2"/>
      <w:sz w:val="21"/>
      <w:lang w:val="en-US" w:eastAsia="zh-CN" w:bidi="ar-SA"/>
    </w:rPr>
  </w:style>
  <w:style w:type="character" w:customStyle="1" w:styleId="124">
    <w:name w:val="H4 Char"/>
    <w:qFormat/>
    <w:uiPriority w:val="0"/>
    <w:rPr>
      <w:rFonts w:ascii="宋体" w:hAnsi="宋体" w:eastAsia="黑体"/>
      <w:b/>
      <w:bCs/>
      <w:color w:val="000000"/>
      <w:spacing w:val="-4"/>
      <w:kern w:val="2"/>
      <w:sz w:val="24"/>
      <w:szCs w:val="30"/>
      <w:lang w:val="en-US" w:eastAsia="zh-CN" w:bidi="ar-SA"/>
    </w:rPr>
  </w:style>
  <w:style w:type="character" w:customStyle="1" w:styleId="125">
    <w:name w:val="H5 Char"/>
    <w:qFormat/>
    <w:uiPriority w:val="0"/>
    <w:rPr>
      <w:rFonts w:ascii="Arial" w:hAnsi="Arial" w:eastAsia="宋体"/>
      <w:sz w:val="24"/>
      <w:lang w:val="en-US" w:eastAsia="zh-CN" w:bidi="ar-SA"/>
    </w:rPr>
  </w:style>
  <w:style w:type="character" w:customStyle="1" w:styleId="126">
    <w:name w:val="Char Char8"/>
    <w:qFormat/>
    <w:uiPriority w:val="0"/>
    <w:rPr>
      <w:rFonts w:ascii="宋体" w:eastAsia="宋体"/>
      <w:kern w:val="2"/>
      <w:sz w:val="28"/>
      <w:lang w:val="en-US" w:eastAsia="zh-CN" w:bidi="ar-SA"/>
    </w:rPr>
  </w:style>
  <w:style w:type="character" w:customStyle="1" w:styleId="127">
    <w:name w:val="Char Char7"/>
    <w:qFormat/>
    <w:uiPriority w:val="0"/>
    <w:rPr>
      <w:rFonts w:eastAsia="仿宋_GB2312"/>
      <w:kern w:val="2"/>
      <w:sz w:val="24"/>
      <w:szCs w:val="24"/>
      <w:lang w:val="en-US" w:eastAsia="zh-CN" w:bidi="ar-SA"/>
    </w:rPr>
  </w:style>
  <w:style w:type="paragraph" w:customStyle="1" w:styleId="128">
    <w:name w:val="表内文字"/>
    <w:basedOn w:val="1"/>
    <w:qFormat/>
    <w:uiPriority w:val="0"/>
    <w:pPr>
      <w:jc w:val="center"/>
    </w:pPr>
    <w:rPr>
      <w:color w:val="FF0000"/>
      <w:kern w:val="0"/>
      <w:sz w:val="24"/>
    </w:rPr>
  </w:style>
  <w:style w:type="character" w:customStyle="1" w:styleId="129">
    <w:name w:val="Char Char3"/>
    <w:qFormat/>
    <w:uiPriority w:val="0"/>
    <w:rPr>
      <w:rFonts w:eastAsia="仿宋_GB2312"/>
      <w:kern w:val="2"/>
      <w:sz w:val="28"/>
      <w:szCs w:val="24"/>
      <w:lang w:val="en-US" w:eastAsia="zh-CN" w:bidi="ar-SA"/>
    </w:rPr>
  </w:style>
  <w:style w:type="paragraph" w:customStyle="1" w:styleId="130">
    <w:name w:val="xl25"/>
    <w:basedOn w:val="1"/>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131">
    <w:name w:val="font7"/>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32">
    <w:name w:val="font5"/>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33">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4">
    <w:name w:val="项目1"/>
    <w:basedOn w:val="1"/>
    <w:qFormat/>
    <w:uiPriority w:val="0"/>
    <w:pPr>
      <w:tabs>
        <w:tab w:val="left" w:pos="840"/>
      </w:tabs>
      <w:spacing w:after="60"/>
      <w:ind w:left="840" w:hanging="420"/>
    </w:pPr>
    <w:rPr>
      <w:rFonts w:ascii="宋体"/>
      <w:spacing w:val="4"/>
      <w:szCs w:val="20"/>
    </w:rPr>
  </w:style>
  <w:style w:type="paragraph" w:customStyle="1" w:styleId="135">
    <w:name w:val="编10号"/>
    <w:basedOn w:val="1"/>
    <w:qFormat/>
    <w:uiPriority w:val="0"/>
    <w:pPr>
      <w:tabs>
        <w:tab w:val="left" w:pos="1620"/>
      </w:tabs>
      <w:ind w:left="1620" w:hanging="360"/>
    </w:pPr>
  </w:style>
  <w:style w:type="paragraph" w:customStyle="1" w:styleId="136">
    <w:name w:val="段"/>
    <w:basedOn w:val="1"/>
    <w:qFormat/>
    <w:uiPriority w:val="0"/>
    <w:pPr>
      <w:ind w:firstLine="425"/>
    </w:pPr>
    <w:rPr>
      <w:rFonts w:ascii="宋体"/>
      <w:szCs w:val="20"/>
    </w:rPr>
  </w:style>
  <w:style w:type="paragraph" w:customStyle="1" w:styleId="137">
    <w:name w:val="Char Char Char Char"/>
    <w:basedOn w:val="1"/>
    <w:qFormat/>
    <w:uiPriority w:val="0"/>
    <w:pPr>
      <w:widowControl/>
      <w:spacing w:after="160" w:line="240" w:lineRule="exact"/>
      <w:jc w:val="left"/>
    </w:pPr>
    <w:rPr>
      <w:kern w:val="0"/>
      <w:sz w:val="24"/>
    </w:rPr>
  </w:style>
  <w:style w:type="paragraph" w:customStyle="1" w:styleId="138">
    <w:name w:val="Char Char1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39">
    <w:name w:val="bulletintext1"/>
    <w:qFormat/>
    <w:uiPriority w:val="0"/>
    <w:rPr>
      <w:rFonts w:hint="eastAsia" w:ascii="宋体" w:hAnsi="宋体" w:eastAsia="宋体"/>
      <w:sz w:val="18"/>
      <w:szCs w:val="18"/>
    </w:rPr>
  </w:style>
  <w:style w:type="paragraph" w:customStyle="1" w:styleId="140">
    <w:name w:val="Char1 Char Char Char Char Char Char"/>
    <w:basedOn w:val="1"/>
    <w:qFormat/>
    <w:uiPriority w:val="0"/>
    <w:rPr>
      <w:rFonts w:ascii="Tahoma" w:hAnsi="Tahoma"/>
      <w:sz w:val="24"/>
      <w:szCs w:val="20"/>
    </w:rPr>
  </w:style>
  <w:style w:type="paragraph" w:customStyle="1" w:styleId="141">
    <w:name w:val="Char Char2 Char Char Char Char"/>
    <w:basedOn w:val="16"/>
    <w:qFormat/>
    <w:uiPriority w:val="0"/>
    <w:rPr>
      <w:rFonts w:ascii="Tahoma" w:hAnsi="Tahoma"/>
      <w:sz w:val="24"/>
    </w:rPr>
  </w:style>
  <w:style w:type="paragraph" w:customStyle="1" w:styleId="142">
    <w:name w:val="Char Char Char"/>
    <w:basedOn w:val="16"/>
    <w:qFormat/>
    <w:uiPriority w:val="0"/>
    <w:rPr>
      <w:rFonts w:ascii="Tahoma" w:hAnsi="Tahoma"/>
      <w:sz w:val="24"/>
    </w:rPr>
  </w:style>
  <w:style w:type="paragraph" w:customStyle="1" w:styleId="143">
    <w:name w:val="正文缩进 New"/>
    <w:basedOn w:val="1"/>
    <w:qFormat/>
    <w:uiPriority w:val="0"/>
    <w:pPr>
      <w:ind w:firstLine="420" w:firstLineChars="200"/>
    </w:pPr>
    <w:rPr>
      <w:szCs w:val="20"/>
    </w:rPr>
  </w:style>
  <w:style w:type="paragraph" w:customStyle="1" w:styleId="144">
    <w:name w:val="正文 New New New New New New New New New New New New New New New New New New New New New New New New New"/>
    <w:qFormat/>
    <w:uiPriority w:val="0"/>
    <w:pPr>
      <w:widowControl w:val="0"/>
      <w:spacing w:line="440" w:lineRule="exact"/>
      <w:jc w:val="both"/>
    </w:pPr>
    <w:rPr>
      <w:rFonts w:ascii="Times New Roman" w:hAnsi="Times New Roman" w:eastAsia="宋体" w:cs="Times New Roman"/>
      <w:kern w:val="2"/>
      <w:sz w:val="28"/>
      <w:szCs w:val="24"/>
      <w:lang w:val="en-US" w:eastAsia="zh-CN" w:bidi="ar-SA"/>
    </w:rPr>
  </w:style>
  <w:style w:type="character" w:customStyle="1" w:styleId="145">
    <w:name w:val="tpc_content1"/>
    <w:qFormat/>
    <w:uiPriority w:val="0"/>
    <w:rPr>
      <w:sz w:val="20"/>
      <w:szCs w:val="20"/>
    </w:rPr>
  </w:style>
  <w:style w:type="character" w:customStyle="1" w:styleId="146">
    <w:name w:val="Char Char11"/>
    <w:qFormat/>
    <w:uiPriority w:val="0"/>
    <w:rPr>
      <w:b/>
      <w:kern w:val="44"/>
      <w:sz w:val="44"/>
    </w:rPr>
  </w:style>
  <w:style w:type="character" w:customStyle="1" w:styleId="147">
    <w:name w:val="Char Char10"/>
    <w:qFormat/>
    <w:uiPriority w:val="0"/>
    <w:rPr>
      <w:b/>
      <w:kern w:val="2"/>
      <w:sz w:val="28"/>
      <w:szCs w:val="28"/>
    </w:rPr>
  </w:style>
  <w:style w:type="character" w:customStyle="1" w:styleId="148">
    <w:name w:val="Char Char9"/>
    <w:qFormat/>
    <w:uiPriority w:val="0"/>
    <w:rPr>
      <w:b/>
      <w:kern w:val="2"/>
      <w:sz w:val="24"/>
      <w:szCs w:val="24"/>
    </w:rPr>
  </w:style>
  <w:style w:type="paragraph" w:customStyle="1" w:styleId="149">
    <w:name w:val="Char Char Char 字元 字元"/>
    <w:basedOn w:val="1"/>
    <w:qFormat/>
    <w:uiPriority w:val="0"/>
    <w:pPr>
      <w:spacing w:line="360" w:lineRule="auto"/>
      <w:ind w:firstLine="200" w:firstLineChars="200"/>
    </w:pPr>
    <w:rPr>
      <w:szCs w:val="20"/>
    </w:rPr>
  </w:style>
  <w:style w:type="paragraph" w:customStyle="1" w:styleId="150">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1">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52">
    <w:name w:val="style11"/>
    <w:qFormat/>
    <w:uiPriority w:val="0"/>
    <w:rPr>
      <w:b/>
      <w:bCs/>
      <w:color w:val="FF0000"/>
    </w:rPr>
  </w:style>
  <w:style w:type="character" w:customStyle="1" w:styleId="153">
    <w:name w:val="info"/>
    <w:basedOn w:val="43"/>
    <w:qFormat/>
    <w:uiPriority w:val="0"/>
  </w:style>
  <w:style w:type="paragraph" w:customStyle="1" w:styleId="154">
    <w:name w:val="样式 正文缩进 + 首行缩进:  2 字符"/>
    <w:basedOn w:val="8"/>
    <w:link w:val="155"/>
    <w:qFormat/>
    <w:uiPriority w:val="0"/>
    <w:pPr>
      <w:spacing w:line="360" w:lineRule="auto"/>
      <w:ind w:firstLine="480"/>
    </w:pPr>
    <w:rPr>
      <w:rFonts w:ascii="宋体" w:hAnsi="宋体"/>
      <w:color w:val="000000"/>
      <w:kern w:val="0"/>
      <w:sz w:val="24"/>
      <w:szCs w:val="20"/>
    </w:rPr>
  </w:style>
  <w:style w:type="character" w:customStyle="1" w:styleId="155">
    <w:name w:val="样式 正文缩进 + 首行缩进:  2 字符 Char"/>
    <w:link w:val="154"/>
    <w:qFormat/>
    <w:locked/>
    <w:uiPriority w:val="0"/>
    <w:rPr>
      <w:rFonts w:ascii="宋体" w:hAnsi="宋体" w:eastAsia="宋体"/>
      <w:color w:val="000000"/>
      <w:sz w:val="24"/>
      <w:lang w:bidi="ar-SA"/>
    </w:rPr>
  </w:style>
  <w:style w:type="paragraph" w:customStyle="1" w:styleId="156">
    <w:name w:val="正文2"/>
    <w:basedOn w:val="1"/>
    <w:link w:val="157"/>
    <w:qFormat/>
    <w:uiPriority w:val="0"/>
    <w:pPr>
      <w:spacing w:before="156" w:line="360" w:lineRule="auto"/>
      <w:ind w:firstLine="510" w:firstLineChars="200"/>
    </w:pPr>
    <w:rPr>
      <w:sz w:val="24"/>
      <w:szCs w:val="20"/>
    </w:rPr>
  </w:style>
  <w:style w:type="character" w:customStyle="1" w:styleId="157">
    <w:name w:val="正文2 Char"/>
    <w:link w:val="156"/>
    <w:qFormat/>
    <w:uiPriority w:val="0"/>
    <w:rPr>
      <w:rFonts w:eastAsia="宋体"/>
      <w:kern w:val="2"/>
      <w:sz w:val="24"/>
      <w:lang w:val="en-US" w:eastAsia="zh-CN" w:bidi="ar-SA"/>
    </w:rPr>
  </w:style>
  <w:style w:type="paragraph" w:customStyle="1" w:styleId="158">
    <w:name w:val="p0"/>
    <w:basedOn w:val="1"/>
    <w:qFormat/>
    <w:uiPriority w:val="0"/>
    <w:pPr>
      <w:widowControl/>
    </w:pPr>
    <w:rPr>
      <w:kern w:val="0"/>
      <w:szCs w:val="21"/>
    </w:rPr>
  </w:style>
  <w:style w:type="character" w:customStyle="1" w:styleId="159">
    <w:name w:val="param-name"/>
    <w:basedOn w:val="43"/>
    <w:qFormat/>
    <w:uiPriority w:val="0"/>
  </w:style>
  <w:style w:type="character" w:customStyle="1" w:styleId="160">
    <w:name w:val="日期 Char"/>
    <w:qFormat/>
    <w:uiPriority w:val="0"/>
    <w:rPr>
      <w:rFonts w:ascii="楷体_GB2312" w:eastAsia="楷体_GB2312"/>
      <w:b/>
      <w:kern w:val="2"/>
      <w:sz w:val="28"/>
      <w:lang w:val="en-US" w:eastAsia="zh-CN" w:bidi="ar-SA"/>
    </w:rPr>
  </w:style>
  <w:style w:type="character" w:customStyle="1" w:styleId="161">
    <w:name w:val="标题 4 Char"/>
    <w:qFormat/>
    <w:uiPriority w:val="0"/>
    <w:rPr>
      <w:rFonts w:ascii="Arial" w:hAnsi="Arial" w:eastAsia="黑体"/>
      <w:b/>
      <w:kern w:val="2"/>
      <w:sz w:val="28"/>
      <w:lang w:val="en-US" w:eastAsia="zh-CN" w:bidi="ar-SA"/>
    </w:rPr>
  </w:style>
  <w:style w:type="character" w:customStyle="1" w:styleId="162">
    <w:name w:val="标题 6 Char"/>
    <w:qFormat/>
    <w:uiPriority w:val="0"/>
    <w:rPr>
      <w:rFonts w:ascii="宋体" w:hAnsi="Arial" w:eastAsia="宋体"/>
      <w:sz w:val="24"/>
      <w:lang w:val="en-US" w:eastAsia="zh-CN" w:bidi="ar-SA"/>
    </w:rPr>
  </w:style>
  <w:style w:type="character" w:customStyle="1" w:styleId="163">
    <w:name w:val="标题 8 Char"/>
    <w:qFormat/>
    <w:uiPriority w:val="0"/>
    <w:rPr>
      <w:rFonts w:ascii="Arial" w:hAnsi="Arial" w:eastAsia="黑体"/>
      <w:sz w:val="24"/>
      <w:lang w:val="en-US" w:eastAsia="zh-CN" w:bidi="ar-SA"/>
    </w:rPr>
  </w:style>
  <w:style w:type="character" w:customStyle="1" w:styleId="164">
    <w:name w:val="标题 9 Char"/>
    <w:qFormat/>
    <w:uiPriority w:val="0"/>
    <w:rPr>
      <w:rFonts w:ascii="Arial" w:hAnsi="Arial" w:eastAsia="黑体"/>
      <w:sz w:val="24"/>
      <w:lang w:val="en-US" w:eastAsia="zh-CN" w:bidi="ar-SA"/>
    </w:rPr>
  </w:style>
  <w:style w:type="character" w:customStyle="1" w:styleId="165">
    <w:name w:val="标题 5 Char"/>
    <w:qFormat/>
    <w:uiPriority w:val="0"/>
    <w:rPr>
      <w:rFonts w:eastAsia="宋体"/>
      <w:sz w:val="24"/>
      <w:lang w:val="en-US" w:eastAsia="zh-CN" w:bidi="ar-SA"/>
    </w:rPr>
  </w:style>
  <w:style w:type="character" w:customStyle="1" w:styleId="166">
    <w:name w:val="正文文本 Char"/>
    <w:qFormat/>
    <w:locked/>
    <w:uiPriority w:val="0"/>
    <w:rPr>
      <w:rFonts w:eastAsia="仿宋_GB2312"/>
      <w:kern w:val="2"/>
      <w:sz w:val="28"/>
      <w:szCs w:val="24"/>
      <w:lang w:val="en-US" w:eastAsia="zh-CN" w:bidi="ar-SA"/>
    </w:rPr>
  </w:style>
  <w:style w:type="character" w:customStyle="1" w:styleId="167">
    <w:name w:val="正文文本缩进 2 Char"/>
    <w:qFormat/>
    <w:locked/>
    <w:uiPriority w:val="0"/>
    <w:rPr>
      <w:rFonts w:eastAsia="宋体"/>
      <w:kern w:val="2"/>
      <w:sz w:val="21"/>
      <w:szCs w:val="24"/>
      <w:lang w:val="en-US" w:eastAsia="zh-CN" w:bidi="ar-SA"/>
    </w:rPr>
  </w:style>
  <w:style w:type="character" w:customStyle="1" w:styleId="168">
    <w:name w:val="正文文本 2 Char"/>
    <w:qFormat/>
    <w:uiPriority w:val="0"/>
    <w:rPr>
      <w:rFonts w:ascii="隶书" w:eastAsia="隶书"/>
      <w:bCs/>
      <w:sz w:val="72"/>
      <w:szCs w:val="84"/>
      <w:lang w:val="en-US" w:eastAsia="zh-CN" w:bidi="ar-SA"/>
    </w:rPr>
  </w:style>
  <w:style w:type="character" w:customStyle="1" w:styleId="169">
    <w:name w:val="标题 7 Char"/>
    <w:qFormat/>
    <w:uiPriority w:val="0"/>
    <w:rPr>
      <w:rFonts w:ascii="宋体" w:hAnsi="Arial" w:eastAsia="宋体"/>
      <w:b/>
      <w:sz w:val="24"/>
      <w:lang w:val="en-US" w:eastAsia="zh-CN" w:bidi="ar-SA"/>
    </w:rPr>
  </w:style>
  <w:style w:type="character" w:customStyle="1" w:styleId="170">
    <w:name w:val="页眉 Char"/>
    <w:qFormat/>
    <w:uiPriority w:val="0"/>
    <w:rPr>
      <w:rFonts w:eastAsia="宋体"/>
      <w:kern w:val="2"/>
      <w:sz w:val="18"/>
      <w:szCs w:val="18"/>
      <w:lang w:val="en-US" w:eastAsia="zh-CN" w:bidi="ar-SA"/>
    </w:rPr>
  </w:style>
  <w:style w:type="character" w:customStyle="1" w:styleId="171">
    <w:name w:val="批注文字 Char"/>
    <w:semiHidden/>
    <w:qFormat/>
    <w:uiPriority w:val="0"/>
    <w:rPr>
      <w:rFonts w:eastAsia="宋体"/>
      <w:kern w:val="2"/>
      <w:sz w:val="21"/>
      <w:szCs w:val="24"/>
      <w:lang w:val="en-US" w:eastAsia="zh-CN" w:bidi="ar-SA"/>
    </w:rPr>
  </w:style>
  <w:style w:type="character" w:customStyle="1" w:styleId="172">
    <w:name w:val="汇视源正文 Char"/>
    <w:link w:val="173"/>
    <w:qFormat/>
    <w:uiPriority w:val="0"/>
    <w:rPr>
      <w:rFonts w:cs="宋体"/>
      <w:kern w:val="2"/>
      <w:sz w:val="24"/>
      <w:lang w:val="en-US" w:eastAsia="zh-CN" w:bidi="ar-SA"/>
    </w:rPr>
  </w:style>
  <w:style w:type="paragraph" w:customStyle="1" w:styleId="173">
    <w:name w:val="汇视源正文"/>
    <w:link w:val="172"/>
    <w:qFormat/>
    <w:uiPriority w:val="0"/>
    <w:pPr>
      <w:widowControl w:val="0"/>
      <w:spacing w:beforeLines="50" w:line="360" w:lineRule="auto"/>
      <w:ind w:firstLine="480" w:firstLineChars="200"/>
      <w:jc w:val="both"/>
    </w:pPr>
    <w:rPr>
      <w:rFonts w:ascii="Times New Roman" w:hAnsi="Times New Roman" w:eastAsia="宋体" w:cs="宋体"/>
      <w:kern w:val="2"/>
      <w:sz w:val="24"/>
      <w:lang w:val="en-US" w:eastAsia="zh-CN" w:bidi="ar-SA"/>
    </w:rPr>
  </w:style>
  <w:style w:type="paragraph" w:customStyle="1" w:styleId="174">
    <w:name w:val="样式 列表编号 + 段后: 0.5 行"/>
    <w:basedOn w:val="14"/>
    <w:qFormat/>
    <w:uiPriority w:val="0"/>
    <w:pPr>
      <w:tabs>
        <w:tab w:val="left" w:pos="840"/>
      </w:tabs>
      <w:spacing w:afterLines="0"/>
      <w:ind w:left="425" w:hanging="425"/>
    </w:pPr>
    <w:rPr>
      <w:rFonts w:cs="宋体"/>
    </w:rPr>
  </w:style>
  <w:style w:type="paragraph" w:customStyle="1" w:styleId="175">
    <w:name w:val="正文缩近"/>
    <w:basedOn w:val="1"/>
    <w:qFormat/>
    <w:uiPriority w:val="0"/>
    <w:pPr>
      <w:adjustRightInd w:val="0"/>
      <w:snapToGrid w:val="0"/>
      <w:spacing w:line="540" w:lineRule="atLeast"/>
      <w:ind w:firstLine="608"/>
      <w:textAlignment w:val="baseline"/>
    </w:pPr>
    <w:rPr>
      <w:rFonts w:ascii="仿宋_GB2312" w:eastAsia="仿宋_GB2312" w:cs="宋体"/>
      <w:kern w:val="0"/>
      <w:sz w:val="30"/>
      <w:szCs w:val="20"/>
    </w:rPr>
  </w:style>
  <w:style w:type="paragraph" w:customStyle="1" w:styleId="176">
    <w:name w:val="TOC 标题1"/>
    <w:basedOn w:val="3"/>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character" w:customStyle="1" w:styleId="177">
    <w:name w:val="标题 Char"/>
    <w:link w:val="38"/>
    <w:qFormat/>
    <w:locked/>
    <w:uiPriority w:val="0"/>
    <w:rPr>
      <w:rFonts w:ascii="Calibri Light" w:hAnsi="Calibri Light" w:eastAsia="宋体"/>
      <w:b/>
      <w:bCs/>
      <w:kern w:val="2"/>
      <w:sz w:val="32"/>
      <w:szCs w:val="32"/>
      <w:lang w:val="en-US" w:eastAsia="zh-CN" w:bidi="ar-SA"/>
    </w:rPr>
  </w:style>
  <w:style w:type="character" w:customStyle="1" w:styleId="178">
    <w:name w:val="Date Char"/>
    <w:qFormat/>
    <w:locked/>
    <w:uiPriority w:val="0"/>
    <w:rPr>
      <w:rFonts w:ascii="宋体"/>
      <w:sz w:val="21"/>
      <w:lang w:val="zh-CN"/>
    </w:rPr>
  </w:style>
  <w:style w:type="character" w:customStyle="1" w:styleId="179">
    <w:name w:val="Normal Indent Char"/>
    <w:qFormat/>
    <w:locked/>
    <w:uiPriority w:val="0"/>
    <w:rPr>
      <w:rFonts w:ascii="宋体" w:eastAsia="宋体"/>
      <w:snapToGrid w:val="0"/>
      <w:color w:val="000000"/>
      <w:kern w:val="28"/>
      <w:sz w:val="28"/>
    </w:rPr>
  </w:style>
  <w:style w:type="character" w:customStyle="1" w:styleId="180">
    <w:name w:val="Plain Text Char"/>
    <w:qFormat/>
    <w:locked/>
    <w:uiPriority w:val="0"/>
    <w:rPr>
      <w:rFonts w:ascii="宋体" w:hAnsi="Courier New" w:eastAsia="宋体"/>
      <w:snapToGrid w:val="0"/>
      <w:sz w:val="21"/>
    </w:rPr>
  </w:style>
  <w:style w:type="character" w:customStyle="1" w:styleId="181">
    <w:name w:val="日期 Char1"/>
    <w:semiHidden/>
    <w:qFormat/>
    <w:uiPriority w:val="0"/>
    <w:rPr>
      <w:rFonts w:ascii="Times New Roman" w:hAnsi="Times New Roman" w:eastAsia="宋体" w:cs="Times New Roman"/>
      <w:sz w:val="24"/>
      <w:szCs w:val="24"/>
    </w:rPr>
  </w:style>
  <w:style w:type="character" w:customStyle="1" w:styleId="182">
    <w:name w:val="纯文本 Char1"/>
    <w:semiHidden/>
    <w:qFormat/>
    <w:uiPriority w:val="0"/>
    <w:rPr>
      <w:rFonts w:ascii="宋体" w:hAnsi="Courier New" w:eastAsia="宋体" w:cs="Courier New"/>
      <w:sz w:val="21"/>
      <w:szCs w:val="21"/>
    </w:rPr>
  </w:style>
  <w:style w:type="paragraph" w:customStyle="1" w:styleId="1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84">
    <w:name w:val="列出段落11"/>
    <w:basedOn w:val="1"/>
    <w:qFormat/>
    <w:uiPriority w:val="0"/>
    <w:pPr>
      <w:adjustRightInd w:val="0"/>
      <w:spacing w:line="360" w:lineRule="auto"/>
      <w:ind w:firstLine="200" w:firstLineChars="200"/>
    </w:pPr>
    <w:rPr>
      <w:rFonts w:eastAsia="楷体_GB2312" w:cs="Lucida Sans"/>
      <w:sz w:val="24"/>
    </w:rPr>
  </w:style>
  <w:style w:type="paragraph" w:customStyle="1" w:styleId="185">
    <w:name w:val="标题2def"/>
    <w:basedOn w:val="38"/>
    <w:qFormat/>
    <w:uiPriority w:val="0"/>
    <w:pPr>
      <w:widowControl/>
      <w:overflowPunct w:val="0"/>
      <w:autoSpaceDE w:val="0"/>
      <w:autoSpaceDN w:val="0"/>
      <w:snapToGrid w:val="0"/>
      <w:spacing w:before="160" w:after="200" w:line="360" w:lineRule="auto"/>
      <w:textAlignment w:val="baseline"/>
    </w:pPr>
    <w:rPr>
      <w:rFonts w:ascii="Times New Roman" w:hAnsi="宋体" w:eastAsia="仿宋_GB2312"/>
      <w:bCs w:val="0"/>
      <w:kern w:val="0"/>
      <w:szCs w:val="20"/>
      <w:lang w:val="en-GB"/>
    </w:rPr>
  </w:style>
  <w:style w:type="paragraph" w:customStyle="1" w:styleId="186">
    <w:name w:val="标题3def"/>
    <w:basedOn w:val="5"/>
    <w:next w:val="1"/>
    <w:qFormat/>
    <w:uiPriority w:val="0"/>
    <w:pPr>
      <w:numPr>
        <w:numId w:val="0"/>
      </w:numPr>
      <w:adjustRightInd w:val="0"/>
      <w:snapToGrid w:val="0"/>
      <w:spacing w:before="80" w:after="160" w:line="400" w:lineRule="exact"/>
    </w:pPr>
    <w:rPr>
      <w:rFonts w:ascii="仿宋_GB2312" w:hAnsi="宋体"/>
      <w:sz w:val="24"/>
    </w:rPr>
  </w:style>
  <w:style w:type="character" w:customStyle="1" w:styleId="187">
    <w:name w:val="Header Char"/>
    <w:qFormat/>
    <w:locked/>
    <w:uiPriority w:val="0"/>
    <w:rPr>
      <w:rFonts w:ascii="Times New Roman" w:hAnsi="Times New Roman" w:eastAsia="宋体" w:cs="Times New Roman"/>
      <w:sz w:val="18"/>
      <w:szCs w:val="18"/>
    </w:rPr>
  </w:style>
  <w:style w:type="paragraph" w:customStyle="1" w:styleId="18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89">
    <w:name w:val="Char Char2 Char Char"/>
    <w:basedOn w:val="1"/>
    <w:qFormat/>
    <w:uiPriority w:val="0"/>
    <w:pPr>
      <w:widowControl/>
      <w:spacing w:line="400" w:lineRule="exact"/>
      <w:jc w:val="center"/>
    </w:pPr>
    <w:rPr>
      <w:rFonts w:ascii="Verdana" w:hAnsi="Verdana"/>
      <w:kern w:val="0"/>
      <w:szCs w:val="20"/>
      <w:lang w:eastAsia="en-US"/>
    </w:rPr>
  </w:style>
  <w:style w:type="character" w:customStyle="1" w:styleId="190">
    <w:name w:val="Comment Text Char"/>
    <w:qFormat/>
    <w:locked/>
    <w:uiPriority w:val="0"/>
    <w:rPr>
      <w:rFonts w:ascii="Times New Roman" w:hAnsi="Times New Roman" w:eastAsia="宋体" w:cs="Times New Roman"/>
      <w:kern w:val="0"/>
      <w:sz w:val="24"/>
      <w:szCs w:val="24"/>
      <w:lang w:val="zh-CN" w:eastAsia="zh-CN"/>
    </w:rPr>
  </w:style>
  <w:style w:type="paragraph" w:customStyle="1" w:styleId="191">
    <w:name w:val="正文文本缩进 21"/>
    <w:basedOn w:val="1"/>
    <w:qFormat/>
    <w:uiPriority w:val="0"/>
    <w:pPr>
      <w:spacing w:line="520" w:lineRule="exact"/>
      <w:ind w:firstLine="848" w:firstLineChars="303"/>
    </w:pPr>
    <w:rPr>
      <w:rFonts w:ascii="黑体" w:hAnsi="Calibri" w:eastAsia="黑体" w:cs="黑体"/>
      <w:sz w:val="28"/>
      <w:szCs w:val="22"/>
    </w:rPr>
  </w:style>
  <w:style w:type="paragraph" w:customStyle="1" w:styleId="1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93">
    <w:name w:val="Char Char Char Char1"/>
    <w:basedOn w:val="1"/>
    <w:qFormat/>
    <w:uiPriority w:val="0"/>
    <w:rPr>
      <w:rFonts w:ascii="Tahoma" w:hAnsi="Tahoma"/>
      <w:sz w:val="24"/>
      <w:szCs w:val="20"/>
    </w:rPr>
  </w:style>
  <w:style w:type="paragraph" w:customStyle="1" w:styleId="194">
    <w:name w:val="Char Char27"/>
    <w:basedOn w:val="1"/>
    <w:qFormat/>
    <w:uiPriority w:val="0"/>
    <w:pPr>
      <w:snapToGrid w:val="0"/>
      <w:spacing w:line="360" w:lineRule="auto"/>
    </w:pPr>
    <w:rPr>
      <w:rFonts w:ascii="Arial" w:hAnsi="Arial" w:eastAsia="黑体"/>
      <w:snapToGrid w:val="0"/>
      <w:kern w:val="0"/>
      <w:sz w:val="20"/>
      <w:szCs w:val="21"/>
    </w:rPr>
  </w:style>
  <w:style w:type="paragraph" w:customStyle="1" w:styleId="195">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96">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character" w:customStyle="1" w:styleId="197">
    <w:name w:val="正文2 Char Char"/>
    <w:qFormat/>
    <w:uiPriority w:val="0"/>
    <w:rPr>
      <w:kern w:val="2"/>
      <w:sz w:val="24"/>
    </w:rPr>
  </w:style>
  <w:style w:type="character" w:customStyle="1" w:styleId="198">
    <w:name w:val="普通文字 Char Char3"/>
    <w:qFormat/>
    <w:uiPriority w:val="0"/>
    <w:rPr>
      <w:rFonts w:ascii="宋体" w:hAnsi="Courier New"/>
      <w:kern w:val="2"/>
      <w:sz w:val="24"/>
      <w:szCs w:val="24"/>
    </w:rPr>
  </w:style>
  <w:style w:type="paragraph" w:customStyle="1" w:styleId="199">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200">
    <w:name w:val="缩进正文"/>
    <w:basedOn w:val="1"/>
    <w:qFormat/>
    <w:uiPriority w:val="0"/>
    <w:pPr>
      <w:adjustRightInd w:val="0"/>
      <w:snapToGrid w:val="0"/>
      <w:spacing w:line="360" w:lineRule="auto"/>
      <w:ind w:firstLine="200" w:firstLineChars="200"/>
      <w:jc w:val="left"/>
    </w:pPr>
    <w:rPr>
      <w:rFonts w:ascii="宋体"/>
      <w:snapToGrid w:val="0"/>
      <w:sz w:val="24"/>
      <w:szCs w:val="21"/>
    </w:rPr>
  </w:style>
  <w:style w:type="paragraph" w:customStyle="1" w:styleId="201">
    <w:name w:val="正文首行缩进 22"/>
    <w:basedOn w:val="202"/>
    <w:qFormat/>
    <w:uiPriority w:val="0"/>
    <w:pPr>
      <w:ind w:firstLine="420"/>
    </w:pPr>
    <w:rPr>
      <w:rFonts w:cs="宋体"/>
    </w:rPr>
  </w:style>
  <w:style w:type="paragraph" w:customStyle="1" w:styleId="202">
    <w:name w:val="正文文本缩进2"/>
    <w:basedOn w:val="1"/>
    <w:next w:val="1"/>
    <w:qFormat/>
    <w:uiPriority w:val="0"/>
    <w:pPr>
      <w:ind w:left="420" w:leftChars="200"/>
    </w:pPr>
    <w:rPr>
      <w:color w:val="000000"/>
      <w:szCs w:val="21"/>
    </w:rPr>
  </w:style>
  <w:style w:type="paragraph" w:customStyle="1" w:styleId="203">
    <w:name w:val="*正文"/>
    <w:basedOn w:val="1"/>
    <w:qFormat/>
    <w:uiPriority w:val="0"/>
    <w:pPr>
      <w:spacing w:line="360" w:lineRule="auto"/>
      <w:ind w:firstLine="200" w:firstLineChars="200"/>
    </w:pPr>
    <w:rPr>
      <w:rFonts w:ascii="宋体" w:hAnsi="宋体"/>
      <w:sz w:val="24"/>
    </w:rPr>
  </w:style>
  <w:style w:type="paragraph" w:customStyle="1" w:styleId="204">
    <w:name w:val="标准正文"/>
    <w:basedOn w:val="1"/>
    <w:qFormat/>
    <w:uiPriority w:val="0"/>
    <w:pPr>
      <w:adjustRightInd w:val="0"/>
      <w:snapToGrid w:val="0"/>
      <w:spacing w:line="360" w:lineRule="auto"/>
      <w:jc w:val="left"/>
    </w:pPr>
    <w:rPr>
      <w:rFonts w:ascii="宋体"/>
      <w:snapToGrid w:val="0"/>
      <w:sz w:val="24"/>
      <w:szCs w:val="21"/>
    </w:rPr>
  </w:style>
  <w:style w:type="paragraph" w:customStyle="1" w:styleId="205">
    <w:name w:val="_正文段落"/>
    <w:basedOn w:val="1"/>
    <w:qFormat/>
    <w:uiPriority w:val="0"/>
    <w:pPr>
      <w:spacing w:beforeLines="15" w:afterLines="30" w:line="360" w:lineRule="auto"/>
      <w:ind w:firstLine="200" w:firstLineChars="200"/>
    </w:pPr>
    <w:rPr>
      <w:sz w:val="24"/>
    </w:rPr>
  </w:style>
  <w:style w:type="paragraph" w:customStyle="1" w:styleId="206">
    <w:name w:val="纯文本_0"/>
    <w:basedOn w:val="1"/>
    <w:unhideWhenUsed/>
    <w:qFormat/>
    <w:uiPriority w:val="0"/>
    <w:rPr>
      <w:rFonts w:ascii="宋体" w:hAnsi="Courier New"/>
      <w:kern w:val="0"/>
      <w:sz w:val="20"/>
      <w:szCs w:val="20"/>
    </w:rPr>
  </w:style>
  <w:style w:type="paragraph" w:customStyle="1" w:styleId="207">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208">
    <w:name w:val="纯文本_1"/>
    <w:basedOn w:val="1"/>
    <w:qFormat/>
    <w:uiPriority w:val="0"/>
    <w:rPr>
      <w:rFonts w:ascii="宋体" w:hAnsi="Courier New"/>
      <w:szCs w:val="20"/>
    </w:rPr>
  </w:style>
  <w:style w:type="table" w:customStyle="1" w:styleId="209">
    <w:name w:val="Table Normal"/>
    <w:qFormat/>
    <w:uiPriority w:val="0"/>
    <w:tblPr>
      <w:tblCellMar>
        <w:top w:w="0" w:type="dxa"/>
        <w:left w:w="0" w:type="dxa"/>
        <w:bottom w:w="0" w:type="dxa"/>
        <w:right w:w="0" w:type="dxa"/>
      </w:tblCellMar>
    </w:tblPr>
  </w:style>
  <w:style w:type="paragraph" w:customStyle="1" w:styleId="210">
    <w:name w:val="正文不带缩进"/>
    <w:link w:val="217"/>
    <w:qFormat/>
    <w:uiPriority w:val="0"/>
    <w:pPr>
      <w:spacing w:line="360" w:lineRule="auto"/>
      <w:jc w:val="both"/>
    </w:pPr>
    <w:rPr>
      <w:rFonts w:ascii="仿宋_GB2312" w:hAnsi="Calibri" w:eastAsia="仿宋_GB2312" w:cs="Times New Roman"/>
      <w:kern w:val="2"/>
      <w:sz w:val="28"/>
      <w:szCs w:val="32"/>
      <w:lang w:val="en-US" w:eastAsia="zh-CN" w:bidi="ar-SA"/>
    </w:rPr>
  </w:style>
  <w:style w:type="paragraph" w:customStyle="1" w:styleId="211">
    <w:name w:val="正文带缩进"/>
    <w:next w:val="1"/>
    <w:link w:val="216"/>
    <w:qFormat/>
    <w:uiPriority w:val="0"/>
    <w:pPr>
      <w:spacing w:line="600" w:lineRule="exact"/>
      <w:ind w:firstLine="200" w:firstLineChars="200"/>
      <w:jc w:val="both"/>
    </w:pPr>
    <w:rPr>
      <w:rFonts w:ascii="仿宋_GB2312" w:hAnsi="Calibri" w:eastAsia="仿宋_GB2312" w:cs="Times New Roman"/>
      <w:kern w:val="2"/>
      <w:sz w:val="28"/>
      <w:szCs w:val="22"/>
      <w:lang w:val="en-US" w:eastAsia="zh-CN" w:bidi="ar-SA"/>
    </w:rPr>
  </w:style>
  <w:style w:type="character" w:customStyle="1" w:styleId="212">
    <w:name w:val="纯文本 字符"/>
    <w:qFormat/>
    <w:locked/>
    <w:uiPriority w:val="0"/>
    <w:rPr>
      <w:rFonts w:ascii="宋体" w:hAnsi="Courier New" w:eastAsia="宋体" w:cs="Courier New"/>
      <w:kern w:val="2"/>
      <w:sz w:val="21"/>
      <w:szCs w:val="21"/>
      <w:lang w:val="en-US" w:eastAsia="zh-CN" w:bidi="ar-SA"/>
    </w:rPr>
  </w:style>
  <w:style w:type="paragraph" w:customStyle="1" w:styleId="213">
    <w:name w:val="纯文本1"/>
    <w:basedOn w:val="1"/>
    <w:qFormat/>
    <w:uiPriority w:val="0"/>
    <w:pPr>
      <w:ind w:firstLine="280" w:firstLineChars="100"/>
    </w:pPr>
    <w:rPr>
      <w:rFonts w:hAnsi="宋体" w:cs="Courier New"/>
      <w:szCs w:val="21"/>
    </w:rPr>
  </w:style>
  <w:style w:type="paragraph" w:customStyle="1" w:styleId="214">
    <w:name w:val="T1"/>
    <w:next w:val="210"/>
    <w:link w:val="215"/>
    <w:qFormat/>
    <w:uiPriority w:val="0"/>
    <w:pPr>
      <w:spacing w:beforeLines="20" w:afterLines="20" w:line="600" w:lineRule="exact"/>
      <w:jc w:val="both"/>
      <w:outlineLvl w:val="0"/>
    </w:pPr>
    <w:rPr>
      <w:rFonts w:ascii="黑体" w:eastAsia="黑体" w:hAnsiTheme="minorHAnsi" w:cstheme="minorBidi"/>
      <w:kern w:val="2"/>
      <w:sz w:val="28"/>
      <w:szCs w:val="22"/>
      <w:lang w:val="en-US" w:eastAsia="zh-CN" w:bidi="ar-SA"/>
    </w:rPr>
  </w:style>
  <w:style w:type="character" w:customStyle="1" w:styleId="215">
    <w:name w:val="T1 字符"/>
    <w:basedOn w:val="43"/>
    <w:link w:val="214"/>
    <w:qFormat/>
    <w:uiPriority w:val="0"/>
    <w:rPr>
      <w:rFonts w:ascii="黑体" w:eastAsia="黑体" w:hAnsiTheme="minorHAnsi" w:cstheme="minorBidi"/>
      <w:kern w:val="2"/>
      <w:sz w:val="28"/>
      <w:szCs w:val="22"/>
    </w:rPr>
  </w:style>
  <w:style w:type="character" w:customStyle="1" w:styleId="216">
    <w:name w:val="正文带缩进 字符"/>
    <w:basedOn w:val="43"/>
    <w:link w:val="211"/>
    <w:qFormat/>
    <w:uiPriority w:val="0"/>
    <w:rPr>
      <w:rFonts w:ascii="仿宋_GB2312" w:hAnsi="Calibri" w:eastAsia="仿宋_GB2312"/>
      <w:kern w:val="2"/>
      <w:sz w:val="28"/>
      <w:szCs w:val="22"/>
    </w:rPr>
  </w:style>
  <w:style w:type="character" w:customStyle="1" w:styleId="217">
    <w:name w:val="正文不带缩进 字符"/>
    <w:basedOn w:val="216"/>
    <w:link w:val="210"/>
    <w:qFormat/>
    <w:uiPriority w:val="0"/>
    <w:rPr>
      <w:rFonts w:ascii="仿宋_GB2312" w:hAnsi="Calibri" w:eastAsia="仿宋_GB2312"/>
      <w:kern w:val="2"/>
      <w:sz w:val="28"/>
      <w:szCs w:val="32"/>
    </w:rPr>
  </w:style>
  <w:style w:type="paragraph" w:customStyle="1" w:styleId="218">
    <w:name w:val="CM26"/>
    <w:basedOn w:val="1"/>
    <w:next w:val="1"/>
    <w:qFormat/>
    <w:uiPriority w:val="99"/>
    <w:pPr>
      <w:autoSpaceDE w:val="0"/>
      <w:autoSpaceDN w:val="0"/>
      <w:adjustRightInd w:val="0"/>
      <w:spacing w:line="400" w:lineRule="atLeast"/>
      <w:jc w:val="left"/>
    </w:pPr>
    <w:rPr>
      <w:rFonts w:ascii="宋体" w:hAnsi="宋体"/>
      <w:kern w:val="0"/>
      <w:sz w:val="24"/>
    </w:rPr>
  </w:style>
  <w:style w:type="paragraph" w:customStyle="1" w:styleId="219">
    <w:name w:val="CM33"/>
    <w:basedOn w:val="115"/>
    <w:next w:val="115"/>
    <w:qFormat/>
    <w:uiPriority w:val="99"/>
    <w:pPr>
      <w:spacing w:line="406" w:lineRule="atLeast"/>
    </w:pPr>
    <w:rPr>
      <w:rFonts w:ascii="宋体" w:hAnsi="宋体"/>
      <w:color w:val="auto"/>
    </w:rPr>
  </w:style>
  <w:style w:type="paragraph" w:customStyle="1" w:styleId="220">
    <w:name w:val="CM62"/>
    <w:basedOn w:val="115"/>
    <w:next w:val="115"/>
    <w:qFormat/>
    <w:uiPriority w:val="99"/>
    <w:pPr>
      <w:spacing w:after="65"/>
    </w:pPr>
    <w:rPr>
      <w:rFonts w:ascii="宋体" w:hAnsi="宋体"/>
      <w:color w:val="auto"/>
    </w:rPr>
  </w:style>
  <w:style w:type="paragraph" w:customStyle="1" w:styleId="221">
    <w:name w:val="CM41"/>
    <w:basedOn w:val="115"/>
    <w:next w:val="115"/>
    <w:qFormat/>
    <w:uiPriority w:val="99"/>
    <w:pPr>
      <w:spacing w:line="403" w:lineRule="atLeast"/>
    </w:pPr>
    <w:rPr>
      <w:rFonts w:ascii="宋体" w:hAnsi="宋体"/>
      <w:color w:val="auto"/>
    </w:rPr>
  </w:style>
  <w:style w:type="paragraph" w:customStyle="1" w:styleId="222">
    <w:name w:val="CM60"/>
    <w:basedOn w:val="115"/>
    <w:next w:val="115"/>
    <w:qFormat/>
    <w:uiPriority w:val="99"/>
    <w:pPr>
      <w:spacing w:after="125"/>
    </w:pPr>
    <w:rPr>
      <w:rFonts w:ascii="宋体" w:hAnsi="宋体"/>
      <w:color w:val="auto"/>
    </w:rPr>
  </w:style>
  <w:style w:type="paragraph" w:customStyle="1" w:styleId="223">
    <w:name w:val="CM40"/>
    <w:basedOn w:val="115"/>
    <w:next w:val="115"/>
    <w:qFormat/>
    <w:uiPriority w:val="99"/>
    <w:pPr>
      <w:spacing w:line="420" w:lineRule="atLeast"/>
    </w:pPr>
    <w:rPr>
      <w:rFonts w:ascii="宋体" w:hAnsi="宋体"/>
      <w:color w:val="auto"/>
    </w:rPr>
  </w:style>
  <w:style w:type="paragraph" w:customStyle="1" w:styleId="224">
    <w:name w:val="CM65"/>
    <w:basedOn w:val="115"/>
    <w:next w:val="115"/>
    <w:qFormat/>
    <w:uiPriority w:val="99"/>
    <w:pPr>
      <w:spacing w:after="215"/>
    </w:pPr>
    <w:rPr>
      <w:rFonts w:ascii="宋体" w:hAnsi="宋体"/>
      <w:color w:val="auto"/>
    </w:rPr>
  </w:style>
  <w:style w:type="paragraph" w:customStyle="1" w:styleId="225">
    <w:name w:val="CM38"/>
    <w:basedOn w:val="115"/>
    <w:next w:val="115"/>
    <w:qFormat/>
    <w:uiPriority w:val="99"/>
    <w:pPr>
      <w:spacing w:line="420" w:lineRule="atLeast"/>
    </w:pPr>
    <w:rPr>
      <w:rFonts w:ascii="宋体" w:hAnsi="宋体"/>
      <w:color w:val="auto"/>
    </w:rPr>
  </w:style>
  <w:style w:type="paragraph" w:customStyle="1" w:styleId="226">
    <w:name w:val="CM30"/>
    <w:basedOn w:val="115"/>
    <w:next w:val="115"/>
    <w:qFormat/>
    <w:uiPriority w:val="99"/>
    <w:pPr>
      <w:spacing w:line="408" w:lineRule="atLeast"/>
    </w:pPr>
    <w:rPr>
      <w:rFonts w:ascii="宋体" w:hAnsi="宋体"/>
      <w:color w:val="auto"/>
    </w:rPr>
  </w:style>
  <w:style w:type="paragraph" w:customStyle="1" w:styleId="227">
    <w:name w:val="CM31"/>
    <w:basedOn w:val="115"/>
    <w:next w:val="115"/>
    <w:qFormat/>
    <w:uiPriority w:val="99"/>
    <w:pPr>
      <w:spacing w:line="413" w:lineRule="atLeast"/>
    </w:pPr>
    <w:rPr>
      <w:rFonts w:ascii="宋体" w:hAnsi="宋体"/>
      <w:color w:val="auto"/>
    </w:rPr>
  </w:style>
  <w:style w:type="paragraph" w:customStyle="1" w:styleId="228">
    <w:name w:val="CM64"/>
    <w:basedOn w:val="115"/>
    <w:next w:val="115"/>
    <w:qFormat/>
    <w:uiPriority w:val="99"/>
    <w:pPr>
      <w:spacing w:after="55"/>
    </w:pPr>
    <w:rPr>
      <w:rFonts w:ascii="宋体" w:hAnsi="宋体"/>
      <w:color w:val="auto"/>
    </w:rPr>
  </w:style>
  <w:style w:type="character" w:customStyle="1" w:styleId="229">
    <w:name w:val="bsharetext"/>
    <w:basedOn w:val="43"/>
    <w:qFormat/>
    <w:uiPriority w:val="0"/>
  </w:style>
  <w:style w:type="paragraph" w:customStyle="1" w:styleId="230">
    <w:name w:val="正文文字2"/>
    <w:basedOn w:val="18"/>
    <w:qFormat/>
    <w:uiPriority w:val="0"/>
    <w:pPr>
      <w:autoSpaceDE/>
      <w:autoSpaceDN/>
      <w:spacing w:after="60" w:afterLines="0" w:line="360" w:lineRule="atLeast"/>
      <w:ind w:left="72" w:right="72"/>
      <w:jc w:val="center"/>
      <w:textAlignment w:val="baseline"/>
    </w:pPr>
    <w:rPr>
      <w:rFonts w:ascii="Arial" w:eastAsia="黑体"/>
      <w:color w:val="auto"/>
      <w:szCs w:val="20"/>
    </w:rPr>
  </w:style>
  <w:style w:type="paragraph" w:customStyle="1" w:styleId="231">
    <w:name w:val="首行缩进"/>
    <w:basedOn w:val="1"/>
    <w:qFormat/>
    <w:uiPriority w:val="0"/>
    <w:rPr>
      <w:lang w:val="zh-CN"/>
    </w:rPr>
  </w:style>
  <w:style w:type="paragraph" w:customStyle="1" w:styleId="232">
    <w:name w:val="WPSOffice手动目录 1"/>
    <w:qFormat/>
    <w:uiPriority w:val="0"/>
    <w:pPr>
      <w:ind w:leftChars="0"/>
    </w:pPr>
    <w:rPr>
      <w:rFonts w:ascii="Times New Roman" w:hAnsi="Times New Roman" w:eastAsia="宋体" w:cs="Times New Roman"/>
      <w:sz w:val="20"/>
      <w:szCs w:val="20"/>
    </w:rPr>
  </w:style>
  <w:style w:type="paragraph" w:customStyle="1" w:styleId="233">
    <w:name w:val="_Style 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43A168-E5A9-40BD-8D79-7A93E21784C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19098</Words>
  <Characters>20217</Characters>
  <Lines>163</Lines>
  <Paragraphs>46</Paragraphs>
  <TotalTime>0</TotalTime>
  <ScaleCrop>false</ScaleCrop>
  <LinksUpToDate>false</LinksUpToDate>
  <CharactersWithSpaces>20682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2019-03-28T02:49:00Z</dcterms:created>
  <dc:creator>USER</dc:creator>
  <cp:lastModifiedBy>ww</cp:lastModifiedBy>
  <cp:lastPrinted>2025-07-08T02:34:00Z</cp:lastPrinted>
  <dcterms:modified xsi:type="dcterms:W3CDTF">2025-07-16T08:01:54Z</dcterms:modified>
  <dc:title>绍兴文理学院计算机机房设备及录播系统供货项目</dc:title>
  <cp:revision>209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15A3C8FE92184D439B9EE7842C80BE90_13</vt:lpwstr>
  </property>
</Properties>
</file>