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93" w:rsidRDefault="00970B93" w:rsidP="00970B93">
      <w:pPr>
        <w:jc w:val="center"/>
        <w:rPr>
          <w:rFonts w:ascii="黑体" w:eastAsia="黑体" w:cs="黑体"/>
          <w:sz w:val="44"/>
          <w:szCs w:val="44"/>
        </w:rPr>
      </w:pPr>
      <w:r>
        <w:rPr>
          <w:rFonts w:ascii="黑体" w:eastAsia="黑体" w:cs="黑体" w:hint="eastAsia"/>
          <w:sz w:val="44"/>
          <w:szCs w:val="44"/>
        </w:rPr>
        <w:t>新昌县大市聚镇集镇保洁、垃圾清运及分类垃圾清运、处理采购项目更正公告</w:t>
      </w:r>
    </w:p>
    <w:p w:rsidR="00291F8C" w:rsidRDefault="00970B93" w:rsidP="00291F8C">
      <w:pPr>
        <w:ind w:firstLineChars="1000" w:firstLine="3012"/>
        <w:jc w:val="left"/>
        <w:rPr>
          <w:rFonts w:ascii="宋体" w:hAnsi="宋体" w:cs="宋体" w:hint="eastAsia"/>
          <w:b/>
          <w:bCs/>
          <w:sz w:val="30"/>
          <w:szCs w:val="30"/>
        </w:rPr>
      </w:pPr>
      <w:r>
        <w:rPr>
          <w:rFonts w:ascii="宋体" w:hAnsi="宋体" w:cs="宋体" w:hint="eastAsia"/>
          <w:b/>
          <w:bCs/>
          <w:sz w:val="30"/>
          <w:szCs w:val="30"/>
        </w:rPr>
        <w:t>项目编号：20196</w:t>
      </w:r>
    </w:p>
    <w:p w:rsidR="00970B93" w:rsidRDefault="00291F8C" w:rsidP="00291F8C">
      <w:pPr>
        <w:jc w:val="left"/>
        <w:rPr>
          <w:rFonts w:ascii="宋体" w:hAnsi="宋体" w:cs="宋体"/>
          <w:b/>
          <w:bCs/>
          <w:sz w:val="30"/>
          <w:szCs w:val="30"/>
        </w:rPr>
      </w:pPr>
      <w:r>
        <w:rPr>
          <w:rFonts w:ascii="宋体" w:hAnsi="宋体" w:cs="宋体" w:hint="eastAsia"/>
          <w:b/>
          <w:bCs/>
          <w:sz w:val="30"/>
          <w:szCs w:val="30"/>
        </w:rPr>
        <w:t>一、</w:t>
      </w:r>
      <w:r w:rsidR="00970B93">
        <w:rPr>
          <w:rFonts w:ascii="宋体" w:hAnsi="宋体" w:cs="宋体" w:hint="eastAsia"/>
          <w:b/>
          <w:bCs/>
          <w:sz w:val="30"/>
          <w:szCs w:val="30"/>
        </w:rPr>
        <w:t>原资信技术分评分细则第一项第一条：</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00"/>
        <w:gridCol w:w="1125"/>
        <w:gridCol w:w="6495"/>
      </w:tblGrid>
      <w:tr w:rsidR="00970B93" w:rsidTr="004562D1">
        <w:trPr>
          <w:cantSplit/>
          <w:trHeight w:val="70"/>
        </w:trPr>
        <w:tc>
          <w:tcPr>
            <w:tcW w:w="720" w:type="dxa"/>
            <w:tcBorders>
              <w:top w:val="single" w:sz="4" w:space="0" w:color="auto"/>
              <w:left w:val="single" w:sz="4" w:space="0" w:color="auto"/>
              <w:bottom w:val="single" w:sz="4" w:space="0" w:color="auto"/>
              <w:right w:val="single" w:sz="4" w:space="0" w:color="auto"/>
            </w:tcBorders>
          </w:tcPr>
          <w:p w:rsidR="00970B93" w:rsidRDefault="00970B93" w:rsidP="004562D1">
            <w:pPr>
              <w:spacing w:line="400" w:lineRule="exact"/>
              <w:jc w:val="center"/>
              <w:rPr>
                <w:rFonts w:ascii="仿宋_GB2312" w:hAnsi="宋体"/>
                <w:b/>
                <w:bCs/>
                <w:color w:val="auto"/>
                <w:sz w:val="24"/>
                <w:szCs w:val="24"/>
              </w:rPr>
            </w:pPr>
            <w:r>
              <w:rPr>
                <w:rFonts w:ascii="仿宋_GB2312" w:hAnsi="宋体" w:hint="eastAsia"/>
                <w:b/>
                <w:bCs/>
                <w:sz w:val="24"/>
                <w:szCs w:val="24"/>
              </w:rPr>
              <w:t>序号</w:t>
            </w:r>
          </w:p>
        </w:tc>
        <w:tc>
          <w:tcPr>
            <w:tcW w:w="1200" w:type="dxa"/>
            <w:tcBorders>
              <w:top w:val="single" w:sz="4" w:space="0" w:color="auto"/>
              <w:left w:val="nil"/>
              <w:bottom w:val="single" w:sz="4" w:space="0" w:color="auto"/>
              <w:right w:val="single" w:sz="4" w:space="0" w:color="auto"/>
            </w:tcBorders>
          </w:tcPr>
          <w:p w:rsidR="00970B93" w:rsidRDefault="00970B93" w:rsidP="004562D1">
            <w:pPr>
              <w:spacing w:line="400" w:lineRule="exact"/>
              <w:jc w:val="center"/>
              <w:rPr>
                <w:rFonts w:ascii="仿宋_GB2312" w:hAnsi="宋体"/>
                <w:b/>
                <w:bCs/>
                <w:sz w:val="24"/>
                <w:szCs w:val="24"/>
              </w:rPr>
            </w:pPr>
            <w:r>
              <w:rPr>
                <w:rFonts w:ascii="仿宋_GB2312" w:hAnsi="宋体" w:hint="eastAsia"/>
                <w:b/>
                <w:bCs/>
                <w:sz w:val="24"/>
                <w:szCs w:val="24"/>
              </w:rPr>
              <w:t>项</w:t>
            </w:r>
            <w:r>
              <w:rPr>
                <w:rFonts w:ascii="仿宋_GB2312" w:hAnsi="宋体" w:hint="eastAsia"/>
                <w:b/>
                <w:bCs/>
                <w:sz w:val="24"/>
                <w:szCs w:val="24"/>
              </w:rPr>
              <w:t xml:space="preserve">  </w:t>
            </w:r>
            <w:r>
              <w:rPr>
                <w:rFonts w:ascii="仿宋_GB2312" w:hAnsi="宋体" w:hint="eastAsia"/>
                <w:b/>
                <w:bCs/>
                <w:sz w:val="24"/>
                <w:szCs w:val="24"/>
              </w:rPr>
              <w:t>目</w:t>
            </w:r>
          </w:p>
        </w:tc>
        <w:tc>
          <w:tcPr>
            <w:tcW w:w="1125" w:type="dxa"/>
            <w:tcBorders>
              <w:top w:val="single" w:sz="4" w:space="0" w:color="auto"/>
              <w:left w:val="nil"/>
              <w:bottom w:val="single" w:sz="4" w:space="0" w:color="auto"/>
              <w:right w:val="single" w:sz="4" w:space="0" w:color="auto"/>
            </w:tcBorders>
          </w:tcPr>
          <w:p w:rsidR="00970B93" w:rsidRDefault="00970B93" w:rsidP="004562D1">
            <w:pPr>
              <w:spacing w:line="400" w:lineRule="exact"/>
              <w:jc w:val="center"/>
              <w:rPr>
                <w:rFonts w:ascii="仿宋_GB2312" w:hAnsi="宋体"/>
                <w:b/>
                <w:bCs/>
                <w:sz w:val="24"/>
                <w:szCs w:val="24"/>
              </w:rPr>
            </w:pPr>
            <w:r>
              <w:rPr>
                <w:rFonts w:ascii="仿宋_GB2312" w:hAnsi="宋体" w:hint="eastAsia"/>
                <w:b/>
                <w:bCs/>
                <w:sz w:val="24"/>
                <w:szCs w:val="24"/>
              </w:rPr>
              <w:t>分值</w:t>
            </w:r>
          </w:p>
        </w:tc>
        <w:tc>
          <w:tcPr>
            <w:tcW w:w="6495" w:type="dxa"/>
            <w:tcBorders>
              <w:top w:val="single" w:sz="4" w:space="0" w:color="auto"/>
              <w:left w:val="nil"/>
              <w:bottom w:val="single" w:sz="4" w:space="0" w:color="auto"/>
              <w:right w:val="single" w:sz="4" w:space="0" w:color="auto"/>
            </w:tcBorders>
          </w:tcPr>
          <w:p w:rsidR="00970B93" w:rsidRDefault="00970B93" w:rsidP="004562D1">
            <w:pPr>
              <w:spacing w:line="400" w:lineRule="exact"/>
              <w:jc w:val="center"/>
              <w:rPr>
                <w:rFonts w:ascii="仿宋_GB2312" w:hAnsi="宋体"/>
                <w:b/>
                <w:bCs/>
                <w:sz w:val="24"/>
                <w:szCs w:val="24"/>
              </w:rPr>
            </w:pPr>
            <w:r>
              <w:rPr>
                <w:rFonts w:ascii="仿宋_GB2312" w:hAnsi="宋体" w:hint="eastAsia"/>
                <w:b/>
                <w:bCs/>
                <w:sz w:val="24"/>
                <w:szCs w:val="24"/>
              </w:rPr>
              <w:t>评分内容和标准</w:t>
            </w:r>
          </w:p>
        </w:tc>
      </w:tr>
      <w:tr w:rsidR="00970B93" w:rsidTr="004562D1">
        <w:trPr>
          <w:cantSplit/>
          <w:trHeight w:val="345"/>
        </w:trPr>
        <w:tc>
          <w:tcPr>
            <w:tcW w:w="720" w:type="dxa"/>
            <w:tcBorders>
              <w:top w:val="nil"/>
              <w:left w:val="single" w:sz="4" w:space="0" w:color="auto"/>
              <w:bottom w:val="single" w:sz="4" w:space="0" w:color="auto"/>
              <w:right w:val="single" w:sz="4" w:space="0" w:color="auto"/>
            </w:tcBorders>
            <w:vAlign w:val="center"/>
          </w:tcPr>
          <w:p w:rsidR="00970B93" w:rsidRDefault="00970B93" w:rsidP="004562D1">
            <w:pPr>
              <w:spacing w:line="400" w:lineRule="exact"/>
              <w:jc w:val="center"/>
              <w:rPr>
                <w:rFonts w:ascii="仿宋_GB2312" w:hAnsi="宋体"/>
                <w:sz w:val="28"/>
                <w:szCs w:val="28"/>
              </w:rPr>
            </w:pPr>
            <w:r>
              <w:rPr>
                <w:rFonts w:ascii="仿宋_GB2312" w:hAnsi="宋体" w:hint="eastAsia"/>
                <w:sz w:val="28"/>
                <w:szCs w:val="28"/>
              </w:rPr>
              <w:t>一</w:t>
            </w:r>
          </w:p>
        </w:tc>
        <w:tc>
          <w:tcPr>
            <w:tcW w:w="1200" w:type="dxa"/>
            <w:tcBorders>
              <w:top w:val="nil"/>
              <w:left w:val="nil"/>
              <w:bottom w:val="single" w:sz="4" w:space="0" w:color="auto"/>
              <w:right w:val="single" w:sz="4" w:space="0" w:color="auto"/>
            </w:tcBorders>
            <w:vAlign w:val="center"/>
          </w:tcPr>
          <w:p w:rsidR="00970B93" w:rsidRDefault="00970B93" w:rsidP="004562D1">
            <w:pPr>
              <w:spacing w:line="400" w:lineRule="exact"/>
              <w:rPr>
                <w:rFonts w:ascii="宋体" w:hAnsi="宋体"/>
                <w:sz w:val="24"/>
                <w:szCs w:val="24"/>
              </w:rPr>
            </w:pPr>
            <w:r>
              <w:rPr>
                <w:rFonts w:ascii="宋体" w:hAnsi="宋体" w:hint="eastAsia"/>
                <w:sz w:val="24"/>
                <w:szCs w:val="24"/>
              </w:rPr>
              <w:t>投标方案等整体情况</w:t>
            </w:r>
          </w:p>
          <w:p w:rsidR="00970B93" w:rsidRDefault="00970B93" w:rsidP="004562D1">
            <w:pPr>
              <w:spacing w:line="400" w:lineRule="exact"/>
              <w:jc w:val="center"/>
              <w:rPr>
                <w:rFonts w:ascii="宋体" w:hAnsi="宋体"/>
                <w:sz w:val="24"/>
                <w:szCs w:val="24"/>
              </w:rPr>
            </w:pPr>
            <w:r>
              <w:rPr>
                <w:rFonts w:ascii="宋体" w:hAnsi="宋体" w:hint="eastAsia"/>
                <w:sz w:val="24"/>
                <w:szCs w:val="24"/>
              </w:rPr>
              <w:t>50分</w:t>
            </w:r>
          </w:p>
        </w:tc>
        <w:tc>
          <w:tcPr>
            <w:tcW w:w="1125" w:type="dxa"/>
            <w:tcBorders>
              <w:top w:val="single" w:sz="4" w:space="0" w:color="auto"/>
              <w:left w:val="nil"/>
              <w:bottom w:val="single" w:sz="4" w:space="0" w:color="auto"/>
              <w:right w:val="single" w:sz="4" w:space="0" w:color="auto"/>
            </w:tcBorders>
            <w:vAlign w:val="center"/>
          </w:tcPr>
          <w:p w:rsidR="00970B93" w:rsidRDefault="00970B93" w:rsidP="004562D1">
            <w:pPr>
              <w:spacing w:line="400" w:lineRule="exact"/>
              <w:rPr>
                <w:rFonts w:ascii="宋体" w:hAnsi="宋体"/>
                <w:sz w:val="24"/>
                <w:szCs w:val="24"/>
              </w:rPr>
            </w:pPr>
            <w:r>
              <w:rPr>
                <w:rFonts w:ascii="宋体" w:hAnsi="宋体"/>
                <w:sz w:val="24"/>
                <w:szCs w:val="24"/>
              </w:rPr>
              <w:t>0-</w:t>
            </w:r>
            <w:r>
              <w:rPr>
                <w:rFonts w:ascii="宋体" w:hAnsi="宋体" w:hint="eastAsia"/>
                <w:sz w:val="24"/>
                <w:szCs w:val="24"/>
              </w:rPr>
              <w:t>25分</w:t>
            </w:r>
          </w:p>
        </w:tc>
        <w:tc>
          <w:tcPr>
            <w:tcW w:w="6495" w:type="dxa"/>
            <w:tcBorders>
              <w:top w:val="single" w:sz="4" w:space="0" w:color="auto"/>
              <w:left w:val="nil"/>
              <w:bottom w:val="single" w:sz="4" w:space="0" w:color="auto"/>
              <w:right w:val="single" w:sz="4" w:space="0" w:color="auto"/>
            </w:tcBorders>
          </w:tcPr>
          <w:p w:rsidR="00970B93" w:rsidRDefault="00970B93" w:rsidP="004562D1">
            <w:pPr>
              <w:spacing w:line="400" w:lineRule="exact"/>
              <w:rPr>
                <w:rFonts w:ascii="宋体" w:hAnsi="宋体"/>
                <w:sz w:val="24"/>
                <w:szCs w:val="24"/>
              </w:rPr>
            </w:pPr>
            <w:r>
              <w:rPr>
                <w:rFonts w:ascii="宋体" w:hAnsi="宋体" w:hint="eastAsia"/>
                <w:sz w:val="24"/>
                <w:szCs w:val="24"/>
              </w:rPr>
              <w:t>1.根据新昌县大市聚集镇和各村的垃圾量所需求的的环卫密封车辆的吻合程度由专家进行横向比较打分（0-8分）；</w:t>
            </w:r>
          </w:p>
          <w:p w:rsidR="00970B93" w:rsidRDefault="00970B93" w:rsidP="004562D1">
            <w:pPr>
              <w:spacing w:line="400" w:lineRule="exact"/>
              <w:rPr>
                <w:rFonts w:ascii="宋体" w:hAnsi="宋体"/>
                <w:sz w:val="24"/>
                <w:szCs w:val="24"/>
              </w:rPr>
            </w:pPr>
            <w:r>
              <w:rPr>
                <w:rFonts w:ascii="宋体" w:hAnsi="宋体" w:hint="eastAsia"/>
                <w:sz w:val="24"/>
                <w:szCs w:val="24"/>
              </w:rPr>
              <w:t>2. 根据新昌县大市聚集镇保洁每月道路清洗所需求的的环卫洒水车辆的吻合程度由专家进行横向比较打分（0-5分）；</w:t>
            </w:r>
          </w:p>
          <w:p w:rsidR="00970B93" w:rsidRDefault="00970B93" w:rsidP="004562D1">
            <w:pPr>
              <w:spacing w:line="400" w:lineRule="exact"/>
              <w:rPr>
                <w:rFonts w:ascii="宋体" w:hAnsi="宋体"/>
                <w:sz w:val="24"/>
                <w:szCs w:val="24"/>
              </w:rPr>
            </w:pPr>
            <w:r>
              <w:rPr>
                <w:rFonts w:ascii="宋体" w:hAnsi="宋体" w:hint="eastAsia"/>
                <w:sz w:val="24"/>
                <w:szCs w:val="24"/>
              </w:rPr>
              <w:t>3.根据项目合理化需求配置、相关环卫特种作业设备的配备情况由专家进行横向比较打分（0-10分）；</w:t>
            </w:r>
          </w:p>
          <w:p w:rsidR="00970B93" w:rsidRDefault="00970B93" w:rsidP="004562D1">
            <w:pPr>
              <w:spacing w:line="400" w:lineRule="exact"/>
              <w:rPr>
                <w:rFonts w:ascii="宋体" w:hAnsi="宋体"/>
                <w:sz w:val="24"/>
                <w:szCs w:val="24"/>
              </w:rPr>
            </w:pPr>
            <w:r>
              <w:rPr>
                <w:rFonts w:ascii="宋体" w:hAnsi="宋体" w:hint="eastAsia"/>
                <w:sz w:val="24"/>
                <w:szCs w:val="24"/>
              </w:rPr>
              <w:t>4.内容是否完整齐全、表述准确、条理清晰，内容无前后矛盾，符合招标文件要求由专家进行横向比较打分（0-2分）；</w:t>
            </w:r>
          </w:p>
          <w:p w:rsidR="00970B93" w:rsidRDefault="00970B93" w:rsidP="004562D1">
            <w:pPr>
              <w:spacing w:line="400" w:lineRule="exact"/>
              <w:rPr>
                <w:rFonts w:ascii="宋体" w:hAnsi="宋体"/>
                <w:sz w:val="24"/>
                <w:szCs w:val="24"/>
              </w:rPr>
            </w:pPr>
            <w:r>
              <w:rPr>
                <w:rFonts w:ascii="宋体" w:hAnsi="宋体" w:hint="eastAsia"/>
                <w:sz w:val="24"/>
                <w:szCs w:val="24"/>
              </w:rPr>
              <w:t>(环卫特种作业车辆提供公司名称车辆行驶证复印件并加盖公章或者提供购车增值税专用发票复印件并加盖公章，原件备查)</w:t>
            </w:r>
          </w:p>
        </w:tc>
      </w:tr>
    </w:tbl>
    <w:p w:rsidR="00970B93" w:rsidRDefault="00970B93" w:rsidP="00970B93">
      <w:pPr>
        <w:rPr>
          <w:rFonts w:ascii="宋体" w:hAnsi="宋体" w:cs="宋体"/>
          <w:b/>
          <w:bCs/>
          <w:sz w:val="30"/>
          <w:szCs w:val="30"/>
        </w:rPr>
      </w:pPr>
      <w:r>
        <w:rPr>
          <w:rFonts w:ascii="宋体" w:hAnsi="宋体" w:cs="宋体" w:hint="eastAsia"/>
          <w:b/>
          <w:bCs/>
          <w:sz w:val="30"/>
          <w:szCs w:val="30"/>
        </w:rPr>
        <w:t>更改为</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00"/>
        <w:gridCol w:w="1125"/>
        <w:gridCol w:w="6495"/>
      </w:tblGrid>
      <w:tr w:rsidR="00970B93" w:rsidTr="004562D1">
        <w:trPr>
          <w:cantSplit/>
          <w:trHeight w:val="70"/>
        </w:trPr>
        <w:tc>
          <w:tcPr>
            <w:tcW w:w="720" w:type="dxa"/>
            <w:tcBorders>
              <w:top w:val="single" w:sz="4" w:space="0" w:color="auto"/>
              <w:left w:val="single" w:sz="4" w:space="0" w:color="auto"/>
              <w:bottom w:val="single" w:sz="4" w:space="0" w:color="auto"/>
              <w:right w:val="single" w:sz="4" w:space="0" w:color="auto"/>
            </w:tcBorders>
          </w:tcPr>
          <w:p w:rsidR="00970B93" w:rsidRDefault="00970B93" w:rsidP="004562D1">
            <w:pPr>
              <w:spacing w:line="400" w:lineRule="exact"/>
              <w:jc w:val="center"/>
              <w:rPr>
                <w:rFonts w:ascii="仿宋_GB2312" w:hAnsi="宋体"/>
                <w:b/>
                <w:bCs/>
                <w:color w:val="auto"/>
                <w:sz w:val="24"/>
                <w:szCs w:val="24"/>
              </w:rPr>
            </w:pPr>
            <w:r>
              <w:rPr>
                <w:rFonts w:ascii="仿宋_GB2312" w:hAnsi="宋体" w:hint="eastAsia"/>
                <w:b/>
                <w:bCs/>
                <w:sz w:val="24"/>
                <w:szCs w:val="24"/>
              </w:rPr>
              <w:t>序号</w:t>
            </w:r>
          </w:p>
        </w:tc>
        <w:tc>
          <w:tcPr>
            <w:tcW w:w="1200" w:type="dxa"/>
            <w:tcBorders>
              <w:top w:val="single" w:sz="4" w:space="0" w:color="auto"/>
              <w:left w:val="nil"/>
              <w:bottom w:val="single" w:sz="4" w:space="0" w:color="auto"/>
              <w:right w:val="single" w:sz="4" w:space="0" w:color="auto"/>
            </w:tcBorders>
          </w:tcPr>
          <w:p w:rsidR="00970B93" w:rsidRDefault="00970B93" w:rsidP="004562D1">
            <w:pPr>
              <w:spacing w:line="400" w:lineRule="exact"/>
              <w:jc w:val="center"/>
              <w:rPr>
                <w:rFonts w:ascii="仿宋_GB2312" w:hAnsi="宋体"/>
                <w:b/>
                <w:bCs/>
                <w:sz w:val="24"/>
                <w:szCs w:val="24"/>
              </w:rPr>
            </w:pPr>
            <w:r>
              <w:rPr>
                <w:rFonts w:ascii="仿宋_GB2312" w:hAnsi="宋体" w:hint="eastAsia"/>
                <w:b/>
                <w:bCs/>
                <w:sz w:val="24"/>
                <w:szCs w:val="24"/>
              </w:rPr>
              <w:t>项</w:t>
            </w:r>
            <w:r>
              <w:rPr>
                <w:rFonts w:ascii="仿宋_GB2312" w:hAnsi="宋体" w:hint="eastAsia"/>
                <w:b/>
                <w:bCs/>
                <w:sz w:val="24"/>
                <w:szCs w:val="24"/>
              </w:rPr>
              <w:t xml:space="preserve">  </w:t>
            </w:r>
            <w:r>
              <w:rPr>
                <w:rFonts w:ascii="仿宋_GB2312" w:hAnsi="宋体" w:hint="eastAsia"/>
                <w:b/>
                <w:bCs/>
                <w:sz w:val="24"/>
                <w:szCs w:val="24"/>
              </w:rPr>
              <w:t>目</w:t>
            </w:r>
          </w:p>
        </w:tc>
        <w:tc>
          <w:tcPr>
            <w:tcW w:w="1125" w:type="dxa"/>
            <w:tcBorders>
              <w:top w:val="single" w:sz="4" w:space="0" w:color="auto"/>
              <w:left w:val="nil"/>
              <w:bottom w:val="single" w:sz="4" w:space="0" w:color="auto"/>
              <w:right w:val="single" w:sz="4" w:space="0" w:color="auto"/>
            </w:tcBorders>
          </w:tcPr>
          <w:p w:rsidR="00970B93" w:rsidRDefault="00970B93" w:rsidP="004562D1">
            <w:pPr>
              <w:spacing w:line="400" w:lineRule="exact"/>
              <w:jc w:val="center"/>
              <w:rPr>
                <w:rFonts w:ascii="仿宋_GB2312" w:hAnsi="宋体"/>
                <w:b/>
                <w:bCs/>
                <w:sz w:val="24"/>
                <w:szCs w:val="24"/>
              </w:rPr>
            </w:pPr>
            <w:r>
              <w:rPr>
                <w:rFonts w:ascii="仿宋_GB2312" w:hAnsi="宋体" w:hint="eastAsia"/>
                <w:b/>
                <w:bCs/>
                <w:sz w:val="24"/>
                <w:szCs w:val="24"/>
              </w:rPr>
              <w:t>分值</w:t>
            </w:r>
          </w:p>
        </w:tc>
        <w:tc>
          <w:tcPr>
            <w:tcW w:w="6495" w:type="dxa"/>
            <w:tcBorders>
              <w:top w:val="single" w:sz="4" w:space="0" w:color="auto"/>
              <w:left w:val="nil"/>
              <w:bottom w:val="single" w:sz="4" w:space="0" w:color="auto"/>
              <w:right w:val="single" w:sz="4" w:space="0" w:color="auto"/>
            </w:tcBorders>
          </w:tcPr>
          <w:p w:rsidR="00970B93" w:rsidRDefault="00970B93" w:rsidP="004562D1">
            <w:pPr>
              <w:spacing w:line="400" w:lineRule="exact"/>
              <w:jc w:val="center"/>
              <w:rPr>
                <w:rFonts w:ascii="仿宋_GB2312" w:hAnsi="宋体"/>
                <w:b/>
                <w:bCs/>
                <w:sz w:val="24"/>
                <w:szCs w:val="24"/>
              </w:rPr>
            </w:pPr>
            <w:r>
              <w:rPr>
                <w:rFonts w:ascii="仿宋_GB2312" w:hAnsi="宋体" w:hint="eastAsia"/>
                <w:b/>
                <w:bCs/>
                <w:sz w:val="24"/>
                <w:szCs w:val="24"/>
              </w:rPr>
              <w:t>评分内容和标准</w:t>
            </w:r>
          </w:p>
        </w:tc>
      </w:tr>
      <w:tr w:rsidR="00970B93" w:rsidTr="004562D1">
        <w:trPr>
          <w:cantSplit/>
          <w:trHeight w:val="345"/>
        </w:trPr>
        <w:tc>
          <w:tcPr>
            <w:tcW w:w="720" w:type="dxa"/>
            <w:tcBorders>
              <w:top w:val="nil"/>
              <w:left w:val="single" w:sz="4" w:space="0" w:color="auto"/>
              <w:bottom w:val="single" w:sz="4" w:space="0" w:color="auto"/>
              <w:right w:val="single" w:sz="4" w:space="0" w:color="auto"/>
            </w:tcBorders>
            <w:vAlign w:val="center"/>
          </w:tcPr>
          <w:p w:rsidR="00970B93" w:rsidRDefault="00970B93" w:rsidP="004562D1">
            <w:pPr>
              <w:spacing w:line="400" w:lineRule="exact"/>
              <w:jc w:val="center"/>
              <w:rPr>
                <w:rFonts w:ascii="仿宋_GB2312" w:hAnsi="宋体"/>
                <w:sz w:val="28"/>
                <w:szCs w:val="28"/>
              </w:rPr>
            </w:pPr>
            <w:r>
              <w:rPr>
                <w:rFonts w:ascii="仿宋_GB2312" w:hAnsi="宋体" w:hint="eastAsia"/>
                <w:sz w:val="28"/>
                <w:szCs w:val="28"/>
              </w:rPr>
              <w:t>一</w:t>
            </w:r>
          </w:p>
        </w:tc>
        <w:tc>
          <w:tcPr>
            <w:tcW w:w="1200" w:type="dxa"/>
            <w:tcBorders>
              <w:top w:val="nil"/>
              <w:left w:val="nil"/>
              <w:bottom w:val="single" w:sz="4" w:space="0" w:color="auto"/>
              <w:right w:val="single" w:sz="4" w:space="0" w:color="auto"/>
            </w:tcBorders>
            <w:vAlign w:val="center"/>
          </w:tcPr>
          <w:p w:rsidR="00970B93" w:rsidRDefault="00970B93" w:rsidP="004562D1">
            <w:pPr>
              <w:spacing w:line="400" w:lineRule="exact"/>
              <w:rPr>
                <w:rFonts w:ascii="宋体" w:hAnsi="宋体"/>
                <w:sz w:val="24"/>
                <w:szCs w:val="24"/>
              </w:rPr>
            </w:pPr>
            <w:r>
              <w:rPr>
                <w:rFonts w:ascii="宋体" w:hAnsi="宋体" w:hint="eastAsia"/>
                <w:sz w:val="24"/>
                <w:szCs w:val="24"/>
              </w:rPr>
              <w:t>投标方案等整体情况</w:t>
            </w:r>
          </w:p>
          <w:p w:rsidR="00970B93" w:rsidRDefault="00970B93" w:rsidP="004562D1">
            <w:pPr>
              <w:spacing w:line="400" w:lineRule="exact"/>
              <w:jc w:val="center"/>
              <w:rPr>
                <w:rFonts w:ascii="宋体" w:hAnsi="宋体"/>
                <w:sz w:val="24"/>
                <w:szCs w:val="24"/>
              </w:rPr>
            </w:pPr>
            <w:r>
              <w:rPr>
                <w:rFonts w:ascii="宋体" w:hAnsi="宋体" w:hint="eastAsia"/>
                <w:sz w:val="24"/>
                <w:szCs w:val="24"/>
              </w:rPr>
              <w:t>50分</w:t>
            </w:r>
          </w:p>
        </w:tc>
        <w:tc>
          <w:tcPr>
            <w:tcW w:w="1125" w:type="dxa"/>
            <w:tcBorders>
              <w:top w:val="single" w:sz="4" w:space="0" w:color="auto"/>
              <w:left w:val="nil"/>
              <w:bottom w:val="single" w:sz="4" w:space="0" w:color="auto"/>
              <w:right w:val="single" w:sz="4" w:space="0" w:color="auto"/>
            </w:tcBorders>
            <w:vAlign w:val="center"/>
          </w:tcPr>
          <w:p w:rsidR="00970B93" w:rsidRDefault="00970B93" w:rsidP="004562D1">
            <w:pPr>
              <w:spacing w:line="400" w:lineRule="exact"/>
              <w:rPr>
                <w:rFonts w:ascii="宋体" w:hAnsi="宋体"/>
                <w:sz w:val="24"/>
                <w:szCs w:val="24"/>
              </w:rPr>
            </w:pPr>
            <w:r>
              <w:rPr>
                <w:rFonts w:ascii="宋体" w:hAnsi="宋体"/>
                <w:sz w:val="24"/>
                <w:szCs w:val="24"/>
              </w:rPr>
              <w:t>0-</w:t>
            </w:r>
            <w:r>
              <w:rPr>
                <w:rFonts w:ascii="宋体" w:hAnsi="宋体" w:hint="eastAsia"/>
                <w:sz w:val="24"/>
                <w:szCs w:val="24"/>
              </w:rPr>
              <w:t>25分</w:t>
            </w:r>
          </w:p>
        </w:tc>
        <w:tc>
          <w:tcPr>
            <w:tcW w:w="6495" w:type="dxa"/>
            <w:tcBorders>
              <w:top w:val="single" w:sz="4" w:space="0" w:color="auto"/>
              <w:left w:val="nil"/>
              <w:bottom w:val="single" w:sz="4" w:space="0" w:color="auto"/>
              <w:right w:val="single" w:sz="4" w:space="0" w:color="auto"/>
            </w:tcBorders>
          </w:tcPr>
          <w:p w:rsidR="00970B93" w:rsidRDefault="00970B93" w:rsidP="004562D1">
            <w:pPr>
              <w:spacing w:line="400" w:lineRule="exact"/>
              <w:rPr>
                <w:rFonts w:ascii="宋体" w:hAnsi="宋体"/>
                <w:sz w:val="24"/>
                <w:szCs w:val="24"/>
              </w:rPr>
            </w:pPr>
            <w:r>
              <w:rPr>
                <w:rFonts w:ascii="宋体" w:hAnsi="宋体" w:hint="eastAsia"/>
                <w:sz w:val="24"/>
                <w:szCs w:val="24"/>
              </w:rPr>
              <w:t>1.根据新昌县大市聚集镇和各村的垃圾量所需求的的环卫密封车辆的吻合程度由专家进行横向比较打分（0-8分）；</w:t>
            </w:r>
          </w:p>
          <w:p w:rsidR="00970B93" w:rsidRDefault="00970B93" w:rsidP="004562D1">
            <w:pPr>
              <w:spacing w:line="400" w:lineRule="exact"/>
              <w:rPr>
                <w:rFonts w:ascii="宋体" w:hAnsi="宋体"/>
                <w:sz w:val="24"/>
                <w:szCs w:val="24"/>
              </w:rPr>
            </w:pPr>
            <w:r>
              <w:rPr>
                <w:rFonts w:ascii="宋体" w:hAnsi="宋体" w:hint="eastAsia"/>
                <w:sz w:val="24"/>
                <w:szCs w:val="24"/>
              </w:rPr>
              <w:t>2. 根据新昌县大市聚集镇保洁每月道路清洗所需求的的环卫洒水车辆的吻合程度由专家进行横向比较打分（0-5分）；</w:t>
            </w:r>
          </w:p>
          <w:p w:rsidR="00970B93" w:rsidRDefault="00970B93" w:rsidP="004562D1">
            <w:pPr>
              <w:spacing w:line="400" w:lineRule="exact"/>
              <w:rPr>
                <w:rFonts w:ascii="宋体" w:hAnsi="宋体"/>
                <w:sz w:val="24"/>
                <w:szCs w:val="24"/>
              </w:rPr>
            </w:pPr>
            <w:r>
              <w:rPr>
                <w:rFonts w:ascii="宋体" w:hAnsi="宋体" w:hint="eastAsia"/>
                <w:sz w:val="24"/>
                <w:szCs w:val="24"/>
              </w:rPr>
              <w:t>3.根据项目合理化需求配置、相关环卫特种作业设备的配备情况由专家进行横向比较打分（0-10分）；</w:t>
            </w:r>
          </w:p>
          <w:p w:rsidR="00970B93" w:rsidRDefault="00970B93" w:rsidP="004562D1">
            <w:pPr>
              <w:spacing w:line="400" w:lineRule="exact"/>
              <w:rPr>
                <w:rFonts w:ascii="宋体" w:hAnsi="宋体"/>
                <w:sz w:val="24"/>
                <w:szCs w:val="24"/>
              </w:rPr>
            </w:pPr>
            <w:r>
              <w:rPr>
                <w:rFonts w:ascii="宋体" w:hAnsi="宋体" w:hint="eastAsia"/>
                <w:sz w:val="24"/>
                <w:szCs w:val="24"/>
              </w:rPr>
              <w:t>4.内容是否完整齐全、表述准确、条理清晰，内容无前后矛盾，符合招标文件要求由专家进行横向比较打分（0-2分）；</w:t>
            </w:r>
          </w:p>
          <w:p w:rsidR="00970B93" w:rsidRDefault="00970B93" w:rsidP="004562D1">
            <w:pPr>
              <w:spacing w:line="400" w:lineRule="exact"/>
              <w:rPr>
                <w:rFonts w:ascii="宋体" w:hAnsi="宋体"/>
                <w:sz w:val="24"/>
                <w:szCs w:val="24"/>
              </w:rPr>
            </w:pPr>
            <w:r>
              <w:rPr>
                <w:rFonts w:ascii="宋体" w:hAnsi="宋体" w:hint="eastAsia"/>
                <w:sz w:val="24"/>
                <w:szCs w:val="24"/>
              </w:rPr>
              <w:t>(环卫特种作业车辆提供公司名称车辆行驶证复印件并加盖公章或者提供购车增值税专用发票复印件并加盖公章，原件备查，</w:t>
            </w:r>
            <w:r w:rsidRPr="008D3298">
              <w:rPr>
                <w:rFonts w:ascii="宋体" w:hAnsi="宋体" w:hint="eastAsia"/>
                <w:color w:val="auto"/>
                <w:sz w:val="24"/>
                <w:szCs w:val="24"/>
              </w:rPr>
              <w:t>如部分车辆系租赁，提供租赁合同复印件并加盖公章，原件备查，得50%分值。</w:t>
            </w:r>
          </w:p>
        </w:tc>
      </w:tr>
    </w:tbl>
    <w:p w:rsidR="00970B93" w:rsidRPr="00970B93" w:rsidRDefault="00970B93" w:rsidP="00970B93">
      <w:pPr>
        <w:rPr>
          <w:rFonts w:ascii="宋体" w:hAnsi="宋体" w:cs="宋体"/>
          <w:b/>
          <w:bCs/>
          <w:sz w:val="30"/>
          <w:szCs w:val="30"/>
        </w:rPr>
      </w:pPr>
    </w:p>
    <w:p w:rsidR="00970B93" w:rsidRDefault="00291F8C" w:rsidP="00970B93">
      <w:pPr>
        <w:rPr>
          <w:rFonts w:ascii="宋体" w:hAnsi="宋体" w:cs="宋体"/>
          <w:b/>
          <w:bCs/>
          <w:sz w:val="30"/>
          <w:szCs w:val="30"/>
        </w:rPr>
      </w:pPr>
      <w:r>
        <w:rPr>
          <w:rFonts w:ascii="宋体" w:hAnsi="宋体" w:cs="宋体" w:hint="eastAsia"/>
          <w:b/>
          <w:bCs/>
          <w:sz w:val="30"/>
          <w:szCs w:val="30"/>
        </w:rPr>
        <w:lastRenderedPageBreak/>
        <w:t>二、</w:t>
      </w:r>
      <w:r w:rsidR="00970B93">
        <w:rPr>
          <w:rFonts w:ascii="宋体" w:hAnsi="宋体" w:cs="宋体" w:hint="eastAsia"/>
          <w:b/>
          <w:bCs/>
          <w:sz w:val="30"/>
          <w:szCs w:val="30"/>
        </w:rPr>
        <w:t>原资信技术分评分细则第二项第四条：</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00"/>
        <w:gridCol w:w="1125"/>
        <w:gridCol w:w="6495"/>
      </w:tblGrid>
      <w:tr w:rsidR="00970B93" w:rsidTr="004562D1">
        <w:trPr>
          <w:cantSplit/>
          <w:trHeight w:val="70"/>
        </w:trPr>
        <w:tc>
          <w:tcPr>
            <w:tcW w:w="720" w:type="dxa"/>
            <w:tcBorders>
              <w:top w:val="single" w:sz="4" w:space="0" w:color="auto"/>
              <w:left w:val="single" w:sz="4" w:space="0" w:color="auto"/>
              <w:bottom w:val="single" w:sz="4" w:space="0" w:color="auto"/>
              <w:right w:val="single" w:sz="4" w:space="0" w:color="auto"/>
            </w:tcBorders>
          </w:tcPr>
          <w:p w:rsidR="00970B93" w:rsidRDefault="00970B93" w:rsidP="004562D1">
            <w:pPr>
              <w:spacing w:line="400" w:lineRule="exact"/>
              <w:jc w:val="center"/>
              <w:rPr>
                <w:rFonts w:ascii="仿宋_GB2312" w:hAnsi="宋体"/>
                <w:b/>
                <w:bCs/>
                <w:color w:val="auto"/>
                <w:sz w:val="24"/>
                <w:szCs w:val="24"/>
              </w:rPr>
            </w:pPr>
            <w:r>
              <w:rPr>
                <w:rFonts w:ascii="仿宋_GB2312" w:hAnsi="宋体" w:hint="eastAsia"/>
                <w:b/>
                <w:bCs/>
                <w:sz w:val="24"/>
                <w:szCs w:val="24"/>
              </w:rPr>
              <w:t>序号</w:t>
            </w:r>
          </w:p>
        </w:tc>
        <w:tc>
          <w:tcPr>
            <w:tcW w:w="1200" w:type="dxa"/>
            <w:tcBorders>
              <w:top w:val="single" w:sz="4" w:space="0" w:color="auto"/>
              <w:left w:val="nil"/>
              <w:bottom w:val="single" w:sz="4" w:space="0" w:color="auto"/>
              <w:right w:val="single" w:sz="4" w:space="0" w:color="auto"/>
            </w:tcBorders>
          </w:tcPr>
          <w:p w:rsidR="00970B93" w:rsidRDefault="00970B93" w:rsidP="004562D1">
            <w:pPr>
              <w:spacing w:line="400" w:lineRule="exact"/>
              <w:jc w:val="center"/>
              <w:rPr>
                <w:rFonts w:ascii="仿宋_GB2312" w:hAnsi="宋体"/>
                <w:b/>
                <w:bCs/>
                <w:sz w:val="24"/>
                <w:szCs w:val="24"/>
              </w:rPr>
            </w:pPr>
            <w:r>
              <w:rPr>
                <w:rFonts w:ascii="仿宋_GB2312" w:hAnsi="宋体" w:hint="eastAsia"/>
                <w:b/>
                <w:bCs/>
                <w:sz w:val="24"/>
                <w:szCs w:val="24"/>
              </w:rPr>
              <w:t>项</w:t>
            </w:r>
            <w:r>
              <w:rPr>
                <w:rFonts w:ascii="仿宋_GB2312" w:hAnsi="宋体" w:hint="eastAsia"/>
                <w:b/>
                <w:bCs/>
                <w:sz w:val="24"/>
                <w:szCs w:val="24"/>
              </w:rPr>
              <w:t xml:space="preserve">  </w:t>
            </w:r>
            <w:r>
              <w:rPr>
                <w:rFonts w:ascii="仿宋_GB2312" w:hAnsi="宋体" w:hint="eastAsia"/>
                <w:b/>
                <w:bCs/>
                <w:sz w:val="24"/>
                <w:szCs w:val="24"/>
              </w:rPr>
              <w:t>目</w:t>
            </w:r>
          </w:p>
        </w:tc>
        <w:tc>
          <w:tcPr>
            <w:tcW w:w="1125" w:type="dxa"/>
            <w:tcBorders>
              <w:top w:val="single" w:sz="4" w:space="0" w:color="auto"/>
              <w:left w:val="nil"/>
              <w:bottom w:val="single" w:sz="4" w:space="0" w:color="auto"/>
              <w:right w:val="single" w:sz="4" w:space="0" w:color="auto"/>
            </w:tcBorders>
          </w:tcPr>
          <w:p w:rsidR="00970B93" w:rsidRDefault="00970B93" w:rsidP="004562D1">
            <w:pPr>
              <w:spacing w:line="400" w:lineRule="exact"/>
              <w:jc w:val="center"/>
              <w:rPr>
                <w:rFonts w:ascii="仿宋_GB2312" w:hAnsi="宋体"/>
                <w:b/>
                <w:bCs/>
                <w:sz w:val="24"/>
                <w:szCs w:val="24"/>
              </w:rPr>
            </w:pPr>
            <w:r>
              <w:rPr>
                <w:rFonts w:ascii="仿宋_GB2312" w:hAnsi="宋体" w:hint="eastAsia"/>
                <w:b/>
                <w:bCs/>
                <w:sz w:val="24"/>
                <w:szCs w:val="24"/>
              </w:rPr>
              <w:t>分值</w:t>
            </w:r>
          </w:p>
        </w:tc>
        <w:tc>
          <w:tcPr>
            <w:tcW w:w="6495" w:type="dxa"/>
            <w:tcBorders>
              <w:top w:val="single" w:sz="4" w:space="0" w:color="auto"/>
              <w:left w:val="nil"/>
              <w:bottom w:val="single" w:sz="4" w:space="0" w:color="auto"/>
              <w:right w:val="single" w:sz="4" w:space="0" w:color="auto"/>
            </w:tcBorders>
          </w:tcPr>
          <w:p w:rsidR="00970B93" w:rsidRDefault="00970B93" w:rsidP="004562D1">
            <w:pPr>
              <w:spacing w:line="400" w:lineRule="exact"/>
              <w:jc w:val="center"/>
              <w:rPr>
                <w:rFonts w:ascii="仿宋_GB2312" w:hAnsi="宋体"/>
                <w:b/>
                <w:bCs/>
                <w:sz w:val="24"/>
                <w:szCs w:val="24"/>
              </w:rPr>
            </w:pPr>
            <w:r>
              <w:rPr>
                <w:rFonts w:ascii="仿宋_GB2312" w:hAnsi="宋体" w:hint="eastAsia"/>
                <w:b/>
                <w:bCs/>
                <w:sz w:val="24"/>
                <w:szCs w:val="24"/>
              </w:rPr>
              <w:t>评分内容和标准</w:t>
            </w:r>
          </w:p>
        </w:tc>
      </w:tr>
      <w:tr w:rsidR="00970B93" w:rsidTr="004562D1">
        <w:trPr>
          <w:cantSplit/>
          <w:trHeight w:val="345"/>
        </w:trPr>
        <w:tc>
          <w:tcPr>
            <w:tcW w:w="720" w:type="dxa"/>
            <w:tcBorders>
              <w:top w:val="nil"/>
              <w:left w:val="single" w:sz="4" w:space="0" w:color="auto"/>
              <w:bottom w:val="single" w:sz="4" w:space="0" w:color="auto"/>
              <w:right w:val="single" w:sz="4" w:space="0" w:color="auto"/>
            </w:tcBorders>
            <w:vAlign w:val="center"/>
          </w:tcPr>
          <w:p w:rsidR="00970B93" w:rsidRDefault="00970B93" w:rsidP="004562D1">
            <w:pPr>
              <w:spacing w:line="400" w:lineRule="exact"/>
              <w:jc w:val="center"/>
              <w:rPr>
                <w:rFonts w:ascii="仿宋_GB2312" w:hAnsi="宋体"/>
                <w:sz w:val="28"/>
                <w:szCs w:val="28"/>
              </w:rPr>
            </w:pPr>
            <w:r>
              <w:rPr>
                <w:rFonts w:ascii="仿宋_GB2312" w:hAnsi="宋体" w:hint="eastAsia"/>
                <w:sz w:val="28"/>
                <w:szCs w:val="28"/>
              </w:rPr>
              <w:t>二</w:t>
            </w:r>
          </w:p>
        </w:tc>
        <w:tc>
          <w:tcPr>
            <w:tcW w:w="1200" w:type="dxa"/>
            <w:tcBorders>
              <w:top w:val="nil"/>
              <w:left w:val="nil"/>
              <w:bottom w:val="single" w:sz="4" w:space="0" w:color="auto"/>
              <w:right w:val="single" w:sz="4" w:space="0" w:color="auto"/>
            </w:tcBorders>
            <w:vAlign w:val="center"/>
          </w:tcPr>
          <w:p w:rsidR="00970B93" w:rsidRDefault="00970B93" w:rsidP="00970B93">
            <w:pPr>
              <w:spacing w:line="400" w:lineRule="exact"/>
              <w:jc w:val="center"/>
              <w:rPr>
                <w:rFonts w:ascii="宋体" w:hAnsi="宋体"/>
                <w:sz w:val="24"/>
                <w:szCs w:val="24"/>
              </w:rPr>
            </w:pPr>
            <w:r>
              <w:rPr>
                <w:rFonts w:ascii="宋体" w:hAnsi="宋体" w:hint="eastAsia"/>
                <w:sz w:val="24"/>
                <w:szCs w:val="24"/>
              </w:rPr>
              <w:t>资信商务</w:t>
            </w:r>
          </w:p>
          <w:p w:rsidR="00970B93" w:rsidRDefault="00970B93" w:rsidP="00970B93">
            <w:pPr>
              <w:spacing w:line="400" w:lineRule="exact"/>
              <w:jc w:val="center"/>
              <w:rPr>
                <w:rFonts w:ascii="宋体" w:hAnsi="宋体"/>
                <w:sz w:val="24"/>
                <w:szCs w:val="24"/>
              </w:rPr>
            </w:pPr>
            <w:r>
              <w:rPr>
                <w:rFonts w:ascii="宋体" w:hAnsi="宋体" w:hint="eastAsia"/>
                <w:sz w:val="24"/>
                <w:szCs w:val="24"/>
              </w:rPr>
              <w:t>20分</w:t>
            </w:r>
          </w:p>
        </w:tc>
        <w:tc>
          <w:tcPr>
            <w:tcW w:w="1125" w:type="dxa"/>
            <w:tcBorders>
              <w:top w:val="single" w:sz="4" w:space="0" w:color="auto"/>
              <w:left w:val="nil"/>
              <w:bottom w:val="single" w:sz="4" w:space="0" w:color="auto"/>
              <w:right w:val="single" w:sz="4" w:space="0" w:color="auto"/>
            </w:tcBorders>
            <w:vAlign w:val="center"/>
          </w:tcPr>
          <w:p w:rsidR="00970B93" w:rsidRDefault="00970B93" w:rsidP="004562D1">
            <w:pPr>
              <w:spacing w:line="400" w:lineRule="exact"/>
              <w:rPr>
                <w:rFonts w:ascii="宋体" w:hAnsi="宋体"/>
                <w:sz w:val="24"/>
                <w:szCs w:val="24"/>
              </w:rPr>
            </w:pPr>
            <w:r>
              <w:rPr>
                <w:rFonts w:ascii="宋体" w:hAnsi="宋体" w:hint="eastAsia"/>
                <w:sz w:val="24"/>
                <w:szCs w:val="24"/>
              </w:rPr>
              <w:t>0-10分</w:t>
            </w:r>
          </w:p>
        </w:tc>
        <w:tc>
          <w:tcPr>
            <w:tcW w:w="6495" w:type="dxa"/>
            <w:tcBorders>
              <w:top w:val="single" w:sz="4" w:space="0" w:color="auto"/>
              <w:left w:val="nil"/>
              <w:bottom w:val="single" w:sz="4" w:space="0" w:color="auto"/>
              <w:right w:val="single" w:sz="4" w:space="0" w:color="auto"/>
            </w:tcBorders>
          </w:tcPr>
          <w:p w:rsidR="00970B93" w:rsidRDefault="00970B93" w:rsidP="004562D1">
            <w:pPr>
              <w:spacing w:line="400" w:lineRule="exact"/>
              <w:rPr>
                <w:rFonts w:ascii="宋体" w:hAnsi="宋体"/>
                <w:sz w:val="24"/>
                <w:szCs w:val="24"/>
              </w:rPr>
            </w:pPr>
            <w:r>
              <w:rPr>
                <w:rFonts w:ascii="宋体" w:hAnsi="宋体" w:hint="eastAsia"/>
                <w:sz w:val="24"/>
                <w:szCs w:val="24"/>
              </w:rPr>
              <w:t>项目成功案例。需提供近</w:t>
            </w:r>
            <w:r>
              <w:rPr>
                <w:rFonts w:ascii="宋体" w:hAnsi="宋体"/>
                <w:sz w:val="24"/>
                <w:szCs w:val="24"/>
              </w:rPr>
              <w:t>两年</w:t>
            </w:r>
            <w:r>
              <w:rPr>
                <w:rFonts w:ascii="宋体" w:hAnsi="宋体" w:hint="eastAsia"/>
                <w:sz w:val="24"/>
                <w:szCs w:val="24"/>
              </w:rPr>
              <w:t>以来新昌县乡镇单位类似项目成功案例合同复印件,每提供一份合同得1分，最高得10分。（需提供合同复印件并加盖公章，原件备查）</w:t>
            </w:r>
          </w:p>
        </w:tc>
      </w:tr>
    </w:tbl>
    <w:p w:rsidR="00970B93" w:rsidRDefault="00970B93" w:rsidP="00970B93">
      <w:pPr>
        <w:jc w:val="left"/>
        <w:rPr>
          <w:rFonts w:ascii="黑体" w:eastAsia="黑体"/>
          <w:sz w:val="30"/>
          <w:szCs w:val="30"/>
          <w:u w:val="single"/>
        </w:rPr>
      </w:pPr>
      <w:r>
        <w:rPr>
          <w:rFonts w:ascii="黑体" w:eastAsia="黑体" w:hint="eastAsia"/>
          <w:sz w:val="30"/>
          <w:szCs w:val="30"/>
          <w:u w:val="single"/>
        </w:rPr>
        <w:t>更改为</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00"/>
        <w:gridCol w:w="1125"/>
        <w:gridCol w:w="6495"/>
      </w:tblGrid>
      <w:tr w:rsidR="00970B93" w:rsidTr="004562D1">
        <w:trPr>
          <w:cantSplit/>
          <w:trHeight w:val="70"/>
        </w:trPr>
        <w:tc>
          <w:tcPr>
            <w:tcW w:w="720" w:type="dxa"/>
            <w:tcBorders>
              <w:top w:val="single" w:sz="4" w:space="0" w:color="auto"/>
              <w:left w:val="single" w:sz="4" w:space="0" w:color="auto"/>
              <w:bottom w:val="single" w:sz="4" w:space="0" w:color="auto"/>
              <w:right w:val="single" w:sz="4" w:space="0" w:color="auto"/>
            </w:tcBorders>
          </w:tcPr>
          <w:p w:rsidR="00970B93" w:rsidRDefault="00970B93" w:rsidP="004562D1">
            <w:pPr>
              <w:spacing w:line="400" w:lineRule="exact"/>
              <w:jc w:val="center"/>
              <w:rPr>
                <w:rFonts w:ascii="仿宋_GB2312" w:hAnsi="宋体"/>
                <w:b/>
                <w:bCs/>
                <w:color w:val="auto"/>
                <w:sz w:val="24"/>
                <w:szCs w:val="24"/>
              </w:rPr>
            </w:pPr>
            <w:r>
              <w:rPr>
                <w:rFonts w:ascii="仿宋_GB2312" w:hAnsi="宋体" w:hint="eastAsia"/>
                <w:b/>
                <w:bCs/>
                <w:sz w:val="24"/>
                <w:szCs w:val="24"/>
              </w:rPr>
              <w:t>序号</w:t>
            </w:r>
          </w:p>
        </w:tc>
        <w:tc>
          <w:tcPr>
            <w:tcW w:w="1200" w:type="dxa"/>
            <w:tcBorders>
              <w:top w:val="single" w:sz="4" w:space="0" w:color="auto"/>
              <w:left w:val="nil"/>
              <w:bottom w:val="single" w:sz="4" w:space="0" w:color="auto"/>
              <w:right w:val="single" w:sz="4" w:space="0" w:color="auto"/>
            </w:tcBorders>
          </w:tcPr>
          <w:p w:rsidR="00970B93" w:rsidRDefault="00970B93" w:rsidP="004562D1">
            <w:pPr>
              <w:spacing w:line="400" w:lineRule="exact"/>
              <w:jc w:val="center"/>
              <w:rPr>
                <w:rFonts w:ascii="仿宋_GB2312" w:hAnsi="宋体"/>
                <w:b/>
                <w:bCs/>
                <w:sz w:val="24"/>
                <w:szCs w:val="24"/>
              </w:rPr>
            </w:pPr>
            <w:r>
              <w:rPr>
                <w:rFonts w:ascii="仿宋_GB2312" w:hAnsi="宋体" w:hint="eastAsia"/>
                <w:b/>
                <w:bCs/>
                <w:sz w:val="24"/>
                <w:szCs w:val="24"/>
              </w:rPr>
              <w:t>项</w:t>
            </w:r>
            <w:r>
              <w:rPr>
                <w:rFonts w:ascii="仿宋_GB2312" w:hAnsi="宋体" w:hint="eastAsia"/>
                <w:b/>
                <w:bCs/>
                <w:sz w:val="24"/>
                <w:szCs w:val="24"/>
              </w:rPr>
              <w:t xml:space="preserve">  </w:t>
            </w:r>
            <w:r>
              <w:rPr>
                <w:rFonts w:ascii="仿宋_GB2312" w:hAnsi="宋体" w:hint="eastAsia"/>
                <w:b/>
                <w:bCs/>
                <w:sz w:val="24"/>
                <w:szCs w:val="24"/>
              </w:rPr>
              <w:t>目</w:t>
            </w:r>
          </w:p>
        </w:tc>
        <w:tc>
          <w:tcPr>
            <w:tcW w:w="1125" w:type="dxa"/>
            <w:tcBorders>
              <w:top w:val="single" w:sz="4" w:space="0" w:color="auto"/>
              <w:left w:val="nil"/>
              <w:bottom w:val="single" w:sz="4" w:space="0" w:color="auto"/>
              <w:right w:val="single" w:sz="4" w:space="0" w:color="auto"/>
            </w:tcBorders>
          </w:tcPr>
          <w:p w:rsidR="00970B93" w:rsidRDefault="00970B93" w:rsidP="004562D1">
            <w:pPr>
              <w:spacing w:line="400" w:lineRule="exact"/>
              <w:jc w:val="center"/>
              <w:rPr>
                <w:rFonts w:ascii="仿宋_GB2312" w:hAnsi="宋体"/>
                <w:b/>
                <w:bCs/>
                <w:sz w:val="24"/>
                <w:szCs w:val="24"/>
              </w:rPr>
            </w:pPr>
            <w:r>
              <w:rPr>
                <w:rFonts w:ascii="仿宋_GB2312" w:hAnsi="宋体" w:hint="eastAsia"/>
                <w:b/>
                <w:bCs/>
                <w:sz w:val="24"/>
                <w:szCs w:val="24"/>
              </w:rPr>
              <w:t>分值</w:t>
            </w:r>
          </w:p>
        </w:tc>
        <w:tc>
          <w:tcPr>
            <w:tcW w:w="6495" w:type="dxa"/>
            <w:tcBorders>
              <w:top w:val="single" w:sz="4" w:space="0" w:color="auto"/>
              <w:left w:val="nil"/>
              <w:bottom w:val="single" w:sz="4" w:space="0" w:color="auto"/>
              <w:right w:val="single" w:sz="4" w:space="0" w:color="auto"/>
            </w:tcBorders>
          </w:tcPr>
          <w:p w:rsidR="00970B93" w:rsidRDefault="00970B93" w:rsidP="004562D1">
            <w:pPr>
              <w:spacing w:line="400" w:lineRule="exact"/>
              <w:jc w:val="center"/>
              <w:rPr>
                <w:rFonts w:ascii="仿宋_GB2312" w:hAnsi="宋体"/>
                <w:b/>
                <w:bCs/>
                <w:sz w:val="24"/>
                <w:szCs w:val="24"/>
              </w:rPr>
            </w:pPr>
            <w:r>
              <w:rPr>
                <w:rFonts w:ascii="仿宋_GB2312" w:hAnsi="宋体" w:hint="eastAsia"/>
                <w:b/>
                <w:bCs/>
                <w:sz w:val="24"/>
                <w:szCs w:val="24"/>
              </w:rPr>
              <w:t>评分内容和标准</w:t>
            </w:r>
          </w:p>
        </w:tc>
      </w:tr>
      <w:tr w:rsidR="00970B93" w:rsidTr="004562D1">
        <w:trPr>
          <w:cantSplit/>
          <w:trHeight w:val="345"/>
        </w:trPr>
        <w:tc>
          <w:tcPr>
            <w:tcW w:w="720" w:type="dxa"/>
            <w:tcBorders>
              <w:top w:val="nil"/>
              <w:left w:val="single" w:sz="4" w:space="0" w:color="auto"/>
              <w:bottom w:val="single" w:sz="4" w:space="0" w:color="auto"/>
              <w:right w:val="single" w:sz="4" w:space="0" w:color="auto"/>
            </w:tcBorders>
            <w:vAlign w:val="center"/>
          </w:tcPr>
          <w:p w:rsidR="00970B93" w:rsidRDefault="00970B93" w:rsidP="004562D1">
            <w:pPr>
              <w:spacing w:line="400" w:lineRule="exact"/>
              <w:jc w:val="center"/>
              <w:rPr>
                <w:rFonts w:ascii="仿宋_GB2312" w:hAnsi="宋体"/>
                <w:sz w:val="28"/>
                <w:szCs w:val="28"/>
              </w:rPr>
            </w:pPr>
            <w:r>
              <w:rPr>
                <w:rFonts w:ascii="仿宋_GB2312" w:hAnsi="宋体" w:hint="eastAsia"/>
                <w:sz w:val="28"/>
                <w:szCs w:val="28"/>
              </w:rPr>
              <w:t>二</w:t>
            </w:r>
          </w:p>
        </w:tc>
        <w:tc>
          <w:tcPr>
            <w:tcW w:w="1200" w:type="dxa"/>
            <w:tcBorders>
              <w:top w:val="nil"/>
              <w:left w:val="nil"/>
              <w:bottom w:val="single" w:sz="4" w:space="0" w:color="auto"/>
              <w:right w:val="single" w:sz="4" w:space="0" w:color="auto"/>
            </w:tcBorders>
            <w:vAlign w:val="center"/>
          </w:tcPr>
          <w:p w:rsidR="00970B93" w:rsidRDefault="00970B93" w:rsidP="004562D1">
            <w:pPr>
              <w:spacing w:line="400" w:lineRule="exact"/>
              <w:jc w:val="center"/>
              <w:rPr>
                <w:rFonts w:ascii="宋体" w:hAnsi="宋体"/>
                <w:sz w:val="24"/>
                <w:szCs w:val="24"/>
              </w:rPr>
            </w:pPr>
            <w:r>
              <w:rPr>
                <w:rFonts w:ascii="宋体" w:hAnsi="宋体" w:hint="eastAsia"/>
                <w:sz w:val="24"/>
                <w:szCs w:val="24"/>
              </w:rPr>
              <w:t>资信商务</w:t>
            </w:r>
          </w:p>
          <w:p w:rsidR="00970B93" w:rsidRDefault="00970B93" w:rsidP="004562D1">
            <w:pPr>
              <w:spacing w:line="400" w:lineRule="exact"/>
              <w:jc w:val="center"/>
              <w:rPr>
                <w:rFonts w:ascii="宋体" w:hAnsi="宋体"/>
                <w:sz w:val="24"/>
                <w:szCs w:val="24"/>
              </w:rPr>
            </w:pPr>
            <w:r>
              <w:rPr>
                <w:rFonts w:ascii="宋体" w:hAnsi="宋体" w:hint="eastAsia"/>
                <w:sz w:val="24"/>
                <w:szCs w:val="24"/>
              </w:rPr>
              <w:t>20分</w:t>
            </w:r>
          </w:p>
        </w:tc>
        <w:tc>
          <w:tcPr>
            <w:tcW w:w="1125" w:type="dxa"/>
            <w:tcBorders>
              <w:top w:val="single" w:sz="4" w:space="0" w:color="auto"/>
              <w:left w:val="nil"/>
              <w:bottom w:val="single" w:sz="4" w:space="0" w:color="auto"/>
              <w:right w:val="single" w:sz="4" w:space="0" w:color="auto"/>
            </w:tcBorders>
            <w:vAlign w:val="center"/>
          </w:tcPr>
          <w:p w:rsidR="00970B93" w:rsidRDefault="00970B93" w:rsidP="004562D1">
            <w:pPr>
              <w:spacing w:line="400" w:lineRule="exact"/>
              <w:rPr>
                <w:rFonts w:ascii="宋体" w:hAnsi="宋体"/>
                <w:sz w:val="24"/>
                <w:szCs w:val="24"/>
              </w:rPr>
            </w:pPr>
            <w:r>
              <w:rPr>
                <w:rFonts w:ascii="宋体" w:hAnsi="宋体" w:hint="eastAsia"/>
                <w:sz w:val="24"/>
                <w:szCs w:val="24"/>
              </w:rPr>
              <w:t>0-10分</w:t>
            </w:r>
          </w:p>
        </w:tc>
        <w:tc>
          <w:tcPr>
            <w:tcW w:w="6495" w:type="dxa"/>
            <w:tcBorders>
              <w:top w:val="single" w:sz="4" w:space="0" w:color="auto"/>
              <w:left w:val="nil"/>
              <w:bottom w:val="single" w:sz="4" w:space="0" w:color="auto"/>
              <w:right w:val="single" w:sz="4" w:space="0" w:color="auto"/>
            </w:tcBorders>
          </w:tcPr>
          <w:p w:rsidR="00970B93" w:rsidRDefault="00970B93" w:rsidP="00EE7338">
            <w:pPr>
              <w:spacing w:line="400" w:lineRule="exact"/>
              <w:rPr>
                <w:rFonts w:ascii="宋体" w:hAnsi="宋体"/>
                <w:sz w:val="24"/>
                <w:szCs w:val="24"/>
              </w:rPr>
            </w:pPr>
            <w:r>
              <w:rPr>
                <w:rFonts w:ascii="宋体" w:hAnsi="宋体" w:hint="eastAsia"/>
                <w:sz w:val="24"/>
                <w:szCs w:val="24"/>
              </w:rPr>
              <w:t>项目成功案例。需提供新昌县乡镇单位类似项目成功案例合同复印件,每提供一份合同得1分，最高得10分。（需提供合同复印件并加盖公章，原件备查）</w:t>
            </w:r>
          </w:p>
        </w:tc>
      </w:tr>
    </w:tbl>
    <w:p w:rsidR="00291F8C" w:rsidRDefault="00291F8C" w:rsidP="00291F8C">
      <w:pPr>
        <w:ind w:firstLineChars="100" w:firstLine="300"/>
        <w:rPr>
          <w:rFonts w:ascii="黑体" w:eastAsia="黑体" w:hint="eastAsia"/>
          <w:sz w:val="30"/>
          <w:szCs w:val="30"/>
        </w:rPr>
      </w:pPr>
    </w:p>
    <w:p w:rsidR="00970B93" w:rsidRPr="00291F8C" w:rsidRDefault="00291F8C" w:rsidP="00291F8C">
      <w:pPr>
        <w:ind w:firstLineChars="100" w:firstLine="280"/>
        <w:rPr>
          <w:rFonts w:asciiTheme="majorEastAsia" w:eastAsiaTheme="majorEastAsia" w:hAnsiTheme="majorEastAsia"/>
          <w:sz w:val="28"/>
          <w:szCs w:val="28"/>
        </w:rPr>
      </w:pPr>
      <w:r w:rsidRPr="00291F8C">
        <w:rPr>
          <w:rFonts w:asciiTheme="majorEastAsia" w:eastAsiaTheme="majorEastAsia" w:hAnsiTheme="majorEastAsia" w:hint="eastAsia"/>
          <w:sz w:val="28"/>
          <w:szCs w:val="28"/>
        </w:rPr>
        <w:t>三、招标公告及前附表中的投标截止时间、开标时间由原来的2019年2月13日上午10:00更改为</w:t>
      </w:r>
      <w:r w:rsidR="00EE7338" w:rsidRPr="00291F8C">
        <w:rPr>
          <w:rFonts w:asciiTheme="majorEastAsia" w:eastAsiaTheme="majorEastAsia" w:hAnsiTheme="majorEastAsia" w:hint="eastAsia"/>
          <w:sz w:val="28"/>
          <w:szCs w:val="28"/>
        </w:rPr>
        <w:t>2019年2月27日</w:t>
      </w:r>
      <w:r w:rsidRPr="00291F8C">
        <w:rPr>
          <w:rFonts w:asciiTheme="majorEastAsia" w:eastAsiaTheme="majorEastAsia" w:hAnsiTheme="majorEastAsia" w:hint="eastAsia"/>
          <w:sz w:val="28"/>
          <w:szCs w:val="28"/>
        </w:rPr>
        <w:t>上午</w:t>
      </w:r>
      <w:r w:rsidR="00EE7338" w:rsidRPr="00291F8C">
        <w:rPr>
          <w:rFonts w:asciiTheme="majorEastAsia" w:eastAsiaTheme="majorEastAsia" w:hAnsiTheme="majorEastAsia" w:hint="eastAsia"/>
          <w:sz w:val="28"/>
          <w:szCs w:val="28"/>
        </w:rPr>
        <w:t>10:00</w:t>
      </w:r>
      <w:r w:rsidRPr="00291F8C">
        <w:rPr>
          <w:rFonts w:asciiTheme="majorEastAsia" w:eastAsiaTheme="majorEastAsia" w:hAnsiTheme="majorEastAsia" w:hint="eastAsia"/>
          <w:sz w:val="28"/>
          <w:szCs w:val="28"/>
        </w:rPr>
        <w:t>，其他按照原招标文件不作调整。</w:t>
      </w:r>
    </w:p>
    <w:p w:rsidR="00EE7338" w:rsidRPr="00291F8C" w:rsidRDefault="00EE7338" w:rsidP="00970B93">
      <w:pPr>
        <w:jc w:val="left"/>
        <w:rPr>
          <w:rFonts w:asciiTheme="majorEastAsia" w:eastAsiaTheme="majorEastAsia" w:hAnsiTheme="majorEastAsia"/>
          <w:sz w:val="28"/>
          <w:szCs w:val="28"/>
          <w:u w:val="single"/>
        </w:rPr>
      </w:pPr>
    </w:p>
    <w:p w:rsidR="00EE7338" w:rsidRPr="00291F8C" w:rsidRDefault="00EE7338" w:rsidP="00970B93">
      <w:pPr>
        <w:jc w:val="left"/>
        <w:rPr>
          <w:rFonts w:asciiTheme="majorEastAsia" w:eastAsiaTheme="majorEastAsia" w:hAnsiTheme="majorEastAsia"/>
          <w:sz w:val="28"/>
          <w:szCs w:val="28"/>
          <w:u w:val="single"/>
        </w:rPr>
      </w:pPr>
    </w:p>
    <w:p w:rsidR="00EE7338" w:rsidRPr="00291F8C" w:rsidRDefault="00EE7338" w:rsidP="00970B93">
      <w:pPr>
        <w:jc w:val="left"/>
        <w:rPr>
          <w:rFonts w:asciiTheme="majorEastAsia" w:eastAsiaTheme="majorEastAsia" w:hAnsiTheme="majorEastAsia"/>
          <w:sz w:val="28"/>
          <w:szCs w:val="28"/>
          <w:u w:val="single"/>
        </w:rPr>
      </w:pPr>
    </w:p>
    <w:p w:rsidR="00EE7338" w:rsidRPr="00291F8C" w:rsidRDefault="00EE7338" w:rsidP="00970B93">
      <w:pPr>
        <w:jc w:val="left"/>
        <w:rPr>
          <w:rFonts w:asciiTheme="majorEastAsia" w:eastAsiaTheme="majorEastAsia" w:hAnsiTheme="majorEastAsia"/>
          <w:sz w:val="28"/>
          <w:szCs w:val="28"/>
          <w:u w:val="single"/>
        </w:rPr>
      </w:pPr>
    </w:p>
    <w:p w:rsidR="00EE7338" w:rsidRPr="00291F8C" w:rsidRDefault="00291F8C" w:rsidP="00291F8C">
      <w:pPr>
        <w:ind w:firstLineChars="1200" w:firstLine="3360"/>
        <w:rPr>
          <w:rFonts w:asciiTheme="majorEastAsia" w:eastAsiaTheme="majorEastAsia" w:hAnsiTheme="majorEastAsia" w:hint="eastAsia"/>
          <w:sz w:val="28"/>
          <w:szCs w:val="28"/>
        </w:rPr>
      </w:pPr>
      <w:r w:rsidRPr="00291F8C">
        <w:rPr>
          <w:rFonts w:asciiTheme="majorEastAsia" w:eastAsiaTheme="majorEastAsia" w:hAnsiTheme="majorEastAsia" w:hint="eastAsia"/>
          <w:sz w:val="28"/>
          <w:szCs w:val="28"/>
        </w:rPr>
        <w:t>采购单位：</w:t>
      </w:r>
      <w:r w:rsidR="00EE7338" w:rsidRPr="00291F8C">
        <w:rPr>
          <w:rFonts w:asciiTheme="majorEastAsia" w:eastAsiaTheme="majorEastAsia" w:hAnsiTheme="majorEastAsia" w:hint="eastAsia"/>
          <w:sz w:val="28"/>
          <w:szCs w:val="28"/>
        </w:rPr>
        <w:t>新昌县大市聚镇人民政府</w:t>
      </w:r>
    </w:p>
    <w:p w:rsidR="00291F8C" w:rsidRPr="00291F8C" w:rsidRDefault="00291F8C" w:rsidP="00291F8C">
      <w:pPr>
        <w:ind w:firstLineChars="1000" w:firstLine="2800"/>
        <w:rPr>
          <w:rFonts w:asciiTheme="majorEastAsia" w:eastAsiaTheme="majorEastAsia" w:hAnsiTheme="majorEastAsia"/>
          <w:sz w:val="28"/>
          <w:szCs w:val="28"/>
        </w:rPr>
      </w:pPr>
      <w:bookmarkStart w:id="0" w:name="_GoBack"/>
      <w:bookmarkEnd w:id="0"/>
      <w:r w:rsidRPr="00291F8C">
        <w:rPr>
          <w:rFonts w:asciiTheme="majorEastAsia" w:eastAsiaTheme="majorEastAsia" w:hAnsiTheme="majorEastAsia" w:hint="eastAsia"/>
          <w:sz w:val="28"/>
          <w:szCs w:val="28"/>
        </w:rPr>
        <w:t>代理机构：新昌县同启项目管理有限公司</w:t>
      </w:r>
    </w:p>
    <w:p w:rsidR="00EE7338" w:rsidRPr="00291F8C" w:rsidRDefault="00EE7338" w:rsidP="00291F8C">
      <w:pPr>
        <w:ind w:firstLineChars="2100" w:firstLine="5880"/>
        <w:jc w:val="left"/>
        <w:rPr>
          <w:rFonts w:asciiTheme="majorEastAsia" w:eastAsiaTheme="majorEastAsia" w:hAnsiTheme="majorEastAsia"/>
          <w:sz w:val="28"/>
          <w:szCs w:val="28"/>
          <w:u w:val="single"/>
        </w:rPr>
      </w:pPr>
      <w:r w:rsidRPr="00291F8C">
        <w:rPr>
          <w:rFonts w:asciiTheme="majorEastAsia" w:eastAsiaTheme="majorEastAsia" w:hAnsiTheme="majorEastAsia" w:hint="eastAsia"/>
          <w:sz w:val="28"/>
          <w:szCs w:val="28"/>
          <w:u w:val="single"/>
        </w:rPr>
        <w:t>2019年2月13日</w:t>
      </w:r>
    </w:p>
    <w:p w:rsidR="00970B93" w:rsidRPr="00291F8C" w:rsidRDefault="00970B93" w:rsidP="00970B93">
      <w:pPr>
        <w:jc w:val="center"/>
        <w:rPr>
          <w:rFonts w:asciiTheme="majorEastAsia" w:eastAsiaTheme="majorEastAsia" w:hAnsiTheme="majorEastAsia"/>
          <w:sz w:val="28"/>
          <w:szCs w:val="28"/>
        </w:rPr>
      </w:pPr>
    </w:p>
    <w:p w:rsidR="00776512" w:rsidRPr="00970B93" w:rsidRDefault="00776512"/>
    <w:sectPr w:rsidR="00776512" w:rsidRPr="00970B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93"/>
    <w:rsid w:val="00291F8C"/>
    <w:rsid w:val="00304F1E"/>
    <w:rsid w:val="00406C5E"/>
    <w:rsid w:val="006F660C"/>
    <w:rsid w:val="00776512"/>
    <w:rsid w:val="007B2F75"/>
    <w:rsid w:val="008D3298"/>
    <w:rsid w:val="00965C6A"/>
    <w:rsid w:val="00970B93"/>
    <w:rsid w:val="00AD36D7"/>
    <w:rsid w:val="00B22432"/>
    <w:rsid w:val="00DA3258"/>
    <w:rsid w:val="00E520F4"/>
    <w:rsid w:val="00EE7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B93"/>
    <w:pPr>
      <w:widowControl w:val="0"/>
      <w:autoSpaceDE w:val="0"/>
      <w:autoSpaceDN w:val="0"/>
      <w:adjustRightInd w:val="0"/>
      <w:jc w:val="both"/>
    </w:pPr>
    <w:rPr>
      <w:rFonts w:ascii="Times New Roman" w:eastAsia="宋体"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3298"/>
    <w:rPr>
      <w:sz w:val="18"/>
      <w:szCs w:val="18"/>
    </w:rPr>
  </w:style>
  <w:style w:type="character" w:customStyle="1" w:styleId="Char">
    <w:name w:val="批注框文本 Char"/>
    <w:basedOn w:val="a0"/>
    <w:link w:val="a3"/>
    <w:uiPriority w:val="99"/>
    <w:semiHidden/>
    <w:rsid w:val="008D3298"/>
    <w:rPr>
      <w:rFonts w:ascii="Times New Roman" w:eastAsia="宋体" w:hAnsi="Times New Roman"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B93"/>
    <w:pPr>
      <w:widowControl w:val="0"/>
      <w:autoSpaceDE w:val="0"/>
      <w:autoSpaceDN w:val="0"/>
      <w:adjustRightInd w:val="0"/>
      <w:jc w:val="both"/>
    </w:pPr>
    <w:rPr>
      <w:rFonts w:ascii="Times New Roman" w:eastAsia="宋体"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3298"/>
    <w:rPr>
      <w:sz w:val="18"/>
      <w:szCs w:val="18"/>
    </w:rPr>
  </w:style>
  <w:style w:type="character" w:customStyle="1" w:styleId="Char">
    <w:name w:val="批注框文本 Char"/>
    <w:basedOn w:val="a0"/>
    <w:link w:val="a3"/>
    <w:uiPriority w:val="99"/>
    <w:semiHidden/>
    <w:rsid w:val="008D3298"/>
    <w:rPr>
      <w:rFonts w:ascii="Times New Roman" w:eastAsia="宋体" w:hAnsi="Times New Roman"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166</Words>
  <Characters>948</Characters>
  <Application>Microsoft Office Word</Application>
  <DocSecurity>0</DocSecurity>
  <Lines>7</Lines>
  <Paragraphs>2</Paragraphs>
  <ScaleCrop>false</ScaleCrop>
  <Company>CHINA</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ZXTan</dc:creator>
  <cp:lastModifiedBy>ZXTan</cp:lastModifiedBy>
  <cp:revision>4</cp:revision>
  <cp:lastPrinted>2019-02-12T10:13:00Z</cp:lastPrinted>
  <dcterms:created xsi:type="dcterms:W3CDTF">2019-02-12T09:36:00Z</dcterms:created>
  <dcterms:modified xsi:type="dcterms:W3CDTF">2019-02-12T11:18:00Z</dcterms:modified>
</cp:coreProperties>
</file>