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F8FAE">
      <w:pPr>
        <w:widowControl/>
        <w:jc w:val="center"/>
        <w:outlineLvl w:val="2"/>
        <w:rPr>
          <w:rFonts w:ascii="微软雅黑" w:hAnsi="微软雅黑" w:eastAsia="微软雅黑" w:cs="宋体"/>
          <w:b/>
          <w:bCs/>
          <w:color w:val="auto"/>
          <w:kern w:val="0"/>
          <w:sz w:val="27"/>
          <w:szCs w:val="27"/>
        </w:rPr>
      </w:pPr>
      <w:r>
        <w:rPr>
          <w:rFonts w:hint="eastAsia" w:ascii="微软雅黑" w:hAnsi="微软雅黑" w:eastAsia="微软雅黑" w:cs="宋体"/>
          <w:b/>
          <w:bCs/>
          <w:color w:val="auto"/>
          <w:kern w:val="0"/>
          <w:sz w:val="27"/>
          <w:szCs w:val="27"/>
        </w:rPr>
        <w:t>绍兴市柯桥区公共资源交易中心关于接报案改造工程和出入境维修改造工程家具的更正公告</w:t>
      </w:r>
    </w:p>
    <w:p w14:paraId="1D339321">
      <w:pPr>
        <w:widowControl/>
        <w:jc w:val="left"/>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一、项目基本情况</w:t>
      </w:r>
    </w:p>
    <w:p w14:paraId="0A0B714B">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原公告的采购项目编号：临[2025]1968号</w:t>
      </w:r>
    </w:p>
    <w:p w14:paraId="1EC3C6C7">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原公告的采购项目名称：接报案改造工程和出入境维修改造工程家具</w:t>
      </w:r>
    </w:p>
    <w:p w14:paraId="1CA7287E">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首次公告日期：2025年06月27日</w:t>
      </w:r>
    </w:p>
    <w:p w14:paraId="12290A8E">
      <w:pPr>
        <w:widowControl/>
        <w:spacing w:before="300"/>
        <w:jc w:val="left"/>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二、更正信息</w:t>
      </w:r>
    </w:p>
    <w:p w14:paraId="4615A72D">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更正事项：采购文件</w:t>
      </w:r>
    </w:p>
    <w:p w14:paraId="5E81E024">
      <w:pPr>
        <w:widowControl/>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更正内容：      </w:t>
      </w:r>
    </w:p>
    <w:tbl>
      <w:tblPr>
        <w:tblStyle w:val="5"/>
        <w:tblW w:w="5295" w:type="pct"/>
        <w:tblInd w:w="0" w:type="dxa"/>
        <w:tblLayout w:type="autofit"/>
        <w:tblCellMar>
          <w:top w:w="15" w:type="dxa"/>
          <w:left w:w="15" w:type="dxa"/>
          <w:bottom w:w="15" w:type="dxa"/>
          <w:right w:w="15" w:type="dxa"/>
        </w:tblCellMar>
      </w:tblPr>
      <w:tblGrid>
        <w:gridCol w:w="970"/>
        <w:gridCol w:w="1417"/>
        <w:gridCol w:w="2977"/>
        <w:gridCol w:w="3686"/>
      </w:tblGrid>
      <w:tr w14:paraId="233B1CA4">
        <w:tblPrEx>
          <w:tblCellMar>
            <w:top w:w="15" w:type="dxa"/>
            <w:left w:w="15" w:type="dxa"/>
            <w:bottom w:w="15" w:type="dxa"/>
            <w:right w:w="15" w:type="dxa"/>
          </w:tblCellMar>
        </w:tblPrEx>
        <w:tc>
          <w:tcPr>
            <w:tcW w:w="536"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14:paraId="62CC6CBA">
            <w:pPr>
              <w:widowControl/>
              <w:wordWrap w:val="0"/>
              <w:spacing w:line="360" w:lineRule="atLeast"/>
              <w:jc w:val="left"/>
              <w:rPr>
                <w:rFonts w:ascii="宋体" w:hAnsi="宋体" w:eastAsia="宋体" w:cs="宋体"/>
                <w:color w:val="auto"/>
                <w:kern w:val="0"/>
                <w:sz w:val="24"/>
                <w:szCs w:val="24"/>
              </w:rPr>
            </w:pPr>
            <w:r>
              <w:rPr>
                <w:rFonts w:ascii="宋体" w:hAnsi="宋体" w:eastAsia="宋体" w:cs="宋体"/>
                <w:color w:val="auto"/>
                <w:kern w:val="0"/>
                <w:sz w:val="24"/>
                <w:szCs w:val="24"/>
              </w:rPr>
              <w:t>序号</w:t>
            </w:r>
          </w:p>
        </w:tc>
        <w:tc>
          <w:tcPr>
            <w:tcW w:w="783"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14:paraId="379D2A6E">
            <w:pPr>
              <w:widowControl/>
              <w:wordWrap w:val="0"/>
              <w:spacing w:line="360" w:lineRule="atLeast"/>
              <w:jc w:val="left"/>
              <w:rPr>
                <w:rFonts w:ascii="宋体" w:hAnsi="宋体" w:eastAsia="宋体" w:cs="宋体"/>
                <w:color w:val="auto"/>
                <w:kern w:val="0"/>
                <w:sz w:val="24"/>
                <w:szCs w:val="24"/>
              </w:rPr>
            </w:pPr>
            <w:r>
              <w:rPr>
                <w:rFonts w:ascii="宋体" w:hAnsi="宋体" w:eastAsia="宋体" w:cs="宋体"/>
                <w:color w:val="auto"/>
                <w:kern w:val="0"/>
                <w:sz w:val="24"/>
                <w:szCs w:val="24"/>
              </w:rPr>
              <w:t>更正项</w:t>
            </w:r>
          </w:p>
        </w:tc>
        <w:tc>
          <w:tcPr>
            <w:tcW w:w="1645"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14:paraId="311B6329">
            <w:pPr>
              <w:widowControl/>
              <w:wordWrap w:val="0"/>
              <w:spacing w:line="360" w:lineRule="atLeast"/>
              <w:jc w:val="left"/>
              <w:rPr>
                <w:rFonts w:ascii="宋体" w:hAnsi="宋体" w:eastAsia="宋体" w:cs="宋体"/>
                <w:color w:val="auto"/>
                <w:kern w:val="0"/>
                <w:sz w:val="24"/>
                <w:szCs w:val="24"/>
              </w:rPr>
            </w:pPr>
            <w:r>
              <w:rPr>
                <w:rFonts w:ascii="宋体" w:hAnsi="宋体" w:eastAsia="宋体" w:cs="宋体"/>
                <w:color w:val="auto"/>
                <w:kern w:val="0"/>
                <w:sz w:val="24"/>
                <w:szCs w:val="24"/>
              </w:rPr>
              <w:t>更正前内容</w:t>
            </w:r>
          </w:p>
        </w:tc>
        <w:tc>
          <w:tcPr>
            <w:tcW w:w="2036"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14:paraId="65E8605A">
            <w:pPr>
              <w:widowControl/>
              <w:wordWrap w:val="0"/>
              <w:spacing w:line="360" w:lineRule="atLeast"/>
              <w:jc w:val="left"/>
              <w:rPr>
                <w:rFonts w:ascii="宋体" w:hAnsi="宋体" w:eastAsia="宋体" w:cs="宋体"/>
                <w:color w:val="auto"/>
                <w:kern w:val="0"/>
                <w:sz w:val="24"/>
                <w:szCs w:val="24"/>
              </w:rPr>
            </w:pPr>
            <w:r>
              <w:rPr>
                <w:rFonts w:ascii="宋体" w:hAnsi="宋体" w:eastAsia="宋体" w:cs="宋体"/>
                <w:color w:val="auto"/>
                <w:kern w:val="0"/>
                <w:sz w:val="24"/>
                <w:szCs w:val="24"/>
              </w:rPr>
              <w:t>更正后内容</w:t>
            </w:r>
          </w:p>
        </w:tc>
      </w:tr>
      <w:tr w14:paraId="65DEF2C8">
        <w:tblPrEx>
          <w:tblCellMar>
            <w:top w:w="15" w:type="dxa"/>
            <w:left w:w="15" w:type="dxa"/>
            <w:bottom w:w="15" w:type="dxa"/>
            <w:right w:w="15" w:type="dxa"/>
          </w:tblCellMar>
        </w:tblPrEx>
        <w:tc>
          <w:tcPr>
            <w:tcW w:w="536"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218FA29A">
            <w:pPr>
              <w:widowControl/>
              <w:wordWrap w:val="0"/>
              <w:spacing w:line="360" w:lineRule="atLeast"/>
              <w:jc w:val="left"/>
              <w:rPr>
                <w:rFonts w:ascii="宋体" w:hAnsi="宋体" w:eastAsia="宋体" w:cs="宋体"/>
                <w:color w:val="auto"/>
                <w:kern w:val="0"/>
                <w:sz w:val="24"/>
                <w:szCs w:val="24"/>
              </w:rPr>
            </w:pPr>
            <w:r>
              <w:rPr>
                <w:rFonts w:ascii="宋体" w:hAnsi="宋体" w:eastAsia="宋体" w:cs="宋体"/>
                <w:color w:val="auto"/>
                <w:kern w:val="0"/>
                <w:sz w:val="24"/>
                <w:szCs w:val="24"/>
              </w:rPr>
              <w:t>1</w:t>
            </w:r>
          </w:p>
        </w:tc>
        <w:tc>
          <w:tcPr>
            <w:tcW w:w="783"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07B57283">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检测报告中成品检测相关内容</w:t>
            </w:r>
          </w:p>
        </w:tc>
        <w:tc>
          <w:tcPr>
            <w:tcW w:w="1645"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2FD41262">
            <w:pPr>
              <w:rPr>
                <w:color w:val="auto"/>
              </w:rPr>
            </w:pPr>
            <w:r>
              <w:rPr>
                <w:rFonts w:hint="eastAsia"/>
                <w:color w:val="auto"/>
              </w:rPr>
              <w:t>提供自2024年1月1日以来至本项目投标截止时间以前获得的具有CMA资质的第三方检测机构出具以下成品抽检检测报告，提供一项得2.5分，满分5分；提供检测报告扫描件，文件中的检验报告材料必须清晰且完整含封面。受检单位必须为投标人（或所投产品制造商）。</w:t>
            </w:r>
          </w:p>
          <w:p w14:paraId="65D33783">
            <w:pPr>
              <w:rPr>
                <w:color w:val="auto"/>
              </w:rPr>
            </w:pPr>
            <w:r>
              <w:rPr>
                <w:rFonts w:hint="eastAsia"/>
                <w:color w:val="auto"/>
              </w:rPr>
              <w:t>1.职员桌：符合GB/T 3325-2017或GB/T 3325-2024等标准要求，其中：</w:t>
            </w:r>
          </w:p>
          <w:p w14:paraId="446EDF0A">
            <w:pPr>
              <w:rPr>
                <w:color w:val="auto"/>
              </w:rPr>
            </w:pPr>
            <w:r>
              <w:rPr>
                <w:rFonts w:hint="eastAsia"/>
                <w:color w:val="auto"/>
              </w:rPr>
              <w:t>①铜加速乙酸盐雾试验（连续喷雾300h）、中性盐雾试验（连续喷雾300h）、乙酸盐雾试验（连续喷雾300h）、铜盐加速乙酸盐雾试验（连续喷雾300h）的检测结果均为镀（涂）层对基体的保护等级为10级，镀（涂）层本身耐腐蚀等级为10级，外观评价为10级；</w:t>
            </w:r>
          </w:p>
          <w:p w14:paraId="5AA03BC3">
            <w:pPr>
              <w:rPr>
                <w:color w:val="auto"/>
              </w:rPr>
            </w:pPr>
            <w:r>
              <w:rPr>
                <w:rFonts w:hint="eastAsia"/>
                <w:color w:val="auto"/>
              </w:rPr>
              <w:t>②抑菌率（嗜肺军团菌、洋葱伯克霍尔德氏菌、粘质沙雷氏菌）＞99%（培养24h）；耐霉菌性等级（黑曲霉、出芽短梗酶、绿粘帚霉）：0级（不生长，显微镜放大50倍观察）；</w:t>
            </w:r>
          </w:p>
          <w:p w14:paraId="4912C8BC">
            <w:pPr>
              <w:rPr>
                <w:color w:val="auto"/>
              </w:rPr>
            </w:pPr>
            <w:r>
              <w:rPr>
                <w:rFonts w:hint="eastAsia"/>
                <w:color w:val="auto"/>
              </w:rPr>
              <w:t>③产品有害物质（甲醛释放量、苯、甲苯、二甲苯、总挥发性有机化合物）未检出；产品有害物质（铅、镉、铬、汞、锑、钡、硒、砷）未检出；305h耐液体性（0.9%氯化钠溶液）：外观无起泡、无剥落、无粉化，附着力≤2级；</w:t>
            </w:r>
          </w:p>
          <w:p w14:paraId="75DD0B0E">
            <w:pPr>
              <w:rPr>
                <w:color w:val="auto"/>
              </w:rPr>
            </w:pPr>
            <w:r>
              <w:rPr>
                <w:rFonts w:hint="eastAsia"/>
                <w:color w:val="auto"/>
              </w:rPr>
              <w:t>④力学性能：桌类强度和耐久性（主桌面垂直静载荷试验、桌面持续垂直静载荷试验、水平静载荷试验、桌面垂直冲击试验、桌腿跌落试验、桌面水平耐久性试验）、桌类稳定性（垂直加载稳定性、垂直和水平加载稳定性）的检测结果均为合格；</w:t>
            </w:r>
          </w:p>
          <w:p w14:paraId="2796F73A">
            <w:pPr>
              <w:rPr>
                <w:color w:val="auto"/>
              </w:rPr>
            </w:pPr>
            <w:r>
              <w:rPr>
                <w:rFonts w:hint="eastAsia"/>
                <w:color w:val="auto"/>
              </w:rPr>
              <w:t>⑤金属喷漆（塑）涂层：硬度≥4H，冲击强度：冲击高度400m，无剥落、裂纹、皱纹，附着力≤1级、耐腐蚀（200h）：无鼓泡产生，无锈迹、剥落、起皱、变色和失光等现象；</w:t>
            </w:r>
          </w:p>
          <w:p w14:paraId="73ED274F">
            <w:pPr>
              <w:rPr>
                <w:rFonts w:hint="eastAsia"/>
                <w:color w:val="auto"/>
              </w:rPr>
            </w:pPr>
            <w:r>
              <w:rPr>
                <w:rFonts w:hint="eastAsia"/>
                <w:color w:val="auto"/>
              </w:rPr>
              <w:t>检测报告全部符合得2.5分，报告中每个大项中的各个小项有缺项或有不符合项，每项扣0.25分，扣完为止。</w:t>
            </w:r>
          </w:p>
          <w:p w14:paraId="7CAEB7B2">
            <w:pPr>
              <w:rPr>
                <w:rFonts w:hint="eastAsia"/>
                <w:color w:val="auto"/>
              </w:rPr>
            </w:pPr>
            <w:r>
              <w:rPr>
                <w:rFonts w:hint="eastAsia"/>
                <w:color w:val="auto"/>
              </w:rPr>
              <w:t>2.操作椅：符合QB/T2280-2016相关标准要求，其中：①椅背偏心度≤100mm、座面左右水平偏差≤2mm、着地平稳性≤1mm；软质聚氨酯泡沫塑料：回弹性≥60%、75%压缩永久变形≤3%；金属件涂层附着力不低于I级；</w:t>
            </w:r>
          </w:p>
          <w:p w14:paraId="56F89DA4">
            <w:pPr>
              <w:rPr>
                <w:rFonts w:hint="eastAsia"/>
                <w:color w:val="auto"/>
              </w:rPr>
            </w:pPr>
            <w:r>
              <w:rPr>
                <w:rFonts w:hint="eastAsia"/>
                <w:color w:val="auto"/>
              </w:rPr>
              <w:t>②抑菌效果：抑菌率（金黄色葡萄球菌、大肠杆菌）＞99.99%；抗菌活性值＞6.11；抗真菌性能：抑菌值Aa（黑曲霉、桔青霉、）≥3.0；</w:t>
            </w:r>
          </w:p>
          <w:p w14:paraId="2FADAF8B">
            <w:pPr>
              <w:rPr>
                <w:rFonts w:hint="eastAsia"/>
                <w:color w:val="auto"/>
              </w:rPr>
            </w:pPr>
            <w:r>
              <w:rPr>
                <w:rFonts w:hint="eastAsia"/>
                <w:color w:val="auto"/>
              </w:rPr>
              <w:t>③产品有害物质（甲醛释放量、苯、甲苯、二甲苯、总挥发性有机化合物）未检出；产品有害物质（铅、镉、铬、汞、锑、钡、硒、砷）未检出；</w:t>
            </w:r>
          </w:p>
          <w:p w14:paraId="08C116D3">
            <w:pPr>
              <w:rPr>
                <w:rFonts w:hint="eastAsia"/>
                <w:color w:val="auto"/>
              </w:rPr>
            </w:pPr>
            <w:r>
              <w:rPr>
                <w:rFonts w:hint="eastAsia"/>
                <w:color w:val="auto"/>
              </w:rPr>
              <w:t>④强度性能：气弹簧经轴向8000N拉力试验后气弹簧无断裂或肢解；染色牢度：耐干摩擦≥4级；耐磨性能＞50000转；</w:t>
            </w:r>
          </w:p>
          <w:p w14:paraId="7DD6AEA7">
            <w:pPr>
              <w:rPr>
                <w:rFonts w:hint="eastAsia"/>
                <w:color w:val="auto"/>
              </w:rPr>
            </w:pPr>
            <w:r>
              <w:rPr>
                <w:rFonts w:hint="eastAsia"/>
                <w:color w:val="auto"/>
              </w:rPr>
              <w:t>检测报告全部符合得2.5分，报告中每个大项中的各个小项有缺项或有不符合项，每项扣0.25分，扣完为止。</w:t>
            </w:r>
          </w:p>
        </w:tc>
        <w:tc>
          <w:tcPr>
            <w:tcW w:w="2036"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2A6883EF">
            <w:pPr>
              <w:rPr>
                <w:color w:val="auto"/>
              </w:rPr>
            </w:pPr>
            <w:r>
              <w:rPr>
                <w:rFonts w:hint="eastAsia"/>
                <w:color w:val="auto"/>
              </w:rPr>
              <w:t>提供自2024年1月1日以来至本项目投标截止时间以前获得的具有CMA资质的第三方检测机构出具以下成品检测报告，提供一项得2.5分，满分5分；提供检测报告扫描件，文件中的检验报告材料必须清晰且完整含封面。受检单位必须为投标人（或所投产品制造商）。</w:t>
            </w:r>
          </w:p>
          <w:p w14:paraId="090C1C4B">
            <w:pPr>
              <w:rPr>
                <w:color w:val="auto"/>
              </w:rPr>
            </w:pPr>
            <w:r>
              <w:rPr>
                <w:rFonts w:hint="eastAsia"/>
                <w:color w:val="auto"/>
                <w:lang w:eastAsia="zh-CN"/>
              </w:rPr>
              <w:t>一</w:t>
            </w:r>
            <w:r>
              <w:rPr>
                <w:rFonts w:hint="eastAsia"/>
                <w:color w:val="auto"/>
              </w:rPr>
              <w:t>.职员桌：符合GB/T 3325-2017或GB/T 3325-2024标准要求，其中：</w:t>
            </w:r>
          </w:p>
          <w:p w14:paraId="20A82F0F">
            <w:pPr>
              <w:rPr>
                <w:color w:val="auto"/>
              </w:rPr>
            </w:pPr>
            <w:r>
              <w:rPr>
                <w:rFonts w:hint="eastAsia"/>
                <w:color w:val="auto"/>
              </w:rPr>
              <w:t>1、力学性能：桌类强度和耐久性（主桌面垂直静载荷试验、桌面持续垂直静载荷试验、水平静载荷试验、桌面垂直冲击试验、桌腿跌落试验、桌面水平耐久性试验）、桌类稳定性（垂直加载稳定性、垂直和水平加载稳定性）的检测结果均为合格；</w:t>
            </w:r>
          </w:p>
          <w:p w14:paraId="29045A52">
            <w:pPr>
              <w:rPr>
                <w:color w:val="auto"/>
              </w:rPr>
            </w:pPr>
            <w:r>
              <w:rPr>
                <w:rFonts w:hint="eastAsia"/>
                <w:color w:val="auto"/>
              </w:rPr>
              <w:t>2、金属喷漆（塑）涂层：硬度≥4H，冲击强度：冲击高度400m，无剥落、裂纹、皱纹，附着力≤1级、耐腐蚀（200h）：无鼓泡产生，无锈迹、剥落、起皱、变色和失光等现象；</w:t>
            </w:r>
          </w:p>
          <w:p w14:paraId="6DA6578C">
            <w:pPr>
              <w:widowControl/>
              <w:wordWrap w:val="0"/>
              <w:spacing w:line="360" w:lineRule="atLeast"/>
              <w:jc w:val="left"/>
              <w:rPr>
                <w:rFonts w:hint="eastAsia"/>
                <w:color w:val="auto"/>
              </w:rPr>
            </w:pPr>
            <w:r>
              <w:rPr>
                <w:rFonts w:hint="eastAsia"/>
                <w:color w:val="auto"/>
              </w:rPr>
              <w:t>检测报告全部符合得2.5分，报告中每个大项中的各个小项有缺项或有不符合项，每项扣0.5分，扣完为止。</w:t>
            </w:r>
          </w:p>
          <w:p w14:paraId="2D1CED80">
            <w:pPr>
              <w:widowControl/>
              <w:wordWrap w:val="0"/>
              <w:spacing w:line="360" w:lineRule="atLeast"/>
              <w:jc w:val="left"/>
              <w:rPr>
                <w:rFonts w:hint="eastAsia"/>
                <w:color w:val="auto"/>
                <w:lang w:val="en-US" w:eastAsia="zh-CN"/>
              </w:rPr>
            </w:pPr>
            <w:r>
              <w:rPr>
                <w:rFonts w:hint="eastAsia"/>
                <w:color w:val="auto"/>
                <w:lang w:eastAsia="zh-CN"/>
              </w:rPr>
              <w:t>二</w:t>
            </w:r>
            <w:r>
              <w:rPr>
                <w:rFonts w:hint="eastAsia"/>
                <w:color w:val="auto"/>
                <w:lang w:val="en-US" w:eastAsia="zh-CN"/>
              </w:rPr>
              <w:t>.操作椅：符合QB/T2280-2016相关标准要求，其中：①椅背偏心度≤100mm、座面左右水平偏差≤2mm、着地平稳性≤1mm；软质聚氨酯泡沫塑料：回弹性≥60%、75%压缩永久变形≤3%；金属件涂层附着力不低于I级；</w:t>
            </w:r>
          </w:p>
          <w:p w14:paraId="145E4D7C">
            <w:pPr>
              <w:widowControl/>
              <w:wordWrap w:val="0"/>
              <w:spacing w:line="360" w:lineRule="atLeast"/>
              <w:jc w:val="left"/>
              <w:rPr>
                <w:rFonts w:hint="eastAsia"/>
                <w:color w:val="auto"/>
                <w:lang w:val="en-US" w:eastAsia="zh-CN"/>
              </w:rPr>
            </w:pPr>
            <w:r>
              <w:rPr>
                <w:rFonts w:hint="eastAsia"/>
                <w:color w:val="auto"/>
                <w:lang w:val="en-US" w:eastAsia="zh-CN"/>
              </w:rPr>
              <w:t>②抑菌效果：抑菌率（金黄色葡萄球菌、大肠杆菌）＞99.99%；抗菌活性值＞6.11；抗真菌性能：抑菌值Aa（黑曲霉、桔青霉、）≥3.0；</w:t>
            </w:r>
          </w:p>
          <w:p w14:paraId="3706D656">
            <w:pPr>
              <w:widowControl/>
              <w:wordWrap w:val="0"/>
              <w:spacing w:line="360" w:lineRule="atLeast"/>
              <w:jc w:val="left"/>
              <w:rPr>
                <w:rFonts w:hint="eastAsia"/>
                <w:color w:val="auto"/>
                <w:lang w:val="en-US" w:eastAsia="zh-CN"/>
              </w:rPr>
            </w:pPr>
            <w:r>
              <w:rPr>
                <w:rFonts w:hint="eastAsia"/>
                <w:color w:val="auto"/>
                <w:lang w:val="en-US" w:eastAsia="zh-CN"/>
              </w:rPr>
              <w:t>③产品有害物质（甲醛释放量、苯、甲苯、二甲苯、总挥发性有机化合物）未检出；产品有害物质（铅、镉、铬、汞、锑、钡、硒、砷）未检出；</w:t>
            </w:r>
          </w:p>
          <w:p w14:paraId="6F44862D">
            <w:pPr>
              <w:widowControl/>
              <w:wordWrap w:val="0"/>
              <w:spacing w:line="360" w:lineRule="atLeast"/>
              <w:jc w:val="left"/>
              <w:rPr>
                <w:rFonts w:hint="eastAsia"/>
                <w:color w:val="auto"/>
                <w:lang w:val="en-US" w:eastAsia="zh-CN"/>
              </w:rPr>
            </w:pPr>
            <w:r>
              <w:rPr>
                <w:rFonts w:hint="eastAsia"/>
                <w:color w:val="auto"/>
                <w:lang w:val="en-US" w:eastAsia="zh-CN"/>
              </w:rPr>
              <w:t>④强度性能：气弹簧经轴向8000N拉力试验后气弹簧无断裂或肢解；染色牢度：耐干摩擦≥4级；耐磨性能＞50000转；</w:t>
            </w:r>
          </w:p>
          <w:p w14:paraId="3C75C911">
            <w:pPr>
              <w:widowControl/>
              <w:wordWrap w:val="0"/>
              <w:spacing w:line="360" w:lineRule="atLeast"/>
              <w:jc w:val="left"/>
              <w:rPr>
                <w:rFonts w:hint="default" w:eastAsiaTheme="minorEastAsia"/>
                <w:color w:val="auto"/>
                <w:lang w:val="en-US" w:eastAsia="zh-CN"/>
              </w:rPr>
            </w:pPr>
            <w:r>
              <w:rPr>
                <w:rFonts w:hint="eastAsia"/>
                <w:color w:val="auto"/>
                <w:lang w:val="en-US" w:eastAsia="zh-CN"/>
              </w:rPr>
              <w:t>检测报告全部符合得2.5分，报告中每个大项中的各个小项有缺项或有不符合项，每项扣0.25分，扣完为止。</w:t>
            </w:r>
          </w:p>
        </w:tc>
      </w:tr>
      <w:tr w14:paraId="4690ED1A">
        <w:tblPrEx>
          <w:tblCellMar>
            <w:top w:w="15" w:type="dxa"/>
            <w:left w:w="15" w:type="dxa"/>
            <w:bottom w:w="15" w:type="dxa"/>
            <w:right w:w="15" w:type="dxa"/>
          </w:tblCellMar>
        </w:tblPrEx>
        <w:tc>
          <w:tcPr>
            <w:tcW w:w="536"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6886A2E7">
            <w:pPr>
              <w:rPr>
                <w:color w:val="auto"/>
              </w:rPr>
            </w:pPr>
            <w:r>
              <w:rPr>
                <w:rFonts w:hint="eastAsia"/>
                <w:color w:val="auto"/>
              </w:rPr>
              <w:t>2</w:t>
            </w:r>
          </w:p>
        </w:tc>
        <w:tc>
          <w:tcPr>
            <w:tcW w:w="783"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662D732F">
            <w:pPr>
              <w:rPr>
                <w:color w:val="auto"/>
              </w:rPr>
            </w:pPr>
            <w:r>
              <w:rPr>
                <w:rFonts w:hint="eastAsia"/>
                <w:color w:val="auto"/>
              </w:rPr>
              <w:t>检测报告中原材料检测相关内容</w:t>
            </w:r>
          </w:p>
        </w:tc>
        <w:tc>
          <w:tcPr>
            <w:tcW w:w="1645"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7B5E3B7F">
            <w:pPr>
              <w:rPr>
                <w:color w:val="auto"/>
              </w:rPr>
            </w:pPr>
            <w:r>
              <w:rPr>
                <w:rFonts w:hint="eastAsia"/>
                <w:color w:val="auto"/>
              </w:rPr>
              <w:t>提供自2024年1月1日以来至本项目投标截止时间以前获得的具有CMA资质的第三方检测机构出具以下原材料抽检检测报告，提供一项得1分，满分5分；提供检测报告扫描件，文件中的检验报告材料必须清晰且完整含封面。受检单位必须为投标人（或所投产品制造商）。原材料供应商提供符合上述要求的检测报告也可采用，但必须提供投标人购买对应原材料的发票复印件（一年内）。</w:t>
            </w:r>
          </w:p>
          <w:p w14:paraId="43F1133B">
            <w:pPr>
              <w:rPr>
                <w:color w:val="auto"/>
              </w:rPr>
            </w:pPr>
            <w:r>
              <w:rPr>
                <w:rFonts w:hint="eastAsia"/>
                <w:color w:val="auto"/>
              </w:rPr>
              <w:t>1、实木多层板：符合GB/T 9846-2015、GB/T 35601-2017或</w:t>
            </w:r>
            <w:r>
              <w:rPr>
                <w:color w:val="auto"/>
              </w:rPr>
              <w:t>GB/T 35601-2024</w:t>
            </w:r>
            <w:r>
              <w:rPr>
                <w:rFonts w:hint="eastAsia"/>
                <w:color w:val="auto"/>
              </w:rPr>
              <w:t>、HJ 571-2010、GB/T 18101-2013或</w:t>
            </w:r>
            <w:r>
              <w:rPr>
                <w:color w:val="auto"/>
              </w:rPr>
              <w:t>GB/T 18101-2024</w:t>
            </w:r>
            <w:r>
              <w:rPr>
                <w:rFonts w:hint="eastAsia"/>
                <w:color w:val="auto"/>
              </w:rPr>
              <w:t>、QB/T 4371-2012要求,甲醛释放量≤0.011mg/m³（76h）；挥发性有机化合物（72h）苯、甲苯、二甲苯未检出；总挥发性有机化合物（TVOC）≤0.05mg/m²h；燃烧性能达到阻燃B1-C级；大肠杆菌抗菌性能＞99％。完全符合得1分，不全或不符合不得分。</w:t>
            </w:r>
          </w:p>
          <w:p w14:paraId="27918558">
            <w:pPr>
              <w:rPr>
                <w:color w:val="auto"/>
              </w:rPr>
            </w:pPr>
            <w:r>
              <w:rPr>
                <w:rFonts w:hint="eastAsia"/>
                <w:color w:val="auto"/>
              </w:rPr>
              <w:t>2、座椅扶手：符合GB/T 3325-2017或</w:t>
            </w:r>
            <w:r>
              <w:rPr>
                <w:color w:val="auto"/>
              </w:rPr>
              <w:fldChar w:fldCharType="begin"/>
            </w:r>
            <w:r>
              <w:rPr>
                <w:color w:val="auto"/>
              </w:rPr>
              <w:instrText xml:space="preserve"> HYPERLINK "javascript:void(0)" </w:instrText>
            </w:r>
            <w:r>
              <w:rPr>
                <w:color w:val="auto"/>
              </w:rPr>
              <w:fldChar w:fldCharType="separate"/>
            </w:r>
            <w:r>
              <w:rPr>
                <w:rStyle w:val="7"/>
                <w:rFonts w:hint="eastAsia"/>
                <w:color w:val="auto"/>
              </w:rPr>
              <w:t>GB/T 3325-2024</w:t>
            </w:r>
            <w:r>
              <w:rPr>
                <w:rStyle w:val="7"/>
                <w:rFonts w:hint="eastAsia"/>
                <w:color w:val="auto"/>
              </w:rPr>
              <w:fldChar w:fldCharType="end"/>
            </w:r>
            <w:r>
              <w:rPr>
                <w:rFonts w:hint="eastAsia"/>
                <w:color w:val="auto"/>
              </w:rPr>
              <w:t>、QB/T 3826-1999、QB/T 3827-1999要求,中性盐雾试验（100h）涂层的耐蚀等级：10级、涂层对基体的保护等级：10级；乙酸盐雾试验（100h）涂层本身的耐蚀能力：10级、涂层对基体金属的防蚀能力：10级。完全符合得1分，不全或不符合不得分。</w:t>
            </w:r>
          </w:p>
          <w:p w14:paraId="6E6F98EE">
            <w:pPr>
              <w:rPr>
                <w:color w:val="auto"/>
              </w:rPr>
            </w:pPr>
            <w:r>
              <w:rPr>
                <w:rFonts w:hint="eastAsia"/>
                <w:color w:val="auto"/>
              </w:rPr>
              <w:t>3、麻绒：符合GB/T 18885-2020要求，燃烧性能等级(B2级)；甲醛含量未检出；可萃取重金属六价铬未检出；有害染料-可分解致癌芳香胺染料未检出。完全符合得1分，不全或不符合不得分。</w:t>
            </w:r>
          </w:p>
          <w:p w14:paraId="670E32FB">
            <w:pPr>
              <w:rPr>
                <w:color w:val="auto"/>
              </w:rPr>
            </w:pPr>
            <w:r>
              <w:rPr>
                <w:rFonts w:hint="eastAsia"/>
                <w:color w:val="auto"/>
              </w:rPr>
              <w:t>4、合金五星脚：符合GB/T 3325-2017或</w:t>
            </w:r>
            <w:r>
              <w:rPr>
                <w:color w:val="auto"/>
              </w:rPr>
              <w:fldChar w:fldCharType="begin"/>
            </w:r>
            <w:r>
              <w:rPr>
                <w:color w:val="auto"/>
              </w:rPr>
              <w:instrText xml:space="preserve"> HYPERLINK "javascript:void(0)" </w:instrText>
            </w:r>
            <w:r>
              <w:rPr>
                <w:color w:val="auto"/>
              </w:rPr>
              <w:fldChar w:fldCharType="separate"/>
            </w:r>
            <w:r>
              <w:rPr>
                <w:rStyle w:val="7"/>
                <w:rFonts w:hint="eastAsia"/>
                <w:color w:val="auto"/>
              </w:rPr>
              <w:t>GB/T 3325-2024</w:t>
            </w:r>
            <w:r>
              <w:rPr>
                <w:rStyle w:val="7"/>
                <w:rFonts w:hint="eastAsia"/>
                <w:color w:val="auto"/>
              </w:rPr>
              <w:fldChar w:fldCharType="end"/>
            </w:r>
            <w:r>
              <w:rPr>
                <w:rFonts w:hint="eastAsia"/>
                <w:color w:val="auto"/>
              </w:rPr>
              <w:t>、QB/T 3826-1999、QB/T 3827-1999要求，中性盐雾试验（100h）涂层的耐蚀等级：10级、涂层对基体的保护等级：10级；乙酸盐雾试验（100h）涂层本身的耐蚀能力：10级、涂层对基体金属的防蚀能力：10级。完全符合得1分，不全或不符合不得分。</w:t>
            </w:r>
          </w:p>
          <w:p w14:paraId="342E9720">
            <w:pPr>
              <w:rPr>
                <w:color w:val="auto"/>
              </w:rPr>
            </w:pPr>
            <w:r>
              <w:rPr>
                <w:rFonts w:hint="eastAsia"/>
                <w:color w:val="auto"/>
              </w:rPr>
              <w:t>5、阻尼导轨：符合QB/T 2454-2013、QB/T 3827-1999、QB/T 3826-1999、GB/T 4336-2016、GB/T 228.1-2021要求，中性盐雾试验（500h）涂层的耐蚀等级：10级、涂层对基体的保护等级：10级；乙酸盐雾试验（300h），涂层本身的耐蚀能力：10级、涂层对基体金属的防蚀能力：10级。完全符合得1分，不全或不符合不得分。</w:t>
            </w:r>
          </w:p>
        </w:tc>
        <w:tc>
          <w:tcPr>
            <w:tcW w:w="2036"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087FD23E">
            <w:pPr>
              <w:rPr>
                <w:color w:val="auto"/>
              </w:rPr>
            </w:pPr>
            <w:r>
              <w:rPr>
                <w:rFonts w:hint="eastAsia"/>
                <w:color w:val="auto"/>
              </w:rPr>
              <w:t>提供自2024年1月1日以来至本项目投标截止时间以前获得的具有CMA资质的第三方检测机构出具以下原材料检测报告，提供一项得1分，满分5分；提供检测报告扫描件，文件中的检验报告材料必须清晰且完整含封面。受检单位必须为投标人（或所投产品制造商）。原材料供应商提供符合上述要求的检测报告也可采用，但必须提供投标人购买对应原材料的发票复印件（一年内）。</w:t>
            </w:r>
          </w:p>
          <w:p w14:paraId="37B1159C">
            <w:pPr>
              <w:rPr>
                <w:color w:val="auto"/>
              </w:rPr>
            </w:pPr>
            <w:r>
              <w:rPr>
                <w:rFonts w:hint="eastAsia"/>
                <w:color w:val="auto"/>
              </w:rPr>
              <w:t>1、实木多层板：符合GB/T 9846-2015要求,甲醛释放量≤0.011mg/m³（76h）；挥发性有机化合物（72h）苯、甲苯、二甲苯未检出；总挥发性有机化合物（TVOC）≤0.05mg/m²h；燃烧性能达到阻燃B1-C级；大肠杆菌抗菌性能＞99％。完全符合得2分，不全或不符合不得分。</w:t>
            </w:r>
          </w:p>
          <w:p w14:paraId="401681D1">
            <w:pPr>
              <w:rPr>
                <w:color w:val="auto"/>
              </w:rPr>
            </w:pPr>
            <w:r>
              <w:rPr>
                <w:rFonts w:hint="eastAsia"/>
                <w:color w:val="auto"/>
              </w:rPr>
              <w:t>2、麻绒：符合GB/T 18885-2020要求，燃烧性能等级(B2级)；甲醛含量未检出；可萃取重金属六价铬未检出；有害染料-可分解致癌芳香胺染料未检出。完全符合得1.5分，不全或不符合不得分。</w:t>
            </w:r>
          </w:p>
          <w:p w14:paraId="1F1F1422">
            <w:pPr>
              <w:rPr>
                <w:rFonts w:hint="eastAsia" w:eastAsiaTheme="minorEastAsia"/>
                <w:color w:val="auto"/>
                <w:lang w:eastAsia="zh-CN"/>
              </w:rPr>
            </w:pPr>
            <w:r>
              <w:rPr>
                <w:rFonts w:hint="eastAsia"/>
                <w:color w:val="auto"/>
              </w:rPr>
              <w:t>3、阻尼导轨：符合QB/T 2454-2013、QB/T 3827-1999、QB/T 3826-1999、GB/T 228.1-2021要求，中性盐雾试验（500h）涂层的耐蚀等级：10级、涂层对基体的保护等级：10级；乙酸盐雾试验（300h），涂层本身的耐蚀能力：10级、涂层对基体金属的防蚀能力：10级。完全符合得1.5分，不全或不符合不得分</w:t>
            </w:r>
            <w:r>
              <w:rPr>
                <w:rFonts w:hint="eastAsia"/>
                <w:color w:val="auto"/>
                <w:lang w:eastAsia="zh-CN"/>
              </w:rPr>
              <w:t>。</w:t>
            </w:r>
          </w:p>
        </w:tc>
      </w:tr>
      <w:tr w14:paraId="754996A7">
        <w:tblPrEx>
          <w:tblCellMar>
            <w:top w:w="15" w:type="dxa"/>
            <w:left w:w="15" w:type="dxa"/>
            <w:bottom w:w="15" w:type="dxa"/>
            <w:right w:w="15" w:type="dxa"/>
          </w:tblCellMar>
        </w:tblPrEx>
        <w:tc>
          <w:tcPr>
            <w:tcW w:w="536"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0A832A35">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783"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0C65D9F5">
            <w:pPr>
              <w:rPr>
                <w:color w:val="auto"/>
              </w:rPr>
            </w:pPr>
            <w:r>
              <w:rPr>
                <w:rFonts w:hint="eastAsia"/>
                <w:color w:val="auto"/>
              </w:rPr>
              <w:t>技术团队履历及能力</w:t>
            </w:r>
          </w:p>
        </w:tc>
        <w:tc>
          <w:tcPr>
            <w:tcW w:w="1645"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793F779C">
            <w:pPr>
              <w:rPr>
                <w:color w:val="auto"/>
              </w:rPr>
            </w:pPr>
            <w:r>
              <w:rPr>
                <w:rFonts w:hint="eastAsia"/>
                <w:color w:val="auto"/>
              </w:rPr>
              <w:t>技术团队履历及能力说明，须提供项目负责人、专业技术人员的资格证（如有）、职称证明（如有），由评审小组判定评分，最高得3分。</w:t>
            </w:r>
          </w:p>
        </w:tc>
        <w:tc>
          <w:tcPr>
            <w:tcW w:w="2036"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0A9491B0">
            <w:pPr>
              <w:widowControl/>
              <w:wordWrap w:val="0"/>
              <w:spacing w:line="360" w:lineRule="atLeast"/>
              <w:jc w:val="left"/>
              <w:rPr>
                <w:rFonts w:ascii="宋体" w:hAnsi="宋体" w:eastAsia="宋体" w:cs="宋体"/>
                <w:color w:val="auto"/>
                <w:kern w:val="0"/>
                <w:sz w:val="24"/>
                <w:szCs w:val="24"/>
              </w:rPr>
            </w:pPr>
            <w:r>
              <w:rPr>
                <w:rFonts w:hint="eastAsia"/>
                <w:color w:val="auto"/>
              </w:rPr>
              <w:t>技术团队履历及能力说明，须提供项目负责人、专业技术人员的资格证（如有）、职称证明（如有）</w:t>
            </w:r>
            <w:r>
              <w:rPr>
                <w:rFonts w:hint="eastAsia"/>
                <w:color w:val="auto"/>
                <w:lang w:eastAsia="zh-CN"/>
              </w:rPr>
              <w:t>，最高得</w:t>
            </w:r>
            <w:r>
              <w:rPr>
                <w:rFonts w:hint="eastAsia"/>
                <w:color w:val="auto"/>
                <w:lang w:val="en-US" w:eastAsia="zh-CN"/>
              </w:rPr>
              <w:t>3分</w:t>
            </w:r>
            <w:r>
              <w:rPr>
                <w:rFonts w:hint="eastAsia"/>
                <w:color w:val="auto"/>
              </w:rPr>
              <w:t>。技术团队经验丰富，能完全胜任本项目的得3分，技术团队承接过类似项目但数量较少，</w:t>
            </w:r>
            <w:bookmarkStart w:id="0" w:name="_GoBack"/>
            <w:bookmarkEnd w:id="0"/>
            <w:r>
              <w:rPr>
                <w:rFonts w:hint="eastAsia"/>
                <w:color w:val="auto"/>
              </w:rPr>
              <w:t>基本可以完成本项目操作的得2分，技术团队无承接过类似项目的经验，基本可以完成本项目操作的得1分，其余不得分。</w:t>
            </w:r>
          </w:p>
        </w:tc>
      </w:tr>
      <w:tr w14:paraId="6505E970">
        <w:tblPrEx>
          <w:tblCellMar>
            <w:top w:w="15" w:type="dxa"/>
            <w:left w:w="15" w:type="dxa"/>
            <w:bottom w:w="15" w:type="dxa"/>
            <w:right w:w="15" w:type="dxa"/>
          </w:tblCellMar>
        </w:tblPrEx>
        <w:tc>
          <w:tcPr>
            <w:tcW w:w="536"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68300F46">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783"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0CE18E62">
            <w:pPr>
              <w:rPr>
                <w:color w:val="auto"/>
              </w:rPr>
            </w:pPr>
            <w:r>
              <w:rPr>
                <w:rFonts w:hint="eastAsia"/>
                <w:color w:val="auto"/>
              </w:rPr>
              <w:t>提供样品的时间</w:t>
            </w:r>
          </w:p>
        </w:tc>
        <w:tc>
          <w:tcPr>
            <w:tcW w:w="1645"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43076A68">
            <w:pPr>
              <w:rPr>
                <w:color w:val="auto"/>
              </w:rPr>
            </w:pPr>
            <w:r>
              <w:rPr>
                <w:rFonts w:hint="eastAsia"/>
                <w:color w:val="auto"/>
              </w:rPr>
              <w:t>投标截止时间前（2025年7月17日9点30分前）</w:t>
            </w:r>
          </w:p>
        </w:tc>
        <w:tc>
          <w:tcPr>
            <w:tcW w:w="2036"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73067D51">
            <w:pPr>
              <w:rPr>
                <w:color w:val="auto"/>
              </w:rPr>
            </w:pPr>
            <w:r>
              <w:rPr>
                <w:rFonts w:hint="eastAsia"/>
                <w:color w:val="auto"/>
              </w:rPr>
              <w:t>投标截止时间前（2025年7月31日9点30分前）</w:t>
            </w:r>
          </w:p>
        </w:tc>
      </w:tr>
      <w:tr w14:paraId="2F5ABD66">
        <w:tblPrEx>
          <w:tblCellMar>
            <w:top w:w="15" w:type="dxa"/>
            <w:left w:w="15" w:type="dxa"/>
            <w:bottom w:w="15" w:type="dxa"/>
            <w:right w:w="15" w:type="dxa"/>
          </w:tblCellMar>
        </w:tblPrEx>
        <w:tc>
          <w:tcPr>
            <w:tcW w:w="536"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61C208A4">
            <w:pPr>
              <w:widowControl/>
              <w:wordWrap w:val="0"/>
              <w:spacing w:line="360" w:lineRule="atLeas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783"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526D6B9B">
            <w:pPr>
              <w:rPr>
                <w:color w:val="auto"/>
              </w:rPr>
            </w:pPr>
            <w:r>
              <w:rPr>
                <w:rFonts w:hint="eastAsia"/>
                <w:color w:val="auto"/>
              </w:rPr>
              <w:t>获取招标文件时间、提交投标文件截止时间、开标时间</w:t>
            </w:r>
          </w:p>
        </w:tc>
        <w:tc>
          <w:tcPr>
            <w:tcW w:w="1645"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6847B09B">
            <w:pPr>
              <w:rPr>
                <w:color w:val="auto"/>
              </w:rPr>
            </w:pPr>
            <w:r>
              <w:rPr>
                <w:color w:val="auto"/>
              </w:rPr>
              <w:t>获取招标文件时间：/至20</w:t>
            </w:r>
            <w:r>
              <w:rPr>
                <w:rFonts w:hint="eastAsia"/>
                <w:color w:val="auto"/>
              </w:rPr>
              <w:t>25</w:t>
            </w:r>
            <w:r>
              <w:rPr>
                <w:color w:val="auto"/>
              </w:rPr>
              <w:t>年</w:t>
            </w:r>
            <w:r>
              <w:rPr>
                <w:rFonts w:hint="eastAsia"/>
                <w:color w:val="auto"/>
              </w:rPr>
              <w:t>7</w:t>
            </w:r>
            <w:r>
              <w:rPr>
                <w:color w:val="auto"/>
              </w:rPr>
              <w:t>月</w:t>
            </w:r>
            <w:r>
              <w:rPr>
                <w:rFonts w:hint="eastAsia"/>
                <w:color w:val="auto"/>
              </w:rPr>
              <w:t>17</w:t>
            </w:r>
            <w:r>
              <w:rPr>
                <w:color w:val="auto"/>
              </w:rPr>
              <w:t>日，每天上午00:00至12:00 ，下午12:00至23:59（北京时间，线上获取法定节假日均可，线下获取文件法定节假日除外）</w:t>
            </w:r>
            <w:r>
              <w:rPr>
                <w:color w:val="auto"/>
              </w:rPr>
              <w:br w:type="textWrapping"/>
            </w:r>
            <w:r>
              <w:rPr>
                <w:color w:val="auto"/>
              </w:rPr>
              <w:br w:type="textWrapping"/>
            </w:r>
            <w:r>
              <w:rPr>
                <w:color w:val="auto"/>
              </w:rPr>
              <w:t>提交投标文件截止时间：</w:t>
            </w:r>
            <w:r>
              <w:rPr>
                <w:rFonts w:hint="eastAsia"/>
                <w:color w:val="auto"/>
              </w:rPr>
              <w:t>2025</w:t>
            </w:r>
            <w:r>
              <w:rPr>
                <w:color w:val="auto"/>
              </w:rPr>
              <w:t>年</w:t>
            </w:r>
            <w:r>
              <w:rPr>
                <w:rFonts w:hint="eastAsia"/>
                <w:color w:val="auto"/>
              </w:rPr>
              <w:t>7</w:t>
            </w:r>
            <w:r>
              <w:rPr>
                <w:color w:val="auto"/>
              </w:rPr>
              <w:t>月</w:t>
            </w:r>
            <w:r>
              <w:rPr>
                <w:rFonts w:hint="eastAsia"/>
                <w:color w:val="auto"/>
              </w:rPr>
              <w:t>17</w:t>
            </w:r>
            <w:r>
              <w:rPr>
                <w:color w:val="auto"/>
              </w:rPr>
              <w:t>日9：30（北京时间）</w:t>
            </w:r>
            <w:r>
              <w:rPr>
                <w:color w:val="auto"/>
              </w:rPr>
              <w:br w:type="textWrapping"/>
            </w:r>
            <w:r>
              <w:rPr>
                <w:color w:val="auto"/>
              </w:rPr>
              <w:br w:type="textWrapping"/>
            </w:r>
            <w:r>
              <w:rPr>
                <w:color w:val="auto"/>
              </w:rPr>
              <w:t>开标时间：20</w:t>
            </w:r>
            <w:r>
              <w:rPr>
                <w:rFonts w:hint="eastAsia"/>
                <w:color w:val="auto"/>
              </w:rPr>
              <w:t>25</w:t>
            </w:r>
            <w:r>
              <w:rPr>
                <w:color w:val="auto"/>
              </w:rPr>
              <w:t>年</w:t>
            </w:r>
            <w:r>
              <w:rPr>
                <w:rFonts w:hint="eastAsia"/>
                <w:color w:val="auto"/>
              </w:rPr>
              <w:t>7</w:t>
            </w:r>
            <w:r>
              <w:rPr>
                <w:color w:val="auto"/>
              </w:rPr>
              <w:t>月</w:t>
            </w:r>
            <w:r>
              <w:rPr>
                <w:rFonts w:hint="eastAsia"/>
                <w:color w:val="auto"/>
              </w:rPr>
              <w:t>17</w:t>
            </w:r>
            <w:r>
              <w:rPr>
                <w:color w:val="auto"/>
              </w:rPr>
              <w:t>日9：30</w:t>
            </w:r>
          </w:p>
        </w:tc>
        <w:tc>
          <w:tcPr>
            <w:tcW w:w="2036" w:type="pct"/>
            <w:tcBorders>
              <w:top w:val="single" w:color="DDDDDD" w:sz="6" w:space="0"/>
              <w:left w:val="single" w:color="DDDDDD" w:sz="6" w:space="0"/>
              <w:bottom w:val="single" w:color="DDDDDD" w:sz="6" w:space="0"/>
              <w:right w:val="single" w:color="DDDDDD" w:sz="6" w:space="0"/>
            </w:tcBorders>
            <w:tcMar>
              <w:top w:w="180" w:type="dxa"/>
              <w:left w:w="120" w:type="dxa"/>
              <w:bottom w:w="180" w:type="dxa"/>
              <w:right w:w="120" w:type="dxa"/>
            </w:tcMar>
          </w:tcPr>
          <w:p w14:paraId="589305D9">
            <w:pPr>
              <w:rPr>
                <w:color w:val="auto"/>
              </w:rPr>
            </w:pPr>
            <w:r>
              <w:rPr>
                <w:color w:val="auto"/>
              </w:rPr>
              <w:t>获取招标文件时间：/至20</w:t>
            </w:r>
            <w:r>
              <w:rPr>
                <w:rFonts w:hint="eastAsia"/>
                <w:color w:val="auto"/>
              </w:rPr>
              <w:t>25</w:t>
            </w:r>
            <w:r>
              <w:rPr>
                <w:color w:val="auto"/>
              </w:rPr>
              <w:t>年</w:t>
            </w:r>
            <w:r>
              <w:rPr>
                <w:rFonts w:hint="eastAsia"/>
                <w:color w:val="auto"/>
              </w:rPr>
              <w:t>7</w:t>
            </w:r>
            <w:r>
              <w:rPr>
                <w:color w:val="auto"/>
              </w:rPr>
              <w:t>月</w:t>
            </w:r>
            <w:r>
              <w:rPr>
                <w:rFonts w:hint="eastAsia"/>
                <w:color w:val="auto"/>
              </w:rPr>
              <w:t>31</w:t>
            </w:r>
            <w:r>
              <w:rPr>
                <w:color w:val="auto"/>
              </w:rPr>
              <w:t>日，每天上午00:00至12:00 ，下午12:00至23:59（北京时间，线上获取法定节假日均可，线下获取文件法定节假日除外）</w:t>
            </w:r>
            <w:r>
              <w:rPr>
                <w:color w:val="auto"/>
              </w:rPr>
              <w:br w:type="textWrapping"/>
            </w:r>
            <w:r>
              <w:rPr>
                <w:color w:val="auto"/>
              </w:rPr>
              <w:br w:type="textWrapping"/>
            </w:r>
            <w:r>
              <w:rPr>
                <w:color w:val="auto"/>
              </w:rPr>
              <w:t>提交投标文件截止时间：</w:t>
            </w:r>
            <w:r>
              <w:rPr>
                <w:rFonts w:hint="eastAsia"/>
                <w:color w:val="auto"/>
              </w:rPr>
              <w:t>2025</w:t>
            </w:r>
            <w:r>
              <w:rPr>
                <w:color w:val="auto"/>
              </w:rPr>
              <w:t>年</w:t>
            </w:r>
            <w:r>
              <w:rPr>
                <w:rFonts w:hint="eastAsia"/>
                <w:color w:val="auto"/>
              </w:rPr>
              <w:t>7</w:t>
            </w:r>
            <w:r>
              <w:rPr>
                <w:color w:val="auto"/>
              </w:rPr>
              <w:t>月</w:t>
            </w:r>
            <w:r>
              <w:rPr>
                <w:rFonts w:hint="eastAsia"/>
                <w:color w:val="auto"/>
              </w:rPr>
              <w:t>31</w:t>
            </w:r>
            <w:r>
              <w:rPr>
                <w:color w:val="auto"/>
              </w:rPr>
              <w:t>日9：30（北京时间）</w:t>
            </w:r>
            <w:r>
              <w:rPr>
                <w:color w:val="auto"/>
              </w:rPr>
              <w:br w:type="textWrapping"/>
            </w:r>
            <w:r>
              <w:rPr>
                <w:color w:val="auto"/>
              </w:rPr>
              <w:br w:type="textWrapping"/>
            </w:r>
            <w:r>
              <w:rPr>
                <w:color w:val="auto"/>
              </w:rPr>
              <w:t>开标时间：20</w:t>
            </w:r>
            <w:r>
              <w:rPr>
                <w:rFonts w:hint="eastAsia"/>
                <w:color w:val="auto"/>
              </w:rPr>
              <w:t>25</w:t>
            </w:r>
            <w:r>
              <w:rPr>
                <w:color w:val="auto"/>
              </w:rPr>
              <w:t>年</w:t>
            </w:r>
            <w:r>
              <w:rPr>
                <w:rFonts w:hint="eastAsia"/>
                <w:color w:val="auto"/>
              </w:rPr>
              <w:t>7</w:t>
            </w:r>
            <w:r>
              <w:rPr>
                <w:color w:val="auto"/>
              </w:rPr>
              <w:t>月</w:t>
            </w:r>
            <w:r>
              <w:rPr>
                <w:rFonts w:hint="eastAsia"/>
                <w:color w:val="auto"/>
              </w:rPr>
              <w:t>31</w:t>
            </w:r>
            <w:r>
              <w:rPr>
                <w:color w:val="auto"/>
              </w:rPr>
              <w:t>日9：30</w:t>
            </w:r>
          </w:p>
        </w:tc>
      </w:tr>
    </w:tbl>
    <w:p w14:paraId="5C156A85">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更正日期：2025年07月16日</w:t>
      </w:r>
    </w:p>
    <w:p w14:paraId="4F0CFB95">
      <w:pPr>
        <w:widowControl/>
        <w:spacing w:before="300"/>
        <w:jc w:val="left"/>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三、其他补充事宜</w:t>
      </w:r>
    </w:p>
    <w:p w14:paraId="44D80D8C">
      <w:pPr>
        <w:widowControl/>
        <w:spacing w:before="300"/>
        <w:jc w:val="left"/>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lang w:eastAsia="zh-CN"/>
        </w:rPr>
        <w:t>原</w:t>
      </w:r>
      <w:r>
        <w:rPr>
          <w:rFonts w:hint="eastAsia" w:ascii="微软雅黑" w:hAnsi="微软雅黑" w:eastAsia="微软雅黑" w:cs="宋体"/>
          <w:b/>
          <w:bCs/>
          <w:color w:val="auto"/>
          <w:kern w:val="0"/>
          <w:sz w:val="24"/>
          <w:szCs w:val="24"/>
        </w:rPr>
        <w:t>招标文件</w:t>
      </w:r>
      <w:r>
        <w:rPr>
          <w:rFonts w:hint="eastAsia" w:ascii="微软雅黑" w:hAnsi="微软雅黑" w:eastAsia="微软雅黑" w:cs="宋体"/>
          <w:b/>
          <w:bCs/>
          <w:color w:val="auto"/>
          <w:kern w:val="0"/>
          <w:sz w:val="24"/>
          <w:szCs w:val="24"/>
          <w:lang w:eastAsia="zh-CN"/>
        </w:rPr>
        <w:t>中</w:t>
      </w:r>
      <w:r>
        <w:rPr>
          <w:rFonts w:hint="eastAsia" w:ascii="微软雅黑" w:hAnsi="微软雅黑" w:eastAsia="微软雅黑" w:cs="宋体"/>
          <w:b/>
          <w:bCs/>
          <w:color w:val="auto"/>
          <w:kern w:val="0"/>
          <w:sz w:val="24"/>
          <w:szCs w:val="24"/>
        </w:rPr>
        <w:t>评分项</w:t>
      </w:r>
      <w:r>
        <w:rPr>
          <w:rFonts w:hint="eastAsia" w:ascii="微软雅黑" w:hAnsi="微软雅黑" w:eastAsia="微软雅黑" w:cs="宋体"/>
          <w:b/>
          <w:bCs/>
          <w:color w:val="auto"/>
          <w:kern w:val="0"/>
          <w:sz w:val="24"/>
          <w:szCs w:val="24"/>
          <w:lang w:eastAsia="zh-CN"/>
        </w:rPr>
        <w:t>缺少</w:t>
      </w:r>
      <w:r>
        <w:rPr>
          <w:rFonts w:hint="eastAsia" w:ascii="微软雅黑" w:hAnsi="微软雅黑" w:eastAsia="微软雅黑" w:cs="宋体"/>
          <w:b/>
          <w:bCs/>
          <w:color w:val="auto"/>
          <w:kern w:val="0"/>
          <w:sz w:val="24"/>
          <w:szCs w:val="24"/>
        </w:rPr>
        <w:t>序号4，</w:t>
      </w:r>
      <w:r>
        <w:rPr>
          <w:rFonts w:hint="eastAsia" w:ascii="微软雅黑" w:hAnsi="微软雅黑" w:eastAsia="微软雅黑" w:cs="宋体"/>
          <w:b/>
          <w:bCs/>
          <w:color w:val="auto"/>
          <w:kern w:val="0"/>
          <w:sz w:val="24"/>
          <w:szCs w:val="24"/>
          <w:lang w:eastAsia="zh-CN"/>
        </w:rPr>
        <w:t>故序号</w:t>
      </w:r>
      <w:r>
        <w:rPr>
          <w:rFonts w:hint="eastAsia" w:ascii="微软雅黑" w:hAnsi="微软雅黑" w:eastAsia="微软雅黑" w:cs="宋体"/>
          <w:b/>
          <w:bCs/>
          <w:color w:val="auto"/>
          <w:kern w:val="0"/>
          <w:sz w:val="24"/>
          <w:szCs w:val="24"/>
          <w:lang w:val="en-US" w:eastAsia="zh-CN"/>
        </w:rPr>
        <w:t>3之后的内容依次顺延，</w:t>
      </w:r>
      <w:r>
        <w:rPr>
          <w:rFonts w:hint="eastAsia" w:ascii="微软雅黑" w:hAnsi="微软雅黑" w:eastAsia="微软雅黑" w:cs="宋体"/>
          <w:b/>
          <w:bCs/>
          <w:color w:val="auto"/>
          <w:kern w:val="0"/>
          <w:sz w:val="24"/>
          <w:szCs w:val="24"/>
        </w:rPr>
        <w:t>其余评审内容不变。</w:t>
      </w:r>
    </w:p>
    <w:p w14:paraId="31404D60">
      <w:pPr>
        <w:widowControl/>
        <w:spacing w:before="300"/>
        <w:jc w:val="left"/>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四、对本次采购提出询问、质疑、投诉，请按以下方式联系。</w:t>
      </w:r>
    </w:p>
    <w:p w14:paraId="5CCFDD7B">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1.采购人信息</w:t>
      </w:r>
    </w:p>
    <w:p w14:paraId="31BB6D00">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名    称：绍兴市公安局柯桥区分局</w:t>
      </w:r>
    </w:p>
    <w:p w14:paraId="238CEEAF">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地    址：绍兴市柯桥区鉴湖路129号</w:t>
      </w:r>
    </w:p>
    <w:p w14:paraId="105CB3A7">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传    真：</w:t>
      </w:r>
    </w:p>
    <w:p w14:paraId="0641437E">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项目联系人（询问）：费警官</w:t>
      </w:r>
    </w:p>
    <w:p w14:paraId="25258B12">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项目联系方式（询问）：0575-85596061</w:t>
      </w:r>
    </w:p>
    <w:p w14:paraId="2B04726A">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质疑联系人：许警官</w:t>
      </w:r>
    </w:p>
    <w:p w14:paraId="10778B78">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质疑联系方式：0575-85596058</w:t>
      </w:r>
    </w:p>
    <w:p w14:paraId="2814A786">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2.采购代理机构信息</w:t>
      </w:r>
    </w:p>
    <w:p w14:paraId="2975A041">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名    称：绍兴市柯桥区公共资源交易中心</w:t>
      </w:r>
    </w:p>
    <w:p w14:paraId="231AB9C6">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地    址：绍兴市柯桥区纺都路1066号</w:t>
      </w:r>
    </w:p>
    <w:p w14:paraId="6D7E95F1">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传    真：0575-84125967</w:t>
      </w:r>
    </w:p>
    <w:p w14:paraId="7C308E39">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项目联系人（询问）：吴钰妍</w:t>
      </w:r>
    </w:p>
    <w:p w14:paraId="28E0B852">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项目联系方式（询问）：0575-84138506</w:t>
      </w:r>
    </w:p>
    <w:p w14:paraId="66767D02">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质疑联系人：李刚</w:t>
      </w:r>
    </w:p>
    <w:p w14:paraId="569451D7">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质疑联系方式：0575-84138510</w:t>
      </w:r>
    </w:p>
    <w:p w14:paraId="09176B51">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3.同级政府采购监督管理部门</w:t>
      </w:r>
    </w:p>
    <w:p w14:paraId="712B263A">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名    称：绍兴市柯桥区财政局</w:t>
      </w:r>
    </w:p>
    <w:p w14:paraId="6CC35037">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地    址：绍兴市柯桥区育才路财税大楼</w:t>
      </w:r>
    </w:p>
    <w:p w14:paraId="3830AA71">
      <w:pPr>
        <w:widowControl/>
        <w:ind w:firstLine="48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传    真：/</w:t>
      </w:r>
    </w:p>
    <w:p w14:paraId="27EA81EB">
      <w:pPr>
        <w:widowControl/>
        <w:ind w:firstLine="480"/>
        <w:jc w:val="left"/>
        <w:rPr>
          <w:color w:val="auto"/>
        </w:rPr>
      </w:pPr>
      <w:r>
        <w:rPr>
          <w:rFonts w:hint="eastAsia" w:ascii="微软雅黑" w:hAnsi="微软雅黑" w:eastAsia="微软雅黑" w:cs="宋体"/>
          <w:color w:val="auto"/>
          <w:kern w:val="0"/>
          <w:sz w:val="24"/>
          <w:szCs w:val="24"/>
        </w:rPr>
        <w:t>监督投诉电话：0575-85672135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02D"/>
    <w:rsid w:val="0000254F"/>
    <w:rsid w:val="0001633B"/>
    <w:rsid w:val="000275A5"/>
    <w:rsid w:val="000308FE"/>
    <w:rsid w:val="00040884"/>
    <w:rsid w:val="00040D3D"/>
    <w:rsid w:val="00040E73"/>
    <w:rsid w:val="0004217C"/>
    <w:rsid w:val="00042AC7"/>
    <w:rsid w:val="0004519E"/>
    <w:rsid w:val="0004644F"/>
    <w:rsid w:val="00053DCD"/>
    <w:rsid w:val="0005723F"/>
    <w:rsid w:val="00057CEC"/>
    <w:rsid w:val="00060DF3"/>
    <w:rsid w:val="00062B7E"/>
    <w:rsid w:val="00063162"/>
    <w:rsid w:val="00063200"/>
    <w:rsid w:val="000640F9"/>
    <w:rsid w:val="000655B9"/>
    <w:rsid w:val="00073CAA"/>
    <w:rsid w:val="00076A77"/>
    <w:rsid w:val="00076E2D"/>
    <w:rsid w:val="00077FC3"/>
    <w:rsid w:val="00080F4F"/>
    <w:rsid w:val="00083BE0"/>
    <w:rsid w:val="00083EE7"/>
    <w:rsid w:val="00085B49"/>
    <w:rsid w:val="00085EE0"/>
    <w:rsid w:val="00087658"/>
    <w:rsid w:val="00087BE1"/>
    <w:rsid w:val="00090CCE"/>
    <w:rsid w:val="000911F1"/>
    <w:rsid w:val="00094F77"/>
    <w:rsid w:val="00095E4F"/>
    <w:rsid w:val="000A00D9"/>
    <w:rsid w:val="000A393F"/>
    <w:rsid w:val="000A4AEC"/>
    <w:rsid w:val="000B446C"/>
    <w:rsid w:val="000B53BC"/>
    <w:rsid w:val="000C0910"/>
    <w:rsid w:val="000C32F7"/>
    <w:rsid w:val="000C708F"/>
    <w:rsid w:val="000C713A"/>
    <w:rsid w:val="000E165B"/>
    <w:rsid w:val="000E2F01"/>
    <w:rsid w:val="00103B6D"/>
    <w:rsid w:val="00104866"/>
    <w:rsid w:val="00105C14"/>
    <w:rsid w:val="0010626A"/>
    <w:rsid w:val="0011000C"/>
    <w:rsid w:val="00110A33"/>
    <w:rsid w:val="001118E2"/>
    <w:rsid w:val="001166B8"/>
    <w:rsid w:val="00116D19"/>
    <w:rsid w:val="00120C7C"/>
    <w:rsid w:val="00126B06"/>
    <w:rsid w:val="00127219"/>
    <w:rsid w:val="001272FA"/>
    <w:rsid w:val="0013017B"/>
    <w:rsid w:val="00131E7F"/>
    <w:rsid w:val="001358B8"/>
    <w:rsid w:val="00135953"/>
    <w:rsid w:val="00141629"/>
    <w:rsid w:val="001418DD"/>
    <w:rsid w:val="00145C23"/>
    <w:rsid w:val="0014621D"/>
    <w:rsid w:val="001511BA"/>
    <w:rsid w:val="001518E2"/>
    <w:rsid w:val="00151DCC"/>
    <w:rsid w:val="00151F59"/>
    <w:rsid w:val="00153054"/>
    <w:rsid w:val="00153E9E"/>
    <w:rsid w:val="00154BB3"/>
    <w:rsid w:val="00155027"/>
    <w:rsid w:val="00155F8F"/>
    <w:rsid w:val="001605D8"/>
    <w:rsid w:val="00161666"/>
    <w:rsid w:val="0016390C"/>
    <w:rsid w:val="0016606B"/>
    <w:rsid w:val="0016771E"/>
    <w:rsid w:val="00170811"/>
    <w:rsid w:val="00172A29"/>
    <w:rsid w:val="001743DE"/>
    <w:rsid w:val="0017502A"/>
    <w:rsid w:val="00176274"/>
    <w:rsid w:val="00176931"/>
    <w:rsid w:val="00182C75"/>
    <w:rsid w:val="00187C2B"/>
    <w:rsid w:val="001929B9"/>
    <w:rsid w:val="001A1B27"/>
    <w:rsid w:val="001A2351"/>
    <w:rsid w:val="001A23FD"/>
    <w:rsid w:val="001B7774"/>
    <w:rsid w:val="001C3C0D"/>
    <w:rsid w:val="001D15E7"/>
    <w:rsid w:val="001D1DF8"/>
    <w:rsid w:val="001D4F35"/>
    <w:rsid w:val="001D5974"/>
    <w:rsid w:val="001D730A"/>
    <w:rsid w:val="001E545C"/>
    <w:rsid w:val="001E6317"/>
    <w:rsid w:val="001E7515"/>
    <w:rsid w:val="001F1D30"/>
    <w:rsid w:val="001F31D0"/>
    <w:rsid w:val="001F33F7"/>
    <w:rsid w:val="001F3C63"/>
    <w:rsid w:val="001F7942"/>
    <w:rsid w:val="00202B38"/>
    <w:rsid w:val="00202C47"/>
    <w:rsid w:val="00202E85"/>
    <w:rsid w:val="002064CD"/>
    <w:rsid w:val="00210142"/>
    <w:rsid w:val="0021497C"/>
    <w:rsid w:val="002150F9"/>
    <w:rsid w:val="00217906"/>
    <w:rsid w:val="0022373F"/>
    <w:rsid w:val="00224B22"/>
    <w:rsid w:val="00230037"/>
    <w:rsid w:val="0023125B"/>
    <w:rsid w:val="002320F9"/>
    <w:rsid w:val="0023257D"/>
    <w:rsid w:val="00232CDB"/>
    <w:rsid w:val="0023378D"/>
    <w:rsid w:val="0023555A"/>
    <w:rsid w:val="00236B87"/>
    <w:rsid w:val="00237F63"/>
    <w:rsid w:val="00240374"/>
    <w:rsid w:val="0024092C"/>
    <w:rsid w:val="00241434"/>
    <w:rsid w:val="002441AA"/>
    <w:rsid w:val="002468C6"/>
    <w:rsid w:val="00253520"/>
    <w:rsid w:val="002547CA"/>
    <w:rsid w:val="002575F4"/>
    <w:rsid w:val="00257A5F"/>
    <w:rsid w:val="00261841"/>
    <w:rsid w:val="0026449F"/>
    <w:rsid w:val="00267727"/>
    <w:rsid w:val="00271BA0"/>
    <w:rsid w:val="002759A6"/>
    <w:rsid w:val="00275D26"/>
    <w:rsid w:val="002778A4"/>
    <w:rsid w:val="00277E97"/>
    <w:rsid w:val="002835D3"/>
    <w:rsid w:val="002837EB"/>
    <w:rsid w:val="00285D93"/>
    <w:rsid w:val="00290885"/>
    <w:rsid w:val="00292873"/>
    <w:rsid w:val="00292CAB"/>
    <w:rsid w:val="00293059"/>
    <w:rsid w:val="00293DFA"/>
    <w:rsid w:val="00294B07"/>
    <w:rsid w:val="002973ED"/>
    <w:rsid w:val="002978EE"/>
    <w:rsid w:val="002A173E"/>
    <w:rsid w:val="002A3E5B"/>
    <w:rsid w:val="002A472D"/>
    <w:rsid w:val="002A6666"/>
    <w:rsid w:val="002A6FCA"/>
    <w:rsid w:val="002B0ECF"/>
    <w:rsid w:val="002B132A"/>
    <w:rsid w:val="002B63F6"/>
    <w:rsid w:val="002C0C19"/>
    <w:rsid w:val="002C29B2"/>
    <w:rsid w:val="002C3D42"/>
    <w:rsid w:val="002C4F95"/>
    <w:rsid w:val="002C5E4C"/>
    <w:rsid w:val="002C698D"/>
    <w:rsid w:val="002C7438"/>
    <w:rsid w:val="002C76EE"/>
    <w:rsid w:val="002C7D68"/>
    <w:rsid w:val="002D0013"/>
    <w:rsid w:val="002D4560"/>
    <w:rsid w:val="002D690B"/>
    <w:rsid w:val="002E1114"/>
    <w:rsid w:val="002E4EC7"/>
    <w:rsid w:val="002F4652"/>
    <w:rsid w:val="00303317"/>
    <w:rsid w:val="00305E80"/>
    <w:rsid w:val="003105C1"/>
    <w:rsid w:val="003118A5"/>
    <w:rsid w:val="00312492"/>
    <w:rsid w:val="00312DFA"/>
    <w:rsid w:val="00314548"/>
    <w:rsid w:val="003162B9"/>
    <w:rsid w:val="00316F03"/>
    <w:rsid w:val="00326345"/>
    <w:rsid w:val="00327DA8"/>
    <w:rsid w:val="00337263"/>
    <w:rsid w:val="003409F9"/>
    <w:rsid w:val="00342056"/>
    <w:rsid w:val="003437F6"/>
    <w:rsid w:val="00344E5C"/>
    <w:rsid w:val="00347474"/>
    <w:rsid w:val="003508E3"/>
    <w:rsid w:val="00351537"/>
    <w:rsid w:val="00352575"/>
    <w:rsid w:val="003566B9"/>
    <w:rsid w:val="0035677E"/>
    <w:rsid w:val="003600C2"/>
    <w:rsid w:val="0036551F"/>
    <w:rsid w:val="00374A78"/>
    <w:rsid w:val="00375EA1"/>
    <w:rsid w:val="0037795B"/>
    <w:rsid w:val="003816AB"/>
    <w:rsid w:val="0038568A"/>
    <w:rsid w:val="00385898"/>
    <w:rsid w:val="00385AAE"/>
    <w:rsid w:val="003866DD"/>
    <w:rsid w:val="003916D1"/>
    <w:rsid w:val="003917D5"/>
    <w:rsid w:val="00391B47"/>
    <w:rsid w:val="00392AC6"/>
    <w:rsid w:val="003934EF"/>
    <w:rsid w:val="00396768"/>
    <w:rsid w:val="00397C45"/>
    <w:rsid w:val="003A1625"/>
    <w:rsid w:val="003A17D5"/>
    <w:rsid w:val="003A2595"/>
    <w:rsid w:val="003A2DF9"/>
    <w:rsid w:val="003A374A"/>
    <w:rsid w:val="003A42C7"/>
    <w:rsid w:val="003A681E"/>
    <w:rsid w:val="003A6879"/>
    <w:rsid w:val="003B1D94"/>
    <w:rsid w:val="003B2983"/>
    <w:rsid w:val="003B2E0C"/>
    <w:rsid w:val="003B31DD"/>
    <w:rsid w:val="003B476D"/>
    <w:rsid w:val="003B5852"/>
    <w:rsid w:val="003B662F"/>
    <w:rsid w:val="003B77BB"/>
    <w:rsid w:val="003C04C5"/>
    <w:rsid w:val="003C1182"/>
    <w:rsid w:val="003C2D5C"/>
    <w:rsid w:val="003C30A3"/>
    <w:rsid w:val="003C3E7F"/>
    <w:rsid w:val="003D02A2"/>
    <w:rsid w:val="003D2B8B"/>
    <w:rsid w:val="003D6E20"/>
    <w:rsid w:val="003E0175"/>
    <w:rsid w:val="003E7A09"/>
    <w:rsid w:val="003F25F1"/>
    <w:rsid w:val="0040318B"/>
    <w:rsid w:val="0040747E"/>
    <w:rsid w:val="00413B1F"/>
    <w:rsid w:val="00415934"/>
    <w:rsid w:val="0041633F"/>
    <w:rsid w:val="004164EA"/>
    <w:rsid w:val="00417F09"/>
    <w:rsid w:val="00424275"/>
    <w:rsid w:val="004246AD"/>
    <w:rsid w:val="004331AF"/>
    <w:rsid w:val="00433677"/>
    <w:rsid w:val="004345C9"/>
    <w:rsid w:val="00436B16"/>
    <w:rsid w:val="00441551"/>
    <w:rsid w:val="00446D4C"/>
    <w:rsid w:val="00452714"/>
    <w:rsid w:val="00460AE0"/>
    <w:rsid w:val="0046432E"/>
    <w:rsid w:val="00464F55"/>
    <w:rsid w:val="00465422"/>
    <w:rsid w:val="004660A9"/>
    <w:rsid w:val="004666A8"/>
    <w:rsid w:val="004669D6"/>
    <w:rsid w:val="004709B2"/>
    <w:rsid w:val="004801C7"/>
    <w:rsid w:val="00481DA4"/>
    <w:rsid w:val="004839C5"/>
    <w:rsid w:val="00483E27"/>
    <w:rsid w:val="00485C7E"/>
    <w:rsid w:val="004869C4"/>
    <w:rsid w:val="00486CFA"/>
    <w:rsid w:val="004877A7"/>
    <w:rsid w:val="00492DD2"/>
    <w:rsid w:val="00497150"/>
    <w:rsid w:val="004977F4"/>
    <w:rsid w:val="00497CAB"/>
    <w:rsid w:val="004A18A1"/>
    <w:rsid w:val="004A2854"/>
    <w:rsid w:val="004A3E85"/>
    <w:rsid w:val="004A4539"/>
    <w:rsid w:val="004A4B8B"/>
    <w:rsid w:val="004A5287"/>
    <w:rsid w:val="004A696C"/>
    <w:rsid w:val="004B1D60"/>
    <w:rsid w:val="004B3281"/>
    <w:rsid w:val="004B6A85"/>
    <w:rsid w:val="004C102D"/>
    <w:rsid w:val="004C1E72"/>
    <w:rsid w:val="004C6703"/>
    <w:rsid w:val="004D05B9"/>
    <w:rsid w:val="004D117A"/>
    <w:rsid w:val="004D646C"/>
    <w:rsid w:val="004E5DC3"/>
    <w:rsid w:val="004E7E75"/>
    <w:rsid w:val="004F1FB7"/>
    <w:rsid w:val="004F35ED"/>
    <w:rsid w:val="004F3F46"/>
    <w:rsid w:val="004F45E9"/>
    <w:rsid w:val="004F62DF"/>
    <w:rsid w:val="004F6C75"/>
    <w:rsid w:val="00503BFF"/>
    <w:rsid w:val="0050541B"/>
    <w:rsid w:val="00505AFB"/>
    <w:rsid w:val="00506FA4"/>
    <w:rsid w:val="0050706A"/>
    <w:rsid w:val="0051042F"/>
    <w:rsid w:val="00510939"/>
    <w:rsid w:val="00510DED"/>
    <w:rsid w:val="00511014"/>
    <w:rsid w:val="005118D6"/>
    <w:rsid w:val="005131B0"/>
    <w:rsid w:val="00516570"/>
    <w:rsid w:val="00521EEE"/>
    <w:rsid w:val="00526CD1"/>
    <w:rsid w:val="0053059F"/>
    <w:rsid w:val="00531B64"/>
    <w:rsid w:val="00532EE1"/>
    <w:rsid w:val="005351AA"/>
    <w:rsid w:val="005365F7"/>
    <w:rsid w:val="00537746"/>
    <w:rsid w:val="00546410"/>
    <w:rsid w:val="005530D1"/>
    <w:rsid w:val="00554340"/>
    <w:rsid w:val="0055444D"/>
    <w:rsid w:val="00557D37"/>
    <w:rsid w:val="00560488"/>
    <w:rsid w:val="00562E46"/>
    <w:rsid w:val="00563C24"/>
    <w:rsid w:val="00570DFF"/>
    <w:rsid w:val="00574705"/>
    <w:rsid w:val="005777DF"/>
    <w:rsid w:val="005811FB"/>
    <w:rsid w:val="005812E6"/>
    <w:rsid w:val="0058287A"/>
    <w:rsid w:val="0058425C"/>
    <w:rsid w:val="005845DE"/>
    <w:rsid w:val="005857A9"/>
    <w:rsid w:val="00587620"/>
    <w:rsid w:val="00591121"/>
    <w:rsid w:val="00593CD8"/>
    <w:rsid w:val="005940A5"/>
    <w:rsid w:val="005963DF"/>
    <w:rsid w:val="0059751C"/>
    <w:rsid w:val="005B36E5"/>
    <w:rsid w:val="005B374C"/>
    <w:rsid w:val="005B49A6"/>
    <w:rsid w:val="005B503A"/>
    <w:rsid w:val="005B7AD6"/>
    <w:rsid w:val="005C4D3B"/>
    <w:rsid w:val="005C55F4"/>
    <w:rsid w:val="005C691A"/>
    <w:rsid w:val="005C79D8"/>
    <w:rsid w:val="005D086E"/>
    <w:rsid w:val="005D0B26"/>
    <w:rsid w:val="005D5537"/>
    <w:rsid w:val="005D60F1"/>
    <w:rsid w:val="005E0302"/>
    <w:rsid w:val="005E1E33"/>
    <w:rsid w:val="005E34B3"/>
    <w:rsid w:val="005E55C0"/>
    <w:rsid w:val="005E56BA"/>
    <w:rsid w:val="005E5F15"/>
    <w:rsid w:val="005F0172"/>
    <w:rsid w:val="005F29AE"/>
    <w:rsid w:val="005F4191"/>
    <w:rsid w:val="005F41FA"/>
    <w:rsid w:val="005F5473"/>
    <w:rsid w:val="005F6B40"/>
    <w:rsid w:val="00602709"/>
    <w:rsid w:val="0060442A"/>
    <w:rsid w:val="00607739"/>
    <w:rsid w:val="00607B13"/>
    <w:rsid w:val="00613075"/>
    <w:rsid w:val="0061570C"/>
    <w:rsid w:val="006157F9"/>
    <w:rsid w:val="00616906"/>
    <w:rsid w:val="006211D6"/>
    <w:rsid w:val="006241DC"/>
    <w:rsid w:val="0062607D"/>
    <w:rsid w:val="00627B19"/>
    <w:rsid w:val="00634122"/>
    <w:rsid w:val="00634D3A"/>
    <w:rsid w:val="00634D42"/>
    <w:rsid w:val="00635FDE"/>
    <w:rsid w:val="00642381"/>
    <w:rsid w:val="00643181"/>
    <w:rsid w:val="006452A2"/>
    <w:rsid w:val="006537F5"/>
    <w:rsid w:val="00660337"/>
    <w:rsid w:val="00660BB6"/>
    <w:rsid w:val="0066183D"/>
    <w:rsid w:val="00662B01"/>
    <w:rsid w:val="00662BEF"/>
    <w:rsid w:val="00662D86"/>
    <w:rsid w:val="00663AAB"/>
    <w:rsid w:val="00665F5C"/>
    <w:rsid w:val="0066685D"/>
    <w:rsid w:val="0066770D"/>
    <w:rsid w:val="00671357"/>
    <w:rsid w:val="00671A06"/>
    <w:rsid w:val="006733CA"/>
    <w:rsid w:val="00674B57"/>
    <w:rsid w:val="0068242D"/>
    <w:rsid w:val="00683478"/>
    <w:rsid w:val="00684633"/>
    <w:rsid w:val="006912C2"/>
    <w:rsid w:val="00691F94"/>
    <w:rsid w:val="0069212A"/>
    <w:rsid w:val="00693B0C"/>
    <w:rsid w:val="006A2761"/>
    <w:rsid w:val="006A31A1"/>
    <w:rsid w:val="006A572B"/>
    <w:rsid w:val="006A68B9"/>
    <w:rsid w:val="006A7EC2"/>
    <w:rsid w:val="006B1D49"/>
    <w:rsid w:val="006B3270"/>
    <w:rsid w:val="006B3557"/>
    <w:rsid w:val="006B37BF"/>
    <w:rsid w:val="006B3C98"/>
    <w:rsid w:val="006B54C4"/>
    <w:rsid w:val="006C1393"/>
    <w:rsid w:val="006C4225"/>
    <w:rsid w:val="006C4437"/>
    <w:rsid w:val="006C5C04"/>
    <w:rsid w:val="006C7BCF"/>
    <w:rsid w:val="006D0230"/>
    <w:rsid w:val="006D0536"/>
    <w:rsid w:val="006D06DE"/>
    <w:rsid w:val="006D06F1"/>
    <w:rsid w:val="006D220E"/>
    <w:rsid w:val="006D4A35"/>
    <w:rsid w:val="006D6A02"/>
    <w:rsid w:val="006D6CAB"/>
    <w:rsid w:val="006E512F"/>
    <w:rsid w:val="006E6680"/>
    <w:rsid w:val="006F1FBA"/>
    <w:rsid w:val="006F2399"/>
    <w:rsid w:val="006F32DE"/>
    <w:rsid w:val="006F5D32"/>
    <w:rsid w:val="006F7DA0"/>
    <w:rsid w:val="00701DD9"/>
    <w:rsid w:val="00702D7D"/>
    <w:rsid w:val="00705754"/>
    <w:rsid w:val="007069A0"/>
    <w:rsid w:val="00707A36"/>
    <w:rsid w:val="00710C16"/>
    <w:rsid w:val="00711B5D"/>
    <w:rsid w:val="00711F55"/>
    <w:rsid w:val="00712256"/>
    <w:rsid w:val="00713670"/>
    <w:rsid w:val="00716192"/>
    <w:rsid w:val="00716C9A"/>
    <w:rsid w:val="007170FA"/>
    <w:rsid w:val="0071732C"/>
    <w:rsid w:val="007218BF"/>
    <w:rsid w:val="0072240F"/>
    <w:rsid w:val="007260A8"/>
    <w:rsid w:val="0073116C"/>
    <w:rsid w:val="00737D4C"/>
    <w:rsid w:val="00737F29"/>
    <w:rsid w:val="00740A8E"/>
    <w:rsid w:val="007410B1"/>
    <w:rsid w:val="00742051"/>
    <w:rsid w:val="0074245D"/>
    <w:rsid w:val="00745332"/>
    <w:rsid w:val="007479E5"/>
    <w:rsid w:val="00747DEF"/>
    <w:rsid w:val="007543CC"/>
    <w:rsid w:val="00755454"/>
    <w:rsid w:val="007555FF"/>
    <w:rsid w:val="00756E1F"/>
    <w:rsid w:val="00766182"/>
    <w:rsid w:val="0076735D"/>
    <w:rsid w:val="007703F8"/>
    <w:rsid w:val="00770CA8"/>
    <w:rsid w:val="00772422"/>
    <w:rsid w:val="00772AE1"/>
    <w:rsid w:val="00773B81"/>
    <w:rsid w:val="00780AA6"/>
    <w:rsid w:val="00790D8C"/>
    <w:rsid w:val="007922A0"/>
    <w:rsid w:val="00793955"/>
    <w:rsid w:val="00793B4D"/>
    <w:rsid w:val="00794A54"/>
    <w:rsid w:val="00797E56"/>
    <w:rsid w:val="007A0E58"/>
    <w:rsid w:val="007A4089"/>
    <w:rsid w:val="007B42F5"/>
    <w:rsid w:val="007C089F"/>
    <w:rsid w:val="007C23AE"/>
    <w:rsid w:val="007C3E6E"/>
    <w:rsid w:val="007C4D56"/>
    <w:rsid w:val="007D62BA"/>
    <w:rsid w:val="007D7CB8"/>
    <w:rsid w:val="007D7D21"/>
    <w:rsid w:val="007E0467"/>
    <w:rsid w:val="007E42A2"/>
    <w:rsid w:val="007E4CE9"/>
    <w:rsid w:val="007E5D56"/>
    <w:rsid w:val="007F09A6"/>
    <w:rsid w:val="007F0AD5"/>
    <w:rsid w:val="007F3911"/>
    <w:rsid w:val="007F3FE1"/>
    <w:rsid w:val="0081341C"/>
    <w:rsid w:val="00815C69"/>
    <w:rsid w:val="0082064D"/>
    <w:rsid w:val="00823211"/>
    <w:rsid w:val="00824327"/>
    <w:rsid w:val="008246D8"/>
    <w:rsid w:val="00827E03"/>
    <w:rsid w:val="00831324"/>
    <w:rsid w:val="0083273A"/>
    <w:rsid w:val="008337ED"/>
    <w:rsid w:val="0083398A"/>
    <w:rsid w:val="00835D11"/>
    <w:rsid w:val="00840233"/>
    <w:rsid w:val="00843DB6"/>
    <w:rsid w:val="00843E04"/>
    <w:rsid w:val="008442DF"/>
    <w:rsid w:val="00845B1C"/>
    <w:rsid w:val="00852A9A"/>
    <w:rsid w:val="00854D9D"/>
    <w:rsid w:val="0086136B"/>
    <w:rsid w:val="00862DD3"/>
    <w:rsid w:val="00862F7B"/>
    <w:rsid w:val="0086419B"/>
    <w:rsid w:val="00866A09"/>
    <w:rsid w:val="00872C9A"/>
    <w:rsid w:val="00873F42"/>
    <w:rsid w:val="0087578F"/>
    <w:rsid w:val="00875D42"/>
    <w:rsid w:val="00876EEE"/>
    <w:rsid w:val="0088463D"/>
    <w:rsid w:val="00885F7D"/>
    <w:rsid w:val="00886647"/>
    <w:rsid w:val="00887888"/>
    <w:rsid w:val="00890EE0"/>
    <w:rsid w:val="00891C2D"/>
    <w:rsid w:val="008927B8"/>
    <w:rsid w:val="00892E68"/>
    <w:rsid w:val="00894CE7"/>
    <w:rsid w:val="008954CB"/>
    <w:rsid w:val="0089616A"/>
    <w:rsid w:val="008A2FE5"/>
    <w:rsid w:val="008A4016"/>
    <w:rsid w:val="008A5BDA"/>
    <w:rsid w:val="008A6091"/>
    <w:rsid w:val="008A78B0"/>
    <w:rsid w:val="008A7D6E"/>
    <w:rsid w:val="008B4531"/>
    <w:rsid w:val="008B478F"/>
    <w:rsid w:val="008C2BC6"/>
    <w:rsid w:val="008C3336"/>
    <w:rsid w:val="008C3AE2"/>
    <w:rsid w:val="008C63A9"/>
    <w:rsid w:val="008D0CE3"/>
    <w:rsid w:val="008E1130"/>
    <w:rsid w:val="008E2E91"/>
    <w:rsid w:val="008E3045"/>
    <w:rsid w:val="008E61D2"/>
    <w:rsid w:val="008E65E7"/>
    <w:rsid w:val="008E74DC"/>
    <w:rsid w:val="008E7D96"/>
    <w:rsid w:val="008F080C"/>
    <w:rsid w:val="008F2595"/>
    <w:rsid w:val="008F30DB"/>
    <w:rsid w:val="008F3921"/>
    <w:rsid w:val="008F7C94"/>
    <w:rsid w:val="009028A5"/>
    <w:rsid w:val="00905343"/>
    <w:rsid w:val="00907BAD"/>
    <w:rsid w:val="009112D4"/>
    <w:rsid w:val="009162E0"/>
    <w:rsid w:val="00916887"/>
    <w:rsid w:val="00917D1A"/>
    <w:rsid w:val="009259B5"/>
    <w:rsid w:val="00930D4D"/>
    <w:rsid w:val="00931F0C"/>
    <w:rsid w:val="00932F23"/>
    <w:rsid w:val="00933445"/>
    <w:rsid w:val="00934D94"/>
    <w:rsid w:val="00940103"/>
    <w:rsid w:val="00941389"/>
    <w:rsid w:val="00943293"/>
    <w:rsid w:val="0094344B"/>
    <w:rsid w:val="00947D08"/>
    <w:rsid w:val="00951823"/>
    <w:rsid w:val="00951EDB"/>
    <w:rsid w:val="009532A1"/>
    <w:rsid w:val="00953F56"/>
    <w:rsid w:val="00960785"/>
    <w:rsid w:val="00965CBF"/>
    <w:rsid w:val="009736A7"/>
    <w:rsid w:val="0097660D"/>
    <w:rsid w:val="00977E23"/>
    <w:rsid w:val="00981297"/>
    <w:rsid w:val="009817C3"/>
    <w:rsid w:val="00983247"/>
    <w:rsid w:val="00985558"/>
    <w:rsid w:val="00985621"/>
    <w:rsid w:val="009858A1"/>
    <w:rsid w:val="009861E4"/>
    <w:rsid w:val="00987C08"/>
    <w:rsid w:val="00987C58"/>
    <w:rsid w:val="009904AA"/>
    <w:rsid w:val="00994D37"/>
    <w:rsid w:val="009A0A98"/>
    <w:rsid w:val="009A402F"/>
    <w:rsid w:val="009A50FB"/>
    <w:rsid w:val="009A5860"/>
    <w:rsid w:val="009A5AA1"/>
    <w:rsid w:val="009A6380"/>
    <w:rsid w:val="009A6838"/>
    <w:rsid w:val="009B01D9"/>
    <w:rsid w:val="009B2074"/>
    <w:rsid w:val="009B374B"/>
    <w:rsid w:val="009B3BE4"/>
    <w:rsid w:val="009B64CA"/>
    <w:rsid w:val="009B7060"/>
    <w:rsid w:val="009C0006"/>
    <w:rsid w:val="009C1BDF"/>
    <w:rsid w:val="009C47A3"/>
    <w:rsid w:val="009C4DC0"/>
    <w:rsid w:val="009C7C13"/>
    <w:rsid w:val="009D0EF1"/>
    <w:rsid w:val="009D22A7"/>
    <w:rsid w:val="009D269D"/>
    <w:rsid w:val="009E64FF"/>
    <w:rsid w:val="009E669F"/>
    <w:rsid w:val="009F19DC"/>
    <w:rsid w:val="009F26F7"/>
    <w:rsid w:val="009F2782"/>
    <w:rsid w:val="009F3AC5"/>
    <w:rsid w:val="009F3C3A"/>
    <w:rsid w:val="009F52BA"/>
    <w:rsid w:val="009F7EFC"/>
    <w:rsid w:val="00A00499"/>
    <w:rsid w:val="00A01497"/>
    <w:rsid w:val="00A02545"/>
    <w:rsid w:val="00A05518"/>
    <w:rsid w:val="00A056B5"/>
    <w:rsid w:val="00A0657B"/>
    <w:rsid w:val="00A11A9C"/>
    <w:rsid w:val="00A1455A"/>
    <w:rsid w:val="00A14782"/>
    <w:rsid w:val="00A153CE"/>
    <w:rsid w:val="00A22E58"/>
    <w:rsid w:val="00A23932"/>
    <w:rsid w:val="00A25673"/>
    <w:rsid w:val="00A303DA"/>
    <w:rsid w:val="00A30F02"/>
    <w:rsid w:val="00A329C2"/>
    <w:rsid w:val="00A3699D"/>
    <w:rsid w:val="00A3702A"/>
    <w:rsid w:val="00A37360"/>
    <w:rsid w:val="00A4373C"/>
    <w:rsid w:val="00A44CCD"/>
    <w:rsid w:val="00A4568C"/>
    <w:rsid w:val="00A51427"/>
    <w:rsid w:val="00A53A8F"/>
    <w:rsid w:val="00A544D8"/>
    <w:rsid w:val="00A55F6B"/>
    <w:rsid w:val="00A573B9"/>
    <w:rsid w:val="00A57D82"/>
    <w:rsid w:val="00A60CD5"/>
    <w:rsid w:val="00A6123B"/>
    <w:rsid w:val="00A63AD2"/>
    <w:rsid w:val="00A65F51"/>
    <w:rsid w:val="00A66AD1"/>
    <w:rsid w:val="00A672B6"/>
    <w:rsid w:val="00A67D2A"/>
    <w:rsid w:val="00A67FAD"/>
    <w:rsid w:val="00A705E4"/>
    <w:rsid w:val="00A706E7"/>
    <w:rsid w:val="00A70703"/>
    <w:rsid w:val="00A70873"/>
    <w:rsid w:val="00A7428B"/>
    <w:rsid w:val="00A75426"/>
    <w:rsid w:val="00A81A6F"/>
    <w:rsid w:val="00A81F57"/>
    <w:rsid w:val="00A82C43"/>
    <w:rsid w:val="00A851A5"/>
    <w:rsid w:val="00A85476"/>
    <w:rsid w:val="00A862A0"/>
    <w:rsid w:val="00A86B49"/>
    <w:rsid w:val="00A949F6"/>
    <w:rsid w:val="00A95271"/>
    <w:rsid w:val="00A973C3"/>
    <w:rsid w:val="00AA08EA"/>
    <w:rsid w:val="00AA2581"/>
    <w:rsid w:val="00AA6B19"/>
    <w:rsid w:val="00AB3C8E"/>
    <w:rsid w:val="00AB47D1"/>
    <w:rsid w:val="00AB4C88"/>
    <w:rsid w:val="00AB55C9"/>
    <w:rsid w:val="00AC066B"/>
    <w:rsid w:val="00AC1FC3"/>
    <w:rsid w:val="00AC5050"/>
    <w:rsid w:val="00AC6114"/>
    <w:rsid w:val="00AD10AE"/>
    <w:rsid w:val="00AD3B2D"/>
    <w:rsid w:val="00AD666C"/>
    <w:rsid w:val="00AE0A21"/>
    <w:rsid w:val="00AE2F74"/>
    <w:rsid w:val="00AE3A9F"/>
    <w:rsid w:val="00AF08E6"/>
    <w:rsid w:val="00AF2E81"/>
    <w:rsid w:val="00AF3605"/>
    <w:rsid w:val="00AF4CE6"/>
    <w:rsid w:val="00AF5A62"/>
    <w:rsid w:val="00B0169B"/>
    <w:rsid w:val="00B016E4"/>
    <w:rsid w:val="00B02226"/>
    <w:rsid w:val="00B06F01"/>
    <w:rsid w:val="00B077D2"/>
    <w:rsid w:val="00B10115"/>
    <w:rsid w:val="00B103C7"/>
    <w:rsid w:val="00B11643"/>
    <w:rsid w:val="00B12BC8"/>
    <w:rsid w:val="00B14188"/>
    <w:rsid w:val="00B14338"/>
    <w:rsid w:val="00B16102"/>
    <w:rsid w:val="00B16B65"/>
    <w:rsid w:val="00B17110"/>
    <w:rsid w:val="00B20A8E"/>
    <w:rsid w:val="00B21DD1"/>
    <w:rsid w:val="00B21EED"/>
    <w:rsid w:val="00B25565"/>
    <w:rsid w:val="00B31175"/>
    <w:rsid w:val="00B31812"/>
    <w:rsid w:val="00B32CDB"/>
    <w:rsid w:val="00B35573"/>
    <w:rsid w:val="00B41551"/>
    <w:rsid w:val="00B425B0"/>
    <w:rsid w:val="00B42B39"/>
    <w:rsid w:val="00B438AB"/>
    <w:rsid w:val="00B46E0F"/>
    <w:rsid w:val="00B47900"/>
    <w:rsid w:val="00B5209D"/>
    <w:rsid w:val="00B52440"/>
    <w:rsid w:val="00B56111"/>
    <w:rsid w:val="00B6028C"/>
    <w:rsid w:val="00B652AF"/>
    <w:rsid w:val="00B74650"/>
    <w:rsid w:val="00B74A16"/>
    <w:rsid w:val="00B74D24"/>
    <w:rsid w:val="00B84125"/>
    <w:rsid w:val="00B8475C"/>
    <w:rsid w:val="00B84E0E"/>
    <w:rsid w:val="00B859D8"/>
    <w:rsid w:val="00B94AF9"/>
    <w:rsid w:val="00B96644"/>
    <w:rsid w:val="00BA45D0"/>
    <w:rsid w:val="00BA745D"/>
    <w:rsid w:val="00BA78A4"/>
    <w:rsid w:val="00BB3E75"/>
    <w:rsid w:val="00BB579C"/>
    <w:rsid w:val="00BB5ACF"/>
    <w:rsid w:val="00BB5F3F"/>
    <w:rsid w:val="00BC1154"/>
    <w:rsid w:val="00BC30A8"/>
    <w:rsid w:val="00BC31E2"/>
    <w:rsid w:val="00BC4628"/>
    <w:rsid w:val="00BC4FDB"/>
    <w:rsid w:val="00BC5036"/>
    <w:rsid w:val="00BC6E74"/>
    <w:rsid w:val="00BD3222"/>
    <w:rsid w:val="00BD3AE1"/>
    <w:rsid w:val="00BD6F3E"/>
    <w:rsid w:val="00BD78F8"/>
    <w:rsid w:val="00BD7DFC"/>
    <w:rsid w:val="00BD7FE7"/>
    <w:rsid w:val="00BE1119"/>
    <w:rsid w:val="00BE1CEA"/>
    <w:rsid w:val="00BE22C3"/>
    <w:rsid w:val="00BE491A"/>
    <w:rsid w:val="00BE50DA"/>
    <w:rsid w:val="00BE5E71"/>
    <w:rsid w:val="00BE731C"/>
    <w:rsid w:val="00BF20A8"/>
    <w:rsid w:val="00C01299"/>
    <w:rsid w:val="00C04433"/>
    <w:rsid w:val="00C079B6"/>
    <w:rsid w:val="00C152D4"/>
    <w:rsid w:val="00C1625C"/>
    <w:rsid w:val="00C21C89"/>
    <w:rsid w:val="00C234DA"/>
    <w:rsid w:val="00C236F9"/>
    <w:rsid w:val="00C2440F"/>
    <w:rsid w:val="00C256E7"/>
    <w:rsid w:val="00C26373"/>
    <w:rsid w:val="00C26B4E"/>
    <w:rsid w:val="00C32A75"/>
    <w:rsid w:val="00C32E92"/>
    <w:rsid w:val="00C34DEE"/>
    <w:rsid w:val="00C35926"/>
    <w:rsid w:val="00C41F08"/>
    <w:rsid w:val="00C420EA"/>
    <w:rsid w:val="00C42D37"/>
    <w:rsid w:val="00C45AF0"/>
    <w:rsid w:val="00C46399"/>
    <w:rsid w:val="00C46CB9"/>
    <w:rsid w:val="00C54625"/>
    <w:rsid w:val="00C579FD"/>
    <w:rsid w:val="00C6148C"/>
    <w:rsid w:val="00C6623E"/>
    <w:rsid w:val="00C72469"/>
    <w:rsid w:val="00C72E11"/>
    <w:rsid w:val="00C83CAB"/>
    <w:rsid w:val="00C9154E"/>
    <w:rsid w:val="00C94026"/>
    <w:rsid w:val="00C9453B"/>
    <w:rsid w:val="00CA0371"/>
    <w:rsid w:val="00CA1964"/>
    <w:rsid w:val="00CA49CA"/>
    <w:rsid w:val="00CA4BD6"/>
    <w:rsid w:val="00CA57C5"/>
    <w:rsid w:val="00CB095F"/>
    <w:rsid w:val="00CB1507"/>
    <w:rsid w:val="00CB2F81"/>
    <w:rsid w:val="00CB4169"/>
    <w:rsid w:val="00CC023D"/>
    <w:rsid w:val="00CC1510"/>
    <w:rsid w:val="00CC29E2"/>
    <w:rsid w:val="00CC6162"/>
    <w:rsid w:val="00CD237C"/>
    <w:rsid w:val="00CD4486"/>
    <w:rsid w:val="00CD4FF4"/>
    <w:rsid w:val="00CD5500"/>
    <w:rsid w:val="00CD6295"/>
    <w:rsid w:val="00CD668F"/>
    <w:rsid w:val="00CE1994"/>
    <w:rsid w:val="00CE2914"/>
    <w:rsid w:val="00CE4531"/>
    <w:rsid w:val="00CE7CC2"/>
    <w:rsid w:val="00CE7E51"/>
    <w:rsid w:val="00CF563F"/>
    <w:rsid w:val="00CF5799"/>
    <w:rsid w:val="00CF5C23"/>
    <w:rsid w:val="00CF7AC5"/>
    <w:rsid w:val="00D067E3"/>
    <w:rsid w:val="00D122FC"/>
    <w:rsid w:val="00D142F4"/>
    <w:rsid w:val="00D14DB0"/>
    <w:rsid w:val="00D24978"/>
    <w:rsid w:val="00D266E8"/>
    <w:rsid w:val="00D2704F"/>
    <w:rsid w:val="00D31661"/>
    <w:rsid w:val="00D351AD"/>
    <w:rsid w:val="00D36767"/>
    <w:rsid w:val="00D37250"/>
    <w:rsid w:val="00D37F6C"/>
    <w:rsid w:val="00D40B79"/>
    <w:rsid w:val="00D4349E"/>
    <w:rsid w:val="00D47FD2"/>
    <w:rsid w:val="00D50DAF"/>
    <w:rsid w:val="00D52207"/>
    <w:rsid w:val="00D54F47"/>
    <w:rsid w:val="00D55ED9"/>
    <w:rsid w:val="00D641CB"/>
    <w:rsid w:val="00D67DCF"/>
    <w:rsid w:val="00D714C8"/>
    <w:rsid w:val="00D7161A"/>
    <w:rsid w:val="00D737AA"/>
    <w:rsid w:val="00D7447B"/>
    <w:rsid w:val="00D844DD"/>
    <w:rsid w:val="00D85977"/>
    <w:rsid w:val="00D86BDC"/>
    <w:rsid w:val="00D905DE"/>
    <w:rsid w:val="00D910E9"/>
    <w:rsid w:val="00D9666C"/>
    <w:rsid w:val="00D97BCA"/>
    <w:rsid w:val="00DA23CF"/>
    <w:rsid w:val="00DA32FA"/>
    <w:rsid w:val="00DA5C15"/>
    <w:rsid w:val="00DB2187"/>
    <w:rsid w:val="00DB5282"/>
    <w:rsid w:val="00DB5EDA"/>
    <w:rsid w:val="00DB6608"/>
    <w:rsid w:val="00DB7AF8"/>
    <w:rsid w:val="00DB7F1F"/>
    <w:rsid w:val="00DD357F"/>
    <w:rsid w:val="00DD3746"/>
    <w:rsid w:val="00DD558D"/>
    <w:rsid w:val="00DE11E2"/>
    <w:rsid w:val="00DE17F7"/>
    <w:rsid w:val="00DE537C"/>
    <w:rsid w:val="00DF10F4"/>
    <w:rsid w:val="00DF2CDC"/>
    <w:rsid w:val="00DF43D6"/>
    <w:rsid w:val="00DF5D14"/>
    <w:rsid w:val="00E00EC1"/>
    <w:rsid w:val="00E03142"/>
    <w:rsid w:val="00E067CB"/>
    <w:rsid w:val="00E06C9F"/>
    <w:rsid w:val="00E11723"/>
    <w:rsid w:val="00E160AC"/>
    <w:rsid w:val="00E2218D"/>
    <w:rsid w:val="00E22238"/>
    <w:rsid w:val="00E23A89"/>
    <w:rsid w:val="00E250F1"/>
    <w:rsid w:val="00E2625C"/>
    <w:rsid w:val="00E2742B"/>
    <w:rsid w:val="00E320E1"/>
    <w:rsid w:val="00E33979"/>
    <w:rsid w:val="00E35759"/>
    <w:rsid w:val="00E3711A"/>
    <w:rsid w:val="00E43348"/>
    <w:rsid w:val="00E444FA"/>
    <w:rsid w:val="00E45444"/>
    <w:rsid w:val="00E47CE1"/>
    <w:rsid w:val="00E47F07"/>
    <w:rsid w:val="00E50A30"/>
    <w:rsid w:val="00E51B79"/>
    <w:rsid w:val="00E53689"/>
    <w:rsid w:val="00E53E08"/>
    <w:rsid w:val="00E55BD0"/>
    <w:rsid w:val="00E57AE0"/>
    <w:rsid w:val="00E61C9B"/>
    <w:rsid w:val="00E6601C"/>
    <w:rsid w:val="00E70066"/>
    <w:rsid w:val="00E71090"/>
    <w:rsid w:val="00E73E91"/>
    <w:rsid w:val="00E7690B"/>
    <w:rsid w:val="00E8011A"/>
    <w:rsid w:val="00E87FAD"/>
    <w:rsid w:val="00E9175B"/>
    <w:rsid w:val="00E9194D"/>
    <w:rsid w:val="00E91B03"/>
    <w:rsid w:val="00E9587C"/>
    <w:rsid w:val="00E95C36"/>
    <w:rsid w:val="00E961F7"/>
    <w:rsid w:val="00E96D0E"/>
    <w:rsid w:val="00EA025D"/>
    <w:rsid w:val="00EA16CB"/>
    <w:rsid w:val="00EA63B5"/>
    <w:rsid w:val="00EC1FD5"/>
    <w:rsid w:val="00EC4EAE"/>
    <w:rsid w:val="00ED15D1"/>
    <w:rsid w:val="00ED3754"/>
    <w:rsid w:val="00ED5634"/>
    <w:rsid w:val="00EE5270"/>
    <w:rsid w:val="00EE53D5"/>
    <w:rsid w:val="00EE61E7"/>
    <w:rsid w:val="00EE7B57"/>
    <w:rsid w:val="00EE7FE5"/>
    <w:rsid w:val="00EF1A7C"/>
    <w:rsid w:val="00F0499F"/>
    <w:rsid w:val="00F05195"/>
    <w:rsid w:val="00F10364"/>
    <w:rsid w:val="00F14C02"/>
    <w:rsid w:val="00F1659C"/>
    <w:rsid w:val="00F2291B"/>
    <w:rsid w:val="00F2426C"/>
    <w:rsid w:val="00F24B4F"/>
    <w:rsid w:val="00F3082E"/>
    <w:rsid w:val="00F32BFB"/>
    <w:rsid w:val="00F33425"/>
    <w:rsid w:val="00F339B4"/>
    <w:rsid w:val="00F34ACF"/>
    <w:rsid w:val="00F353AE"/>
    <w:rsid w:val="00F37295"/>
    <w:rsid w:val="00F41072"/>
    <w:rsid w:val="00F4231F"/>
    <w:rsid w:val="00F45382"/>
    <w:rsid w:val="00F46A22"/>
    <w:rsid w:val="00F4781A"/>
    <w:rsid w:val="00F54520"/>
    <w:rsid w:val="00F57AEF"/>
    <w:rsid w:val="00F6074A"/>
    <w:rsid w:val="00F60788"/>
    <w:rsid w:val="00F63046"/>
    <w:rsid w:val="00F636D6"/>
    <w:rsid w:val="00F63C95"/>
    <w:rsid w:val="00F643AE"/>
    <w:rsid w:val="00F645ED"/>
    <w:rsid w:val="00F728E7"/>
    <w:rsid w:val="00F72C2D"/>
    <w:rsid w:val="00F769BE"/>
    <w:rsid w:val="00F77BA1"/>
    <w:rsid w:val="00F80360"/>
    <w:rsid w:val="00F823C3"/>
    <w:rsid w:val="00F8543B"/>
    <w:rsid w:val="00F86090"/>
    <w:rsid w:val="00F86BD0"/>
    <w:rsid w:val="00F87ADC"/>
    <w:rsid w:val="00F87F92"/>
    <w:rsid w:val="00F959D2"/>
    <w:rsid w:val="00F95CF1"/>
    <w:rsid w:val="00F9613E"/>
    <w:rsid w:val="00FA37BE"/>
    <w:rsid w:val="00FA7CEE"/>
    <w:rsid w:val="00FA7E5D"/>
    <w:rsid w:val="00FB2974"/>
    <w:rsid w:val="00FB41F1"/>
    <w:rsid w:val="00FB5405"/>
    <w:rsid w:val="00FB5F06"/>
    <w:rsid w:val="00FB7C99"/>
    <w:rsid w:val="00FC13DD"/>
    <w:rsid w:val="00FC733E"/>
    <w:rsid w:val="00FD4072"/>
    <w:rsid w:val="00FD78F8"/>
    <w:rsid w:val="00FD7C85"/>
    <w:rsid w:val="00FE0D61"/>
    <w:rsid w:val="00FE1061"/>
    <w:rsid w:val="00FE12D3"/>
    <w:rsid w:val="00FE1413"/>
    <w:rsid w:val="00FE1735"/>
    <w:rsid w:val="00FE2745"/>
    <w:rsid w:val="00FE383C"/>
    <w:rsid w:val="00FE3C6F"/>
    <w:rsid w:val="00FE78C7"/>
    <w:rsid w:val="00FF1878"/>
    <w:rsid w:val="018D6F51"/>
    <w:rsid w:val="02B1529A"/>
    <w:rsid w:val="089B6610"/>
    <w:rsid w:val="0A7F7F97"/>
    <w:rsid w:val="1ABA066F"/>
    <w:rsid w:val="3CE07F79"/>
    <w:rsid w:val="4162324B"/>
    <w:rsid w:val="4861465C"/>
    <w:rsid w:val="52B72CCB"/>
    <w:rsid w:val="543804CF"/>
    <w:rsid w:val="5E3D056F"/>
    <w:rsid w:val="6A4A2BC8"/>
    <w:rsid w:val="6EBA5BC5"/>
    <w:rsid w:val="7E0C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annotation subject"/>
    <w:basedOn w:val="2"/>
    <w:next w:val="2"/>
    <w:link w:val="10"/>
    <w:semiHidden/>
    <w:unhideWhenUsed/>
    <w:qFormat/>
    <w:uiPriority w:val="99"/>
    <w:rPr>
      <w:b/>
      <w:bCs/>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styleId="8">
    <w:name w:val="annotation reference"/>
    <w:basedOn w:val="6"/>
    <w:semiHidden/>
    <w:unhideWhenUsed/>
    <w:qFormat/>
    <w:uiPriority w:val="99"/>
    <w:rPr>
      <w:sz w:val="21"/>
      <w:szCs w:val="21"/>
    </w:rPr>
  </w:style>
  <w:style w:type="character" w:customStyle="1" w:styleId="9">
    <w:name w:val="批注文字 Char"/>
    <w:basedOn w:val="6"/>
    <w:link w:val="2"/>
    <w:semiHidden/>
    <w:qFormat/>
    <w:uiPriority w:val="99"/>
  </w:style>
  <w:style w:type="character" w:customStyle="1" w:styleId="10">
    <w:name w:val="批注主题 Char"/>
    <w:basedOn w:val="9"/>
    <w:link w:val="4"/>
    <w:semiHidden/>
    <w:qFormat/>
    <w:uiPriority w:val="99"/>
    <w:rPr>
      <w:b/>
      <w:bCs/>
    </w:rPr>
  </w:style>
  <w:style w:type="character" w:customStyle="1" w:styleId="11">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3768</Words>
  <Characters>4562</Characters>
  <Lines>28</Lines>
  <Paragraphs>8</Paragraphs>
  <TotalTime>58</TotalTime>
  <ScaleCrop>false</ScaleCrop>
  <LinksUpToDate>false</LinksUpToDate>
  <CharactersWithSpaces>4637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2025-07-04T06:34:00Z</dcterms:created>
  <dc:creator>zx</dc:creator>
  <cp:lastModifiedBy>麦兜兜兜兜兜兜兜兜兜</cp:lastModifiedBy>
  <dcterms:modified xsi:type="dcterms:W3CDTF">2025-07-16T09:10:44Z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eyJoZGlkIjoiNGMyNjA2MmZhY2U5NzExZjgxOTJhODJiMmJiZmFiMjkiLCJ1c2VySWQiOiI0NzYzNDg1NzMifQ==</vt:lpwstr>
  </property>
  <property fmtid="{D5CDD505-2E9C-101B-9397-08002B2CF9AE}" pid="3" name="KSOProductBuildVer">
    <vt:lpwstr>2052-12.1.0.21915</vt:lpwstr>
  </property>
  <property fmtid="{D5CDD505-2E9C-101B-9397-08002B2CF9AE}" pid="4" name="ICV">
    <vt:lpwstr>D801E2CC5D6C4271AF46EF59B010E8D0_13</vt:lpwstr>
  </property>
</Properties>
</file>