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ascii="隶书" w:eastAsia="隶书"/>
          <w:color w:val="auto"/>
          <w:sz w:val="44"/>
        </w:rPr>
      </w:pPr>
      <w:r>
        <w:rPr>
          <w:rFonts w:hint="eastAsia" w:ascii="隶书" w:hAnsi="Arial" w:eastAsia="隶书" w:cs="Arial"/>
          <w:b/>
          <w:color w:val="auto"/>
          <w:spacing w:val="-12"/>
          <w:sz w:val="48"/>
          <w:szCs w:val="48"/>
        </w:rPr>
        <w:t>中共绍兴市委党校2020-2022年度培训用车项目</w:t>
      </w:r>
    </w:p>
    <w:p>
      <w:pPr>
        <w:outlineLvl w:val="0"/>
        <w:rPr>
          <w:rFonts w:ascii="隶书" w:eastAsia="隶书"/>
          <w:color w:val="auto"/>
          <w:sz w:val="44"/>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p>
    <w:p>
      <w:pPr>
        <w:jc w:val="center"/>
        <w:outlineLvl w:val="0"/>
        <w:rPr>
          <w:rFonts w:ascii="隶书" w:eastAsia="隶书"/>
          <w:color w:val="auto"/>
          <w:sz w:val="44"/>
        </w:rPr>
      </w:pPr>
    </w:p>
    <w:p>
      <w:pPr>
        <w:jc w:val="center"/>
        <w:rPr>
          <w:rFonts w:ascii="隶书" w:eastAsia="隶书"/>
          <w:b/>
          <w:color w:val="auto"/>
          <w:sz w:val="28"/>
          <w:szCs w:val="28"/>
        </w:rPr>
      </w:pPr>
      <w:r>
        <w:rPr>
          <w:rFonts w:hint="eastAsia" w:ascii="隶书" w:eastAsia="隶书"/>
          <w:b/>
          <w:color w:val="auto"/>
          <w:sz w:val="28"/>
          <w:szCs w:val="28"/>
        </w:rPr>
        <w:t>招标编号:</w:t>
      </w:r>
      <w:bookmarkStart w:id="11" w:name="_GoBack"/>
      <w:bookmarkEnd w:id="11"/>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vAlign w:val="center"/>
          </w:tcPr>
          <w:p>
            <w:pPr>
              <w:spacing w:line="320" w:lineRule="exact"/>
              <w:outlineLvl w:val="0"/>
              <w:rPr>
                <w:rFonts w:ascii="隶书" w:hAnsi="宋体" w:eastAsia="隶书"/>
                <w:color w:val="auto"/>
                <w:sz w:val="28"/>
                <w:szCs w:val="28"/>
              </w:rPr>
            </w:pPr>
            <w:r>
              <w:rPr>
                <w:rFonts w:hint="eastAsia" w:ascii="隶书" w:hAnsi="宋体" w:eastAsia="隶书"/>
                <w:color w:val="auto"/>
                <w:sz w:val="28"/>
                <w:szCs w:val="28"/>
              </w:rPr>
              <w:t>中国共产党绍兴市委员会党校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w w:val="93"/>
                <w:kern w:val="0"/>
                <w:sz w:val="28"/>
                <w:szCs w:val="28"/>
                <w:fitText w:val="1680" w:id="0"/>
              </w:rPr>
              <w:t>采购代理机</w:t>
            </w:r>
            <w:r>
              <w:rPr>
                <w:rFonts w:hint="eastAsia" w:ascii="隶书" w:hAnsi="宋体" w:eastAsia="隶书"/>
                <w:color w:val="auto"/>
                <w:spacing w:val="30"/>
                <w:w w:val="93"/>
                <w:kern w:val="0"/>
                <w:sz w:val="28"/>
                <w:szCs w:val="28"/>
                <w:fitText w:val="1680" w:id="0"/>
              </w:rPr>
              <w:t>构</w:t>
            </w:r>
            <w:r>
              <w:rPr>
                <w:rFonts w:hint="eastAsia" w:ascii="隶书" w:hAnsi="宋体" w:eastAsia="隶书"/>
                <w:color w:val="auto"/>
                <w:sz w:val="28"/>
                <w:szCs w:val="28"/>
              </w:rPr>
              <w:t>：</w:t>
            </w:r>
          </w:p>
        </w:tc>
        <w:tc>
          <w:tcPr>
            <w:tcW w:w="5445" w:type="dxa"/>
          </w:tcPr>
          <w:p>
            <w:pPr>
              <w:spacing w:after="100" w:afterAutospacing="1" w:line="440" w:lineRule="exact"/>
              <w:rPr>
                <w:rFonts w:hint="eastAsia" w:ascii="隶书" w:hAnsi="宋体" w:eastAsia="隶书"/>
                <w:color w:val="auto"/>
                <w:sz w:val="28"/>
                <w:szCs w:val="28"/>
                <w:lang w:eastAsia="zh-CN"/>
              </w:rPr>
            </w:pPr>
            <w:r>
              <w:rPr>
                <w:rFonts w:hint="eastAsia" w:ascii="隶书" w:hAnsi="宋体" w:eastAsia="隶书"/>
                <w:color w:val="auto"/>
                <w:sz w:val="28"/>
                <w:szCs w:val="28"/>
                <w:lang w:eastAsia="zh-CN"/>
              </w:rPr>
              <w:t>浙江中兴工程项目管理有限公司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75"/>
                <w:kern w:val="0"/>
                <w:sz w:val="28"/>
                <w:szCs w:val="28"/>
                <w:fitText w:val="1680" w:id="1"/>
              </w:rPr>
              <w:t>监督单</w:t>
            </w:r>
            <w:r>
              <w:rPr>
                <w:rFonts w:hint="eastAsia" w:ascii="隶书" w:hAnsi="宋体" w:eastAsia="隶书"/>
                <w:color w:val="auto"/>
                <w:spacing w:val="15"/>
                <w:kern w:val="0"/>
                <w:sz w:val="28"/>
                <w:szCs w:val="28"/>
                <w:fitText w:val="1680" w:id="1"/>
              </w:rPr>
              <w:t>位</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rPr>
            </w:pP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二○二○年</w:t>
            </w:r>
            <w:r>
              <w:rPr>
                <w:rFonts w:hint="eastAsia" w:ascii="隶书" w:eastAsia="隶书"/>
                <w:color w:val="auto"/>
                <w:sz w:val="28"/>
                <w:szCs w:val="28"/>
                <w:lang w:eastAsia="zh-CN"/>
              </w:rPr>
              <w:t>三</w:t>
            </w:r>
            <w:r>
              <w:rPr>
                <w:rFonts w:hint="eastAsia" w:ascii="隶书" w:eastAsia="隶书"/>
                <w:color w:val="auto"/>
                <w:sz w:val="28"/>
                <w:szCs w:val="28"/>
              </w:rPr>
              <w:t>月</w:t>
            </w:r>
          </w:p>
        </w:tc>
      </w:tr>
    </w:tbl>
    <w:p>
      <w:pPr>
        <w:jc w:val="center"/>
        <w:rPr>
          <w:rFonts w:ascii="隶书" w:eastAsia="隶书"/>
          <w:b/>
          <w:color w:val="auto"/>
          <w:sz w:val="44"/>
          <w:szCs w:val="44"/>
        </w:rPr>
      </w:pPr>
    </w:p>
    <w:p>
      <w:pPr>
        <w:pageBreakBefore/>
        <w:jc w:val="center"/>
        <w:rPr>
          <w:rFonts w:ascii="隶书" w:eastAsia="隶书"/>
          <w:b/>
          <w:color w:val="auto"/>
          <w:sz w:val="44"/>
          <w:szCs w:val="44"/>
        </w:rPr>
      </w:pP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p>
      <w:pPr>
        <w:pStyle w:val="6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根据《中华人民共和国政府采购法》的有关法律规定，绍兴市公共资源交易中心受</w:t>
      </w:r>
      <w:r>
        <w:rPr>
          <w:rFonts w:hint="eastAsia" w:ascii="仿宋_GB2312" w:hAnsi="新宋体" w:eastAsia="仿宋_GB2312"/>
          <w:b/>
          <w:color w:val="auto"/>
          <w:szCs w:val="24"/>
        </w:rPr>
        <w:t>绍兴市医疗保障局</w:t>
      </w:r>
      <w:r>
        <w:rPr>
          <w:rFonts w:hint="eastAsia" w:ascii="仿宋_GB2312" w:hAnsi="新宋体" w:eastAsia="仿宋_GB2312"/>
          <w:color w:val="auto"/>
          <w:szCs w:val="24"/>
        </w:rPr>
        <w:t>委托，就下列项目进行</w:t>
      </w:r>
      <w:r>
        <w:rPr>
          <w:rFonts w:hint="eastAsia" w:ascii="仿宋_GB2312" w:hAnsi="新宋体" w:eastAsia="仿宋_GB2312"/>
          <w:b/>
          <w:color w:val="auto"/>
          <w:szCs w:val="24"/>
        </w:rPr>
        <w:t>公开招标</w:t>
      </w:r>
      <w:r>
        <w:rPr>
          <w:rFonts w:hint="eastAsia" w:ascii="仿宋_GB2312" w:hAnsi="新宋体" w:eastAsia="仿宋_GB2312"/>
          <w:color w:val="auto"/>
          <w:szCs w:val="24"/>
        </w:rPr>
        <w:t>，现将有关事项公告如下：</w:t>
      </w:r>
    </w:p>
    <w:p>
      <w:pPr>
        <w:spacing w:line="440" w:lineRule="exact"/>
        <w:ind w:firstLine="480" w:firstLineChars="200"/>
        <w:rPr>
          <w:rFonts w:ascii="仿宋_GB2312" w:hAnsi="新宋体" w:eastAsia="仿宋_GB2312" w:cs="Arial"/>
          <w:color w:val="auto"/>
          <w:sz w:val="24"/>
        </w:rPr>
      </w:pPr>
      <w:r>
        <w:rPr>
          <w:rFonts w:hint="eastAsia" w:ascii="仿宋_GB2312" w:hAnsi="新宋体" w:eastAsia="仿宋_GB2312" w:cs="Arial"/>
          <w:color w:val="auto"/>
          <w:sz w:val="24"/>
        </w:rPr>
        <w:t>一、</w:t>
      </w:r>
      <w:r>
        <w:rPr>
          <w:rFonts w:hint="eastAsia" w:ascii="仿宋_GB2312" w:hAnsi="新宋体" w:eastAsia="仿宋_GB2312" w:cs="Arial"/>
          <w:b/>
          <w:bCs/>
          <w:color w:val="auto"/>
          <w:sz w:val="24"/>
        </w:rPr>
        <w:t>招标编号：</w:t>
      </w:r>
    </w:p>
    <w:p>
      <w:pPr>
        <w:spacing w:line="440" w:lineRule="exact"/>
        <w:ind w:firstLine="480" w:firstLineChars="200"/>
        <w:rPr>
          <w:rFonts w:ascii="仿宋_GB2312" w:hAnsi="新宋体" w:eastAsia="仿宋_GB2312" w:cs="Arial"/>
          <w:color w:val="auto"/>
          <w:sz w:val="24"/>
        </w:rPr>
      </w:pPr>
      <w:r>
        <w:rPr>
          <w:rFonts w:hint="eastAsia" w:ascii="仿宋_GB2312" w:hAnsi="新宋体" w:eastAsia="仿宋_GB2312" w:cs="Arial"/>
          <w:color w:val="auto"/>
          <w:sz w:val="24"/>
        </w:rPr>
        <w:t>二、</w:t>
      </w:r>
      <w:r>
        <w:rPr>
          <w:rFonts w:hint="eastAsia" w:ascii="仿宋_GB2312" w:hAnsi="新宋体" w:eastAsia="仿宋_GB2312" w:cs="Arial"/>
          <w:b/>
          <w:color w:val="auto"/>
          <w:sz w:val="24"/>
        </w:rPr>
        <w:t>采购组织类型及方式：</w:t>
      </w:r>
      <w:r>
        <w:rPr>
          <w:rFonts w:hint="eastAsia" w:ascii="仿宋_GB2312" w:hAnsi="新宋体" w:eastAsia="仿宋_GB2312" w:cs="Times New Roman"/>
          <w:color w:val="auto"/>
          <w:kern w:val="0"/>
          <w:sz w:val="24"/>
        </w:rPr>
        <w:t>分散采购委托代理-公开招标</w:t>
      </w:r>
    </w:p>
    <w:p>
      <w:pPr>
        <w:spacing w:line="440" w:lineRule="exact"/>
        <w:ind w:firstLine="480" w:firstLineChars="200"/>
        <w:rPr>
          <w:rFonts w:ascii="仿宋_GB2312" w:hAnsi="新宋体" w:eastAsia="仿宋_GB2312" w:cs="Arial"/>
          <w:b/>
          <w:bCs/>
          <w:color w:val="auto"/>
          <w:sz w:val="24"/>
        </w:rPr>
      </w:pPr>
      <w:r>
        <w:rPr>
          <w:rFonts w:hint="eastAsia" w:ascii="仿宋_GB2312" w:hAnsi="新宋体" w:eastAsia="仿宋_GB2312" w:cs="Arial"/>
          <w:color w:val="auto"/>
          <w:sz w:val="24"/>
        </w:rPr>
        <w:t>三、</w:t>
      </w:r>
      <w:r>
        <w:rPr>
          <w:rFonts w:hint="eastAsia" w:ascii="仿宋_GB2312" w:hAnsi="新宋体" w:eastAsia="仿宋_GB2312" w:cs="Arial"/>
          <w:b/>
          <w:bCs/>
          <w:color w:val="auto"/>
          <w:sz w:val="24"/>
        </w:rPr>
        <w:t>招标项目名称及数量：详见招标文件</w:t>
      </w:r>
    </w:p>
    <w:tbl>
      <w:tblPr>
        <w:tblStyle w:val="41"/>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835"/>
        <w:gridCol w:w="35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01" w:type="dxa"/>
            <w:vAlign w:val="center"/>
          </w:tcPr>
          <w:p>
            <w:pPr>
              <w:jc w:val="center"/>
              <w:rPr>
                <w:rFonts w:ascii="仿宋_GB2312" w:hAnsi="新宋体" w:eastAsia="仿宋_GB2312" w:cs="Arial"/>
                <w:b/>
                <w:color w:val="auto"/>
                <w:szCs w:val="21"/>
              </w:rPr>
            </w:pPr>
            <w:r>
              <w:rPr>
                <w:rFonts w:hint="eastAsia" w:ascii="仿宋_GB2312" w:hAnsi="新宋体" w:eastAsia="仿宋_GB2312" w:cs="宋体"/>
                <w:b/>
                <w:color w:val="auto"/>
                <w:szCs w:val="21"/>
              </w:rPr>
              <w:t>标项</w:t>
            </w:r>
          </w:p>
        </w:tc>
        <w:tc>
          <w:tcPr>
            <w:tcW w:w="2835" w:type="dxa"/>
            <w:vAlign w:val="center"/>
          </w:tcPr>
          <w:p>
            <w:pPr>
              <w:jc w:val="center"/>
              <w:rPr>
                <w:rFonts w:ascii="仿宋_GB2312" w:hAnsi="新宋体" w:eastAsia="仿宋_GB2312" w:cs="宋体"/>
                <w:b/>
                <w:color w:val="auto"/>
                <w:szCs w:val="21"/>
              </w:rPr>
            </w:pPr>
            <w:r>
              <w:rPr>
                <w:rFonts w:hint="eastAsia" w:ascii="仿宋_GB2312" w:hAnsi="新宋体" w:eastAsia="仿宋_GB2312" w:cs="宋体"/>
                <w:b/>
                <w:color w:val="auto"/>
                <w:szCs w:val="21"/>
              </w:rPr>
              <w:t>标段名称及数量</w:t>
            </w:r>
          </w:p>
        </w:tc>
        <w:tc>
          <w:tcPr>
            <w:tcW w:w="3544" w:type="dxa"/>
            <w:vAlign w:val="center"/>
          </w:tcPr>
          <w:p>
            <w:pPr>
              <w:jc w:val="center"/>
              <w:rPr>
                <w:rFonts w:ascii="仿宋_GB2312" w:hAnsi="新宋体" w:eastAsia="仿宋_GB2312" w:cs="Arial"/>
                <w:b/>
                <w:color w:val="auto"/>
                <w:szCs w:val="21"/>
              </w:rPr>
            </w:pPr>
            <w:r>
              <w:rPr>
                <w:rFonts w:hint="eastAsia" w:ascii="仿宋_GB2312" w:hAnsi="新宋体" w:eastAsia="仿宋_GB2312" w:cs="Arial"/>
                <w:b/>
                <w:color w:val="auto"/>
                <w:szCs w:val="21"/>
              </w:rPr>
              <w:t>预算金额或最高限价</w:t>
            </w:r>
          </w:p>
          <w:p>
            <w:pPr>
              <w:jc w:val="center"/>
              <w:rPr>
                <w:rFonts w:ascii="仿宋_GB2312" w:hAnsi="新宋体" w:eastAsia="仿宋_GB2312" w:cs="Arial"/>
                <w:b/>
                <w:color w:val="auto"/>
                <w:szCs w:val="21"/>
              </w:rPr>
            </w:pPr>
            <w:r>
              <w:rPr>
                <w:rFonts w:hint="eastAsia" w:ascii="仿宋_GB2312" w:hAnsi="新宋体" w:eastAsia="仿宋_GB2312" w:cs="Arial"/>
                <w:b/>
                <w:color w:val="auto"/>
                <w:szCs w:val="21"/>
              </w:rPr>
              <w:t>（单位：人民币元）</w:t>
            </w:r>
          </w:p>
        </w:tc>
        <w:tc>
          <w:tcPr>
            <w:tcW w:w="1701" w:type="dxa"/>
            <w:vAlign w:val="center"/>
          </w:tcPr>
          <w:p>
            <w:pPr>
              <w:jc w:val="center"/>
              <w:rPr>
                <w:rFonts w:ascii="仿宋_GB2312" w:hAnsi="新宋体" w:eastAsia="仿宋_GB2312" w:cs="Arial"/>
                <w:b/>
                <w:color w:val="auto"/>
                <w:szCs w:val="21"/>
              </w:rPr>
            </w:pPr>
            <w:r>
              <w:rPr>
                <w:rFonts w:hint="eastAsia" w:ascii="仿宋_GB2312" w:hAnsi="新宋体" w:eastAsia="仿宋_GB2312" w:cs="Arial"/>
                <w:b/>
                <w:color w:val="auto"/>
                <w:szCs w:val="21"/>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701" w:type="dxa"/>
            <w:vAlign w:val="center"/>
          </w:tcPr>
          <w:p>
            <w:pPr>
              <w:jc w:val="center"/>
              <w:rPr>
                <w:rFonts w:ascii="仿宋_GB2312" w:hAnsi="新宋体" w:eastAsia="仿宋_GB2312" w:cs="Arial"/>
                <w:color w:val="auto"/>
                <w:szCs w:val="21"/>
              </w:rPr>
            </w:pPr>
            <w:r>
              <w:rPr>
                <w:rFonts w:ascii="仿宋_GB2312" w:hAnsi="新宋体" w:eastAsia="仿宋_GB2312" w:cs="Arial"/>
                <w:color w:val="auto"/>
                <w:szCs w:val="21"/>
              </w:rPr>
              <w:t>2020-0</w:t>
            </w:r>
            <w:r>
              <w:rPr>
                <w:rFonts w:hint="eastAsia" w:ascii="仿宋_GB2312" w:hAnsi="新宋体" w:eastAsia="仿宋_GB2312" w:cs="Arial"/>
                <w:color w:val="auto"/>
                <w:szCs w:val="21"/>
                <w:lang w:val="en-US" w:eastAsia="zh-CN"/>
              </w:rPr>
              <w:t xml:space="preserve">  </w:t>
            </w:r>
            <w:r>
              <w:rPr>
                <w:rFonts w:ascii="仿宋_GB2312" w:hAnsi="新宋体" w:eastAsia="仿宋_GB2312" w:cs="Arial"/>
                <w:color w:val="auto"/>
                <w:szCs w:val="21"/>
              </w:rPr>
              <w:t>-000-1</w:t>
            </w:r>
          </w:p>
        </w:tc>
        <w:tc>
          <w:tcPr>
            <w:tcW w:w="2835" w:type="dxa"/>
            <w:vAlign w:val="center"/>
          </w:tcPr>
          <w:p>
            <w:pPr>
              <w:rPr>
                <w:rFonts w:hint="eastAsia" w:ascii="仿宋_GB2312" w:hAnsi="新宋体" w:eastAsia="仿宋_GB2312" w:cs="Arial"/>
                <w:color w:val="auto"/>
                <w:szCs w:val="21"/>
                <w:lang w:eastAsia="zh-CN"/>
              </w:rPr>
            </w:pPr>
            <w:r>
              <w:rPr>
                <w:rFonts w:hint="eastAsia" w:ascii="仿宋_GB2312" w:hAnsi="新宋体" w:eastAsia="仿宋_GB2312" w:cs="Arial"/>
                <w:color w:val="auto"/>
                <w:szCs w:val="21"/>
                <w:lang w:eastAsia="zh-CN"/>
              </w:rPr>
              <w:t>中共绍兴市委党校2020-2022年度培训用车项目</w:t>
            </w:r>
          </w:p>
        </w:tc>
        <w:tc>
          <w:tcPr>
            <w:tcW w:w="3544" w:type="dxa"/>
            <w:vAlign w:val="center"/>
          </w:tcPr>
          <w:p>
            <w:pPr>
              <w:jc w:val="center"/>
              <w:rPr>
                <w:rFonts w:hint="default" w:ascii="仿宋_GB2312" w:hAnsi="新宋体" w:eastAsia="仿宋_GB2312" w:cs="Arial"/>
                <w:color w:val="auto"/>
                <w:szCs w:val="21"/>
                <w:lang w:val="en-US" w:eastAsia="zh-CN"/>
              </w:rPr>
            </w:pPr>
            <w:r>
              <w:rPr>
                <w:rFonts w:hint="eastAsia" w:ascii="仿宋_GB2312" w:hAnsi="新宋体" w:eastAsia="仿宋_GB2312" w:cs="Arial"/>
                <w:color w:val="auto"/>
                <w:szCs w:val="21"/>
                <w:lang w:val="en-US" w:eastAsia="zh-CN"/>
              </w:rPr>
              <w:t>3200000</w:t>
            </w:r>
          </w:p>
        </w:tc>
        <w:tc>
          <w:tcPr>
            <w:tcW w:w="1701" w:type="dxa"/>
            <w:vAlign w:val="center"/>
          </w:tcPr>
          <w:p>
            <w:pPr>
              <w:jc w:val="center"/>
              <w:rPr>
                <w:rFonts w:ascii="仿宋_GB2312" w:hAnsi="新宋体" w:eastAsia="仿宋_GB2312" w:cs="Arial"/>
                <w:color w:val="auto"/>
                <w:szCs w:val="21"/>
              </w:rPr>
            </w:pPr>
            <w:r>
              <w:rPr>
                <w:rFonts w:hint="eastAsia" w:ascii="仿宋_GB2312" w:hAnsi="新宋体" w:eastAsia="仿宋_GB2312" w:cs="Arial"/>
                <w:color w:val="auto"/>
                <w:szCs w:val="21"/>
              </w:rPr>
              <w:t>￥</w:t>
            </w:r>
            <w:r>
              <w:rPr>
                <w:rFonts w:ascii="仿宋_GB2312" w:hAnsi="新宋体" w:eastAsia="仿宋_GB2312" w:cs="Arial"/>
                <w:color w:val="auto"/>
                <w:szCs w:val="21"/>
              </w:rPr>
              <w:t>0.00</w:t>
            </w:r>
          </w:p>
        </w:tc>
      </w:tr>
    </w:tbl>
    <w:p>
      <w:pPr>
        <w:spacing w:line="440" w:lineRule="exact"/>
        <w:ind w:firstLine="424" w:firstLineChars="176"/>
        <w:rPr>
          <w:rFonts w:ascii="仿宋_GB2312" w:hAnsi="新宋体" w:eastAsia="仿宋_GB2312" w:cs="Arial"/>
          <w:b/>
          <w:color w:val="auto"/>
          <w:sz w:val="24"/>
        </w:rPr>
      </w:pPr>
      <w:r>
        <w:rPr>
          <w:rFonts w:hint="eastAsia" w:ascii="仿宋_GB2312" w:hAnsi="新宋体" w:eastAsia="仿宋_GB2312" w:cs="Arial"/>
          <w:b/>
          <w:color w:val="auto"/>
          <w:sz w:val="24"/>
        </w:rPr>
        <w:t>四、采购人的采购需求：详见招标文件</w:t>
      </w:r>
    </w:p>
    <w:p>
      <w:pPr>
        <w:spacing w:line="440" w:lineRule="exact"/>
        <w:ind w:firstLine="424" w:firstLineChars="176"/>
        <w:rPr>
          <w:rFonts w:ascii="仿宋_GB2312" w:hAnsi="新宋体" w:eastAsia="仿宋_GB2312" w:cs="Arial"/>
          <w:color w:val="auto"/>
          <w:sz w:val="24"/>
        </w:rPr>
      </w:pPr>
      <w:r>
        <w:rPr>
          <w:rFonts w:hint="eastAsia" w:ascii="仿宋_GB2312" w:hAnsi="新宋体" w:eastAsia="仿宋_GB2312" w:cs="Arial"/>
          <w:b/>
          <w:color w:val="auto"/>
          <w:sz w:val="24"/>
          <w:lang w:eastAsia="zh-CN"/>
        </w:rPr>
        <w:t>五</w:t>
      </w:r>
      <w:r>
        <w:rPr>
          <w:rFonts w:hint="eastAsia" w:ascii="仿宋_GB2312" w:hAnsi="新宋体" w:eastAsia="仿宋_GB2312" w:cs="Arial"/>
          <w:b/>
          <w:color w:val="auto"/>
          <w:sz w:val="24"/>
        </w:rPr>
        <w:t>、</w:t>
      </w:r>
      <w:r>
        <w:rPr>
          <w:rFonts w:hint="eastAsia" w:ascii="仿宋_GB2312" w:hAnsi="新宋体" w:eastAsia="仿宋_GB2312" w:cs="Arial"/>
          <w:b/>
          <w:bCs/>
          <w:color w:val="auto"/>
          <w:sz w:val="24"/>
        </w:rPr>
        <w:t>供应商的资格要求：</w:t>
      </w:r>
    </w:p>
    <w:p>
      <w:pPr>
        <w:spacing w:line="440" w:lineRule="exact"/>
        <w:ind w:firstLine="540" w:firstLineChars="225"/>
        <w:rPr>
          <w:rFonts w:ascii="仿宋_GB2312" w:hAnsi="宋体" w:eastAsia="仿宋_GB2312" w:cs="宋体"/>
          <w:color w:val="auto"/>
          <w:kern w:val="0"/>
          <w:sz w:val="24"/>
        </w:rPr>
      </w:pPr>
      <w:r>
        <w:rPr>
          <w:rFonts w:hint="eastAsia" w:ascii="仿宋_GB2312" w:hAnsi="宋体" w:eastAsia="仿宋_GB2312" w:cs="宋体"/>
          <w:color w:val="auto"/>
          <w:kern w:val="0"/>
          <w:sz w:val="24"/>
        </w:rPr>
        <w:t>1.符合政府采购法第二十二条之供应商资格规定。</w:t>
      </w:r>
    </w:p>
    <w:p>
      <w:pPr>
        <w:spacing w:line="440" w:lineRule="exact"/>
        <w:ind w:firstLine="540" w:firstLineChars="225"/>
        <w:rPr>
          <w:rFonts w:ascii="仿宋_GB2312" w:hAnsi="宋体" w:eastAsia="仿宋_GB2312" w:cs="宋体"/>
          <w:color w:val="auto"/>
          <w:kern w:val="0"/>
          <w:sz w:val="24"/>
        </w:rPr>
      </w:pPr>
      <w:r>
        <w:rPr>
          <w:rFonts w:hint="eastAsia" w:ascii="仿宋_GB2312" w:hAnsi="宋体" w:eastAsia="仿宋_GB2312" w:cs="宋体"/>
          <w:color w:val="auto"/>
          <w:kern w:val="0"/>
          <w:sz w:val="24"/>
        </w:rPr>
        <w:t>2.未被“信用中国”（www.creditchina.gov.cn）、中国政府采购网（www.ccgp.gov.cn）列入失信被执行人、重大税收违法案件当事人名单、政府采购严重违法失信行为记录名单。</w:t>
      </w:r>
    </w:p>
    <w:p>
      <w:pPr>
        <w:spacing w:line="440" w:lineRule="exact"/>
        <w:ind w:firstLine="540" w:firstLineChars="225"/>
        <w:rPr>
          <w:rFonts w:ascii="仿宋_GB2312" w:hAnsi="宋体" w:eastAsia="仿宋_GB2312" w:cs="宋体"/>
          <w:color w:val="auto"/>
          <w:kern w:val="0"/>
          <w:sz w:val="24"/>
        </w:rPr>
      </w:pPr>
      <w:r>
        <w:rPr>
          <w:rFonts w:hint="eastAsia" w:ascii="仿宋_GB2312" w:hAnsi="宋体" w:eastAsia="仿宋_GB2312" w:cs="宋体"/>
          <w:color w:val="auto"/>
          <w:kern w:val="0"/>
          <w:sz w:val="24"/>
        </w:rPr>
        <w:t>3.具有绍兴市道路运输管理机构核发并在有效期内的营运证或备案证；</w:t>
      </w:r>
    </w:p>
    <w:p>
      <w:pPr>
        <w:spacing w:line="440" w:lineRule="exact"/>
        <w:ind w:firstLine="540" w:firstLineChars="225"/>
        <w:rPr>
          <w:rFonts w:ascii="仿宋_GB2312" w:hAnsi="宋体" w:eastAsia="仿宋_GB2312" w:cs="宋体"/>
          <w:color w:val="auto"/>
          <w:kern w:val="0"/>
          <w:sz w:val="24"/>
        </w:rPr>
      </w:pPr>
      <w:r>
        <w:rPr>
          <w:rFonts w:hint="eastAsia" w:ascii="仿宋_GB2312" w:hAnsi="宋体" w:eastAsia="仿宋_GB2312" w:cs="宋体"/>
          <w:color w:val="auto"/>
          <w:kern w:val="0"/>
          <w:sz w:val="24"/>
        </w:rPr>
        <w:t>4.标项响应方自有营运车辆（9座及以下）20辆（含）以上(提供《汽车租赁车辆经营备案证》)，响应方自有营运车辆（9座以上）10辆（含）以上（提供《道路运输经营许可证》和车辆《道路运输证》）。</w:t>
      </w:r>
    </w:p>
    <w:p>
      <w:pPr>
        <w:spacing w:line="400" w:lineRule="exact"/>
        <w:ind w:firstLine="540" w:firstLineChars="225"/>
        <w:rPr>
          <w:rFonts w:ascii="仿宋_GB2312" w:hAnsi="宋体" w:eastAsia="仿宋_GB2312" w:cs="宋体"/>
          <w:color w:val="auto"/>
          <w:kern w:val="0"/>
          <w:sz w:val="24"/>
        </w:rPr>
      </w:pPr>
      <w:r>
        <w:rPr>
          <w:rFonts w:hint="eastAsia" w:ascii="仿宋_GB2312" w:hAnsi="宋体" w:eastAsia="仿宋_GB2312" w:cs="宋体"/>
          <w:color w:val="auto"/>
          <w:kern w:val="0"/>
          <w:sz w:val="24"/>
        </w:rPr>
        <w:t>5.不接受联合体投标。</w:t>
      </w:r>
    </w:p>
    <w:p>
      <w:pPr>
        <w:spacing w:line="440" w:lineRule="exact"/>
        <w:ind w:firstLine="424" w:firstLineChars="176"/>
        <w:rPr>
          <w:rFonts w:ascii="仿宋_GB2312" w:hAnsi="新宋体" w:eastAsia="仿宋_GB2312" w:cs="Arial"/>
          <w:b/>
          <w:bCs/>
          <w:color w:val="auto"/>
          <w:sz w:val="24"/>
        </w:rPr>
      </w:pPr>
      <w:r>
        <w:rPr>
          <w:rFonts w:hint="eastAsia" w:ascii="仿宋_GB2312" w:hAnsi="新宋体" w:eastAsia="仿宋_GB2312" w:cs="Arial"/>
          <w:b/>
          <w:bCs/>
          <w:color w:val="auto"/>
          <w:sz w:val="24"/>
          <w:lang w:eastAsia="zh-CN"/>
        </w:rPr>
        <w:t>六</w:t>
      </w:r>
      <w:r>
        <w:rPr>
          <w:rFonts w:hint="eastAsia" w:ascii="仿宋_GB2312" w:hAnsi="新宋体" w:eastAsia="仿宋_GB2312" w:cs="Arial"/>
          <w:b/>
          <w:bCs/>
          <w:color w:val="auto"/>
          <w:sz w:val="24"/>
        </w:rPr>
        <w:t>、资格审查方式：</w:t>
      </w:r>
    </w:p>
    <w:p>
      <w:pPr>
        <w:spacing w:line="440" w:lineRule="exact"/>
        <w:ind w:firstLine="540" w:firstLineChars="225"/>
        <w:rPr>
          <w:rFonts w:ascii="仿宋_GB2312" w:hAnsi="新宋体" w:eastAsia="仿宋_GB2312" w:cs="Arial"/>
          <w:bCs/>
          <w:color w:val="auto"/>
          <w:sz w:val="24"/>
        </w:rPr>
      </w:pPr>
      <w:r>
        <w:rPr>
          <w:rFonts w:hint="eastAsia" w:ascii="仿宋_GB2312" w:hAnsi="新宋体" w:eastAsia="仿宋_GB2312" w:cs="Arial"/>
          <w:bCs/>
          <w:color w:val="auto"/>
          <w:sz w:val="24"/>
        </w:rPr>
        <w:t>1.资格后审。</w:t>
      </w:r>
    </w:p>
    <w:p>
      <w:pPr>
        <w:spacing w:line="440" w:lineRule="exact"/>
        <w:ind w:firstLine="540" w:firstLineChars="225"/>
        <w:rPr>
          <w:rFonts w:ascii="仿宋_GB2312" w:hAnsi="新宋体" w:eastAsia="仿宋_GB2312" w:cs="Arial"/>
          <w:b/>
          <w:bCs/>
          <w:color w:val="auto"/>
          <w:sz w:val="24"/>
        </w:rPr>
      </w:pPr>
      <w:r>
        <w:rPr>
          <w:rFonts w:hint="eastAsia" w:ascii="仿宋_GB2312" w:hAnsi="新宋体" w:eastAsia="仿宋_GB2312" w:cs="Arial"/>
          <w:bCs/>
          <w:color w:val="auto"/>
          <w:sz w:val="24"/>
        </w:rPr>
        <w:t>2.</w:t>
      </w:r>
      <w:r>
        <w:rPr>
          <w:rFonts w:ascii="仿宋_GB2312" w:hAnsi="新宋体" w:eastAsia="仿宋_GB2312" w:cs="Arial"/>
          <w:bCs/>
          <w:color w:val="auto"/>
          <w:sz w:val="24"/>
        </w:rPr>
        <w:t>法定代表人</w:t>
      </w:r>
      <w:r>
        <w:rPr>
          <w:rFonts w:hint="eastAsia" w:ascii="仿宋_GB2312" w:hAnsi="新宋体" w:eastAsia="仿宋_GB2312" w:cs="Arial"/>
          <w:bCs/>
          <w:color w:val="auto"/>
          <w:sz w:val="24"/>
        </w:rPr>
        <w:t>的被</w:t>
      </w:r>
      <w:r>
        <w:rPr>
          <w:rFonts w:ascii="仿宋_GB2312" w:hAnsi="新宋体" w:eastAsia="仿宋_GB2312" w:cs="Arial"/>
          <w:bCs/>
          <w:color w:val="auto"/>
          <w:sz w:val="24"/>
        </w:rPr>
        <w:t>授权委托人必须是</w:t>
      </w:r>
      <w:r>
        <w:rPr>
          <w:rFonts w:hint="eastAsia" w:ascii="仿宋_GB2312" w:hAnsi="新宋体" w:eastAsia="仿宋_GB2312" w:cs="Arial"/>
          <w:bCs/>
          <w:color w:val="auto"/>
          <w:sz w:val="24"/>
        </w:rPr>
        <w:t>投标</w:t>
      </w:r>
      <w:r>
        <w:rPr>
          <w:rFonts w:ascii="仿宋_GB2312" w:hAnsi="新宋体" w:eastAsia="仿宋_GB2312" w:cs="Arial"/>
          <w:bCs/>
          <w:color w:val="auto"/>
          <w:sz w:val="24"/>
        </w:rPr>
        <w:t>单位职工</w:t>
      </w:r>
      <w:r>
        <w:rPr>
          <w:rFonts w:hint="eastAsia" w:ascii="仿宋_GB2312" w:hAnsi="新宋体" w:eastAsia="仿宋_GB2312" w:cs="Arial"/>
          <w:bCs/>
          <w:color w:val="auto"/>
          <w:sz w:val="24"/>
        </w:rPr>
        <w:t>。需</w:t>
      </w:r>
      <w:r>
        <w:rPr>
          <w:rFonts w:ascii="仿宋_GB2312" w:hAnsi="新宋体" w:eastAsia="仿宋_GB2312" w:cs="Arial"/>
          <w:bCs/>
          <w:color w:val="auto"/>
          <w:sz w:val="24"/>
        </w:rPr>
        <w:t>在投标响应文件技术部分内</w:t>
      </w:r>
      <w:r>
        <w:rPr>
          <w:rFonts w:hint="eastAsia" w:ascii="仿宋_GB2312" w:hAnsi="新宋体" w:eastAsia="仿宋_GB2312" w:cs="Arial"/>
          <w:bCs/>
          <w:color w:val="auto"/>
          <w:sz w:val="24"/>
        </w:rPr>
        <w:t>提</w:t>
      </w:r>
      <w:r>
        <w:rPr>
          <w:rFonts w:ascii="仿宋_GB2312" w:hAnsi="新宋体" w:eastAsia="仿宋_GB2312" w:cs="Arial"/>
          <w:bCs/>
          <w:color w:val="auto"/>
          <w:sz w:val="24"/>
        </w:rPr>
        <w:t>供</w:t>
      </w:r>
      <w:r>
        <w:rPr>
          <w:rFonts w:hint="eastAsia" w:ascii="仿宋_GB2312" w:hAnsi="新宋体" w:eastAsia="仿宋_GB2312" w:cs="Arial"/>
          <w:bCs/>
          <w:color w:val="auto"/>
          <w:sz w:val="24"/>
        </w:rPr>
        <w:t>由社保机构出具的</w:t>
      </w:r>
      <w:r>
        <w:rPr>
          <w:rFonts w:ascii="仿宋_GB2312" w:hAnsi="新宋体" w:eastAsia="仿宋_GB2312" w:cs="Arial"/>
          <w:bCs/>
          <w:color w:val="auto"/>
          <w:sz w:val="24"/>
        </w:rPr>
        <w:t>该</w:t>
      </w:r>
      <w:r>
        <w:rPr>
          <w:rFonts w:hint="eastAsia" w:ascii="仿宋_GB2312" w:hAnsi="新宋体" w:eastAsia="仿宋_GB2312" w:cs="Arial"/>
          <w:bCs/>
          <w:color w:val="auto"/>
          <w:sz w:val="24"/>
        </w:rPr>
        <w:t>授权代表</w:t>
      </w:r>
      <w:r>
        <w:rPr>
          <w:rFonts w:ascii="仿宋_GB2312" w:hAnsi="新宋体" w:eastAsia="仿宋_GB2312" w:cs="Arial"/>
          <w:bCs/>
          <w:color w:val="auto"/>
          <w:sz w:val="24"/>
        </w:rPr>
        <w:t>的</w:t>
      </w:r>
      <w:r>
        <w:rPr>
          <w:rFonts w:hint="eastAsia" w:ascii="仿宋_GB2312" w:hAnsi="新宋体" w:eastAsia="仿宋_GB2312" w:cs="Arial"/>
          <w:bCs/>
          <w:color w:val="auto"/>
          <w:sz w:val="24"/>
        </w:rPr>
        <w:t>社保证明（1.如该授权代表为</w:t>
      </w:r>
      <w:r>
        <w:rPr>
          <w:rFonts w:ascii="仿宋_GB2312" w:hAnsi="新宋体" w:eastAsia="仿宋_GB2312" w:cs="Arial"/>
          <w:bCs/>
          <w:color w:val="auto"/>
          <w:sz w:val="24"/>
        </w:rPr>
        <w:t>离退休返聘人员的，投标响应文件技术部分内</w:t>
      </w:r>
      <w:r>
        <w:rPr>
          <w:rFonts w:hint="eastAsia" w:ascii="仿宋_GB2312" w:hAnsi="新宋体" w:eastAsia="仿宋_GB2312" w:cs="Arial"/>
          <w:bCs/>
          <w:color w:val="auto"/>
          <w:sz w:val="24"/>
        </w:rPr>
        <w:t>需提供</w:t>
      </w:r>
      <w:r>
        <w:rPr>
          <w:rFonts w:ascii="仿宋_GB2312" w:hAnsi="新宋体" w:eastAsia="仿宋_GB2312" w:cs="Arial"/>
          <w:bCs/>
          <w:color w:val="auto"/>
          <w:sz w:val="24"/>
        </w:rPr>
        <w:t>退休证明及单位聘用证明</w:t>
      </w:r>
      <w:r>
        <w:rPr>
          <w:rFonts w:hint="eastAsia" w:ascii="仿宋_GB2312" w:hAnsi="新宋体" w:eastAsia="仿宋_GB2312" w:cs="Arial"/>
          <w:bCs/>
          <w:color w:val="auto"/>
          <w:sz w:val="24"/>
        </w:rPr>
        <w:t>;2.如由第三方代理社保事项的，则需提供加盖投标人公章的委托代理协议复印件）</w:t>
      </w:r>
      <w:r>
        <w:rPr>
          <w:rFonts w:ascii="仿宋_GB2312" w:hAnsi="新宋体" w:eastAsia="仿宋_GB2312" w:cs="Arial"/>
          <w:bCs/>
          <w:color w:val="auto"/>
          <w:sz w:val="24"/>
        </w:rPr>
        <w:t>。</w:t>
      </w:r>
    </w:p>
    <w:p>
      <w:pPr>
        <w:spacing w:line="440" w:lineRule="exact"/>
        <w:ind w:firstLine="542" w:firstLineChars="225"/>
        <w:rPr>
          <w:rFonts w:ascii="仿宋_GB2312" w:hAnsi="新宋体" w:eastAsia="仿宋_GB2312" w:cs="Arial"/>
          <w:color w:val="auto"/>
          <w:sz w:val="24"/>
        </w:rPr>
      </w:pPr>
      <w:r>
        <w:rPr>
          <w:rFonts w:hint="eastAsia" w:ascii="仿宋_GB2312" w:hAnsi="新宋体" w:eastAsia="仿宋_GB2312" w:cs="Arial"/>
          <w:b/>
          <w:bCs/>
          <w:color w:val="auto"/>
          <w:sz w:val="24"/>
          <w:lang w:eastAsia="zh-CN"/>
        </w:rPr>
        <w:t>七</w:t>
      </w:r>
      <w:r>
        <w:rPr>
          <w:rFonts w:hint="eastAsia" w:ascii="仿宋_GB2312" w:hAnsi="新宋体" w:eastAsia="仿宋_GB2312" w:cs="Arial"/>
          <w:b/>
          <w:bCs/>
          <w:color w:val="auto"/>
          <w:sz w:val="24"/>
        </w:rPr>
        <w:t>、招标文件提供方式、时间及地点等</w:t>
      </w:r>
      <w:r>
        <w:rPr>
          <w:rFonts w:hint="eastAsia" w:ascii="仿宋_GB2312" w:hAnsi="新宋体" w:eastAsia="仿宋_GB2312" w:cs="Arial"/>
          <w:color w:val="auto"/>
          <w:sz w:val="24"/>
        </w:rPr>
        <w:t>：</w:t>
      </w:r>
    </w:p>
    <w:p>
      <w:pPr>
        <w:spacing w:line="440" w:lineRule="exact"/>
        <w:ind w:firstLine="540" w:firstLineChars="225"/>
        <w:rPr>
          <w:rFonts w:ascii="仿宋_GB2312" w:hAnsi="新宋体" w:eastAsia="仿宋_GB2312" w:cs="Arial"/>
          <w:bCs/>
          <w:color w:val="auto"/>
          <w:sz w:val="24"/>
        </w:rPr>
      </w:pPr>
      <w:r>
        <w:rPr>
          <w:rFonts w:ascii="仿宋_GB2312" w:hAnsi="新宋体" w:eastAsia="仿宋_GB2312" w:cs="Arial"/>
          <w:bCs/>
          <w:color w:val="auto"/>
          <w:sz w:val="24"/>
        </w:rPr>
        <w:t>1.招标文件提供期限：2020年</w:t>
      </w:r>
      <w:r>
        <w:rPr>
          <w:rFonts w:hint="eastAsia" w:ascii="仿宋_GB2312" w:hAnsi="新宋体" w:eastAsia="仿宋_GB2312" w:cs="Arial"/>
          <w:bCs/>
          <w:color w:val="auto"/>
          <w:sz w:val="24"/>
          <w:lang w:val="en-US" w:eastAsia="zh-CN"/>
        </w:rPr>
        <w:t xml:space="preserve">  </w:t>
      </w:r>
      <w:r>
        <w:rPr>
          <w:rFonts w:ascii="仿宋_GB2312" w:hAnsi="新宋体" w:eastAsia="仿宋_GB2312" w:cs="Arial"/>
          <w:bCs/>
          <w:color w:val="auto"/>
          <w:sz w:val="24"/>
        </w:rPr>
        <w:t>月</w:t>
      </w:r>
      <w:r>
        <w:rPr>
          <w:rFonts w:hint="eastAsia" w:ascii="仿宋_GB2312" w:hAnsi="新宋体" w:eastAsia="仿宋_GB2312" w:cs="Arial"/>
          <w:bCs/>
          <w:color w:val="auto"/>
          <w:sz w:val="24"/>
          <w:lang w:val="en-US" w:eastAsia="zh-CN"/>
        </w:rPr>
        <w:t xml:space="preserve">  </w:t>
      </w:r>
      <w:r>
        <w:rPr>
          <w:rFonts w:ascii="仿宋_GB2312" w:hAnsi="新宋体" w:eastAsia="仿宋_GB2312" w:cs="Arial"/>
          <w:bCs/>
          <w:color w:val="auto"/>
          <w:sz w:val="24"/>
        </w:rPr>
        <w:t>日至2020年</w:t>
      </w:r>
      <w:r>
        <w:rPr>
          <w:rFonts w:hint="eastAsia" w:ascii="仿宋_GB2312" w:hAnsi="新宋体" w:eastAsia="仿宋_GB2312" w:cs="Arial"/>
          <w:bCs/>
          <w:color w:val="auto"/>
          <w:sz w:val="24"/>
          <w:lang w:val="en-US" w:eastAsia="zh-CN"/>
        </w:rPr>
        <w:t xml:space="preserve">  </w:t>
      </w:r>
      <w:r>
        <w:rPr>
          <w:rFonts w:ascii="仿宋_GB2312" w:hAnsi="新宋体" w:eastAsia="仿宋_GB2312" w:cs="Arial"/>
          <w:bCs/>
          <w:color w:val="auto"/>
          <w:sz w:val="24"/>
        </w:rPr>
        <w:t>月</w:t>
      </w:r>
      <w:r>
        <w:rPr>
          <w:rFonts w:hint="eastAsia" w:ascii="仿宋_GB2312" w:hAnsi="新宋体" w:eastAsia="仿宋_GB2312" w:cs="Arial"/>
          <w:bCs/>
          <w:color w:val="auto"/>
          <w:sz w:val="24"/>
          <w:lang w:val="en-US" w:eastAsia="zh-CN"/>
        </w:rPr>
        <w:t xml:space="preserve">  </w:t>
      </w:r>
      <w:r>
        <w:rPr>
          <w:rFonts w:ascii="仿宋_GB2312" w:hAnsi="新宋体" w:eastAsia="仿宋_GB2312" w:cs="Arial"/>
          <w:bCs/>
          <w:color w:val="auto"/>
          <w:sz w:val="24"/>
        </w:rPr>
        <w:t>日。</w:t>
      </w:r>
    </w:p>
    <w:p>
      <w:pPr>
        <w:spacing w:line="440" w:lineRule="exact"/>
        <w:ind w:firstLine="540" w:firstLineChars="225"/>
        <w:rPr>
          <w:rFonts w:ascii="仿宋_GB2312" w:hAnsi="新宋体" w:eastAsia="仿宋_GB2312" w:cs="Arial"/>
          <w:bCs/>
          <w:color w:val="auto"/>
          <w:sz w:val="24"/>
        </w:rPr>
      </w:pPr>
      <w:r>
        <w:rPr>
          <w:rFonts w:hint="eastAsia" w:ascii="仿宋_GB2312" w:hAnsi="新宋体" w:eastAsia="仿宋_GB2312" w:cs="Arial"/>
          <w:bCs/>
          <w:color w:val="auto"/>
          <w:sz w:val="24"/>
        </w:rPr>
        <w:t>2.招标文件获取方式：供应商登陆政采云平台</w:t>
      </w:r>
      <w:r>
        <w:rPr>
          <w:rFonts w:ascii="仿宋_GB2312" w:hAnsi="新宋体" w:eastAsia="仿宋_GB2312" w:cs="Arial"/>
          <w:bCs/>
          <w:color w:val="auto"/>
          <w:sz w:val="24"/>
        </w:rPr>
        <w:t>http://www</w:t>
      </w:r>
      <w:r>
        <w:rPr>
          <w:rFonts w:hint="eastAsia" w:ascii="仿宋_GB2312" w:hAnsi="新宋体" w:eastAsia="仿宋_GB2312" w:cs="Arial"/>
          <w:bCs/>
          <w:color w:val="auto"/>
          <w:sz w:val="24"/>
        </w:rPr>
        <w:t>.</w:t>
      </w:r>
      <w:r>
        <w:rPr>
          <w:rFonts w:ascii="仿宋_GB2312" w:hAnsi="新宋体" w:eastAsia="仿宋_GB2312" w:cs="Arial"/>
          <w:bCs/>
          <w:color w:val="auto"/>
          <w:sz w:val="24"/>
        </w:rPr>
        <w:t>zcygov.cn/</w:t>
      </w:r>
      <w:r>
        <w:rPr>
          <w:rFonts w:hint="eastAsia" w:ascii="仿宋_GB2312" w:hAnsi="新宋体" w:eastAsia="仿宋_GB2312" w:cs="Arial"/>
          <w:bCs/>
          <w:color w:val="auto"/>
          <w:sz w:val="24"/>
        </w:rPr>
        <w:t>，在线申请获取采购文件（进入“项目采购”应用，在获取采购文件菜单中选择项目，申请获取采购文件）</w:t>
      </w:r>
      <w:r>
        <w:rPr>
          <w:rFonts w:ascii="仿宋_GB2312" w:hAnsi="新宋体" w:eastAsia="仿宋_GB2312" w:cs="Arial"/>
          <w:bCs/>
          <w:color w:val="auto"/>
          <w:sz w:val="24"/>
        </w:rPr>
        <w:t>。</w:t>
      </w:r>
    </w:p>
    <w:p>
      <w:pPr>
        <w:spacing w:line="440" w:lineRule="exact"/>
        <w:ind w:firstLine="540" w:firstLineChars="225"/>
        <w:rPr>
          <w:rFonts w:ascii="仿宋_GB2312" w:hAnsi="新宋体" w:eastAsia="仿宋_GB2312" w:cs="Arial"/>
          <w:bCs/>
          <w:color w:val="auto"/>
          <w:sz w:val="24"/>
        </w:rPr>
      </w:pPr>
      <w:r>
        <w:rPr>
          <w:rFonts w:hint="eastAsia" w:ascii="仿宋_GB2312" w:hAnsi="新宋体" w:eastAsia="仿宋_GB2312" w:cs="Arial"/>
          <w:bCs/>
          <w:color w:val="auto"/>
          <w:sz w:val="24"/>
        </w:rPr>
        <w:t>3.招标文件售价：免费</w:t>
      </w:r>
      <w:r>
        <w:rPr>
          <w:rFonts w:ascii="仿宋_GB2312" w:hAnsi="新宋体" w:eastAsia="仿宋_GB2312" w:cs="Arial"/>
          <w:bCs/>
          <w:color w:val="auto"/>
          <w:sz w:val="24"/>
        </w:rPr>
        <w:t>。</w:t>
      </w:r>
    </w:p>
    <w:p>
      <w:pPr>
        <w:spacing w:line="440" w:lineRule="exact"/>
        <w:ind w:firstLine="540" w:firstLineChars="225"/>
        <w:rPr>
          <w:rFonts w:ascii="仿宋_GB2312" w:hAnsi="新宋体" w:eastAsia="仿宋_GB2312" w:cs="Arial"/>
          <w:bCs/>
          <w:color w:val="auto"/>
          <w:sz w:val="24"/>
        </w:rPr>
      </w:pPr>
      <w:r>
        <w:rPr>
          <w:rFonts w:hint="eastAsia" w:ascii="仿宋_GB2312" w:hAnsi="新宋体" w:eastAsia="仿宋_GB2312" w:cs="Arial"/>
          <w:bCs/>
          <w:color w:val="auto"/>
          <w:sz w:val="24"/>
        </w:rPr>
        <w:t>4.</w:t>
      </w:r>
      <w:r>
        <w:rPr>
          <w:rFonts w:ascii="仿宋_GB2312" w:hAnsi="新宋体" w:eastAsia="仿宋_GB2312" w:cs="Arial"/>
          <w:bCs/>
          <w:color w:val="auto"/>
          <w:sz w:val="24"/>
        </w:rPr>
        <w:t>联系电话：0575-88</w:t>
      </w:r>
      <w:r>
        <w:rPr>
          <w:rFonts w:hint="eastAsia" w:ascii="仿宋_GB2312" w:hAnsi="新宋体" w:eastAsia="仿宋_GB2312" w:cs="Arial"/>
          <w:bCs/>
          <w:color w:val="auto"/>
          <w:sz w:val="24"/>
          <w:lang w:val="en-US" w:eastAsia="zh-CN"/>
        </w:rPr>
        <w:t>365529</w:t>
      </w:r>
      <w:r>
        <w:rPr>
          <w:rFonts w:ascii="仿宋_GB2312" w:hAnsi="新宋体" w:eastAsia="仿宋_GB2312" w:cs="Arial"/>
          <w:bCs/>
          <w:color w:val="auto"/>
          <w:sz w:val="24"/>
        </w:rPr>
        <w:t>。</w:t>
      </w:r>
    </w:p>
    <w:p>
      <w:pPr>
        <w:spacing w:line="440" w:lineRule="exact"/>
        <w:ind w:firstLine="540" w:firstLineChars="225"/>
        <w:rPr>
          <w:rFonts w:ascii="仿宋_GB2312" w:hAnsi="新宋体" w:eastAsia="仿宋_GB2312" w:cs="Arial"/>
          <w:bCs/>
          <w:color w:val="auto"/>
          <w:sz w:val="24"/>
        </w:rPr>
      </w:pPr>
      <w:r>
        <w:rPr>
          <w:rFonts w:hint="eastAsia" w:ascii="仿宋_GB2312" w:hAnsi="新宋体" w:eastAsia="仿宋_GB2312" w:cs="Arial"/>
          <w:bCs/>
          <w:color w:val="auto"/>
          <w:sz w:val="24"/>
        </w:rPr>
        <w:t>5.提示：</w:t>
      </w:r>
    </w:p>
    <w:p>
      <w:pPr>
        <w:spacing w:line="440" w:lineRule="exact"/>
        <w:ind w:firstLine="360" w:firstLineChars="150"/>
        <w:rPr>
          <w:rFonts w:ascii="仿宋_GB2312" w:hAnsi="宋体" w:eastAsia="仿宋_GB2312"/>
          <w:color w:val="auto"/>
          <w:sz w:val="24"/>
        </w:rPr>
      </w:pPr>
      <w:r>
        <w:rPr>
          <w:rFonts w:hint="eastAsia" w:ascii="仿宋_GB2312" w:hAnsi="宋体" w:eastAsia="仿宋_GB2312"/>
          <w:color w:val="auto"/>
          <w:sz w:val="24"/>
        </w:rPr>
        <w:t>（1）采购机构将拒绝接受未获取招标文件供应商的投标文件。</w:t>
      </w:r>
    </w:p>
    <w:p>
      <w:pPr>
        <w:spacing w:line="440" w:lineRule="exact"/>
        <w:ind w:firstLine="360" w:firstLineChars="150"/>
        <w:rPr>
          <w:rFonts w:ascii="仿宋_GB2312" w:hAnsi="宋体" w:eastAsia="仿宋_GB2312"/>
          <w:color w:val="auto"/>
          <w:sz w:val="24"/>
        </w:rPr>
      </w:pPr>
      <w:r>
        <w:rPr>
          <w:rFonts w:hint="eastAsia" w:ascii="仿宋_GB2312" w:hAnsi="仿宋" w:eastAsia="仿宋_GB2312" w:cs="仿宋_GB2312"/>
          <w:color w:val="auto"/>
          <w:sz w:val="24"/>
        </w:rPr>
        <w:t>（2）招标文件的提供期限截止之日之后有潜在供应商提出获取招标文件的，采购机构将允许其获取。</w:t>
      </w:r>
    </w:p>
    <w:p>
      <w:pPr>
        <w:spacing w:line="440" w:lineRule="exact"/>
        <w:ind w:firstLine="360" w:firstLineChars="150"/>
        <w:rPr>
          <w:rFonts w:ascii="仿宋_GB2312" w:hAnsi="新宋体" w:eastAsia="仿宋_GB2312" w:cs="Arial"/>
          <w:bCs/>
          <w:color w:val="auto"/>
          <w:sz w:val="24"/>
        </w:rPr>
      </w:pPr>
      <w:r>
        <w:rPr>
          <w:rFonts w:hint="eastAsia" w:ascii="仿宋_GB2312" w:hAnsi="新宋体" w:eastAsia="仿宋_GB2312" w:cs="Arial"/>
          <w:bCs/>
          <w:color w:val="auto"/>
          <w:sz w:val="24"/>
        </w:rPr>
        <w:t>（3）</w:t>
      </w:r>
      <w:r>
        <w:rPr>
          <w:rFonts w:hint="eastAsia" w:ascii="仿宋_GB2312" w:eastAsia="仿宋_GB2312"/>
          <w:color w:val="auto"/>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Pr>
          <w:rFonts w:hint="eastAsia" w:ascii="仿宋_GB2312" w:hAnsi="宋体" w:eastAsia="仿宋_GB2312"/>
          <w:color w:val="auto"/>
          <w:sz w:val="24"/>
        </w:rPr>
        <w:t>对未按上述方式获取招标文件的供应商对该文件提出的质疑，采购人或采购代理机构将不予处理。</w:t>
      </w:r>
    </w:p>
    <w:p>
      <w:pPr>
        <w:spacing w:line="440" w:lineRule="exact"/>
        <w:ind w:firstLine="360" w:firstLineChars="150"/>
        <w:rPr>
          <w:rFonts w:ascii="仿宋_GB2312" w:hAnsi="新宋体" w:eastAsia="仿宋_GB2312" w:cs="Arial"/>
          <w:bCs/>
          <w:color w:val="auto"/>
          <w:sz w:val="24"/>
        </w:rPr>
      </w:pPr>
      <w:r>
        <w:rPr>
          <w:rFonts w:hint="eastAsia" w:ascii="仿宋_GB2312" w:hAnsi="新宋体" w:eastAsia="仿宋_GB2312" w:cs="Arial"/>
          <w:bCs/>
          <w:color w:val="auto"/>
          <w:sz w:val="24"/>
        </w:rPr>
        <w:t>（4）更正补充公告请自行登录浙江政府采购网或绍兴公共资源交易网查看下载。</w:t>
      </w:r>
    </w:p>
    <w:p>
      <w:pPr>
        <w:spacing w:line="440" w:lineRule="exact"/>
        <w:ind w:firstLine="479" w:firstLineChars="199"/>
        <w:rPr>
          <w:rFonts w:ascii="仿宋_GB2312" w:hAnsi="新宋体" w:eastAsia="仿宋_GB2312" w:cs="Arial"/>
          <w:b/>
          <w:bCs/>
          <w:color w:val="auto"/>
          <w:sz w:val="24"/>
        </w:rPr>
      </w:pPr>
      <w:r>
        <w:rPr>
          <w:rFonts w:hint="eastAsia" w:ascii="仿宋_GB2312" w:hAnsi="新宋体" w:eastAsia="仿宋_GB2312" w:cs="Arial"/>
          <w:b/>
          <w:bCs/>
          <w:color w:val="auto"/>
          <w:sz w:val="24"/>
          <w:lang w:eastAsia="zh-CN"/>
        </w:rPr>
        <w:t>八</w:t>
      </w:r>
      <w:r>
        <w:rPr>
          <w:rFonts w:hint="eastAsia" w:ascii="仿宋_GB2312" w:hAnsi="新宋体" w:eastAsia="仿宋_GB2312" w:cs="Arial"/>
          <w:b/>
          <w:bCs/>
          <w:color w:val="auto"/>
          <w:sz w:val="24"/>
        </w:rPr>
        <w:t>、投标与开标注意事项：</w:t>
      </w:r>
    </w:p>
    <w:p>
      <w:pPr>
        <w:pStyle w:val="22"/>
        <w:adjustRightInd w:val="0"/>
        <w:snapToGrid w:val="0"/>
        <w:spacing w:line="440" w:lineRule="exact"/>
        <w:ind w:firstLine="482" w:firstLineChars="201"/>
        <w:rPr>
          <w:rFonts w:ascii="仿宋_GB2312" w:hAnsi="新宋体" w:eastAsia="仿宋_GB2312" w:cs="Arial"/>
          <w:bCs/>
          <w:color w:val="auto"/>
          <w:sz w:val="24"/>
        </w:rPr>
      </w:pPr>
      <w:r>
        <w:rPr>
          <w:rFonts w:hint="eastAsia" w:ascii="仿宋_GB2312" w:hAnsi="新宋体" w:eastAsia="仿宋_GB2312" w:cs="Arial"/>
          <w:bCs/>
          <w:color w:val="auto"/>
          <w:sz w:val="24"/>
        </w:rPr>
        <w:t>1.本项目实行网上投标，采用电子投标文件。若供应商参与投标，自行承担投标一切费用。</w:t>
      </w:r>
    </w:p>
    <w:p>
      <w:pPr>
        <w:pStyle w:val="22"/>
        <w:adjustRightInd w:val="0"/>
        <w:snapToGrid w:val="0"/>
        <w:spacing w:line="440" w:lineRule="exact"/>
        <w:ind w:firstLine="482" w:firstLineChars="201"/>
        <w:rPr>
          <w:rFonts w:ascii="仿宋_GB2312" w:hAnsi="新宋体" w:eastAsia="仿宋_GB2312" w:cs="Arial"/>
          <w:bCs/>
          <w:color w:val="auto"/>
          <w:sz w:val="24"/>
        </w:rPr>
      </w:pPr>
      <w:r>
        <w:rPr>
          <w:rFonts w:hint="eastAsia" w:ascii="仿宋_GB2312" w:hAnsi="新宋体" w:eastAsia="仿宋_GB2312" w:cs="Arial"/>
          <w:bCs/>
          <w:color w:val="auto"/>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pacing w:line="440" w:lineRule="exact"/>
        <w:ind w:firstLine="480" w:firstLineChars="200"/>
        <w:rPr>
          <w:rFonts w:ascii="仿宋_GB2312" w:hAnsi="新宋体" w:eastAsia="仿宋_GB2312" w:cs="Arial"/>
          <w:bCs/>
          <w:color w:val="auto"/>
          <w:sz w:val="24"/>
        </w:rPr>
      </w:pPr>
      <w:r>
        <w:rPr>
          <w:rFonts w:hint="eastAsia" w:ascii="仿宋_GB2312" w:hAnsi="新宋体" w:eastAsia="仿宋_GB2312" w:cs="Arial"/>
          <w:bCs/>
          <w:color w:val="auto"/>
          <w:sz w:val="24"/>
        </w:rPr>
        <w:t>供应商将政采云电子交易客户端下载、安装完成后，可通过账号密码或CA登录客户端进行投标文件制作。在使用政采云投标客户端时，建议使用WIN7及以上操作系统。</w:t>
      </w:r>
    </w:p>
    <w:p>
      <w:pPr>
        <w:spacing w:line="440" w:lineRule="exact"/>
        <w:ind w:firstLine="480" w:firstLineChars="200"/>
        <w:rPr>
          <w:rFonts w:ascii="仿宋_GB2312" w:hAnsi="新宋体" w:eastAsia="仿宋_GB2312" w:cs="Arial"/>
          <w:bCs/>
          <w:color w:val="auto"/>
          <w:sz w:val="24"/>
        </w:rPr>
      </w:pPr>
      <w:r>
        <w:rPr>
          <w:rFonts w:hint="eastAsia" w:ascii="仿宋_GB2312" w:hAnsi="新宋体" w:eastAsia="仿宋_GB2312" w:cs="Arial"/>
          <w:bCs/>
          <w:color w:val="auto"/>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pacing w:line="440" w:lineRule="exact"/>
        <w:rPr>
          <w:rFonts w:ascii="仿宋_GB2312" w:hAnsi="新宋体" w:eastAsia="仿宋_GB2312" w:cs="Arial"/>
          <w:bCs/>
          <w:color w:val="auto"/>
          <w:sz w:val="24"/>
        </w:rPr>
      </w:pPr>
      <w:r>
        <w:rPr>
          <w:rFonts w:hint="eastAsia" w:ascii="仿宋_GB2312" w:hAnsi="新宋体" w:eastAsia="仿宋_GB2312" w:cs="Arial"/>
          <w:bCs/>
          <w:color w:val="auto"/>
          <w:sz w:val="24"/>
        </w:rPr>
        <w:t>《CA申领操作指南》：https://help.zcygov.cn/web/site_2/2018/11-29/2452.html</w:t>
      </w:r>
    </w:p>
    <w:p>
      <w:pPr>
        <w:spacing w:line="440" w:lineRule="exact"/>
        <w:rPr>
          <w:rFonts w:ascii="仿宋_GB2312" w:hAnsi="新宋体" w:eastAsia="仿宋_GB2312" w:cs="Arial"/>
          <w:bCs/>
          <w:color w:val="auto"/>
          <w:sz w:val="24"/>
        </w:rPr>
      </w:pPr>
      <w:r>
        <w:rPr>
          <w:rFonts w:hint="eastAsia" w:ascii="仿宋_GB2312" w:hAnsi="新宋体" w:eastAsia="仿宋_GB2312" w:cs="Arial"/>
          <w:bCs/>
          <w:color w:val="auto"/>
          <w:sz w:val="24"/>
        </w:rPr>
        <w:t>《CA管理操作指南》：https://help.zcygov.cn/web/site_2/2019/08-20/3405.html</w:t>
      </w:r>
    </w:p>
    <w:p>
      <w:pPr>
        <w:spacing w:line="440" w:lineRule="exact"/>
        <w:rPr>
          <w:rFonts w:ascii="仿宋_GB2312" w:hAnsi="新宋体" w:eastAsia="仿宋_GB2312" w:cs="Arial"/>
          <w:bCs/>
          <w:color w:val="auto"/>
          <w:sz w:val="24"/>
        </w:rPr>
      </w:pPr>
      <w:r>
        <w:rPr>
          <w:rFonts w:hint="eastAsia" w:ascii="仿宋_GB2312" w:hAnsi="新宋体" w:eastAsia="仿宋_GB2312" w:cs="Arial"/>
          <w:bCs/>
          <w:color w:val="auto"/>
          <w:sz w:val="24"/>
        </w:rPr>
        <w:t>《CA驱动和申领流程》:</w:t>
      </w:r>
    </w:p>
    <w:p>
      <w:pPr>
        <w:spacing w:line="440" w:lineRule="exact"/>
        <w:rPr>
          <w:rFonts w:ascii="仿宋_GB2312" w:hAnsi="新宋体" w:eastAsia="仿宋_GB2312" w:cs="Arial"/>
          <w:bCs/>
          <w:color w:val="auto"/>
          <w:sz w:val="24"/>
        </w:rPr>
      </w:pPr>
      <w:r>
        <w:rPr>
          <w:rFonts w:ascii="仿宋_GB2312" w:hAnsi="新宋体" w:eastAsia="仿宋_GB2312" w:cs="Arial"/>
          <w:bCs/>
          <w:color w:val="auto"/>
          <w:sz w:val="24"/>
        </w:rPr>
        <w:t>http://www.zjzfcg.gov.cn/bidClientTemplate/2019-05-27/12945.html</w:t>
      </w:r>
    </w:p>
    <w:p>
      <w:pPr>
        <w:spacing w:line="440" w:lineRule="exact"/>
        <w:ind w:firstLine="480" w:firstLineChars="200"/>
        <w:rPr>
          <w:rFonts w:ascii="仿宋_GB2312" w:hAnsi="新宋体" w:eastAsia="仿宋_GB2312" w:cs="Arial"/>
          <w:bCs/>
          <w:color w:val="auto"/>
          <w:sz w:val="24"/>
        </w:rPr>
      </w:pPr>
      <w:r>
        <w:rPr>
          <w:rFonts w:hint="eastAsia" w:ascii="仿宋_GB2312" w:hAnsi="新宋体" w:eastAsia="仿宋_GB2312" w:cs="Arial"/>
          <w:bCs/>
          <w:color w:val="auto"/>
          <w:sz w:val="24"/>
        </w:rPr>
        <w:t>3.投标文件制作、递交：</w:t>
      </w:r>
    </w:p>
    <w:p>
      <w:pPr>
        <w:spacing w:line="440" w:lineRule="exact"/>
        <w:ind w:firstLine="480" w:firstLineChars="200"/>
        <w:rPr>
          <w:rFonts w:ascii="仿宋_GB2312" w:hAnsi="新宋体" w:eastAsia="仿宋_GB2312" w:cs="Arial"/>
          <w:bCs/>
          <w:color w:val="auto"/>
          <w:sz w:val="24"/>
        </w:rPr>
      </w:pPr>
      <w:r>
        <w:rPr>
          <w:rFonts w:hint="eastAsia" w:ascii="仿宋_GB2312" w:hAnsi="新宋体" w:eastAsia="仿宋_GB2312" w:cs="Arial"/>
          <w:bCs/>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pacing w:line="440" w:lineRule="exact"/>
        <w:ind w:firstLine="480" w:firstLineChars="200"/>
        <w:jc w:val="left"/>
        <w:rPr>
          <w:rFonts w:ascii="仿宋_GB2312" w:hAnsi="新宋体" w:eastAsia="仿宋_GB2312" w:cs="Arial"/>
          <w:bCs/>
          <w:color w:val="auto"/>
          <w:sz w:val="24"/>
        </w:rPr>
      </w:pPr>
      <w:r>
        <w:rPr>
          <w:rFonts w:hint="eastAsia" w:ascii="仿宋_GB2312" w:hAnsi="新宋体" w:eastAsia="仿宋_GB2312" w:cs="Arial"/>
          <w:bCs/>
          <w:color w:val="auto"/>
          <w:sz w:val="24"/>
        </w:rPr>
        <w:t>3.2投标人通过“政采云”平台制作电子投标文件，投标文件制作详见“供应商-政府采购项目电子交易操作指南：</w:t>
      </w:r>
      <w:r>
        <w:rPr>
          <w:color w:val="auto"/>
        </w:rPr>
        <w:fldChar w:fldCharType="begin"/>
      </w:r>
      <w:r>
        <w:rPr>
          <w:color w:val="auto"/>
        </w:rPr>
        <w:instrText xml:space="preserve"> HYPERLINK "https://help.zcygov.cn/web/site_2/2018/12-28/2573.html" </w:instrText>
      </w:r>
      <w:r>
        <w:rPr>
          <w:color w:val="auto"/>
        </w:rPr>
        <w:fldChar w:fldCharType="separate"/>
      </w:r>
      <w:r>
        <w:rPr>
          <w:rStyle w:val="48"/>
          <w:rFonts w:hint="eastAsia" w:ascii="仿宋_GB2312" w:hAnsi="新宋体" w:eastAsia="仿宋_GB2312" w:cs="Arial"/>
          <w:bCs/>
          <w:color w:val="auto"/>
          <w:sz w:val="24"/>
        </w:rPr>
        <w:t>https://help.zcygov.cn/web/site_2/2018/12-28/2573.html</w:t>
      </w:r>
      <w:r>
        <w:rPr>
          <w:rStyle w:val="48"/>
          <w:rFonts w:hint="eastAsia" w:ascii="仿宋_GB2312" w:hAnsi="新宋体" w:eastAsia="仿宋_GB2312" w:cs="Arial"/>
          <w:bCs/>
          <w:color w:val="auto"/>
          <w:sz w:val="24"/>
        </w:rPr>
        <w:fldChar w:fldCharType="end"/>
      </w:r>
      <w:r>
        <w:rPr>
          <w:rFonts w:hint="eastAsia" w:ascii="仿宋_GB2312" w:hAnsi="新宋体" w:eastAsia="仿宋_GB2312" w:cs="Arial"/>
          <w:bCs/>
          <w:color w:val="auto"/>
          <w:sz w:val="24"/>
        </w:rPr>
        <w:t>”。</w:t>
      </w:r>
    </w:p>
    <w:p>
      <w:pPr>
        <w:snapToGrid w:val="0"/>
        <w:spacing w:line="440" w:lineRule="exact"/>
        <w:ind w:firstLine="482" w:firstLineChars="200"/>
        <w:jc w:val="left"/>
        <w:rPr>
          <w:rFonts w:ascii="仿宋_GB2312" w:hAnsi="宋体" w:eastAsia="仿宋_GB2312" w:cs="Arial"/>
          <w:color w:val="auto"/>
          <w:sz w:val="24"/>
        </w:rPr>
      </w:pPr>
      <w:r>
        <w:rPr>
          <w:rFonts w:hint="eastAsia" w:ascii="仿宋_GB2312" w:hAnsi="新宋体" w:eastAsia="仿宋_GB2312" w:cs="Arial"/>
          <w:b/>
          <w:bCs/>
          <w:color w:val="auto"/>
          <w:sz w:val="24"/>
          <w:lang w:eastAsia="zh-CN"/>
        </w:rPr>
        <w:t>九</w:t>
      </w:r>
      <w:r>
        <w:rPr>
          <w:rFonts w:hint="eastAsia" w:ascii="仿宋_GB2312" w:hAnsi="新宋体" w:eastAsia="仿宋_GB2312" w:cs="Arial"/>
          <w:b/>
          <w:bCs/>
          <w:color w:val="auto"/>
          <w:sz w:val="24"/>
        </w:rPr>
        <w:t>、投标截止时间、地点及要求</w:t>
      </w:r>
      <w:r>
        <w:rPr>
          <w:rFonts w:hint="eastAsia" w:ascii="仿宋_GB2312" w:hAnsi="新宋体" w:eastAsia="仿宋_GB2312" w:cs="Arial"/>
          <w:color w:val="auto"/>
          <w:sz w:val="24"/>
        </w:rPr>
        <w:t>：</w:t>
      </w:r>
      <w:r>
        <w:rPr>
          <w:rFonts w:hint="eastAsia" w:ascii="仿宋_GB2312" w:hAnsi="宋体" w:eastAsia="仿宋_GB2312" w:cs="Arial"/>
          <w:color w:val="auto"/>
          <w:sz w:val="24"/>
        </w:rPr>
        <w:t>投标人</w:t>
      </w:r>
      <w:r>
        <w:rPr>
          <w:rFonts w:ascii="仿宋_GB2312" w:hAnsi="宋体" w:eastAsia="仿宋_GB2312" w:cs="Arial"/>
          <w:color w:val="auto"/>
          <w:sz w:val="24"/>
        </w:rPr>
        <w:t>应于</w:t>
      </w:r>
      <w:r>
        <w:rPr>
          <w:rFonts w:hint="eastAsia" w:ascii="仿宋_GB2312" w:hAnsi="新宋体" w:eastAsia="仿宋_GB2312"/>
          <w:color w:val="auto"/>
          <w:sz w:val="24"/>
        </w:rPr>
        <w:t>2020年</w:t>
      </w:r>
      <w:r>
        <w:rPr>
          <w:rFonts w:hint="eastAsia" w:ascii="仿宋_GB2312" w:hAnsi="新宋体" w:eastAsia="仿宋_GB2312"/>
          <w:color w:val="auto"/>
          <w:sz w:val="24"/>
          <w:lang w:val="en-US" w:eastAsia="zh-CN"/>
        </w:rPr>
        <w:t xml:space="preserve"> </w:t>
      </w:r>
      <w:r>
        <w:rPr>
          <w:rFonts w:hint="eastAsia" w:ascii="仿宋_GB2312" w:hAnsi="新宋体" w:eastAsia="仿宋_GB2312"/>
          <w:color w:val="auto"/>
          <w:sz w:val="24"/>
        </w:rPr>
        <w:t>月</w:t>
      </w:r>
      <w:r>
        <w:rPr>
          <w:rFonts w:hint="eastAsia" w:ascii="仿宋_GB2312" w:hAnsi="新宋体" w:eastAsia="仿宋_GB2312"/>
          <w:color w:val="auto"/>
          <w:sz w:val="24"/>
          <w:lang w:val="en-US" w:eastAsia="zh-CN"/>
        </w:rPr>
        <w:t xml:space="preserve">  </w:t>
      </w:r>
      <w:r>
        <w:rPr>
          <w:rFonts w:hint="eastAsia" w:ascii="仿宋_GB2312" w:hAnsi="新宋体" w:eastAsia="仿宋_GB2312"/>
          <w:color w:val="auto"/>
          <w:sz w:val="24"/>
        </w:rPr>
        <w:t>日09:00时整</w:t>
      </w:r>
      <w:r>
        <w:rPr>
          <w:rFonts w:ascii="仿宋_GB2312" w:hAnsi="宋体" w:eastAsia="仿宋_GB2312" w:cs="Arial"/>
          <w:color w:val="auto"/>
          <w:sz w:val="24"/>
        </w:rPr>
        <w:t>之前</w:t>
      </w:r>
      <w:r>
        <w:rPr>
          <w:rFonts w:hint="eastAsia" w:ascii="仿宋_GB2312" w:hAnsi="宋体" w:eastAsia="仿宋_GB2312" w:cs="Arial"/>
          <w:color w:val="auto"/>
          <w:sz w:val="24"/>
        </w:rPr>
        <w:t>将电子投标文件</w:t>
      </w:r>
      <w:r>
        <w:rPr>
          <w:rFonts w:ascii="仿宋_GB2312" w:hAnsi="宋体" w:eastAsia="仿宋_GB2312" w:cs="Arial"/>
          <w:color w:val="auto"/>
          <w:sz w:val="24"/>
        </w:rPr>
        <w:t>上传到</w:t>
      </w:r>
      <w:r>
        <w:rPr>
          <w:rFonts w:hint="eastAsia" w:ascii="仿宋_GB2312" w:hAnsi="宋体" w:eastAsia="仿宋_GB2312" w:cs="Arial"/>
          <w:color w:val="auto"/>
          <w:sz w:val="24"/>
        </w:rPr>
        <w:t>“政采云”平台。</w:t>
      </w:r>
    </w:p>
    <w:p>
      <w:pPr>
        <w:spacing w:line="440" w:lineRule="exact"/>
        <w:ind w:firstLine="482" w:firstLineChars="200"/>
        <w:rPr>
          <w:rFonts w:ascii="仿宋_GB2312" w:hAnsi="新宋体" w:eastAsia="仿宋_GB2312" w:cs="Arial"/>
          <w:color w:val="auto"/>
          <w:sz w:val="24"/>
        </w:rPr>
      </w:pPr>
      <w:r>
        <w:rPr>
          <w:rFonts w:hint="eastAsia" w:ascii="仿宋_GB2312" w:hAnsi="新宋体" w:eastAsia="仿宋_GB2312" w:cs="Arial"/>
          <w:b/>
          <w:bCs/>
          <w:color w:val="auto"/>
          <w:sz w:val="24"/>
        </w:rPr>
        <w:t>十、开标时间及地点</w:t>
      </w:r>
      <w:r>
        <w:rPr>
          <w:rFonts w:hint="eastAsia" w:ascii="仿宋_GB2312" w:hAnsi="新宋体" w:eastAsia="仿宋_GB2312" w:cs="Arial"/>
          <w:color w:val="auto"/>
          <w:sz w:val="24"/>
        </w:rPr>
        <w:t>：</w:t>
      </w:r>
      <w:r>
        <w:rPr>
          <w:rFonts w:hint="eastAsia" w:ascii="仿宋_GB2312" w:hAnsi="宋体" w:eastAsia="仿宋_GB2312" w:cs="Arial"/>
          <w:color w:val="auto"/>
          <w:sz w:val="24"/>
        </w:rPr>
        <w:t>2020年</w:t>
      </w:r>
      <w:r>
        <w:rPr>
          <w:rFonts w:hint="eastAsia" w:ascii="仿宋_GB2312" w:hAnsi="宋体" w:eastAsia="仿宋_GB2312" w:cs="Arial"/>
          <w:color w:val="auto"/>
          <w:sz w:val="24"/>
          <w:lang w:val="en-US" w:eastAsia="zh-CN"/>
        </w:rPr>
        <w:t xml:space="preserve">  </w:t>
      </w:r>
      <w:r>
        <w:rPr>
          <w:rFonts w:hint="eastAsia" w:ascii="仿宋_GB2312" w:hAnsi="宋体" w:eastAsia="仿宋_GB2312" w:cs="Arial"/>
          <w:color w:val="auto"/>
          <w:sz w:val="24"/>
        </w:rPr>
        <w:t>月</w:t>
      </w:r>
      <w:r>
        <w:rPr>
          <w:rFonts w:hint="eastAsia" w:ascii="仿宋_GB2312" w:hAnsi="宋体" w:eastAsia="仿宋_GB2312" w:cs="Arial"/>
          <w:color w:val="auto"/>
          <w:sz w:val="24"/>
          <w:lang w:val="en-US" w:eastAsia="zh-CN"/>
        </w:rPr>
        <w:t xml:space="preserve">  </w:t>
      </w:r>
      <w:r>
        <w:rPr>
          <w:rFonts w:hint="eastAsia" w:ascii="仿宋_GB2312" w:hAnsi="宋体" w:eastAsia="仿宋_GB2312" w:cs="Arial"/>
          <w:color w:val="auto"/>
          <w:sz w:val="24"/>
        </w:rPr>
        <w:t>日09:00</w:t>
      </w:r>
      <w:r>
        <w:rPr>
          <w:rFonts w:hint="eastAsia" w:ascii="仿宋_GB2312" w:hAnsi="新宋体" w:eastAsia="仿宋_GB2312" w:cs="Arial"/>
          <w:color w:val="auto"/>
          <w:sz w:val="24"/>
        </w:rPr>
        <w:t>时整在</w:t>
      </w:r>
      <w:r>
        <w:rPr>
          <w:rFonts w:hint="eastAsia" w:ascii="仿宋_GB2312" w:hAnsi="宋体" w:eastAsia="仿宋_GB2312" w:cs="Arial"/>
          <w:color w:val="auto"/>
          <w:sz w:val="24"/>
        </w:rPr>
        <w:t>绍兴市迪荡新城惠利街20号鼎盛时代大厦四楼绍兴市公共资源交易中心415室开</w:t>
      </w:r>
      <w:r>
        <w:rPr>
          <w:rFonts w:hint="eastAsia" w:ascii="仿宋_GB2312" w:hAnsi="新宋体" w:eastAsia="仿宋_GB2312" w:cs="Arial"/>
          <w:color w:val="auto"/>
          <w:sz w:val="24"/>
        </w:rPr>
        <w:t>标。。</w:t>
      </w:r>
    </w:p>
    <w:p>
      <w:pPr>
        <w:spacing w:line="440" w:lineRule="exact"/>
        <w:ind w:firstLine="480" w:firstLineChars="200"/>
        <w:rPr>
          <w:rFonts w:ascii="仿宋_GB2312" w:hAnsi="新宋体" w:eastAsia="仿宋_GB2312" w:cs="Arial"/>
          <w:color w:val="auto"/>
          <w:sz w:val="24"/>
        </w:rPr>
      </w:pPr>
      <w:r>
        <w:rPr>
          <w:rFonts w:hint="eastAsia" w:ascii="仿宋_GB2312" w:hAnsi="新宋体" w:eastAsia="仿宋_GB2312" w:cs="Arial"/>
          <w:color w:val="auto"/>
          <w:sz w:val="24"/>
        </w:rPr>
        <w:t>开标时间后1小时内（2020年</w:t>
      </w:r>
      <w:r>
        <w:rPr>
          <w:rFonts w:hint="eastAsia" w:ascii="仿宋_GB2312" w:hAnsi="新宋体" w:eastAsia="仿宋_GB2312" w:cs="Arial"/>
          <w:color w:val="auto"/>
          <w:sz w:val="24"/>
          <w:lang w:val="en-US" w:eastAsia="zh-CN"/>
        </w:rPr>
        <w:t xml:space="preserve">  </w:t>
      </w:r>
      <w:r>
        <w:rPr>
          <w:rFonts w:hint="eastAsia" w:ascii="仿宋_GB2312" w:hAnsi="新宋体" w:eastAsia="仿宋_GB2312" w:cs="Arial"/>
          <w:color w:val="auto"/>
          <w:sz w:val="24"/>
        </w:rPr>
        <w:t>月</w:t>
      </w:r>
      <w:r>
        <w:rPr>
          <w:rFonts w:hint="eastAsia" w:ascii="仿宋_GB2312" w:hAnsi="新宋体" w:eastAsia="仿宋_GB2312" w:cs="Arial"/>
          <w:color w:val="auto"/>
          <w:sz w:val="24"/>
          <w:lang w:val="en-US" w:eastAsia="zh-CN"/>
        </w:rPr>
        <w:t xml:space="preserve">  </w:t>
      </w:r>
      <w:r>
        <w:rPr>
          <w:rFonts w:hint="eastAsia" w:ascii="仿宋_GB2312" w:hAnsi="新宋体" w:eastAsia="仿宋_GB2312" w:cs="Arial"/>
          <w:color w:val="auto"/>
          <w:sz w:val="24"/>
        </w:rPr>
        <w:t>日上午10:00前）供应商可以登录“政采云”平台，用“项目采购-开标评标”功能进行解密投标文件。若供应商在规定时间内（2020年</w:t>
      </w:r>
      <w:r>
        <w:rPr>
          <w:rFonts w:hint="eastAsia" w:ascii="仿宋_GB2312" w:hAnsi="新宋体" w:eastAsia="仿宋_GB2312" w:cs="Arial"/>
          <w:color w:val="auto"/>
          <w:sz w:val="24"/>
          <w:lang w:val="en-US" w:eastAsia="zh-CN"/>
        </w:rPr>
        <w:t xml:space="preserve">  </w:t>
      </w:r>
      <w:r>
        <w:rPr>
          <w:rFonts w:hint="eastAsia" w:ascii="仿宋_GB2312" w:hAnsi="新宋体" w:eastAsia="仿宋_GB2312" w:cs="Arial"/>
          <w:color w:val="auto"/>
          <w:sz w:val="24"/>
        </w:rPr>
        <w:t>月</w:t>
      </w:r>
      <w:r>
        <w:rPr>
          <w:rFonts w:hint="eastAsia" w:ascii="仿宋_GB2312" w:hAnsi="新宋体" w:eastAsia="仿宋_GB2312" w:cs="Arial"/>
          <w:color w:val="auto"/>
          <w:sz w:val="24"/>
          <w:lang w:val="en-US" w:eastAsia="zh-CN"/>
        </w:rPr>
        <w:t xml:space="preserve">  </w:t>
      </w:r>
      <w:r>
        <w:rPr>
          <w:rFonts w:hint="eastAsia" w:ascii="仿宋_GB2312" w:hAnsi="新宋体" w:eastAsia="仿宋_GB2312" w:cs="Arial"/>
          <w:color w:val="auto"/>
          <w:sz w:val="24"/>
        </w:rPr>
        <w:t>日上午10:00前）</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p>
      <w:pPr>
        <w:spacing w:line="440" w:lineRule="exact"/>
        <w:ind w:firstLine="482" w:firstLineChars="200"/>
        <w:rPr>
          <w:rFonts w:ascii="仿宋_GB2312" w:hAnsi="新宋体" w:eastAsia="仿宋_GB2312" w:cs="Arial"/>
          <w:color w:val="auto"/>
          <w:sz w:val="24"/>
        </w:rPr>
      </w:pPr>
      <w:r>
        <w:rPr>
          <w:rFonts w:hint="eastAsia" w:ascii="仿宋_GB2312" w:hAnsi="新宋体" w:eastAsia="仿宋_GB2312" w:cs="Arial"/>
          <w:b/>
          <w:bCs/>
          <w:color w:val="auto"/>
          <w:sz w:val="24"/>
        </w:rPr>
        <w:t>十</w:t>
      </w:r>
      <w:r>
        <w:rPr>
          <w:rFonts w:hint="eastAsia" w:ascii="仿宋_GB2312" w:hAnsi="新宋体" w:eastAsia="仿宋_GB2312" w:cs="Arial"/>
          <w:b/>
          <w:bCs/>
          <w:color w:val="auto"/>
          <w:sz w:val="24"/>
          <w:lang w:eastAsia="zh-CN"/>
        </w:rPr>
        <w:t>一</w:t>
      </w:r>
      <w:r>
        <w:rPr>
          <w:rFonts w:hint="eastAsia" w:ascii="仿宋_GB2312" w:hAnsi="新宋体" w:eastAsia="仿宋_GB2312" w:cs="Arial"/>
          <w:b/>
          <w:bCs/>
          <w:color w:val="auto"/>
          <w:sz w:val="24"/>
        </w:rPr>
        <w:t>、投标保证金</w:t>
      </w:r>
      <w:r>
        <w:rPr>
          <w:rFonts w:hint="eastAsia" w:ascii="仿宋_GB2312" w:hAnsi="新宋体" w:eastAsia="仿宋_GB2312" w:cs="Arial"/>
          <w:color w:val="auto"/>
          <w:sz w:val="24"/>
        </w:rPr>
        <w:t>：无。</w:t>
      </w:r>
    </w:p>
    <w:p>
      <w:pPr>
        <w:spacing w:line="440" w:lineRule="exact"/>
        <w:ind w:firstLine="482" w:firstLineChars="200"/>
        <w:rPr>
          <w:rFonts w:ascii="仿宋_GB2312" w:eastAsia="仿宋_GB2312"/>
          <w:color w:val="auto"/>
          <w:sz w:val="24"/>
        </w:rPr>
      </w:pPr>
      <w:r>
        <w:rPr>
          <w:rFonts w:hint="eastAsia" w:ascii="仿宋_GB2312" w:hAnsi="新宋体" w:eastAsia="仿宋_GB2312" w:cs="Arial"/>
          <w:b/>
          <w:bCs/>
          <w:color w:val="auto"/>
          <w:sz w:val="24"/>
        </w:rPr>
        <w:t>十</w:t>
      </w:r>
      <w:r>
        <w:rPr>
          <w:rFonts w:hint="eastAsia" w:ascii="仿宋_GB2312" w:hAnsi="新宋体" w:eastAsia="仿宋_GB2312" w:cs="Arial"/>
          <w:b/>
          <w:bCs/>
          <w:color w:val="auto"/>
          <w:sz w:val="24"/>
          <w:lang w:eastAsia="zh-CN"/>
        </w:rPr>
        <w:t>二</w:t>
      </w:r>
      <w:r>
        <w:rPr>
          <w:rFonts w:hint="eastAsia" w:ascii="仿宋_GB2312" w:hAnsi="新宋体" w:eastAsia="仿宋_GB2312" w:cs="Arial"/>
          <w:b/>
          <w:bCs/>
          <w:color w:val="auto"/>
          <w:sz w:val="24"/>
        </w:rPr>
        <w:t>、</w:t>
      </w:r>
      <w:r>
        <w:rPr>
          <w:rFonts w:hint="eastAsia" w:ascii="仿宋_GB2312" w:hAnsi="新宋体" w:eastAsia="仿宋_GB2312" w:cs="Arial"/>
          <w:b/>
          <w:color w:val="auto"/>
          <w:sz w:val="24"/>
        </w:rPr>
        <w:t>招标公告发布：</w:t>
      </w:r>
      <w:r>
        <w:rPr>
          <w:rFonts w:hint="eastAsia" w:ascii="仿宋_GB2312" w:eastAsia="仿宋_GB2312"/>
          <w:color w:val="auto"/>
          <w:sz w:val="24"/>
        </w:rPr>
        <w:t>http://www.zjzfcg.gov.cn和</w:t>
      </w:r>
      <w:r>
        <w:rPr>
          <w:rFonts w:ascii="仿宋_GB2312" w:eastAsia="仿宋_GB2312"/>
          <w:color w:val="auto"/>
          <w:sz w:val="24"/>
        </w:rPr>
        <w:t>http://ggb.sx.gov.cn</w:t>
      </w:r>
      <w:r>
        <w:rPr>
          <w:rFonts w:hint="eastAsia" w:ascii="仿宋_GB2312" w:eastAsia="仿宋_GB2312"/>
          <w:color w:val="auto"/>
          <w:sz w:val="24"/>
        </w:rPr>
        <w:t>。</w:t>
      </w:r>
    </w:p>
    <w:p>
      <w:pPr>
        <w:spacing w:line="440" w:lineRule="exact"/>
        <w:ind w:firstLine="482" w:firstLineChars="200"/>
        <w:rPr>
          <w:rFonts w:ascii="仿宋_GB2312" w:eastAsia="仿宋_GB2312"/>
          <w:color w:val="auto"/>
          <w:sz w:val="24"/>
        </w:rPr>
      </w:pPr>
      <w:r>
        <w:rPr>
          <w:rFonts w:hint="eastAsia" w:ascii="仿宋_GB2312" w:hAnsi="新宋体" w:eastAsia="仿宋_GB2312" w:cs="Arial"/>
          <w:b/>
          <w:color w:val="auto"/>
          <w:sz w:val="24"/>
        </w:rPr>
        <w:t>十</w:t>
      </w:r>
      <w:r>
        <w:rPr>
          <w:rFonts w:hint="eastAsia" w:ascii="仿宋_GB2312" w:hAnsi="新宋体" w:eastAsia="仿宋_GB2312" w:cs="Arial"/>
          <w:b/>
          <w:bCs/>
          <w:color w:val="auto"/>
          <w:sz w:val="24"/>
        </w:rPr>
        <w:t>三</w:t>
      </w:r>
      <w:r>
        <w:rPr>
          <w:rFonts w:hint="eastAsia" w:ascii="仿宋_GB2312" w:hAnsi="新宋体" w:eastAsia="仿宋_GB2312" w:cs="Arial"/>
          <w:b/>
          <w:color w:val="auto"/>
          <w:sz w:val="24"/>
        </w:rPr>
        <w:t>、本项目公告期限</w:t>
      </w:r>
      <w:r>
        <w:rPr>
          <w:rFonts w:hint="eastAsia" w:ascii="仿宋_GB2312" w:eastAsia="仿宋_GB2312"/>
          <w:color w:val="auto"/>
          <w:sz w:val="24"/>
        </w:rPr>
        <w:t>：本公告发布之日起五个工作日。</w:t>
      </w:r>
    </w:p>
    <w:p>
      <w:pPr>
        <w:spacing w:line="440" w:lineRule="exact"/>
        <w:ind w:firstLine="482" w:firstLineChars="200"/>
        <w:rPr>
          <w:rFonts w:ascii="仿宋_GB2312" w:eastAsia="仿宋_GB2312"/>
          <w:b/>
          <w:color w:val="auto"/>
          <w:sz w:val="24"/>
        </w:rPr>
      </w:pPr>
      <w:r>
        <w:rPr>
          <w:rFonts w:hint="eastAsia" w:ascii="仿宋_GB2312" w:eastAsia="仿宋_GB2312"/>
          <w:b/>
          <w:color w:val="auto"/>
          <w:sz w:val="24"/>
        </w:rPr>
        <w:t>十</w:t>
      </w:r>
      <w:r>
        <w:rPr>
          <w:rFonts w:hint="eastAsia" w:ascii="仿宋_GB2312" w:hAnsi="新宋体" w:eastAsia="仿宋_GB2312" w:cs="Arial"/>
          <w:b/>
          <w:color w:val="auto"/>
          <w:sz w:val="24"/>
        </w:rPr>
        <w:t>四</w:t>
      </w:r>
      <w:r>
        <w:rPr>
          <w:rFonts w:hint="eastAsia" w:ascii="仿宋_GB2312" w:eastAsia="仿宋_GB2312"/>
          <w:b/>
          <w:color w:val="auto"/>
          <w:sz w:val="24"/>
        </w:rPr>
        <w:t>、质疑和投诉：</w:t>
      </w:r>
    </w:p>
    <w:p>
      <w:pPr>
        <w:spacing w:line="440" w:lineRule="exact"/>
        <w:ind w:firstLine="480" w:firstLineChars="200"/>
        <w:rPr>
          <w:rFonts w:ascii="仿宋_GB2312" w:eastAsia="仿宋_GB2312"/>
          <w:color w:val="auto"/>
          <w:sz w:val="24"/>
        </w:rPr>
      </w:pPr>
      <w:r>
        <w:rPr>
          <w:rFonts w:hint="eastAsia" w:ascii="仿宋_GB2312" w:eastAsia="仿宋_GB2312"/>
          <w:color w:val="auto"/>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w:t>
      </w:r>
      <w:r>
        <w:rPr>
          <w:rFonts w:hint="eastAsia" w:ascii="仿宋_GB2312" w:eastAsia="仿宋_GB2312"/>
          <w:color w:val="auto"/>
          <w:sz w:val="24"/>
          <w:lang w:eastAsia="zh-CN"/>
        </w:rPr>
        <w:t>浙江中兴工程项目管理有限公司</w:t>
      </w:r>
      <w:r>
        <w:rPr>
          <w:rFonts w:hint="eastAsia" w:ascii="仿宋_GB2312" w:eastAsia="仿宋_GB2312"/>
          <w:color w:val="auto"/>
          <w:sz w:val="24"/>
        </w:rPr>
        <w:t>[绍兴市</w:t>
      </w:r>
      <w:r>
        <w:rPr>
          <w:rFonts w:hint="eastAsia" w:ascii="仿宋_GB2312" w:eastAsia="仿宋_GB2312"/>
          <w:color w:val="auto"/>
          <w:sz w:val="24"/>
          <w:lang w:eastAsia="zh-CN"/>
        </w:rPr>
        <w:t>凤林西路</w:t>
      </w:r>
      <w:r>
        <w:rPr>
          <w:rFonts w:hint="eastAsia" w:ascii="仿宋_GB2312" w:eastAsia="仿宋_GB2312"/>
          <w:color w:val="auto"/>
          <w:sz w:val="24"/>
          <w:lang w:val="en-US" w:eastAsia="zh-CN"/>
        </w:rPr>
        <w:t>172号亿兆大厦1405</w:t>
      </w:r>
      <w:r>
        <w:rPr>
          <w:rFonts w:hint="eastAsia" w:ascii="仿宋_GB2312" w:eastAsia="仿宋_GB2312"/>
          <w:color w:val="auto"/>
          <w:sz w:val="24"/>
        </w:rPr>
        <w:t>]；联系人：</w:t>
      </w:r>
      <w:r>
        <w:rPr>
          <w:rFonts w:hint="eastAsia" w:ascii="仿宋_GB2312" w:eastAsia="仿宋_GB2312"/>
          <w:color w:val="auto"/>
          <w:sz w:val="24"/>
          <w:lang w:eastAsia="zh-CN"/>
        </w:rPr>
        <w:t>蒋春英</w:t>
      </w:r>
      <w:r>
        <w:rPr>
          <w:rFonts w:hint="eastAsia" w:ascii="仿宋_GB2312" w:eastAsia="仿宋_GB2312"/>
          <w:color w:val="auto"/>
          <w:sz w:val="24"/>
        </w:rPr>
        <w:t>；联系电话：0575-</w:t>
      </w:r>
      <w:r>
        <w:rPr>
          <w:rFonts w:hint="eastAsia" w:ascii="仿宋_GB2312" w:eastAsia="仿宋_GB2312"/>
          <w:color w:val="auto"/>
          <w:sz w:val="24"/>
          <w:lang w:val="en-US" w:eastAsia="zh-CN"/>
        </w:rPr>
        <w:t>88365529</w:t>
      </w:r>
      <w:r>
        <w:rPr>
          <w:rFonts w:hint="eastAsia" w:ascii="仿宋_GB2312" w:eastAsia="仿宋_GB2312"/>
          <w:color w:val="auto"/>
          <w:sz w:val="24"/>
        </w:rPr>
        <w:t>。投诉受理地点：绍兴市财政局政府采购监管处（绍兴市凤林西路151号1402室）；联系人：应春兴；联系电话：0575-85209806。</w:t>
      </w:r>
    </w:p>
    <w:p>
      <w:pPr>
        <w:spacing w:line="440" w:lineRule="exact"/>
        <w:ind w:firstLine="472" w:firstLineChars="196"/>
        <w:rPr>
          <w:rFonts w:ascii="仿宋_GB2312" w:eastAsia="仿宋_GB2312"/>
          <w:b/>
          <w:color w:val="auto"/>
          <w:sz w:val="24"/>
        </w:rPr>
      </w:pPr>
      <w:r>
        <w:rPr>
          <w:rFonts w:hint="eastAsia" w:ascii="仿宋_GB2312" w:eastAsia="仿宋_GB2312"/>
          <w:b/>
          <w:color w:val="auto"/>
          <w:sz w:val="24"/>
        </w:rPr>
        <w:t>十</w:t>
      </w:r>
      <w:r>
        <w:rPr>
          <w:rFonts w:hint="eastAsia" w:ascii="仿宋_GB2312" w:eastAsia="仿宋_GB2312"/>
          <w:b/>
          <w:color w:val="auto"/>
          <w:sz w:val="24"/>
          <w:lang w:eastAsia="zh-CN"/>
        </w:rPr>
        <w:t>五</w:t>
      </w:r>
      <w:r>
        <w:rPr>
          <w:rFonts w:hint="eastAsia" w:ascii="仿宋_GB2312" w:eastAsia="仿宋_GB2312"/>
          <w:b/>
          <w:color w:val="auto"/>
          <w:sz w:val="24"/>
        </w:rPr>
        <w:t>、联系方式：</w:t>
      </w:r>
    </w:p>
    <w:p>
      <w:pPr>
        <w:spacing w:line="440" w:lineRule="exact"/>
        <w:ind w:firstLine="470" w:firstLineChars="196"/>
        <w:outlineLvl w:val="0"/>
        <w:rPr>
          <w:rFonts w:ascii="仿宋_GB2312" w:eastAsia="仿宋_GB2312"/>
          <w:color w:val="auto"/>
          <w:sz w:val="24"/>
        </w:rPr>
      </w:pPr>
      <w:r>
        <w:rPr>
          <w:rFonts w:hint="eastAsia" w:ascii="仿宋_GB2312" w:eastAsia="仿宋_GB2312"/>
          <w:color w:val="auto"/>
          <w:sz w:val="24"/>
        </w:rPr>
        <w:t>1.采购人联系方式： 中国共产党绍兴市委员会党校，   沈宇， 0575- 8</w:t>
      </w:r>
      <w:r>
        <w:rPr>
          <w:rFonts w:hint="eastAsia" w:ascii="仿宋_GB2312" w:eastAsia="仿宋_GB2312"/>
          <w:color w:val="auto"/>
          <w:sz w:val="24"/>
          <w:lang w:val="en-US" w:eastAsia="zh-CN"/>
        </w:rPr>
        <w:t>8129588</w:t>
      </w:r>
      <w:r>
        <w:rPr>
          <w:rFonts w:hint="eastAsia" w:ascii="仿宋_GB2312" w:eastAsia="仿宋_GB2312"/>
          <w:color w:val="auto"/>
          <w:sz w:val="24"/>
        </w:rPr>
        <w:t>。</w:t>
      </w:r>
    </w:p>
    <w:p>
      <w:pPr>
        <w:spacing w:line="440" w:lineRule="exact"/>
        <w:ind w:firstLine="470" w:firstLineChars="196"/>
        <w:outlineLvl w:val="0"/>
        <w:rPr>
          <w:rFonts w:ascii="仿宋_GB2312" w:eastAsia="仿宋_GB2312"/>
          <w:color w:val="auto"/>
          <w:sz w:val="24"/>
        </w:rPr>
      </w:pPr>
      <w:r>
        <w:rPr>
          <w:rFonts w:hint="eastAsia" w:ascii="仿宋_GB2312" w:eastAsia="仿宋_GB2312"/>
          <w:color w:val="auto"/>
          <w:sz w:val="24"/>
        </w:rPr>
        <w:t>2.代理机构项目联系人：</w:t>
      </w:r>
      <w:r>
        <w:rPr>
          <w:rFonts w:hint="eastAsia" w:ascii="仿宋_GB2312" w:eastAsia="仿宋_GB2312"/>
          <w:color w:val="auto"/>
          <w:sz w:val="24"/>
          <w:lang w:eastAsia="zh-CN"/>
        </w:rPr>
        <w:t>浙江中兴工程项目管理有限公司</w:t>
      </w:r>
      <w:r>
        <w:rPr>
          <w:rFonts w:hint="eastAsia" w:ascii="仿宋_GB2312" w:eastAsia="仿宋_GB2312"/>
          <w:color w:val="auto"/>
          <w:sz w:val="24"/>
        </w:rPr>
        <w:t>，</w:t>
      </w:r>
      <w:r>
        <w:rPr>
          <w:rFonts w:hint="eastAsia" w:ascii="仿宋_GB2312" w:eastAsia="仿宋_GB2312"/>
          <w:color w:val="auto"/>
          <w:sz w:val="24"/>
          <w:lang w:eastAsia="zh-CN"/>
        </w:rPr>
        <w:t>蒋春英</w:t>
      </w:r>
      <w:r>
        <w:rPr>
          <w:rFonts w:hint="eastAsia" w:ascii="仿宋_GB2312" w:eastAsia="仿宋_GB2312"/>
          <w:color w:val="auto"/>
          <w:sz w:val="24"/>
        </w:rPr>
        <w:t>，  0575-</w:t>
      </w:r>
      <w:r>
        <w:rPr>
          <w:rFonts w:hint="eastAsia" w:ascii="仿宋_GB2312" w:eastAsia="仿宋_GB2312"/>
          <w:color w:val="auto"/>
          <w:sz w:val="24"/>
          <w:lang w:val="en-US" w:eastAsia="zh-CN"/>
        </w:rPr>
        <w:t>88365529</w:t>
      </w:r>
      <w:r>
        <w:rPr>
          <w:rFonts w:hint="eastAsia" w:ascii="仿宋_GB2312" w:eastAsia="仿宋_GB2312"/>
          <w:color w:val="auto"/>
          <w:sz w:val="24"/>
        </w:rPr>
        <w:t>。</w:t>
      </w:r>
    </w:p>
    <w:p>
      <w:pPr>
        <w:spacing w:line="440" w:lineRule="exact"/>
        <w:ind w:firstLine="472" w:firstLineChars="196"/>
        <w:rPr>
          <w:rFonts w:ascii="仿宋_GB2312" w:eastAsia="仿宋_GB2312"/>
          <w:b/>
          <w:color w:val="auto"/>
          <w:sz w:val="24"/>
        </w:rPr>
      </w:pPr>
      <w:r>
        <w:rPr>
          <w:rFonts w:hint="eastAsia" w:ascii="仿宋_GB2312" w:eastAsia="仿宋_GB2312"/>
          <w:b/>
          <w:color w:val="auto"/>
          <w:sz w:val="24"/>
        </w:rPr>
        <w:t>十</w:t>
      </w:r>
      <w:r>
        <w:rPr>
          <w:rFonts w:hint="eastAsia" w:ascii="仿宋_GB2312" w:eastAsia="仿宋_GB2312"/>
          <w:b/>
          <w:color w:val="auto"/>
          <w:sz w:val="24"/>
          <w:lang w:eastAsia="zh-CN"/>
        </w:rPr>
        <w:t>六</w:t>
      </w:r>
      <w:r>
        <w:rPr>
          <w:rFonts w:hint="eastAsia" w:ascii="仿宋_GB2312" w:eastAsia="仿宋_GB2312"/>
          <w:b/>
          <w:color w:val="auto"/>
          <w:sz w:val="24"/>
        </w:rPr>
        <w:t>、其他：</w:t>
      </w:r>
    </w:p>
    <w:p>
      <w:pPr>
        <w:spacing w:line="440" w:lineRule="exact"/>
        <w:ind w:firstLine="470" w:firstLineChars="196"/>
        <w:rPr>
          <w:rFonts w:ascii="仿宋_GB2312" w:eastAsia="仿宋_GB2312"/>
          <w:color w:val="auto"/>
          <w:sz w:val="24"/>
        </w:rPr>
      </w:pPr>
      <w:r>
        <w:rPr>
          <w:rFonts w:hint="eastAsia" w:ascii="仿宋_GB2312" w:eastAsia="仿宋_GB2312"/>
          <w:color w:val="auto"/>
          <w:sz w:val="24"/>
        </w:rPr>
        <w:t>参与绍兴市政府采购活动的供应商按照《浙江省政府采购供应商注册和诚信管理暂行办法》要求执行。</w:t>
      </w:r>
    </w:p>
    <w:p>
      <w:pPr>
        <w:spacing w:line="440" w:lineRule="exact"/>
        <w:rPr>
          <w:rFonts w:hint="eastAsia" w:ascii="仿宋_GB2312" w:eastAsia="仿宋_GB2312"/>
          <w:color w:val="auto"/>
          <w:sz w:val="24"/>
        </w:rPr>
      </w:pPr>
      <w:r>
        <w:rPr>
          <w:rFonts w:hint="eastAsia" w:ascii="仿宋_GB2312" w:eastAsia="仿宋_GB2312"/>
          <w:color w:val="auto"/>
        </w:rPr>
        <w:t xml:space="preserve">                                    　　　　　　　</w:t>
      </w:r>
      <w:r>
        <w:rPr>
          <w:rFonts w:hint="eastAsia" w:ascii="仿宋_GB2312" w:eastAsia="仿宋_GB2312"/>
          <w:color w:val="auto"/>
          <w:sz w:val="24"/>
        </w:rPr>
        <w:t>中国共产党绍兴市委员会党校</w:t>
      </w:r>
    </w:p>
    <w:p>
      <w:pPr>
        <w:spacing w:line="440" w:lineRule="exact"/>
        <w:ind w:firstLine="5040" w:firstLineChars="2100"/>
        <w:rPr>
          <w:rFonts w:hint="eastAsia" w:ascii="仿宋_GB2312" w:eastAsia="仿宋_GB2312"/>
          <w:color w:val="auto"/>
          <w:sz w:val="24"/>
        </w:rPr>
      </w:pPr>
      <w:r>
        <w:rPr>
          <w:rFonts w:hint="eastAsia" w:ascii="仿宋_GB2312" w:eastAsia="仿宋_GB2312"/>
          <w:color w:val="auto"/>
          <w:sz w:val="24"/>
          <w:lang w:eastAsia="zh-CN"/>
        </w:rPr>
        <w:t>浙江中兴工程项目管理有限公司</w:t>
      </w:r>
    </w:p>
    <w:p>
      <w:pPr>
        <w:spacing w:line="440" w:lineRule="exact"/>
        <w:ind w:right="-78" w:rightChars="-37" w:firstLine="120" w:firstLineChars="50"/>
        <w:rPr>
          <w:rFonts w:ascii="仿宋_GB2312" w:eastAsia="仿宋_GB2312"/>
          <w:color w:val="auto"/>
        </w:rPr>
      </w:pPr>
      <w:r>
        <w:rPr>
          <w:rFonts w:hint="eastAsia" w:ascii="仿宋_GB2312" w:eastAsia="仿宋_GB2312"/>
          <w:color w:val="auto"/>
          <w:sz w:val="24"/>
        </w:rPr>
        <w:t xml:space="preserve">                                 　　　　　　　   2020年</w:t>
      </w:r>
      <w:r>
        <w:rPr>
          <w:rFonts w:hint="eastAsia" w:ascii="仿宋_GB2312" w:eastAsia="仿宋_GB2312"/>
          <w:color w:val="auto"/>
          <w:sz w:val="24"/>
          <w:lang w:val="en-US" w:eastAsia="zh-CN"/>
        </w:rPr>
        <w:t xml:space="preserve">   </w:t>
      </w:r>
      <w:r>
        <w:rPr>
          <w:rFonts w:hint="eastAsia" w:ascii="仿宋_GB2312" w:eastAsia="仿宋_GB2312"/>
          <w:color w:val="auto"/>
          <w:sz w:val="24"/>
        </w:rPr>
        <w:t>月</w:t>
      </w:r>
      <w:r>
        <w:rPr>
          <w:rFonts w:hint="eastAsia" w:ascii="仿宋_GB2312" w:eastAsia="仿宋_GB2312"/>
          <w:color w:val="auto"/>
          <w:sz w:val="24"/>
          <w:lang w:val="en-US" w:eastAsia="zh-CN"/>
        </w:rPr>
        <w:t xml:space="preserve">  </w:t>
      </w:r>
      <w:r>
        <w:rPr>
          <w:rFonts w:hint="eastAsia" w:ascii="仿宋_GB2312" w:eastAsia="仿宋_GB2312"/>
          <w:color w:val="auto"/>
          <w:sz w:val="24"/>
        </w:rPr>
        <w:t>日</w:t>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r>
        <w:rPr>
          <w:rFonts w:hint="eastAsia" w:ascii="仿宋_GB2312" w:hAnsi="宋体" w:eastAsia="仿宋_GB2312"/>
          <w:b/>
          <w:color w:val="auto"/>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1"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1" w:type="dxa"/>
            <w:gridSpan w:val="2"/>
            <w:vAlign w:val="center"/>
          </w:tcPr>
          <w:p>
            <w:pPr>
              <w:snapToGrid w:val="0"/>
              <w:spacing w:line="42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投标人应当提交的资格、资信证明文件</w:t>
            </w:r>
            <w:r>
              <w:rPr>
                <w:rFonts w:hint="eastAsia" w:ascii="仿宋_GB2312" w:hAnsi="仿宋_GB2312" w:eastAsia="仿宋_GB2312" w:cs="仿宋_GB2312"/>
                <w:color w:val="auto"/>
                <w:sz w:val="24"/>
              </w:rPr>
              <w:t>：</w:t>
            </w:r>
          </w:p>
          <w:p>
            <w:pPr>
              <w:snapToGrid w:val="0"/>
              <w:spacing w:line="42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（1）相关证明文件：</w:t>
            </w:r>
            <w:r>
              <w:rPr>
                <w:rFonts w:hint="eastAsia" w:ascii="仿宋_GB2312" w:hAnsi="仿宋_GB2312" w:eastAsia="仿宋_GB2312" w:cs="仿宋_GB2312"/>
                <w:color w:val="auto"/>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（3）特许资格、资信证明文件（如果有）：</w:t>
            </w:r>
          </w:p>
          <w:p>
            <w:pPr>
              <w:spacing w:line="42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1" w:type="dxa"/>
            <w:gridSpan w:val="2"/>
            <w:vAlign w:val="center"/>
          </w:tcPr>
          <w:p>
            <w:pPr>
              <w:autoSpaceDE w:val="0"/>
              <w:autoSpaceDN w:val="0"/>
              <w:spacing w:line="42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 w:hAnsi="仿宋" w:eastAsia="仿宋" w:cs="仿宋_GB2312"/>
                <w:color w:val="auto"/>
                <w:sz w:val="24"/>
              </w:rPr>
              <w:t>投标有效期为从提交投标文件的截止之日起90天。</w:t>
            </w:r>
            <w:r>
              <w:rPr>
                <w:rFonts w:hint="eastAsia" w:ascii="仿宋" w:hAnsi="仿宋" w:eastAsia="仿宋" w:cs="仿宋_GB2312"/>
                <w:b/>
                <w:color w:val="auto"/>
                <w:sz w:val="24"/>
              </w:rPr>
              <w:t>投标人的投标文件中承</w:t>
            </w:r>
            <w:r>
              <w:rPr>
                <w:rFonts w:hint="eastAsia" w:ascii="仿宋" w:hAnsi="仿宋" w:eastAsia="仿宋"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1" w:type="dxa"/>
            <w:gridSpan w:val="2"/>
            <w:vAlign w:val="center"/>
          </w:tcPr>
          <w:p>
            <w:pPr>
              <w:spacing w:line="420" w:lineRule="exact"/>
              <w:rPr>
                <w:rFonts w:ascii="仿宋_GB2312" w:hAnsi="宋体" w:eastAsia="仿宋_GB2312"/>
                <w:color w:val="auto"/>
                <w:sz w:val="24"/>
              </w:rPr>
            </w:pPr>
            <w:r>
              <w:rPr>
                <w:rFonts w:hint="eastAsia" w:ascii="仿宋" w:hAnsi="仿宋" w:eastAsia="仿宋" w:cs="仿宋_GB2312"/>
                <w:b/>
                <w:color w:val="auto"/>
                <w:sz w:val="24"/>
              </w:rPr>
              <w:t>分包或转包：</w:t>
            </w:r>
            <w:r>
              <w:rPr>
                <w:rFonts w:hint="eastAsia" w:ascii="仿宋" w:hAnsi="仿宋" w:eastAsia="仿宋" w:cs="仿宋_GB2312"/>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1" w:type="dxa"/>
            <w:gridSpan w:val="2"/>
            <w:vAlign w:val="center"/>
          </w:tcPr>
          <w:p>
            <w:pPr>
              <w:spacing w:line="42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1" w:type="dxa"/>
            <w:gridSpan w:val="2"/>
            <w:vAlign w:val="center"/>
          </w:tcPr>
          <w:p>
            <w:pPr>
              <w:autoSpaceDE w:val="0"/>
              <w:autoSpaceDN w:val="0"/>
              <w:spacing w:line="420" w:lineRule="exact"/>
              <w:textAlignment w:val="bottom"/>
              <w:rPr>
                <w:rFonts w:ascii="仿宋_GB2312" w:hAnsi="宋体" w:eastAsia="仿宋_GB2312"/>
                <w:b/>
                <w:color w:val="auto"/>
                <w:sz w:val="24"/>
              </w:rPr>
            </w:pPr>
            <w:r>
              <w:rPr>
                <w:rFonts w:hint="eastAsia" w:ascii="仿宋" w:hAnsi="仿宋" w:eastAsia="仿宋" w:cs="仿宋_GB2312"/>
                <w:b/>
                <w:color w:val="auto"/>
                <w:sz w:val="24"/>
              </w:rPr>
              <w:t>开标前答疑会或现场考察：无</w:t>
            </w:r>
            <w:r>
              <w:rPr>
                <w:rFonts w:hint="eastAsia" w:ascii="仿宋" w:hAnsi="仿宋" w:eastAsia="仿宋"/>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1" w:type="dxa"/>
            <w:gridSpan w:val="2"/>
            <w:vAlign w:val="center"/>
          </w:tcPr>
          <w:p>
            <w:pPr>
              <w:autoSpaceDE w:val="0"/>
              <w:autoSpaceDN w:val="0"/>
              <w:adjustRightInd w:val="0"/>
              <w:spacing w:line="420" w:lineRule="exact"/>
              <w:jc w:val="left"/>
              <w:rPr>
                <w:rFonts w:ascii="仿宋_GB2312" w:hAnsi="宋体" w:eastAsia="仿宋_GB2312"/>
                <w:b/>
                <w:color w:val="auto"/>
                <w:sz w:val="24"/>
              </w:rPr>
            </w:pPr>
            <w:r>
              <w:rPr>
                <w:rFonts w:hint="eastAsia" w:ascii="仿宋_GB2312" w:hAnsi="宋体" w:eastAsia="仿宋_GB2312"/>
                <w:b/>
                <w:color w:val="auto"/>
                <w:sz w:val="24"/>
              </w:rPr>
              <w:t>样品提供：无</w:t>
            </w:r>
            <w:r>
              <w:rPr>
                <w:rFonts w:hint="eastAsia" w:ascii="仿宋_GB2312" w:eastAsia="仿宋_GB2312"/>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1" w:type="dxa"/>
            <w:gridSpan w:val="2"/>
            <w:vAlign w:val="center"/>
          </w:tcPr>
          <w:p>
            <w:pPr>
              <w:spacing w:line="420" w:lineRule="exact"/>
              <w:rPr>
                <w:rFonts w:ascii="仿宋_GB2312" w:hAnsi="宋体" w:eastAsia="仿宋_GB2312"/>
                <w:color w:val="auto"/>
                <w:sz w:val="24"/>
              </w:rPr>
            </w:pPr>
            <w:r>
              <w:rPr>
                <w:rFonts w:hint="eastAsia" w:ascii="仿宋_GB2312" w:hAnsi="宋体" w:eastAsia="仿宋_GB2312"/>
                <w:b/>
                <w:color w:val="auto"/>
                <w:sz w:val="24"/>
              </w:rPr>
              <w:t>演示(讲解)：</w:t>
            </w:r>
            <w:r>
              <w:rPr>
                <w:rFonts w:hint="eastAsia" w:ascii="仿宋" w:hAnsi="仿宋" w:eastAsia="仿宋" w:cs="仿宋_GB2312"/>
                <w:color w:val="auto"/>
                <w:kern w:val="0"/>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55" w:type="dxa"/>
            <w:vAlign w:val="center"/>
          </w:tcPr>
          <w:p>
            <w:pPr>
              <w:snapToGrid w:val="0"/>
              <w:spacing w:line="42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6" w:type="dxa"/>
            <w:vAlign w:val="center"/>
          </w:tcPr>
          <w:p>
            <w:pPr>
              <w:snapToGrid w:val="0"/>
              <w:spacing w:line="420" w:lineRule="exact"/>
              <w:rPr>
                <w:rFonts w:ascii="仿宋_GB2312" w:hAnsi="仿宋_GB2312" w:eastAsia="仿宋_GB2312" w:cs="仿宋_GB2312"/>
                <w:b/>
                <w:color w:val="auto"/>
                <w:sz w:val="24"/>
              </w:rPr>
            </w:pPr>
            <w:r>
              <w:rPr>
                <w:rFonts w:hint="eastAsia" w:ascii="仿宋_GB2312" w:hAnsi="仿宋_GB2312" w:eastAsia="仿宋_GB2312" w:cs="仿宋_GB2312"/>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55" w:type="dxa"/>
            <w:vMerge w:val="restart"/>
            <w:vAlign w:val="center"/>
          </w:tcPr>
          <w:p>
            <w:pPr>
              <w:snapToGrid w:val="0"/>
              <w:spacing w:line="42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6" w:type="dxa"/>
            <w:vAlign w:val="center"/>
          </w:tcPr>
          <w:p>
            <w:pPr>
              <w:snapToGrid w:val="0"/>
              <w:spacing w:line="42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投标截止时间前</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20" w:lineRule="exact"/>
              <w:rPr>
                <w:rFonts w:ascii="仿宋_GB2312" w:hAnsi="仿宋_GB2312" w:eastAsia="仿宋_GB2312" w:cs="仿宋_GB2312"/>
                <w:b/>
                <w:color w:val="auto"/>
                <w:sz w:val="24"/>
              </w:rPr>
            </w:pPr>
          </w:p>
        </w:tc>
        <w:tc>
          <w:tcPr>
            <w:tcW w:w="7516" w:type="dxa"/>
            <w:vAlign w:val="center"/>
          </w:tcPr>
          <w:p>
            <w:pPr>
              <w:snapToGrid w:val="0"/>
              <w:spacing w:line="42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20" w:lineRule="exact"/>
              <w:rPr>
                <w:rFonts w:ascii="仿宋_GB2312" w:hAnsi="仿宋_GB2312" w:eastAsia="仿宋_GB2312" w:cs="仿宋_GB2312"/>
                <w:b/>
                <w:color w:val="auto"/>
                <w:sz w:val="24"/>
              </w:rPr>
            </w:pPr>
          </w:p>
        </w:tc>
        <w:tc>
          <w:tcPr>
            <w:tcW w:w="7516" w:type="dxa"/>
            <w:vAlign w:val="center"/>
          </w:tcPr>
          <w:p>
            <w:pPr>
              <w:snapToGrid w:val="0"/>
              <w:spacing w:line="42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解释：凡涉及本招标文件的解释权属于采购人和本</w:t>
            </w:r>
            <w:r>
              <w:rPr>
                <w:rFonts w:hint="eastAsia" w:ascii="仿宋_GB2312" w:hAnsi="宋体" w:eastAsia="仿宋_GB2312"/>
                <w:color w:val="auto"/>
                <w:sz w:val="24"/>
                <w:lang w:eastAsia="zh-CN"/>
              </w:rPr>
              <w:t>公司</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tbl>
    <w:p>
      <w:pPr>
        <w:pageBreakBefore/>
        <w:tabs>
          <w:tab w:val="left" w:pos="3519"/>
          <w:tab w:val="center" w:pos="4371"/>
        </w:tabs>
        <w:snapToGrid w:val="0"/>
        <w:spacing w:line="300" w:lineRule="auto"/>
        <w:jc w:val="left"/>
        <w:rPr>
          <w:rFonts w:ascii="仿宋_GB2312" w:hAnsi="宋体" w:eastAsia="仿宋_GB2312"/>
          <w:b/>
          <w:color w:val="auto"/>
          <w:sz w:val="36"/>
          <w:szCs w:val="36"/>
        </w:rPr>
      </w:pPr>
      <w:r>
        <w:rPr>
          <w:rFonts w:ascii="仿宋_GB2312" w:hAnsi="宋体" w:eastAsia="仿宋_GB2312"/>
          <w:b/>
          <w:color w:val="auto"/>
          <w:sz w:val="36"/>
          <w:szCs w:val="36"/>
        </w:rPr>
        <w:tab/>
      </w:r>
      <w:r>
        <w:rPr>
          <w:rFonts w:ascii="仿宋_GB2312" w:hAnsi="宋体" w:eastAsia="仿宋_GB2312"/>
          <w:b/>
          <w:color w:val="auto"/>
          <w:sz w:val="36"/>
          <w:szCs w:val="36"/>
        </w:rPr>
        <w:tab/>
      </w: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w:t>
      </w:r>
      <w:r>
        <w:rPr>
          <w:rFonts w:hint="eastAsia" w:ascii="仿宋" w:hAnsi="仿宋" w:eastAsia="仿宋"/>
          <w:color w:val="auto"/>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2.1政府采购当事人及监管部门：</w:t>
      </w:r>
      <w:r>
        <w:rPr>
          <w:rFonts w:hint="eastAsia" w:ascii="仿宋_GB2312" w:hAnsi="仿宋_GB2312" w:eastAsia="仿宋_GB2312" w:cs="仿宋_GB2312"/>
          <w:color w:val="auto"/>
          <w:sz w:val="24"/>
          <w:lang w:eastAsia="zh-CN"/>
        </w:rPr>
        <w:t>中共绍兴市委党校</w:t>
      </w:r>
      <w:r>
        <w:rPr>
          <w:rFonts w:hint="eastAsia" w:ascii="仿宋_GB2312" w:hAnsi="仿宋_GB2312" w:eastAsia="仿宋_GB2312" w:cs="仿宋_GB2312"/>
          <w:color w:val="auto"/>
          <w:sz w:val="24"/>
        </w:rPr>
        <w:t>为本项目的采购人（合同中的甲方），</w:t>
      </w:r>
      <w:r>
        <w:rPr>
          <w:rFonts w:hint="eastAsia" w:ascii="仿宋_GB2312" w:hAnsi="仿宋_GB2312" w:eastAsia="仿宋_GB2312" w:cs="仿宋_GB2312"/>
          <w:color w:val="auto"/>
          <w:sz w:val="24"/>
          <w:lang w:eastAsia="zh-CN"/>
        </w:rPr>
        <w:t>浙江中兴工程项目管理有限公司</w:t>
      </w:r>
      <w:r>
        <w:rPr>
          <w:rFonts w:hint="eastAsia" w:ascii="仿宋_GB2312" w:hAnsi="仿宋_GB2312" w:eastAsia="仿宋_GB2312" w:cs="仿宋_GB2312"/>
          <w:color w:val="auto"/>
          <w:sz w:val="24"/>
        </w:rPr>
        <w:t>为</w:t>
      </w:r>
      <w:r>
        <w:rPr>
          <w:rFonts w:hint="eastAsia" w:ascii="仿宋_GB2312" w:hAnsi="仿宋_GB2312" w:eastAsia="仿宋_GB2312" w:cs="仿宋_GB2312"/>
          <w:color w:val="auto"/>
          <w:sz w:val="24"/>
          <w:lang w:eastAsia="zh-CN"/>
        </w:rPr>
        <w:t>采购代理机构</w:t>
      </w:r>
      <w:r>
        <w:rPr>
          <w:rFonts w:hint="eastAsia" w:ascii="仿宋_GB2312" w:hAnsi="仿宋_GB2312" w:eastAsia="仿宋_GB2312" w:cs="仿宋_GB2312"/>
          <w:color w:val="auto"/>
          <w:sz w:val="24"/>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2.6“授权代表”系指法定代表人的被授权委托人。</w:t>
      </w:r>
    </w:p>
    <w:p>
      <w:pPr>
        <w:snapToGrid w:val="0"/>
        <w:spacing w:line="440" w:lineRule="exact"/>
        <w:jc w:val="left"/>
        <w:rPr>
          <w:rFonts w:ascii="仿宋_GB2312" w:hAnsi="宋体" w:eastAsia="仿宋_GB2312"/>
          <w:color w:val="auto"/>
          <w:sz w:val="24"/>
        </w:rPr>
      </w:pPr>
      <w:r>
        <w:rPr>
          <w:rFonts w:hint="eastAsia" w:ascii="仿宋" w:hAnsi="仿宋" w:eastAsia="仿宋"/>
          <w:color w:val="auto"/>
          <w:sz w:val="24"/>
        </w:rPr>
        <w:t>2.7</w:t>
      </w:r>
      <w:r>
        <w:rPr>
          <w:rFonts w:hint="eastAsia" w:ascii="仿宋_GB2312" w:hAnsi="宋体" w:eastAsia="仿宋_GB2312"/>
          <w:color w:val="auto"/>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auto"/>
          <w:sz w:val="24"/>
        </w:rPr>
      </w:pPr>
      <w:r>
        <w:rPr>
          <w:rFonts w:hint="eastAsia" w:ascii="仿宋" w:hAnsi="仿宋" w:eastAsia="仿宋"/>
          <w:b/>
          <w:color w:val="auto"/>
          <w:sz w:val="24"/>
        </w:rPr>
        <w:t>3.采购项目需要落实的政府采购政策</w:t>
      </w:r>
    </w:p>
    <w:p>
      <w:pPr>
        <w:spacing w:line="440" w:lineRule="exact"/>
        <w:rPr>
          <w:rFonts w:ascii="仿宋" w:hAnsi="仿宋" w:eastAsia="仿宋"/>
          <w:color w:val="auto"/>
          <w:sz w:val="24"/>
        </w:rPr>
      </w:pPr>
      <w:r>
        <w:rPr>
          <w:rFonts w:hint="eastAsia" w:ascii="仿宋" w:hAnsi="仿宋" w:eastAsia="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auto"/>
          <w:sz w:val="24"/>
        </w:rPr>
      </w:pPr>
      <w:r>
        <w:rPr>
          <w:rFonts w:hint="eastAsia" w:ascii="仿宋" w:hAnsi="仿宋" w:eastAsia="仿宋"/>
          <w:color w:val="auto"/>
          <w:sz w:val="24"/>
        </w:rPr>
        <w:t>3.2 节能环保要求</w:t>
      </w:r>
    </w:p>
    <w:p>
      <w:pPr>
        <w:spacing w:line="440" w:lineRule="exact"/>
        <w:rPr>
          <w:rFonts w:ascii="仿宋" w:hAnsi="仿宋" w:eastAsia="仿宋"/>
          <w:color w:val="auto"/>
          <w:sz w:val="24"/>
        </w:rPr>
      </w:pPr>
      <w:r>
        <w:rPr>
          <w:rFonts w:hint="eastAsia" w:ascii="仿宋" w:hAnsi="仿宋" w:eastAsia="仿宋"/>
          <w:color w:val="auto"/>
          <w:sz w:val="24"/>
        </w:rPr>
        <w:t>3.2.1</w:t>
      </w:r>
      <w:r>
        <w:rPr>
          <w:rFonts w:ascii="仿宋" w:hAnsi="仿宋" w:eastAsia="仿宋"/>
          <w:color w:val="auto"/>
          <w:sz w:val="24"/>
        </w:rPr>
        <w:t>采购人拟采购的产品属于品目清单范围的，采购人及其委托的采购代理机构</w:t>
      </w:r>
      <w:r>
        <w:rPr>
          <w:rFonts w:hint="eastAsia" w:ascii="仿宋" w:hAnsi="仿宋" w:eastAsia="仿宋"/>
          <w:color w:val="auto"/>
          <w:sz w:val="24"/>
        </w:rPr>
        <w:t>将</w:t>
      </w:r>
      <w:r>
        <w:rPr>
          <w:rFonts w:ascii="仿宋" w:hAnsi="仿宋" w:eastAsia="仿宋"/>
          <w:color w:val="auto"/>
          <w:sz w:val="24"/>
        </w:rPr>
        <w:t>依据国家确定的认证机构出具的、处于有效期之内的节能产品、环境标志产品认证证书，对获得证书的产品实施政府优先采购或强制采购。</w:t>
      </w:r>
      <w:r>
        <w:rPr>
          <w:rFonts w:hint="eastAsia" w:ascii="仿宋" w:hAnsi="仿宋" w:eastAsia="仿宋"/>
          <w:color w:val="auto"/>
          <w:sz w:val="24"/>
        </w:rPr>
        <w:t>投标人须按招标文件要求提供相关产品认证证书。</w:t>
      </w:r>
    </w:p>
    <w:p>
      <w:pPr>
        <w:spacing w:line="440" w:lineRule="exact"/>
        <w:rPr>
          <w:rFonts w:ascii="仿宋" w:hAnsi="仿宋" w:eastAsia="仿宋"/>
          <w:b/>
          <w:color w:val="auto"/>
          <w:sz w:val="24"/>
        </w:rPr>
      </w:pPr>
      <w:r>
        <w:rPr>
          <w:rFonts w:hint="eastAsia" w:ascii="仿宋" w:hAnsi="仿宋" w:eastAsia="仿宋"/>
          <w:color w:val="auto"/>
          <w:sz w:val="24"/>
        </w:rPr>
        <w:t>3.2.2</w:t>
      </w:r>
      <w:r>
        <w:rPr>
          <w:rFonts w:ascii="仿宋" w:hAnsi="仿宋" w:eastAsia="仿宋"/>
          <w:b/>
          <w:color w:val="auto"/>
          <w:sz w:val="24"/>
        </w:rPr>
        <w:t>采购人拟采购的产品属于</w:t>
      </w:r>
      <w:r>
        <w:rPr>
          <w:rFonts w:hint="eastAsia" w:ascii="仿宋" w:hAnsi="仿宋" w:eastAsia="仿宋"/>
          <w:b/>
          <w:color w:val="auto"/>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auto"/>
          <w:sz w:val="24"/>
        </w:rPr>
      </w:pPr>
      <w:r>
        <w:rPr>
          <w:rFonts w:hint="eastAsia" w:ascii="仿宋" w:hAnsi="仿宋" w:eastAsia="仿宋"/>
          <w:color w:val="auto"/>
          <w:sz w:val="24"/>
        </w:rPr>
        <w:t>3.3</w:t>
      </w:r>
      <w:r>
        <w:rPr>
          <w:rFonts w:hint="eastAsia" w:ascii="仿宋" w:hAnsi="仿宋" w:eastAsia="仿宋"/>
          <w:bCs/>
          <w:color w:val="auto"/>
          <w:sz w:val="24"/>
        </w:rPr>
        <w:t>小型、微型</w:t>
      </w:r>
      <w:r>
        <w:rPr>
          <w:rFonts w:hint="eastAsia" w:ascii="仿宋" w:hAnsi="仿宋" w:eastAsia="仿宋"/>
          <w:color w:val="auto"/>
          <w:sz w:val="24"/>
        </w:rPr>
        <w:t>企业价格扣除。</w:t>
      </w:r>
    </w:p>
    <w:p>
      <w:pPr>
        <w:spacing w:line="440" w:lineRule="exact"/>
        <w:rPr>
          <w:rFonts w:ascii="仿宋" w:hAnsi="仿宋" w:eastAsia="仿宋"/>
          <w:bCs/>
          <w:color w:val="auto"/>
          <w:sz w:val="24"/>
        </w:rPr>
      </w:pPr>
      <w:r>
        <w:rPr>
          <w:rFonts w:hint="eastAsia" w:ascii="仿宋" w:hAnsi="仿宋" w:eastAsia="仿宋"/>
          <w:color w:val="auto"/>
          <w:sz w:val="24"/>
        </w:rPr>
        <w:t>3.3.1</w:t>
      </w:r>
      <w:r>
        <w:rPr>
          <w:rFonts w:hint="eastAsia" w:ascii="仿宋" w:hAnsi="仿宋" w:eastAsia="仿宋"/>
          <w:bCs/>
          <w:color w:val="auto"/>
          <w:sz w:val="24"/>
        </w:rPr>
        <w:t>小型、微型企业应当同时符合以下条件：</w:t>
      </w:r>
    </w:p>
    <w:p>
      <w:pPr>
        <w:spacing w:line="440" w:lineRule="exact"/>
        <w:rPr>
          <w:rFonts w:ascii="仿宋" w:hAnsi="仿宋" w:eastAsia="仿宋"/>
          <w:bCs/>
          <w:color w:val="auto"/>
          <w:sz w:val="24"/>
        </w:rPr>
      </w:pPr>
      <w:r>
        <w:rPr>
          <w:rFonts w:hint="eastAsia" w:ascii="仿宋" w:hAnsi="仿宋" w:eastAsia="仿宋"/>
          <w:bCs/>
          <w:color w:val="auto"/>
          <w:sz w:val="24"/>
        </w:rPr>
        <w:t>（1）符合中小企业划分标准；</w:t>
      </w:r>
    </w:p>
    <w:p>
      <w:pPr>
        <w:spacing w:line="440" w:lineRule="exact"/>
        <w:rPr>
          <w:rFonts w:ascii="仿宋" w:hAnsi="仿宋" w:eastAsia="仿宋"/>
          <w:bCs/>
          <w:color w:val="auto"/>
          <w:sz w:val="24"/>
        </w:rPr>
      </w:pPr>
      <w:r>
        <w:rPr>
          <w:rFonts w:hint="eastAsia" w:ascii="仿宋" w:hAnsi="仿宋" w:eastAsia="仿宋"/>
          <w:bCs/>
          <w:color w:val="auto"/>
          <w:sz w:val="24"/>
        </w:rPr>
        <w:t>（2）</w:t>
      </w:r>
      <w:r>
        <w:rPr>
          <w:rFonts w:hint="eastAsia" w:ascii="仿宋" w:hAnsi="仿宋" w:eastAsia="仿宋"/>
          <w:b/>
          <w:bCs/>
          <w:color w:val="auto"/>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auto"/>
          <w:sz w:val="24"/>
        </w:rPr>
      </w:pPr>
      <w:r>
        <w:rPr>
          <w:rFonts w:hint="eastAsia" w:ascii="仿宋" w:hAnsi="仿宋" w:eastAsia="仿宋"/>
          <w:color w:val="auto"/>
          <w:sz w:val="24"/>
        </w:rPr>
        <w:t>3.3.2小型、微型企业应按照招标文件格式要求提供《中小企业声明函》。</w:t>
      </w:r>
    </w:p>
    <w:p>
      <w:pPr>
        <w:spacing w:line="440" w:lineRule="exact"/>
        <w:rPr>
          <w:rFonts w:ascii="仿宋" w:hAnsi="仿宋" w:eastAsia="仿宋"/>
          <w:color w:val="auto"/>
          <w:sz w:val="24"/>
        </w:rPr>
      </w:pPr>
      <w:r>
        <w:rPr>
          <w:rFonts w:hint="eastAsia" w:ascii="仿宋" w:hAnsi="仿宋" w:eastAsia="仿宋"/>
          <w:color w:val="auto"/>
          <w:sz w:val="24"/>
        </w:rPr>
        <w:t>3.3.3对于非专门面向此类企业的项目，对小型和微型企业产品的投标价格给予6 %的扣除，用扣除后的价格参与评审。</w:t>
      </w:r>
    </w:p>
    <w:p>
      <w:pPr>
        <w:spacing w:line="440" w:lineRule="exact"/>
        <w:rPr>
          <w:rFonts w:ascii="仿宋" w:hAnsi="仿宋" w:eastAsia="仿宋"/>
          <w:color w:val="auto"/>
          <w:sz w:val="24"/>
        </w:rPr>
      </w:pPr>
      <w:r>
        <w:rPr>
          <w:rFonts w:hint="eastAsia" w:ascii="仿宋" w:hAnsi="仿宋" w:eastAsia="仿宋"/>
          <w:color w:val="auto"/>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联合体各方均为小型、微型企业的，联合体视同为小型、微型企业。</w:t>
      </w:r>
    </w:p>
    <w:p>
      <w:pPr>
        <w:spacing w:line="440" w:lineRule="exact"/>
        <w:rPr>
          <w:rFonts w:ascii="仿宋" w:hAnsi="仿宋" w:eastAsia="仿宋"/>
          <w:color w:val="auto"/>
          <w:sz w:val="24"/>
        </w:rPr>
      </w:pPr>
      <w:r>
        <w:rPr>
          <w:rFonts w:hint="eastAsia" w:ascii="仿宋" w:hAnsi="仿宋" w:eastAsia="仿宋"/>
          <w:color w:val="auto"/>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auto"/>
          <w:sz w:val="24"/>
        </w:rPr>
      </w:pPr>
      <w:r>
        <w:rPr>
          <w:rFonts w:hint="eastAsia" w:ascii="仿宋" w:hAnsi="仿宋" w:eastAsia="仿宋"/>
          <w:color w:val="auto"/>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auto"/>
          <w:sz w:val="24"/>
        </w:rPr>
      </w:pPr>
      <w:r>
        <w:rPr>
          <w:rFonts w:hint="eastAsia" w:ascii="仿宋_GB2312" w:hAnsi="宋体" w:eastAsia="仿宋_GB2312"/>
          <w:color w:val="auto"/>
          <w:sz w:val="24"/>
        </w:rPr>
        <w:t>★</w:t>
      </w:r>
      <w:r>
        <w:rPr>
          <w:rFonts w:hint="eastAsia" w:ascii="仿宋" w:hAnsi="仿宋" w:eastAsia="仿宋"/>
          <w:color w:val="auto"/>
          <w:sz w:val="24"/>
        </w:rPr>
        <w:t>4.特别说明：</w:t>
      </w:r>
    </w:p>
    <w:p>
      <w:pPr>
        <w:spacing w:line="440" w:lineRule="exact"/>
        <w:rPr>
          <w:rFonts w:ascii="仿宋" w:hAnsi="仿宋" w:eastAsia="仿宋"/>
          <w:color w:val="auto"/>
          <w:sz w:val="24"/>
        </w:rPr>
      </w:pPr>
      <w:r>
        <w:rPr>
          <w:rFonts w:hint="eastAsia" w:ascii="仿宋" w:hAnsi="仿宋" w:eastAsia="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auto"/>
          <w:sz w:val="24"/>
        </w:rPr>
      </w:pPr>
      <w:r>
        <w:rPr>
          <w:rFonts w:hint="eastAsia" w:ascii="仿宋" w:hAnsi="仿宋" w:eastAsia="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auto"/>
          <w:sz w:val="24"/>
        </w:rPr>
      </w:pPr>
      <w:r>
        <w:rPr>
          <w:rFonts w:hint="eastAsia" w:ascii="仿宋" w:hAnsi="仿宋" w:eastAsia="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3"/>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3"/>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3"/>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3"/>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5"/>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 w:hAnsi="仿宋" w:eastAsia="仿宋"/>
          <w:color w:val="auto"/>
          <w:sz w:val="24"/>
        </w:rPr>
        <w:t>其中</w:t>
      </w:r>
      <w:r>
        <w:rPr>
          <w:rFonts w:hint="eastAsia" w:ascii="仿宋" w:hAnsi="仿宋" w:eastAsia="仿宋"/>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2.1.2开标一览表（格式见第六部分附件）；</w:t>
      </w:r>
    </w:p>
    <w:p>
      <w:pPr>
        <w:pStyle w:val="23"/>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2.1.3小微企业声明函及证明资料（如有，格式见第六部分附件）；</w:t>
      </w:r>
    </w:p>
    <w:p>
      <w:pPr>
        <w:pStyle w:val="23"/>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2.2.1法定代表人授权委托书(个体工商户不需要提供，格式见第六部分附件)；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2.2.4 企业法人营业执照副本复印件（加盖单位公章）；</w:t>
      </w:r>
    </w:p>
    <w:p>
      <w:pPr>
        <w:snapToGrid w:val="0"/>
        <w:spacing w:line="440" w:lineRule="exact"/>
        <w:rPr>
          <w:rFonts w:ascii="仿宋_GB2312" w:hAnsi="Arial" w:eastAsia="仿宋_GB2312" w:cs="Arial"/>
          <w:color w:val="auto"/>
          <w:kern w:val="0"/>
          <w:sz w:val="24"/>
        </w:rPr>
      </w:pPr>
      <w:r>
        <w:rPr>
          <w:rFonts w:hint="eastAsia" w:ascii="仿宋_GB2312" w:hAnsi="宋体" w:eastAsia="仿宋_GB2312"/>
          <w:color w:val="auto"/>
          <w:sz w:val="24"/>
        </w:rPr>
        <w:t>2.2.5相关资质证明或文件复印件（加盖单位公章）；</w:t>
      </w:r>
      <w:r>
        <w:rPr>
          <w:rFonts w:hint="eastAsia" w:ascii="仿宋_GB2312" w:hAnsi="仿宋_GB2312" w:eastAsia="仿宋_GB2312" w:cs="仿宋_GB2312"/>
          <w:color w:val="auto"/>
          <w:sz w:val="24"/>
        </w:rPr>
        <w:t>（均需加盖公章）：</w:t>
      </w:r>
      <w:r>
        <w:rPr>
          <w:rFonts w:hint="eastAsia" w:ascii="仿宋_GB2312" w:hAnsi="仿宋_GB2312" w:eastAsia="仿宋_GB2312" w:cs="仿宋_GB2312"/>
          <w:color w:val="auto"/>
          <w:kern w:val="0"/>
          <w:sz w:val="24"/>
        </w:rPr>
        <w:t>证明其符合《中华人民共和国政府采购法》</w:t>
      </w:r>
      <w:r>
        <w:rPr>
          <w:rFonts w:hint="eastAsia" w:ascii="仿宋_GB2312" w:hAnsi="Arial" w:eastAsia="仿宋_GB2312" w:cs="Arial"/>
          <w:color w:val="auto"/>
          <w:kern w:val="0"/>
          <w:sz w:val="24"/>
        </w:rPr>
        <w:t>规定的供应商基本条件和采购项目对供应商的特定要求</w:t>
      </w:r>
      <w:r>
        <w:rPr>
          <w:rFonts w:hint="eastAsia" w:ascii="仿宋_GB2312" w:hAnsi="仿宋_GB2312" w:eastAsia="仿宋_GB2312" w:cs="仿宋_GB2312"/>
          <w:color w:val="auto"/>
          <w:sz w:val="24"/>
        </w:rPr>
        <w:t>（如果项目要求）</w:t>
      </w:r>
      <w:r>
        <w:rPr>
          <w:rFonts w:hint="eastAsia" w:ascii="仿宋_GB2312" w:hAnsi="仿宋_GB2312" w:eastAsia="仿宋_GB2312" w:cs="仿宋_GB2312"/>
          <w:color w:val="auto"/>
          <w:kern w:val="0"/>
          <w:sz w:val="24"/>
        </w:rPr>
        <w:t>的有关资格证明文件。</w:t>
      </w:r>
    </w:p>
    <w:p>
      <w:pPr>
        <w:pStyle w:val="22"/>
        <w:spacing w:line="440" w:lineRule="exact"/>
        <w:ind w:firstLine="480" w:firstLineChars="200"/>
        <w:rPr>
          <w:rFonts w:ascii="仿宋_GB2312" w:hAnsi="仿宋" w:eastAsia="仿宋_GB2312"/>
          <w:color w:val="auto"/>
          <w:sz w:val="24"/>
        </w:rPr>
      </w:pPr>
      <w:bookmarkStart w:id="0" w:name="_Hlt68072998"/>
      <w:bookmarkEnd w:id="0"/>
      <w:bookmarkStart w:id="1" w:name="_Hlt68073093"/>
      <w:bookmarkEnd w:id="1"/>
      <w:bookmarkStart w:id="2" w:name="_Hlt68403820"/>
      <w:bookmarkEnd w:id="2"/>
      <w:r>
        <w:rPr>
          <w:rFonts w:hint="eastAsia" w:ascii="仿宋_GB2312" w:hAnsi="仿宋" w:eastAsia="仿宋_GB2312"/>
          <w:color w:val="auto"/>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（2）2018年度资产负债表等财务报表资料文件(新成立的公司提供情况证明)；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sz w:val="24"/>
        </w:rPr>
        <w:t>（4）参加本次政府采购活动前三年内，在经营活动中没有重大违法记录的声明（</w:t>
      </w:r>
      <w:r>
        <w:rPr>
          <w:rFonts w:hint="eastAsia" w:ascii="仿宋_GB2312" w:hAnsi="仿宋_GB2312" w:eastAsia="仿宋_GB2312" w:cs="仿宋_GB2312"/>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(6</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kern w:val="0"/>
          <w:sz w:val="24"/>
        </w:rPr>
        <w:t>(7</w:t>
      </w:r>
      <w:r>
        <w:rPr>
          <w:rFonts w:hint="eastAsia" w:ascii="仿宋_GB2312" w:hAnsi="仿宋_GB2312" w:eastAsia="仿宋_GB2312" w:cs="仿宋_GB2312"/>
          <w:color w:val="auto"/>
          <w:sz w:val="24"/>
        </w:rPr>
        <w:t>)符合特定资格条件（如果项目要求）的有关证明材料（复印件）；</w:t>
      </w:r>
    </w:p>
    <w:p>
      <w:pPr>
        <w:pStyle w:val="22"/>
        <w:snapToGrid w:val="0"/>
        <w:spacing w:line="440" w:lineRule="exact"/>
        <w:rPr>
          <w:rFonts w:ascii="仿宋_GB2312" w:hAnsi="仿宋_GB2312" w:eastAsia="仿宋_GB2312" w:cs="仿宋_GB2312"/>
          <w:color w:val="auto"/>
          <w:sz w:val="24"/>
          <w:lang w:val="zh-CN"/>
        </w:rPr>
      </w:pPr>
      <w:r>
        <w:rPr>
          <w:rFonts w:hint="eastAsia" w:ascii="仿宋_GB2312" w:hAnsi="宋体" w:eastAsia="仿宋_GB2312"/>
          <w:color w:val="auto"/>
          <w:sz w:val="24"/>
        </w:rPr>
        <w:t>2.2.6</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 w:hAnsi="仿宋" w:eastAsia="仿宋" w:cs="仿宋_GB2312"/>
          <w:color w:val="auto"/>
          <w:sz w:val="24"/>
        </w:rPr>
        <w:t>本项目如需采购政府强制采购的节能产品的或</w:t>
      </w:r>
      <w:r>
        <w:rPr>
          <w:rFonts w:hint="eastAsia" w:ascii="仿宋" w:hAnsi="仿宋" w:eastAsia="仿宋"/>
          <w:color w:val="auto"/>
          <w:sz w:val="24"/>
        </w:rPr>
        <w:t>投标人提供的产品是环境标志产品，</w:t>
      </w:r>
      <w:r>
        <w:rPr>
          <w:rFonts w:hint="eastAsia" w:ascii="仿宋" w:hAnsi="仿宋" w:eastAsia="仿宋"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2.2.9</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2.2.14</w:t>
      </w:r>
      <w:r>
        <w:rPr>
          <w:rFonts w:hint="eastAsia" w:ascii="仿宋_GB2312" w:hAnsi="仿宋_GB2312" w:eastAsia="仿宋_GB2312" w:cs="仿宋_GB2312"/>
          <w:color w:val="auto"/>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2.2.15验收方案；</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2.2.16</w:t>
      </w:r>
      <w:r>
        <w:rPr>
          <w:rFonts w:hint="eastAsia" w:ascii="仿宋_GB2312" w:hAnsi="仿宋_GB2312" w:eastAsia="仿宋_GB2312" w:cs="仿宋_GB2312"/>
          <w:snapToGrid w:val="0"/>
          <w:color w:val="auto"/>
          <w:sz w:val="24"/>
        </w:rPr>
        <w:t>非本地投标人售后服务机构证明材料。非本地投标人</w:t>
      </w:r>
      <w:r>
        <w:rPr>
          <w:rFonts w:hint="eastAsia" w:ascii="仿宋_GB2312" w:hAnsi="仿宋_GB2312" w:eastAsia="仿宋_GB2312" w:cs="仿宋_GB2312"/>
          <w:color w:val="auto"/>
          <w:sz w:val="24"/>
          <w:lang w:val="zh-CN"/>
        </w:rPr>
        <w:t>在绍兴的分公司</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sz w:val="24"/>
          <w:lang w:val="zh-CN"/>
        </w:rPr>
        <w:t>需提供本地工商注册</w:t>
      </w:r>
      <w:r>
        <w:rPr>
          <w:rFonts w:hint="eastAsia" w:ascii="仿宋_GB2312" w:hAnsi="仿宋_GB2312" w:eastAsia="仿宋_GB2312" w:cs="仿宋_GB2312"/>
          <w:color w:val="auto"/>
          <w:sz w:val="24"/>
        </w:rPr>
        <w:t>登记</w:t>
      </w:r>
      <w:r>
        <w:rPr>
          <w:rFonts w:hint="eastAsia" w:ascii="仿宋_GB2312" w:hAnsi="仿宋_GB2312" w:eastAsia="仿宋_GB2312" w:cs="仿宋_GB2312"/>
          <w:color w:val="auto"/>
          <w:sz w:val="24"/>
          <w:lang w:val="zh-CN"/>
        </w:rPr>
        <w:t>资料）或办事处</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sz w:val="24"/>
          <w:lang w:val="zh-CN"/>
        </w:rPr>
        <w:t>需提供本地国内经济合作办注册资料</w:t>
      </w:r>
      <w:r>
        <w:rPr>
          <w:rFonts w:hint="eastAsia" w:ascii="仿宋_GB2312" w:hAnsi="仿宋_GB2312" w:eastAsia="仿宋_GB2312" w:cs="仿宋_GB2312"/>
          <w:color w:val="auto"/>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auto"/>
          <w:sz w:val="24"/>
          <w:lang w:val="zh-CN"/>
        </w:rPr>
        <w:t>为常驻服务和技术支持机构；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2.2.17</w:t>
      </w:r>
      <w:r>
        <w:rPr>
          <w:rFonts w:hint="eastAsia" w:ascii="仿宋_GB2312" w:hAnsi="宋体" w:eastAsia="仿宋_GB2312"/>
          <w:color w:val="auto"/>
          <w:sz w:val="24"/>
          <w:u w:val="wave"/>
        </w:rPr>
        <w:t>未尽事宜请各投标单位按评分细则和相对应标项相关要求制作(重要)</w:t>
      </w:r>
      <w:r>
        <w:rPr>
          <w:rFonts w:hint="eastAsia" w:ascii="仿宋_GB2312" w:hAnsi="宋体" w:eastAsia="仿宋_GB2312"/>
          <w:color w:val="auto"/>
          <w:sz w:val="24"/>
        </w:rPr>
        <w:t>；</w:t>
      </w:r>
    </w:p>
    <w:p>
      <w:pPr>
        <w:pStyle w:val="19"/>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22"/>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22"/>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r>
        <w:rPr>
          <w:rFonts w:hint="eastAsia" w:ascii="仿宋_GB2312" w:hAnsi="宋体" w:eastAsia="仿宋_GB2312"/>
          <w:b/>
          <w:i/>
          <w:color w:val="auto"/>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3"/>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 w:hAnsi="仿宋" w:eastAsia="仿宋" w:cs="仿宋_GB2312"/>
          <w:color w:val="auto"/>
        </w:rPr>
        <w:t>投标有效期为从提交投标文件的截止之日起90天。</w:t>
      </w:r>
      <w:r>
        <w:rPr>
          <w:rFonts w:hint="eastAsia" w:ascii="仿宋" w:hAnsi="仿宋" w:eastAsia="仿宋" w:cs="仿宋_GB2312"/>
          <w:b/>
          <w:color w:val="auto"/>
        </w:rPr>
        <w:t>投标人的投标文件中承</w:t>
      </w:r>
      <w:r>
        <w:rPr>
          <w:rFonts w:hint="eastAsia" w:ascii="仿宋" w:hAnsi="仿宋" w:eastAsia="仿宋" w:cs="仿宋_GB2312"/>
          <w:b/>
          <w:color w:val="auto"/>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22"/>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22"/>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5.4投标文件不得涂改，若有修改错漏处，须加盖单位公章或者法定代表人或其授权代表签字或盖章。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5.6投标人应认真阅读招标文件中所有的内容。如果投标人编制的投标文件实质上不响应招标文件的要求，其投标文件将被招标人拒绝。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5.7电子投标文件部分：投标人应根据“政采云供应商项目采购-电子招投标操作指南”及本招标文件规定的格式和顺序编制电子投标文件并进行关联定位。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1.1投标截止时间后，主持人宣布开标会开始。</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1.2投标人登录政采云平台，用“项目采购-开标评标”功能对电子投标文件进行在线解密。在线解密电子投标文件时间为开标时间起1个小时内。</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80" w:lineRule="exact"/>
        <w:jc w:val="left"/>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8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1.7主持人公布评标结果。</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8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3.2评标委员会由采购人代表和有关方面的专家组成，成员人数为五人以上单数。</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8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widowControl/>
        <w:snapToGrid w:val="0"/>
        <w:spacing w:line="480" w:lineRule="exact"/>
        <w:rPr>
          <w:rFonts w:ascii="仿宋_GB2312" w:hAnsi="宋体" w:eastAsia="仿宋_GB2312"/>
          <w:color w:val="auto"/>
          <w:kern w:val="0"/>
          <w:sz w:val="24"/>
        </w:rPr>
      </w:pPr>
      <w:r>
        <w:rPr>
          <w:rFonts w:hint="eastAsia" w:ascii="仿宋_GB2312" w:hAnsi="宋体" w:eastAsia="仿宋_GB2312"/>
          <w:color w:val="auto"/>
          <w:kern w:val="0"/>
          <w:sz w:val="24"/>
        </w:rPr>
        <w:t>3.5</w:t>
      </w:r>
      <w:r>
        <w:rPr>
          <w:rFonts w:hint="eastAsia" w:ascii="仿宋_GB2312" w:hAnsi="宋体" w:eastAsia="仿宋_GB2312"/>
          <w:color w:val="auto"/>
          <w:sz w:val="24"/>
        </w:rPr>
        <w:t>评标委员会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rPr>
      </w:pPr>
      <w:r>
        <w:rPr>
          <w:rFonts w:hint="eastAsia" w:ascii="仿宋_GB2312" w:hAnsi="宋体" w:eastAsia="仿宋_GB2312" w:cs="宋体"/>
          <w:color w:val="auto"/>
          <w:sz w:val="24"/>
        </w:rPr>
        <w:t>3.6评标委员会不向落标方解释落标的原因。</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6.5</w:t>
      </w:r>
      <w:r>
        <w:rPr>
          <w:rFonts w:ascii="仿宋_GB2312" w:hAnsi="宋体" w:eastAsia="仿宋_GB2312" w:cs="宋体"/>
          <w:color w:val="auto"/>
          <w:sz w:val="24"/>
        </w:rPr>
        <w:t>比较与评价</w:t>
      </w:r>
      <w:r>
        <w:rPr>
          <w:rFonts w:hint="eastAsia" w:ascii="仿宋_GB2312" w:hAnsi="宋体" w:eastAsia="仿宋_GB2312" w:cs="宋体"/>
          <w:color w:val="auto"/>
          <w:sz w:val="24"/>
        </w:rPr>
        <w:t>。评</w:t>
      </w:r>
      <w:r>
        <w:rPr>
          <w:rFonts w:ascii="仿宋_GB2312" w:hAnsi="宋体" w:eastAsia="仿宋_GB2312" w:cs="宋体"/>
          <w:color w:val="auto"/>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6.6</w:t>
      </w:r>
      <w:r>
        <w:rPr>
          <w:rFonts w:ascii="仿宋_GB2312" w:hAnsi="宋体" w:eastAsia="仿宋_GB2312" w:cs="宋体"/>
          <w:color w:val="auto"/>
          <w:sz w:val="24"/>
        </w:rPr>
        <w:t>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评标委员会各成员应当独立对每个投标人的</w:t>
      </w:r>
      <w:r>
        <w:rPr>
          <w:rFonts w:hint="eastAsia" w:ascii="仿宋_GB2312" w:hAnsi="宋体" w:eastAsia="仿宋_GB2312" w:cs="宋体"/>
          <w:color w:val="auto"/>
          <w:sz w:val="24"/>
        </w:rPr>
        <w:t>商务技术（资信）文件</w:t>
      </w:r>
      <w:r>
        <w:rPr>
          <w:rFonts w:ascii="仿宋_GB2312" w:hAnsi="宋体" w:eastAsia="仿宋_GB2312" w:cs="宋体"/>
          <w:color w:val="auto"/>
          <w:sz w:val="24"/>
        </w:rPr>
        <w:t>进行评价，并汇总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9．无效投标的情形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9.1未按照招标文件规定要求签署、盖章的；</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9.7授权代表非投标单位正式职工的（以</w:t>
      </w:r>
      <w:r>
        <w:rPr>
          <w:rFonts w:ascii="仿宋_GB2312" w:hAnsi="宋体" w:eastAsia="仿宋_GB2312"/>
          <w:b/>
          <w:color w:val="auto"/>
          <w:kern w:val="0"/>
          <w:sz w:val="24"/>
        </w:rPr>
        <w:t>社保证明</w:t>
      </w:r>
      <w:r>
        <w:rPr>
          <w:rFonts w:hint="eastAsia" w:ascii="仿宋_GB2312" w:hAnsi="宋体" w:eastAsia="仿宋_GB2312"/>
          <w:b/>
          <w:color w:val="auto"/>
          <w:kern w:val="0"/>
          <w:sz w:val="24"/>
        </w:rPr>
        <w:t>为准，如授权代表为</w:t>
      </w:r>
      <w:r>
        <w:rPr>
          <w:rFonts w:ascii="仿宋_GB2312" w:hAnsi="宋体" w:eastAsia="仿宋_GB2312"/>
          <w:b/>
          <w:color w:val="auto"/>
          <w:kern w:val="0"/>
          <w:sz w:val="24"/>
        </w:rPr>
        <w:t>离退休返聘人员的，</w:t>
      </w:r>
      <w:r>
        <w:rPr>
          <w:rFonts w:hint="eastAsia" w:ascii="仿宋_GB2312" w:hAnsi="宋体" w:eastAsia="仿宋_GB2312"/>
          <w:b/>
          <w:color w:val="auto"/>
          <w:kern w:val="0"/>
          <w:sz w:val="24"/>
        </w:rPr>
        <w:t>需提供</w:t>
      </w:r>
      <w:r>
        <w:rPr>
          <w:rFonts w:ascii="仿宋_GB2312" w:hAnsi="宋体" w:eastAsia="仿宋_GB2312"/>
          <w:b/>
          <w:color w:val="auto"/>
          <w:kern w:val="0"/>
          <w:sz w:val="24"/>
        </w:rPr>
        <w:t>退休证明及单位聘用证明</w:t>
      </w:r>
      <w:r>
        <w:rPr>
          <w:rFonts w:hint="eastAsia" w:ascii="仿宋_GB2312" w:hAnsi="宋体" w:eastAsia="仿宋_GB2312"/>
          <w:b/>
          <w:color w:val="auto"/>
          <w:kern w:val="0"/>
          <w:sz w:val="24"/>
        </w:rPr>
        <w:t>）；</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9.9报</w:t>
      </w:r>
      <w:r>
        <w:rPr>
          <w:rFonts w:hint="eastAsia" w:ascii="仿宋_GB2312" w:hAnsi="宋体" w:eastAsia="仿宋_GB2312"/>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9.10</w:t>
      </w:r>
      <w:r>
        <w:rPr>
          <w:rFonts w:hint="eastAsia" w:ascii="仿宋_GB2312" w:hAnsi="宋体" w:eastAsia="仿宋_GB2312"/>
          <w:b/>
          <w:color w:val="auto"/>
          <w:sz w:val="24"/>
        </w:rPr>
        <w:t>未按招标文件规定的格式填写，或</w:t>
      </w:r>
      <w:r>
        <w:rPr>
          <w:rFonts w:hint="eastAsia" w:ascii="仿宋_GB2312" w:hAnsi="宋体" w:eastAsia="仿宋_GB2312"/>
          <w:b/>
          <w:color w:val="auto"/>
          <w:sz w:val="24"/>
          <w:szCs w:val="20"/>
        </w:rPr>
        <w:t>对招标</w:t>
      </w:r>
      <w:r>
        <w:rPr>
          <w:rFonts w:hint="eastAsia" w:ascii="仿宋_GB2312" w:hAnsi="宋体" w:eastAsia="仿宋_GB2312"/>
          <w:b/>
          <w:color w:val="auto"/>
          <w:sz w:val="24"/>
        </w:rPr>
        <w:t>服务或技术或产品等要求</w:t>
      </w:r>
      <w:r>
        <w:rPr>
          <w:rFonts w:hint="eastAsia" w:ascii="仿宋_GB2312" w:hAnsi="宋体" w:eastAsia="仿宋_GB2312"/>
          <w:b/>
          <w:color w:val="auto"/>
          <w:sz w:val="24"/>
          <w:szCs w:val="20"/>
        </w:rPr>
        <w:t>未详细应答或应答</w:t>
      </w:r>
      <w:r>
        <w:rPr>
          <w:rFonts w:hint="eastAsia" w:ascii="仿宋_GB2312" w:hAnsi="宋体" w:eastAsia="仿宋_GB2312"/>
          <w:b/>
          <w:color w:val="auto"/>
          <w:sz w:val="24"/>
        </w:rPr>
        <w:t>内容不全、有缺失的,经评标委员会认定为无法评审的；</w:t>
      </w:r>
    </w:p>
    <w:p>
      <w:pPr>
        <w:pStyle w:val="22"/>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9.11出现同一标的物或本次招标产品(服务)内的主要产品(重要组成部分)出现</w:t>
      </w:r>
      <w:r>
        <w:rPr>
          <w:rFonts w:hint="eastAsia" w:ascii="仿宋_GB2312" w:hAnsi="宋体" w:eastAsia="仿宋_GB2312"/>
          <w:b/>
          <w:color w:val="auto"/>
          <w:sz w:val="24"/>
        </w:rPr>
        <w:t>商务技术（资信）文件资料</w:t>
      </w:r>
      <w:r>
        <w:rPr>
          <w:rFonts w:hint="eastAsia" w:ascii="仿宋_GB2312" w:hAnsi="宋体" w:eastAsia="仿宋_GB2312"/>
          <w:b/>
          <w:color w:val="auto"/>
          <w:sz w:val="24"/>
          <w:szCs w:val="24"/>
        </w:rPr>
        <w:t>、</w:t>
      </w:r>
      <w:r>
        <w:rPr>
          <w:rFonts w:hint="eastAsia" w:ascii="仿宋_GB2312" w:hAnsi="宋体" w:eastAsia="仿宋_GB2312"/>
          <w:b/>
          <w:color w:val="auto"/>
          <w:sz w:val="24"/>
        </w:rPr>
        <w:t>报价文件资料</w:t>
      </w:r>
      <w:r>
        <w:rPr>
          <w:rFonts w:hint="eastAsia" w:ascii="仿宋_GB2312" w:hAnsi="宋体" w:eastAsia="仿宋_GB2312"/>
          <w:b/>
          <w:color w:val="auto"/>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9.12《技</w:t>
      </w:r>
      <w:r>
        <w:rPr>
          <w:rFonts w:hint="eastAsia" w:ascii="仿宋_GB2312" w:hAnsi="宋体" w:eastAsia="仿宋_GB2312"/>
          <w:b/>
          <w:color w:val="auto"/>
          <w:sz w:val="24"/>
        </w:rPr>
        <w:t>术偏离说明表</w:t>
      </w:r>
      <w:r>
        <w:rPr>
          <w:rFonts w:hint="eastAsia" w:ascii="仿宋_GB2312" w:hAnsi="宋体" w:eastAsia="仿宋_GB2312"/>
          <w:b/>
          <w:color w:val="auto"/>
          <w:sz w:val="24"/>
          <w:szCs w:val="24"/>
        </w:rPr>
        <w:t>》</w:t>
      </w:r>
      <w:r>
        <w:rPr>
          <w:rFonts w:hint="eastAsia" w:ascii="仿宋_GB2312" w:hAnsi="宋体" w:eastAsia="仿宋_GB2312"/>
          <w:b/>
          <w:color w:val="auto"/>
          <w:sz w:val="24"/>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sz w:val="24"/>
        </w:rPr>
        <w:t>9.13投</w:t>
      </w:r>
      <w:r>
        <w:rPr>
          <w:rFonts w:hint="eastAsia" w:ascii="仿宋_GB2312" w:hAnsi="宋体" w:eastAsia="仿宋_GB2312"/>
          <w:b/>
          <w:color w:val="auto"/>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9.14评</w:t>
      </w:r>
      <w:r>
        <w:rPr>
          <w:rFonts w:hint="eastAsia" w:ascii="仿宋_GB2312" w:hAnsi="宋体" w:eastAsia="仿宋_GB2312"/>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auto"/>
          <w:sz w:val="24"/>
        </w:rPr>
      </w:pPr>
      <w:r>
        <w:rPr>
          <w:rFonts w:hint="eastAsia" w:ascii="仿宋_GB2312" w:hAnsi="宋体" w:eastAsia="仿宋_GB2312"/>
          <w:b/>
          <w:color w:val="auto"/>
          <w:sz w:val="24"/>
        </w:rPr>
        <w:t>9.15报</w:t>
      </w:r>
      <w:r>
        <w:rPr>
          <w:rFonts w:hint="eastAsia" w:ascii="仿宋_GB2312" w:eastAsia="仿宋_GB2312"/>
          <w:b/>
          <w:color w:val="auto"/>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auto"/>
          <w:sz w:val="24"/>
          <w:szCs w:val="21"/>
        </w:rPr>
      </w:pPr>
      <w:r>
        <w:rPr>
          <w:rFonts w:hint="eastAsia" w:ascii="仿宋_GB2312" w:hAnsi="仿宋" w:eastAsia="仿宋_GB2312" w:cs="仿宋_GB2312"/>
          <w:b/>
          <w:color w:val="auto"/>
          <w:sz w:val="24"/>
          <w:szCs w:val="21"/>
        </w:rPr>
        <w:t>9.17采</w:t>
      </w:r>
      <w:r>
        <w:rPr>
          <w:rFonts w:ascii="仿宋" w:hAnsi="仿宋" w:eastAsia="仿宋" w:cs="仿宋_GB2312"/>
          <w:b/>
          <w:color w:val="auto"/>
          <w:sz w:val="24"/>
          <w:szCs w:val="21"/>
        </w:rPr>
        <w:t>购人拟采购的产品属于</w:t>
      </w:r>
      <w:r>
        <w:rPr>
          <w:rFonts w:hint="eastAsia" w:ascii="仿宋" w:hAnsi="仿宋" w:eastAsia="仿宋" w:cs="仿宋_GB2312"/>
          <w:b/>
          <w:color w:val="auto"/>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9.20.1使用伪造、变造的许可证件；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rPr>
      </w:pPr>
      <w:r>
        <w:rPr>
          <w:rFonts w:hint="eastAsia" w:ascii="仿宋_GB2312" w:hAnsi="宋体" w:eastAsia="仿宋_GB2312"/>
          <w:color w:val="auto"/>
          <w:sz w:val="24"/>
        </w:rPr>
        <w:t>9.20.5其他弄虚作假的行为。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9.22有下列情形之一的，属于恶意串通，其投标无效：</w:t>
      </w:r>
    </w:p>
    <w:p>
      <w:pPr>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olor w:val="auto"/>
          <w:sz w:val="24"/>
        </w:rPr>
        <w:t>9.22.1</w:t>
      </w:r>
      <w:r>
        <w:rPr>
          <w:rFonts w:hint="eastAsia" w:ascii="仿宋_GB2312" w:hAnsi="仿宋" w:eastAsia="仿宋_GB2312" w:cs="仿宋_GB2312"/>
          <w:color w:val="auto"/>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9.22.5供应商之间事先约定由某一特定供应商中标、成交；</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仿宋_GB2312" w:eastAsia="仿宋_GB2312" w:cs="仿宋_GB2312"/>
          <w:b/>
          <w:color w:val="auto"/>
          <w:sz w:val="24"/>
          <w:szCs w:val="21"/>
        </w:rPr>
        <w:t>9.23</w:t>
      </w:r>
      <w:r>
        <w:rPr>
          <w:rFonts w:hint="eastAsia" w:ascii="仿宋_GB2312" w:hAnsi="宋体" w:eastAsia="仿宋_GB2312"/>
          <w:b/>
          <w:color w:val="auto"/>
          <w:sz w:val="24"/>
        </w:rPr>
        <w:t>评标委员会认定有重大偏差或实质性不响应招标文件要求的；</w:t>
      </w:r>
    </w:p>
    <w:p>
      <w:pPr>
        <w:spacing w:line="440" w:lineRule="exact"/>
        <w:rPr>
          <w:color w:val="auto"/>
        </w:rPr>
      </w:pPr>
      <w:r>
        <w:rPr>
          <w:rFonts w:hint="eastAsia" w:ascii="仿宋_GB2312" w:eastAsia="仿宋_GB2312"/>
          <w:b/>
          <w:color w:val="auto"/>
          <w:sz w:val="24"/>
        </w:rPr>
        <w:t>9.24</w:t>
      </w:r>
      <w:r>
        <w:rPr>
          <w:rFonts w:hint="eastAsia" w:ascii="仿宋_GB2312" w:hAnsi="宋体" w:eastAsia="仿宋_GB2312"/>
          <w:b/>
          <w:color w:val="auto"/>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10.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10.1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10.2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color w:val="auto"/>
          <w:sz w:val="36"/>
          <w:szCs w:val="36"/>
        </w:rPr>
      </w:pPr>
      <w:bookmarkStart w:id="3" w:name="_Toc81372776"/>
      <w:bookmarkStart w:id="4" w:name="_Toc81372953"/>
      <w:bookmarkStart w:id="5" w:name="_Toc84325929"/>
      <w:r>
        <w:rPr>
          <w:rFonts w:hint="eastAsia" w:ascii="仿宋_GB2312" w:hAnsi="宋体" w:eastAsia="仿宋_GB2312"/>
          <w:b/>
          <w:color w:val="auto"/>
          <w:sz w:val="36"/>
          <w:szCs w:val="36"/>
        </w:rPr>
        <w:t>五、授予合同</w:t>
      </w:r>
    </w:p>
    <w:p>
      <w:pPr>
        <w:pStyle w:val="13"/>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3"/>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3"/>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3"/>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51"/>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48"/>
          <w:rFonts w:hint="eastAsia" w:ascii="仿宋_GB2312" w:hAnsi="Helvetica" w:eastAsia="仿宋_GB2312" w:cs="Helvetica"/>
          <w:color w:val="auto"/>
          <w:kern w:val="0"/>
        </w:rPr>
        <w:t>http://www.zjzfcg.gov.cn</w:t>
      </w:r>
      <w:r>
        <w:rPr>
          <w:rStyle w:val="48"/>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48"/>
          <w:rFonts w:hint="eastAsia" w:ascii="仿宋_GB2312"/>
          <w:color w:val="auto"/>
        </w:rPr>
        <w:t>http://ggb.sx.gov.cn</w:t>
      </w:r>
      <w:r>
        <w:rPr>
          <w:rStyle w:val="48"/>
          <w:rFonts w:hint="eastAsia" w:ascii="仿宋_GB2312"/>
          <w:color w:val="auto"/>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3.2采购机构通过政采云平台向中标供应商签发中标通知书。请中标供应商自行登录政采云平台下载并打印中标通知书。在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4.2供应商在履行完合同约定事项后，采购人应及时退还履约保证金。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4.3供应商以银行、保险公司出具保函形式提交履约保证金的，采购人不得拒收。</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5.1中标人应当在中标通知书发出之日起30天内与采购人签订合同，自采购合同签订之日起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，将</w:t>
      </w:r>
      <w:r>
        <w:rPr>
          <w:rFonts w:hint="eastAsia" w:ascii="仿宋_GB2312" w:hAnsi="宋体" w:eastAsia="仿宋_GB2312"/>
          <w:b/>
          <w:color w:val="auto"/>
          <w:sz w:val="24"/>
        </w:rPr>
        <w:t>采购合同原件</w:t>
      </w:r>
      <w:r>
        <w:rPr>
          <w:rFonts w:hint="eastAsia" w:ascii="仿宋_GB2312" w:hAnsi="宋体" w:eastAsia="仿宋_GB2312"/>
          <w:color w:val="auto"/>
          <w:sz w:val="24"/>
        </w:rPr>
        <w:t>报市公共资源交易中心备案。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5.2未领取中标通知书，采购双方自行签订的合同不予备案。</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pacing w:line="440" w:lineRule="exact"/>
        <w:ind w:left="181" w:leftChars="-202" w:hanging="605" w:hangingChars="251"/>
        <w:rPr>
          <w:rFonts w:hint="eastAsia" w:ascii="仿宋_GB2312" w:eastAsia="仿宋_GB2312"/>
          <w:color w:val="auto"/>
          <w:sz w:val="24"/>
          <w:lang w:eastAsia="zh-CN"/>
        </w:rPr>
      </w:pPr>
      <w:bookmarkStart w:id="6" w:name="_Toc84325981"/>
      <w:bookmarkStart w:id="7" w:name="_Toc81372964"/>
      <w:bookmarkStart w:id="8" w:name="_Toc81372787"/>
      <w:bookmarkStart w:id="9" w:name="_Toc80157775"/>
      <w:r>
        <w:rPr>
          <w:rFonts w:hint="eastAsia" w:ascii="仿宋_GB2312" w:eastAsia="仿宋_GB2312"/>
          <w:b/>
          <w:color w:val="auto"/>
          <w:sz w:val="24"/>
          <w:bdr w:val="single" w:color="auto" w:sz="4" w:space="0"/>
        </w:rPr>
        <w:t>01标</w:t>
      </w:r>
      <w:r>
        <w:rPr>
          <w:rFonts w:hint="eastAsia" w:ascii="仿宋_GB2312" w:eastAsia="仿宋_GB2312"/>
          <w:b/>
          <w:color w:val="auto"/>
          <w:sz w:val="24"/>
        </w:rPr>
        <w:t xml:space="preserve"> </w:t>
      </w:r>
      <w:r>
        <w:rPr>
          <w:rFonts w:hint="eastAsia" w:ascii="仿宋_GB2312" w:eastAsia="仿宋_GB2312"/>
          <w:b/>
          <w:color w:val="auto"/>
          <w:sz w:val="24"/>
          <w:lang w:eastAsia="zh-CN"/>
        </w:rPr>
        <w:t>中共绍兴市委党校2020-2022年度培训用车项目</w:t>
      </w:r>
    </w:p>
    <w:p>
      <w:pPr>
        <w:spacing w:line="460" w:lineRule="exact"/>
        <w:ind w:firstLine="480" w:firstLineChars="200"/>
        <w:rPr>
          <w:rFonts w:ascii="仿宋_GB2312" w:hAnsi="仿宋" w:eastAsia="仿宋_GB2312" w:cs="宋体"/>
          <w:b/>
          <w:bCs/>
          <w:color w:val="auto"/>
          <w:kern w:val="0"/>
          <w:sz w:val="24"/>
        </w:rPr>
      </w:pPr>
      <w:r>
        <w:rPr>
          <w:rFonts w:hint="eastAsia" w:ascii="仿宋_GB2312" w:hAnsi="仿宋" w:eastAsia="仿宋_GB2312" w:cs="宋体"/>
          <w:color w:val="auto"/>
          <w:kern w:val="0"/>
          <w:sz w:val="24"/>
        </w:rPr>
        <w:t>服务内容：绍兴市的汽车租赁企业为</w:t>
      </w:r>
      <w:r>
        <w:rPr>
          <w:rFonts w:hint="eastAsia" w:ascii="仿宋_GB2312" w:hAnsi="仿宋" w:eastAsia="仿宋_GB2312" w:cs="宋体"/>
          <w:color w:val="auto"/>
          <w:kern w:val="0"/>
          <w:sz w:val="24"/>
          <w:lang w:eastAsia="zh-CN"/>
        </w:rPr>
        <w:t>中共绍兴市委党校</w:t>
      </w:r>
      <w:r>
        <w:rPr>
          <w:rFonts w:hint="eastAsia" w:ascii="仿宋_GB2312" w:hAnsi="仿宋" w:eastAsia="仿宋_GB2312" w:cs="宋体"/>
          <w:color w:val="auto"/>
          <w:kern w:val="0"/>
          <w:sz w:val="24"/>
        </w:rPr>
        <w:t>提供车辆租赁服务（含司机），用于集中出行、</w:t>
      </w:r>
      <w:r>
        <w:rPr>
          <w:rFonts w:hint="eastAsia" w:ascii="仿宋_GB2312" w:hAnsi="仿宋" w:eastAsia="仿宋_GB2312" w:cs="宋体"/>
          <w:color w:val="auto"/>
          <w:kern w:val="0"/>
          <w:sz w:val="24"/>
          <w:lang w:eastAsia="zh-CN"/>
        </w:rPr>
        <w:t>学员用车、</w:t>
      </w:r>
      <w:r>
        <w:rPr>
          <w:rFonts w:hint="eastAsia" w:ascii="仿宋_GB2312" w:hAnsi="仿宋" w:eastAsia="仿宋_GB2312" w:cs="宋体"/>
          <w:color w:val="auto"/>
          <w:kern w:val="0"/>
          <w:sz w:val="24"/>
        </w:rPr>
        <w:t>会议用车及临时用车等；投标报价是指当天（9小时内）来回费用，即当天来回的租赁服务</w:t>
      </w:r>
      <w:r>
        <w:rPr>
          <w:rFonts w:hint="eastAsia" w:ascii="仿宋_GB2312" w:hAnsi="仿宋" w:eastAsia="仿宋_GB2312" w:cs="宋体"/>
          <w:color w:val="auto"/>
          <w:kern w:val="0"/>
          <w:sz w:val="24"/>
          <w:lang w:val="en-US" w:eastAsia="zh-CN"/>
        </w:rPr>
        <w:t>;</w:t>
      </w:r>
      <w:r>
        <w:rPr>
          <w:rFonts w:hint="eastAsia" w:ascii="仿宋_GB2312" w:hAnsi="仿宋" w:eastAsia="仿宋_GB2312" w:cs="宋体"/>
          <w:color w:val="auto"/>
          <w:kern w:val="0"/>
          <w:sz w:val="24"/>
        </w:rPr>
        <w:t>若租赁服务不足半天（4小时），则当天结算费用F下浮20%；若超过9小时但不过夜，则当天结算费用F上浮20%；若需要过夜，则当天结算费用F上浮50%；如需要连续过夜，则每增加一天按当天结算费用F的30%计算，包括油（电、气）费、过路过桥（渡）费、停车费等所有费用。</w:t>
      </w:r>
      <w:r>
        <w:rPr>
          <w:rFonts w:hint="eastAsia" w:ascii="仿宋_GB2312" w:hAnsi="仿宋" w:eastAsia="仿宋_GB2312" w:cs="宋体"/>
          <w:color w:val="auto"/>
          <w:kern w:val="0"/>
          <w:sz w:val="24"/>
          <w:lang w:eastAsia="zh-CN"/>
        </w:rPr>
        <w:t>报价</w:t>
      </w:r>
      <w:r>
        <w:rPr>
          <w:rFonts w:hint="eastAsia" w:ascii="仿宋_GB2312" w:hAnsi="仿宋" w:eastAsia="仿宋_GB2312" w:cs="宋体"/>
          <w:color w:val="auto"/>
          <w:kern w:val="0"/>
          <w:sz w:val="24"/>
          <w:lang w:val="en-US" w:eastAsia="zh-CN"/>
        </w:rPr>
        <w:t>表中未出现的新路线按里程数最接近的路线计算。</w:t>
      </w:r>
    </w:p>
    <w:p>
      <w:pPr>
        <w:spacing w:line="460" w:lineRule="exact"/>
        <w:ind w:firstLine="482" w:firstLineChars="200"/>
        <w:jc w:val="left"/>
        <w:rPr>
          <w:rFonts w:ascii="仿宋_GB2312" w:hAnsi="仿宋" w:eastAsia="仿宋_GB2312" w:cs="宋体"/>
          <w:b/>
          <w:bCs/>
          <w:color w:val="auto"/>
          <w:kern w:val="0"/>
          <w:sz w:val="24"/>
        </w:rPr>
      </w:pPr>
      <w:r>
        <w:rPr>
          <w:rFonts w:ascii="仿宋_GB2312" w:hAnsi="仿宋" w:eastAsia="仿宋_GB2312" w:cs="宋体"/>
          <w:b/>
          <w:bCs/>
          <w:color w:val="auto"/>
          <w:kern w:val="0"/>
          <w:sz w:val="24"/>
        </w:rPr>
        <w:t>※</w:t>
      </w:r>
      <w:r>
        <w:rPr>
          <w:rFonts w:hint="eastAsia" w:ascii="仿宋_GB2312" w:hAnsi="仿宋" w:eastAsia="仿宋_GB2312" w:cs="宋体"/>
          <w:b/>
          <w:bCs/>
          <w:color w:val="auto"/>
          <w:kern w:val="0"/>
          <w:sz w:val="24"/>
        </w:rPr>
        <w:t>相关要求：</w:t>
      </w:r>
    </w:p>
    <w:p>
      <w:pPr>
        <w:spacing w:line="460" w:lineRule="exact"/>
        <w:ind w:firstLine="482" w:firstLineChars="200"/>
        <w:jc w:val="left"/>
        <w:rPr>
          <w:rFonts w:ascii="仿宋_GB2312" w:hAnsi="仿宋" w:eastAsia="仿宋_GB2312" w:cs="宋体"/>
          <w:b/>
          <w:bCs/>
          <w:color w:val="auto"/>
          <w:kern w:val="0"/>
          <w:sz w:val="24"/>
        </w:rPr>
      </w:pPr>
      <w:r>
        <w:rPr>
          <w:rFonts w:hint="eastAsia" w:ascii="仿宋_GB2312" w:hAnsi="仿宋" w:eastAsia="仿宋_GB2312" w:cs="宋体"/>
          <w:b/>
          <w:bCs/>
          <w:color w:val="auto"/>
          <w:kern w:val="0"/>
          <w:sz w:val="24"/>
        </w:rPr>
        <w:t>一、投标人的要求</w:t>
      </w:r>
    </w:p>
    <w:p>
      <w:pPr>
        <w:spacing w:line="460" w:lineRule="exact"/>
        <w:ind w:firstLine="480" w:firstLineChars="200"/>
        <w:rPr>
          <w:rFonts w:ascii="仿宋_GB2312" w:hAnsi="仿宋" w:eastAsia="仿宋_GB2312" w:cs="宋体"/>
          <w:color w:val="auto"/>
          <w:kern w:val="0"/>
          <w:sz w:val="24"/>
        </w:rPr>
      </w:pPr>
      <w:r>
        <w:rPr>
          <w:rFonts w:hint="eastAsia" w:ascii="仿宋_GB2312" w:hAnsi="仿宋" w:eastAsia="仿宋_GB2312" w:cs="宋体"/>
          <w:color w:val="auto"/>
          <w:kern w:val="0"/>
          <w:sz w:val="24"/>
        </w:rPr>
        <w:t>1、投标人须有从事该业务的相关资质，须提供符合资质、证照齐全有效、技术状况良好的车辆及人员服务。不应使用无道路运输资质的车辆提供政府采购服务。</w:t>
      </w:r>
    </w:p>
    <w:p>
      <w:pPr>
        <w:spacing w:line="460" w:lineRule="exac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2、投标人必须为提供的车辆投保交强险及承运人责任险。</w:t>
      </w:r>
    </w:p>
    <w:p>
      <w:pPr>
        <w:spacing w:line="460" w:lineRule="exac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3、投标人应配备与经营范围和经营规模相匹配的组织管理机构、岗位设置和人员。</w:t>
      </w:r>
    </w:p>
    <w:p>
      <w:pPr>
        <w:spacing w:line="460" w:lineRule="exac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4、除按国家规定投保的交强险外，投标人有风险控制措施，如向保险公司投保承运人责任险等其他险种、采用安全保障基金等风险管理措施进行自保或内保。同时承诺按法律确定的责任履行赔偿义务。</w:t>
      </w:r>
    </w:p>
    <w:p>
      <w:pPr>
        <w:widowControl/>
        <w:spacing w:line="460" w:lineRule="exact"/>
        <w:ind w:firstLine="480" w:firstLineChars="200"/>
        <w:rPr>
          <w:rFonts w:ascii="仿宋_GB2312" w:hAnsi="仿宋" w:eastAsia="仿宋_GB2312" w:cs="宋体"/>
          <w:color w:val="auto"/>
          <w:kern w:val="0"/>
          <w:sz w:val="24"/>
        </w:rPr>
      </w:pPr>
      <w:r>
        <w:rPr>
          <w:rFonts w:hint="eastAsia" w:ascii="仿宋_GB2312" w:hAnsi="仿宋" w:eastAsia="仿宋_GB2312" w:cs="宋体"/>
          <w:color w:val="auto"/>
          <w:kern w:val="0"/>
          <w:sz w:val="24"/>
        </w:rPr>
        <w:t>5、投标人应明确用于保障公务出行用车车辆数量。</w:t>
      </w:r>
    </w:p>
    <w:p>
      <w:pPr>
        <w:spacing w:line="460" w:lineRule="exact"/>
        <w:rPr>
          <w:rFonts w:ascii="仿宋_GB2312" w:hAnsi="仿宋" w:eastAsia="仿宋_GB2312" w:cs="宋体"/>
          <w:b/>
          <w:bCs/>
          <w:color w:val="auto"/>
          <w:kern w:val="0"/>
          <w:sz w:val="24"/>
        </w:rPr>
      </w:pPr>
      <w:r>
        <w:rPr>
          <w:rFonts w:hint="eastAsia" w:ascii="仿宋_GB2312" w:hAnsi="仿宋" w:eastAsia="仿宋_GB2312" w:cs="宋体"/>
          <w:b/>
          <w:bCs/>
          <w:color w:val="auto"/>
          <w:kern w:val="0"/>
          <w:sz w:val="24"/>
        </w:rPr>
        <w:t xml:space="preserve">    二、服务方案与服务要求</w:t>
      </w:r>
    </w:p>
    <w:p>
      <w:pPr>
        <w:spacing w:line="460" w:lineRule="exact"/>
        <w:jc w:val="lef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1、中标人应按用户需求制定详细的服务方案，并与用户签订服务合同，内容应包括承运时间、起止地点、线路、承运人员、日程安排、费用及结算方式、双方义务及违约责任、意外风险（至少应包括意外风险承担方式、承担种类及金额）等条款。</w:t>
      </w:r>
    </w:p>
    <w:p>
      <w:pPr>
        <w:spacing w:line="460" w:lineRule="exact"/>
        <w:jc w:val="lef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2、中标人应按照合同要求，选派相应资质和安全技术性能良好的车辆和人员提供客运服务。如需临时调换（但不允许转包）须征求用户意见。服务人员应具有有效的《道路运输从业资格证》(旅客运输)和服务监督卡。</w:t>
      </w:r>
    </w:p>
    <w:p>
      <w:pPr>
        <w:spacing w:line="460" w:lineRule="exact"/>
        <w:jc w:val="left"/>
        <w:rPr>
          <w:rFonts w:ascii="仿宋_GB2312" w:hAnsi="仿宋" w:eastAsia="仿宋_GB2312" w:cs="宋体"/>
          <w:color w:val="auto"/>
          <w:kern w:val="0"/>
          <w:sz w:val="24"/>
        </w:rPr>
      </w:pPr>
      <w:r>
        <w:rPr>
          <w:rFonts w:hint="eastAsia" w:ascii="仿宋_GB2312" w:hAnsi="仿宋" w:eastAsia="仿宋_GB2312" w:cs="宋体"/>
          <w:color w:val="auto"/>
          <w:kern w:val="0"/>
          <w:sz w:val="24"/>
        </w:rPr>
        <w:t xml:space="preserve">    3、投标人应建立用户投诉和回访制定。在合同期内定期征求用户意见建议，并形成记录；公布24小时服务监督电话；在受理投诉24小时内，了解核实情况，经核实确属本企业相关当事人员责任的，应按照相关规定予以处理，于7个工作日内将处理结果告知投诉人。</w:t>
      </w:r>
    </w:p>
    <w:p>
      <w:pPr>
        <w:spacing w:line="460" w:lineRule="exact"/>
        <w:ind w:firstLine="480" w:firstLineChars="200"/>
        <w:jc w:val="left"/>
        <w:rPr>
          <w:rFonts w:ascii="仿宋_GB2312" w:hAnsi="仿宋" w:eastAsia="仿宋_GB2312" w:cs="宋体"/>
          <w:color w:val="auto"/>
          <w:kern w:val="0"/>
          <w:sz w:val="24"/>
        </w:rPr>
      </w:pPr>
      <w:r>
        <w:rPr>
          <w:rFonts w:hint="eastAsia" w:ascii="仿宋_GB2312" w:hAnsi="仿宋" w:eastAsia="仿宋_GB2312" w:cs="宋体"/>
          <w:color w:val="auto"/>
          <w:kern w:val="0"/>
          <w:sz w:val="24"/>
        </w:rPr>
        <w:t>4、应保持车容整洁，车辆各部件完好有效。如发生机械故障</w:t>
      </w:r>
      <w:r>
        <w:rPr>
          <w:rFonts w:hint="eastAsia" w:ascii="仿宋_GB2312" w:hAnsi="仿宋" w:eastAsia="仿宋_GB2312"/>
          <w:color w:val="auto"/>
          <w:sz w:val="24"/>
        </w:rPr>
        <w:t>或发生交通事故不能继续履行服务等情况</w:t>
      </w:r>
      <w:r>
        <w:rPr>
          <w:rFonts w:hint="eastAsia" w:ascii="仿宋_GB2312" w:hAnsi="仿宋" w:eastAsia="仿宋_GB2312" w:cs="宋体"/>
          <w:color w:val="auto"/>
          <w:kern w:val="0"/>
          <w:sz w:val="24"/>
        </w:rPr>
        <w:t>，投标人应妥善解决，提供换车服务，保障用户需求。</w:t>
      </w:r>
    </w:p>
    <w:p>
      <w:pPr>
        <w:spacing w:line="460" w:lineRule="exact"/>
        <w:ind w:firstLine="480" w:firstLineChars="200"/>
        <w:jc w:val="left"/>
        <w:rPr>
          <w:rFonts w:hint="eastAsia" w:ascii="仿宋_GB2312" w:hAnsi="仿宋" w:eastAsia="仿宋_GB2312" w:cs="宋体"/>
          <w:color w:val="auto"/>
          <w:kern w:val="0"/>
          <w:sz w:val="24"/>
        </w:rPr>
      </w:pPr>
      <w:r>
        <w:rPr>
          <w:rFonts w:hint="eastAsia" w:ascii="仿宋_GB2312" w:hAnsi="仿宋" w:eastAsia="仿宋_GB2312" w:cs="宋体"/>
          <w:color w:val="auto"/>
          <w:kern w:val="0"/>
          <w:sz w:val="24"/>
        </w:rPr>
        <w:t>5、中标人应按</w:t>
      </w:r>
      <w:r>
        <w:rPr>
          <w:rFonts w:hint="eastAsia" w:ascii="仿宋_GB2312" w:hAnsi="仿宋" w:eastAsia="仿宋_GB2312" w:cs="宋体"/>
          <w:color w:val="auto"/>
          <w:kern w:val="0"/>
          <w:sz w:val="24"/>
          <w:lang w:eastAsia="zh-CN"/>
        </w:rPr>
        <w:t>中共绍兴市委党校</w:t>
      </w:r>
      <w:r>
        <w:rPr>
          <w:rFonts w:hint="eastAsia" w:ascii="仿宋_GB2312" w:hAnsi="仿宋" w:eastAsia="仿宋_GB2312" w:cs="宋体"/>
          <w:color w:val="auto"/>
          <w:kern w:val="0"/>
          <w:sz w:val="24"/>
        </w:rPr>
        <w:t>相关</w:t>
      </w:r>
      <w:r>
        <w:rPr>
          <w:rFonts w:hint="eastAsia" w:ascii="仿宋_GB2312" w:hAnsi="仿宋" w:eastAsia="仿宋_GB2312" w:cs="宋体"/>
          <w:color w:val="auto"/>
          <w:kern w:val="0"/>
          <w:sz w:val="24"/>
          <w:lang w:eastAsia="zh-CN"/>
        </w:rPr>
        <w:t>用车</w:t>
      </w:r>
      <w:r>
        <w:rPr>
          <w:rFonts w:hint="eastAsia" w:ascii="仿宋_GB2312" w:hAnsi="仿宋" w:eastAsia="仿宋_GB2312" w:cs="宋体"/>
          <w:color w:val="auto"/>
          <w:kern w:val="0"/>
          <w:sz w:val="24"/>
        </w:rPr>
        <w:t>任务要求，提供</w:t>
      </w:r>
      <w:r>
        <w:rPr>
          <w:rFonts w:hint="eastAsia" w:ascii="仿宋_GB2312" w:hAnsi="仿宋" w:eastAsia="仿宋_GB2312" w:cs="宋体"/>
          <w:color w:val="auto"/>
          <w:kern w:val="0"/>
          <w:sz w:val="24"/>
          <w:lang w:eastAsia="zh-CN"/>
        </w:rPr>
        <w:t>用车</w:t>
      </w:r>
      <w:r>
        <w:rPr>
          <w:rFonts w:hint="eastAsia" w:ascii="仿宋_GB2312" w:hAnsi="仿宋" w:eastAsia="仿宋_GB2312" w:cs="宋体"/>
          <w:color w:val="auto"/>
          <w:kern w:val="0"/>
          <w:sz w:val="24"/>
        </w:rPr>
        <w:t>服务保障。</w:t>
      </w:r>
    </w:p>
    <w:p>
      <w:pPr>
        <w:widowControl/>
        <w:spacing w:line="460" w:lineRule="exact"/>
        <w:ind w:firstLine="482" w:firstLineChars="200"/>
        <w:rPr>
          <w:rFonts w:ascii="仿宋_GB2312" w:hAnsi="仿宋" w:eastAsia="仿宋_GB2312"/>
          <w:b/>
          <w:bCs/>
          <w:color w:val="auto"/>
          <w:sz w:val="24"/>
        </w:rPr>
      </w:pPr>
      <w:r>
        <w:rPr>
          <w:rFonts w:hint="eastAsia" w:ascii="仿宋_GB2312" w:hAnsi="仿宋" w:eastAsia="仿宋_GB2312"/>
          <w:b/>
          <w:bCs/>
          <w:color w:val="auto"/>
          <w:sz w:val="24"/>
        </w:rPr>
        <w:t>三、投标报价与费用支付</w:t>
      </w:r>
    </w:p>
    <w:p>
      <w:pPr>
        <w:spacing w:line="460" w:lineRule="exact"/>
        <w:ind w:firstLine="480" w:firstLineChars="200"/>
        <w:jc w:val="left"/>
        <w:rPr>
          <w:rFonts w:hint="eastAsia" w:ascii="仿宋_GB2312" w:hAnsi="仿宋" w:eastAsia="仿宋_GB2312" w:cs="宋体"/>
          <w:color w:val="auto"/>
          <w:kern w:val="0"/>
          <w:sz w:val="24"/>
        </w:rPr>
      </w:pPr>
      <w:r>
        <w:rPr>
          <w:rFonts w:hint="eastAsia" w:ascii="仿宋_GB2312" w:hAnsi="仿宋" w:eastAsia="仿宋_GB2312" w:cs="宋体"/>
          <w:color w:val="auto"/>
          <w:kern w:val="0"/>
          <w:sz w:val="24"/>
        </w:rPr>
        <w:t>1.结算单价按中标人的投标报价计算</w:t>
      </w:r>
      <w:r>
        <w:rPr>
          <w:rFonts w:hint="eastAsia" w:ascii="仿宋_GB2312" w:hAnsi="仿宋" w:eastAsia="仿宋_GB2312" w:cs="宋体"/>
          <w:color w:val="auto"/>
          <w:kern w:val="0"/>
          <w:sz w:val="24"/>
          <w:lang w:eastAsia="zh-CN"/>
        </w:rPr>
        <w:t>，</w:t>
      </w:r>
      <w:r>
        <w:rPr>
          <w:rFonts w:hint="eastAsia" w:ascii="仿宋_GB2312" w:hAnsi="仿宋" w:eastAsia="仿宋_GB2312" w:cs="宋体"/>
          <w:color w:val="auto"/>
          <w:kern w:val="0"/>
          <w:sz w:val="24"/>
        </w:rPr>
        <w:t>如在合同履行中新增线路，则新增线路的价格以双方协商确定，一般不超过已有同类距离的服务价格。</w:t>
      </w:r>
    </w:p>
    <w:p>
      <w:pPr>
        <w:spacing w:line="460" w:lineRule="exact"/>
        <w:ind w:firstLine="480" w:firstLineChars="200"/>
        <w:jc w:val="left"/>
        <w:rPr>
          <w:rFonts w:hint="eastAsia" w:ascii="仿宋_GB2312" w:hAnsi="仿宋" w:eastAsia="仿宋_GB2312" w:cs="宋体"/>
          <w:color w:val="auto"/>
          <w:kern w:val="0"/>
          <w:sz w:val="24"/>
        </w:rPr>
      </w:pPr>
      <w:r>
        <w:rPr>
          <w:rFonts w:hint="eastAsia" w:ascii="仿宋_GB2312" w:hAnsi="仿宋" w:eastAsia="仿宋_GB2312" w:cs="宋体"/>
          <w:color w:val="auto"/>
          <w:kern w:val="0"/>
          <w:sz w:val="24"/>
          <w:lang w:val="en-US" w:eastAsia="zh-CN"/>
        </w:rPr>
        <w:t>2、</w:t>
      </w:r>
      <w:r>
        <w:rPr>
          <w:rFonts w:hint="eastAsia" w:ascii="仿宋_GB2312" w:hAnsi="仿宋" w:eastAsia="仿宋_GB2312" w:cs="宋体"/>
          <w:color w:val="auto"/>
          <w:kern w:val="0"/>
          <w:sz w:val="24"/>
          <w:lang w:eastAsia="zh-CN"/>
        </w:rPr>
        <w:t>采购人</w:t>
      </w:r>
      <w:r>
        <w:rPr>
          <w:rFonts w:hint="eastAsia" w:ascii="仿宋_GB2312" w:hAnsi="仿宋" w:eastAsia="仿宋_GB2312" w:cs="宋体"/>
          <w:color w:val="auto"/>
          <w:kern w:val="0"/>
          <w:sz w:val="24"/>
        </w:rPr>
        <w:t>每个月对中标人提供的服务进行考核和结算，考核分在85～95分的，扣款=当月合同应付费用×5%；考核分在85分以下的，扣款=当月合同应付费用×10%。扣款在履约保证金中扣除。连续两次或累计四次考核分在85分以下的，甲方（招标人）可解除合同，另行委托其他汽车租赁服务公司。</w:t>
      </w:r>
    </w:p>
    <w:p>
      <w:pPr>
        <w:spacing w:line="460" w:lineRule="exact"/>
        <w:ind w:firstLine="480" w:firstLineChars="200"/>
        <w:jc w:val="left"/>
        <w:rPr>
          <w:rFonts w:hint="eastAsia" w:ascii="仿宋_GB2312" w:hAnsi="仿宋" w:eastAsia="仿宋_GB2312" w:cs="宋体"/>
          <w:color w:val="auto"/>
          <w:kern w:val="0"/>
          <w:sz w:val="24"/>
        </w:rPr>
      </w:pPr>
      <w:r>
        <w:rPr>
          <w:rFonts w:hint="eastAsia" w:ascii="仿宋_GB2312" w:hAnsi="仿宋" w:eastAsia="仿宋_GB2312" w:cs="宋体"/>
          <w:color w:val="auto"/>
          <w:kern w:val="0"/>
          <w:sz w:val="24"/>
          <w:lang w:val="en-US" w:eastAsia="zh-CN"/>
        </w:rPr>
        <w:t>3</w:t>
      </w:r>
      <w:r>
        <w:rPr>
          <w:rFonts w:hint="eastAsia" w:ascii="仿宋_GB2312" w:hAnsi="仿宋" w:eastAsia="仿宋_GB2312" w:cs="宋体"/>
          <w:color w:val="auto"/>
          <w:kern w:val="0"/>
          <w:sz w:val="24"/>
        </w:rPr>
        <w:t>.</w:t>
      </w:r>
      <w:r>
        <w:rPr>
          <w:rFonts w:hint="eastAsia" w:ascii="仿宋_GB2312" w:hAnsi="仿宋" w:eastAsia="仿宋_GB2312" w:cs="宋体"/>
          <w:color w:val="auto"/>
          <w:kern w:val="0"/>
          <w:sz w:val="24"/>
          <w:lang w:eastAsia="zh-CN"/>
        </w:rPr>
        <w:t>采购人</w:t>
      </w:r>
      <w:r>
        <w:rPr>
          <w:rFonts w:hint="eastAsia" w:ascii="仿宋_GB2312" w:hAnsi="仿宋" w:eastAsia="仿宋_GB2312" w:cs="宋体"/>
          <w:color w:val="auto"/>
          <w:kern w:val="0"/>
          <w:sz w:val="24"/>
        </w:rPr>
        <w:t>每个月对中标人提供的服务进行考核和结算，按</w:t>
      </w:r>
      <w:r>
        <w:rPr>
          <w:rFonts w:hint="eastAsia" w:ascii="仿宋_GB2312" w:hAnsi="仿宋" w:eastAsia="仿宋_GB2312" w:cs="宋体"/>
          <w:color w:val="auto"/>
          <w:kern w:val="0"/>
          <w:sz w:val="24"/>
          <w:lang w:eastAsia="zh-CN"/>
        </w:rPr>
        <w:t>上一</w:t>
      </w:r>
      <w:r>
        <w:rPr>
          <w:rFonts w:hint="eastAsia" w:ascii="仿宋_GB2312" w:hAnsi="仿宋" w:eastAsia="仿宋_GB2312" w:cs="宋体"/>
          <w:color w:val="auto"/>
          <w:kern w:val="0"/>
          <w:sz w:val="24"/>
        </w:rPr>
        <w:t>条进行扣款，结算款月结，乙方应提供发票。</w:t>
      </w:r>
    </w:p>
    <w:p>
      <w:pPr>
        <w:tabs>
          <w:tab w:val="left" w:pos="525"/>
        </w:tabs>
        <w:spacing w:line="300" w:lineRule="auto"/>
        <w:ind w:firstLine="480" w:firstLineChars="200"/>
        <w:jc w:val="left"/>
        <w:rPr>
          <w:rFonts w:ascii="宋体" w:hAnsi="宋体"/>
          <w:color w:val="auto"/>
          <w:sz w:val="24"/>
        </w:rPr>
      </w:pPr>
    </w:p>
    <w:p>
      <w:pPr>
        <w:pStyle w:val="22"/>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第四部分 合同主要条款</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1.合同</w:t>
      </w:r>
      <w:bookmarkStart w:id="10" w:name="OLE_LINK1"/>
      <w:r>
        <w:rPr>
          <w:rFonts w:hint="eastAsia" w:ascii="仿宋_GB2312" w:hAnsi="宋体" w:eastAsia="仿宋_GB2312"/>
          <w:b/>
          <w:color w:val="auto"/>
          <w:sz w:val="24"/>
        </w:rPr>
        <w:t>范围</w:t>
      </w:r>
      <w:bookmarkEnd w:id="10"/>
    </w:p>
    <w:p>
      <w:pPr>
        <w:spacing w:line="440" w:lineRule="exact"/>
        <w:ind w:firstLine="480" w:firstLineChars="200"/>
        <w:jc w:val="left"/>
        <w:rPr>
          <w:rFonts w:ascii="仿宋_GB2312" w:hAnsi="宋体" w:eastAsia="仿宋_GB2312"/>
          <w:color w:val="auto"/>
          <w:sz w:val="24"/>
        </w:rPr>
      </w:pPr>
      <w:r>
        <w:rPr>
          <w:rFonts w:hint="eastAsia" w:ascii="仿宋_GB2312" w:hAnsi="仿宋_GB2312" w:eastAsia="仿宋_GB2312" w:cs="仿宋_GB2312"/>
          <w:color w:val="auto"/>
          <w:sz w:val="24"/>
        </w:rPr>
        <w:t>本合同条款适用与本次采购活动。项目实施范围详见附件——招标文件和投标文件及补充文件、采购设计图、承诺书等。</w:t>
      </w:r>
    </w:p>
    <w:p>
      <w:pPr>
        <w:pStyle w:val="62"/>
        <w:spacing w:line="440" w:lineRule="exact"/>
        <w:rPr>
          <w:rFonts w:ascii="仿宋_GB2312" w:hAnsi="宋体" w:eastAsia="仿宋_GB2312"/>
          <w:b/>
          <w:color w:val="auto"/>
          <w:sz w:val="24"/>
          <w:szCs w:val="24"/>
        </w:rPr>
      </w:pPr>
      <w:r>
        <w:rPr>
          <w:rFonts w:hint="eastAsia" w:ascii="仿宋_GB2312" w:hAnsi="宋体" w:eastAsia="仿宋_GB2312"/>
          <w:b/>
          <w:color w:val="auto"/>
          <w:sz w:val="24"/>
          <w:szCs w:val="24"/>
        </w:rPr>
        <w:t>2.合同的签订</w:t>
      </w:r>
    </w:p>
    <w:p>
      <w:pPr>
        <w:snapToGrid w:val="0"/>
        <w:spacing w:line="440" w:lineRule="exact"/>
        <w:jc w:val="left"/>
        <w:rPr>
          <w:rFonts w:ascii="仿宋_GB2312" w:hAnsi="宋体" w:eastAsia="仿宋_GB2312"/>
          <w:color w:val="auto"/>
          <w:sz w:val="24"/>
        </w:rPr>
      </w:pPr>
      <w:r>
        <w:rPr>
          <w:rFonts w:hint="eastAsia"/>
          <w:color w:val="auto"/>
          <w:sz w:val="24"/>
        </w:rPr>
        <w:t>2.1</w:t>
      </w:r>
      <w:r>
        <w:rPr>
          <w:rFonts w:hint="eastAsia" w:ascii="仿宋_GB2312" w:hAnsi="宋体" w:eastAsia="仿宋_GB2312"/>
          <w:color w:val="auto"/>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2.1.1交货地点：用户指定地点。</w:t>
      </w:r>
    </w:p>
    <w:p>
      <w:pPr>
        <w:pStyle w:val="12"/>
        <w:widowControl w:val="0"/>
        <w:tabs>
          <w:tab w:val="clear" w:pos="1697"/>
        </w:tabs>
        <w:spacing w:afterLines="0" w:line="440" w:lineRule="exact"/>
        <w:ind w:left="0" w:firstLine="0"/>
        <w:rPr>
          <w:rFonts w:ascii="仿宋_GB2312" w:hAnsi="宋体" w:eastAsia="仿宋_GB2312"/>
          <w:color w:val="auto"/>
        </w:rPr>
      </w:pPr>
      <w:r>
        <w:rPr>
          <w:rFonts w:hint="eastAsia" w:ascii="仿宋_GB2312" w:hAnsi="宋体" w:eastAsia="仿宋_GB2312"/>
          <w:color w:val="auto"/>
          <w:szCs w:val="24"/>
        </w:rPr>
        <w:t>2.1.2</w:t>
      </w:r>
      <w:r>
        <w:rPr>
          <w:rFonts w:hint="eastAsia" w:ascii="仿宋_GB2312" w:hAnsi="宋体" w:eastAsia="仿宋_GB2312"/>
          <w:color w:val="auto"/>
        </w:rPr>
        <w:t>到货期：</w:t>
      </w:r>
      <w:r>
        <w:rPr>
          <w:rFonts w:hint="eastAsia" w:ascii="仿宋_GB2312" w:eastAsia="仿宋_GB2312"/>
          <w:color w:val="auto"/>
        </w:rPr>
        <w:t>按标项内具体要求执行</w:t>
      </w:r>
      <w:r>
        <w:rPr>
          <w:rFonts w:hint="eastAsia" w:ascii="仿宋_GB2312" w:hAnsi="宋体" w:eastAsia="仿宋_GB2312"/>
          <w:color w:val="auto"/>
        </w:rPr>
        <w:t>。</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b/>
          <w:color w:val="auto"/>
          <w:szCs w:val="24"/>
        </w:rPr>
        <w:t>3.付款方式：</w:t>
      </w:r>
      <w:r>
        <w:rPr>
          <w:rFonts w:hint="eastAsia" w:ascii="仿宋_GB2312" w:eastAsia="仿宋_GB2312"/>
          <w:color w:val="auto"/>
        </w:rPr>
        <w:t>按标项内具体要求执行。</w:t>
      </w:r>
    </w:p>
    <w:p>
      <w:pPr>
        <w:tabs>
          <w:tab w:val="left" w:pos="7950"/>
        </w:tabs>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4.合同修改</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 质量标准和验收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5.1中标人提供的产品及服务必须是经合法途径取得的。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5.3验收由使用单位按规定组织相关人员或专家进行。</w:t>
      </w:r>
    </w:p>
    <w:p>
      <w:pPr>
        <w:spacing w:line="440" w:lineRule="exact"/>
        <w:ind w:hanging="2"/>
        <w:jc w:val="left"/>
        <w:rPr>
          <w:rFonts w:ascii="仿宋_GB2312" w:hAnsi="宋体" w:eastAsia="仿宋_GB2312"/>
          <w:color w:val="auto"/>
          <w:sz w:val="24"/>
        </w:rPr>
      </w:pPr>
      <w:r>
        <w:rPr>
          <w:rFonts w:hint="eastAsia" w:ascii="仿宋_GB2312" w:hAnsi="宋体" w:eastAsia="仿宋_GB2312"/>
          <w:color w:val="auto"/>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rPr>
      </w:pPr>
      <w:r>
        <w:rPr>
          <w:rFonts w:hint="eastAsia" w:ascii="仿宋_GB2312" w:hAnsi="宋体" w:eastAsia="仿宋_GB2312"/>
          <w:b/>
          <w:color w:val="auto"/>
          <w:sz w:val="24"/>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auto"/>
          <w:szCs w:val="24"/>
        </w:rPr>
      </w:pPr>
      <w:r>
        <w:rPr>
          <w:rFonts w:hint="eastAsia" w:ascii="仿宋_GB2312" w:hAnsi="宋体" w:eastAsia="仿宋_GB2312"/>
          <w:b/>
          <w:color w:val="auto"/>
          <w:szCs w:val="24"/>
        </w:rPr>
        <w:t>7．违约赔偿</w:t>
      </w:r>
    </w:p>
    <w:p>
      <w:pPr>
        <w:spacing w:line="440" w:lineRule="exact"/>
        <w:rPr>
          <w:rFonts w:ascii="仿宋_GB2312" w:hAnsi="宋体" w:eastAsia="仿宋_GB2312"/>
          <w:color w:val="auto"/>
          <w:sz w:val="24"/>
        </w:rPr>
      </w:pPr>
      <w:r>
        <w:rPr>
          <w:rFonts w:hint="eastAsia" w:ascii="仿宋_GB2312" w:hAnsi="宋体" w:eastAsia="仿宋_GB2312"/>
          <w:color w:val="auto"/>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kern w:val="0"/>
          <w:sz w:val="24"/>
        </w:rPr>
        <w:t xml:space="preserve">7.2 </w:t>
      </w:r>
      <w:r>
        <w:rPr>
          <w:rFonts w:hint="eastAsia" w:ascii="仿宋_GB2312" w:hAnsi="宋体" w:eastAsia="仿宋_GB2312"/>
          <w:color w:val="auto"/>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8.不可抗力</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9.解决合同纠纷的方式</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9.3在仲裁和诉讼期间，除正在进行裁定的部分外，本合同其他部分应继续执行。</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9.4合同应在双方签字盖章后开始生效。</w:t>
      </w:r>
    </w:p>
    <w:p>
      <w:pPr>
        <w:spacing w:line="440" w:lineRule="exact"/>
        <w:rPr>
          <w:rFonts w:ascii="仿宋_GB2312" w:hAnsi="宋体" w:eastAsia="仿宋_GB2312"/>
          <w:color w:val="auto"/>
          <w:sz w:val="24"/>
        </w:rPr>
      </w:pPr>
      <w:r>
        <w:rPr>
          <w:rFonts w:hint="eastAsia" w:ascii="仿宋_GB2312" w:hAnsi="宋体" w:eastAsia="仿宋_GB2312"/>
          <w:color w:val="auto"/>
          <w:sz w:val="24"/>
        </w:rPr>
        <w:t>（注：在正式签约时，根据上述精神应拟就更为详尽的合同书）</w:t>
      </w:r>
    </w:p>
    <w:p>
      <w:pPr>
        <w:pStyle w:val="22"/>
        <w:spacing w:line="800" w:lineRule="exact"/>
        <w:ind w:firstLine="723"/>
        <w:jc w:val="center"/>
        <w:rPr>
          <w:rFonts w:ascii="仿宋_GB2312" w:hAnsi="宋体" w:eastAsia="仿宋_GB2312"/>
          <w:b/>
          <w:color w:val="auto"/>
          <w:sz w:val="36"/>
          <w:szCs w:val="36"/>
        </w:rPr>
      </w:pPr>
    </w:p>
    <w:p>
      <w:pPr>
        <w:pStyle w:val="22"/>
        <w:spacing w:line="800" w:lineRule="exact"/>
        <w:ind w:firstLine="723"/>
        <w:jc w:val="center"/>
        <w:rPr>
          <w:rFonts w:ascii="仿宋_GB2312" w:hAnsi="宋体" w:eastAsia="仿宋_GB2312"/>
          <w:b/>
          <w:color w:val="auto"/>
          <w:sz w:val="36"/>
          <w:szCs w:val="36"/>
        </w:rPr>
      </w:pPr>
    </w:p>
    <w:p>
      <w:pPr>
        <w:pStyle w:val="22"/>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7</w:t>
      </w:r>
      <w:r>
        <w:rPr>
          <w:rFonts w:hint="eastAsia" w:ascii="仿宋_GB2312" w:hAnsi="宋体" w:eastAsia="仿宋_GB2312"/>
          <w:color w:val="auto"/>
          <w:sz w:val="24"/>
        </w:rPr>
        <w:t>0分，价格分</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0分。评分依下述所列为评标打分依据，分值如下（计算分值时，按其算术平均值保留小数2位）。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7</w:t>
      </w:r>
      <w:r>
        <w:rPr>
          <w:rFonts w:hint="eastAsia" w:ascii="仿宋_GB2312" w:hAnsi="宋体" w:eastAsia="仿宋_GB2312"/>
          <w:b/>
          <w:bCs/>
          <w:iCs/>
          <w:color w:val="auto"/>
          <w:sz w:val="24"/>
        </w:rPr>
        <w:t>0分）</w:t>
      </w:r>
    </w:p>
    <w:tbl>
      <w:tblPr>
        <w:tblStyle w:val="41"/>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134"/>
        <w:gridCol w:w="1453"/>
        <w:gridCol w:w="3083"/>
        <w:gridCol w:w="992"/>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序号</w:t>
            </w:r>
          </w:p>
        </w:tc>
        <w:tc>
          <w:tcPr>
            <w:tcW w:w="2587" w:type="dxa"/>
            <w:gridSpan w:val="2"/>
            <w:vAlign w:val="center"/>
          </w:tcPr>
          <w:p>
            <w:pPr>
              <w:spacing w:line="300" w:lineRule="auto"/>
              <w:jc w:val="center"/>
              <w:rPr>
                <w:rFonts w:hint="eastAsia" w:ascii="宋体" w:hAnsi="宋体"/>
                <w:color w:val="auto"/>
                <w:szCs w:val="21"/>
              </w:rPr>
            </w:pPr>
            <w:r>
              <w:rPr>
                <w:rFonts w:hint="eastAsia" w:ascii="宋体" w:hAnsi="宋体"/>
                <w:color w:val="auto"/>
                <w:szCs w:val="21"/>
              </w:rPr>
              <w:t>项目</w:t>
            </w:r>
          </w:p>
        </w:tc>
        <w:tc>
          <w:tcPr>
            <w:tcW w:w="3083" w:type="dxa"/>
            <w:vAlign w:val="center"/>
          </w:tcPr>
          <w:p>
            <w:pPr>
              <w:spacing w:line="300" w:lineRule="auto"/>
              <w:jc w:val="center"/>
              <w:rPr>
                <w:rFonts w:hint="eastAsia" w:ascii="宋体" w:hAnsi="宋体"/>
                <w:color w:val="auto"/>
                <w:szCs w:val="21"/>
              </w:rPr>
            </w:pPr>
            <w:r>
              <w:rPr>
                <w:rFonts w:hint="eastAsia" w:ascii="宋体" w:hAnsi="宋体"/>
                <w:color w:val="auto"/>
                <w:szCs w:val="21"/>
              </w:rPr>
              <w:t>评分细则</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分值</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1</w:t>
            </w:r>
          </w:p>
        </w:tc>
        <w:tc>
          <w:tcPr>
            <w:tcW w:w="1134" w:type="dxa"/>
            <w:vMerge w:val="restart"/>
            <w:vAlign w:val="center"/>
          </w:tcPr>
          <w:p>
            <w:pPr>
              <w:spacing w:line="300" w:lineRule="auto"/>
              <w:jc w:val="center"/>
              <w:rPr>
                <w:rFonts w:hint="eastAsia" w:ascii="宋体" w:hAnsi="宋体"/>
                <w:color w:val="auto"/>
                <w:szCs w:val="21"/>
              </w:rPr>
            </w:pPr>
            <w:r>
              <w:rPr>
                <w:rFonts w:hint="eastAsia" w:ascii="宋体" w:hAnsi="宋体"/>
                <w:color w:val="auto"/>
                <w:szCs w:val="21"/>
              </w:rPr>
              <w:t>企业资信</w:t>
            </w:r>
          </w:p>
        </w:tc>
        <w:tc>
          <w:tcPr>
            <w:tcW w:w="1453" w:type="dxa"/>
            <w:vAlign w:val="center"/>
          </w:tcPr>
          <w:p>
            <w:pPr>
              <w:spacing w:line="300" w:lineRule="auto"/>
              <w:jc w:val="center"/>
              <w:rPr>
                <w:rFonts w:hint="eastAsia" w:ascii="宋体" w:hAnsi="宋体"/>
                <w:color w:val="auto"/>
                <w:szCs w:val="21"/>
              </w:rPr>
            </w:pPr>
            <w:r>
              <w:rPr>
                <w:rFonts w:hint="eastAsia" w:ascii="宋体" w:hAnsi="宋体"/>
                <w:color w:val="auto"/>
                <w:szCs w:val="21"/>
              </w:rPr>
              <w:t>安全生产标准化建设</w:t>
            </w:r>
          </w:p>
        </w:tc>
        <w:tc>
          <w:tcPr>
            <w:tcW w:w="3083" w:type="dxa"/>
            <w:vAlign w:val="center"/>
          </w:tcPr>
          <w:p>
            <w:pPr>
              <w:rPr>
                <w:rFonts w:hint="eastAsia" w:ascii="宋体" w:hAnsi="宋体"/>
                <w:color w:val="auto"/>
                <w:szCs w:val="21"/>
              </w:rPr>
            </w:pPr>
            <w:r>
              <w:rPr>
                <w:rFonts w:hint="eastAsia" w:ascii="宋体" w:hAnsi="宋体"/>
                <w:color w:val="auto"/>
                <w:szCs w:val="21"/>
              </w:rPr>
              <w:t>具有交通运输企业安全生产标准化建设等级（旅客运输类）一级证明的，得1</w:t>
            </w:r>
            <w:r>
              <w:rPr>
                <w:rFonts w:hint="eastAsia" w:ascii="宋体" w:hAnsi="宋体"/>
                <w:color w:val="auto"/>
                <w:szCs w:val="21"/>
                <w:lang w:val="en-US" w:eastAsia="zh-CN"/>
              </w:rPr>
              <w:t>0</w:t>
            </w:r>
            <w:r>
              <w:rPr>
                <w:rFonts w:hint="eastAsia" w:ascii="宋体" w:hAnsi="宋体"/>
                <w:color w:val="auto"/>
                <w:szCs w:val="21"/>
              </w:rPr>
              <w:t>分；二级证明的，得</w:t>
            </w:r>
            <w:r>
              <w:rPr>
                <w:rFonts w:hint="eastAsia" w:ascii="宋体" w:hAnsi="宋体"/>
                <w:color w:val="auto"/>
                <w:szCs w:val="21"/>
                <w:lang w:val="en-US" w:eastAsia="zh-CN"/>
              </w:rPr>
              <w:t>7</w:t>
            </w:r>
            <w:r>
              <w:rPr>
                <w:rFonts w:hint="eastAsia" w:ascii="宋体" w:hAnsi="宋体"/>
                <w:color w:val="auto"/>
                <w:szCs w:val="21"/>
              </w:rPr>
              <w:t>分；三级证明的，得</w:t>
            </w:r>
            <w:r>
              <w:rPr>
                <w:rFonts w:hint="eastAsia" w:ascii="宋体" w:hAnsi="宋体"/>
                <w:color w:val="auto"/>
                <w:szCs w:val="21"/>
                <w:lang w:val="en-US" w:eastAsia="zh-CN"/>
              </w:rPr>
              <w:t>3</w:t>
            </w:r>
            <w:r>
              <w:rPr>
                <w:rFonts w:hint="eastAsia" w:ascii="宋体" w:hAnsi="宋体"/>
                <w:color w:val="auto"/>
                <w:szCs w:val="21"/>
              </w:rPr>
              <w:t>分；没有的不得分。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0～1</w:t>
            </w:r>
            <w:r>
              <w:rPr>
                <w:rFonts w:hint="eastAsia" w:ascii="宋体" w:hAnsi="宋体"/>
                <w:color w:val="auto"/>
                <w:szCs w:val="21"/>
                <w:lang w:val="en-US" w:eastAsia="zh-CN"/>
              </w:rPr>
              <w:t>0</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提供相关文件或证明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2</w:t>
            </w:r>
          </w:p>
        </w:tc>
        <w:tc>
          <w:tcPr>
            <w:tcW w:w="1134" w:type="dxa"/>
            <w:vMerge w:val="continue"/>
            <w:vAlign w:val="center"/>
          </w:tcPr>
          <w:p>
            <w:pPr>
              <w:spacing w:line="300" w:lineRule="auto"/>
              <w:jc w:val="center"/>
              <w:rPr>
                <w:rFonts w:hint="eastAsia" w:ascii="宋体" w:hAnsi="宋体"/>
                <w:color w:val="auto"/>
                <w:szCs w:val="21"/>
              </w:rPr>
            </w:pPr>
          </w:p>
        </w:tc>
        <w:tc>
          <w:tcPr>
            <w:tcW w:w="1453" w:type="dxa"/>
            <w:vAlign w:val="center"/>
          </w:tcPr>
          <w:p>
            <w:pPr>
              <w:spacing w:line="300" w:lineRule="auto"/>
              <w:jc w:val="center"/>
              <w:rPr>
                <w:rFonts w:hint="eastAsia" w:ascii="宋体" w:hAnsi="宋体"/>
                <w:color w:val="auto"/>
                <w:szCs w:val="21"/>
              </w:rPr>
            </w:pPr>
            <w:r>
              <w:rPr>
                <w:rFonts w:hint="eastAsia" w:ascii="宋体" w:hAnsi="宋体"/>
                <w:color w:val="auto"/>
                <w:szCs w:val="21"/>
              </w:rPr>
              <w:t>旅游服务标准化管理</w:t>
            </w:r>
          </w:p>
        </w:tc>
        <w:tc>
          <w:tcPr>
            <w:tcW w:w="3083" w:type="dxa"/>
            <w:vAlign w:val="center"/>
          </w:tcPr>
          <w:p>
            <w:pPr>
              <w:rPr>
                <w:rFonts w:hint="eastAsia" w:ascii="宋体" w:hAnsi="宋体"/>
                <w:color w:val="auto"/>
                <w:szCs w:val="21"/>
              </w:rPr>
            </w:pPr>
            <w:r>
              <w:rPr>
                <w:rFonts w:hint="eastAsia" w:ascii="宋体" w:hAnsi="宋体"/>
                <w:color w:val="auto"/>
                <w:szCs w:val="21"/>
              </w:rPr>
              <w:t>具有绍兴市旅游标准化示范企业证书的，得5分；没有的不得分。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0～5</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提供相关文件或证明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3</w:t>
            </w:r>
          </w:p>
        </w:tc>
        <w:tc>
          <w:tcPr>
            <w:tcW w:w="1134" w:type="dxa"/>
            <w:vMerge w:val="continue"/>
            <w:vAlign w:val="center"/>
          </w:tcPr>
          <w:p>
            <w:pPr>
              <w:spacing w:line="300" w:lineRule="auto"/>
              <w:jc w:val="center"/>
              <w:rPr>
                <w:rFonts w:hint="eastAsia" w:ascii="宋体" w:hAnsi="宋体"/>
                <w:color w:val="auto"/>
                <w:szCs w:val="21"/>
              </w:rPr>
            </w:pPr>
          </w:p>
        </w:tc>
        <w:tc>
          <w:tcPr>
            <w:tcW w:w="1453" w:type="dxa"/>
            <w:vAlign w:val="center"/>
          </w:tcPr>
          <w:p>
            <w:pPr>
              <w:spacing w:line="300" w:lineRule="auto"/>
              <w:jc w:val="center"/>
              <w:rPr>
                <w:rFonts w:hint="eastAsia" w:ascii="宋体" w:hAnsi="宋体"/>
                <w:color w:val="auto"/>
                <w:szCs w:val="21"/>
              </w:rPr>
            </w:pPr>
            <w:r>
              <w:rPr>
                <w:rFonts w:hint="eastAsia" w:ascii="宋体" w:hAnsi="宋体"/>
                <w:color w:val="auto"/>
                <w:szCs w:val="21"/>
              </w:rPr>
              <w:t>安全运营制度和措施</w:t>
            </w:r>
          </w:p>
          <w:p>
            <w:pPr>
              <w:spacing w:line="300" w:lineRule="auto"/>
              <w:jc w:val="center"/>
              <w:rPr>
                <w:rFonts w:hint="eastAsia" w:ascii="宋体" w:hAnsi="宋体"/>
                <w:color w:val="auto"/>
                <w:szCs w:val="21"/>
              </w:rPr>
            </w:pPr>
          </w:p>
        </w:tc>
        <w:tc>
          <w:tcPr>
            <w:tcW w:w="3083" w:type="dxa"/>
            <w:vAlign w:val="center"/>
          </w:tcPr>
          <w:p>
            <w:pPr>
              <w:rPr>
                <w:rFonts w:hint="eastAsia" w:ascii="宋体" w:hAnsi="宋体"/>
                <w:color w:val="auto"/>
                <w:szCs w:val="21"/>
              </w:rPr>
            </w:pPr>
            <w:r>
              <w:rPr>
                <w:rFonts w:hint="eastAsia" w:ascii="宋体" w:hAnsi="宋体"/>
                <w:color w:val="auto"/>
                <w:szCs w:val="21"/>
              </w:rPr>
              <w:t>安全运营制度和措施：</w:t>
            </w:r>
          </w:p>
          <w:p>
            <w:pPr>
              <w:rPr>
                <w:rFonts w:hint="eastAsia" w:ascii="宋体" w:hAnsi="宋体"/>
                <w:color w:val="auto"/>
                <w:szCs w:val="21"/>
              </w:rPr>
            </w:pPr>
            <w:r>
              <w:rPr>
                <w:rFonts w:hint="eastAsia" w:ascii="宋体" w:hAnsi="宋体"/>
                <w:color w:val="auto"/>
                <w:szCs w:val="21"/>
              </w:rPr>
              <w:t>1、企业的安全生产经营制度和管理措施健全、完善；安全组织机构设置科学合理，优秀2.0-1.5分，较好1.4-0.7分，一般0.6-0.1分，差或未提供不得分。</w:t>
            </w:r>
          </w:p>
          <w:p>
            <w:pPr>
              <w:rPr>
                <w:rFonts w:hint="eastAsia" w:ascii="宋体" w:hAnsi="宋体"/>
                <w:color w:val="auto"/>
                <w:szCs w:val="21"/>
              </w:rPr>
            </w:pPr>
            <w:r>
              <w:rPr>
                <w:rFonts w:hint="eastAsia" w:ascii="宋体" w:hAnsi="宋体"/>
                <w:color w:val="auto"/>
                <w:szCs w:val="21"/>
              </w:rPr>
              <w:t>2、阐述企业安全基础建设及具体措施，优秀8.0-</w:t>
            </w:r>
            <w:r>
              <w:rPr>
                <w:rFonts w:hint="eastAsia" w:ascii="宋体" w:hAnsi="宋体"/>
                <w:color w:val="auto"/>
                <w:szCs w:val="21"/>
                <w:lang w:val="en-US" w:eastAsia="zh-CN"/>
              </w:rPr>
              <w:t>6</w:t>
            </w:r>
            <w:r>
              <w:rPr>
                <w:rFonts w:hint="eastAsia" w:ascii="宋体" w:hAnsi="宋体"/>
                <w:color w:val="auto"/>
                <w:szCs w:val="21"/>
              </w:rPr>
              <w:t>.1分，较好</w:t>
            </w:r>
            <w:r>
              <w:rPr>
                <w:rFonts w:hint="eastAsia" w:ascii="宋体" w:hAnsi="宋体"/>
                <w:color w:val="auto"/>
                <w:szCs w:val="21"/>
                <w:lang w:val="en-US" w:eastAsia="zh-CN"/>
              </w:rPr>
              <w:t>6</w:t>
            </w:r>
            <w:r>
              <w:rPr>
                <w:rFonts w:hint="eastAsia" w:ascii="宋体" w:hAnsi="宋体"/>
                <w:color w:val="auto"/>
                <w:szCs w:val="21"/>
              </w:rPr>
              <w:t>.0-</w:t>
            </w:r>
            <w:r>
              <w:rPr>
                <w:rFonts w:hint="eastAsia" w:ascii="宋体" w:hAnsi="宋体"/>
                <w:color w:val="auto"/>
                <w:szCs w:val="21"/>
                <w:lang w:val="en-US" w:eastAsia="zh-CN"/>
              </w:rPr>
              <w:t>3</w:t>
            </w:r>
            <w:r>
              <w:rPr>
                <w:rFonts w:hint="eastAsia" w:ascii="宋体" w:hAnsi="宋体"/>
                <w:color w:val="auto"/>
                <w:szCs w:val="21"/>
              </w:rPr>
              <w:t>.1分，一般</w:t>
            </w:r>
            <w:r>
              <w:rPr>
                <w:rFonts w:hint="eastAsia" w:ascii="宋体" w:hAnsi="宋体"/>
                <w:color w:val="auto"/>
                <w:szCs w:val="21"/>
                <w:lang w:val="en-US" w:eastAsia="zh-CN"/>
              </w:rPr>
              <w:t>3</w:t>
            </w:r>
            <w:r>
              <w:rPr>
                <w:rFonts w:hint="eastAsia" w:ascii="宋体" w:hAnsi="宋体"/>
                <w:color w:val="auto"/>
                <w:szCs w:val="21"/>
              </w:rPr>
              <w:t>.0-0.1分，差或未提供不得分：</w:t>
            </w:r>
          </w:p>
          <w:p>
            <w:pPr>
              <w:rPr>
                <w:rFonts w:hint="eastAsia" w:ascii="宋体" w:hAnsi="宋体"/>
                <w:color w:val="auto"/>
                <w:szCs w:val="21"/>
              </w:rPr>
            </w:pPr>
            <w:r>
              <w:rPr>
                <w:rFonts w:hint="eastAsia" w:ascii="宋体" w:hAnsi="宋体"/>
                <w:color w:val="auto"/>
                <w:szCs w:val="21"/>
              </w:rPr>
              <w:t>（1）车辆配置先进的主动安全装置；</w:t>
            </w:r>
          </w:p>
          <w:p>
            <w:pPr>
              <w:rPr>
                <w:rFonts w:hint="eastAsia" w:ascii="宋体" w:hAnsi="宋体"/>
                <w:color w:val="auto"/>
                <w:szCs w:val="21"/>
              </w:rPr>
            </w:pPr>
            <w:r>
              <w:rPr>
                <w:rFonts w:hint="eastAsia" w:ascii="宋体" w:hAnsi="宋体"/>
                <w:color w:val="auto"/>
                <w:szCs w:val="21"/>
              </w:rPr>
              <w:t>（2）车辆全部座椅安装安全带；</w:t>
            </w:r>
          </w:p>
          <w:p>
            <w:pPr>
              <w:rPr>
                <w:rFonts w:hint="eastAsia" w:ascii="宋体" w:hAnsi="宋体"/>
                <w:color w:val="auto"/>
                <w:szCs w:val="21"/>
              </w:rPr>
            </w:pPr>
            <w:r>
              <w:rPr>
                <w:rFonts w:hint="eastAsia" w:ascii="宋体" w:hAnsi="宋体"/>
                <w:color w:val="auto"/>
                <w:szCs w:val="21"/>
              </w:rPr>
              <w:t>（3）车辆维护、技术管理规定要求明确；</w:t>
            </w:r>
          </w:p>
          <w:p>
            <w:pPr>
              <w:rPr>
                <w:rFonts w:hint="eastAsia" w:ascii="宋体" w:hAnsi="宋体"/>
                <w:color w:val="auto"/>
                <w:szCs w:val="21"/>
              </w:rPr>
            </w:pPr>
            <w:r>
              <w:rPr>
                <w:rFonts w:hint="eastAsia" w:ascii="宋体" w:hAnsi="宋体"/>
                <w:color w:val="auto"/>
                <w:szCs w:val="21"/>
              </w:rPr>
              <w:t>（4）人员聘用及培训规范完善；</w:t>
            </w:r>
          </w:p>
          <w:p>
            <w:pPr>
              <w:rPr>
                <w:rFonts w:hint="eastAsia" w:ascii="宋体" w:hAnsi="宋体"/>
                <w:color w:val="auto"/>
                <w:szCs w:val="21"/>
              </w:rPr>
            </w:pPr>
            <w:r>
              <w:rPr>
                <w:rFonts w:hint="eastAsia" w:ascii="宋体" w:hAnsi="宋体"/>
                <w:color w:val="auto"/>
                <w:szCs w:val="21"/>
              </w:rPr>
              <w:t>（5）所有车辆安装GPS装置并具备行业监管平台连通条件，并制定相应的运行监控制度；</w:t>
            </w:r>
          </w:p>
          <w:p>
            <w:pPr>
              <w:rPr>
                <w:rFonts w:hint="eastAsia" w:ascii="宋体" w:hAnsi="宋体"/>
                <w:color w:val="auto"/>
                <w:szCs w:val="21"/>
              </w:rPr>
            </w:pPr>
            <w:r>
              <w:rPr>
                <w:rFonts w:hint="eastAsia" w:ascii="宋体" w:hAnsi="宋体"/>
                <w:color w:val="auto"/>
                <w:szCs w:val="21"/>
              </w:rPr>
              <w:t>3、企业拥有符合《道路运输车辆动态监督管理办法》（2014年第5号部令）中规定的标准企业建设的车辆动态监控平台或使用的社会化卫星定位系统监控平台并设有专职人员值守的且有效运行的，</w:t>
            </w:r>
            <w:r>
              <w:rPr>
                <w:rFonts w:hint="eastAsia" w:ascii="宋体" w:hAnsi="宋体"/>
                <w:color w:val="auto"/>
                <w:szCs w:val="21"/>
                <w:lang w:val="en-US" w:eastAsia="zh-CN"/>
              </w:rPr>
              <w:t>2</w:t>
            </w:r>
            <w:r>
              <w:rPr>
                <w:rFonts w:hint="eastAsia" w:ascii="宋体" w:hAnsi="宋体"/>
                <w:color w:val="auto"/>
                <w:szCs w:val="21"/>
              </w:rPr>
              <w:t>分；否则0分。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0～1</w:t>
            </w:r>
            <w:r>
              <w:rPr>
                <w:rFonts w:hint="eastAsia" w:ascii="宋体" w:hAnsi="宋体"/>
                <w:color w:val="auto"/>
                <w:szCs w:val="21"/>
                <w:lang w:val="en-US" w:eastAsia="zh-CN"/>
              </w:rPr>
              <w:t>2</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提供相关文件或证明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4</w:t>
            </w:r>
          </w:p>
        </w:tc>
        <w:tc>
          <w:tcPr>
            <w:tcW w:w="1134" w:type="dxa"/>
            <w:vMerge w:val="continue"/>
            <w:tcBorders>
              <w:bottom w:val="single" w:color="auto" w:sz="4" w:space="0"/>
            </w:tcBorders>
            <w:vAlign w:val="center"/>
          </w:tcPr>
          <w:p>
            <w:pPr>
              <w:spacing w:line="300" w:lineRule="auto"/>
              <w:jc w:val="center"/>
              <w:rPr>
                <w:rFonts w:hint="eastAsia" w:ascii="宋体" w:hAnsi="宋体"/>
                <w:color w:val="auto"/>
                <w:szCs w:val="21"/>
              </w:rPr>
            </w:pPr>
          </w:p>
        </w:tc>
        <w:tc>
          <w:tcPr>
            <w:tcW w:w="1453" w:type="dxa"/>
            <w:tcBorders>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企业信用考核</w:t>
            </w:r>
          </w:p>
        </w:tc>
        <w:tc>
          <w:tcPr>
            <w:tcW w:w="3083" w:type="dxa"/>
            <w:tcBorders>
              <w:bottom w:val="single" w:color="auto" w:sz="4" w:space="0"/>
            </w:tcBorders>
            <w:vAlign w:val="center"/>
          </w:tcPr>
          <w:p>
            <w:pPr>
              <w:rPr>
                <w:rFonts w:hint="eastAsia" w:ascii="宋体" w:hAnsi="宋体"/>
                <w:color w:val="auto"/>
                <w:szCs w:val="21"/>
              </w:rPr>
            </w:pPr>
            <w:r>
              <w:rPr>
                <w:rFonts w:hint="eastAsia" w:ascii="宋体" w:hAnsi="宋体"/>
                <w:color w:val="auto"/>
                <w:szCs w:val="21"/>
              </w:rPr>
              <w:t>企业在201</w:t>
            </w:r>
            <w:r>
              <w:rPr>
                <w:rFonts w:hint="eastAsia" w:ascii="宋体" w:hAnsi="宋体"/>
                <w:color w:val="auto"/>
                <w:szCs w:val="21"/>
                <w:lang w:val="en-US" w:eastAsia="zh-CN"/>
              </w:rPr>
              <w:t>8</w:t>
            </w:r>
            <w:r>
              <w:rPr>
                <w:rFonts w:hint="eastAsia" w:ascii="宋体" w:hAnsi="宋体"/>
                <w:color w:val="auto"/>
                <w:szCs w:val="21"/>
              </w:rPr>
              <w:t>年被道路运输管理机构信用考核为AAA级企业的，得5分；信用考核为AA级企业的，得3分；没有不得分。</w:t>
            </w:r>
          </w:p>
        </w:tc>
        <w:tc>
          <w:tcPr>
            <w:tcW w:w="992" w:type="dxa"/>
            <w:tcBorders>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0～5</w:t>
            </w:r>
          </w:p>
        </w:tc>
        <w:tc>
          <w:tcPr>
            <w:tcW w:w="1560" w:type="dxa"/>
            <w:tcBorders>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提供相关文件或证明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0" w:hRule="atLeast"/>
        </w:trPr>
        <w:tc>
          <w:tcPr>
            <w:tcW w:w="675" w:type="dxa"/>
            <w:vMerge w:val="restart"/>
            <w:tcBorders>
              <w:top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5</w:t>
            </w:r>
          </w:p>
        </w:tc>
        <w:tc>
          <w:tcPr>
            <w:tcW w:w="1134" w:type="dxa"/>
            <w:vMerge w:val="restart"/>
            <w:tcBorders>
              <w:top w:val="single" w:color="auto" w:sz="4" w:space="0"/>
            </w:tcBorders>
            <w:vAlign w:val="center"/>
          </w:tcPr>
          <w:p>
            <w:pPr>
              <w:spacing w:line="300" w:lineRule="auto"/>
              <w:jc w:val="center"/>
              <w:rPr>
                <w:rFonts w:hint="eastAsia" w:ascii="宋体" w:hAnsi="宋体"/>
                <w:color w:val="auto"/>
                <w:szCs w:val="21"/>
              </w:rPr>
            </w:pPr>
          </w:p>
        </w:tc>
        <w:tc>
          <w:tcPr>
            <w:tcW w:w="1453" w:type="dxa"/>
            <w:vMerge w:val="restart"/>
            <w:tcBorders>
              <w:top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拟派设备、人员情况</w:t>
            </w:r>
          </w:p>
        </w:tc>
        <w:tc>
          <w:tcPr>
            <w:tcW w:w="3083" w:type="dxa"/>
            <w:tcBorders>
              <w:top w:val="single" w:color="auto" w:sz="4" w:space="0"/>
              <w:bottom w:val="single" w:color="auto" w:sz="4" w:space="0"/>
            </w:tcBorders>
            <w:vAlign w:val="center"/>
          </w:tcPr>
          <w:p>
            <w:pPr>
              <w:rPr>
                <w:rFonts w:hint="eastAsia" w:ascii="宋体" w:hAnsi="宋体"/>
                <w:color w:val="auto"/>
                <w:szCs w:val="21"/>
              </w:rPr>
            </w:pPr>
            <w:r>
              <w:rPr>
                <w:rFonts w:hint="eastAsia" w:ascii="宋体" w:hAnsi="宋体"/>
                <w:color w:val="auto"/>
                <w:szCs w:val="21"/>
              </w:rPr>
              <w:t>保证项目实施的车辆情况安排，优秀</w:t>
            </w:r>
            <w:r>
              <w:rPr>
                <w:rFonts w:hint="eastAsia" w:ascii="宋体" w:hAnsi="宋体"/>
                <w:color w:val="auto"/>
                <w:szCs w:val="21"/>
                <w:lang w:val="en-US" w:eastAsia="zh-CN"/>
              </w:rPr>
              <w:t>10</w:t>
            </w:r>
            <w:r>
              <w:rPr>
                <w:rFonts w:hint="eastAsia" w:ascii="宋体" w:hAnsi="宋体"/>
                <w:color w:val="auto"/>
                <w:szCs w:val="21"/>
              </w:rPr>
              <w:t>.0-</w:t>
            </w:r>
            <w:r>
              <w:rPr>
                <w:rFonts w:hint="eastAsia" w:ascii="宋体" w:hAnsi="宋体"/>
                <w:color w:val="auto"/>
                <w:szCs w:val="21"/>
                <w:lang w:val="en-US" w:eastAsia="zh-CN"/>
              </w:rPr>
              <w:t>7</w:t>
            </w:r>
            <w:r>
              <w:rPr>
                <w:rFonts w:hint="eastAsia" w:ascii="宋体" w:hAnsi="宋体"/>
                <w:color w:val="auto"/>
                <w:szCs w:val="21"/>
              </w:rPr>
              <w:t>.1分，较好</w:t>
            </w:r>
            <w:r>
              <w:rPr>
                <w:rFonts w:hint="eastAsia" w:ascii="宋体" w:hAnsi="宋体"/>
                <w:color w:val="auto"/>
                <w:szCs w:val="21"/>
                <w:lang w:val="en-US" w:eastAsia="zh-CN"/>
              </w:rPr>
              <w:t>7</w:t>
            </w:r>
            <w:r>
              <w:rPr>
                <w:rFonts w:hint="eastAsia" w:ascii="宋体" w:hAnsi="宋体"/>
                <w:color w:val="auto"/>
                <w:szCs w:val="21"/>
              </w:rPr>
              <w:t>.0-</w:t>
            </w:r>
            <w:r>
              <w:rPr>
                <w:rFonts w:hint="eastAsia" w:ascii="宋体" w:hAnsi="宋体"/>
                <w:color w:val="auto"/>
                <w:szCs w:val="21"/>
                <w:lang w:val="en-US" w:eastAsia="zh-CN"/>
              </w:rPr>
              <w:t>3</w:t>
            </w:r>
            <w:r>
              <w:rPr>
                <w:rFonts w:hint="eastAsia" w:ascii="宋体" w:hAnsi="宋体"/>
                <w:color w:val="auto"/>
                <w:szCs w:val="21"/>
              </w:rPr>
              <w:t>.1分，一般</w:t>
            </w:r>
            <w:r>
              <w:rPr>
                <w:rFonts w:hint="eastAsia" w:ascii="宋体" w:hAnsi="宋体"/>
                <w:color w:val="auto"/>
                <w:szCs w:val="21"/>
                <w:lang w:val="en-US" w:eastAsia="zh-CN"/>
              </w:rPr>
              <w:t>3</w:t>
            </w:r>
            <w:r>
              <w:rPr>
                <w:rFonts w:hint="eastAsia" w:ascii="宋体" w:hAnsi="宋体"/>
                <w:color w:val="auto"/>
                <w:szCs w:val="21"/>
              </w:rPr>
              <w:t>.0-0.1分。</w:t>
            </w:r>
          </w:p>
        </w:tc>
        <w:tc>
          <w:tcPr>
            <w:tcW w:w="992" w:type="dxa"/>
            <w:tcBorders>
              <w:top w:val="single" w:color="auto" w:sz="4" w:space="0"/>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0～1</w:t>
            </w:r>
            <w:r>
              <w:rPr>
                <w:rFonts w:hint="eastAsia" w:ascii="宋体" w:hAnsi="宋体"/>
                <w:color w:val="auto"/>
                <w:szCs w:val="21"/>
                <w:lang w:val="en-US" w:eastAsia="zh-CN"/>
              </w:rPr>
              <w:t>0</w:t>
            </w:r>
          </w:p>
        </w:tc>
        <w:tc>
          <w:tcPr>
            <w:tcW w:w="1560" w:type="dxa"/>
            <w:tcBorders>
              <w:top w:val="single" w:color="auto" w:sz="4" w:space="0"/>
              <w:bottom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提供车辆行驶证复印件及其他资料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0" w:hRule="atLeast"/>
        </w:trPr>
        <w:tc>
          <w:tcPr>
            <w:tcW w:w="675" w:type="dxa"/>
            <w:vMerge w:val="continue"/>
            <w:tcBorders>
              <w:top w:val="single" w:color="auto" w:sz="4" w:space="0"/>
            </w:tcBorders>
            <w:vAlign w:val="center"/>
          </w:tcPr>
          <w:p>
            <w:pPr>
              <w:spacing w:line="300" w:lineRule="auto"/>
              <w:jc w:val="center"/>
              <w:rPr>
                <w:rFonts w:hint="eastAsia" w:ascii="宋体" w:hAnsi="宋体"/>
                <w:color w:val="auto"/>
                <w:szCs w:val="21"/>
              </w:rPr>
            </w:pPr>
          </w:p>
        </w:tc>
        <w:tc>
          <w:tcPr>
            <w:tcW w:w="1134" w:type="dxa"/>
            <w:vMerge w:val="continue"/>
            <w:vAlign w:val="center"/>
          </w:tcPr>
          <w:p>
            <w:pPr>
              <w:spacing w:line="300" w:lineRule="auto"/>
              <w:jc w:val="center"/>
              <w:rPr>
                <w:rFonts w:hint="eastAsia" w:ascii="宋体" w:hAnsi="宋体"/>
                <w:color w:val="auto"/>
                <w:szCs w:val="21"/>
              </w:rPr>
            </w:pPr>
          </w:p>
        </w:tc>
        <w:tc>
          <w:tcPr>
            <w:tcW w:w="1453" w:type="dxa"/>
            <w:vMerge w:val="continue"/>
            <w:tcBorders>
              <w:top w:val="single" w:color="auto" w:sz="4" w:space="0"/>
            </w:tcBorders>
            <w:vAlign w:val="center"/>
          </w:tcPr>
          <w:p>
            <w:pPr>
              <w:spacing w:line="300" w:lineRule="auto"/>
              <w:jc w:val="center"/>
              <w:rPr>
                <w:rFonts w:hint="eastAsia" w:ascii="宋体" w:hAnsi="宋体"/>
                <w:color w:val="auto"/>
                <w:szCs w:val="21"/>
              </w:rPr>
            </w:pPr>
          </w:p>
        </w:tc>
        <w:tc>
          <w:tcPr>
            <w:tcW w:w="3083" w:type="dxa"/>
            <w:tcBorders>
              <w:top w:val="single" w:color="auto" w:sz="4" w:space="0"/>
            </w:tcBorders>
            <w:vAlign w:val="center"/>
          </w:tcPr>
          <w:p>
            <w:pPr>
              <w:rPr>
                <w:rFonts w:hint="eastAsia" w:ascii="宋体" w:hAnsi="宋体"/>
                <w:color w:val="auto"/>
                <w:szCs w:val="21"/>
              </w:rPr>
            </w:pPr>
            <w:r>
              <w:rPr>
                <w:rFonts w:hint="eastAsia" w:ascii="宋体" w:hAnsi="宋体"/>
                <w:color w:val="auto"/>
                <w:szCs w:val="21"/>
              </w:rPr>
              <w:t>保证项目实施的驾驶人员安排，优秀</w:t>
            </w:r>
            <w:r>
              <w:rPr>
                <w:rFonts w:hint="eastAsia" w:ascii="宋体" w:hAnsi="宋体"/>
                <w:color w:val="auto"/>
                <w:szCs w:val="21"/>
                <w:lang w:val="en-US" w:eastAsia="zh-CN"/>
              </w:rPr>
              <w:t>10</w:t>
            </w:r>
            <w:r>
              <w:rPr>
                <w:rFonts w:hint="eastAsia" w:ascii="宋体" w:hAnsi="宋体"/>
                <w:color w:val="auto"/>
                <w:szCs w:val="21"/>
              </w:rPr>
              <w:t>.0-</w:t>
            </w:r>
            <w:r>
              <w:rPr>
                <w:rFonts w:hint="eastAsia" w:ascii="宋体" w:hAnsi="宋体"/>
                <w:color w:val="auto"/>
                <w:szCs w:val="21"/>
                <w:lang w:val="en-US" w:eastAsia="zh-CN"/>
              </w:rPr>
              <w:t>7</w:t>
            </w:r>
            <w:r>
              <w:rPr>
                <w:rFonts w:hint="eastAsia" w:ascii="宋体" w:hAnsi="宋体"/>
                <w:color w:val="auto"/>
                <w:szCs w:val="21"/>
              </w:rPr>
              <w:t>.1分，较好</w:t>
            </w:r>
            <w:r>
              <w:rPr>
                <w:rFonts w:hint="eastAsia" w:ascii="宋体" w:hAnsi="宋体"/>
                <w:color w:val="auto"/>
                <w:szCs w:val="21"/>
                <w:lang w:val="en-US" w:eastAsia="zh-CN"/>
              </w:rPr>
              <w:t>7</w:t>
            </w:r>
            <w:r>
              <w:rPr>
                <w:rFonts w:hint="eastAsia" w:ascii="宋体" w:hAnsi="宋体"/>
                <w:color w:val="auto"/>
                <w:szCs w:val="21"/>
              </w:rPr>
              <w:t>.0-</w:t>
            </w:r>
            <w:r>
              <w:rPr>
                <w:rFonts w:hint="eastAsia" w:ascii="宋体" w:hAnsi="宋体"/>
                <w:color w:val="auto"/>
                <w:szCs w:val="21"/>
                <w:lang w:val="en-US" w:eastAsia="zh-CN"/>
              </w:rPr>
              <w:t>3</w:t>
            </w:r>
            <w:r>
              <w:rPr>
                <w:rFonts w:hint="eastAsia" w:ascii="宋体" w:hAnsi="宋体"/>
                <w:color w:val="auto"/>
                <w:szCs w:val="21"/>
              </w:rPr>
              <w:t>.1分，一般</w:t>
            </w:r>
            <w:r>
              <w:rPr>
                <w:rFonts w:hint="eastAsia" w:ascii="宋体" w:hAnsi="宋体"/>
                <w:color w:val="auto"/>
                <w:szCs w:val="21"/>
                <w:lang w:val="en-US" w:eastAsia="zh-CN"/>
              </w:rPr>
              <w:t>3</w:t>
            </w:r>
            <w:r>
              <w:rPr>
                <w:rFonts w:hint="eastAsia" w:ascii="宋体" w:hAnsi="宋体"/>
                <w:color w:val="auto"/>
                <w:szCs w:val="21"/>
              </w:rPr>
              <w:t>.0-0.1分。</w:t>
            </w:r>
          </w:p>
        </w:tc>
        <w:tc>
          <w:tcPr>
            <w:tcW w:w="992" w:type="dxa"/>
            <w:tcBorders>
              <w:top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0～1</w:t>
            </w:r>
            <w:r>
              <w:rPr>
                <w:rFonts w:hint="eastAsia" w:ascii="宋体" w:hAnsi="宋体"/>
                <w:color w:val="auto"/>
                <w:szCs w:val="21"/>
                <w:lang w:val="en-US" w:eastAsia="zh-CN"/>
              </w:rPr>
              <w:t>0</w:t>
            </w:r>
          </w:p>
        </w:tc>
        <w:tc>
          <w:tcPr>
            <w:tcW w:w="1560" w:type="dxa"/>
            <w:tcBorders>
              <w:top w:val="single" w:color="auto" w:sz="4" w:space="0"/>
            </w:tcBorders>
            <w:vAlign w:val="center"/>
          </w:tcPr>
          <w:p>
            <w:pPr>
              <w:spacing w:line="300" w:lineRule="auto"/>
              <w:jc w:val="center"/>
              <w:rPr>
                <w:rFonts w:hint="eastAsia" w:ascii="宋体" w:hAnsi="宋体"/>
                <w:color w:val="auto"/>
                <w:szCs w:val="21"/>
              </w:rPr>
            </w:pPr>
            <w:r>
              <w:rPr>
                <w:rFonts w:hint="eastAsia" w:ascii="宋体" w:hAnsi="宋体"/>
                <w:color w:val="auto"/>
                <w:szCs w:val="21"/>
              </w:rPr>
              <w:t>提供拟派人员近三个月内通过本单位缴纳社保的证明及其他资料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6</w:t>
            </w:r>
          </w:p>
        </w:tc>
        <w:tc>
          <w:tcPr>
            <w:tcW w:w="1134" w:type="dxa"/>
            <w:vMerge w:val="continue"/>
            <w:vAlign w:val="center"/>
          </w:tcPr>
          <w:p>
            <w:pPr>
              <w:spacing w:line="300" w:lineRule="auto"/>
              <w:jc w:val="center"/>
              <w:rPr>
                <w:rFonts w:hint="eastAsia" w:ascii="宋体" w:hAnsi="宋体"/>
                <w:color w:val="auto"/>
                <w:szCs w:val="21"/>
              </w:rPr>
            </w:pPr>
          </w:p>
        </w:tc>
        <w:tc>
          <w:tcPr>
            <w:tcW w:w="1453" w:type="dxa"/>
            <w:vMerge w:val="restart"/>
            <w:vAlign w:val="center"/>
          </w:tcPr>
          <w:p>
            <w:pPr>
              <w:spacing w:line="300" w:lineRule="auto"/>
              <w:jc w:val="center"/>
              <w:rPr>
                <w:rFonts w:hint="eastAsia" w:ascii="宋体" w:hAnsi="宋体"/>
                <w:color w:val="auto"/>
                <w:szCs w:val="21"/>
              </w:rPr>
            </w:pPr>
            <w:r>
              <w:rPr>
                <w:rFonts w:hint="eastAsia" w:ascii="宋体" w:hAnsi="宋体"/>
                <w:color w:val="auto"/>
                <w:szCs w:val="21"/>
              </w:rPr>
              <w:t>运营服务方案</w:t>
            </w:r>
          </w:p>
        </w:tc>
        <w:tc>
          <w:tcPr>
            <w:tcW w:w="3083" w:type="dxa"/>
            <w:vAlign w:val="center"/>
          </w:tcPr>
          <w:p>
            <w:pPr>
              <w:rPr>
                <w:rFonts w:hint="eastAsia" w:ascii="宋体" w:hAnsi="宋体"/>
                <w:color w:val="auto"/>
                <w:szCs w:val="21"/>
              </w:rPr>
            </w:pPr>
            <w:r>
              <w:rPr>
                <w:rFonts w:hint="eastAsia" w:ascii="宋体" w:hAnsi="宋体"/>
                <w:color w:val="auto"/>
                <w:szCs w:val="21"/>
              </w:rPr>
              <w:t>保证服务质量的技术方案和措施，优秀</w:t>
            </w:r>
            <w:r>
              <w:rPr>
                <w:rFonts w:hint="eastAsia" w:ascii="宋体" w:hAnsi="宋体"/>
                <w:color w:val="auto"/>
                <w:szCs w:val="21"/>
                <w:lang w:val="en-US" w:eastAsia="zh-CN"/>
              </w:rPr>
              <w:t>3</w:t>
            </w:r>
            <w:r>
              <w:rPr>
                <w:rFonts w:hint="eastAsia" w:ascii="宋体" w:hAnsi="宋体"/>
                <w:color w:val="auto"/>
                <w:szCs w:val="21"/>
              </w:rPr>
              <w:t>.0-</w:t>
            </w:r>
            <w:r>
              <w:rPr>
                <w:rFonts w:hint="eastAsia" w:ascii="宋体" w:hAnsi="宋体"/>
                <w:color w:val="auto"/>
                <w:szCs w:val="21"/>
                <w:lang w:val="en-US" w:eastAsia="zh-CN"/>
              </w:rPr>
              <w:t>2</w:t>
            </w:r>
            <w:r>
              <w:rPr>
                <w:rFonts w:hint="eastAsia" w:ascii="宋体" w:hAnsi="宋体"/>
                <w:color w:val="auto"/>
                <w:szCs w:val="21"/>
              </w:rPr>
              <w:t>.1分，较好</w:t>
            </w:r>
            <w:r>
              <w:rPr>
                <w:rFonts w:hint="eastAsia" w:ascii="宋体" w:hAnsi="宋体"/>
                <w:color w:val="auto"/>
                <w:szCs w:val="21"/>
                <w:lang w:val="en-US" w:eastAsia="zh-CN"/>
              </w:rPr>
              <w:t>2</w:t>
            </w:r>
            <w:r>
              <w:rPr>
                <w:rFonts w:hint="eastAsia" w:ascii="宋体" w:hAnsi="宋体"/>
                <w:color w:val="auto"/>
                <w:szCs w:val="21"/>
              </w:rPr>
              <w:t>.0-</w:t>
            </w:r>
            <w:r>
              <w:rPr>
                <w:rFonts w:hint="eastAsia" w:ascii="宋体" w:hAnsi="宋体"/>
                <w:color w:val="auto"/>
                <w:szCs w:val="21"/>
                <w:lang w:val="en-US" w:eastAsia="zh-CN"/>
              </w:rPr>
              <w:t>1</w:t>
            </w:r>
            <w:r>
              <w:rPr>
                <w:rFonts w:hint="eastAsia" w:ascii="宋体" w:hAnsi="宋体"/>
                <w:color w:val="auto"/>
                <w:szCs w:val="21"/>
              </w:rPr>
              <w:t>.1分，一般</w:t>
            </w:r>
            <w:r>
              <w:rPr>
                <w:rFonts w:hint="eastAsia" w:ascii="宋体" w:hAnsi="宋体"/>
                <w:color w:val="auto"/>
                <w:szCs w:val="21"/>
                <w:lang w:val="en-US" w:eastAsia="zh-CN"/>
              </w:rPr>
              <w:t>1</w:t>
            </w:r>
            <w:r>
              <w:rPr>
                <w:rFonts w:hint="eastAsia" w:ascii="宋体" w:hAnsi="宋体"/>
                <w:color w:val="auto"/>
                <w:szCs w:val="21"/>
              </w:rPr>
              <w:t>.0-0.1分。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w:t>
            </w:r>
            <w:r>
              <w:rPr>
                <w:rFonts w:hint="eastAsia" w:ascii="宋体" w:hAnsi="宋体"/>
                <w:color w:val="auto"/>
                <w:szCs w:val="21"/>
                <w:lang w:val="en-US" w:eastAsia="zh-CN"/>
              </w:rPr>
              <w:t>3</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7</w:t>
            </w:r>
          </w:p>
        </w:tc>
        <w:tc>
          <w:tcPr>
            <w:tcW w:w="1134" w:type="dxa"/>
            <w:vMerge w:val="continue"/>
            <w:vAlign w:val="center"/>
          </w:tcPr>
          <w:p>
            <w:pPr>
              <w:spacing w:line="300" w:lineRule="auto"/>
              <w:jc w:val="center"/>
              <w:rPr>
                <w:rFonts w:hint="eastAsia" w:ascii="宋体" w:hAnsi="宋体"/>
                <w:color w:val="auto"/>
                <w:szCs w:val="21"/>
              </w:rPr>
            </w:pPr>
          </w:p>
        </w:tc>
        <w:tc>
          <w:tcPr>
            <w:tcW w:w="1453" w:type="dxa"/>
            <w:vMerge w:val="continue"/>
            <w:vAlign w:val="center"/>
          </w:tcPr>
          <w:p>
            <w:pPr>
              <w:spacing w:line="300" w:lineRule="auto"/>
              <w:jc w:val="center"/>
              <w:rPr>
                <w:rFonts w:hint="eastAsia" w:ascii="宋体" w:hAnsi="宋体"/>
                <w:color w:val="auto"/>
                <w:szCs w:val="21"/>
              </w:rPr>
            </w:pPr>
          </w:p>
        </w:tc>
        <w:tc>
          <w:tcPr>
            <w:tcW w:w="3083" w:type="dxa"/>
            <w:vAlign w:val="center"/>
          </w:tcPr>
          <w:p>
            <w:pPr>
              <w:rPr>
                <w:rFonts w:hint="eastAsia" w:ascii="宋体" w:hAnsi="宋体"/>
                <w:color w:val="auto"/>
                <w:szCs w:val="21"/>
              </w:rPr>
            </w:pPr>
            <w:r>
              <w:rPr>
                <w:rFonts w:hint="eastAsia" w:ascii="宋体" w:hAnsi="宋体"/>
                <w:color w:val="auto"/>
                <w:szCs w:val="21"/>
              </w:rPr>
              <w:t>运营管理团队，优秀</w:t>
            </w:r>
            <w:r>
              <w:rPr>
                <w:rFonts w:hint="eastAsia" w:ascii="宋体" w:hAnsi="宋体"/>
                <w:color w:val="auto"/>
                <w:szCs w:val="21"/>
                <w:lang w:val="en-US" w:eastAsia="zh-CN"/>
              </w:rPr>
              <w:t>3</w:t>
            </w:r>
            <w:r>
              <w:rPr>
                <w:rFonts w:hint="eastAsia" w:ascii="宋体" w:hAnsi="宋体"/>
                <w:color w:val="auto"/>
                <w:szCs w:val="21"/>
              </w:rPr>
              <w:t>.0-</w:t>
            </w:r>
            <w:r>
              <w:rPr>
                <w:rFonts w:hint="eastAsia" w:ascii="宋体" w:hAnsi="宋体"/>
                <w:color w:val="auto"/>
                <w:szCs w:val="21"/>
                <w:lang w:val="en-US" w:eastAsia="zh-CN"/>
              </w:rPr>
              <w:t>2</w:t>
            </w:r>
            <w:r>
              <w:rPr>
                <w:rFonts w:hint="eastAsia" w:ascii="宋体" w:hAnsi="宋体"/>
                <w:color w:val="auto"/>
                <w:szCs w:val="21"/>
              </w:rPr>
              <w:t>.1分，较好</w:t>
            </w:r>
            <w:r>
              <w:rPr>
                <w:rFonts w:hint="eastAsia" w:ascii="宋体" w:hAnsi="宋体"/>
                <w:color w:val="auto"/>
                <w:szCs w:val="21"/>
                <w:lang w:val="en-US" w:eastAsia="zh-CN"/>
              </w:rPr>
              <w:t>2</w:t>
            </w:r>
            <w:r>
              <w:rPr>
                <w:rFonts w:hint="eastAsia" w:ascii="宋体" w:hAnsi="宋体"/>
                <w:color w:val="auto"/>
                <w:szCs w:val="21"/>
              </w:rPr>
              <w:t>.0-</w:t>
            </w:r>
            <w:r>
              <w:rPr>
                <w:rFonts w:hint="eastAsia" w:ascii="宋体" w:hAnsi="宋体"/>
                <w:color w:val="auto"/>
                <w:szCs w:val="21"/>
                <w:lang w:val="en-US" w:eastAsia="zh-CN"/>
              </w:rPr>
              <w:t>1</w:t>
            </w:r>
            <w:r>
              <w:rPr>
                <w:rFonts w:hint="eastAsia" w:ascii="宋体" w:hAnsi="宋体"/>
                <w:color w:val="auto"/>
                <w:szCs w:val="21"/>
              </w:rPr>
              <w:t>.1分，一般</w:t>
            </w:r>
            <w:r>
              <w:rPr>
                <w:rFonts w:hint="eastAsia" w:ascii="宋体" w:hAnsi="宋体"/>
                <w:color w:val="auto"/>
                <w:szCs w:val="21"/>
                <w:lang w:val="en-US" w:eastAsia="zh-CN"/>
              </w:rPr>
              <w:t>1</w:t>
            </w:r>
            <w:r>
              <w:rPr>
                <w:rFonts w:hint="eastAsia" w:ascii="宋体" w:hAnsi="宋体"/>
                <w:color w:val="auto"/>
                <w:szCs w:val="21"/>
              </w:rPr>
              <w:t>.0-0.1分。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w:t>
            </w:r>
            <w:r>
              <w:rPr>
                <w:rFonts w:hint="eastAsia" w:ascii="宋体" w:hAnsi="宋体"/>
                <w:color w:val="auto"/>
                <w:szCs w:val="21"/>
                <w:lang w:val="en-US" w:eastAsia="zh-CN"/>
              </w:rPr>
              <w:t>3</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8</w:t>
            </w:r>
          </w:p>
        </w:tc>
        <w:tc>
          <w:tcPr>
            <w:tcW w:w="1134" w:type="dxa"/>
            <w:vMerge w:val="continue"/>
            <w:vAlign w:val="center"/>
          </w:tcPr>
          <w:p>
            <w:pPr>
              <w:spacing w:line="300" w:lineRule="auto"/>
              <w:jc w:val="center"/>
              <w:rPr>
                <w:rFonts w:hint="eastAsia" w:ascii="宋体" w:hAnsi="宋体"/>
                <w:color w:val="auto"/>
                <w:szCs w:val="21"/>
              </w:rPr>
            </w:pPr>
          </w:p>
        </w:tc>
        <w:tc>
          <w:tcPr>
            <w:tcW w:w="1453" w:type="dxa"/>
            <w:vAlign w:val="center"/>
          </w:tcPr>
          <w:p>
            <w:pPr>
              <w:spacing w:line="300" w:lineRule="auto"/>
              <w:jc w:val="center"/>
              <w:rPr>
                <w:rFonts w:hint="eastAsia" w:ascii="宋体" w:hAnsi="宋体"/>
                <w:color w:val="auto"/>
                <w:szCs w:val="21"/>
              </w:rPr>
            </w:pPr>
            <w:r>
              <w:rPr>
                <w:rFonts w:hint="eastAsia" w:ascii="宋体" w:hAnsi="宋体"/>
                <w:color w:val="auto"/>
                <w:szCs w:val="21"/>
              </w:rPr>
              <w:t>专项安全保障措施</w:t>
            </w:r>
          </w:p>
        </w:tc>
        <w:tc>
          <w:tcPr>
            <w:tcW w:w="3083" w:type="dxa"/>
            <w:vAlign w:val="center"/>
          </w:tcPr>
          <w:p>
            <w:pPr>
              <w:rPr>
                <w:rFonts w:hint="eastAsia" w:ascii="宋体" w:hAnsi="宋体"/>
                <w:color w:val="auto"/>
                <w:szCs w:val="21"/>
              </w:rPr>
            </w:pPr>
            <w:r>
              <w:rPr>
                <w:rFonts w:hint="eastAsia" w:ascii="宋体" w:hAnsi="宋体"/>
                <w:color w:val="auto"/>
                <w:szCs w:val="21"/>
              </w:rPr>
              <w:t>保证交通安全性的方案和措施，优秀</w:t>
            </w:r>
            <w:r>
              <w:rPr>
                <w:rFonts w:hint="eastAsia" w:ascii="宋体" w:hAnsi="宋体"/>
                <w:color w:val="auto"/>
                <w:szCs w:val="21"/>
                <w:lang w:val="en-US" w:eastAsia="zh-CN"/>
              </w:rPr>
              <w:t>3</w:t>
            </w:r>
            <w:r>
              <w:rPr>
                <w:rFonts w:hint="eastAsia" w:ascii="宋体" w:hAnsi="宋体"/>
                <w:color w:val="auto"/>
                <w:szCs w:val="21"/>
              </w:rPr>
              <w:t>.0-</w:t>
            </w:r>
            <w:r>
              <w:rPr>
                <w:rFonts w:hint="eastAsia" w:ascii="宋体" w:hAnsi="宋体"/>
                <w:color w:val="auto"/>
                <w:szCs w:val="21"/>
                <w:lang w:val="en-US" w:eastAsia="zh-CN"/>
              </w:rPr>
              <w:t>2</w:t>
            </w:r>
            <w:r>
              <w:rPr>
                <w:rFonts w:hint="eastAsia" w:ascii="宋体" w:hAnsi="宋体"/>
                <w:color w:val="auto"/>
                <w:szCs w:val="21"/>
              </w:rPr>
              <w:t>.1分，较好</w:t>
            </w:r>
            <w:r>
              <w:rPr>
                <w:rFonts w:hint="eastAsia" w:ascii="宋体" w:hAnsi="宋体"/>
                <w:color w:val="auto"/>
                <w:szCs w:val="21"/>
                <w:lang w:val="en-US" w:eastAsia="zh-CN"/>
              </w:rPr>
              <w:t>2</w:t>
            </w:r>
            <w:r>
              <w:rPr>
                <w:rFonts w:hint="eastAsia" w:ascii="宋体" w:hAnsi="宋体"/>
                <w:color w:val="auto"/>
                <w:szCs w:val="21"/>
              </w:rPr>
              <w:t>.0-</w:t>
            </w:r>
            <w:r>
              <w:rPr>
                <w:rFonts w:hint="eastAsia" w:ascii="宋体" w:hAnsi="宋体"/>
                <w:color w:val="auto"/>
                <w:szCs w:val="21"/>
                <w:lang w:val="en-US" w:eastAsia="zh-CN"/>
              </w:rPr>
              <w:t>1</w:t>
            </w:r>
            <w:r>
              <w:rPr>
                <w:rFonts w:hint="eastAsia" w:ascii="宋体" w:hAnsi="宋体"/>
                <w:color w:val="auto"/>
                <w:szCs w:val="21"/>
              </w:rPr>
              <w:t>.1分，一般</w:t>
            </w:r>
            <w:r>
              <w:rPr>
                <w:rFonts w:hint="eastAsia" w:ascii="宋体" w:hAnsi="宋体"/>
                <w:color w:val="auto"/>
                <w:szCs w:val="21"/>
                <w:lang w:val="en-US" w:eastAsia="zh-CN"/>
              </w:rPr>
              <w:t>1</w:t>
            </w:r>
            <w:r>
              <w:rPr>
                <w:rFonts w:hint="eastAsia" w:ascii="宋体" w:hAnsi="宋体"/>
                <w:color w:val="auto"/>
                <w:szCs w:val="21"/>
              </w:rPr>
              <w:t>.0-0.1分。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w:t>
            </w:r>
            <w:r>
              <w:rPr>
                <w:rFonts w:hint="eastAsia" w:ascii="宋体" w:hAnsi="宋体"/>
                <w:color w:val="auto"/>
                <w:szCs w:val="21"/>
                <w:lang w:val="en-US" w:eastAsia="zh-CN"/>
              </w:rPr>
              <w:t>3</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color w:val="auto"/>
                <w:szCs w:val="21"/>
              </w:rPr>
            </w:pPr>
            <w:r>
              <w:rPr>
                <w:rFonts w:hint="eastAsia" w:ascii="宋体" w:hAnsi="宋体"/>
                <w:color w:val="auto"/>
                <w:szCs w:val="21"/>
              </w:rPr>
              <w:t>9</w:t>
            </w:r>
          </w:p>
        </w:tc>
        <w:tc>
          <w:tcPr>
            <w:tcW w:w="1134" w:type="dxa"/>
            <w:vMerge w:val="continue"/>
            <w:vAlign w:val="center"/>
          </w:tcPr>
          <w:p>
            <w:pPr>
              <w:spacing w:line="300" w:lineRule="auto"/>
              <w:jc w:val="center"/>
              <w:rPr>
                <w:rFonts w:hint="eastAsia" w:ascii="宋体" w:hAnsi="宋体"/>
                <w:color w:val="auto"/>
                <w:szCs w:val="21"/>
              </w:rPr>
            </w:pPr>
          </w:p>
        </w:tc>
        <w:tc>
          <w:tcPr>
            <w:tcW w:w="1453" w:type="dxa"/>
            <w:vAlign w:val="center"/>
          </w:tcPr>
          <w:p>
            <w:pPr>
              <w:spacing w:line="300" w:lineRule="auto"/>
              <w:jc w:val="center"/>
              <w:rPr>
                <w:rFonts w:hint="eastAsia" w:ascii="宋体" w:hAnsi="宋体"/>
                <w:color w:val="auto"/>
                <w:szCs w:val="21"/>
              </w:rPr>
            </w:pPr>
            <w:r>
              <w:rPr>
                <w:rFonts w:hint="eastAsia" w:ascii="宋体" w:hAnsi="宋体"/>
                <w:color w:val="auto"/>
                <w:szCs w:val="21"/>
              </w:rPr>
              <w:t>应急预案</w:t>
            </w:r>
          </w:p>
        </w:tc>
        <w:tc>
          <w:tcPr>
            <w:tcW w:w="3083" w:type="dxa"/>
            <w:vAlign w:val="center"/>
          </w:tcPr>
          <w:p>
            <w:pPr>
              <w:rPr>
                <w:rFonts w:hint="eastAsia" w:ascii="宋体" w:hAnsi="宋体"/>
                <w:color w:val="auto"/>
                <w:szCs w:val="21"/>
              </w:rPr>
            </w:pPr>
            <w:r>
              <w:rPr>
                <w:rFonts w:hint="eastAsia" w:ascii="宋体" w:hAnsi="宋体"/>
                <w:color w:val="auto"/>
                <w:szCs w:val="21"/>
              </w:rPr>
              <w:t>应急方案和措施，优秀</w:t>
            </w:r>
            <w:r>
              <w:rPr>
                <w:rFonts w:hint="eastAsia" w:ascii="宋体" w:hAnsi="宋体"/>
                <w:color w:val="auto"/>
                <w:szCs w:val="21"/>
                <w:lang w:val="en-US" w:eastAsia="zh-CN"/>
              </w:rPr>
              <w:t>3</w:t>
            </w:r>
            <w:r>
              <w:rPr>
                <w:rFonts w:hint="eastAsia" w:ascii="宋体" w:hAnsi="宋体"/>
                <w:color w:val="auto"/>
                <w:szCs w:val="21"/>
              </w:rPr>
              <w:t>.0-</w:t>
            </w:r>
            <w:r>
              <w:rPr>
                <w:rFonts w:hint="eastAsia" w:ascii="宋体" w:hAnsi="宋体"/>
                <w:color w:val="auto"/>
                <w:szCs w:val="21"/>
                <w:lang w:val="en-US" w:eastAsia="zh-CN"/>
              </w:rPr>
              <w:t>2</w:t>
            </w:r>
            <w:r>
              <w:rPr>
                <w:rFonts w:hint="eastAsia" w:ascii="宋体" w:hAnsi="宋体"/>
                <w:color w:val="auto"/>
                <w:szCs w:val="21"/>
              </w:rPr>
              <w:t>.1分，较好</w:t>
            </w:r>
            <w:r>
              <w:rPr>
                <w:rFonts w:hint="eastAsia" w:ascii="宋体" w:hAnsi="宋体"/>
                <w:color w:val="auto"/>
                <w:szCs w:val="21"/>
                <w:lang w:val="en-US" w:eastAsia="zh-CN"/>
              </w:rPr>
              <w:t>2</w:t>
            </w:r>
            <w:r>
              <w:rPr>
                <w:rFonts w:hint="eastAsia" w:ascii="宋体" w:hAnsi="宋体"/>
                <w:color w:val="auto"/>
                <w:szCs w:val="21"/>
              </w:rPr>
              <w:t>.0-</w:t>
            </w:r>
            <w:r>
              <w:rPr>
                <w:rFonts w:hint="eastAsia" w:ascii="宋体" w:hAnsi="宋体"/>
                <w:color w:val="auto"/>
                <w:szCs w:val="21"/>
                <w:lang w:val="en-US" w:eastAsia="zh-CN"/>
              </w:rPr>
              <w:t>1</w:t>
            </w:r>
            <w:r>
              <w:rPr>
                <w:rFonts w:hint="eastAsia" w:ascii="宋体" w:hAnsi="宋体"/>
                <w:color w:val="auto"/>
                <w:szCs w:val="21"/>
              </w:rPr>
              <w:t>.1分，一般</w:t>
            </w:r>
            <w:r>
              <w:rPr>
                <w:rFonts w:hint="eastAsia" w:ascii="宋体" w:hAnsi="宋体"/>
                <w:color w:val="auto"/>
                <w:szCs w:val="21"/>
                <w:lang w:val="en-US" w:eastAsia="zh-CN"/>
              </w:rPr>
              <w:t>1</w:t>
            </w:r>
            <w:r>
              <w:rPr>
                <w:rFonts w:hint="eastAsia" w:ascii="宋体" w:hAnsi="宋体"/>
                <w:color w:val="auto"/>
                <w:szCs w:val="21"/>
              </w:rPr>
              <w:t>.0-0.1分。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w:t>
            </w:r>
            <w:r>
              <w:rPr>
                <w:rFonts w:hint="eastAsia" w:ascii="宋体" w:hAnsi="宋体"/>
                <w:color w:val="auto"/>
                <w:szCs w:val="21"/>
                <w:lang w:val="en-US" w:eastAsia="zh-CN"/>
              </w:rPr>
              <w:t>3</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spacing w:line="300" w:lineRule="auto"/>
              <w:jc w:val="center"/>
              <w:rPr>
                <w:rFonts w:hint="eastAsia" w:ascii="宋体" w:hAnsi="宋体" w:eastAsia="宋体"/>
                <w:color w:val="auto"/>
                <w:szCs w:val="21"/>
                <w:lang w:val="en-US" w:eastAsia="zh-CN"/>
              </w:rPr>
            </w:pPr>
            <w:r>
              <w:rPr>
                <w:rFonts w:hint="eastAsia" w:ascii="宋体" w:hAnsi="宋体"/>
                <w:color w:val="auto"/>
                <w:szCs w:val="21"/>
                <w:lang w:val="en-US" w:eastAsia="zh-CN"/>
              </w:rPr>
              <w:t>10</w:t>
            </w:r>
          </w:p>
        </w:tc>
        <w:tc>
          <w:tcPr>
            <w:tcW w:w="1134" w:type="dxa"/>
            <w:vAlign w:val="center"/>
          </w:tcPr>
          <w:p>
            <w:pPr>
              <w:spacing w:line="300" w:lineRule="auto"/>
              <w:jc w:val="center"/>
              <w:rPr>
                <w:rFonts w:hint="eastAsia" w:ascii="宋体" w:hAnsi="宋体"/>
                <w:color w:val="auto"/>
                <w:szCs w:val="21"/>
              </w:rPr>
            </w:pPr>
          </w:p>
        </w:tc>
        <w:tc>
          <w:tcPr>
            <w:tcW w:w="1453" w:type="dxa"/>
            <w:vAlign w:val="center"/>
          </w:tcPr>
          <w:p>
            <w:pPr>
              <w:spacing w:line="300" w:lineRule="auto"/>
              <w:jc w:val="both"/>
              <w:rPr>
                <w:rFonts w:hint="eastAsia" w:ascii="宋体" w:hAnsi="宋体" w:eastAsia="宋体"/>
                <w:color w:val="auto"/>
                <w:szCs w:val="21"/>
                <w:lang w:val="en-US" w:eastAsia="zh-CN"/>
              </w:rPr>
            </w:pPr>
            <w:r>
              <w:rPr>
                <w:rFonts w:hint="eastAsia" w:ascii="宋体" w:hAnsi="宋体"/>
                <w:color w:val="auto"/>
                <w:szCs w:val="21"/>
                <w:lang w:val="en-US" w:eastAsia="zh-CN"/>
              </w:rPr>
              <w:t>企业业绩</w:t>
            </w:r>
          </w:p>
        </w:tc>
        <w:tc>
          <w:tcPr>
            <w:tcW w:w="3083" w:type="dxa"/>
            <w:vAlign w:val="center"/>
          </w:tcPr>
          <w:p>
            <w:pPr>
              <w:rPr>
                <w:rFonts w:hint="eastAsia" w:ascii="宋体" w:hAnsi="宋体"/>
                <w:color w:val="auto"/>
                <w:szCs w:val="21"/>
              </w:rPr>
            </w:pPr>
            <w:r>
              <w:rPr>
                <w:rFonts w:hint="eastAsia" w:ascii="宋体" w:hAnsi="宋体"/>
                <w:color w:val="auto"/>
                <w:szCs w:val="21"/>
              </w:rPr>
              <w:t>201</w:t>
            </w:r>
            <w:r>
              <w:rPr>
                <w:rFonts w:hint="eastAsia" w:ascii="宋体" w:hAnsi="宋体"/>
                <w:color w:val="auto"/>
                <w:szCs w:val="21"/>
                <w:lang w:val="en-US" w:eastAsia="zh-CN"/>
              </w:rPr>
              <w:t>7</w:t>
            </w:r>
            <w:r>
              <w:rPr>
                <w:rFonts w:hint="eastAsia" w:ascii="宋体" w:hAnsi="宋体"/>
                <w:color w:val="auto"/>
                <w:szCs w:val="21"/>
              </w:rPr>
              <w:t>年到投标截止日，主要车型面向集团客户服务业绩服务合同案例</w:t>
            </w:r>
            <w:r>
              <w:rPr>
                <w:rFonts w:hint="eastAsia" w:ascii="宋体" w:hAnsi="宋体"/>
                <w:color w:val="auto"/>
                <w:szCs w:val="21"/>
                <w:lang w:eastAsia="zh-CN"/>
              </w:rPr>
              <w:t>，年度合同金额</w:t>
            </w:r>
            <w:r>
              <w:rPr>
                <w:rFonts w:hint="eastAsia" w:ascii="宋体" w:hAnsi="宋体"/>
                <w:color w:val="auto"/>
                <w:szCs w:val="21"/>
                <w:lang w:val="en-US" w:eastAsia="zh-CN"/>
              </w:rPr>
              <w:t>100万元（含）及以上的</w:t>
            </w:r>
            <w:r>
              <w:rPr>
                <w:rFonts w:hint="eastAsia" w:ascii="宋体" w:hAnsi="宋体"/>
                <w:color w:val="auto"/>
                <w:szCs w:val="21"/>
                <w:lang w:eastAsia="zh-CN"/>
              </w:rPr>
              <w:t>每个</w:t>
            </w:r>
            <w:r>
              <w:rPr>
                <w:rFonts w:hint="eastAsia" w:ascii="宋体" w:hAnsi="宋体"/>
                <w:color w:val="auto"/>
                <w:szCs w:val="21"/>
              </w:rPr>
              <w:t>得</w:t>
            </w:r>
            <w:r>
              <w:rPr>
                <w:rFonts w:hint="eastAsia" w:ascii="宋体" w:hAnsi="宋体"/>
                <w:color w:val="auto"/>
                <w:szCs w:val="21"/>
                <w:lang w:val="en-US" w:eastAsia="zh-CN"/>
              </w:rPr>
              <w:t>3</w:t>
            </w:r>
            <w:r>
              <w:rPr>
                <w:rFonts w:hint="eastAsia" w:ascii="宋体" w:hAnsi="宋体"/>
                <w:color w:val="auto"/>
                <w:szCs w:val="21"/>
              </w:rPr>
              <w:t>分,</w:t>
            </w:r>
            <w:r>
              <w:rPr>
                <w:rFonts w:hint="eastAsia" w:ascii="宋体" w:hAnsi="宋体"/>
                <w:color w:val="auto"/>
                <w:szCs w:val="21"/>
                <w:lang w:eastAsia="zh-CN"/>
              </w:rPr>
              <w:t>年度合同金额</w:t>
            </w:r>
            <w:r>
              <w:rPr>
                <w:rFonts w:hint="eastAsia" w:ascii="宋体" w:hAnsi="宋体"/>
                <w:color w:val="auto"/>
                <w:szCs w:val="21"/>
                <w:lang w:val="en-US" w:eastAsia="zh-CN"/>
              </w:rPr>
              <w:t>10万元（含）以上100万元以下的</w:t>
            </w:r>
            <w:r>
              <w:rPr>
                <w:rFonts w:hint="eastAsia" w:ascii="宋体" w:hAnsi="宋体"/>
                <w:color w:val="auto"/>
                <w:szCs w:val="21"/>
                <w:lang w:eastAsia="zh-CN"/>
              </w:rPr>
              <w:t>每个</w:t>
            </w:r>
            <w:r>
              <w:rPr>
                <w:rFonts w:hint="eastAsia" w:ascii="宋体" w:hAnsi="宋体"/>
                <w:color w:val="auto"/>
                <w:szCs w:val="21"/>
              </w:rPr>
              <w:t>得</w:t>
            </w:r>
            <w:r>
              <w:rPr>
                <w:rFonts w:hint="eastAsia" w:ascii="宋体" w:hAnsi="宋体"/>
                <w:color w:val="auto"/>
                <w:szCs w:val="21"/>
                <w:lang w:val="en-US" w:eastAsia="zh-CN"/>
              </w:rPr>
              <w:t>1</w:t>
            </w:r>
            <w:r>
              <w:rPr>
                <w:rFonts w:hint="eastAsia" w:ascii="宋体" w:hAnsi="宋体"/>
                <w:color w:val="auto"/>
                <w:szCs w:val="21"/>
              </w:rPr>
              <w:t>分,</w:t>
            </w:r>
            <w:r>
              <w:rPr>
                <w:rFonts w:hint="eastAsia" w:ascii="宋体" w:hAnsi="宋体"/>
                <w:color w:val="auto"/>
                <w:szCs w:val="21"/>
                <w:lang w:val="en-US" w:eastAsia="zh-CN"/>
              </w:rPr>
              <w:t>10万元以下不得分，</w:t>
            </w:r>
            <w:r>
              <w:rPr>
                <w:rFonts w:hint="eastAsia" w:ascii="宋体" w:hAnsi="宋体"/>
                <w:color w:val="auto"/>
                <w:szCs w:val="21"/>
              </w:rPr>
              <w:t>最多</w:t>
            </w:r>
            <w:r>
              <w:rPr>
                <w:rFonts w:hint="eastAsia" w:ascii="宋体" w:hAnsi="宋体"/>
                <w:color w:val="auto"/>
                <w:szCs w:val="21"/>
                <w:lang w:val="en-US" w:eastAsia="zh-CN"/>
              </w:rPr>
              <w:t>5</w:t>
            </w:r>
            <w:r>
              <w:rPr>
                <w:rFonts w:hint="eastAsia" w:ascii="宋体" w:hAnsi="宋体"/>
                <w:color w:val="auto"/>
                <w:szCs w:val="21"/>
              </w:rPr>
              <w:t>分。</w:t>
            </w:r>
          </w:p>
          <w:p>
            <w:pPr>
              <w:rPr>
                <w:rFonts w:hint="eastAsia" w:ascii="宋体" w:hAnsi="宋体"/>
                <w:color w:val="auto"/>
                <w:szCs w:val="21"/>
              </w:rPr>
            </w:pPr>
            <w:r>
              <w:rPr>
                <w:rFonts w:hint="eastAsia" w:ascii="宋体" w:hAnsi="宋体"/>
                <w:color w:val="auto"/>
                <w:szCs w:val="21"/>
              </w:rPr>
              <w:t>重大活动保障服务案例：为市级或以上重大会议、活动提供租赁服务，提供合同文本或主办方出具的公函等证明文件（复印件并加盖投标人公章），每有1个，得1分，最多</w:t>
            </w:r>
            <w:r>
              <w:rPr>
                <w:rFonts w:hint="eastAsia" w:ascii="宋体" w:hAnsi="宋体"/>
                <w:color w:val="auto"/>
                <w:szCs w:val="21"/>
                <w:lang w:val="en-US" w:eastAsia="zh-CN"/>
              </w:rPr>
              <w:t>3</w:t>
            </w:r>
            <w:r>
              <w:rPr>
                <w:rFonts w:hint="eastAsia" w:ascii="宋体" w:hAnsi="宋体"/>
                <w:color w:val="auto"/>
                <w:szCs w:val="21"/>
              </w:rPr>
              <w:t>分。</w:t>
            </w:r>
          </w:p>
          <w:p>
            <w:pPr>
              <w:rPr>
                <w:rFonts w:hint="eastAsia" w:ascii="宋体" w:hAnsi="宋体"/>
                <w:color w:val="auto"/>
                <w:szCs w:val="21"/>
              </w:rPr>
            </w:pPr>
            <w:r>
              <w:rPr>
                <w:rFonts w:hint="eastAsia" w:ascii="宋体" w:hAnsi="宋体"/>
                <w:color w:val="auto"/>
                <w:szCs w:val="21"/>
              </w:rPr>
              <w:t>（未提供有效材料的案例不计分）</w:t>
            </w:r>
          </w:p>
        </w:tc>
        <w:tc>
          <w:tcPr>
            <w:tcW w:w="992" w:type="dxa"/>
            <w:vAlign w:val="center"/>
          </w:tcPr>
          <w:p>
            <w:pPr>
              <w:spacing w:line="300" w:lineRule="auto"/>
              <w:jc w:val="center"/>
              <w:rPr>
                <w:rFonts w:hint="eastAsia" w:ascii="宋体" w:hAnsi="宋体"/>
                <w:color w:val="auto"/>
                <w:szCs w:val="21"/>
              </w:rPr>
            </w:pPr>
            <w:r>
              <w:rPr>
                <w:rFonts w:hint="eastAsia" w:ascii="宋体" w:hAnsi="宋体"/>
                <w:color w:val="auto"/>
                <w:szCs w:val="21"/>
              </w:rPr>
              <w:t>0～</w:t>
            </w:r>
            <w:r>
              <w:rPr>
                <w:rFonts w:hint="eastAsia" w:ascii="宋体" w:hAnsi="宋体"/>
                <w:color w:val="auto"/>
                <w:szCs w:val="21"/>
                <w:lang w:val="en-US" w:eastAsia="zh-CN"/>
              </w:rPr>
              <w:t>8</w:t>
            </w:r>
          </w:p>
        </w:tc>
        <w:tc>
          <w:tcPr>
            <w:tcW w:w="1560" w:type="dxa"/>
            <w:vAlign w:val="center"/>
          </w:tcPr>
          <w:p>
            <w:pPr>
              <w:spacing w:line="300" w:lineRule="auto"/>
              <w:jc w:val="center"/>
              <w:rPr>
                <w:rFonts w:hint="eastAsia" w:ascii="宋体" w:hAnsi="宋体"/>
                <w:color w:val="auto"/>
                <w:szCs w:val="21"/>
              </w:rPr>
            </w:pPr>
            <w:r>
              <w:rPr>
                <w:rFonts w:hint="eastAsia" w:ascii="宋体" w:hAnsi="宋体"/>
                <w:color w:val="auto"/>
                <w:szCs w:val="21"/>
              </w:rPr>
              <w:t>提供相关文件或证明</w:t>
            </w:r>
          </w:p>
        </w:tc>
      </w:tr>
    </w:tbl>
    <w:p>
      <w:pPr>
        <w:spacing w:line="340" w:lineRule="exact"/>
        <w:rPr>
          <w:rFonts w:hint="eastAsia" w:ascii="仿宋_GB2312" w:hAnsi="仿宋_GB2312" w:eastAsia="仿宋_GB2312" w:cs="仿宋_GB2312"/>
          <w:b/>
          <w:color w:val="auto"/>
          <w:sz w:val="24"/>
          <w:lang w:eastAsia="zh-CN"/>
        </w:rPr>
      </w:pPr>
      <w:r>
        <w:rPr>
          <w:rFonts w:hint="eastAsia" w:ascii="仿宋_GB2312" w:hAnsi="仿宋_GB2312" w:eastAsia="仿宋_GB2312" w:cs="仿宋_GB2312"/>
          <w:b/>
          <w:color w:val="auto"/>
          <w:sz w:val="24"/>
          <w:lang w:eastAsia="zh-CN"/>
        </w:rPr>
        <w:t>注：所有的证书必须在有效期内，不在有效期内的不得分</w:t>
      </w:r>
    </w:p>
    <w:p>
      <w:pPr>
        <w:spacing w:line="3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w:t>
      </w:r>
      <w:r>
        <w:rPr>
          <w:rFonts w:hint="eastAsia" w:ascii="仿宋_GB2312" w:hAnsi="宋体" w:eastAsia="仿宋_GB2312"/>
          <w:b/>
          <w:bCs/>
          <w:iCs/>
          <w:color w:val="auto"/>
          <w:sz w:val="24"/>
        </w:rPr>
        <w:t>0分）</w:t>
      </w:r>
    </w:p>
    <w:p>
      <w:pPr>
        <w:spacing w:line="3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3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spacing w:line="340" w:lineRule="exact"/>
        <w:rPr>
          <w:rFonts w:hint="eastAsia" w:ascii="仿宋_GB2312" w:hAnsi="宋体" w:eastAsia="仿宋_GB2312" w:cs="Times New Roman"/>
          <w:bCs/>
          <w:iCs/>
          <w:color w:val="auto"/>
          <w:sz w:val="24"/>
        </w:rPr>
      </w:pPr>
      <w:r>
        <w:rPr>
          <w:rFonts w:hint="eastAsia" w:ascii="仿宋_GB2312" w:hAnsi="宋体" w:eastAsia="仿宋_GB2312" w:cs="Times New Roman"/>
          <w:bCs/>
          <w:iCs/>
          <w:color w:val="auto"/>
          <w:sz w:val="24"/>
        </w:rPr>
        <w:t>即：投标报价得分=(评标基准价／投标报价)×</w:t>
      </w:r>
      <w:r>
        <w:rPr>
          <w:rFonts w:hint="eastAsia" w:ascii="仿宋_GB2312" w:hAnsi="宋体" w:eastAsia="仿宋_GB2312" w:cs="Times New Roman"/>
          <w:bCs/>
          <w:iCs/>
          <w:color w:val="auto"/>
          <w:sz w:val="24"/>
          <w:lang w:val="en-US" w:eastAsia="zh-CN"/>
        </w:rPr>
        <w:t>3</w:t>
      </w:r>
      <w:r>
        <w:rPr>
          <w:rFonts w:hint="eastAsia" w:ascii="仿宋_GB2312" w:hAnsi="宋体" w:eastAsia="仿宋_GB2312" w:cs="Times New Roman"/>
          <w:bCs/>
          <w:iCs/>
          <w:color w:val="auto"/>
          <w:sz w:val="24"/>
        </w:rPr>
        <w:t>0</w:t>
      </w:r>
      <w:bookmarkEnd w:id="6"/>
      <w:bookmarkEnd w:id="7"/>
      <w:bookmarkEnd w:id="8"/>
      <w:bookmarkEnd w:id="9"/>
    </w:p>
    <w:p>
      <w:pPr>
        <w:spacing w:line="340" w:lineRule="exact"/>
        <w:rPr>
          <w:rFonts w:hint="eastAsia" w:ascii="仿宋_GB2312" w:hAnsi="宋体" w:eastAsia="仿宋_GB2312" w:cs="Times New Roman"/>
          <w:bCs/>
          <w:iCs/>
          <w:color w:val="auto"/>
          <w:sz w:val="24"/>
        </w:rPr>
      </w:pPr>
      <w:r>
        <w:rPr>
          <w:rFonts w:hint="eastAsia" w:ascii="仿宋_GB2312" w:hAnsi="宋体" w:eastAsia="仿宋_GB2312" w:cs="Times New Roman"/>
          <w:bCs/>
          <w:iCs/>
          <w:color w:val="auto"/>
          <w:sz w:val="24"/>
        </w:rPr>
        <w:t>2.2.</w:t>
      </w:r>
      <w:r>
        <w:rPr>
          <w:rFonts w:hint="eastAsia" w:ascii="仿宋_GB2312" w:hAnsi="宋体" w:eastAsia="仿宋_GB2312" w:cs="Times New Roman"/>
          <w:bCs/>
          <w:iCs/>
          <w:color w:val="auto"/>
          <w:sz w:val="24"/>
          <w:lang w:val="en-US" w:eastAsia="zh-CN"/>
        </w:rPr>
        <w:t>3</w:t>
      </w:r>
      <w:r>
        <w:rPr>
          <w:rFonts w:hint="eastAsia" w:ascii="仿宋_GB2312" w:hAnsi="宋体" w:eastAsia="仿宋_GB2312" w:cs="Times New Roman"/>
          <w:bCs/>
          <w:iCs/>
          <w:color w:val="auto"/>
          <w:sz w:val="24"/>
        </w:rPr>
        <w:t>.评标价的计算公式：</w:t>
      </w:r>
    </w:p>
    <w:p>
      <w:pPr>
        <w:spacing w:line="340" w:lineRule="exact"/>
        <w:rPr>
          <w:rFonts w:hint="eastAsia" w:ascii="仿宋_GB2312" w:hAnsi="宋体" w:eastAsia="仿宋_GB2312" w:cs="Times New Roman"/>
          <w:bCs/>
          <w:iCs/>
          <w:color w:val="auto"/>
          <w:sz w:val="24"/>
        </w:rPr>
      </w:pPr>
      <w:r>
        <w:rPr>
          <w:rFonts w:hint="eastAsia" w:ascii="仿宋_GB2312" w:hAnsi="宋体" w:eastAsia="仿宋_GB2312" w:cs="Times New Roman"/>
          <w:bCs/>
          <w:iCs/>
          <w:color w:val="auto"/>
          <w:sz w:val="24"/>
        </w:rPr>
        <w:t>（1）投标报价清单上限价和权重分配如下：</w:t>
      </w:r>
    </w:p>
    <w:tbl>
      <w:tblPr>
        <w:tblStyle w:val="41"/>
        <w:tblW w:w="8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9"/>
        <w:gridCol w:w="1798"/>
        <w:gridCol w:w="1701"/>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目的地</w:t>
            </w:r>
          </w:p>
        </w:tc>
        <w:tc>
          <w:tcPr>
            <w:tcW w:w="1798"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38座以上</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上限价（元）</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19-37座</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上限价（元）</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10-18座</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上限价（元）</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9座以下</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上限价（元）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市区、</w:t>
            </w:r>
            <w:r>
              <w:rPr>
                <w:rFonts w:hint="eastAsia" w:ascii="仿宋_GB2312" w:hAnsi="宋体" w:eastAsia="仿宋_GB2312"/>
                <w:bCs/>
                <w:iCs/>
                <w:color w:val="auto"/>
                <w:sz w:val="24"/>
                <w:lang w:eastAsia="zh-CN"/>
              </w:rPr>
              <w:t>北站、</w:t>
            </w:r>
            <w:r>
              <w:rPr>
                <w:rFonts w:hint="eastAsia" w:ascii="仿宋_GB2312" w:hAnsi="宋体" w:eastAsia="仿宋_GB2312"/>
                <w:bCs/>
                <w:iCs/>
                <w:color w:val="auto"/>
                <w:sz w:val="24"/>
              </w:rPr>
              <w:t>谢家坞</w:t>
            </w:r>
          </w:p>
        </w:tc>
        <w:tc>
          <w:tcPr>
            <w:tcW w:w="1798"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w:t>
            </w:r>
            <w:r>
              <w:rPr>
                <w:rFonts w:hint="eastAsia" w:ascii="仿宋_GB2312" w:hAnsi="宋体" w:eastAsia="仿宋_GB2312"/>
                <w:bCs/>
                <w:iCs/>
                <w:color w:val="auto"/>
                <w:sz w:val="24"/>
                <w:lang w:val="en-US" w:eastAsia="zh-CN"/>
              </w:rPr>
              <w:t>0</w:t>
            </w:r>
            <w:r>
              <w:rPr>
                <w:rFonts w:hint="eastAsia" w:ascii="仿宋_GB2312" w:hAnsi="宋体" w:eastAsia="仿宋_GB2312"/>
                <w:bCs/>
                <w:iCs/>
                <w:color w:val="auto"/>
                <w:sz w:val="24"/>
              </w:rPr>
              <w:t>00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lang w:val="en-US" w:eastAsia="zh-CN"/>
              </w:rPr>
              <w:t>7</w:t>
            </w:r>
            <w:r>
              <w:rPr>
                <w:rFonts w:hint="eastAsia" w:ascii="仿宋_GB2312" w:hAnsi="宋体" w:eastAsia="仿宋_GB2312"/>
                <w:bCs/>
                <w:iCs/>
                <w:color w:val="auto"/>
                <w:sz w:val="24"/>
              </w:rPr>
              <w:t>50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lang w:val="en-US" w:eastAsia="zh-CN"/>
              </w:rPr>
              <w:t>5</w:t>
            </w:r>
            <w:r>
              <w:rPr>
                <w:rFonts w:hint="eastAsia" w:ascii="仿宋_GB2312" w:hAnsi="宋体" w:eastAsia="仿宋_GB2312"/>
                <w:bCs/>
                <w:iCs/>
                <w:color w:val="auto"/>
                <w:sz w:val="24"/>
              </w:rPr>
              <w:t>50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lang w:val="en-US" w:eastAsia="zh-CN"/>
              </w:rPr>
              <w:t>3</w:t>
            </w:r>
            <w:r>
              <w:rPr>
                <w:rFonts w:hint="eastAsia" w:ascii="仿宋_GB2312" w:hAnsi="宋体" w:eastAsia="仿宋_GB2312"/>
                <w:bCs/>
                <w:iCs/>
                <w:color w:val="auto"/>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柯桥区</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1300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1100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850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安昌镇</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上虞</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担山村</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诸暨枫桥</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萧山机场接送</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1600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1400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1200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江藻镇</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山下湖镇</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祝温村</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店口镇</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滨海新城</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余姚</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2150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1800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1350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大唐</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诸暨市区</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嵊州</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梁弄</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杭州</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2350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1950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1600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杭州市滨江区</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新昌</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宁波机场接送</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慈溪</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宁波</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2650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2350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1950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四明山</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海宁</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东阳</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义乌</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富阳</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嘉兴</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南湖</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湖州</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3300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2900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2250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安吉</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桐庐</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金华</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奉化</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滕头村</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上海</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4250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3750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3200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舟山</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台州</w:t>
            </w:r>
          </w:p>
        </w:tc>
        <w:tc>
          <w:tcPr>
            <w:tcW w:w="1798"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4800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4250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3750</w:t>
            </w:r>
          </w:p>
        </w:tc>
        <w:tc>
          <w:tcPr>
            <w:tcW w:w="1701" w:type="dxa"/>
            <w:vMerge w:val="restart"/>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温州</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top"/>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无锡</w:t>
            </w:r>
          </w:p>
        </w:tc>
        <w:tc>
          <w:tcPr>
            <w:tcW w:w="1798"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c>
          <w:tcPr>
            <w:tcW w:w="1701" w:type="dxa"/>
            <w:vMerge w:val="continue"/>
            <w:vAlign w:val="center"/>
          </w:tcPr>
          <w:p>
            <w:pPr>
              <w:spacing w:line="440" w:lineRule="exact"/>
              <w:rPr>
                <w:rFonts w:hint="eastAsia" w:ascii="仿宋_GB2312" w:hAnsi="宋体" w:eastAsia="仿宋_GB2312"/>
                <w:bCs/>
                <w:iCs/>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南京</w:t>
            </w:r>
          </w:p>
        </w:tc>
        <w:tc>
          <w:tcPr>
            <w:tcW w:w="1798"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6000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5500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5000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9"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组合权重</w:t>
            </w:r>
          </w:p>
        </w:tc>
        <w:tc>
          <w:tcPr>
            <w:tcW w:w="1798"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70%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10%</w:t>
            </w:r>
          </w:p>
        </w:tc>
        <w:tc>
          <w:tcPr>
            <w:tcW w:w="1701" w:type="dxa"/>
            <w:vAlign w:val="center"/>
          </w:tcPr>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10%</w:t>
            </w:r>
          </w:p>
        </w:tc>
      </w:tr>
    </w:tbl>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（2）以上限价为往返一次的价格</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（3）投标清单中任一项均不得超过上限价，否则价格分为0分。</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（4）对每个有效的投标人，其评标价计算方法如下：</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①按照报价表的划分，分别计算各档座次的报价的算术平均值；</w:t>
      </w:r>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②对前一步骤的四个算术平均值按照组合权重进行加权平均，其值即为该投标人的评标价；</w:t>
      </w:r>
    </w:p>
    <w:p>
      <w:pPr>
        <w:spacing w:line="440" w:lineRule="exact"/>
        <w:rPr>
          <w:rFonts w:hint="eastAsia" w:ascii="宋体" w:hAnsi="宋体"/>
          <w:color w:val="auto"/>
          <w:sz w:val="24"/>
        </w:rPr>
      </w:pPr>
      <w:r>
        <w:rPr>
          <w:rFonts w:hint="eastAsia" w:ascii="仿宋_GB2312" w:hAnsi="宋体" w:eastAsia="仿宋_GB2312"/>
          <w:bCs/>
          <w:iCs/>
          <w:color w:val="auto"/>
          <w:sz w:val="24"/>
        </w:rPr>
        <w:t>③评标价仅作为评标工具使用，不作为以后结算依据，结算单价按中标人的投标报价计算</w:t>
      </w:r>
      <w:r>
        <w:rPr>
          <w:rFonts w:hint="eastAsia" w:ascii="宋体" w:hAnsi="宋体"/>
          <w:color w:val="auto"/>
          <w:sz w:val="24"/>
        </w:rPr>
        <w:t>。</w:t>
      </w:r>
    </w:p>
    <w:p>
      <w:pPr>
        <w:snapToGrid w:val="0"/>
        <w:spacing w:line="360" w:lineRule="auto"/>
        <w:rPr>
          <w:rFonts w:hint="eastAsia" w:ascii="仿宋_GB2312" w:hAnsi="宋体" w:eastAsia="仿宋_GB2312"/>
          <w:bCs/>
          <w:iCs/>
          <w:color w:val="auto"/>
          <w:sz w:val="24"/>
        </w:rPr>
      </w:pP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w:t>
      </w:r>
      <w:r>
        <w:rPr>
          <w:rFonts w:hint="eastAsia" w:ascii="仿宋" w:hAnsi="仿宋" w:eastAsia="仿宋" w:cs="仿宋_GB2312"/>
          <w:color w:val="auto"/>
          <w:kern w:val="0"/>
          <w:sz w:val="24"/>
        </w:rPr>
        <w:t>中小企业声明函</w:t>
      </w:r>
      <w:r>
        <w:rPr>
          <w:rFonts w:hint="eastAsia" w:ascii="仿宋_GB2312" w:hAnsi="仿宋_GB2312" w:eastAsia="仿宋_GB2312" w:cs="仿宋_GB2312"/>
          <w:color w:val="auto"/>
          <w:kern w:val="0"/>
          <w:sz w:val="24"/>
        </w:rPr>
        <w:t>………………………………………………（页码）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（4）残疾人福利性单位声明函</w:t>
      </w:r>
      <w:r>
        <w:rPr>
          <w:rFonts w:hint="eastAsia" w:ascii="仿宋_GB2312" w:hAnsi="仿宋_GB2312" w:eastAsia="仿宋_GB2312" w:cs="仿宋_GB2312"/>
          <w:color w:val="auto"/>
          <w:kern w:val="0"/>
          <w:sz w:val="24"/>
        </w:rPr>
        <w:t>……………………………………（页码）</w:t>
      </w:r>
    </w:p>
    <w:p>
      <w:pPr>
        <w:pStyle w:val="18"/>
        <w:spacing w:line="800" w:lineRule="atLeast"/>
        <w:ind w:left="0" w:leftChars="0"/>
        <w:rPr>
          <w:rFonts w:ascii="仿宋_GB2312" w:hAnsi="宋体" w:eastAsia="仿宋_GB2312"/>
          <w:b/>
          <w:color w:val="auto"/>
          <w:sz w:val="36"/>
          <w:szCs w:val="36"/>
        </w:rPr>
      </w:pPr>
    </w:p>
    <w:p>
      <w:pPr>
        <w:pStyle w:val="18"/>
        <w:spacing w:line="800" w:lineRule="atLeast"/>
        <w:ind w:left="0" w:leftChars="0"/>
        <w:rPr>
          <w:rFonts w:ascii="仿宋_GB2312" w:hAnsi="宋体" w:eastAsia="仿宋_GB2312"/>
          <w:b/>
          <w:color w:val="auto"/>
          <w:sz w:val="36"/>
          <w:szCs w:val="36"/>
        </w:rPr>
      </w:pPr>
    </w:p>
    <w:p>
      <w:pPr>
        <w:pStyle w:val="18"/>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67"/>
        <w:spacing w:afterLines="0" w:line="440" w:lineRule="exact"/>
        <w:ind w:firstLine="0" w:firstLineChars="0"/>
        <w:rPr>
          <w:rFonts w:ascii="仿宋_GB2312" w:hAnsi="宋体" w:eastAsia="仿宋_GB2312"/>
          <w:color w:val="auto"/>
          <w:szCs w:val="24"/>
        </w:rPr>
      </w:pPr>
    </w:p>
    <w:p>
      <w:pPr>
        <w:pStyle w:val="67"/>
        <w:spacing w:afterLines="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rPr>
        <w:t>中国共产党绍兴市委员会党校</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）的要求，正式授权下述签字人</w:t>
      </w:r>
      <w:r>
        <w:rPr>
          <w:rFonts w:hint="eastAsia" w:ascii="仿宋_GB2312" w:hAnsi="宋体" w:eastAsia="仿宋_GB2312"/>
          <w:b/>
          <w:color w:val="auto"/>
          <w:szCs w:val="24"/>
          <w:u w:val="single"/>
        </w:rPr>
        <w:t>（填写姓名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我方已完全明白招标文件的所有条款要求，兹宣布同意如下：</w:t>
      </w:r>
    </w:p>
    <w:p>
      <w:pPr>
        <w:pStyle w:val="12"/>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1.根据招标文件的规定，承诺按标书和合同的规定履行责任和义务。</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(1)具有独立承担民事责任的能力；</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(2)遵守国家法律、行政法规，具有良好的信誉和商业道德；</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(3)具有履行合同的能力和良好的履行合同记录；</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(4)良好的资金、财务状况；</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(5)产品及生产所需装备符合中国政府规定的相应技术标准和环保标准；</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(6)没有违反政府采购法规、政策的记录；</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(7)没有发生重大经济纠纷和走私犯罪记录。</w:t>
      </w:r>
    </w:p>
    <w:p>
      <w:pPr>
        <w:pStyle w:val="67"/>
        <w:spacing w:afterLines="0" w:line="440" w:lineRule="exact"/>
        <w:ind w:firstLine="480"/>
        <w:rPr>
          <w:rFonts w:ascii="仿宋_GB2312" w:eastAsia="仿宋_GB2312"/>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4.我单位保证所供货物质量符合国家强制性规范和标准，达到招标文件规定的要求。</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5.我方理解贵方将不受你们所收到的最低报价或其它任何投标文件的约束；</w:t>
      </w:r>
    </w:p>
    <w:p>
      <w:pPr>
        <w:pStyle w:val="12"/>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6.</w:t>
      </w:r>
      <w:r>
        <w:rPr>
          <w:rFonts w:hint="eastAsia" w:ascii="仿宋_GB2312" w:hAnsi="宋体" w:eastAsia="仿宋_GB2312"/>
          <w:color w:val="auto"/>
          <w:szCs w:val="24"/>
        </w:rPr>
        <w:t>本投标自开标之日（投标截止之日）起60天内有效，如中标，有效期将延至合同终止日为止。</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7.我方承诺完全遵守和满足招标文件供货日期(完工日期)和所投产品(服务)的质保期(免费保修期)要求。</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67"/>
        <w:spacing w:afterLines="0" w:line="440" w:lineRule="exact"/>
        <w:ind w:firstLine="480"/>
        <w:rPr>
          <w:rFonts w:ascii="仿宋_GB2312" w:hAnsi="宋体" w:eastAsia="仿宋_GB2312"/>
          <w:color w:val="auto"/>
          <w:szCs w:val="24"/>
        </w:rPr>
      </w:pPr>
    </w:p>
    <w:p>
      <w:pPr>
        <w:pStyle w:val="67"/>
        <w:spacing w:afterLines="0" w:line="440" w:lineRule="exact"/>
        <w:ind w:firstLine="480"/>
        <w:rPr>
          <w:rFonts w:ascii="仿宋_GB2312" w:hAnsi="宋体" w:eastAsia="仿宋_GB2312"/>
          <w:color w:val="auto"/>
          <w:szCs w:val="24"/>
        </w:rPr>
      </w:pP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法定代表人或其授权代表(签字或签章)：</w:t>
      </w:r>
    </w:p>
    <w:p>
      <w:pPr>
        <w:pStyle w:val="67"/>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 xml:space="preserve">投标人(电子签章)：　　　　　　　　　　　　　　　　　　　　日期：     </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2、开标一览表（格式）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u w:val="single"/>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hint="eastAsia" w:ascii="仿宋_GB2312" w:hAnsi="宋体" w:eastAsia="仿宋_GB2312"/>
          <w:color w:val="auto"/>
          <w:sz w:val="24"/>
        </w:rPr>
      </w:pPr>
      <w:r>
        <w:rPr>
          <w:rFonts w:hint="eastAsia" w:ascii="仿宋_GB2312" w:hAnsi="宋体" w:eastAsia="仿宋_GB2312"/>
          <w:color w:val="auto"/>
          <w:sz w:val="24"/>
        </w:rPr>
        <w:t>招标编号：</w:t>
      </w:r>
    </w:p>
    <w:p>
      <w:pPr>
        <w:snapToGrid w:val="0"/>
        <w:spacing w:line="400" w:lineRule="exact"/>
        <w:ind w:firstLine="6960" w:firstLineChars="29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单位：元</w:t>
      </w:r>
    </w:p>
    <w:p>
      <w:pPr>
        <w:spacing w:line="300" w:lineRule="auto"/>
        <w:jc w:val="center"/>
        <w:outlineLvl w:val="1"/>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b/>
          <w:bCs/>
          <w:color w:val="auto"/>
          <w:sz w:val="28"/>
          <w:szCs w:val="28"/>
        </w:rPr>
        <w:t>投标费用明细表</w:t>
      </w:r>
    </w:p>
    <w:tbl>
      <w:tblPr>
        <w:tblStyle w:val="41"/>
        <w:tblW w:w="87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4"/>
        <w:gridCol w:w="1744"/>
        <w:gridCol w:w="1744"/>
        <w:gridCol w:w="1744"/>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目的地</w:t>
            </w:r>
          </w:p>
        </w:tc>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38座以上</w:t>
            </w:r>
          </w:p>
        </w:tc>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19-37座</w:t>
            </w:r>
          </w:p>
        </w:tc>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10-18座</w:t>
            </w:r>
          </w:p>
        </w:tc>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9座以下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市区、</w:t>
            </w:r>
            <w:r>
              <w:rPr>
                <w:rFonts w:hint="eastAsia" w:ascii="仿宋_GB2312" w:hAnsi="仿宋_GB2312" w:eastAsia="仿宋_GB2312" w:cs="仿宋_GB2312"/>
                <w:color w:val="auto"/>
                <w:kern w:val="0"/>
                <w:sz w:val="24"/>
                <w:lang w:eastAsia="zh-CN"/>
              </w:rPr>
              <w:t>北站、</w:t>
            </w:r>
            <w:r>
              <w:rPr>
                <w:rFonts w:hint="eastAsia" w:ascii="仿宋_GB2312" w:hAnsi="仿宋_GB2312" w:eastAsia="仿宋_GB2312" w:cs="仿宋_GB2312"/>
                <w:color w:val="auto"/>
                <w:sz w:val="24"/>
              </w:rPr>
              <w:t>谢家坞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柯桥区</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安昌镇</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上虞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担山村</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诸暨枫桥</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萧山机场接送</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江藻镇</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山下湖镇</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祝温村</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店口镇</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滨海新城</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widowControl/>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余姚</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大唐</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诸暨市区</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嵊州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梁弄</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杭州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杭州市滨江区</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新昌</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宁波机场接送</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widowControl/>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慈溪</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widowControl/>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宁波</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widowControl/>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四明山</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海宁</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东阳</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义乌</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富阳</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嘉兴</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南湖</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湖州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安吉</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桐庐</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金华</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奉化</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滕头村</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上海</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舟山</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台州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温州</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无锡</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744" w:type="dxa"/>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南京</w:t>
            </w: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c>
          <w:tcPr>
            <w:tcW w:w="1744" w:type="dxa"/>
            <w:vAlign w:val="center"/>
          </w:tcPr>
          <w:p>
            <w:pPr>
              <w:tabs>
                <w:tab w:val="left" w:pos="3870"/>
                <w:tab w:val="left" w:pos="4085"/>
              </w:tabs>
              <w:jc w:val="center"/>
              <w:rPr>
                <w:rFonts w:hint="eastAsia" w:ascii="仿宋_GB2312" w:hAnsi="仿宋_GB2312" w:eastAsia="仿宋_GB2312" w:cs="仿宋_GB2312"/>
                <w:color w:val="auto"/>
                <w:sz w:val="24"/>
              </w:rPr>
            </w:pPr>
          </w:p>
        </w:tc>
      </w:tr>
    </w:tbl>
    <w:p>
      <w:pPr>
        <w:pStyle w:val="81"/>
        <w:tabs>
          <w:tab w:val="left" w:pos="1418"/>
        </w:tabs>
        <w:spacing w:line="300" w:lineRule="auto"/>
        <w:rPr>
          <w:rFonts w:hint="eastAsia" w:ascii="仿宋_GB2312" w:hAnsi="仿宋_GB2312" w:eastAsia="仿宋_GB2312" w:cs="仿宋_GB2312"/>
          <w:color w:val="auto"/>
          <w:spacing w:val="20"/>
          <w:szCs w:val="24"/>
        </w:rPr>
      </w:pPr>
      <w:r>
        <w:rPr>
          <w:rFonts w:hint="eastAsia" w:ascii="仿宋_GB2312" w:hAnsi="仿宋_GB2312" w:eastAsia="仿宋_GB2312" w:cs="仿宋_GB2312"/>
          <w:color w:val="auto"/>
          <w:spacing w:val="20"/>
          <w:szCs w:val="24"/>
        </w:rPr>
        <w:t>注：</w:t>
      </w:r>
    </w:p>
    <w:p>
      <w:pPr>
        <w:pStyle w:val="81"/>
        <w:tabs>
          <w:tab w:val="left" w:pos="1418"/>
        </w:tabs>
        <w:spacing w:line="300" w:lineRule="auto"/>
        <w:rPr>
          <w:rFonts w:hint="eastAsia" w:ascii="仿宋_GB2312" w:hAnsi="仿宋_GB2312" w:eastAsia="仿宋_GB2312" w:cs="仿宋_GB2312"/>
          <w:color w:val="auto"/>
          <w:spacing w:val="20"/>
          <w:szCs w:val="24"/>
        </w:rPr>
      </w:pPr>
      <w:r>
        <w:rPr>
          <w:rFonts w:hint="eastAsia" w:ascii="仿宋_GB2312" w:hAnsi="仿宋_GB2312" w:eastAsia="仿宋_GB2312" w:cs="仿宋_GB2312"/>
          <w:color w:val="auto"/>
          <w:spacing w:val="20"/>
          <w:szCs w:val="24"/>
        </w:rPr>
        <w:t>1.以上报价为当天（9小时内）来回费用，即当天来回的租赁服务。</w:t>
      </w:r>
    </w:p>
    <w:p>
      <w:pPr>
        <w:pStyle w:val="81"/>
        <w:tabs>
          <w:tab w:val="left" w:pos="1418"/>
        </w:tabs>
        <w:spacing w:line="300" w:lineRule="auto"/>
        <w:rPr>
          <w:rFonts w:hint="eastAsia" w:ascii="宋体" w:hAnsi="宋体"/>
          <w:color w:val="auto"/>
          <w:spacing w:val="20"/>
          <w:szCs w:val="24"/>
        </w:rPr>
      </w:pPr>
      <w:r>
        <w:rPr>
          <w:rFonts w:hint="eastAsia" w:ascii="宋体" w:hAnsi="宋体"/>
          <w:color w:val="auto"/>
          <w:spacing w:val="20"/>
          <w:szCs w:val="24"/>
        </w:rPr>
        <w:t>2.若租赁服务不足半天（4小时），则当天结算费用F下浮20%；</w:t>
      </w:r>
    </w:p>
    <w:p>
      <w:pPr>
        <w:pStyle w:val="81"/>
        <w:tabs>
          <w:tab w:val="left" w:pos="1418"/>
        </w:tabs>
        <w:spacing w:line="300" w:lineRule="auto"/>
        <w:rPr>
          <w:rFonts w:hint="eastAsia" w:ascii="宋体" w:hAnsi="宋体"/>
          <w:color w:val="auto"/>
          <w:spacing w:val="20"/>
          <w:szCs w:val="24"/>
        </w:rPr>
      </w:pPr>
      <w:r>
        <w:rPr>
          <w:rFonts w:hint="eastAsia" w:ascii="宋体" w:hAnsi="宋体"/>
          <w:color w:val="auto"/>
          <w:spacing w:val="20"/>
          <w:szCs w:val="24"/>
        </w:rPr>
        <w:t>3.若超过9小时但不过夜，则当天结算费用F上浮20%；</w:t>
      </w:r>
    </w:p>
    <w:p>
      <w:pPr>
        <w:pStyle w:val="81"/>
        <w:tabs>
          <w:tab w:val="left" w:pos="1418"/>
        </w:tabs>
        <w:spacing w:line="300" w:lineRule="auto"/>
        <w:rPr>
          <w:rFonts w:hint="eastAsia" w:ascii="宋体" w:hAnsi="宋体"/>
          <w:color w:val="auto"/>
          <w:spacing w:val="20"/>
          <w:szCs w:val="24"/>
        </w:rPr>
      </w:pPr>
      <w:r>
        <w:rPr>
          <w:rFonts w:hint="eastAsia" w:ascii="宋体" w:hAnsi="宋体"/>
          <w:color w:val="auto"/>
          <w:spacing w:val="20"/>
          <w:szCs w:val="24"/>
        </w:rPr>
        <w:t>4.若需要过夜，则当天结算费用F上浮50%；</w:t>
      </w:r>
    </w:p>
    <w:p>
      <w:pPr>
        <w:pStyle w:val="81"/>
        <w:tabs>
          <w:tab w:val="left" w:pos="1418"/>
        </w:tabs>
        <w:spacing w:line="300" w:lineRule="auto"/>
        <w:rPr>
          <w:rFonts w:hint="eastAsia" w:ascii="宋体" w:hAnsi="宋体"/>
          <w:color w:val="auto"/>
          <w:spacing w:val="20"/>
          <w:szCs w:val="24"/>
        </w:rPr>
      </w:pPr>
      <w:r>
        <w:rPr>
          <w:rFonts w:hint="eastAsia" w:ascii="宋体" w:hAnsi="宋体"/>
          <w:color w:val="auto"/>
          <w:spacing w:val="20"/>
          <w:szCs w:val="24"/>
        </w:rPr>
        <w:t>5.如需要连续过夜，则每增加一天按当天结算费用F的30%计算。</w:t>
      </w:r>
    </w:p>
    <w:p>
      <w:pPr>
        <w:spacing w:line="360" w:lineRule="auto"/>
        <w:ind w:right="-817" w:rightChars="-389"/>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投标人名称（电子签章）：</w:t>
      </w:r>
    </w:p>
    <w:p>
      <w:pPr>
        <w:spacing w:line="360" w:lineRule="auto"/>
        <w:jc w:val="center"/>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rPr>
          <w:rFonts w:ascii="仿宋_GB2312" w:hAnsi="仿宋_GB2312" w:eastAsia="仿宋_GB2312" w:cs="仿宋_GB2312"/>
          <w:b/>
          <w:color w:val="auto"/>
          <w:sz w:val="32"/>
          <w:szCs w:val="32"/>
        </w:rPr>
      </w:pPr>
      <w:r>
        <w:rPr>
          <w:rFonts w:hint="eastAsia" w:ascii="仿宋_GB2312" w:eastAsia="仿宋_GB2312"/>
          <w:b/>
          <w:color w:val="auto"/>
          <w:sz w:val="32"/>
          <w:szCs w:val="32"/>
        </w:rPr>
        <w:t>3、中小企业声明函</w:t>
      </w:r>
    </w:p>
    <w:p>
      <w:pPr>
        <w:rPr>
          <w:rFonts w:ascii="仿宋_GB2312" w:eastAsia="仿宋_GB2312"/>
          <w:color w:val="auto"/>
        </w:rPr>
      </w:pPr>
    </w:p>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本公司郑重声明，根据《政府采购促进中小企业发展暂行办法》（财库[2011]181号）的规定，本公司为</w:t>
      </w:r>
      <w:r>
        <w:rPr>
          <w:rFonts w:hint="eastAsia" w:ascii="仿宋_GB2312" w:hAnsi="仿宋_GB2312" w:eastAsia="仿宋_GB2312" w:cs="仿宋_GB2312"/>
          <w:color w:val="auto"/>
          <w:sz w:val="24"/>
          <w:u w:val="single"/>
        </w:rPr>
        <w:t xml:space="preserve">      （请填写：中型、小型、微型）</w:t>
      </w:r>
      <w:r>
        <w:rPr>
          <w:rFonts w:hint="eastAsia" w:ascii="仿宋_GB2312" w:hAnsi="仿宋_GB2312" w:eastAsia="仿宋_GB2312" w:cs="仿宋_GB2312"/>
          <w:color w:val="auto"/>
          <w:sz w:val="24"/>
        </w:rPr>
        <w:t>企业。即，本公司同时满足以下条件：</w:t>
      </w:r>
    </w:p>
    <w:p>
      <w:pPr>
        <w:rPr>
          <w:rFonts w:ascii="仿宋_GB2312" w:hAnsi="仿宋_GB2312" w:eastAsia="仿宋_GB2312" w:cs="仿宋_GB2312"/>
          <w:color w:val="auto"/>
          <w:sz w:val="24"/>
        </w:rPr>
      </w:pPr>
    </w:p>
    <w:p>
      <w:pPr>
        <w:pStyle w:val="179"/>
        <w:widowControl/>
        <w:numPr>
          <w:ilvl w:val="0"/>
          <w:numId w:val="6"/>
        </w:numPr>
        <w:adjustRightInd/>
        <w:spacing w:line="240" w:lineRule="auto"/>
        <w:ind w:firstLineChars="0"/>
        <w:rPr>
          <w:rFonts w:ascii="仿宋_GB2312" w:hAnsi="仿宋_GB2312" w:eastAsia="仿宋_GB2312" w:cs="仿宋_GB2312"/>
          <w:color w:val="auto"/>
        </w:rPr>
      </w:pPr>
      <w:r>
        <w:rPr>
          <w:rFonts w:hint="eastAsia" w:ascii="仿宋_GB2312" w:hAnsi="仿宋_GB2312" w:eastAsia="仿宋_GB2312" w:cs="仿宋_GB2312"/>
          <w:color w:val="auto"/>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auto"/>
          <w:u w:val="single"/>
        </w:rPr>
        <w:t xml:space="preserve">   （请填写：中型、小型、微型）</w:t>
      </w:r>
      <w:r>
        <w:rPr>
          <w:rFonts w:hint="eastAsia" w:ascii="仿宋_GB2312" w:hAnsi="仿宋_GB2312" w:eastAsia="仿宋_GB2312" w:cs="仿宋_GB2312"/>
          <w:color w:val="auto"/>
        </w:rPr>
        <w:t>企业。</w:t>
      </w:r>
    </w:p>
    <w:p>
      <w:pPr>
        <w:pStyle w:val="179"/>
        <w:widowControl/>
        <w:numPr>
          <w:ilvl w:val="0"/>
          <w:numId w:val="6"/>
        </w:numPr>
        <w:adjustRightInd/>
        <w:spacing w:line="240" w:lineRule="auto"/>
        <w:ind w:firstLineChars="0"/>
        <w:rPr>
          <w:rFonts w:ascii="仿宋_GB2312" w:hAnsi="仿宋_GB2312" w:eastAsia="仿宋_GB2312" w:cs="仿宋_GB2312"/>
          <w:color w:val="auto"/>
        </w:rPr>
      </w:pPr>
      <w:r>
        <w:rPr>
          <w:rFonts w:hint="eastAsia" w:ascii="仿宋_GB2312" w:hAnsi="仿宋_GB2312" w:eastAsia="仿宋_GB2312" w:cs="仿宋_GB2312"/>
          <w:color w:val="auto"/>
        </w:rPr>
        <w:t>本公司参加</w:t>
      </w:r>
      <w:r>
        <w:rPr>
          <w:rFonts w:hint="eastAsia" w:ascii="仿宋_GB2312" w:hAnsi="仿宋_GB2312" w:eastAsia="仿宋_GB2312" w:cs="仿宋_GB2312"/>
          <w:color w:val="auto"/>
          <w:u w:val="single"/>
        </w:rPr>
        <w:t>中国共产党绍兴市委员会党校</w:t>
      </w:r>
      <w:r>
        <w:rPr>
          <w:rFonts w:hint="eastAsia" w:ascii="仿宋_GB2312" w:hAnsi="仿宋_GB2312" w:eastAsia="仿宋_GB2312" w:cs="仿宋_GB2312"/>
          <w:color w:val="auto"/>
        </w:rPr>
        <w:t>的</w:t>
      </w:r>
      <w:r>
        <w:rPr>
          <w:rFonts w:hint="eastAsia" w:ascii="仿宋_GB2312" w:hAnsi="仿宋_GB2312" w:eastAsia="仿宋_GB2312" w:cs="仿宋_GB2312"/>
          <w:color w:val="auto"/>
          <w:u w:val="single"/>
          <w:lang w:eastAsia="zh-CN"/>
        </w:rPr>
        <w:t>中共绍兴市委党校2020-2022年度培训用车项目</w:t>
      </w:r>
      <w:r>
        <w:rPr>
          <w:rFonts w:hint="eastAsia" w:ascii="仿宋_GB2312" w:hAnsi="仿宋_GB2312" w:eastAsia="仿宋_GB2312" w:cs="仿宋_GB2312"/>
          <w:color w:val="auto"/>
        </w:rPr>
        <w:t xml:space="preserve">采购活动提供本企业制造的货物，由本企业承担工程、提供服务，或者提供其他 </w:t>
      </w:r>
      <w:r>
        <w:rPr>
          <w:rFonts w:hint="eastAsia" w:ascii="仿宋_GB2312" w:hAnsi="仿宋_GB2312" w:eastAsia="仿宋_GB2312" w:cs="仿宋_GB2312"/>
          <w:color w:val="auto"/>
          <w:u w:val="single"/>
        </w:rPr>
        <w:t xml:space="preserve">        （请填写：中型、小型、微型）</w:t>
      </w:r>
      <w:r>
        <w:rPr>
          <w:rFonts w:hint="eastAsia" w:ascii="仿宋_GB2312" w:hAnsi="仿宋_GB2312" w:eastAsia="仿宋_GB2312" w:cs="仿宋_GB2312"/>
          <w:color w:val="auto"/>
        </w:rPr>
        <w:t>企业制造的货物。本条所称货物不包括使用大型企业注册商标的货物。</w:t>
      </w:r>
    </w:p>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本公司对上述声明的真实性负责。如有虚假，将依法承担相应责任。</w:t>
      </w:r>
    </w:p>
    <w:p>
      <w:pPr>
        <w:jc w:val="righ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企业名称（</w:t>
      </w:r>
      <w:r>
        <w:rPr>
          <w:rFonts w:hint="eastAsia" w:ascii="仿宋_GB2312" w:hAnsi="宋体" w:eastAsia="仿宋_GB2312"/>
          <w:color w:val="auto"/>
        </w:rPr>
        <w:t>电子签章</w:t>
      </w:r>
      <w:r>
        <w:rPr>
          <w:rFonts w:hint="eastAsia" w:ascii="仿宋_GB2312" w:hAnsi="仿宋_GB2312" w:eastAsia="仿宋_GB2312" w:cs="仿宋_GB2312"/>
          <w:color w:val="auto"/>
          <w:sz w:val="24"/>
        </w:rPr>
        <w:t xml:space="preserve">）：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eastAsia="仿宋_GB2312"/>
          <w:color w:val="auto"/>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 w:hAnsi="仿宋" w:eastAsia="仿宋"/>
          <w:b/>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_GB2312" w:hAnsi="仿宋_GB2312" w:eastAsia="仿宋_GB2312" w:cs="仿宋_GB2312"/>
          <w:b/>
          <w:color w:val="auto"/>
          <w:sz w:val="24"/>
        </w:rPr>
        <w:t>必须提供</w:t>
      </w:r>
      <w:r>
        <w:rPr>
          <w:rFonts w:hint="eastAsia" w:ascii="仿宋_GB2312" w:hAnsi="仿宋_GB2312" w:eastAsia="仿宋_GB2312" w:cs="仿宋_GB2312"/>
          <w:color w:val="auto"/>
          <w:sz w:val="24"/>
        </w:rPr>
        <w:t>经审计的企业财务报表（包含且不仅限于营业收入、资产总额等数据）和企业所有从业人员最近月度的社保缴纳凭证等相关证明以便核查。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_GB2312" w:hAnsi="仿宋_GB2312" w:eastAsia="仿宋_GB2312" w:cs="仿宋_GB2312"/>
          <w:color w:val="auto"/>
          <w:sz w:val="24"/>
        </w:rPr>
      </w:pPr>
    </w:p>
    <w:p>
      <w:pPr>
        <w:ind w:firstLine="420" w:firstLineChars="200"/>
        <w:rPr>
          <w:rFonts w:ascii="仿宋_GB2312" w:eastAsia="仿宋_GB2312"/>
          <w:color w:val="auto"/>
        </w:rPr>
      </w:pPr>
    </w:p>
    <w:p>
      <w:pPr>
        <w:spacing w:line="588" w:lineRule="exact"/>
        <w:rPr>
          <w:rFonts w:ascii="仿宋_GB2312" w:hAnsi="仿宋_GB2312" w:eastAsia="仿宋_GB2312" w:cs="仿宋_GB2312"/>
          <w:color w:val="auto"/>
          <w:sz w:val="24"/>
        </w:rPr>
      </w:pPr>
    </w:p>
    <w:p>
      <w:pPr>
        <w:spacing w:line="588" w:lineRule="exact"/>
        <w:rPr>
          <w:rFonts w:ascii="仿宋_GB2312" w:hAnsi="仿宋_GB2312" w:eastAsia="仿宋_GB2312" w:cs="仿宋_GB2312"/>
          <w:color w:val="auto"/>
          <w:sz w:val="24"/>
        </w:rPr>
      </w:pPr>
    </w:p>
    <w:p>
      <w:pPr>
        <w:pageBreakBefore/>
        <w:spacing w:line="588" w:lineRule="exact"/>
        <w:rPr>
          <w:rFonts w:ascii="仿宋_GB2312" w:eastAsia="仿宋_GB2312"/>
          <w:b/>
          <w:color w:val="auto"/>
          <w:spacing w:val="6"/>
          <w:sz w:val="32"/>
          <w:szCs w:val="32"/>
        </w:rPr>
      </w:pPr>
      <w:r>
        <w:rPr>
          <w:rFonts w:hint="eastAsia" w:ascii="仿宋_GB2312" w:eastAsia="仿宋_GB2312"/>
          <w:b/>
          <w:color w:val="auto"/>
          <w:spacing w:val="6"/>
          <w:sz w:val="32"/>
          <w:szCs w:val="32"/>
        </w:rPr>
        <w:t>4、残疾人福利性单位声明函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中国共产党绍兴市委员会党校</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lang w:eastAsia="zh-CN"/>
        </w:rPr>
        <w:t>中共绍兴市委党校2020-2022年度培训用车项目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tabs>
          <w:tab w:val="left" w:pos="4860"/>
        </w:tabs>
        <w:spacing w:line="588" w:lineRule="exact"/>
        <w:ind w:right="1560" w:firstLine="480" w:firstLineChars="20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单位名称（</w:t>
      </w:r>
      <w:r>
        <w:rPr>
          <w:rFonts w:hint="eastAsia" w:ascii="仿宋_GB2312" w:hAnsi="宋体" w:eastAsia="仿宋_GB2312"/>
          <w:color w:val="auto"/>
        </w:rPr>
        <w:t>电子签章</w:t>
      </w:r>
      <w:r>
        <w:rPr>
          <w:rFonts w:hint="eastAsia" w:ascii="仿宋_GB2312" w:hAnsi="仿宋_GB2312" w:eastAsia="仿宋_GB2312" w:cs="仿宋_GB2312"/>
          <w:color w:val="auto"/>
          <w:sz w:val="24"/>
        </w:rPr>
        <w:t>）：</w:t>
      </w:r>
    </w:p>
    <w:p>
      <w:pPr>
        <w:tabs>
          <w:tab w:val="left" w:pos="4860"/>
        </w:tabs>
        <w:spacing w:line="588" w:lineRule="exact"/>
        <w:ind w:right="1560" w:firstLine="480" w:firstLineChars="20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日  期：</w:t>
      </w:r>
    </w:p>
    <w:p>
      <w:pPr>
        <w:ind w:firstLine="480" w:firstLineChars="200"/>
        <w:rPr>
          <w:rFonts w:ascii="仿宋_GB2312" w:hAnsi="仿宋_GB2312" w:eastAsia="仿宋_GB2312" w:cs="仿宋_GB2312"/>
          <w:color w:val="auto"/>
          <w:sz w:val="24"/>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800" w:lineRule="exact"/>
        <w:rPr>
          <w:rFonts w:ascii="仿宋_GB2312" w:hAnsi="宋体" w:eastAsia="仿宋_GB2312"/>
          <w:b/>
          <w:color w:val="auto"/>
          <w:sz w:val="24"/>
        </w:rPr>
      </w:pP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keepNext w:val="0"/>
        <w:keepLines w:val="0"/>
        <w:pageBreakBefore w:val="0"/>
        <w:widowControl w:val="0"/>
        <w:kinsoku/>
        <w:wordWrap/>
        <w:overflowPunct/>
        <w:topLinePunct w:val="0"/>
        <w:autoSpaceDE/>
        <w:autoSpaceDN/>
        <w:bidi w:val="0"/>
        <w:spacing w:line="312" w:lineRule="auto"/>
        <w:jc w:val="center"/>
        <w:textAlignment w:val="auto"/>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（1）法定代表人授权书 ………………………………………………………（页码）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（2）授权代表社保证明（复印件）……………………………………………（页码）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（3）法定代表人及其授权代表的身份证（复印件）…………………………（页码）（4）法定代表人身份证明书…………………………………………………（页码）</w:t>
      </w:r>
    </w:p>
    <w:p>
      <w:pPr>
        <w:keepNext w:val="0"/>
        <w:keepLines w:val="0"/>
        <w:pageBreakBefore w:val="0"/>
        <w:widowControl w:val="0"/>
        <w:kinsoku/>
        <w:wordWrap/>
        <w:overflowPunct/>
        <w:topLinePunct w:val="0"/>
        <w:autoSpaceDE/>
        <w:autoSpaceDN/>
        <w:bidi w:val="0"/>
        <w:spacing w:line="312" w:lineRule="auto"/>
        <w:textAlignment w:val="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（5）营业执照(或事业法人登记证或其他登记证明材料)复印件</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napToGrid w:val="0"/>
        <w:spacing w:line="312" w:lineRule="auto"/>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r>
        <w:rPr>
          <w:rFonts w:hint="eastAsia" w:ascii="仿宋_GB2312" w:hAnsi="仿宋_GB2312" w:eastAsia="仿宋_GB2312" w:cs="仿宋_GB2312"/>
          <w:color w:val="auto"/>
          <w:spacing w:val="-11"/>
          <w:sz w:val="24"/>
        </w:rPr>
        <w:t>2018年度资产负债表等财务报表资料文件(新成立的公司，提供情况说明)</w:t>
      </w:r>
      <w:r>
        <w:rPr>
          <w:rFonts w:hint="eastAsia" w:ascii="仿宋_GB2312" w:hAnsi="仿宋_GB2312" w:eastAsia="仿宋_GB2312" w:cs="仿宋_GB2312"/>
          <w:color w:val="auto"/>
          <w:spacing w:val="-11"/>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备案</w:t>
      </w:r>
      <w:r>
        <w:rPr>
          <w:rFonts w:hint="eastAsia" w:ascii="仿宋_GB2312" w:hAnsi="仿宋_GB2312" w:eastAsia="仿宋_GB2312" w:cs="仿宋_GB2312"/>
          <w:color w:val="auto"/>
          <w:kern w:val="0"/>
          <w:sz w:val="24"/>
          <w:lang w:val="en-US" w:eastAsia="zh-CN"/>
        </w:rPr>
        <w:t>/登记（可租赁）车辆汇总表</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napToGrid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）具有履</w:t>
      </w:r>
      <w:r>
        <w:rPr>
          <w:rFonts w:hint="eastAsia" w:ascii="仿宋_GB2312" w:hAnsi="仿宋_GB2312" w:eastAsia="仿宋_GB2312" w:cs="仿宋_GB2312"/>
          <w:color w:val="auto"/>
          <w:kern w:val="0"/>
          <w:sz w:val="24"/>
        </w:rPr>
        <w:t>行合同所必需的设备和专业技术能力的承诺函…………………（页码）</w:t>
      </w:r>
    </w:p>
    <w:p>
      <w:pPr>
        <w:pStyle w:val="190"/>
        <w:keepNext w:val="0"/>
        <w:keepLines w:val="0"/>
        <w:pageBreakBefore w:val="0"/>
        <w:widowControl w:val="0"/>
        <w:kinsoku/>
        <w:wordWrap/>
        <w:overflowPunct/>
        <w:topLinePunct w:val="0"/>
        <w:autoSpaceDE/>
        <w:autoSpaceDN/>
        <w:bidi w:val="0"/>
        <w:spacing w:line="312" w:lineRule="auto"/>
        <w:ind w:firstLine="0" w:firstLineChars="0"/>
        <w:textAlignment w:val="auto"/>
        <w:rPr>
          <w:rFonts w:hAnsi="仿宋_GB2312" w:cs="仿宋_GB2312"/>
          <w:color w:val="auto"/>
        </w:rPr>
      </w:pPr>
      <w:r>
        <w:rPr>
          <w:rFonts w:hint="eastAsia" w:hAnsi="仿宋_GB2312" w:cs="仿宋_GB2312"/>
          <w:color w:val="auto"/>
        </w:rPr>
        <w:t>（</w:t>
      </w:r>
      <w:r>
        <w:rPr>
          <w:rFonts w:hint="eastAsia" w:hAnsi="仿宋_GB2312" w:cs="仿宋_GB2312"/>
          <w:color w:val="auto"/>
          <w:lang w:val="en-US" w:eastAsia="zh-CN"/>
        </w:rPr>
        <w:t>9</w:t>
      </w:r>
      <w:r>
        <w:rPr>
          <w:rFonts w:hint="eastAsia" w:hAnsi="仿宋_GB2312" w:cs="仿宋_GB2312"/>
          <w:color w:val="auto"/>
        </w:rPr>
        <w:t>）重大违法记录的声明</w:t>
      </w:r>
      <w:r>
        <w:rPr>
          <w:rFonts w:hint="eastAsia" w:hAnsi="仿宋_GB2312" w:cs="仿宋_GB2312"/>
          <w:color w:val="auto"/>
          <w:kern w:val="0"/>
        </w:rPr>
        <w:t xml:space="preserve"> …</w:t>
      </w:r>
      <w:r>
        <w:rPr>
          <w:rFonts w:hint="eastAsia" w:hAnsi="仿宋_GB2312" w:cs="仿宋_GB2312"/>
          <w:color w:val="auto"/>
        </w:rPr>
        <w:t>…………………………………………………</w:t>
      </w:r>
      <w:r>
        <w:rPr>
          <w:rFonts w:hint="eastAsia" w:hAnsi="仿宋_GB2312" w:cs="仿宋_GB2312"/>
          <w:color w:val="auto"/>
          <w:kern w:val="0"/>
        </w:rPr>
        <w:t>（页码）</w:t>
      </w:r>
      <w:r>
        <w:rPr>
          <w:rFonts w:hint="eastAsia" w:hAnsi="仿宋_GB2312" w:cs="仿宋_GB2312"/>
          <w:color w:val="auto"/>
        </w:rPr>
        <w:t>（</w:t>
      </w:r>
      <w:r>
        <w:rPr>
          <w:rFonts w:hint="eastAsia" w:hAnsi="仿宋_GB2312" w:cs="仿宋_GB2312"/>
          <w:color w:val="auto"/>
          <w:lang w:val="en-US" w:eastAsia="zh-CN"/>
        </w:rPr>
        <w:t>10</w:t>
      </w:r>
      <w:r>
        <w:rPr>
          <w:rFonts w:hint="eastAsia" w:hAnsi="仿宋_GB2312" w:cs="仿宋_GB2312"/>
          <w:color w:val="auto"/>
        </w:rPr>
        <w:t>）符合特定资格条件（如果项目要求）的有关证明材料（复印件）…（页码）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1</w:t>
      </w:r>
      <w:r>
        <w:rPr>
          <w:rFonts w:hint="eastAsia" w:hAnsi="仿宋_GB2312" w:cs="仿宋_GB2312"/>
          <w:color w:val="auto"/>
        </w:rPr>
        <w:t>）</w:t>
      </w:r>
      <w:r>
        <w:rPr>
          <w:rFonts w:hint="eastAsia" w:hAnsi="仿宋_GB2312" w:cs="仿宋_GB2312"/>
          <w:snapToGrid w:val="0"/>
          <w:color w:val="auto"/>
        </w:rPr>
        <w:t>非本地投标人售后服务机构证明材料</w:t>
      </w:r>
      <w:r>
        <w:rPr>
          <w:rFonts w:hint="eastAsia" w:hAnsi="仿宋_GB2312" w:cs="仿宋_GB2312"/>
          <w:color w:val="auto"/>
        </w:rPr>
        <w:t>…………………………………（页码）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2</w:t>
      </w:r>
      <w:r>
        <w:rPr>
          <w:rFonts w:hint="eastAsia" w:hAnsi="仿宋_GB2312" w:cs="仿宋_GB2312"/>
          <w:color w:val="auto"/>
        </w:rPr>
        <w:t>）所有与符合性审查有关的资信文件（复印件） ………………………（页码）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3</w:t>
      </w:r>
      <w:r>
        <w:rPr>
          <w:rFonts w:hint="eastAsia" w:hAnsi="仿宋_GB2312" w:cs="仿宋_GB2312"/>
          <w:color w:val="auto"/>
        </w:rPr>
        <w:t>）</w:t>
      </w:r>
      <w:r>
        <w:rPr>
          <w:rFonts w:hint="eastAsia" w:hAnsi="仿宋_GB2312" w:cs="仿宋_GB2312"/>
          <w:color w:val="auto"/>
          <w:lang w:val="zh-CN"/>
        </w:rPr>
        <w:t>主要业绩证明… ………………………………………………</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190"/>
        <w:keepNext w:val="0"/>
        <w:keepLines w:val="0"/>
        <w:pageBreakBefore w:val="0"/>
        <w:widowControl w:val="0"/>
        <w:kinsoku/>
        <w:wordWrap/>
        <w:overflowPunct/>
        <w:topLinePunct w:val="0"/>
        <w:autoSpaceDE/>
        <w:autoSpaceDN/>
        <w:bidi w:val="0"/>
        <w:spacing w:line="312" w:lineRule="auto"/>
        <w:ind w:left="0" w:firstLine="0" w:firstLineChars="0"/>
        <w:textAlignment w:val="auto"/>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4</w:t>
      </w:r>
      <w:r>
        <w:rPr>
          <w:rFonts w:hint="eastAsia" w:hAnsi="仿宋_GB2312" w:cs="仿宋_GB2312"/>
          <w:color w:val="auto"/>
        </w:rPr>
        <w:t>）廉政承诺书 ………………………………………………………………（页码）</w:t>
      </w:r>
    </w:p>
    <w:p>
      <w:pPr>
        <w:keepNext w:val="0"/>
        <w:keepLines w:val="0"/>
        <w:pageBreakBefore w:val="0"/>
        <w:widowControl w:val="0"/>
        <w:kinsoku/>
        <w:wordWrap/>
        <w:overflowPunct/>
        <w:topLinePunct w:val="0"/>
        <w:autoSpaceDE/>
        <w:autoSpaceDN/>
        <w:bidi w:val="0"/>
        <w:spacing w:line="312" w:lineRule="auto"/>
        <w:textAlignment w:val="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）技术解决方案…………………………………………………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6</w:t>
      </w:r>
      <w:r>
        <w:rPr>
          <w:rFonts w:hint="eastAsia" w:ascii="仿宋_GB2312" w:hAnsi="仿宋_GB2312" w:eastAsia="仿宋_GB2312" w:cs="仿宋_GB2312"/>
          <w:color w:val="auto"/>
          <w:kern w:val="0"/>
          <w:sz w:val="24"/>
        </w:rPr>
        <w:t>）技术偏离说明表………………………………………………</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7</w:t>
      </w:r>
      <w:r>
        <w:rPr>
          <w:rFonts w:hint="eastAsia" w:ascii="仿宋_GB2312" w:hAnsi="仿宋_GB2312" w:eastAsia="仿宋_GB2312" w:cs="仿宋_GB2312"/>
          <w:color w:val="auto"/>
          <w:kern w:val="0"/>
          <w:sz w:val="24"/>
        </w:rPr>
        <w:t>）组织实施方案……………………………………………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8</w:t>
      </w:r>
      <w:r>
        <w:rPr>
          <w:rFonts w:hint="eastAsia" w:ascii="仿宋_GB2312" w:hAnsi="仿宋_GB2312" w:eastAsia="仿宋_GB2312" w:cs="仿宋_GB2312"/>
          <w:color w:val="auto"/>
          <w:kern w:val="0"/>
          <w:sz w:val="24"/>
        </w:rPr>
        <w:t>）售后服务方案……………………………………………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）项目小组人员名单………………………………………</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20</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（21）</w:t>
      </w:r>
      <w:r>
        <w:rPr>
          <w:rFonts w:hint="eastAsia" w:ascii="仿宋_GB2312" w:hAnsi="仿宋_GB2312" w:eastAsia="仿宋_GB2312" w:cs="仿宋_GB2312"/>
          <w:color w:val="auto"/>
          <w:kern w:val="0"/>
          <w:sz w:val="24"/>
          <w:lang w:val="zh-CN"/>
        </w:rPr>
        <w:t>培训计划………………………………………………………</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（22）</w:t>
      </w:r>
      <w:r>
        <w:rPr>
          <w:rFonts w:hint="eastAsia" w:ascii="仿宋_GB2312" w:hAnsi="仿宋_GB2312" w:eastAsia="仿宋_GB2312" w:cs="仿宋_GB2312"/>
          <w:color w:val="auto"/>
          <w:kern w:val="0"/>
          <w:sz w:val="24"/>
          <w:lang w:val="zh-CN"/>
        </w:rPr>
        <w:t>验收方案…………………………………………………………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（23）</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en-US" w:eastAsia="zh-CN"/>
        </w:rPr>
        <w:t>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拟投入本项目车辆清单………………………………………</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2017年1月1日至今类似机关事业单位租赁业绩表…………</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en-US" w:eastAsia="zh-CN"/>
        </w:rPr>
        <w:t>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驾驶员名单………………</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keepNext w:val="0"/>
        <w:keepLines w:val="0"/>
        <w:pageBreakBefore w:val="0"/>
        <w:widowControl w:val="0"/>
        <w:kinsoku/>
        <w:wordWrap/>
        <w:overflowPunct/>
        <w:topLinePunct w:val="0"/>
        <w:autoSpaceDE/>
        <w:autoSpaceDN/>
        <w:bidi w:val="0"/>
        <w:spacing w:line="312" w:lineRule="auto"/>
        <w:textAlignment w:val="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rPr>
        <w:t>中国共产党绍兴市委员会党校、</w:t>
      </w:r>
      <w:r>
        <w:rPr>
          <w:rFonts w:hint="eastAsia" w:ascii="仿宋_GB2312" w:hAnsi="宋体" w:eastAsia="仿宋_GB2312"/>
          <w:color w:val="auto"/>
          <w:sz w:val="24"/>
          <w:u w:val="single"/>
          <w:lang w:eastAsia="zh-CN"/>
        </w:rPr>
        <w:t>浙江中兴工程项目管理有限公司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eastAsia="zh-CN"/>
        </w:rPr>
        <w:t>中共绍兴市委党校2020-2022年度培训用车项目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投标人名称（</w:t>
      </w:r>
      <w:r>
        <w:rPr>
          <w:rFonts w:hint="eastAsia" w:ascii="仿宋_GB2312" w:hAnsi="宋体" w:eastAsia="仿宋_GB2312"/>
          <w:color w:val="auto"/>
        </w:rPr>
        <w:t>电子签章</w:t>
      </w:r>
      <w:r>
        <w:rPr>
          <w:rFonts w:hint="eastAsia" w:ascii="仿宋_GB2312" w:hAnsi="宋体" w:eastAsia="仿宋_GB2312"/>
          <w:color w:val="auto"/>
          <w:sz w:val="24"/>
        </w:rPr>
        <w:t>）：</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w:t>
      </w:r>
      <w:r>
        <w:rPr>
          <w:rFonts w:ascii="仿宋_GB2312" w:hAnsi="宋体" w:eastAsia="仿宋_GB2312"/>
          <w:color w:val="auto"/>
          <w:sz w:val="24"/>
          <w:u w:val="wave"/>
        </w:rPr>
        <w:t>离退休返聘人员的，投标响应文件技术部分内</w:t>
      </w:r>
      <w:r>
        <w:rPr>
          <w:rFonts w:hint="eastAsia" w:ascii="仿宋_GB2312" w:hAnsi="宋体" w:eastAsia="仿宋_GB2312"/>
          <w:color w:val="auto"/>
          <w:sz w:val="24"/>
          <w:u w:val="wave"/>
        </w:rPr>
        <w:t>需提供</w:t>
      </w:r>
      <w:r>
        <w:rPr>
          <w:rFonts w:ascii="仿宋_GB2312" w:hAnsi="宋体" w:eastAsia="仿宋_GB2312"/>
          <w:color w:val="auto"/>
          <w:sz w:val="24"/>
          <w:u w:val="wave"/>
        </w:rPr>
        <w:t>退休证明及单位聘用证明</w:t>
      </w:r>
      <w:r>
        <w:rPr>
          <w:rFonts w:hint="eastAsia" w:ascii="仿宋_GB2312" w:hAnsi="宋体" w:eastAsia="仿宋_GB2312"/>
          <w:color w:val="auto"/>
          <w:sz w:val="24"/>
          <w:u w:val="wave"/>
        </w:rPr>
        <w:t>；如由第三方代理社保事项的，则需提供委托代理协议复印件），格式自拟。</w:t>
      </w:r>
      <w:r>
        <w:rPr>
          <w:rFonts w:ascii="仿宋_GB2312" w:hAnsi="宋体" w:eastAsia="仿宋_GB2312"/>
          <w:b/>
          <w:color w:val="auto"/>
          <w:sz w:val="24"/>
        </w:rPr>
        <w:t>未提供</w:t>
      </w:r>
      <w:r>
        <w:rPr>
          <w:rFonts w:hint="eastAsia" w:ascii="仿宋_GB2312" w:hAnsi="宋体" w:eastAsia="仿宋_GB2312"/>
          <w:b/>
          <w:color w:val="auto"/>
          <w:sz w:val="24"/>
        </w:rPr>
        <w:t>上述</w:t>
      </w:r>
      <w:r>
        <w:rPr>
          <w:rFonts w:ascii="仿宋_GB2312" w:hAnsi="宋体" w:eastAsia="仿宋_GB2312"/>
          <w:b/>
          <w:color w:val="auto"/>
          <w:sz w:val="24"/>
        </w:rPr>
        <w:t>证明的投标</w:t>
      </w:r>
      <w:r>
        <w:rPr>
          <w:rFonts w:hint="eastAsia" w:ascii="仿宋_GB2312" w:hAnsi="宋体" w:eastAsia="仿宋_GB2312"/>
          <w:b/>
          <w:color w:val="auto"/>
          <w:sz w:val="24"/>
        </w:rPr>
        <w:t>做无效投标处理</w:t>
      </w:r>
      <w:r>
        <w:rPr>
          <w:rFonts w:ascii="仿宋_GB2312" w:hAnsi="宋体" w:eastAsia="仿宋_GB2312"/>
          <w:b/>
          <w:color w:val="auto"/>
          <w:sz w:val="24"/>
        </w:rPr>
        <w:t>。</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w:t>
      </w:r>
      <w:r>
        <w:rPr>
          <w:rFonts w:hint="eastAsia" w:ascii="仿宋_GB2312" w:hAnsi="宋体" w:eastAsia="仿宋_GB2312"/>
          <w:color w:val="auto"/>
        </w:rPr>
        <w:t>电子签章</w:t>
      </w:r>
      <w:r>
        <w:rPr>
          <w:rFonts w:hint="eastAsia" w:ascii="仿宋_GB2312" w:hAnsi="宋体" w:eastAsia="仿宋_GB2312"/>
          <w:color w:val="auto"/>
          <w:sz w:val="24"/>
        </w:rPr>
        <w:t>）</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年月日</w:t>
      </w:r>
    </w:p>
    <w:p>
      <w:pPr>
        <w:spacing w:line="360" w:lineRule="auto"/>
        <w:jc w:val="center"/>
        <w:rPr>
          <w:rFonts w:ascii="仿宋_GB2312" w:hAnsi="宋体" w:eastAsia="仿宋_GB2312"/>
          <w:b/>
          <w:color w:val="auto"/>
          <w:sz w:val="30"/>
          <w:szCs w:val="30"/>
        </w:rPr>
      </w:pPr>
    </w:p>
    <w:p>
      <w:pPr>
        <w:pageBreakBefore/>
        <w:spacing w:line="360" w:lineRule="auto"/>
        <w:rPr>
          <w:rFonts w:ascii="仿宋_GB2312" w:hAnsi="仿宋_GB2312" w:eastAsia="仿宋_GB2312" w:cs="仿宋_GB2312"/>
          <w:b/>
          <w:color w:val="auto"/>
          <w:sz w:val="30"/>
          <w:szCs w:val="30"/>
        </w:rPr>
      </w:pPr>
      <w:r>
        <w:rPr>
          <w:rFonts w:hint="eastAsia" w:ascii="仿宋_GB2312" w:hAnsi="宋体" w:eastAsia="仿宋_GB2312"/>
          <w:b/>
          <w:color w:val="auto"/>
          <w:sz w:val="30"/>
          <w:szCs w:val="30"/>
        </w:rPr>
        <w:t>5</w:t>
      </w:r>
      <w:r>
        <w:rPr>
          <w:rFonts w:hint="eastAsia" w:ascii="仿宋_GB2312" w:hAnsi="仿宋_GB2312" w:eastAsia="仿宋_GB2312" w:cs="仿宋_GB2312"/>
          <w:b/>
          <w:color w:val="auto"/>
          <w:kern w:val="0"/>
          <w:sz w:val="30"/>
          <w:szCs w:val="30"/>
          <w:lang w:val="zh-CN"/>
        </w:rPr>
        <w:t>、</w:t>
      </w:r>
      <w:r>
        <w:rPr>
          <w:rFonts w:hint="eastAsia" w:ascii="仿宋_GB2312" w:hAnsi="仿宋_GB2312" w:eastAsia="仿宋_GB2312" w:cs="仿宋_GB2312"/>
          <w:b/>
          <w:color w:val="auto"/>
          <w:sz w:val="30"/>
          <w:szCs w:val="30"/>
        </w:rPr>
        <w:t>营业执照（或事业法人登记证或其他登记证明材料）（复印件）</w:t>
      </w:r>
    </w:p>
    <w:p>
      <w:pPr>
        <w:spacing w:line="360" w:lineRule="auto"/>
        <w:jc w:val="center"/>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p>
    <w:p>
      <w:pPr>
        <w:spacing w:line="360" w:lineRule="auto"/>
        <w:jc w:val="both"/>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6、财务报表资料文件（2018年度资产负债表等财务报表资料文件(新成立的公司，提供情况说明，格式自拟)）</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napToGrid w:val="0"/>
        <w:spacing w:line="360" w:lineRule="auto"/>
        <w:ind w:right="480"/>
        <w:jc w:val="center"/>
        <w:rPr>
          <w:rFonts w:ascii="仿宋_GB2312" w:hAnsi="仿宋_GB2312" w:eastAsia="仿宋_GB2312" w:cs="仿宋_GB2312"/>
          <w:b/>
          <w:color w:val="auto"/>
          <w:kern w:val="0"/>
          <w:sz w:val="32"/>
          <w:szCs w:val="32"/>
          <w:lang w:val="zh-CN"/>
        </w:rPr>
      </w:pPr>
    </w:p>
    <w:p>
      <w:pPr>
        <w:rPr>
          <w:rFonts w:ascii="仿宋_GB2312" w:hAnsi="仿宋" w:eastAsia="仿宋_GB2312"/>
          <w:color w:val="auto"/>
          <w:sz w:val="30"/>
          <w:szCs w:val="30"/>
        </w:rPr>
      </w:pPr>
      <w:r>
        <w:rPr>
          <w:rFonts w:hint="eastAsia" w:ascii="仿宋_GB2312" w:hAnsi="仿宋_GB2312" w:eastAsia="仿宋_GB2312" w:cs="仿宋_GB2312"/>
          <w:b/>
          <w:color w:val="auto"/>
          <w:kern w:val="0"/>
          <w:sz w:val="32"/>
          <w:szCs w:val="32"/>
        </w:rPr>
        <w:t>7、</w:t>
      </w:r>
      <w:r>
        <w:rPr>
          <w:rFonts w:hint="eastAsia" w:ascii="仿宋_GB2312" w:hAnsi="黑体" w:eastAsia="仿宋_GB2312" w:cs="Arial"/>
          <w:b/>
          <w:bCs/>
          <w:color w:val="auto"/>
          <w:kern w:val="0"/>
          <w:sz w:val="32"/>
          <w:szCs w:val="32"/>
        </w:rPr>
        <w:t>备案/登记（可租赁）车辆汇总表</w:t>
      </w:r>
    </w:p>
    <w:p>
      <w:pPr>
        <w:rPr>
          <w:rFonts w:ascii="仿宋_GB2312" w:hAnsi="仿宋" w:eastAsia="仿宋_GB2312" w:cs="宋体"/>
          <w:b/>
          <w:bCs/>
          <w:color w:val="auto"/>
          <w:sz w:val="24"/>
        </w:rPr>
      </w:pPr>
    </w:p>
    <w:p>
      <w:pPr>
        <w:rPr>
          <w:rFonts w:ascii="仿宋_GB2312" w:hAnsi="仿宋" w:eastAsia="仿宋_GB2312" w:cs="宋体"/>
          <w:b/>
          <w:color w:val="auto"/>
          <w:sz w:val="24"/>
        </w:rPr>
      </w:pPr>
      <w:r>
        <w:rPr>
          <w:rFonts w:hint="eastAsia" w:ascii="仿宋_GB2312" w:hAnsi="仿宋" w:eastAsia="仿宋_GB2312" w:cs="宋体"/>
          <w:b/>
          <w:color w:val="auto"/>
          <w:sz w:val="24"/>
        </w:rPr>
        <w:t>车辆明细表</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30"/>
        <w:gridCol w:w="1304"/>
        <w:gridCol w:w="1446"/>
        <w:gridCol w:w="945"/>
        <w:gridCol w:w="1160"/>
        <w:gridCol w:w="1755"/>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序号</w:t>
            </w:r>
          </w:p>
        </w:tc>
        <w:tc>
          <w:tcPr>
            <w:tcW w:w="1130"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汽车厂牌</w:t>
            </w:r>
          </w:p>
        </w:tc>
        <w:tc>
          <w:tcPr>
            <w:tcW w:w="1304"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汽车品牌</w:t>
            </w:r>
          </w:p>
        </w:tc>
        <w:tc>
          <w:tcPr>
            <w:tcW w:w="1446"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汽车型号</w:t>
            </w:r>
          </w:p>
        </w:tc>
        <w:tc>
          <w:tcPr>
            <w:tcW w:w="945"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登记车辆数量</w:t>
            </w:r>
          </w:p>
        </w:tc>
        <w:tc>
          <w:tcPr>
            <w:tcW w:w="1160"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自主品牌车辆数量</w:t>
            </w:r>
          </w:p>
        </w:tc>
        <w:tc>
          <w:tcPr>
            <w:tcW w:w="1755"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新能源车、清洁能源车、非插电混合动力车数量</w:t>
            </w:r>
          </w:p>
        </w:tc>
        <w:tc>
          <w:tcPr>
            <w:tcW w:w="719" w:type="dxa"/>
            <w:vAlign w:val="center"/>
          </w:tcPr>
          <w:p>
            <w:pPr>
              <w:jc w:val="center"/>
              <w:rPr>
                <w:rFonts w:ascii="仿宋_GB2312" w:hAnsi="仿宋" w:eastAsia="仿宋_GB2312" w:cs="宋体"/>
                <w:color w:val="auto"/>
                <w:sz w:val="24"/>
              </w:rPr>
            </w:pPr>
            <w:r>
              <w:rPr>
                <w:rFonts w:hint="eastAsia" w:ascii="仿宋_GB2312" w:hAnsi="仿宋" w:eastAsia="仿宋_GB2312"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rPr>
                <w:rFonts w:ascii="仿宋_GB2312" w:hAnsi="仿宋" w:eastAsia="仿宋_GB2312" w:cs="宋体"/>
                <w:color w:val="auto"/>
                <w:sz w:val="24"/>
              </w:rPr>
            </w:pPr>
            <w:r>
              <w:rPr>
                <w:rFonts w:hint="eastAsia" w:ascii="仿宋_GB2312" w:hAnsi="仿宋" w:eastAsia="仿宋_GB2312" w:cs="宋体"/>
                <w:color w:val="auto"/>
                <w:sz w:val="24"/>
              </w:rPr>
              <w:t>1</w:t>
            </w:r>
          </w:p>
        </w:tc>
        <w:tc>
          <w:tcPr>
            <w:tcW w:w="1130" w:type="dxa"/>
          </w:tcPr>
          <w:p>
            <w:pPr>
              <w:rPr>
                <w:rFonts w:ascii="仿宋_GB2312" w:hAnsi="仿宋" w:eastAsia="仿宋_GB2312" w:cs="宋体"/>
                <w:color w:val="auto"/>
                <w:sz w:val="24"/>
              </w:rPr>
            </w:pPr>
          </w:p>
        </w:tc>
        <w:tc>
          <w:tcPr>
            <w:tcW w:w="1304" w:type="dxa"/>
          </w:tcPr>
          <w:p>
            <w:pPr>
              <w:rPr>
                <w:rFonts w:ascii="仿宋_GB2312" w:hAnsi="仿宋" w:eastAsia="仿宋_GB2312" w:cs="宋体"/>
                <w:color w:val="auto"/>
                <w:sz w:val="24"/>
              </w:rPr>
            </w:pPr>
          </w:p>
        </w:tc>
        <w:tc>
          <w:tcPr>
            <w:tcW w:w="1446" w:type="dxa"/>
          </w:tcPr>
          <w:p>
            <w:pPr>
              <w:rPr>
                <w:rFonts w:ascii="仿宋_GB2312" w:hAnsi="仿宋" w:eastAsia="仿宋_GB2312" w:cs="宋体"/>
                <w:color w:val="auto"/>
                <w:sz w:val="24"/>
              </w:rPr>
            </w:pPr>
          </w:p>
        </w:tc>
        <w:tc>
          <w:tcPr>
            <w:tcW w:w="945" w:type="dxa"/>
          </w:tcPr>
          <w:p>
            <w:pPr>
              <w:rPr>
                <w:rFonts w:ascii="仿宋_GB2312" w:hAnsi="仿宋" w:eastAsia="仿宋_GB2312" w:cs="宋体"/>
                <w:color w:val="auto"/>
                <w:sz w:val="24"/>
              </w:rPr>
            </w:pPr>
          </w:p>
        </w:tc>
        <w:tc>
          <w:tcPr>
            <w:tcW w:w="1160" w:type="dxa"/>
          </w:tcPr>
          <w:p>
            <w:pPr>
              <w:rPr>
                <w:rFonts w:ascii="仿宋_GB2312" w:hAnsi="仿宋" w:eastAsia="仿宋_GB2312" w:cs="宋体"/>
                <w:color w:val="auto"/>
                <w:sz w:val="24"/>
              </w:rPr>
            </w:pPr>
          </w:p>
        </w:tc>
        <w:tc>
          <w:tcPr>
            <w:tcW w:w="1755" w:type="dxa"/>
          </w:tcPr>
          <w:p>
            <w:pPr>
              <w:rPr>
                <w:rFonts w:ascii="仿宋_GB2312" w:hAnsi="仿宋" w:eastAsia="仿宋_GB2312" w:cs="宋体"/>
                <w:color w:val="auto"/>
                <w:sz w:val="24"/>
              </w:rPr>
            </w:pPr>
          </w:p>
        </w:tc>
        <w:tc>
          <w:tcPr>
            <w:tcW w:w="719" w:type="dxa"/>
          </w:tcPr>
          <w:p>
            <w:pPr>
              <w:rPr>
                <w:rFonts w:ascii="仿宋_GB2312" w:hAnsi="仿宋" w:eastAsia="仿宋_GB2312"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rPr>
                <w:rFonts w:ascii="仿宋_GB2312" w:hAnsi="仿宋" w:eastAsia="仿宋_GB2312" w:cs="宋体"/>
                <w:color w:val="auto"/>
                <w:sz w:val="24"/>
              </w:rPr>
            </w:pPr>
            <w:r>
              <w:rPr>
                <w:rFonts w:hint="eastAsia" w:ascii="仿宋_GB2312" w:hAnsi="仿宋" w:eastAsia="仿宋_GB2312" w:cs="宋体"/>
                <w:color w:val="auto"/>
                <w:sz w:val="24"/>
              </w:rPr>
              <w:t>2</w:t>
            </w:r>
          </w:p>
        </w:tc>
        <w:tc>
          <w:tcPr>
            <w:tcW w:w="1130" w:type="dxa"/>
          </w:tcPr>
          <w:p>
            <w:pPr>
              <w:rPr>
                <w:rFonts w:ascii="仿宋_GB2312" w:hAnsi="仿宋" w:eastAsia="仿宋_GB2312" w:cs="宋体"/>
                <w:color w:val="auto"/>
                <w:sz w:val="24"/>
              </w:rPr>
            </w:pPr>
          </w:p>
        </w:tc>
        <w:tc>
          <w:tcPr>
            <w:tcW w:w="1304" w:type="dxa"/>
          </w:tcPr>
          <w:p>
            <w:pPr>
              <w:rPr>
                <w:rFonts w:ascii="仿宋_GB2312" w:hAnsi="仿宋" w:eastAsia="仿宋_GB2312" w:cs="宋体"/>
                <w:color w:val="auto"/>
                <w:sz w:val="24"/>
              </w:rPr>
            </w:pPr>
          </w:p>
        </w:tc>
        <w:tc>
          <w:tcPr>
            <w:tcW w:w="1446" w:type="dxa"/>
          </w:tcPr>
          <w:p>
            <w:pPr>
              <w:rPr>
                <w:rFonts w:ascii="仿宋_GB2312" w:hAnsi="仿宋" w:eastAsia="仿宋_GB2312" w:cs="宋体"/>
                <w:color w:val="auto"/>
                <w:sz w:val="24"/>
              </w:rPr>
            </w:pPr>
          </w:p>
        </w:tc>
        <w:tc>
          <w:tcPr>
            <w:tcW w:w="945" w:type="dxa"/>
          </w:tcPr>
          <w:p>
            <w:pPr>
              <w:rPr>
                <w:rFonts w:ascii="仿宋_GB2312" w:hAnsi="仿宋" w:eastAsia="仿宋_GB2312" w:cs="宋体"/>
                <w:color w:val="auto"/>
                <w:sz w:val="24"/>
              </w:rPr>
            </w:pPr>
          </w:p>
        </w:tc>
        <w:tc>
          <w:tcPr>
            <w:tcW w:w="1160" w:type="dxa"/>
          </w:tcPr>
          <w:p>
            <w:pPr>
              <w:rPr>
                <w:rFonts w:ascii="仿宋_GB2312" w:hAnsi="仿宋" w:eastAsia="仿宋_GB2312" w:cs="宋体"/>
                <w:color w:val="auto"/>
                <w:sz w:val="24"/>
              </w:rPr>
            </w:pPr>
          </w:p>
        </w:tc>
        <w:tc>
          <w:tcPr>
            <w:tcW w:w="1755" w:type="dxa"/>
          </w:tcPr>
          <w:p>
            <w:pPr>
              <w:rPr>
                <w:rFonts w:ascii="仿宋_GB2312" w:hAnsi="仿宋" w:eastAsia="仿宋_GB2312" w:cs="宋体"/>
                <w:color w:val="auto"/>
                <w:sz w:val="24"/>
              </w:rPr>
            </w:pPr>
          </w:p>
        </w:tc>
        <w:tc>
          <w:tcPr>
            <w:tcW w:w="719" w:type="dxa"/>
          </w:tcPr>
          <w:p>
            <w:pPr>
              <w:rPr>
                <w:rFonts w:ascii="仿宋_GB2312" w:hAnsi="仿宋" w:eastAsia="仿宋_GB2312"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tcPr>
          <w:p>
            <w:pPr>
              <w:rPr>
                <w:rFonts w:ascii="仿宋_GB2312" w:hAnsi="仿宋" w:eastAsia="仿宋_GB2312" w:cs="宋体"/>
                <w:color w:val="auto"/>
                <w:sz w:val="24"/>
              </w:rPr>
            </w:pPr>
            <w:r>
              <w:rPr>
                <w:rFonts w:hint="eastAsia" w:ascii="仿宋_GB2312" w:hAnsi="仿宋" w:eastAsia="仿宋_GB2312" w:cs="宋体"/>
                <w:color w:val="auto"/>
                <w:sz w:val="24"/>
              </w:rPr>
              <w:t>……</w:t>
            </w:r>
          </w:p>
        </w:tc>
        <w:tc>
          <w:tcPr>
            <w:tcW w:w="1130" w:type="dxa"/>
          </w:tcPr>
          <w:p>
            <w:pPr>
              <w:rPr>
                <w:rFonts w:ascii="仿宋_GB2312" w:hAnsi="仿宋" w:eastAsia="仿宋_GB2312" w:cs="宋体"/>
                <w:color w:val="auto"/>
                <w:sz w:val="24"/>
              </w:rPr>
            </w:pPr>
          </w:p>
        </w:tc>
        <w:tc>
          <w:tcPr>
            <w:tcW w:w="1304" w:type="dxa"/>
          </w:tcPr>
          <w:p>
            <w:pPr>
              <w:rPr>
                <w:rFonts w:ascii="仿宋_GB2312" w:hAnsi="仿宋" w:eastAsia="仿宋_GB2312" w:cs="宋体"/>
                <w:color w:val="auto"/>
                <w:sz w:val="24"/>
              </w:rPr>
            </w:pPr>
          </w:p>
        </w:tc>
        <w:tc>
          <w:tcPr>
            <w:tcW w:w="1446" w:type="dxa"/>
          </w:tcPr>
          <w:p>
            <w:pPr>
              <w:rPr>
                <w:rFonts w:ascii="仿宋_GB2312" w:hAnsi="仿宋" w:eastAsia="仿宋_GB2312" w:cs="宋体"/>
                <w:color w:val="auto"/>
                <w:sz w:val="24"/>
              </w:rPr>
            </w:pPr>
          </w:p>
        </w:tc>
        <w:tc>
          <w:tcPr>
            <w:tcW w:w="945" w:type="dxa"/>
          </w:tcPr>
          <w:p>
            <w:pPr>
              <w:rPr>
                <w:rFonts w:ascii="仿宋_GB2312" w:hAnsi="仿宋" w:eastAsia="仿宋_GB2312" w:cs="宋体"/>
                <w:color w:val="auto"/>
                <w:sz w:val="24"/>
              </w:rPr>
            </w:pPr>
          </w:p>
        </w:tc>
        <w:tc>
          <w:tcPr>
            <w:tcW w:w="1160" w:type="dxa"/>
          </w:tcPr>
          <w:p>
            <w:pPr>
              <w:rPr>
                <w:rFonts w:ascii="仿宋_GB2312" w:hAnsi="仿宋" w:eastAsia="仿宋_GB2312" w:cs="宋体"/>
                <w:color w:val="auto"/>
                <w:sz w:val="24"/>
              </w:rPr>
            </w:pPr>
          </w:p>
        </w:tc>
        <w:tc>
          <w:tcPr>
            <w:tcW w:w="1755" w:type="dxa"/>
          </w:tcPr>
          <w:p>
            <w:pPr>
              <w:rPr>
                <w:rFonts w:ascii="仿宋_GB2312" w:hAnsi="仿宋" w:eastAsia="仿宋_GB2312" w:cs="宋体"/>
                <w:color w:val="auto"/>
                <w:sz w:val="24"/>
              </w:rPr>
            </w:pPr>
          </w:p>
        </w:tc>
        <w:tc>
          <w:tcPr>
            <w:tcW w:w="719" w:type="dxa"/>
          </w:tcPr>
          <w:p>
            <w:pPr>
              <w:rPr>
                <w:rFonts w:ascii="仿宋_GB2312" w:hAnsi="仿宋" w:eastAsia="仿宋_GB2312"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rPr>
                <w:rFonts w:ascii="仿宋_GB2312" w:hAnsi="仿宋" w:eastAsia="仿宋_GB2312" w:cs="宋体"/>
                <w:color w:val="auto"/>
                <w:sz w:val="24"/>
              </w:rPr>
            </w:pPr>
            <w:r>
              <w:rPr>
                <w:rFonts w:hint="eastAsia" w:ascii="仿宋_GB2312" w:hAnsi="仿宋" w:eastAsia="仿宋_GB2312" w:cs="宋体"/>
                <w:color w:val="auto"/>
                <w:sz w:val="24"/>
              </w:rPr>
              <w:t>合计</w:t>
            </w:r>
          </w:p>
        </w:tc>
        <w:tc>
          <w:tcPr>
            <w:tcW w:w="1130" w:type="dxa"/>
          </w:tcPr>
          <w:p>
            <w:pPr>
              <w:rPr>
                <w:rFonts w:ascii="仿宋_GB2312" w:hAnsi="仿宋" w:eastAsia="仿宋_GB2312" w:cs="宋体"/>
                <w:color w:val="auto"/>
                <w:sz w:val="24"/>
              </w:rPr>
            </w:pPr>
          </w:p>
        </w:tc>
        <w:tc>
          <w:tcPr>
            <w:tcW w:w="1304" w:type="dxa"/>
          </w:tcPr>
          <w:p>
            <w:pPr>
              <w:rPr>
                <w:rFonts w:ascii="仿宋_GB2312" w:hAnsi="仿宋" w:eastAsia="仿宋_GB2312" w:cs="宋体"/>
                <w:color w:val="auto"/>
                <w:sz w:val="24"/>
              </w:rPr>
            </w:pPr>
          </w:p>
        </w:tc>
        <w:tc>
          <w:tcPr>
            <w:tcW w:w="1446" w:type="dxa"/>
          </w:tcPr>
          <w:p>
            <w:pPr>
              <w:rPr>
                <w:rFonts w:ascii="仿宋_GB2312" w:hAnsi="仿宋" w:eastAsia="仿宋_GB2312" w:cs="宋体"/>
                <w:color w:val="auto"/>
                <w:sz w:val="24"/>
              </w:rPr>
            </w:pPr>
          </w:p>
        </w:tc>
        <w:tc>
          <w:tcPr>
            <w:tcW w:w="945" w:type="dxa"/>
          </w:tcPr>
          <w:p>
            <w:pPr>
              <w:rPr>
                <w:rFonts w:ascii="仿宋_GB2312" w:hAnsi="仿宋" w:eastAsia="仿宋_GB2312" w:cs="宋体"/>
                <w:color w:val="auto"/>
                <w:sz w:val="24"/>
              </w:rPr>
            </w:pPr>
          </w:p>
        </w:tc>
        <w:tc>
          <w:tcPr>
            <w:tcW w:w="1160" w:type="dxa"/>
          </w:tcPr>
          <w:p>
            <w:pPr>
              <w:rPr>
                <w:rFonts w:ascii="仿宋_GB2312" w:hAnsi="仿宋" w:eastAsia="仿宋_GB2312" w:cs="宋体"/>
                <w:color w:val="auto"/>
                <w:sz w:val="24"/>
              </w:rPr>
            </w:pPr>
          </w:p>
        </w:tc>
        <w:tc>
          <w:tcPr>
            <w:tcW w:w="1755" w:type="dxa"/>
          </w:tcPr>
          <w:p>
            <w:pPr>
              <w:rPr>
                <w:rFonts w:ascii="仿宋_GB2312" w:hAnsi="仿宋" w:eastAsia="仿宋_GB2312" w:cs="宋体"/>
                <w:color w:val="auto"/>
                <w:sz w:val="24"/>
              </w:rPr>
            </w:pPr>
          </w:p>
        </w:tc>
        <w:tc>
          <w:tcPr>
            <w:tcW w:w="719" w:type="dxa"/>
          </w:tcPr>
          <w:p>
            <w:pPr>
              <w:rPr>
                <w:rFonts w:ascii="仿宋_GB2312" w:hAnsi="仿宋" w:eastAsia="仿宋_GB2312" w:cs="宋体"/>
                <w:color w:val="auto"/>
                <w:sz w:val="24"/>
              </w:rPr>
            </w:pPr>
          </w:p>
        </w:tc>
      </w:tr>
    </w:tbl>
    <w:p>
      <w:pPr>
        <w:spacing w:line="560" w:lineRule="exact"/>
        <w:rPr>
          <w:rFonts w:hint="eastAsia" w:ascii="仿宋_GB2312" w:hAnsi="仿宋" w:eastAsia="仿宋_GB2312"/>
          <w:color w:val="auto"/>
          <w:sz w:val="24"/>
        </w:rPr>
      </w:pPr>
      <w:r>
        <w:rPr>
          <w:rFonts w:hint="eastAsia" w:ascii="仿宋_GB2312" w:hAnsi="仿宋" w:eastAsia="仿宋_GB2312"/>
          <w:color w:val="auto"/>
          <w:sz w:val="24"/>
        </w:rPr>
        <w:t>备注：1、表格如不够,可按同样格式扩展。</w:t>
      </w:r>
    </w:p>
    <w:p>
      <w:pPr>
        <w:spacing w:line="560" w:lineRule="exact"/>
        <w:rPr>
          <w:rFonts w:hint="eastAsia" w:ascii="仿宋_GB2312" w:hAnsi="仿宋" w:eastAsia="仿宋_GB2312"/>
          <w:color w:val="auto"/>
          <w:sz w:val="24"/>
          <w:lang w:eastAsia="zh-CN"/>
        </w:rPr>
      </w:pPr>
    </w:p>
    <w:p>
      <w:pPr>
        <w:snapToGrid w:val="0"/>
        <w:spacing w:line="360" w:lineRule="auto"/>
        <w:ind w:firstLine="5040" w:firstLineChars="2100"/>
        <w:rPr>
          <w:rFonts w:ascii="仿宋" w:hAnsi="仿宋" w:eastAsia="仿宋" w:cs="仿宋_GB2312"/>
          <w:color w:val="auto"/>
          <w:kern w:val="0"/>
          <w:sz w:val="24"/>
        </w:rPr>
      </w:pPr>
      <w:r>
        <w:rPr>
          <w:rFonts w:hint="eastAsia" w:ascii="仿宋" w:hAnsi="仿宋" w:eastAsia="仿宋" w:cs="仿宋_GB2312"/>
          <w:color w:val="auto"/>
          <w:kern w:val="0"/>
          <w:sz w:val="24"/>
          <w:lang w:val="zh-CN"/>
        </w:rPr>
        <w:t>投标人名称(</w:t>
      </w:r>
      <w:r>
        <w:rPr>
          <w:rFonts w:hint="eastAsia" w:ascii="仿宋_GB2312" w:hAnsi="宋体" w:eastAsia="仿宋_GB2312"/>
          <w:color w:val="auto"/>
        </w:rPr>
        <w:t>电子签章</w:t>
      </w:r>
      <w:r>
        <w:rPr>
          <w:rFonts w:hint="eastAsia" w:ascii="仿宋" w:hAnsi="仿宋" w:eastAsia="仿宋" w:cs="仿宋_GB2312"/>
          <w:color w:val="auto"/>
          <w:kern w:val="0"/>
          <w:sz w:val="24"/>
          <w:lang w:val="zh-CN"/>
        </w:rPr>
        <w:t>)：</w:t>
      </w:r>
    </w:p>
    <w:p>
      <w:pPr>
        <w:snapToGrid w:val="0"/>
        <w:spacing w:line="360" w:lineRule="auto"/>
        <w:rPr>
          <w:rFonts w:ascii="仿宋" w:hAnsi="仿宋" w:eastAsia="仿宋" w:cs="仿宋_GB2312"/>
          <w:color w:val="auto"/>
          <w:kern w:val="0"/>
          <w:sz w:val="24"/>
          <w:lang w:val="zh-CN"/>
        </w:rPr>
      </w:pPr>
      <w:r>
        <w:rPr>
          <w:rFonts w:hint="eastAsia" w:ascii="仿宋" w:hAnsi="仿宋" w:eastAsia="仿宋" w:cs="仿宋_GB2312"/>
          <w:color w:val="auto"/>
          <w:kern w:val="0"/>
          <w:sz w:val="24"/>
          <w:lang w:val="zh-CN"/>
        </w:rPr>
        <w:t xml:space="preserve">                                           日期</w:t>
      </w:r>
      <w:r>
        <w:rPr>
          <w:rFonts w:hint="eastAsia" w:ascii="仿宋" w:hAnsi="仿宋" w:eastAsia="仿宋" w:cs="仿宋_GB2312"/>
          <w:color w:val="auto"/>
          <w:kern w:val="0"/>
          <w:sz w:val="24"/>
        </w:rPr>
        <w:t xml:space="preserve">：  年  </w:t>
      </w:r>
      <w:r>
        <w:rPr>
          <w:rFonts w:hint="eastAsia" w:ascii="仿宋" w:hAnsi="仿宋" w:eastAsia="仿宋" w:cs="仿宋_GB2312"/>
          <w:color w:val="auto"/>
          <w:kern w:val="0"/>
          <w:sz w:val="24"/>
          <w:lang w:val="zh-CN"/>
        </w:rPr>
        <w:t>月</w:t>
      </w:r>
      <w:r>
        <w:rPr>
          <w:rFonts w:hint="eastAsia" w:ascii="仿宋" w:hAnsi="仿宋" w:eastAsia="仿宋" w:cs="仿宋_GB2312"/>
          <w:color w:val="auto"/>
          <w:kern w:val="0"/>
          <w:sz w:val="24"/>
          <w:lang w:val="en-US" w:eastAsia="zh-CN"/>
        </w:rPr>
        <w:t xml:space="preserve"> </w:t>
      </w:r>
      <w:r>
        <w:rPr>
          <w:rFonts w:hint="eastAsia" w:ascii="仿宋" w:hAnsi="仿宋" w:eastAsia="仿宋" w:cs="仿宋_GB2312"/>
          <w:color w:val="auto"/>
          <w:kern w:val="0"/>
          <w:sz w:val="24"/>
          <w:lang w:val="zh-CN"/>
        </w:rPr>
        <w:t>日</w:t>
      </w:r>
    </w:p>
    <w:p>
      <w:pPr>
        <w:snapToGrid w:val="0"/>
        <w:spacing w:line="360" w:lineRule="auto"/>
        <w:ind w:right="480"/>
        <w:rPr>
          <w:rFonts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lang w:val="en-US" w:eastAsia="zh-CN"/>
        </w:rPr>
        <w:t>8</w:t>
      </w:r>
      <w:r>
        <w:rPr>
          <w:rFonts w:hint="eastAsia" w:ascii="仿宋_GB2312" w:hAnsi="仿宋_GB2312" w:eastAsia="仿宋_GB2312" w:cs="仿宋_GB2312"/>
          <w:b/>
          <w:color w:val="auto"/>
          <w:kern w:val="0"/>
          <w:sz w:val="32"/>
          <w:szCs w:val="32"/>
        </w:rPr>
        <w:t>、具有履行合同所必需的设备和专业技术能力的承诺函</w:t>
      </w:r>
    </w:p>
    <w:p>
      <w:pPr>
        <w:snapToGrid w:val="0"/>
        <w:spacing w:line="360" w:lineRule="auto"/>
        <w:rPr>
          <w:rFonts w:ascii="仿宋" w:hAnsi="仿宋" w:eastAsia="仿宋" w:cs="仿宋_GB2312"/>
          <w:color w:val="auto"/>
          <w:sz w:val="24"/>
        </w:rPr>
      </w:pPr>
      <w:r>
        <w:rPr>
          <w:rFonts w:hint="eastAsia" w:ascii="仿宋_GB2312" w:hAnsi="仿宋_GB2312" w:eastAsia="仿宋_GB2312" w:cs="仿宋_GB2312"/>
          <w:color w:val="auto"/>
          <w:sz w:val="24"/>
        </w:rPr>
        <w:t>中国共产党绍兴市委员会党校、浙江中兴工程项目管理有限公司</w:t>
      </w:r>
      <w:r>
        <w:rPr>
          <w:rFonts w:hint="eastAsia" w:ascii="仿宋_GB2312" w:hAnsi="仿宋_GB2312" w:eastAsia="仿宋_GB2312" w:cs="仿宋_GB2312"/>
          <w:color w:val="auto"/>
          <w:kern w:val="0"/>
          <w:sz w:val="24"/>
          <w:lang w:val="zh-CN"/>
        </w:rPr>
        <w:t>：</w:t>
      </w:r>
    </w:p>
    <w:p>
      <w:pPr>
        <w:snapToGrid w:val="0"/>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我方郑重承诺，我方具有履行</w:t>
      </w:r>
      <w:r>
        <w:rPr>
          <w:rFonts w:hint="eastAsia" w:ascii="仿宋" w:hAnsi="仿宋" w:eastAsia="仿宋" w:cs="仿宋_GB2312"/>
          <w:color w:val="auto"/>
          <w:sz w:val="24"/>
          <w:lang w:eastAsia="zh-CN"/>
        </w:rPr>
        <w:t>中共绍兴市委党校2020-2022年度培训用车项目</w:t>
      </w:r>
      <w:r>
        <w:rPr>
          <w:rFonts w:hint="eastAsia" w:ascii="仿宋" w:hAnsi="仿宋" w:eastAsia="仿宋" w:cs="仿宋_GB2312"/>
          <w:color w:val="auto"/>
          <w:sz w:val="24"/>
        </w:rPr>
        <w:t>（招标编号:2020-0</w:t>
      </w:r>
      <w:r>
        <w:rPr>
          <w:rFonts w:hint="eastAsia" w:ascii="仿宋" w:hAnsi="仿宋" w:eastAsia="仿宋" w:cs="仿宋_GB2312"/>
          <w:color w:val="auto"/>
          <w:sz w:val="24"/>
          <w:lang w:val="en-US" w:eastAsia="zh-CN"/>
        </w:rPr>
        <w:t xml:space="preserve">  </w:t>
      </w:r>
      <w:r>
        <w:rPr>
          <w:rFonts w:hint="eastAsia" w:ascii="仿宋" w:hAnsi="仿宋" w:eastAsia="仿宋" w:cs="仿宋_GB2312"/>
          <w:color w:val="auto"/>
          <w:sz w:val="24"/>
        </w:rPr>
        <w:t>-000</w:t>
      </w:r>
      <w:r>
        <w:rPr>
          <w:rFonts w:hint="eastAsia" w:ascii="仿宋" w:hAnsi="仿宋" w:eastAsia="仿宋" w:cs="仿宋_GB2312"/>
          <w:color w:val="auto"/>
          <w:sz w:val="24"/>
          <w:lang w:val="en-US" w:eastAsia="zh-CN"/>
        </w:rPr>
        <w:t xml:space="preserve">  </w:t>
      </w:r>
      <w:r>
        <w:rPr>
          <w:rFonts w:hint="eastAsia" w:ascii="仿宋" w:hAnsi="仿宋" w:eastAsia="仿宋" w:cs="仿宋_GB2312"/>
          <w:color w:val="auto"/>
          <w:sz w:val="24"/>
        </w:rPr>
        <w:t>）合同所必需的设备和专业技术能力。如中标，我方将保证合同顺利履行。</w:t>
      </w:r>
    </w:p>
    <w:p>
      <w:pPr>
        <w:snapToGrid w:val="0"/>
        <w:spacing w:line="360" w:lineRule="auto"/>
        <w:rPr>
          <w:rFonts w:ascii="仿宋" w:hAnsi="仿宋" w:eastAsia="仿宋" w:cs="仿宋_GB2312"/>
          <w:color w:val="auto"/>
          <w:kern w:val="0"/>
          <w:sz w:val="24"/>
          <w:lang w:val="zh-CN"/>
        </w:rPr>
      </w:pPr>
    </w:p>
    <w:p>
      <w:pPr>
        <w:snapToGrid w:val="0"/>
        <w:spacing w:line="360" w:lineRule="auto"/>
        <w:rPr>
          <w:rFonts w:ascii="仿宋" w:hAnsi="仿宋" w:eastAsia="仿宋" w:cs="仿宋_GB2312"/>
          <w:color w:val="auto"/>
          <w:kern w:val="0"/>
          <w:sz w:val="24"/>
          <w:lang w:val="zh-CN"/>
        </w:rPr>
      </w:pPr>
    </w:p>
    <w:p>
      <w:pPr>
        <w:snapToGrid w:val="0"/>
        <w:spacing w:line="360" w:lineRule="auto"/>
        <w:rPr>
          <w:rFonts w:ascii="仿宋" w:hAnsi="仿宋" w:eastAsia="仿宋" w:cs="仿宋_GB2312"/>
          <w:color w:val="auto"/>
          <w:kern w:val="0"/>
          <w:sz w:val="24"/>
          <w:lang w:val="zh-CN"/>
        </w:rPr>
      </w:pPr>
    </w:p>
    <w:p>
      <w:pPr>
        <w:snapToGrid w:val="0"/>
        <w:spacing w:line="360" w:lineRule="auto"/>
        <w:ind w:firstLine="5040" w:firstLineChars="2100"/>
        <w:rPr>
          <w:rFonts w:ascii="仿宋" w:hAnsi="仿宋" w:eastAsia="仿宋" w:cs="仿宋_GB2312"/>
          <w:color w:val="auto"/>
          <w:kern w:val="0"/>
          <w:sz w:val="24"/>
        </w:rPr>
      </w:pPr>
      <w:r>
        <w:rPr>
          <w:rFonts w:hint="eastAsia" w:ascii="仿宋" w:hAnsi="仿宋" w:eastAsia="仿宋" w:cs="仿宋_GB2312"/>
          <w:color w:val="auto"/>
          <w:kern w:val="0"/>
          <w:sz w:val="24"/>
          <w:lang w:val="zh-CN"/>
        </w:rPr>
        <w:t xml:space="preserve"> 投标人名称(</w:t>
      </w:r>
      <w:r>
        <w:rPr>
          <w:rFonts w:hint="eastAsia" w:ascii="仿宋_GB2312" w:hAnsi="宋体" w:eastAsia="仿宋_GB2312"/>
          <w:color w:val="auto"/>
        </w:rPr>
        <w:t>电子签章</w:t>
      </w:r>
      <w:r>
        <w:rPr>
          <w:rFonts w:hint="eastAsia" w:ascii="仿宋" w:hAnsi="仿宋" w:eastAsia="仿宋" w:cs="仿宋_GB2312"/>
          <w:color w:val="auto"/>
          <w:kern w:val="0"/>
          <w:sz w:val="24"/>
          <w:lang w:val="zh-CN"/>
        </w:rPr>
        <w:t>)：</w:t>
      </w:r>
    </w:p>
    <w:p>
      <w:pPr>
        <w:snapToGrid w:val="0"/>
        <w:spacing w:line="360" w:lineRule="auto"/>
        <w:rPr>
          <w:rFonts w:hint="eastAsia" w:ascii="仿宋" w:hAnsi="仿宋" w:eastAsia="仿宋" w:cs="仿宋_GB2312"/>
          <w:color w:val="auto"/>
          <w:kern w:val="0"/>
          <w:sz w:val="24"/>
          <w:lang w:val="zh-CN"/>
        </w:rPr>
      </w:pPr>
      <w:r>
        <w:rPr>
          <w:rFonts w:hint="eastAsia" w:ascii="仿宋" w:hAnsi="仿宋" w:eastAsia="仿宋" w:cs="仿宋_GB2312"/>
          <w:color w:val="auto"/>
          <w:kern w:val="0"/>
          <w:sz w:val="24"/>
          <w:lang w:val="zh-CN"/>
        </w:rPr>
        <w:t xml:space="preserve">                                           日期</w:t>
      </w:r>
      <w:r>
        <w:rPr>
          <w:rFonts w:hint="eastAsia" w:ascii="仿宋" w:hAnsi="仿宋" w:eastAsia="仿宋" w:cs="仿宋_GB2312"/>
          <w:color w:val="auto"/>
          <w:kern w:val="0"/>
          <w:sz w:val="24"/>
        </w:rPr>
        <w:t xml:space="preserve">：  年  </w:t>
      </w:r>
      <w:r>
        <w:rPr>
          <w:rFonts w:hint="eastAsia" w:ascii="仿宋" w:hAnsi="仿宋" w:eastAsia="仿宋" w:cs="仿宋_GB2312"/>
          <w:color w:val="auto"/>
          <w:kern w:val="0"/>
          <w:sz w:val="24"/>
          <w:lang w:val="zh-CN"/>
        </w:rPr>
        <w:t>月日</w:t>
      </w:r>
    </w:p>
    <w:p>
      <w:pPr>
        <w:snapToGrid w:val="0"/>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en-US" w:eastAsia="zh-CN"/>
        </w:rPr>
        <w:t>9</w:t>
      </w:r>
      <w:r>
        <w:rPr>
          <w:rFonts w:hint="eastAsia" w:ascii="仿宋_GB2312" w:hAnsi="仿宋_GB2312" w:eastAsia="仿宋_GB2312" w:cs="仿宋_GB2312"/>
          <w:b/>
          <w:color w:val="auto"/>
          <w:kern w:val="0"/>
          <w:sz w:val="32"/>
          <w:szCs w:val="32"/>
        </w:rPr>
        <w:t>、重大违法记录的声明</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中国共产党绍兴市委员会党校、浙江中兴工程项目管理有限公司</w:t>
      </w:r>
      <w:r>
        <w:rPr>
          <w:rFonts w:hint="eastAsia" w:ascii="仿宋_GB2312" w:hAnsi="仿宋_GB2312" w:eastAsia="仿宋_GB2312" w:cs="仿宋_GB2312"/>
          <w:color w:val="auto"/>
          <w:kern w:val="0"/>
          <w:sz w:val="24"/>
          <w:lang w:val="zh-CN"/>
        </w:rPr>
        <w:t>：</w:t>
      </w:r>
    </w:p>
    <w:p>
      <w:pPr>
        <w:spacing w:line="360" w:lineRule="auto"/>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声明参加本次政府采购活动前三年内，在</w:t>
      </w:r>
      <w:r>
        <w:rPr>
          <w:rFonts w:hint="eastAsia" w:ascii="仿宋_GB2312" w:hAnsi="仿宋_GB2312" w:eastAsia="仿宋_GB2312" w:cs="仿宋_GB2312"/>
          <w:color w:val="auto"/>
          <w:kern w:val="0"/>
          <w:sz w:val="24"/>
        </w:rPr>
        <w:t>经营活动中</w:t>
      </w:r>
      <w:r>
        <w:rPr>
          <w:rFonts w:hint="eastAsia" w:ascii="仿宋_GB2312" w:hAnsi="仿宋_GB2312" w:eastAsia="仿宋_GB2312" w:cs="仿宋_GB2312"/>
          <w:color w:val="auto"/>
          <w:sz w:val="24"/>
        </w:rPr>
        <w:t>没有重大违法记录；也</w:t>
      </w:r>
      <w:r>
        <w:rPr>
          <w:rFonts w:hint="eastAsia" w:ascii="仿宋_GB2312" w:hAnsi="仿宋_GB2312" w:eastAsia="仿宋_GB2312" w:cs="仿宋_GB2312"/>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w:t>
      </w:r>
      <w:r>
        <w:rPr>
          <w:rFonts w:hint="eastAsia" w:ascii="仿宋_GB2312" w:hAnsi="仿宋_GB2312" w:eastAsia="仿宋_GB2312" w:cs="仿宋_GB2312"/>
          <w:color w:val="auto"/>
          <w:kern w:val="0"/>
          <w:sz w:val="24"/>
          <w:lang w:val="en-US" w:eastAsia="zh-CN"/>
        </w:rPr>
        <w:t xml:space="preserve"> </w:t>
      </w:r>
      <w:r>
        <w:rPr>
          <w:rFonts w:hint="eastAsia" w:ascii="仿宋_GB2312" w:hAnsi="仿宋_GB2312" w:eastAsia="仿宋_GB2312" w:cs="仿宋_GB2312"/>
          <w:color w:val="auto"/>
          <w:kern w:val="0"/>
          <w:sz w:val="24"/>
          <w:lang w:val="zh-CN"/>
        </w:rPr>
        <w:t>日</w:t>
      </w:r>
    </w:p>
    <w:p>
      <w:pPr>
        <w:spacing w:line="360" w:lineRule="auto"/>
        <w:jc w:val="center"/>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10</w:t>
      </w:r>
      <w:r>
        <w:rPr>
          <w:rFonts w:hint="eastAsia" w:ascii="仿宋_GB2312" w:hAnsi="仿宋_GB2312" w:eastAsia="仿宋_GB2312" w:cs="仿宋_GB2312"/>
          <w:b/>
          <w:color w:val="auto"/>
          <w:sz w:val="32"/>
          <w:szCs w:val="32"/>
        </w:rPr>
        <w:t>、特定资格条件要求的资质文件（复印件）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1</w:t>
      </w:r>
      <w:r>
        <w:rPr>
          <w:rFonts w:hint="eastAsia" w:ascii="仿宋_GB2312" w:hAnsi="仿宋_GB2312" w:eastAsia="仿宋_GB2312" w:cs="仿宋_GB2312"/>
          <w:b/>
          <w:color w:val="auto"/>
          <w:sz w:val="30"/>
          <w:szCs w:val="30"/>
          <w:lang w:val="en-US" w:eastAsia="zh-CN"/>
        </w:rPr>
        <w:t>1</w:t>
      </w:r>
      <w:r>
        <w:rPr>
          <w:rFonts w:hint="eastAsia" w:ascii="仿宋_GB2312" w:hAnsi="仿宋_GB2312" w:eastAsia="仿宋_GB2312" w:cs="仿宋_GB2312"/>
          <w:b/>
          <w:color w:val="auto"/>
          <w:sz w:val="30"/>
          <w:szCs w:val="30"/>
        </w:rPr>
        <w:t>、非本地投标人售后服务机构证明材料</w:t>
      </w:r>
    </w:p>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（由非本地投标人根据采购需求及招标文件要求编制）</w:t>
      </w:r>
    </w:p>
    <w:p>
      <w:pPr>
        <w:spacing w:line="360" w:lineRule="auto"/>
        <w:jc w:val="both"/>
        <w:rPr>
          <w:rFonts w:hint="eastAsia" w:ascii="仿宋_GB2312" w:hAnsi="仿宋_GB2312" w:eastAsia="仿宋_GB2312" w:cs="仿宋_GB2312"/>
          <w:color w:val="auto"/>
          <w:sz w:val="24"/>
        </w:rPr>
      </w:pPr>
    </w:p>
    <w:p>
      <w:pPr>
        <w:spacing w:line="360" w:lineRule="auto"/>
        <w:jc w:val="both"/>
        <w:rPr>
          <w:rFonts w:hint="eastAsia" w:ascii="仿宋_GB2312" w:hAnsi="仿宋_GB2312" w:eastAsia="仿宋_GB2312" w:cs="仿宋_GB2312"/>
          <w:color w:val="auto"/>
          <w:sz w:val="24"/>
        </w:rPr>
      </w:pPr>
    </w:p>
    <w:p>
      <w:pPr>
        <w:spacing w:line="360" w:lineRule="auto"/>
        <w:jc w:val="both"/>
        <w:rPr>
          <w:rFonts w:hint="eastAsia" w:ascii="仿宋_GB2312" w:hAnsi="仿宋_GB2312" w:eastAsia="仿宋_GB2312" w:cs="仿宋_GB2312"/>
          <w:color w:val="auto"/>
          <w:sz w:val="24"/>
        </w:rPr>
      </w:pPr>
    </w:p>
    <w:p>
      <w:pPr>
        <w:spacing w:line="360" w:lineRule="auto"/>
        <w:jc w:val="both"/>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1</w:t>
      </w:r>
      <w:r>
        <w:rPr>
          <w:rFonts w:hint="eastAsia" w:ascii="仿宋_GB2312" w:hAnsi="仿宋_GB2312" w:eastAsia="仿宋_GB2312" w:cs="仿宋_GB2312"/>
          <w:b/>
          <w:color w:val="auto"/>
          <w:sz w:val="32"/>
          <w:szCs w:val="32"/>
          <w:lang w:val="en-US" w:eastAsia="zh-CN"/>
        </w:rPr>
        <w:t>2</w:t>
      </w:r>
      <w:r>
        <w:rPr>
          <w:rFonts w:hint="eastAsia" w:ascii="仿宋_GB2312" w:hAnsi="仿宋_GB2312" w:eastAsia="仿宋_GB2312" w:cs="仿宋_GB2312"/>
          <w:b/>
          <w:color w:val="auto"/>
          <w:sz w:val="32"/>
          <w:szCs w:val="32"/>
        </w:rPr>
        <w:t>、所有与符合性审查有关的资信文件（复印件）</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24"/>
        </w:rPr>
        <w:t>（1. 提供依法缴纳税收和社会保障资金的良好记录证明，税收和社保证明打印时间不得早于投标截止时间前1个月；2.</w:t>
      </w:r>
      <w:r>
        <w:rPr>
          <w:rFonts w:hint="eastAsia" w:ascii="仿宋_GB2312" w:hAnsi="仿宋_GB2312" w:eastAsia="仿宋_GB2312" w:cs="仿宋_GB2312"/>
          <w:color w:val="auto"/>
          <w:sz w:val="24"/>
        </w:rPr>
        <w:t>其他资料由投标人根据采购需求及招标文件要求编制。</w:t>
      </w:r>
      <w:r>
        <w:rPr>
          <w:rFonts w:hint="eastAsia" w:ascii="仿宋_GB2312" w:hAnsi="仿宋_GB2312" w:eastAsia="仿宋_GB2312" w:cs="仿宋_GB2312"/>
          <w:b/>
          <w:color w:val="auto"/>
          <w:sz w:val="24"/>
        </w:rPr>
        <w:t>）</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b/>
          <w:color w:val="auto"/>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 xml:space="preserve">）：                       </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                   </w:t>
      </w:r>
    </w:p>
    <w:p>
      <w:pPr>
        <w:spacing w:line="360" w:lineRule="auto"/>
        <w:rPr>
          <w:rFonts w:hAnsi="仿宋_GB2312" w:cs="仿宋_GB2312"/>
          <w:color w:val="auto"/>
        </w:rPr>
      </w:pPr>
      <w:r>
        <w:rPr>
          <w:rFonts w:hint="eastAsia" w:ascii="仿宋_GB2312" w:hAnsi="仿宋_GB2312" w:eastAsia="仿宋_GB2312" w:cs="仿宋_GB2312"/>
          <w:color w:val="auto"/>
          <w:kern w:val="0"/>
          <w:sz w:val="24"/>
        </w:rPr>
        <w:t xml:space="preserve">                                      日期：  年  月   日</w:t>
      </w:r>
    </w:p>
    <w:p>
      <w:pPr>
        <w:pStyle w:val="191"/>
        <w:pageBreakBefore/>
        <w:ind w:firstLine="0"/>
        <w:jc w:val="both"/>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4</w:t>
      </w:r>
      <w:r>
        <w:rPr>
          <w:rFonts w:hint="eastAsia" w:hAnsi="仿宋_GB2312" w:cs="仿宋_GB2312"/>
          <w:color w:val="auto"/>
        </w:rPr>
        <w:t>、廉政承诺书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中国共产党绍兴市委员会党校</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leftChars="1" w:right="1120" w:firstLine="5037" w:firstLineChars="2099"/>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spacing w:line="360" w:lineRule="auto"/>
        <w:ind w:left="5040" w:hanging="5040" w:hangingChars="21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日期</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 xml:space="preserve">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both"/>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1.7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autoSpaceDE w:val="0"/>
        <w:autoSpaceDN w:val="0"/>
        <w:spacing w:line="360" w:lineRule="auto"/>
        <w:rPr>
          <w:rFonts w:ascii="仿宋_GB2312" w:hAnsi="仿宋_GB2312" w:eastAsia="仿宋_GB2312" w:cs="仿宋_GB2312"/>
          <w:b/>
          <w:color w:val="auto"/>
          <w:kern w:val="0"/>
          <w:sz w:val="28"/>
          <w:szCs w:val="28"/>
        </w:rPr>
      </w:pPr>
    </w:p>
    <w:p>
      <w:pPr>
        <w:autoSpaceDE w:val="0"/>
        <w:autoSpaceDN w:val="0"/>
        <w:spacing w:line="360" w:lineRule="auto"/>
        <w:rPr>
          <w:rFonts w:ascii="仿宋_GB2312" w:hAnsi="仿宋_GB2312" w:eastAsia="仿宋_GB2312" w:cs="仿宋_GB2312"/>
          <w:b/>
          <w:color w:val="auto"/>
          <w:kern w:val="0"/>
          <w:sz w:val="28"/>
          <w:szCs w:val="28"/>
        </w:rPr>
      </w:pPr>
    </w:p>
    <w:p>
      <w:pPr>
        <w:autoSpaceDE w:val="0"/>
        <w:autoSpaceDN w:val="0"/>
        <w:spacing w:line="360" w:lineRule="auto"/>
        <w:ind w:firstLine="4560" w:firstLineChars="19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w:t>
      </w:r>
    </w:p>
    <w:p>
      <w:pPr>
        <w:spacing w:line="360" w:lineRule="auto"/>
        <w:jc w:val="center"/>
        <w:rPr>
          <w:rFonts w:ascii="仿宋_GB2312" w:hAnsi="仿宋_GB2312" w:eastAsia="仿宋_GB2312" w:cs="仿宋_GB2312"/>
          <w:b/>
          <w:bCs/>
          <w:color w:val="auto"/>
          <w:kern w:val="0"/>
          <w:sz w:val="24"/>
          <w:lang w:val="zh-CN"/>
        </w:rPr>
      </w:pPr>
      <w:r>
        <w:rPr>
          <w:rFonts w:hint="eastAsia" w:ascii="仿宋_GB2312" w:hAnsi="仿宋_GB2312" w:eastAsia="仿宋_GB2312" w:cs="仿宋_GB2312"/>
          <w:color w:val="auto"/>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autoSpaceDE w:val="0"/>
        <w:autoSpaceDN w:val="0"/>
        <w:spacing w:line="360" w:lineRule="auto"/>
        <w:ind w:firstLine="5040" w:firstLineChars="21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w:t>
      </w:r>
    </w:p>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color w:val="auto"/>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both"/>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w:t>
      </w:r>
      <w:r>
        <w:rPr>
          <w:rFonts w:hint="eastAsia" w:ascii="仿宋_GB2312" w:hAnsi="仿宋_GB2312" w:eastAsia="仿宋_GB2312" w:cs="仿宋_GB2312"/>
          <w:b/>
          <w:bCs/>
          <w:color w:val="auto"/>
          <w:kern w:val="0"/>
          <w:sz w:val="32"/>
          <w:szCs w:val="32"/>
          <w:lang w:val="en-US" w:eastAsia="zh-CN"/>
        </w:rPr>
        <w:t>7</w:t>
      </w:r>
      <w:r>
        <w:rPr>
          <w:rFonts w:hint="eastAsia" w:ascii="仿宋_GB2312" w:hAnsi="仿宋_GB2312" w:eastAsia="仿宋_GB2312" w:cs="仿宋_GB2312"/>
          <w:b/>
          <w:bCs/>
          <w:color w:val="auto"/>
          <w:kern w:val="0"/>
          <w:sz w:val="32"/>
          <w:szCs w:val="32"/>
          <w:lang w:val="zh-CN"/>
        </w:rPr>
        <w:t>、组织实施方案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autoSpaceDE w:val="0"/>
        <w:autoSpaceDN w:val="0"/>
        <w:spacing w:line="360" w:lineRule="auto"/>
        <w:ind w:firstLine="4440" w:firstLineChars="185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rPr>
        <w:t xml:space="preserve">                                     日期：  年  月   日</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8</w:t>
      </w:r>
      <w:r>
        <w:rPr>
          <w:rFonts w:hint="eastAsia" w:ascii="仿宋_GB2312" w:hAnsi="仿宋_GB2312" w:eastAsia="仿宋_GB2312" w:cs="仿宋_GB2312"/>
          <w:b/>
          <w:bCs/>
          <w:color w:val="auto"/>
          <w:sz w:val="32"/>
          <w:szCs w:val="32"/>
        </w:rPr>
        <w:t>、售后服务方案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p>
    <w:p>
      <w:pPr>
        <w:autoSpaceDE w:val="0"/>
        <w:autoSpaceDN w:val="0"/>
        <w:spacing w:line="360" w:lineRule="auto"/>
        <w:ind w:firstLine="4440" w:firstLineChars="185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 xml:space="preserve">                                     日期：  年  月   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9</w:t>
      </w:r>
      <w:r>
        <w:rPr>
          <w:rFonts w:hint="eastAsia" w:ascii="仿宋_GB2312" w:hAnsi="仿宋_GB2312" w:eastAsia="仿宋_GB2312" w:cs="仿宋_GB2312"/>
          <w:b/>
          <w:bCs/>
          <w:color w:val="auto"/>
          <w:sz w:val="32"/>
          <w:szCs w:val="32"/>
        </w:rPr>
        <w:t>、项目小组人员名单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附表C:本项目的项目经理和小组人员近3个月交纳社保记录情况表</w:t>
      </w:r>
      <w:r>
        <w:rPr>
          <w:rFonts w:hint="eastAsia" w:ascii="仿宋_GB2312" w:hAnsi="仿宋_GB2312" w:eastAsia="仿宋_GB2312" w:cs="仿宋_GB2312"/>
          <w:color w:val="auto"/>
          <w:sz w:val="24"/>
        </w:rPr>
        <w:t>（以社保局缴纳凭证作附件）</w:t>
      </w:r>
    </w:p>
    <w:p>
      <w:pPr>
        <w:autoSpaceDE w:val="0"/>
        <w:autoSpaceDN w:val="0"/>
        <w:spacing w:line="360" w:lineRule="auto"/>
        <w:ind w:firstLine="4440" w:firstLineChars="185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rPr>
        <w:t xml:space="preserve">                                     日期：  年  月   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val="en-US" w:eastAsia="zh-CN"/>
        </w:rPr>
        <w:t>20</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autoSpaceDE w:val="0"/>
        <w:autoSpaceDN w:val="0"/>
        <w:spacing w:line="360" w:lineRule="auto"/>
        <w:ind w:firstLine="4440" w:firstLineChars="185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日期：  年  月   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21、</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ind w:firstLine="4800" w:firstLineChars="2000"/>
        <w:rPr>
          <w:rFonts w:ascii="仿宋_GB2312" w:hAnsi="仿宋_GB2312" w:eastAsia="仿宋_GB2312" w:cs="仿宋_GB2312"/>
          <w:color w:val="auto"/>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 xml:space="preserve">）：                       </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                   </w:t>
      </w:r>
    </w:p>
    <w:p>
      <w:pPr>
        <w:autoSpaceDE w:val="0"/>
        <w:autoSpaceDN w:val="0"/>
        <w:spacing w:line="360" w:lineRule="auto"/>
        <w:ind w:firstLine="12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日期：  年  月   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22、验收方案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autoSpaceDE w:val="0"/>
        <w:autoSpaceDN w:val="0"/>
        <w:spacing w:line="360" w:lineRule="auto"/>
        <w:ind w:firstLine="4800" w:firstLineChars="2000"/>
        <w:rPr>
          <w:rFonts w:ascii="仿宋_GB2312" w:hAnsi="仿宋_GB2312" w:eastAsia="仿宋_GB2312" w:cs="仿宋_GB2312"/>
          <w:color w:val="auto"/>
          <w:sz w:val="24"/>
        </w:rPr>
      </w:pPr>
      <w:r>
        <w:rPr>
          <w:rFonts w:hint="eastAsia" w:ascii="仿宋_GB2312" w:hAnsi="仿宋_GB2312" w:eastAsia="仿宋_GB2312" w:cs="仿宋_GB2312"/>
          <w:color w:val="auto"/>
          <w:kern w:val="0"/>
          <w:sz w:val="24"/>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rPr>
        <w:t xml:space="preserve">）：                       </w:t>
      </w:r>
    </w:p>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法定代表人或其授权代表（签字）：                   </w:t>
      </w:r>
    </w:p>
    <w:p>
      <w:pPr>
        <w:spacing w:line="360" w:lineRule="auto"/>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23、认为需要的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autoSpaceDE w:val="0"/>
        <w:autoSpaceDN w:val="0"/>
        <w:spacing w:line="360" w:lineRule="auto"/>
        <w:ind w:firstLine="5040" w:firstLineChars="21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w:t>
      </w:r>
    </w:p>
    <w:p>
      <w:pPr>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日期：  年  月   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en-US" w:eastAsia="zh-CN"/>
        </w:rPr>
        <w:t>24</w:t>
      </w:r>
      <w:r>
        <w:rPr>
          <w:rFonts w:hint="eastAsia" w:ascii="仿宋_GB2312" w:hAnsi="仿宋_GB2312" w:eastAsia="仿宋_GB2312" w:cs="仿宋_GB2312"/>
          <w:b/>
          <w:color w:val="auto"/>
          <w:kern w:val="0"/>
          <w:sz w:val="32"/>
          <w:szCs w:val="32"/>
          <w:lang w:val="zh-CN"/>
        </w:rPr>
        <w:t>.拟投入本项目车辆清单：</w:t>
      </w:r>
    </w:p>
    <w:p>
      <w:pPr>
        <w:spacing w:line="300" w:lineRule="auto"/>
        <w:jc w:val="center"/>
        <w:outlineLvl w:val="1"/>
        <w:rPr>
          <w:rFonts w:hint="eastAsia" w:ascii="宋体" w:hAnsi="宋体"/>
          <w:b/>
          <w:bCs/>
          <w:color w:val="auto"/>
          <w:sz w:val="28"/>
          <w:szCs w:val="28"/>
        </w:rPr>
      </w:pPr>
      <w:r>
        <w:rPr>
          <w:rFonts w:hint="eastAsia" w:ascii="宋体" w:hAnsi="宋体"/>
          <w:b/>
          <w:bCs/>
          <w:color w:val="auto"/>
          <w:sz w:val="28"/>
          <w:szCs w:val="28"/>
        </w:rPr>
        <w:t>拟投入本项目车辆清单</w:t>
      </w:r>
    </w:p>
    <w:tbl>
      <w:tblPr>
        <w:tblStyle w:val="41"/>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6"/>
        <w:gridCol w:w="1236"/>
        <w:gridCol w:w="1237"/>
        <w:gridCol w:w="1237"/>
        <w:gridCol w:w="1237"/>
        <w:gridCol w:w="1196"/>
        <w:gridCol w:w="1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序号</w:t>
            </w:r>
          </w:p>
        </w:tc>
        <w:tc>
          <w:tcPr>
            <w:tcW w:w="1236"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车牌号</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车型</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品牌型号</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座位数</w:t>
            </w:r>
          </w:p>
        </w:tc>
        <w:tc>
          <w:tcPr>
            <w:tcW w:w="1196" w:type="dxa"/>
            <w:vAlign w:val="center"/>
          </w:tcPr>
          <w:p>
            <w:pPr>
              <w:snapToGrid w:val="0"/>
              <w:spacing w:before="50" w:after="164" w:afterLines="50"/>
              <w:jc w:val="center"/>
              <w:rPr>
                <w:rFonts w:hint="eastAsia" w:ascii="宋体" w:hAnsi="宋体"/>
                <w:color w:val="auto"/>
                <w:sz w:val="24"/>
                <w:szCs w:val="20"/>
              </w:rPr>
            </w:pPr>
            <w:r>
              <w:rPr>
                <w:rFonts w:hint="eastAsia" w:ascii="宋体" w:hAnsi="宋体"/>
                <w:color w:val="auto"/>
                <w:sz w:val="24"/>
                <w:szCs w:val="20"/>
              </w:rPr>
              <w:t>车龄</w:t>
            </w:r>
          </w:p>
        </w:tc>
        <w:tc>
          <w:tcPr>
            <w:tcW w:w="1149" w:type="dxa"/>
            <w:vAlign w:val="top"/>
          </w:tcPr>
          <w:p>
            <w:pPr>
              <w:snapToGrid w:val="0"/>
              <w:spacing w:before="50" w:after="164" w:afterLines="50"/>
              <w:jc w:val="center"/>
              <w:rPr>
                <w:rFonts w:hint="eastAsia" w:ascii="宋体" w:hAnsi="宋体"/>
                <w:color w:val="auto"/>
                <w:szCs w:val="21"/>
              </w:rPr>
            </w:pPr>
            <w:r>
              <w:rPr>
                <w:rFonts w:hint="eastAsia" w:ascii="宋体" w:hAnsi="宋体"/>
                <w:color w:val="auto"/>
                <w:szCs w:val="21"/>
              </w:rPr>
              <w:t>是否拟用于本项目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bl>
    <w:p>
      <w:pPr>
        <w:autoSpaceDE w:val="0"/>
        <w:autoSpaceDN w:val="0"/>
        <w:spacing w:line="360" w:lineRule="auto"/>
        <w:ind w:firstLine="5040" w:firstLineChars="2100"/>
        <w:rPr>
          <w:rFonts w:hint="eastAsia" w:ascii="仿宋_GB2312" w:hAnsi="仿宋_GB2312" w:eastAsia="仿宋_GB2312" w:cs="仿宋_GB2312"/>
          <w:color w:val="auto"/>
          <w:kern w:val="0"/>
          <w:sz w:val="24"/>
          <w:lang w:val="zh-CN"/>
        </w:rPr>
      </w:pPr>
    </w:p>
    <w:p>
      <w:pPr>
        <w:autoSpaceDE w:val="0"/>
        <w:autoSpaceDN w:val="0"/>
        <w:spacing w:line="360" w:lineRule="auto"/>
        <w:ind w:firstLine="5040" w:firstLineChars="21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w:t>
      </w:r>
    </w:p>
    <w:p>
      <w:pPr>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日期：  年  月   日</w:t>
      </w:r>
    </w:p>
    <w:p>
      <w:pPr>
        <w:spacing w:line="300" w:lineRule="auto"/>
        <w:ind w:firstLine="1080" w:firstLineChars="450"/>
        <w:rPr>
          <w:rFonts w:hint="eastAsia" w:ascii="宋体" w:hAnsi="宋体"/>
          <w:color w:val="auto"/>
          <w:sz w:val="24"/>
        </w:rPr>
      </w:pPr>
    </w:p>
    <w:p>
      <w:pPr>
        <w:spacing w:line="360" w:lineRule="auto"/>
        <w:rPr>
          <w:rFonts w:hint="eastAsia" w:ascii="宋体" w:hAnsi="宋体"/>
          <w:color w:val="auto"/>
          <w:sz w:val="24"/>
          <w:szCs w:val="20"/>
        </w:rPr>
      </w:pPr>
      <w:r>
        <w:rPr>
          <w:rFonts w:hint="eastAsia" w:ascii="仿宋_GB2312" w:hAnsi="仿宋_GB2312" w:eastAsia="仿宋_GB2312" w:cs="仿宋_GB2312"/>
          <w:b/>
          <w:color w:val="auto"/>
          <w:kern w:val="0"/>
          <w:sz w:val="32"/>
          <w:szCs w:val="32"/>
          <w:lang w:val="en-US" w:eastAsia="zh-CN"/>
        </w:rPr>
        <w:t>25</w:t>
      </w:r>
      <w:r>
        <w:rPr>
          <w:rFonts w:hint="eastAsia" w:ascii="仿宋_GB2312" w:hAnsi="仿宋_GB2312" w:eastAsia="仿宋_GB2312" w:cs="仿宋_GB2312"/>
          <w:b/>
          <w:color w:val="auto"/>
          <w:kern w:val="0"/>
          <w:sz w:val="32"/>
          <w:szCs w:val="32"/>
          <w:lang w:val="zh-CN"/>
        </w:rPr>
        <w:t>. 201</w:t>
      </w:r>
      <w:r>
        <w:rPr>
          <w:rFonts w:hint="eastAsia" w:ascii="仿宋_GB2312" w:hAnsi="仿宋_GB2312" w:eastAsia="仿宋_GB2312" w:cs="仿宋_GB2312"/>
          <w:b/>
          <w:color w:val="auto"/>
          <w:kern w:val="0"/>
          <w:sz w:val="32"/>
          <w:szCs w:val="32"/>
          <w:lang w:val="en-US" w:eastAsia="zh-CN"/>
        </w:rPr>
        <w:t>7</w:t>
      </w:r>
      <w:r>
        <w:rPr>
          <w:rFonts w:hint="eastAsia" w:ascii="仿宋_GB2312" w:hAnsi="仿宋_GB2312" w:eastAsia="仿宋_GB2312" w:cs="仿宋_GB2312"/>
          <w:b/>
          <w:color w:val="auto"/>
          <w:kern w:val="0"/>
          <w:sz w:val="32"/>
          <w:szCs w:val="32"/>
          <w:lang w:val="zh-CN"/>
        </w:rPr>
        <w:t>年1月1日至今类似机关事业单位租赁业绩表：</w:t>
      </w:r>
    </w:p>
    <w:p>
      <w:pPr>
        <w:spacing w:line="300" w:lineRule="auto"/>
        <w:jc w:val="center"/>
        <w:outlineLvl w:val="1"/>
        <w:rPr>
          <w:rFonts w:ascii="宋体" w:hAnsi="宋体"/>
          <w:b/>
          <w:bCs/>
          <w:color w:val="auto"/>
          <w:sz w:val="28"/>
          <w:szCs w:val="28"/>
        </w:rPr>
      </w:pPr>
      <w:r>
        <w:rPr>
          <w:rFonts w:ascii="宋体" w:hAnsi="宋体"/>
          <w:b/>
          <w:bCs/>
          <w:color w:val="auto"/>
          <w:sz w:val="28"/>
          <w:szCs w:val="28"/>
        </w:rPr>
        <w:t>投标人同类项目实施情况一览表</w:t>
      </w:r>
    </w:p>
    <w:tbl>
      <w:tblPr>
        <w:tblStyle w:val="41"/>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9"/>
        <w:gridCol w:w="2268"/>
        <w:gridCol w:w="2900"/>
        <w:gridCol w:w="27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right w:val="single" w:color="auto" w:sz="4" w:space="0"/>
            </w:tcBorders>
            <w:vAlign w:val="center"/>
          </w:tcPr>
          <w:p>
            <w:pPr>
              <w:spacing w:before="164" w:beforeLines="50" w:after="164" w:afterLines="50"/>
              <w:jc w:val="center"/>
              <w:rPr>
                <w:rFonts w:hint="eastAsia" w:ascii="宋体" w:hAnsi="宋体"/>
                <w:color w:val="auto"/>
                <w:sz w:val="24"/>
              </w:rPr>
            </w:pPr>
            <w:r>
              <w:rPr>
                <w:rFonts w:hint="eastAsia" w:ascii="宋体" w:hAnsi="宋体"/>
                <w:color w:val="auto"/>
                <w:sz w:val="24"/>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r>
              <w:rPr>
                <w:rFonts w:hint="eastAsia" w:ascii="宋体" w:hAnsi="宋体"/>
                <w:color w:val="auto"/>
                <w:sz w:val="24"/>
              </w:rPr>
              <w:t>采购单位名称</w:t>
            </w: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hint="eastAsia" w:ascii="宋体" w:hAnsi="宋体"/>
                <w:color w:val="auto"/>
                <w:sz w:val="24"/>
              </w:rPr>
            </w:pPr>
            <w:r>
              <w:rPr>
                <w:rFonts w:hint="eastAsia" w:ascii="宋体" w:hAnsi="宋体"/>
                <w:color w:val="auto"/>
                <w:sz w:val="24"/>
              </w:rPr>
              <w:t>租赁车辆型号数量</w:t>
            </w: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r>
              <w:rPr>
                <w:rFonts w:hint="eastAsia" w:ascii="宋体" w:hAnsi="宋体"/>
                <w:color w:val="auto"/>
                <w:sz w:val="24"/>
              </w:rPr>
              <w:t>采购单位联系人及</w:t>
            </w:r>
          </w:p>
          <w:p>
            <w:pPr>
              <w:spacing w:before="164" w:beforeLines="50" w:after="164" w:afterLines="50"/>
              <w:jc w:val="center"/>
              <w:rPr>
                <w:rFonts w:ascii="宋体" w:hAnsi="宋体"/>
                <w:color w:val="auto"/>
                <w:sz w:val="24"/>
              </w:rPr>
            </w:pPr>
            <w:r>
              <w:rPr>
                <w:rFonts w:hint="eastAsia" w:ascii="宋体" w:hAnsi="宋体"/>
                <w:color w:val="auto"/>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900"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c>
          <w:tcPr>
            <w:tcW w:w="2707" w:type="dxa"/>
            <w:tcBorders>
              <w:top w:val="single" w:color="auto" w:sz="4" w:space="0"/>
              <w:left w:val="single" w:color="auto" w:sz="4" w:space="0"/>
              <w:bottom w:val="single" w:color="auto" w:sz="4" w:space="0"/>
              <w:right w:val="single" w:color="auto" w:sz="4" w:space="0"/>
            </w:tcBorders>
            <w:vAlign w:val="center"/>
          </w:tcPr>
          <w:p>
            <w:pPr>
              <w:spacing w:before="164" w:beforeLines="50" w:after="164" w:afterLines="50"/>
              <w:jc w:val="center"/>
              <w:rPr>
                <w:rFonts w:ascii="宋体" w:hAnsi="宋体"/>
                <w:color w:val="auto"/>
                <w:sz w:val="24"/>
              </w:rPr>
            </w:pPr>
          </w:p>
        </w:tc>
      </w:tr>
    </w:tbl>
    <w:p>
      <w:pPr>
        <w:spacing w:line="300" w:lineRule="auto"/>
        <w:rPr>
          <w:rFonts w:ascii="宋体" w:hAnsi="宋体"/>
          <w:color w:val="auto"/>
          <w:sz w:val="24"/>
        </w:rPr>
      </w:pPr>
    </w:p>
    <w:p>
      <w:pPr>
        <w:autoSpaceDE w:val="0"/>
        <w:autoSpaceDN w:val="0"/>
        <w:spacing w:line="360" w:lineRule="auto"/>
        <w:ind w:firstLine="5040" w:firstLineChars="21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w:t>
      </w:r>
    </w:p>
    <w:p>
      <w:pPr>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日期：  年  月   日</w:t>
      </w:r>
    </w:p>
    <w:p>
      <w:pPr>
        <w:spacing w:line="300" w:lineRule="auto"/>
        <w:rPr>
          <w:rFonts w:ascii="宋体" w:hAnsi="宋体"/>
          <w:color w:val="auto"/>
          <w:sz w:val="24"/>
        </w:rPr>
      </w:pPr>
    </w:p>
    <w:p>
      <w:pPr>
        <w:spacing w:line="300" w:lineRule="auto"/>
        <w:rPr>
          <w:rFonts w:ascii="宋体" w:hAnsi="宋体"/>
          <w:color w:val="auto"/>
          <w:sz w:val="24"/>
        </w:rPr>
        <w:sectPr>
          <w:headerReference r:id="rId3" w:type="default"/>
          <w:footerReference r:id="rId4" w:type="default"/>
          <w:footerReference r:id="rId5" w:type="even"/>
          <w:pgSz w:w="11906" w:h="16838"/>
          <w:pgMar w:top="1361" w:right="1701" w:bottom="1361" w:left="1701" w:header="851" w:footer="851" w:gutter="0"/>
          <w:cols w:space="720" w:num="1"/>
          <w:docGrid w:type="lines" w:linePitch="328" w:charSpace="0"/>
        </w:sectPr>
      </w:pPr>
    </w:p>
    <w:p>
      <w:pPr>
        <w:spacing w:line="360" w:lineRule="auto"/>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en-US" w:eastAsia="zh-CN"/>
        </w:rPr>
        <w:t>26</w:t>
      </w:r>
      <w:r>
        <w:rPr>
          <w:rFonts w:hint="eastAsia" w:ascii="仿宋_GB2312" w:hAnsi="仿宋_GB2312" w:eastAsia="仿宋_GB2312" w:cs="仿宋_GB2312"/>
          <w:b/>
          <w:color w:val="auto"/>
          <w:kern w:val="0"/>
          <w:sz w:val="32"/>
          <w:szCs w:val="32"/>
          <w:lang w:val="zh-CN"/>
        </w:rPr>
        <w:t>.驾驶员名单：</w:t>
      </w:r>
    </w:p>
    <w:p>
      <w:pPr>
        <w:spacing w:line="300" w:lineRule="auto"/>
        <w:jc w:val="left"/>
        <w:rPr>
          <w:rFonts w:hint="eastAsia" w:ascii="宋体" w:hAnsi="宋体"/>
          <w:color w:val="auto"/>
          <w:sz w:val="24"/>
          <w:szCs w:val="20"/>
        </w:rPr>
      </w:pPr>
    </w:p>
    <w:p>
      <w:pPr>
        <w:spacing w:line="300" w:lineRule="auto"/>
        <w:jc w:val="center"/>
        <w:outlineLvl w:val="1"/>
        <w:rPr>
          <w:rFonts w:hint="eastAsia" w:ascii="宋体" w:hAnsi="宋体"/>
          <w:b/>
          <w:bCs/>
          <w:color w:val="auto"/>
          <w:sz w:val="28"/>
          <w:szCs w:val="28"/>
        </w:rPr>
      </w:pPr>
      <w:r>
        <w:rPr>
          <w:rFonts w:hint="eastAsia" w:ascii="宋体" w:hAnsi="宋体"/>
          <w:b/>
          <w:bCs/>
          <w:color w:val="auto"/>
          <w:sz w:val="28"/>
          <w:szCs w:val="28"/>
        </w:rPr>
        <w:t>驾驶员名单</w:t>
      </w:r>
    </w:p>
    <w:tbl>
      <w:tblPr>
        <w:tblStyle w:val="41"/>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6"/>
        <w:gridCol w:w="1236"/>
        <w:gridCol w:w="1237"/>
        <w:gridCol w:w="1237"/>
        <w:gridCol w:w="1237"/>
        <w:gridCol w:w="1196"/>
        <w:gridCol w:w="1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序号</w:t>
            </w:r>
          </w:p>
        </w:tc>
        <w:tc>
          <w:tcPr>
            <w:tcW w:w="1236"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姓名</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身份证号</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驾照类型</w:t>
            </w:r>
          </w:p>
        </w:tc>
        <w:tc>
          <w:tcPr>
            <w:tcW w:w="1237" w:type="dxa"/>
            <w:vAlign w:val="center"/>
          </w:tcPr>
          <w:p>
            <w:pPr>
              <w:snapToGrid w:val="0"/>
              <w:spacing w:before="50" w:after="164" w:afterLines="50"/>
              <w:jc w:val="center"/>
              <w:rPr>
                <w:rFonts w:ascii="宋体" w:hAnsi="宋体"/>
                <w:color w:val="auto"/>
                <w:sz w:val="24"/>
                <w:szCs w:val="20"/>
              </w:rPr>
            </w:pPr>
            <w:r>
              <w:rPr>
                <w:rFonts w:hint="eastAsia" w:ascii="宋体" w:hAnsi="宋体"/>
                <w:color w:val="auto"/>
                <w:sz w:val="24"/>
                <w:szCs w:val="20"/>
              </w:rPr>
              <w:t>驾照驾龄</w:t>
            </w:r>
          </w:p>
        </w:tc>
        <w:tc>
          <w:tcPr>
            <w:tcW w:w="1196" w:type="dxa"/>
            <w:vAlign w:val="center"/>
          </w:tcPr>
          <w:p>
            <w:pPr>
              <w:snapToGrid w:val="0"/>
              <w:spacing w:before="50" w:after="164" w:afterLines="50"/>
              <w:jc w:val="center"/>
              <w:rPr>
                <w:rFonts w:hint="eastAsia" w:ascii="宋体" w:hAnsi="宋体"/>
                <w:color w:val="auto"/>
                <w:sz w:val="24"/>
                <w:szCs w:val="20"/>
              </w:rPr>
            </w:pPr>
            <w:r>
              <w:rPr>
                <w:rFonts w:hint="eastAsia" w:ascii="宋体" w:hAnsi="宋体"/>
                <w:color w:val="auto"/>
                <w:sz w:val="24"/>
                <w:szCs w:val="20"/>
              </w:rPr>
              <w:t>备注</w:t>
            </w:r>
          </w:p>
        </w:tc>
        <w:tc>
          <w:tcPr>
            <w:tcW w:w="1149" w:type="dxa"/>
            <w:vAlign w:val="top"/>
          </w:tcPr>
          <w:p>
            <w:pPr>
              <w:snapToGrid w:val="0"/>
              <w:spacing w:before="50" w:after="164" w:afterLines="50"/>
              <w:jc w:val="center"/>
              <w:rPr>
                <w:rFonts w:hint="eastAsia" w:ascii="宋体" w:hAnsi="宋体"/>
                <w:color w:val="auto"/>
                <w:sz w:val="24"/>
                <w:szCs w:val="20"/>
              </w:rPr>
            </w:pPr>
            <w:r>
              <w:rPr>
                <w:rFonts w:hint="eastAsia" w:ascii="宋体" w:hAnsi="宋体"/>
                <w:color w:val="auto"/>
                <w:szCs w:val="21"/>
              </w:rPr>
              <w:t>是否拟派于本项目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6" w:type="dxa"/>
            <w:vAlign w:val="top"/>
          </w:tcPr>
          <w:p>
            <w:pPr>
              <w:snapToGrid w:val="0"/>
              <w:spacing w:before="50" w:after="164" w:afterLines="50"/>
              <w:jc w:val="left"/>
              <w:rPr>
                <w:rFonts w:ascii="宋体" w:hAnsi="宋体"/>
                <w:color w:val="auto"/>
                <w:sz w:val="24"/>
                <w:szCs w:val="20"/>
              </w:rPr>
            </w:pPr>
          </w:p>
        </w:tc>
        <w:tc>
          <w:tcPr>
            <w:tcW w:w="1236"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237" w:type="dxa"/>
            <w:vAlign w:val="top"/>
          </w:tcPr>
          <w:p>
            <w:pPr>
              <w:snapToGrid w:val="0"/>
              <w:spacing w:before="50" w:after="164" w:afterLines="50"/>
              <w:jc w:val="left"/>
              <w:rPr>
                <w:rFonts w:ascii="宋体" w:hAnsi="宋体"/>
                <w:color w:val="auto"/>
                <w:sz w:val="24"/>
                <w:szCs w:val="20"/>
              </w:rPr>
            </w:pPr>
          </w:p>
        </w:tc>
        <w:tc>
          <w:tcPr>
            <w:tcW w:w="1196" w:type="dxa"/>
            <w:vAlign w:val="top"/>
          </w:tcPr>
          <w:p>
            <w:pPr>
              <w:snapToGrid w:val="0"/>
              <w:spacing w:before="50" w:after="164" w:afterLines="50"/>
              <w:jc w:val="left"/>
              <w:rPr>
                <w:rFonts w:ascii="宋体" w:hAnsi="宋体"/>
                <w:color w:val="auto"/>
                <w:sz w:val="24"/>
                <w:szCs w:val="20"/>
              </w:rPr>
            </w:pPr>
          </w:p>
        </w:tc>
        <w:tc>
          <w:tcPr>
            <w:tcW w:w="1149" w:type="dxa"/>
            <w:vAlign w:val="top"/>
          </w:tcPr>
          <w:p>
            <w:pPr>
              <w:snapToGrid w:val="0"/>
              <w:spacing w:before="50" w:after="164" w:afterLines="50"/>
              <w:jc w:val="left"/>
              <w:rPr>
                <w:rFonts w:ascii="宋体" w:hAnsi="宋体"/>
                <w:color w:val="auto"/>
                <w:sz w:val="24"/>
                <w:szCs w:val="20"/>
              </w:rPr>
            </w:pPr>
          </w:p>
        </w:tc>
      </w:tr>
    </w:tbl>
    <w:p>
      <w:pPr>
        <w:autoSpaceDE w:val="0"/>
        <w:autoSpaceDN w:val="0"/>
        <w:spacing w:line="360" w:lineRule="auto"/>
        <w:ind w:firstLine="5040" w:firstLineChars="2100"/>
        <w:rPr>
          <w:rFonts w:hint="eastAsia" w:ascii="仿宋_GB2312" w:hAnsi="仿宋_GB2312" w:eastAsia="仿宋_GB2312" w:cs="仿宋_GB2312"/>
          <w:color w:val="auto"/>
          <w:kern w:val="0"/>
          <w:sz w:val="24"/>
          <w:lang w:val="zh-CN"/>
        </w:rPr>
      </w:pPr>
    </w:p>
    <w:p>
      <w:pPr>
        <w:autoSpaceDE w:val="0"/>
        <w:autoSpaceDN w:val="0"/>
        <w:spacing w:line="360" w:lineRule="auto"/>
        <w:ind w:firstLine="5040" w:firstLineChars="210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投标人名称（</w:t>
      </w:r>
      <w:r>
        <w:rPr>
          <w:rFonts w:hint="eastAsia" w:ascii="仿宋_GB2312" w:hAnsi="宋体" w:eastAsia="仿宋_GB2312"/>
          <w:color w:val="auto"/>
        </w:rPr>
        <w:t>电子签章</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法定代表人或其授权代表（签字）： </w:t>
      </w:r>
    </w:p>
    <w:p>
      <w:pPr>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日期：  年  月   日</w:t>
      </w:r>
    </w:p>
    <w:p>
      <w:pPr>
        <w:spacing w:line="300" w:lineRule="auto"/>
        <w:jc w:val="left"/>
        <w:rPr>
          <w:rFonts w:hint="eastAsia" w:ascii="宋体" w:hAnsi="宋体"/>
          <w:color w:val="auto"/>
          <w:sz w:val="24"/>
        </w:rPr>
      </w:pPr>
    </w:p>
    <w:p>
      <w:pPr>
        <w:spacing w:line="300" w:lineRule="auto"/>
        <w:jc w:val="left"/>
        <w:rPr>
          <w:rFonts w:hint="eastAsia" w:ascii="宋体" w:hAnsi="宋体"/>
          <w:color w:val="auto"/>
          <w:sz w:val="24"/>
        </w:rPr>
      </w:pPr>
    </w:p>
    <w:p>
      <w:pPr>
        <w:spacing w:line="300" w:lineRule="auto"/>
        <w:jc w:val="left"/>
        <w:rPr>
          <w:rFonts w:hint="eastAsia" w:ascii="宋体" w:hAnsi="宋体"/>
          <w:color w:val="auto"/>
          <w:sz w:val="24"/>
        </w:rPr>
      </w:pPr>
    </w:p>
    <w:p>
      <w:pPr>
        <w:spacing w:line="300" w:lineRule="auto"/>
        <w:jc w:val="left"/>
        <w:rPr>
          <w:rFonts w:ascii="宋体" w:hAnsi="宋体"/>
          <w:color w:val="auto"/>
          <w:sz w:val="24"/>
        </w:rPr>
      </w:pPr>
    </w:p>
    <w:p>
      <w:pPr>
        <w:widowControl/>
        <w:spacing w:line="300" w:lineRule="auto"/>
        <w:jc w:val="left"/>
        <w:rPr>
          <w:rFonts w:hint="eastAsia" w:ascii="宋体" w:hAnsi="宋体" w:eastAsia="宋体"/>
          <w:color w:val="auto"/>
          <w:sz w:val="24"/>
          <w:lang w:val="en-US" w:eastAsia="zh-CN"/>
        </w:rPr>
        <w:sectPr>
          <w:pgSz w:w="11906" w:h="16838"/>
          <w:pgMar w:top="1361" w:right="1701" w:bottom="1361" w:left="1701" w:header="851" w:footer="851" w:gutter="0"/>
          <w:cols w:space="720" w:num="1"/>
          <w:docGrid w:type="lines" w:linePitch="328" w:charSpace="0"/>
        </w:sectPr>
      </w:pPr>
    </w:p>
    <w:p>
      <w:pPr>
        <w:pStyle w:val="22"/>
        <w:spacing w:before="164" w:after="164" w:line="240" w:lineRule="auto"/>
        <w:jc w:val="center"/>
        <w:outlineLvl w:val="0"/>
        <w:rPr>
          <w:rFonts w:hint="eastAsia" w:ascii="黑体" w:hAnsi="宋体" w:eastAsia="黑体"/>
          <w:color w:val="auto"/>
          <w:sz w:val="30"/>
          <w:szCs w:val="30"/>
        </w:rPr>
      </w:pPr>
      <w:r>
        <w:rPr>
          <w:rFonts w:hint="eastAsia" w:ascii="黑体" w:hAnsi="宋体" w:eastAsia="黑体"/>
          <w:color w:val="auto"/>
          <w:sz w:val="30"/>
          <w:szCs w:val="30"/>
        </w:rPr>
        <w:t>市委党校租用车辆考核办法及细则</w:t>
      </w:r>
    </w:p>
    <w:p>
      <w:pPr>
        <w:pStyle w:val="22"/>
        <w:spacing w:before="164" w:after="164" w:line="240" w:lineRule="auto"/>
        <w:outlineLvl w:val="0"/>
        <w:rPr>
          <w:rFonts w:hint="eastAsia" w:hAnsi="宋体"/>
          <w:color w:val="auto"/>
        </w:rPr>
      </w:pPr>
      <w:r>
        <w:rPr>
          <w:rFonts w:hint="eastAsia" w:hAnsi="宋体"/>
          <w:color w:val="auto"/>
        </w:rPr>
        <w:t>1、考核办法：由甲方带车人员根据考核细则对每次用车进行打分考核，各用车部门每月进行一次成绩汇总，取算术平均值为该部门当月考核分。甲方用车管理部门以各部门当月用车费用比例作为权重，计算出所有用车部门当月考核分的加权平均值，再扣除当月所有各部门考核分中安全扣分累计值的50%，作为当月最终考核结果。</w:t>
      </w:r>
    </w:p>
    <w:p>
      <w:pPr>
        <w:pStyle w:val="22"/>
        <w:spacing w:before="164" w:after="164" w:line="240" w:lineRule="auto"/>
        <w:outlineLvl w:val="0"/>
        <w:rPr>
          <w:rFonts w:hint="eastAsia" w:hAnsi="宋体"/>
          <w:color w:val="auto"/>
        </w:rPr>
      </w:pPr>
      <w:r>
        <w:rPr>
          <w:rFonts w:hint="eastAsia" w:hAnsi="宋体"/>
          <w:color w:val="auto"/>
        </w:rPr>
        <w:t>2、考核细则</w:t>
      </w:r>
    </w:p>
    <w:tbl>
      <w:tblPr>
        <w:tblStyle w:val="41"/>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5670"/>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Align w:val="center"/>
          </w:tcPr>
          <w:p>
            <w:pPr>
              <w:jc w:val="center"/>
              <w:rPr>
                <w:rFonts w:ascii="宋体" w:hAnsi="宋体"/>
                <w:color w:val="auto"/>
                <w:sz w:val="24"/>
              </w:rPr>
            </w:pPr>
            <w:r>
              <w:rPr>
                <w:rFonts w:hint="eastAsia" w:ascii="宋体" w:hAnsi="宋体"/>
                <w:color w:val="auto"/>
                <w:sz w:val="24"/>
              </w:rPr>
              <w:t>考核项目</w:t>
            </w:r>
          </w:p>
        </w:tc>
        <w:tc>
          <w:tcPr>
            <w:tcW w:w="5670" w:type="dxa"/>
            <w:vAlign w:val="center"/>
          </w:tcPr>
          <w:p>
            <w:pPr>
              <w:jc w:val="center"/>
              <w:rPr>
                <w:rFonts w:ascii="宋体" w:hAnsi="宋体"/>
                <w:color w:val="auto"/>
                <w:sz w:val="24"/>
              </w:rPr>
            </w:pPr>
            <w:r>
              <w:rPr>
                <w:rFonts w:hint="eastAsia" w:ascii="宋体" w:hAnsi="宋体"/>
                <w:color w:val="auto"/>
                <w:sz w:val="24"/>
              </w:rPr>
              <w:t>考核细则及评分标准</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扣分标准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restart"/>
            <w:vAlign w:val="center"/>
          </w:tcPr>
          <w:p>
            <w:pPr>
              <w:jc w:val="center"/>
              <w:rPr>
                <w:rFonts w:ascii="宋体" w:hAnsi="宋体"/>
                <w:color w:val="auto"/>
                <w:sz w:val="24"/>
              </w:rPr>
            </w:pPr>
            <w:r>
              <w:rPr>
                <w:rFonts w:hint="eastAsia" w:ascii="宋体" w:hAnsi="宋体"/>
                <w:color w:val="auto"/>
                <w:sz w:val="24"/>
              </w:rPr>
              <w:t>安全</w:t>
            </w:r>
          </w:p>
          <w:p>
            <w:pPr>
              <w:jc w:val="center"/>
              <w:rPr>
                <w:rFonts w:ascii="宋体" w:hAnsi="宋体"/>
                <w:color w:val="auto"/>
                <w:sz w:val="24"/>
              </w:rPr>
            </w:pPr>
            <w:r>
              <w:rPr>
                <w:rFonts w:hint="eastAsia" w:ascii="宋体" w:hAnsi="宋体"/>
                <w:color w:val="auto"/>
                <w:sz w:val="24"/>
              </w:rPr>
              <w:t>（5</w:t>
            </w:r>
            <w:r>
              <w:rPr>
                <w:rFonts w:ascii="宋体" w:hAnsi="宋体"/>
                <w:color w:val="auto"/>
                <w:sz w:val="24"/>
              </w:rPr>
              <w:t>0</w:t>
            </w:r>
            <w:r>
              <w:rPr>
                <w:rFonts w:hint="eastAsia" w:ascii="宋体" w:hAnsi="宋体"/>
                <w:color w:val="auto"/>
                <w:sz w:val="24"/>
              </w:rPr>
              <w:t>分）</w:t>
            </w:r>
          </w:p>
        </w:tc>
        <w:tc>
          <w:tcPr>
            <w:tcW w:w="5670" w:type="dxa"/>
            <w:vAlign w:val="center"/>
          </w:tcPr>
          <w:p>
            <w:pPr>
              <w:rPr>
                <w:rFonts w:ascii="宋体" w:hAnsi="宋体"/>
                <w:color w:val="auto"/>
                <w:sz w:val="24"/>
              </w:rPr>
            </w:pPr>
            <w:r>
              <w:rPr>
                <w:rFonts w:hint="eastAsia" w:ascii="宋体" w:hAnsi="宋体"/>
                <w:color w:val="auto"/>
                <w:sz w:val="24"/>
              </w:rPr>
              <w:t>1、导致车内人员受伤，但未达到轻微伤标准的</w:t>
            </w:r>
          </w:p>
        </w:tc>
        <w:tc>
          <w:tcPr>
            <w:tcW w:w="1559" w:type="dxa"/>
            <w:tcBorders>
              <w:right w:val="single" w:color="auto" w:sz="4" w:space="0"/>
            </w:tcBorders>
            <w:vAlign w:val="center"/>
          </w:tcPr>
          <w:p>
            <w:pPr>
              <w:jc w:val="center"/>
              <w:rPr>
                <w:color w:val="auto"/>
              </w:rPr>
            </w:pPr>
            <w:r>
              <w:rPr>
                <w:rFonts w:hint="eastAsia"/>
                <w:color w:val="auto"/>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2、导致车内人员轻微伤的</w:t>
            </w:r>
          </w:p>
        </w:tc>
        <w:tc>
          <w:tcPr>
            <w:tcW w:w="1559" w:type="dxa"/>
            <w:tcBorders>
              <w:right w:val="single" w:color="auto" w:sz="4" w:space="0"/>
            </w:tcBorders>
            <w:vAlign w:val="center"/>
          </w:tcPr>
          <w:p>
            <w:pPr>
              <w:jc w:val="center"/>
              <w:rPr>
                <w:color w:val="auto"/>
              </w:rPr>
            </w:pPr>
            <w:r>
              <w:rPr>
                <w:rFonts w:hint="eastAsia"/>
                <w:color w:val="auto"/>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3、导致车内人员轻伤的</w:t>
            </w:r>
          </w:p>
        </w:tc>
        <w:tc>
          <w:tcPr>
            <w:tcW w:w="1559" w:type="dxa"/>
            <w:tcBorders>
              <w:right w:val="single" w:color="auto" w:sz="4" w:space="0"/>
            </w:tcBorders>
            <w:vAlign w:val="center"/>
          </w:tcPr>
          <w:p>
            <w:pPr>
              <w:jc w:val="center"/>
              <w:rPr>
                <w:color w:val="auto"/>
              </w:rPr>
            </w:pPr>
            <w:r>
              <w:rPr>
                <w:rFonts w:hint="eastAsia"/>
                <w:color w:val="auto"/>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4、导致车内人员1人重伤的</w:t>
            </w:r>
          </w:p>
        </w:tc>
        <w:tc>
          <w:tcPr>
            <w:tcW w:w="1559" w:type="dxa"/>
            <w:tcBorders>
              <w:right w:val="single" w:color="auto" w:sz="4" w:space="0"/>
            </w:tcBorders>
            <w:vAlign w:val="center"/>
          </w:tcPr>
          <w:p>
            <w:pPr>
              <w:jc w:val="center"/>
              <w:rPr>
                <w:color w:val="auto"/>
              </w:rPr>
            </w:pPr>
            <w:r>
              <w:rPr>
                <w:rFonts w:hint="eastAsia"/>
                <w:color w:val="auto"/>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5、违反交通法规</w:t>
            </w:r>
          </w:p>
        </w:tc>
        <w:tc>
          <w:tcPr>
            <w:tcW w:w="1559" w:type="dxa"/>
            <w:tcBorders>
              <w:right w:val="single" w:color="auto" w:sz="4" w:space="0"/>
            </w:tcBorders>
            <w:vAlign w:val="center"/>
          </w:tcPr>
          <w:p>
            <w:pPr>
              <w:jc w:val="center"/>
              <w:rPr>
                <w:color w:val="auto"/>
              </w:rPr>
            </w:pPr>
            <w:r>
              <w:rPr>
                <w:rFonts w:hint="eastAsia"/>
                <w:color w:val="auto"/>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restart"/>
            <w:vAlign w:val="center"/>
          </w:tcPr>
          <w:p>
            <w:pPr>
              <w:jc w:val="center"/>
              <w:rPr>
                <w:rFonts w:ascii="宋体" w:hAnsi="宋体"/>
                <w:color w:val="auto"/>
                <w:sz w:val="24"/>
              </w:rPr>
            </w:pPr>
            <w:r>
              <w:rPr>
                <w:rFonts w:hint="eastAsia" w:ascii="宋体" w:hAnsi="宋体"/>
                <w:color w:val="auto"/>
                <w:sz w:val="24"/>
              </w:rPr>
              <w:t>准时</w:t>
            </w:r>
          </w:p>
          <w:p>
            <w:pPr>
              <w:jc w:val="center"/>
              <w:rPr>
                <w:rFonts w:ascii="宋体" w:hAnsi="宋体"/>
                <w:color w:val="auto"/>
                <w:sz w:val="24"/>
              </w:rPr>
            </w:pPr>
            <w:r>
              <w:rPr>
                <w:rFonts w:hint="eastAsia" w:ascii="宋体" w:hAnsi="宋体"/>
                <w:color w:val="auto"/>
                <w:sz w:val="24"/>
              </w:rPr>
              <w:t>（2</w:t>
            </w:r>
            <w:r>
              <w:rPr>
                <w:rFonts w:ascii="宋体" w:hAnsi="宋体"/>
                <w:color w:val="auto"/>
                <w:sz w:val="24"/>
              </w:rPr>
              <w:t>0</w:t>
            </w:r>
            <w:r>
              <w:rPr>
                <w:rFonts w:hint="eastAsia" w:ascii="宋体" w:hAnsi="宋体"/>
                <w:color w:val="auto"/>
                <w:sz w:val="24"/>
              </w:rPr>
              <w:t>分）</w:t>
            </w:r>
          </w:p>
        </w:tc>
        <w:tc>
          <w:tcPr>
            <w:tcW w:w="5670" w:type="dxa"/>
            <w:vAlign w:val="center"/>
          </w:tcPr>
          <w:p>
            <w:pPr>
              <w:rPr>
                <w:rFonts w:ascii="宋体" w:hAnsi="宋体"/>
                <w:color w:val="auto"/>
                <w:sz w:val="24"/>
              </w:rPr>
            </w:pPr>
            <w:r>
              <w:rPr>
                <w:rFonts w:ascii="宋体" w:hAnsi="宋体"/>
                <w:color w:val="auto"/>
                <w:sz w:val="24"/>
              </w:rPr>
              <w:t>1</w:t>
            </w:r>
            <w:r>
              <w:rPr>
                <w:rFonts w:hint="eastAsia" w:ascii="宋体" w:hAnsi="宋体"/>
                <w:color w:val="auto"/>
                <w:sz w:val="24"/>
              </w:rPr>
              <w:t>、接人时迟到1</w:t>
            </w:r>
            <w:r>
              <w:rPr>
                <w:rFonts w:ascii="宋体" w:hAnsi="宋体"/>
                <w:color w:val="auto"/>
                <w:sz w:val="24"/>
              </w:rPr>
              <w:t>5</w:t>
            </w:r>
            <w:r>
              <w:rPr>
                <w:rFonts w:hint="eastAsia" w:ascii="宋体" w:hAnsi="宋体"/>
                <w:color w:val="auto"/>
                <w:sz w:val="24"/>
              </w:rPr>
              <w:t>分钟以内</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2、因不熟悉路线或其他乙方原因导致到达目的地时间明显推迟</w:t>
            </w:r>
          </w:p>
        </w:tc>
        <w:tc>
          <w:tcPr>
            <w:tcW w:w="1559" w:type="dxa"/>
            <w:tcBorders>
              <w:right w:val="single" w:color="auto" w:sz="4" w:space="0"/>
            </w:tcBorders>
            <w:vAlign w:val="center"/>
          </w:tcPr>
          <w:p>
            <w:pPr>
              <w:jc w:val="center"/>
              <w:rPr>
                <w:rFonts w:ascii="宋体" w:hAnsi="宋体"/>
                <w:color w:val="auto"/>
                <w:sz w:val="24"/>
              </w:rPr>
            </w:pPr>
            <w:r>
              <w:rPr>
                <w:rFonts w:ascii="宋体" w:hAnsi="宋体"/>
                <w:color w:val="auto"/>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restart"/>
            <w:vAlign w:val="center"/>
          </w:tcPr>
          <w:p>
            <w:pPr>
              <w:tabs>
                <w:tab w:val="left" w:pos="606"/>
              </w:tabs>
              <w:spacing w:line="300" w:lineRule="auto"/>
              <w:ind w:firstLine="320" w:firstLineChars="100"/>
              <w:rPr>
                <w:rFonts w:hint="eastAsia" w:ascii="仿宋_GB2312" w:hAnsi="宋体" w:eastAsia="仿宋_GB2312"/>
                <w:color w:val="auto"/>
                <w:sz w:val="32"/>
                <w:szCs w:val="32"/>
              </w:rPr>
            </w:pPr>
          </w:p>
          <w:p>
            <w:pPr>
              <w:jc w:val="center"/>
              <w:rPr>
                <w:rFonts w:ascii="宋体" w:hAnsi="宋体"/>
                <w:color w:val="auto"/>
                <w:sz w:val="24"/>
              </w:rPr>
            </w:pPr>
            <w:r>
              <w:rPr>
                <w:rFonts w:hint="eastAsia" w:ascii="宋体" w:hAnsi="宋体"/>
                <w:color w:val="auto"/>
                <w:sz w:val="24"/>
              </w:rPr>
              <w:t>服务态度（2</w:t>
            </w:r>
            <w:r>
              <w:rPr>
                <w:rFonts w:ascii="宋体" w:hAnsi="宋体"/>
                <w:color w:val="auto"/>
                <w:sz w:val="24"/>
              </w:rPr>
              <w:t>0</w:t>
            </w:r>
            <w:r>
              <w:rPr>
                <w:rFonts w:hint="eastAsia" w:ascii="宋体" w:hAnsi="宋体"/>
                <w:color w:val="auto"/>
                <w:sz w:val="24"/>
              </w:rPr>
              <w:t>分）</w:t>
            </w:r>
          </w:p>
        </w:tc>
        <w:tc>
          <w:tcPr>
            <w:tcW w:w="5670" w:type="dxa"/>
            <w:vAlign w:val="center"/>
          </w:tcPr>
          <w:p>
            <w:pPr>
              <w:rPr>
                <w:rFonts w:ascii="宋体" w:hAnsi="宋体"/>
                <w:color w:val="auto"/>
                <w:sz w:val="24"/>
              </w:rPr>
            </w:pPr>
            <w:r>
              <w:rPr>
                <w:rFonts w:ascii="宋体" w:hAnsi="宋体"/>
                <w:color w:val="auto"/>
                <w:sz w:val="24"/>
              </w:rPr>
              <w:t>1</w:t>
            </w:r>
            <w:r>
              <w:rPr>
                <w:rFonts w:hint="eastAsia" w:ascii="宋体" w:hAnsi="宋体"/>
                <w:color w:val="auto"/>
                <w:sz w:val="24"/>
              </w:rPr>
              <w:t>、不配合乘车负责人员工作</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ascii="宋体" w:hAnsi="宋体"/>
                <w:color w:val="auto"/>
                <w:sz w:val="24"/>
              </w:rPr>
              <w:t>2</w:t>
            </w:r>
            <w:r>
              <w:rPr>
                <w:rFonts w:hint="eastAsia" w:ascii="宋体" w:hAnsi="宋体"/>
                <w:color w:val="auto"/>
                <w:sz w:val="24"/>
              </w:rPr>
              <w:t>、不服从乘车负责人员指挥</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ascii="宋体" w:hAnsi="宋体"/>
                <w:color w:val="auto"/>
                <w:sz w:val="24"/>
              </w:rPr>
              <w:t>3</w:t>
            </w:r>
            <w:r>
              <w:rPr>
                <w:rFonts w:hint="eastAsia" w:ascii="宋体" w:hAnsi="宋体"/>
                <w:color w:val="auto"/>
                <w:sz w:val="24"/>
              </w:rPr>
              <w:t>、用语或行为不文明</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4、随意接打电话</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restart"/>
            <w:vAlign w:val="center"/>
          </w:tcPr>
          <w:p>
            <w:pPr>
              <w:jc w:val="center"/>
              <w:rPr>
                <w:rFonts w:ascii="宋体" w:hAnsi="宋体"/>
                <w:color w:val="auto"/>
                <w:sz w:val="24"/>
              </w:rPr>
            </w:pPr>
            <w:r>
              <w:rPr>
                <w:rFonts w:hint="eastAsia" w:ascii="宋体" w:hAnsi="宋体"/>
                <w:color w:val="auto"/>
                <w:sz w:val="24"/>
              </w:rPr>
              <w:t>车况</w:t>
            </w:r>
          </w:p>
          <w:p>
            <w:pPr>
              <w:jc w:val="center"/>
              <w:rPr>
                <w:rFonts w:ascii="宋体" w:hAnsi="宋体"/>
                <w:color w:val="auto"/>
                <w:sz w:val="24"/>
              </w:rPr>
            </w:pPr>
            <w:r>
              <w:rPr>
                <w:rFonts w:hint="eastAsia" w:ascii="宋体" w:hAnsi="宋体"/>
                <w:color w:val="auto"/>
                <w:sz w:val="24"/>
              </w:rPr>
              <w:t>（</w:t>
            </w:r>
            <w:r>
              <w:rPr>
                <w:rFonts w:ascii="宋体" w:hAnsi="宋体"/>
                <w:color w:val="auto"/>
                <w:sz w:val="24"/>
              </w:rPr>
              <w:t>10</w:t>
            </w:r>
            <w:r>
              <w:rPr>
                <w:rFonts w:hint="eastAsia" w:ascii="宋体" w:hAnsi="宋体"/>
                <w:color w:val="auto"/>
                <w:sz w:val="24"/>
              </w:rPr>
              <w:t>分）</w:t>
            </w:r>
          </w:p>
        </w:tc>
        <w:tc>
          <w:tcPr>
            <w:tcW w:w="5670" w:type="dxa"/>
            <w:vAlign w:val="center"/>
          </w:tcPr>
          <w:p>
            <w:pPr>
              <w:rPr>
                <w:rFonts w:ascii="宋体" w:hAnsi="宋体"/>
                <w:color w:val="auto"/>
                <w:sz w:val="24"/>
              </w:rPr>
            </w:pPr>
            <w:r>
              <w:rPr>
                <w:rFonts w:ascii="宋体" w:hAnsi="宋体"/>
                <w:color w:val="auto"/>
                <w:sz w:val="24"/>
              </w:rPr>
              <w:t>1</w:t>
            </w:r>
            <w:r>
              <w:rPr>
                <w:rFonts w:hint="eastAsia" w:ascii="宋体" w:hAnsi="宋体"/>
                <w:color w:val="auto"/>
                <w:sz w:val="24"/>
              </w:rPr>
              <w:t>、车内外卫生状况</w:t>
            </w:r>
          </w:p>
        </w:tc>
        <w:tc>
          <w:tcPr>
            <w:tcW w:w="1559" w:type="dxa"/>
            <w:tcBorders>
              <w:right w:val="single" w:color="auto" w:sz="4" w:space="0"/>
            </w:tcBorders>
            <w:vAlign w:val="center"/>
          </w:tcPr>
          <w:p>
            <w:pPr>
              <w:jc w:val="center"/>
              <w:rPr>
                <w:rFonts w:ascii="宋体" w:hAnsi="宋体"/>
                <w:color w:val="auto"/>
                <w:sz w:val="24"/>
              </w:rPr>
            </w:pPr>
            <w:r>
              <w:rPr>
                <w:rFonts w:ascii="宋体" w:hAnsi="宋体"/>
                <w:color w:val="auto"/>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hint="eastAsia" w:ascii="宋体" w:hAnsi="宋体"/>
                <w:color w:val="auto"/>
                <w:sz w:val="24"/>
              </w:rPr>
              <w:t>2、车辆舒适度</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ascii="宋体" w:hAnsi="宋体"/>
                <w:color w:val="auto"/>
                <w:sz w:val="24"/>
              </w:rPr>
              <w:t>3</w:t>
            </w:r>
            <w:r>
              <w:rPr>
                <w:rFonts w:hint="eastAsia" w:ascii="宋体" w:hAnsi="宋体"/>
                <w:color w:val="auto"/>
                <w:sz w:val="24"/>
              </w:rPr>
              <w:t>、麦克风和视频播放效果</w:t>
            </w:r>
          </w:p>
        </w:tc>
        <w:tc>
          <w:tcPr>
            <w:tcW w:w="1559" w:type="dxa"/>
            <w:tcBorders>
              <w:right w:val="single" w:color="auto" w:sz="4" w:space="0"/>
            </w:tcBorders>
            <w:vAlign w:val="center"/>
          </w:tcPr>
          <w:p>
            <w:pPr>
              <w:jc w:val="center"/>
              <w:rPr>
                <w:rFonts w:ascii="宋体" w:hAnsi="宋体"/>
                <w:color w:val="auto"/>
                <w:sz w:val="24"/>
              </w:rPr>
            </w:pPr>
            <w:r>
              <w:rPr>
                <w:rFonts w:hint="eastAsia" w:ascii="宋体" w:hAnsi="宋体"/>
                <w:color w:val="auto"/>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84" w:type="dxa"/>
            <w:vMerge w:val="continue"/>
            <w:vAlign w:val="center"/>
          </w:tcPr>
          <w:p>
            <w:pPr>
              <w:jc w:val="center"/>
              <w:rPr>
                <w:rFonts w:ascii="宋体" w:hAnsi="宋体"/>
                <w:color w:val="auto"/>
                <w:sz w:val="24"/>
              </w:rPr>
            </w:pPr>
          </w:p>
        </w:tc>
        <w:tc>
          <w:tcPr>
            <w:tcW w:w="5670" w:type="dxa"/>
            <w:vAlign w:val="center"/>
          </w:tcPr>
          <w:p>
            <w:pPr>
              <w:rPr>
                <w:rFonts w:ascii="宋体" w:hAnsi="宋体"/>
                <w:color w:val="auto"/>
                <w:sz w:val="24"/>
              </w:rPr>
            </w:pPr>
            <w:r>
              <w:rPr>
                <w:rFonts w:ascii="宋体" w:hAnsi="宋体"/>
                <w:color w:val="auto"/>
                <w:sz w:val="24"/>
              </w:rPr>
              <w:t>4</w:t>
            </w:r>
            <w:r>
              <w:rPr>
                <w:rFonts w:hint="eastAsia" w:ascii="宋体" w:hAnsi="宋体"/>
                <w:color w:val="auto"/>
                <w:sz w:val="24"/>
              </w:rPr>
              <w:t>、安全带状况</w:t>
            </w:r>
          </w:p>
        </w:tc>
        <w:tc>
          <w:tcPr>
            <w:tcW w:w="1559" w:type="dxa"/>
            <w:tcBorders>
              <w:right w:val="single" w:color="auto" w:sz="4" w:space="0"/>
            </w:tcBorders>
            <w:vAlign w:val="center"/>
          </w:tcPr>
          <w:p>
            <w:pPr>
              <w:jc w:val="center"/>
              <w:rPr>
                <w:rFonts w:ascii="宋体" w:hAnsi="宋体"/>
                <w:color w:val="auto"/>
                <w:sz w:val="24"/>
              </w:rPr>
            </w:pPr>
            <w:r>
              <w:rPr>
                <w:rFonts w:ascii="宋体" w:hAnsi="宋体"/>
                <w:color w:val="auto"/>
                <w:sz w:val="24"/>
              </w:rPr>
              <w:t>2</w:t>
            </w:r>
          </w:p>
        </w:tc>
      </w:tr>
    </w:tbl>
    <w:p>
      <w:pPr>
        <w:tabs>
          <w:tab w:val="left" w:pos="606"/>
        </w:tabs>
        <w:spacing w:line="300" w:lineRule="auto"/>
        <w:ind w:firstLine="320" w:firstLineChars="100"/>
        <w:rPr>
          <w:rFonts w:hint="eastAsia" w:ascii="仿宋_GB2312" w:hAnsi="宋体" w:eastAsia="仿宋_GB2312"/>
          <w:color w:val="auto"/>
          <w:sz w:val="32"/>
          <w:szCs w:val="32"/>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sectPr>
      <w:headerReference r:id="rId6" w:type="default"/>
      <w:footerReference r:id="rId7" w:type="default"/>
      <w:footerReference r:id="rId8"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PMingLiU"/>
    <w:panose1 w:val="02020603050405020304"/>
    <w:charset w:val="01"/>
    <w:family w:val="auto"/>
    <w:pitch w:val="default"/>
    <w:sig w:usb0="00000000" w:usb1="00000000" w:usb2="00000009" w:usb3="00000000" w:csb0="400001FF" w:csb1="FFFF0000"/>
  </w:font>
  <w:font w:name="宋体">
    <w:panose1 w:val="02010600030101010101"/>
    <w:charset w:val="86"/>
    <w:family w:val="auto"/>
    <w:pitch w:val="default"/>
    <w:sig w:usb0="00000003" w:usb1="080E0000" w:usb2="00000000"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altName w:val="Microsoft Sans Serif"/>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PMingLiU"/>
    <w:panose1 w:val="02070309020205020404"/>
    <w:charset w:val="01"/>
    <w:family w:val="modern"/>
    <w:pitch w:val="default"/>
    <w:sig w:usb0="E0002AFF" w:usb1="C0007843" w:usb2="00000009" w:usb3="00000000" w:csb0="400001FF" w:csb1="FFFF0000"/>
  </w:font>
  <w:font w:name="Symbol">
    <w:altName w:val="MT Extra"/>
    <w:panose1 w:val="05050102010706020507"/>
    <w:charset w:val="02"/>
    <w:family w:val="roman"/>
    <w:pitch w:val="default"/>
    <w:sig w:usb0="00000000" w:usb1="00000000" w:usb2="00000000" w:usb3="00000000" w:csb0="80000000" w:csb1="00000000"/>
  </w:font>
  <w:font w:name="Calibri">
    <w:altName w:val="Microsoft Sans Serif"/>
    <w:panose1 w:val="020F0502020204030204"/>
    <w:charset w:val="00"/>
    <w:family w:val="swiss"/>
    <w:pitch w:val="default"/>
    <w:sig w:usb0="00000000" w:usb1="00000000" w:usb2="00000001" w:usb3="00000000" w:csb0="0000019F" w:csb1="00000000"/>
  </w:font>
  <w:font w:name="MingLiU">
    <w:panose1 w:val="02020309000000000000"/>
    <w:charset w:val="88"/>
    <w:family w:val="auto"/>
    <w:pitch w:val="default"/>
    <w:sig w:usb0="00000003" w:usb1="082E0000" w:usb2="00000016" w:usb3="00000000" w:csb0="00100001" w:csb1="00000000"/>
  </w:font>
  <w:font w:name="MT Extra">
    <w:panose1 w:val="05050102010205020202"/>
    <w:charset w:val="00"/>
    <w:family w:val="auto"/>
    <w:pitch w:val="default"/>
    <w:sig w:usb0="80000000" w:usb1="00000000" w:usb2="00000000" w:usb3="00000000" w:csb0="00000000" w:csb1="00000000"/>
  </w:font>
  <w:font w:name="Microsoft Sans Serif">
    <w:panose1 w:val="020B0604020202020204"/>
    <w:charset w:val="00"/>
    <w:family w:val="auto"/>
    <w:pitch w:val="default"/>
    <w:sig w:usb0="61007BDF" w:usb1="80000000" w:usb2="00000008" w:usb3="00000000" w:csb0="200101FF" w:csb1="20280000"/>
  </w:font>
  <w:font w:name="PMingLiU">
    <w:panose1 w:val="02020300000000000000"/>
    <w:charset w:val="88"/>
    <w:family w:val="auto"/>
    <w:pitch w:val="default"/>
    <w:sig w:usb0="00000003" w:usb1="082E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隶书">
    <w:altName w:val="宋体"/>
    <w:panose1 w:val="02010509060101010101"/>
    <w:charset w:val="86"/>
    <w:family w:val="modern"/>
    <w:pitch w:val="default"/>
    <w:sig w:usb0="00000000" w:usb1="00000000" w:usb2="00000010" w:usb3="00000000" w:csb0="00040000" w:csb1="00000000"/>
  </w:font>
  <w:font w:name="Arial Unicode MS">
    <w:altName w:val="Microsoft Sans Serif"/>
    <w:panose1 w:val="020B0604020202020204"/>
    <w:charset w:val="00"/>
    <w:family w:val="roman"/>
    <w:pitch w:val="default"/>
    <w:sig w:usb0="00000000" w:usb1="00000000" w:usb2="00000000" w:usb3="00000000" w:csb0="00000001" w:csb1="00000000"/>
  </w:font>
  <w:font w:name="Calibri Light">
    <w:altName w:val="PMingLiU"/>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61007A87" w:usb1="80000000" w:usb2="00000008" w:usb3="00000000" w:csb0="200101FF" w:csb1="20280000"/>
  </w:font>
  <w:font w:name="Verdana">
    <w:altName w:val="Tahoma"/>
    <w:panose1 w:val="020B0604030504040204"/>
    <w:charset w:val="00"/>
    <w:family w:val="swiss"/>
    <w:pitch w:val="default"/>
    <w:sig w:usb0="00000000" w:usb1="00000000" w:usb2="00000010" w:usb3="00000000" w:csb0="0000019F" w:csb1="00000000"/>
  </w:font>
  <w:font w:name="Lucida Sans">
    <w:altName w:val="MingLiU"/>
    <w:panose1 w:val="00000000000000000000"/>
    <w:charset w:val="00"/>
    <w:family w:val="swiss"/>
    <w:pitch w:val="default"/>
    <w:sig w:usb0="00000000" w:usb1="00000000" w:usb2="00000000" w:usb3="00000000" w:csb0="00000001" w:csb1="00000000"/>
  </w:font>
  <w:font w:name="仿宋">
    <w:altName w:val="宋体"/>
    <w:panose1 w:val="02010609060101010101"/>
    <w:charset w:val="86"/>
    <w:family w:val="modern"/>
    <w:pitch w:val="default"/>
    <w:sig w:usb0="00000000" w:usb1="00000000" w:usb2="00000016" w:usb3="00000000" w:csb0="00040001" w:csb1="00000000"/>
  </w:font>
  <w:font w:name="Helvetica Neue">
    <w:altName w:val="MingLiU"/>
    <w:panose1 w:val="00000000000000000000"/>
    <w:charset w:val="00"/>
    <w:family w:val="auto"/>
    <w:pitch w:val="default"/>
    <w:sig w:usb0="00000000" w:usb1="00000000" w:usb2="00000010" w:usb3="00000000" w:csb0="00000001" w:csb1="00000000"/>
  </w:font>
  <w:font w:name="等线">
    <w:altName w:val="宋体"/>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080E0000" w:usb2="00000000" w:usb3="00000000" w:csb0="00040001" w:csb1="00000000"/>
  </w:font>
  <w:font w:name="Helvetica">
    <w:altName w:val="Microsoft Sans Serif"/>
    <w:panose1 w:val="020B0604020202020204"/>
    <w:charset w:val="00"/>
    <w:family w:val="swiss"/>
    <w:pitch w:val="default"/>
    <w:sig w:usb0="00000000" w:usb1="00000000" w:usb2="00000000" w:usb3="00000000" w:csb0="00000001" w:csb1="00000000"/>
  </w:font>
  <w:font w:name="微软雅黑">
    <w:altName w:val="黑体"/>
    <w:panose1 w:val="020B0503020204020204"/>
    <w:charset w:val="86"/>
    <w:family w:val="swiss"/>
    <w:pitch w:val="default"/>
    <w:sig w:usb0="00000000" w:usb1="00000000" w:usb2="00000016" w:usb3="00000000" w:csb0="0004001F" w:csb1="00000000"/>
  </w:font>
  <w:font w:name="Cambria">
    <w:altName w:val="PMingLiU"/>
    <w:panose1 w:val="02040503050406030204"/>
    <w:charset w:val="00"/>
    <w:family w:val="roman"/>
    <w:pitch w:val="default"/>
    <w:sig w:usb0="00000000" w:usb1="00000000" w:usb2="00000000" w:usb3="00000000" w:csb0="0000019F" w:csb1="00000000"/>
  </w:font>
  <w:font w:name="Microsoft Sans Serif">
    <w:panose1 w:val="020B0604020202020204"/>
    <w:charset w:val="01"/>
    <w:family w:val="swiss"/>
    <w:pitch w:val="default"/>
    <w:sig w:usb0="61007BDF"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5"/>
        <w:rFonts w:hint="eastAsia" w:ascii="宋体" w:hAnsi="宋体" w:eastAsia="宋体"/>
        <w:sz w:val="28"/>
        <w:szCs w:val="28"/>
      </w:rPr>
    </w:pPr>
    <w:r>
      <w:rPr>
        <w:rStyle w:val="45"/>
        <w:rFonts w:hint="eastAsia" w:ascii="宋体" w:hAnsi="宋体" w:eastAsia="宋体"/>
        <w:sz w:val="28"/>
        <w:szCs w:val="28"/>
      </w:rPr>
      <w:t xml:space="preserve">— </w:t>
    </w:r>
    <w:r>
      <w:rPr>
        <w:rFonts w:ascii="宋体" w:hAnsi="宋体" w:eastAsia="宋体"/>
        <w:sz w:val="28"/>
        <w:szCs w:val="28"/>
      </w:rPr>
      <w:fldChar w:fldCharType="begin"/>
    </w:r>
    <w:r>
      <w:rPr>
        <w:rStyle w:val="45"/>
        <w:rFonts w:ascii="宋体" w:hAnsi="宋体" w:eastAsia="宋体"/>
        <w:sz w:val="28"/>
        <w:szCs w:val="28"/>
      </w:rPr>
      <w:instrText xml:space="preserve">PAGE  </w:instrText>
    </w:r>
    <w:r>
      <w:rPr>
        <w:rFonts w:ascii="宋体" w:hAnsi="宋体" w:eastAsia="宋体"/>
        <w:sz w:val="28"/>
        <w:szCs w:val="28"/>
      </w:rPr>
      <w:fldChar w:fldCharType="separate"/>
    </w:r>
    <w:r>
      <w:rPr>
        <w:rStyle w:val="45"/>
        <w:rFonts w:ascii="宋体" w:hAnsi="宋体" w:eastAsia="宋体"/>
        <w:sz w:val="28"/>
        <w:szCs w:val="28"/>
      </w:rPr>
      <w:t>23</w:t>
    </w:r>
    <w:r>
      <w:rPr>
        <w:rFonts w:ascii="宋体" w:hAnsi="宋体" w:eastAsia="宋体"/>
        <w:sz w:val="28"/>
        <w:szCs w:val="28"/>
      </w:rPr>
      <w:fldChar w:fldCharType="end"/>
    </w:r>
    <w:r>
      <w:rPr>
        <w:rStyle w:val="45"/>
        <w:rFonts w:hint="eastAsia" w:ascii="宋体" w:hAnsi="宋体" w:eastAsia="宋体"/>
        <w:sz w:val="28"/>
        <w:szCs w:val="28"/>
      </w:rPr>
      <w:t xml:space="preserve"> —</w:t>
    </w:r>
  </w:p>
  <w:p>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5"/>
      </w:rPr>
    </w:pPr>
    <w:r>
      <w:fldChar w:fldCharType="begin"/>
    </w:r>
    <w:r>
      <w:rPr>
        <w:rStyle w:val="45"/>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5C09"/>
    <w:rsid w:val="00056199"/>
    <w:rsid w:val="0005700A"/>
    <w:rsid w:val="0006049D"/>
    <w:rsid w:val="0006344A"/>
    <w:rsid w:val="000643A5"/>
    <w:rsid w:val="00065197"/>
    <w:rsid w:val="000657C6"/>
    <w:rsid w:val="00065EFB"/>
    <w:rsid w:val="00067FB2"/>
    <w:rsid w:val="00074373"/>
    <w:rsid w:val="00075C0A"/>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5F3"/>
    <w:rsid w:val="000E6F8C"/>
    <w:rsid w:val="000E72A0"/>
    <w:rsid w:val="000E731D"/>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0B81"/>
    <w:rsid w:val="00132EE2"/>
    <w:rsid w:val="001345B3"/>
    <w:rsid w:val="0013527E"/>
    <w:rsid w:val="00137525"/>
    <w:rsid w:val="0014242C"/>
    <w:rsid w:val="0014545F"/>
    <w:rsid w:val="00145D25"/>
    <w:rsid w:val="00154591"/>
    <w:rsid w:val="00154E3A"/>
    <w:rsid w:val="00156633"/>
    <w:rsid w:val="00156E1C"/>
    <w:rsid w:val="00157269"/>
    <w:rsid w:val="0015771E"/>
    <w:rsid w:val="00157914"/>
    <w:rsid w:val="00157FB7"/>
    <w:rsid w:val="00161F66"/>
    <w:rsid w:val="00162DD9"/>
    <w:rsid w:val="001637A2"/>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7C7"/>
    <w:rsid w:val="001F4C63"/>
    <w:rsid w:val="001F661E"/>
    <w:rsid w:val="001F7E31"/>
    <w:rsid w:val="0020236F"/>
    <w:rsid w:val="00204DA6"/>
    <w:rsid w:val="0020567D"/>
    <w:rsid w:val="002056F9"/>
    <w:rsid w:val="002062F2"/>
    <w:rsid w:val="0020786F"/>
    <w:rsid w:val="002102AD"/>
    <w:rsid w:val="00210450"/>
    <w:rsid w:val="002105F0"/>
    <w:rsid w:val="00214C2B"/>
    <w:rsid w:val="00223848"/>
    <w:rsid w:val="00223A5B"/>
    <w:rsid w:val="0022698F"/>
    <w:rsid w:val="00231CB7"/>
    <w:rsid w:val="00233356"/>
    <w:rsid w:val="00235AC1"/>
    <w:rsid w:val="0023638E"/>
    <w:rsid w:val="00240411"/>
    <w:rsid w:val="00244766"/>
    <w:rsid w:val="00247AB8"/>
    <w:rsid w:val="00251888"/>
    <w:rsid w:val="0025660E"/>
    <w:rsid w:val="0025749B"/>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B1831"/>
    <w:rsid w:val="002B186A"/>
    <w:rsid w:val="002B1BA5"/>
    <w:rsid w:val="002B3711"/>
    <w:rsid w:val="002B4A4B"/>
    <w:rsid w:val="002B6B66"/>
    <w:rsid w:val="002C0C85"/>
    <w:rsid w:val="002C2C53"/>
    <w:rsid w:val="002D6849"/>
    <w:rsid w:val="002D6C98"/>
    <w:rsid w:val="002D6DC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3B52"/>
    <w:rsid w:val="00323E60"/>
    <w:rsid w:val="003250A1"/>
    <w:rsid w:val="0032789C"/>
    <w:rsid w:val="003302F0"/>
    <w:rsid w:val="00332DA4"/>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6D0E"/>
    <w:rsid w:val="003F734D"/>
    <w:rsid w:val="003F77E0"/>
    <w:rsid w:val="00400057"/>
    <w:rsid w:val="004014D1"/>
    <w:rsid w:val="00407D88"/>
    <w:rsid w:val="004109FD"/>
    <w:rsid w:val="0041394C"/>
    <w:rsid w:val="00417C8A"/>
    <w:rsid w:val="0042557D"/>
    <w:rsid w:val="00426003"/>
    <w:rsid w:val="004350B7"/>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21B6"/>
    <w:rsid w:val="004A236E"/>
    <w:rsid w:val="004A3418"/>
    <w:rsid w:val="004A403F"/>
    <w:rsid w:val="004A51BA"/>
    <w:rsid w:val="004A5DF1"/>
    <w:rsid w:val="004A6677"/>
    <w:rsid w:val="004A7A78"/>
    <w:rsid w:val="004B3B15"/>
    <w:rsid w:val="004B5136"/>
    <w:rsid w:val="004B5B9E"/>
    <w:rsid w:val="004B5BE2"/>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4EC9"/>
    <w:rsid w:val="004E6536"/>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249A"/>
    <w:rsid w:val="00553FE7"/>
    <w:rsid w:val="0055544C"/>
    <w:rsid w:val="00555780"/>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6A5"/>
    <w:rsid w:val="005C30CF"/>
    <w:rsid w:val="005C3154"/>
    <w:rsid w:val="005C3A22"/>
    <w:rsid w:val="005C54A7"/>
    <w:rsid w:val="005C6F10"/>
    <w:rsid w:val="005D2F62"/>
    <w:rsid w:val="005D6575"/>
    <w:rsid w:val="005E282B"/>
    <w:rsid w:val="005E33BD"/>
    <w:rsid w:val="005E68E7"/>
    <w:rsid w:val="005F510E"/>
    <w:rsid w:val="005F5691"/>
    <w:rsid w:val="005F78A5"/>
    <w:rsid w:val="00601516"/>
    <w:rsid w:val="006029F2"/>
    <w:rsid w:val="00606ED5"/>
    <w:rsid w:val="006073C6"/>
    <w:rsid w:val="00607E60"/>
    <w:rsid w:val="006107F3"/>
    <w:rsid w:val="006120C0"/>
    <w:rsid w:val="00615BAF"/>
    <w:rsid w:val="00622201"/>
    <w:rsid w:val="006225CB"/>
    <w:rsid w:val="00625BC2"/>
    <w:rsid w:val="00630ADC"/>
    <w:rsid w:val="00630CF7"/>
    <w:rsid w:val="006351A3"/>
    <w:rsid w:val="006378C9"/>
    <w:rsid w:val="00643AA9"/>
    <w:rsid w:val="0064613F"/>
    <w:rsid w:val="00646E44"/>
    <w:rsid w:val="00651F43"/>
    <w:rsid w:val="00665466"/>
    <w:rsid w:val="00665C19"/>
    <w:rsid w:val="00665CBD"/>
    <w:rsid w:val="00666D4D"/>
    <w:rsid w:val="00671A32"/>
    <w:rsid w:val="00675C4B"/>
    <w:rsid w:val="00680B4E"/>
    <w:rsid w:val="006839B6"/>
    <w:rsid w:val="006843E1"/>
    <w:rsid w:val="0068671B"/>
    <w:rsid w:val="00686E6F"/>
    <w:rsid w:val="00686F48"/>
    <w:rsid w:val="00687DA3"/>
    <w:rsid w:val="006936A5"/>
    <w:rsid w:val="006948E4"/>
    <w:rsid w:val="00694B34"/>
    <w:rsid w:val="00694D00"/>
    <w:rsid w:val="006A1906"/>
    <w:rsid w:val="006A3D9E"/>
    <w:rsid w:val="006A69A8"/>
    <w:rsid w:val="006B183A"/>
    <w:rsid w:val="006B2043"/>
    <w:rsid w:val="006B4F54"/>
    <w:rsid w:val="006B58BF"/>
    <w:rsid w:val="006B6B67"/>
    <w:rsid w:val="006C002F"/>
    <w:rsid w:val="006C02F5"/>
    <w:rsid w:val="006C5FEF"/>
    <w:rsid w:val="006C7EB3"/>
    <w:rsid w:val="006E2972"/>
    <w:rsid w:val="006E51D3"/>
    <w:rsid w:val="006E64A5"/>
    <w:rsid w:val="006E6C77"/>
    <w:rsid w:val="006E797A"/>
    <w:rsid w:val="006F0A0C"/>
    <w:rsid w:val="006F0BE0"/>
    <w:rsid w:val="006F2510"/>
    <w:rsid w:val="006F3A0F"/>
    <w:rsid w:val="007014C0"/>
    <w:rsid w:val="00702458"/>
    <w:rsid w:val="007047D8"/>
    <w:rsid w:val="00707395"/>
    <w:rsid w:val="007122EB"/>
    <w:rsid w:val="0071639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72DC"/>
    <w:rsid w:val="007715B9"/>
    <w:rsid w:val="00771654"/>
    <w:rsid w:val="00772AC2"/>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58B1"/>
    <w:rsid w:val="007B6A7E"/>
    <w:rsid w:val="007C1E1D"/>
    <w:rsid w:val="007C2503"/>
    <w:rsid w:val="007C2B7A"/>
    <w:rsid w:val="007C5716"/>
    <w:rsid w:val="007D0823"/>
    <w:rsid w:val="007D3E95"/>
    <w:rsid w:val="007D4361"/>
    <w:rsid w:val="007D7005"/>
    <w:rsid w:val="007E0AC3"/>
    <w:rsid w:val="007E2CE3"/>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05EC"/>
    <w:rsid w:val="008325F0"/>
    <w:rsid w:val="00834788"/>
    <w:rsid w:val="008424CD"/>
    <w:rsid w:val="00842C80"/>
    <w:rsid w:val="0084613D"/>
    <w:rsid w:val="00850E6B"/>
    <w:rsid w:val="00852E88"/>
    <w:rsid w:val="008557E8"/>
    <w:rsid w:val="00863478"/>
    <w:rsid w:val="00863945"/>
    <w:rsid w:val="00875064"/>
    <w:rsid w:val="00877F0F"/>
    <w:rsid w:val="008800C8"/>
    <w:rsid w:val="0088347A"/>
    <w:rsid w:val="00886234"/>
    <w:rsid w:val="008863D4"/>
    <w:rsid w:val="00886634"/>
    <w:rsid w:val="00887B85"/>
    <w:rsid w:val="00890B37"/>
    <w:rsid w:val="00890DCD"/>
    <w:rsid w:val="00896BE8"/>
    <w:rsid w:val="008A01C0"/>
    <w:rsid w:val="008A037C"/>
    <w:rsid w:val="008A251A"/>
    <w:rsid w:val="008A5161"/>
    <w:rsid w:val="008A6135"/>
    <w:rsid w:val="008B43D4"/>
    <w:rsid w:val="008B470F"/>
    <w:rsid w:val="008B6655"/>
    <w:rsid w:val="008C4226"/>
    <w:rsid w:val="008C4325"/>
    <w:rsid w:val="008C4B7C"/>
    <w:rsid w:val="008C4E5B"/>
    <w:rsid w:val="008C764A"/>
    <w:rsid w:val="008D4AB1"/>
    <w:rsid w:val="008D7471"/>
    <w:rsid w:val="008D7B31"/>
    <w:rsid w:val="008E19EE"/>
    <w:rsid w:val="008E316D"/>
    <w:rsid w:val="008E4B80"/>
    <w:rsid w:val="008E6364"/>
    <w:rsid w:val="008F03D5"/>
    <w:rsid w:val="008F07DF"/>
    <w:rsid w:val="008F3321"/>
    <w:rsid w:val="00900D76"/>
    <w:rsid w:val="009027A4"/>
    <w:rsid w:val="0090287D"/>
    <w:rsid w:val="00906681"/>
    <w:rsid w:val="00907BAD"/>
    <w:rsid w:val="00910AEC"/>
    <w:rsid w:val="00911FE1"/>
    <w:rsid w:val="00912BD2"/>
    <w:rsid w:val="009157B2"/>
    <w:rsid w:val="009175CE"/>
    <w:rsid w:val="0092030F"/>
    <w:rsid w:val="00922AC3"/>
    <w:rsid w:val="00926541"/>
    <w:rsid w:val="009271D3"/>
    <w:rsid w:val="00927477"/>
    <w:rsid w:val="009309E4"/>
    <w:rsid w:val="00933465"/>
    <w:rsid w:val="00933FD9"/>
    <w:rsid w:val="00934ED5"/>
    <w:rsid w:val="0093527E"/>
    <w:rsid w:val="00935678"/>
    <w:rsid w:val="00935C1D"/>
    <w:rsid w:val="00936426"/>
    <w:rsid w:val="00936632"/>
    <w:rsid w:val="009415ED"/>
    <w:rsid w:val="00946E00"/>
    <w:rsid w:val="009478F3"/>
    <w:rsid w:val="00947BAD"/>
    <w:rsid w:val="00947FE6"/>
    <w:rsid w:val="00952269"/>
    <w:rsid w:val="00952CE1"/>
    <w:rsid w:val="00953507"/>
    <w:rsid w:val="009557D2"/>
    <w:rsid w:val="009568DF"/>
    <w:rsid w:val="009631C8"/>
    <w:rsid w:val="009639DC"/>
    <w:rsid w:val="00963B11"/>
    <w:rsid w:val="0096450C"/>
    <w:rsid w:val="009700D6"/>
    <w:rsid w:val="00970329"/>
    <w:rsid w:val="00970F9E"/>
    <w:rsid w:val="009712BD"/>
    <w:rsid w:val="00975C87"/>
    <w:rsid w:val="00976585"/>
    <w:rsid w:val="009924D5"/>
    <w:rsid w:val="009931AC"/>
    <w:rsid w:val="00993E50"/>
    <w:rsid w:val="00995623"/>
    <w:rsid w:val="0099775A"/>
    <w:rsid w:val="00997ACE"/>
    <w:rsid w:val="009A2940"/>
    <w:rsid w:val="009A30FE"/>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308C"/>
    <w:rsid w:val="00A15C91"/>
    <w:rsid w:val="00A200B6"/>
    <w:rsid w:val="00A2031E"/>
    <w:rsid w:val="00A20F2A"/>
    <w:rsid w:val="00A216B1"/>
    <w:rsid w:val="00A22975"/>
    <w:rsid w:val="00A23624"/>
    <w:rsid w:val="00A23D3B"/>
    <w:rsid w:val="00A26379"/>
    <w:rsid w:val="00A27EE2"/>
    <w:rsid w:val="00A30D6F"/>
    <w:rsid w:val="00A36348"/>
    <w:rsid w:val="00A36F89"/>
    <w:rsid w:val="00A36FB8"/>
    <w:rsid w:val="00A40FD5"/>
    <w:rsid w:val="00A41EAC"/>
    <w:rsid w:val="00A428D5"/>
    <w:rsid w:val="00A42B9E"/>
    <w:rsid w:val="00A44F6D"/>
    <w:rsid w:val="00A4609C"/>
    <w:rsid w:val="00A4689D"/>
    <w:rsid w:val="00A5358B"/>
    <w:rsid w:val="00A55F87"/>
    <w:rsid w:val="00A56E2E"/>
    <w:rsid w:val="00A67420"/>
    <w:rsid w:val="00A7154B"/>
    <w:rsid w:val="00A73BBE"/>
    <w:rsid w:val="00A746F5"/>
    <w:rsid w:val="00A773A7"/>
    <w:rsid w:val="00A815E6"/>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B6A5B"/>
    <w:rsid w:val="00AC1694"/>
    <w:rsid w:val="00AC2B19"/>
    <w:rsid w:val="00AC3A1C"/>
    <w:rsid w:val="00AC4A89"/>
    <w:rsid w:val="00AC6CEC"/>
    <w:rsid w:val="00AD0DBF"/>
    <w:rsid w:val="00AD6ACB"/>
    <w:rsid w:val="00AE1B40"/>
    <w:rsid w:val="00AE2ED6"/>
    <w:rsid w:val="00AF039F"/>
    <w:rsid w:val="00AF4A99"/>
    <w:rsid w:val="00AF6325"/>
    <w:rsid w:val="00AF7A6A"/>
    <w:rsid w:val="00B00F7A"/>
    <w:rsid w:val="00B012D5"/>
    <w:rsid w:val="00B0332B"/>
    <w:rsid w:val="00B06185"/>
    <w:rsid w:val="00B077EB"/>
    <w:rsid w:val="00B1230F"/>
    <w:rsid w:val="00B127DA"/>
    <w:rsid w:val="00B12ECD"/>
    <w:rsid w:val="00B14C0B"/>
    <w:rsid w:val="00B2146D"/>
    <w:rsid w:val="00B243CC"/>
    <w:rsid w:val="00B257CC"/>
    <w:rsid w:val="00B25D56"/>
    <w:rsid w:val="00B26F9C"/>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A18A9"/>
    <w:rsid w:val="00BA2C2D"/>
    <w:rsid w:val="00BA4F14"/>
    <w:rsid w:val="00BB1D3E"/>
    <w:rsid w:val="00BC02D7"/>
    <w:rsid w:val="00BC3D6F"/>
    <w:rsid w:val="00BC61AC"/>
    <w:rsid w:val="00BD0EBD"/>
    <w:rsid w:val="00BD20CF"/>
    <w:rsid w:val="00BD3984"/>
    <w:rsid w:val="00BD4C35"/>
    <w:rsid w:val="00BE6FA5"/>
    <w:rsid w:val="00BF026F"/>
    <w:rsid w:val="00BF28ED"/>
    <w:rsid w:val="00C013D8"/>
    <w:rsid w:val="00C0150B"/>
    <w:rsid w:val="00C036EC"/>
    <w:rsid w:val="00C04347"/>
    <w:rsid w:val="00C04372"/>
    <w:rsid w:val="00C0598F"/>
    <w:rsid w:val="00C05D83"/>
    <w:rsid w:val="00C06B27"/>
    <w:rsid w:val="00C1042C"/>
    <w:rsid w:val="00C13CEC"/>
    <w:rsid w:val="00C13CF5"/>
    <w:rsid w:val="00C14BD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5BD0"/>
    <w:rsid w:val="00C55889"/>
    <w:rsid w:val="00C55E95"/>
    <w:rsid w:val="00C62563"/>
    <w:rsid w:val="00C6395F"/>
    <w:rsid w:val="00C649BC"/>
    <w:rsid w:val="00C66009"/>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07C0F"/>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D04"/>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DF6"/>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6089"/>
    <w:rsid w:val="00E17315"/>
    <w:rsid w:val="00E17D79"/>
    <w:rsid w:val="00E20A02"/>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04B"/>
    <w:rsid w:val="00EB7174"/>
    <w:rsid w:val="00EB7448"/>
    <w:rsid w:val="00EB7E69"/>
    <w:rsid w:val="00EC155E"/>
    <w:rsid w:val="00EC287E"/>
    <w:rsid w:val="00EC3182"/>
    <w:rsid w:val="00EC35BE"/>
    <w:rsid w:val="00EC3F23"/>
    <w:rsid w:val="00EC57BD"/>
    <w:rsid w:val="00EC74CE"/>
    <w:rsid w:val="00EC7697"/>
    <w:rsid w:val="00EC77D6"/>
    <w:rsid w:val="00ED1623"/>
    <w:rsid w:val="00ED1F25"/>
    <w:rsid w:val="00ED3A71"/>
    <w:rsid w:val="00ED758C"/>
    <w:rsid w:val="00EE06ED"/>
    <w:rsid w:val="00EE54FE"/>
    <w:rsid w:val="00EE5E15"/>
    <w:rsid w:val="00EE678F"/>
    <w:rsid w:val="00EF20FA"/>
    <w:rsid w:val="00EF7E5B"/>
    <w:rsid w:val="00F01C96"/>
    <w:rsid w:val="00F0661F"/>
    <w:rsid w:val="00F07AA4"/>
    <w:rsid w:val="00F12CBB"/>
    <w:rsid w:val="00F1355C"/>
    <w:rsid w:val="00F16DA2"/>
    <w:rsid w:val="00F24D96"/>
    <w:rsid w:val="00F2566F"/>
    <w:rsid w:val="00F30E51"/>
    <w:rsid w:val="00F31AD0"/>
    <w:rsid w:val="00F33527"/>
    <w:rsid w:val="00F35DF7"/>
    <w:rsid w:val="00F37F36"/>
    <w:rsid w:val="00F41632"/>
    <w:rsid w:val="00F42267"/>
    <w:rsid w:val="00F454C9"/>
    <w:rsid w:val="00F502E8"/>
    <w:rsid w:val="00F51AF2"/>
    <w:rsid w:val="00F5295B"/>
    <w:rsid w:val="00F55C7F"/>
    <w:rsid w:val="00F57CCC"/>
    <w:rsid w:val="00F6137E"/>
    <w:rsid w:val="00F6320C"/>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7DA7"/>
    <w:rsid w:val="00F90A9D"/>
    <w:rsid w:val="00F92229"/>
    <w:rsid w:val="00F942DD"/>
    <w:rsid w:val="00F97E58"/>
    <w:rsid w:val="00FA0AAD"/>
    <w:rsid w:val="00FA1DC1"/>
    <w:rsid w:val="00FB0E70"/>
    <w:rsid w:val="00FB1EB6"/>
    <w:rsid w:val="00FB1F05"/>
    <w:rsid w:val="00FB3989"/>
    <w:rsid w:val="00FB5FF6"/>
    <w:rsid w:val="00FB67DD"/>
    <w:rsid w:val="00FC02C4"/>
    <w:rsid w:val="00FC066F"/>
    <w:rsid w:val="00FC33BC"/>
    <w:rsid w:val="00FC5B79"/>
    <w:rsid w:val="00FD0273"/>
    <w:rsid w:val="00FE5E89"/>
    <w:rsid w:val="00FE7260"/>
    <w:rsid w:val="00FF0866"/>
    <w:rsid w:val="00FF0CA9"/>
    <w:rsid w:val="00FF724C"/>
    <w:rsid w:val="00FF7BD2"/>
    <w:rsid w:val="440B554F"/>
    <w:rsid w:val="49082DCB"/>
    <w:rsid w:val="59402979"/>
    <w:rsid w:val="72E87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link w:val="82"/>
    <w:qFormat/>
    <w:uiPriority w:val="0"/>
    <w:pPr>
      <w:spacing w:line="360" w:lineRule="auto"/>
    </w:pPr>
    <w:rPr>
      <w:rFonts w:eastAsia="仿宋_GB2312"/>
      <w:sz w:val="28"/>
    </w:rPr>
  </w:style>
  <w:style w:type="paragraph" w:styleId="18">
    <w:name w:val="Body Text Indent"/>
    <w:basedOn w:val="1"/>
    <w:link w:val="63"/>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1"/>
    <w:qFormat/>
    <w:uiPriority w:val="0"/>
    <w:rPr>
      <w:rFonts w:ascii="宋体" w:hAnsi="Courier New"/>
      <w:szCs w:val="20"/>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0"/>
    <w:pPr>
      <w:spacing w:after="120" w:line="480" w:lineRule="auto"/>
      <w:ind w:left="420" w:leftChars="200"/>
    </w:pPr>
  </w:style>
  <w:style w:type="paragraph" w:styleId="25">
    <w:name w:val="Balloon Text"/>
    <w:basedOn w:val="1"/>
    <w:link w:val="195"/>
    <w:semiHidden/>
    <w:qFormat/>
    <w:uiPriority w:val="0"/>
    <w:rPr>
      <w:sz w:val="18"/>
      <w:szCs w:val="18"/>
    </w:rPr>
  </w:style>
  <w:style w:type="paragraph" w:styleId="26">
    <w:name w:val="footer"/>
    <w:basedOn w:val="1"/>
    <w:link w:val="66"/>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6"/>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8"/>
    <w:semiHidden/>
    <w:qFormat/>
    <w:uiPriority w:val="0"/>
    <w:pPr>
      <w:widowControl/>
      <w:spacing w:afterLines="50"/>
    </w:pPr>
    <w:rPr>
      <w:b/>
      <w:bCs/>
      <w:kern w:val="0"/>
      <w:sz w:val="24"/>
      <w:szCs w:val="20"/>
    </w:rPr>
  </w:style>
  <w:style w:type="paragraph" w:styleId="39">
    <w:name w:val="Body Text First Indent"/>
    <w:basedOn w:val="17"/>
    <w:link w:val="199"/>
    <w:qFormat/>
    <w:uiPriority w:val="0"/>
    <w:pPr>
      <w:spacing w:after="120" w:line="240" w:lineRule="auto"/>
      <w:ind w:firstLine="420" w:firstLineChars="100"/>
    </w:pPr>
    <w:rPr>
      <w:rFonts w:eastAsia="宋体"/>
      <w:sz w:val="21"/>
    </w:rPr>
  </w:style>
  <w:style w:type="paragraph" w:styleId="40">
    <w:name w:val="Body Text First Indent 2"/>
    <w:basedOn w:val="18"/>
    <w:link w:val="200"/>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2"/>
    <w:qFormat/>
    <w:uiPriority w:val="0"/>
    <w:rPr>
      <w:rFonts w:ascii="宋体" w:hAnsi="Courier New" w:eastAsia="宋体"/>
      <w:kern w:val="2"/>
      <w:sz w:val="21"/>
      <w:lang w:val="en-US" w:eastAsia="zh-CN" w:bidi="ar-SA"/>
    </w:rPr>
  </w:style>
  <w:style w:type="paragraph" w:customStyle="1" w:styleId="62">
    <w:name w:val="表正文"/>
    <w:basedOn w:val="1"/>
    <w:next w:val="22"/>
    <w:qFormat/>
    <w:uiPriority w:val="0"/>
    <w:rPr>
      <w:rFonts w:ascii="宋体" w:hAnsi="Courier New"/>
      <w:szCs w:val="20"/>
    </w:rPr>
  </w:style>
  <w:style w:type="character" w:customStyle="1" w:styleId="63">
    <w:name w:val="正文文本缩进 Char"/>
    <w:link w:val="18"/>
    <w:qFormat/>
    <w:uiPriority w:val="0"/>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0"/>
    <w:rPr>
      <w:rFonts w:eastAsia="宋体"/>
      <w:kern w:val="2"/>
      <w:sz w:val="18"/>
      <w:szCs w:val="18"/>
      <w:lang w:val="en-US" w:eastAsia="zh-CN" w:bidi="ar-SA"/>
    </w:rPr>
  </w:style>
  <w:style w:type="character" w:customStyle="1" w:styleId="66">
    <w:name w:val="页脚 Char"/>
    <w:link w:val="26"/>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semiHidden/>
    <w:qFormat/>
    <w:uiPriority w:val="0"/>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qFormat/>
    <w:uiPriority w:val="0"/>
    <w:rPr>
      <w:rFonts w:ascii="宋体" w:hAnsi="Courier New" w:eastAsia="宋体" w:cs="Courier New"/>
      <w:sz w:val="21"/>
      <w:szCs w:val="21"/>
    </w:rPr>
  </w:style>
  <w:style w:type="paragraph" w:customStyle="1" w:styleId="1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9">
    <w:name w:val="列出段落112"/>
    <w:basedOn w:val="1"/>
    <w:link w:val="203"/>
    <w:qFormat/>
    <w:uiPriority w:val="0"/>
    <w:pPr>
      <w:adjustRightInd w:val="0"/>
      <w:spacing w:line="360" w:lineRule="auto"/>
      <w:ind w:firstLine="200" w:firstLineChars="200"/>
    </w:pPr>
    <w:rPr>
      <w:rFonts w:eastAsia="楷体_GB2312" w:cs="Lucida Sans"/>
      <w:sz w:val="24"/>
    </w:rPr>
  </w:style>
  <w:style w:type="paragraph" w:customStyle="1" w:styleId="180">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1">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2">
    <w:name w:val="Header Char"/>
    <w:qFormat/>
    <w:locked/>
    <w:uiPriority w:val="0"/>
    <w:rPr>
      <w:rFonts w:ascii="Times New Roman" w:hAnsi="Times New Roman" w:eastAsia="宋体" w:cs="Times New Roman"/>
      <w:sz w:val="18"/>
      <w:szCs w:val="18"/>
    </w:rPr>
  </w:style>
  <w:style w:type="paragraph" w:customStyle="1" w:styleId="18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4">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5">
    <w:name w:val="Comment Text Char"/>
    <w:qFormat/>
    <w:locked/>
    <w:uiPriority w:val="0"/>
    <w:rPr>
      <w:rFonts w:ascii="Times New Roman" w:hAnsi="Times New Roman" w:eastAsia="宋体" w:cs="Times New Roman"/>
      <w:kern w:val="0"/>
      <w:sz w:val="24"/>
      <w:szCs w:val="24"/>
      <w:lang w:val="zh-CN" w:eastAsia="zh-CN"/>
    </w:rPr>
  </w:style>
  <w:style w:type="paragraph" w:customStyle="1" w:styleId="18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8">
    <w:name w:val="Char Char Char Char1"/>
    <w:basedOn w:val="1"/>
    <w:qFormat/>
    <w:uiPriority w:val="0"/>
    <w:rPr>
      <w:rFonts w:ascii="Tahoma" w:hAnsi="Tahoma"/>
      <w:sz w:val="24"/>
      <w:szCs w:val="20"/>
    </w:rPr>
  </w:style>
  <w:style w:type="paragraph" w:customStyle="1" w:styleId="189">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1">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2">
    <w:name w:val="正文2 Char Char"/>
    <w:qFormat/>
    <w:uiPriority w:val="0"/>
    <w:rPr>
      <w:kern w:val="2"/>
      <w:sz w:val="24"/>
    </w:rPr>
  </w:style>
  <w:style w:type="character" w:customStyle="1" w:styleId="193">
    <w:name w:val="普通文字 Char Char3"/>
    <w:qFormat/>
    <w:uiPriority w:val="0"/>
    <w:rPr>
      <w:rFonts w:ascii="宋体" w:hAnsi="Courier New"/>
      <w:kern w:val="2"/>
      <w:sz w:val="24"/>
      <w:szCs w:val="24"/>
    </w:rPr>
  </w:style>
  <w:style w:type="character" w:customStyle="1" w:styleId="194">
    <w:name w:val="特点 Char2"/>
    <w:qFormat/>
    <w:uiPriority w:val="0"/>
    <w:rPr>
      <w:rFonts w:ascii="Times New Roman" w:hAnsi="Times New Roman" w:eastAsia="宋体" w:cs="Times New Roman"/>
      <w:szCs w:val="24"/>
    </w:rPr>
  </w:style>
  <w:style w:type="character" w:customStyle="1" w:styleId="195">
    <w:name w:val="批注框文本 Char"/>
    <w:basedOn w:val="43"/>
    <w:link w:val="25"/>
    <w:semiHidden/>
    <w:qFormat/>
    <w:uiPriority w:val="0"/>
    <w:rPr>
      <w:kern w:val="2"/>
      <w:sz w:val="18"/>
      <w:szCs w:val="18"/>
    </w:rPr>
  </w:style>
  <w:style w:type="character" w:customStyle="1" w:styleId="196">
    <w:name w:val="正文文本缩进 3 Char"/>
    <w:basedOn w:val="43"/>
    <w:link w:val="30"/>
    <w:qFormat/>
    <w:uiPriority w:val="0"/>
    <w:rPr>
      <w:kern w:val="2"/>
      <w:sz w:val="16"/>
      <w:szCs w:val="16"/>
    </w:rPr>
  </w:style>
  <w:style w:type="character" w:customStyle="1" w:styleId="197">
    <w:name w:val="HTML 预设格式 Char"/>
    <w:basedOn w:val="43"/>
    <w:link w:val="34"/>
    <w:qFormat/>
    <w:uiPriority w:val="0"/>
    <w:rPr>
      <w:rFonts w:ascii="黑体" w:hAnsi="Courier New" w:eastAsia="黑体" w:cs="Courier New"/>
    </w:rPr>
  </w:style>
  <w:style w:type="character" w:customStyle="1" w:styleId="198">
    <w:name w:val="批注主题 Char"/>
    <w:basedOn w:val="166"/>
    <w:link w:val="38"/>
    <w:semiHidden/>
    <w:qFormat/>
    <w:uiPriority w:val="0"/>
    <w:rPr>
      <w:rFonts w:eastAsia="宋体"/>
      <w:b/>
      <w:bCs/>
      <w:kern w:val="2"/>
      <w:sz w:val="24"/>
      <w:szCs w:val="24"/>
      <w:lang w:val="en-US" w:eastAsia="zh-CN" w:bidi="ar-SA"/>
    </w:rPr>
  </w:style>
  <w:style w:type="character" w:customStyle="1" w:styleId="199">
    <w:name w:val="正文首行缩进 Char"/>
    <w:basedOn w:val="161"/>
    <w:link w:val="39"/>
    <w:qFormat/>
    <w:uiPriority w:val="0"/>
    <w:rPr>
      <w:rFonts w:eastAsia="仿宋_GB2312"/>
      <w:kern w:val="2"/>
      <w:sz w:val="21"/>
      <w:szCs w:val="24"/>
      <w:lang w:val="en-US" w:eastAsia="zh-CN" w:bidi="ar-SA"/>
    </w:rPr>
  </w:style>
  <w:style w:type="character" w:customStyle="1" w:styleId="200">
    <w:name w:val="正文首行缩进 2 Char"/>
    <w:basedOn w:val="63"/>
    <w:link w:val="40"/>
    <w:qFormat/>
    <w:uiPriority w:val="0"/>
    <w:rPr>
      <w:rFonts w:eastAsia="宋体"/>
      <w:kern w:val="2"/>
      <w:sz w:val="21"/>
      <w:szCs w:val="24"/>
      <w:lang w:val="en-US" w:eastAsia="zh-CN" w:bidi="ar-SA"/>
    </w:rPr>
  </w:style>
  <w:style w:type="paragraph" w:customStyle="1" w:styleId="201">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2">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3">
    <w:name w:val="列出段落 Char"/>
    <w:link w:val="179"/>
    <w:qFormat/>
    <w:uiPriority w:val="0"/>
    <w:rPr>
      <w:rFonts w:eastAsia="楷体_GB2312" w:cs="Lucida Sans"/>
      <w:kern w:val="2"/>
      <w:sz w:val="24"/>
      <w:szCs w:val="24"/>
    </w:rPr>
  </w:style>
  <w:style w:type="paragraph" w:customStyle="1" w:styleId="204">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5">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6">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7">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8">
    <w:name w:val="正文缩进2格"/>
    <w:basedOn w:val="1"/>
    <w:link w:val="209"/>
    <w:qFormat/>
    <w:uiPriority w:val="0"/>
    <w:pPr>
      <w:spacing w:line="600" w:lineRule="exact"/>
      <w:ind w:firstLine="639" w:firstLineChars="206"/>
    </w:pPr>
    <w:rPr>
      <w:rFonts w:ascii="仿宋_GB2312" w:hAnsi="宋体" w:eastAsia="仿宋_GB2312"/>
      <w:kern w:val="0"/>
      <w:sz w:val="31"/>
      <w:szCs w:val="20"/>
    </w:rPr>
  </w:style>
  <w:style w:type="character" w:customStyle="1" w:styleId="209">
    <w:name w:val="正文缩进2格 Char"/>
    <w:link w:val="208"/>
    <w:qFormat/>
    <w:uiPriority w:val="0"/>
    <w:rPr>
      <w:rFonts w:ascii="仿宋_GB2312" w:hAnsi="宋体" w:eastAsia="仿宋_GB2312"/>
      <w:sz w:val="31"/>
    </w:rPr>
  </w:style>
  <w:style w:type="paragraph" w:customStyle="1" w:styleId="210">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1">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2">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3">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1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2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8">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9">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5">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正文1级"/>
    <w:link w:val="249"/>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49">
    <w:name w:val="正文1级 Char Char"/>
    <w:link w:val="248"/>
    <w:qFormat/>
    <w:uiPriority w:val="0"/>
    <w:rPr>
      <w:bCs/>
      <w:kern w:val="44"/>
      <w:sz w:val="24"/>
      <w:szCs w:val="44"/>
    </w:rPr>
  </w:style>
  <w:style w:type="character" w:customStyle="1" w:styleId="250">
    <w:name w:val="Char Char1"/>
    <w:qFormat/>
    <w:uiPriority w:val="0"/>
    <w:rPr>
      <w:rFonts w:ascii="宋体" w:hAnsi="Courier New" w:eastAsia="宋体"/>
      <w:kern w:val="2"/>
      <w:sz w:val="21"/>
      <w:lang w:val="en-US" w:eastAsia="zh-CN" w:bidi="ar-SA"/>
    </w:rPr>
  </w:style>
  <w:style w:type="paragraph" w:customStyle="1" w:styleId="251">
    <w:name w:val="列出段落2"/>
    <w:basedOn w:val="1"/>
    <w:qFormat/>
    <w:uiPriority w:val="34"/>
    <w:pPr>
      <w:spacing w:line="440" w:lineRule="exact"/>
      <w:ind w:firstLine="420" w:firstLineChars="200"/>
    </w:pPr>
    <w:rPr>
      <w:rFonts w:eastAsia="仿宋_GB2312"/>
      <w:sz w:val="24"/>
    </w:rPr>
  </w:style>
  <w:style w:type="paragraph" w:customStyle="1" w:styleId="252">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3">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列出段落21"/>
    <w:basedOn w:val="1"/>
    <w:qFormat/>
    <w:uiPriority w:val="0"/>
    <w:pPr>
      <w:ind w:firstLine="420" w:firstLineChars="200"/>
    </w:pPr>
    <w:rPr>
      <w:rFonts w:ascii="Calibri" w:hAnsi="Calibri"/>
      <w:szCs w:val="22"/>
    </w:rPr>
  </w:style>
  <w:style w:type="paragraph" w:customStyle="1" w:styleId="255">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7">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_Style 151"/>
    <w:basedOn w:val="1"/>
    <w:qFormat/>
    <w:uiPriority w:val="0"/>
    <w:rPr>
      <w:rFonts w:ascii="Tahoma" w:hAnsi="Tahoma"/>
      <w:sz w:val="24"/>
      <w:szCs w:val="20"/>
    </w:rPr>
  </w:style>
  <w:style w:type="paragraph" w:customStyle="1" w:styleId="261">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2">
    <w:name w:val="font01"/>
    <w:basedOn w:val="43"/>
    <w:qFormat/>
    <w:uiPriority w:val="0"/>
    <w:rPr>
      <w:rFonts w:hint="eastAsia" w:ascii="宋体" w:hAnsi="宋体" w:eastAsia="宋体" w:cs="宋体"/>
      <w:color w:val="000000"/>
      <w:sz w:val="22"/>
      <w:szCs w:val="22"/>
      <w:u w:val="none"/>
    </w:rPr>
  </w:style>
  <w:style w:type="character" w:customStyle="1" w:styleId="263">
    <w:name w:val="font11"/>
    <w:basedOn w:val="43"/>
    <w:qFormat/>
    <w:uiPriority w:val="0"/>
    <w:rPr>
      <w:rFonts w:hint="eastAsia" w:ascii="宋体" w:hAnsi="宋体" w:eastAsia="宋体" w:cs="宋体"/>
      <w:color w:val="FF0000"/>
      <w:sz w:val="22"/>
      <w:szCs w:val="22"/>
      <w:u w:val="none"/>
    </w:rPr>
  </w:style>
  <w:style w:type="character" w:customStyle="1" w:styleId="264">
    <w:name w:val="font41"/>
    <w:basedOn w:val="43"/>
    <w:qFormat/>
    <w:uiPriority w:val="0"/>
    <w:rPr>
      <w:rFonts w:hint="default" w:ascii="等线" w:hAnsi="等线" w:eastAsia="等线" w:cs="等线"/>
      <w:color w:val="FF0000"/>
      <w:sz w:val="22"/>
      <w:szCs w:val="22"/>
      <w:u w:val="none"/>
    </w:rPr>
  </w:style>
  <w:style w:type="character" w:customStyle="1" w:styleId="265">
    <w:name w:val="font21"/>
    <w:basedOn w:val="43"/>
    <w:qFormat/>
    <w:uiPriority w:val="0"/>
    <w:rPr>
      <w:rFonts w:hint="default" w:ascii="等线" w:hAnsi="等线" w:eastAsia="等线" w:cs="等线"/>
      <w:color w:val="000000"/>
      <w:sz w:val="22"/>
      <w:szCs w:val="22"/>
      <w:u w:val="none"/>
    </w:rPr>
  </w:style>
  <w:style w:type="character" w:customStyle="1" w:styleId="266">
    <w:name w:val="font51"/>
    <w:basedOn w:val="43"/>
    <w:qFormat/>
    <w:uiPriority w:val="0"/>
    <w:rPr>
      <w:rFonts w:hint="default" w:ascii="等线" w:hAnsi="等线" w:eastAsia="等线" w:cs="等线"/>
      <w:color w:val="FF0000"/>
      <w:sz w:val="22"/>
      <w:szCs w:val="22"/>
      <w:u w:val="none"/>
    </w:rPr>
  </w:style>
  <w:style w:type="character" w:customStyle="1" w:styleId="267">
    <w:name w:val="font61"/>
    <w:basedOn w:val="43"/>
    <w:qFormat/>
    <w:uiPriority w:val="0"/>
    <w:rPr>
      <w:rFonts w:hint="default" w:ascii="等线" w:hAnsi="等线" w:eastAsia="等线" w:cs="等线"/>
      <w:color w:val="000000"/>
      <w:sz w:val="22"/>
      <w:szCs w:val="22"/>
      <w:u w:val="none"/>
    </w:rPr>
  </w:style>
  <w:style w:type="paragraph" w:customStyle="1" w:styleId="26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6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3">
    <w:name w:val="正文段落缩进t"/>
    <w:basedOn w:val="1"/>
    <w:qFormat/>
    <w:uiPriority w:val="99"/>
    <w:pPr>
      <w:spacing w:line="360" w:lineRule="auto"/>
      <w:ind w:firstLine="480" w:firstLineChars="200"/>
    </w:pPr>
    <w:rPr>
      <w:rFonts w:ascii="Calibri" w:hAnsi="Calibri" w:cs="Arial"/>
      <w:sz w:val="24"/>
      <w:szCs w:val="21"/>
      <w:shd w:val="clear" w:color="auto" w:fill="FFFFFF"/>
    </w:rPr>
  </w:style>
  <w:style w:type="paragraph" w:customStyle="1" w:styleId="274">
    <w:name w:val="标题2t"/>
    <w:basedOn w:val="3"/>
    <w:next w:val="1"/>
    <w:qFormat/>
    <w:uiPriority w:val="99"/>
    <w:pPr>
      <w:numPr>
        <w:numId w:val="0"/>
      </w:numPr>
      <w:tabs>
        <w:tab w:val="left" w:pos="360"/>
        <w:tab w:val="clear" w:pos="1145"/>
      </w:tabs>
      <w:spacing w:before="0" w:after="0" w:line="360" w:lineRule="auto"/>
      <w:ind w:hanging="200" w:hangingChars="200"/>
    </w:pPr>
    <w:rPr>
      <w:rFonts w:ascii="Times New Roman" w:hAnsi="Times New Roman" w:eastAsia="宋体"/>
      <w:szCs w:val="24"/>
    </w:rPr>
  </w:style>
  <w:style w:type="character" w:customStyle="1" w:styleId="275">
    <w:name w:val="纯文本 Char2"/>
    <w:qFormat/>
    <w:uiPriority w:val="0"/>
    <w:rPr>
      <w:rFonts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85051-8EA7-4D9F-BB7D-8C92D1FE399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58</Pages>
  <Words>6113</Words>
  <Characters>34846</Characters>
  <Lines>290</Lines>
  <Paragraphs>81</Paragraphs>
  <TotalTime>1280</TotalTime>
  <ScaleCrop>false</ScaleCrop>
  <LinksUpToDate>false</LinksUpToDate>
  <CharactersWithSpaces>40878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2020-02-27T02:14:00Z</dcterms:created>
  <dc:creator>USER</dc:creator>
  <cp:lastModifiedBy>蒋春英</cp:lastModifiedBy>
  <cp:lastPrinted>2020-03-20T01:11:00Z</cp:lastPrinted>
  <dcterms:modified xsi:type="dcterms:W3CDTF">2020-03-25T07:54:20Z</dcterms:modified>
  <dc:title>绍兴文理学院计算机机房设备及录播系统供货项目</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