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outlineLvl w:val="0"/>
        <w:rPr>
          <w:rFonts w:ascii="隶书" w:hAnsi="Arial" w:eastAsia="隶书" w:cs="Arial"/>
          <w:b/>
          <w:color w:val="auto"/>
          <w:spacing w:val="-12"/>
          <w:sz w:val="48"/>
          <w:szCs w:val="48"/>
          <w:highlight w:val="none"/>
        </w:rPr>
      </w:pPr>
    </w:p>
    <w:p>
      <w:pPr>
        <w:shd w:val="clear"/>
        <w:jc w:val="center"/>
        <w:outlineLvl w:val="0"/>
        <w:rPr>
          <w:rFonts w:ascii="仿宋_GB2312" w:hAnsi="仿宋_GB2312" w:eastAsia="仿宋_GB2312" w:cs="仿宋_GB2312"/>
          <w:b/>
          <w:color w:val="auto"/>
          <w:sz w:val="72"/>
          <w:szCs w:val="72"/>
          <w:highlight w:val="none"/>
          <w:shd w:val="clear" w:color="auto" w:fill="auto"/>
        </w:rPr>
      </w:pPr>
      <w:r>
        <w:rPr>
          <w:rFonts w:hint="eastAsia" w:ascii="仿宋_GB2312" w:hAnsi="仿宋_GB2312" w:eastAsia="仿宋_GB2312" w:cs="仿宋_GB2312"/>
          <w:b/>
          <w:color w:val="auto"/>
          <w:spacing w:val="-12"/>
          <w:sz w:val="48"/>
          <w:szCs w:val="48"/>
          <w:highlight w:val="none"/>
          <w:shd w:val="clear" w:color="auto" w:fill="auto"/>
          <w:lang w:eastAsia="zh-CN"/>
        </w:rPr>
        <w:t>信息系统安全等级保护测评及商用密码应用安全性评估项目</w:t>
      </w:r>
    </w:p>
    <w:p>
      <w:pPr>
        <w:shd w:val="clea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shd w:val="clea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shd w:val="clea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shd w:val="clea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shd w:val="clea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shd w:val="clea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shd w:val="clea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shd w:val="clear"/>
        <w:jc w:val="center"/>
        <w:outlineLvl w:val="0"/>
        <w:rPr>
          <w:rFonts w:ascii="仿宋_GB2312" w:hAnsi="仿宋_GB2312" w:eastAsia="仿宋_GB2312" w:cs="仿宋_GB2312"/>
          <w:color w:val="auto"/>
          <w:sz w:val="44"/>
          <w:highlight w:val="none"/>
        </w:rPr>
      </w:pPr>
    </w:p>
    <w:p>
      <w:pPr>
        <w:shd w:val="clear"/>
        <w:jc w:val="center"/>
        <w:outlineLvl w:val="0"/>
        <w:rPr>
          <w:rFonts w:ascii="仿宋_GB2312" w:hAnsi="仿宋_GB2312" w:eastAsia="仿宋_GB2312" w:cs="仿宋_GB2312"/>
          <w:color w:val="auto"/>
          <w:sz w:val="44"/>
          <w:highlight w:val="none"/>
        </w:rPr>
      </w:pPr>
    </w:p>
    <w:p>
      <w:pPr>
        <w:shd w:val="clea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招标编号:HC2024-04-15</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hd w:val="clea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hd w:val="clea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shd w:val="clear" w:color="auto" w:fill="auto"/>
                <w:lang w:eastAsia="zh-CN"/>
              </w:rPr>
              <w:t>绍兴市自然资源大数据中心</w:t>
            </w:r>
          </w:p>
        </w:tc>
      </w:tr>
      <w:tr>
        <w:tblPrEx>
          <w:tblCellMar>
            <w:top w:w="0" w:type="dxa"/>
            <w:left w:w="108" w:type="dxa"/>
            <w:bottom w:w="0" w:type="dxa"/>
            <w:right w:w="108" w:type="dxa"/>
          </w:tblCellMar>
        </w:tblPrEx>
        <w:trPr>
          <w:trHeight w:val="494" w:hRule="atLeast"/>
          <w:jc w:val="center"/>
        </w:trPr>
        <w:tc>
          <w:tcPr>
            <w:tcW w:w="2356" w:type="dxa"/>
          </w:tcPr>
          <w:p>
            <w:pPr>
              <w:shd w:val="clea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9407328"/>
              </w:rPr>
              <w:t>采购代理机构</w:t>
            </w:r>
            <w:r>
              <w:rPr>
                <w:rFonts w:hint="eastAsia" w:ascii="仿宋_GB2312" w:hAnsi="仿宋_GB2312" w:eastAsia="仿宋_GB2312" w:cs="仿宋_GB2312"/>
                <w:color w:val="auto"/>
                <w:sz w:val="28"/>
                <w:szCs w:val="28"/>
                <w:highlight w:val="none"/>
              </w:rPr>
              <w:t>：</w:t>
            </w:r>
          </w:p>
        </w:tc>
        <w:tc>
          <w:tcPr>
            <w:tcW w:w="5445" w:type="dxa"/>
          </w:tcPr>
          <w:p>
            <w:pPr>
              <w:shd w:val="clear"/>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hd w:val="clea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tcPr>
          <w:p>
            <w:pPr>
              <w:shd w:val="clea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hd w:val="clea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二○二四年</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月</w:t>
            </w:r>
          </w:p>
        </w:tc>
      </w:tr>
    </w:tbl>
    <w:p>
      <w:pPr>
        <w:pageBreakBefore/>
        <w:shd w:val="clear"/>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shd w:val="clear"/>
        <w:jc w:val="center"/>
        <w:rPr>
          <w:rFonts w:ascii="隶书" w:eastAsia="隶书"/>
          <w:b/>
          <w:color w:val="auto"/>
          <w:sz w:val="44"/>
          <w:szCs w:val="44"/>
          <w:highlight w:val="none"/>
        </w:rPr>
      </w:pPr>
    </w:p>
    <w:p>
      <w:pPr>
        <w:shd w:val="clea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shd w:val="clear"/>
        <w:jc w:val="center"/>
        <w:rPr>
          <w:rFonts w:ascii="隶书" w:eastAsia="隶书"/>
          <w:b/>
          <w:color w:val="auto"/>
          <w:sz w:val="44"/>
          <w:szCs w:val="44"/>
          <w:highlight w:val="none"/>
        </w:rPr>
      </w:pPr>
    </w:p>
    <w:p>
      <w:pPr>
        <w:shd w:val="clear"/>
        <w:jc w:val="center"/>
        <w:rPr>
          <w:rFonts w:ascii="隶书" w:eastAsia="隶书"/>
          <w:color w:val="auto"/>
          <w:highlight w:val="none"/>
        </w:rPr>
      </w:pP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pageBreakBefore/>
        <w:widowControl/>
        <w:shd w:val="clear"/>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9847" w:type="dxa"/>
        <w:tblInd w:w="-320" w:type="dxa"/>
        <w:tblLayout w:type="fixed"/>
        <w:tblCellMar>
          <w:top w:w="0" w:type="dxa"/>
          <w:left w:w="0" w:type="dxa"/>
          <w:bottom w:w="0" w:type="dxa"/>
          <w:right w:w="0" w:type="dxa"/>
        </w:tblCellMar>
      </w:tblPr>
      <w:tblGrid>
        <w:gridCol w:w="9847"/>
      </w:tblGrid>
      <w:tr>
        <w:tblPrEx>
          <w:tblCellMar>
            <w:top w:w="0" w:type="dxa"/>
            <w:left w:w="0" w:type="dxa"/>
            <w:bottom w:w="0" w:type="dxa"/>
            <w:right w:w="0" w:type="dxa"/>
          </w:tblCellMar>
        </w:tblPrEx>
        <w:trPr>
          <w:trHeight w:val="12609" w:hRule="atLeast"/>
        </w:trPr>
        <w:tc>
          <w:tcPr>
            <w:tcW w:w="9847" w:type="dxa"/>
            <w:vAlign w:val="center"/>
          </w:tcPr>
          <w:p>
            <w:pPr>
              <w:shd w:val="clear"/>
              <w:rPr>
                <w:color w:val="auto"/>
                <w:highlight w:val="none"/>
              </w:rPr>
            </w:pPr>
            <w:r>
              <w:rPr>
                <w:rFonts w:ascii="仿宋_GB2312" w:hAnsi="新宋体" w:eastAsia="仿宋_GB2312"/>
                <w:color w:val="auto"/>
                <w:highlight w:val="none"/>
              </w:rPr>
              <w:br w:type="page"/>
            </w:r>
          </w:p>
          <w:tbl>
            <w:tblPr>
              <w:tblStyle w:val="64"/>
              <w:tblW w:w="937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378" w:type="dxa"/>
                </w:tcPr>
                <w:p>
                  <w:pPr>
                    <w:pStyle w:val="98"/>
                    <w:shd w:val="clear"/>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8"/>
                    <w:shd w:val="clear"/>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val="en-US" w:eastAsia="zh-CN"/>
                    </w:rPr>
                    <w:t>信息系统安全等级保护测评及商用密码应用安全性评估</w:t>
                  </w:r>
                  <w:r>
                    <w:rPr>
                      <w:rFonts w:hint="eastAsia" w:ascii="仿宋_GB2312" w:hAnsi="新宋体" w:eastAsia="仿宋_GB2312"/>
                      <w:color w:val="auto"/>
                      <w:szCs w:val="24"/>
                      <w:highlight w:val="none"/>
                      <w:u w:val="single"/>
                    </w:rPr>
                    <w:t>项目</w:t>
                  </w:r>
                  <w:r>
                    <w:rPr>
                      <w:rFonts w:hint="eastAsia" w:ascii="仿宋_GB2312" w:hAnsi="新宋体" w:eastAsia="仿宋_GB2312"/>
                      <w:color w:val="auto"/>
                      <w:szCs w:val="24"/>
                      <w:highlight w:val="none"/>
                    </w:rPr>
                    <w:t>的潜在投标人应在政采云平台（https://www.zcygov.cn/）获取（下载）招标文件，并于</w:t>
                  </w:r>
                  <w:bookmarkStart w:id="0" w:name="OLE_LINK1"/>
                  <w:r>
                    <w:rPr>
                      <w:rFonts w:hint="eastAsia" w:ascii="仿宋_GB2312" w:hAnsi="新宋体" w:eastAsia="仿宋_GB2312"/>
                      <w:color w:val="auto"/>
                      <w:szCs w:val="24"/>
                      <w:highlight w:val="none"/>
                    </w:rPr>
                    <w:t xml:space="preserve">2024年 </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 xml:space="preserve">月 </w:t>
                  </w:r>
                  <w:r>
                    <w:rPr>
                      <w:rFonts w:hint="eastAsia" w:ascii="仿宋_GB2312" w:hAnsi="新宋体" w:eastAsia="仿宋_GB2312"/>
                      <w:color w:val="auto"/>
                      <w:szCs w:val="24"/>
                      <w:highlight w:val="none"/>
                      <w:lang w:val="en-US" w:eastAsia="zh-CN"/>
                    </w:rPr>
                    <w:t>21</w:t>
                  </w:r>
                  <w:r>
                    <w:rPr>
                      <w:rFonts w:hint="eastAsia" w:ascii="仿宋_GB2312" w:hAnsi="新宋体" w:eastAsia="仿宋_GB2312"/>
                      <w:color w:val="auto"/>
                      <w:szCs w:val="24"/>
                      <w:highlight w:val="none"/>
                    </w:rPr>
                    <w:t xml:space="preserve">日 </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点</w:t>
                  </w:r>
                  <w:bookmarkEnd w:id="0"/>
                  <w:r>
                    <w:rPr>
                      <w:rFonts w:hint="eastAsia" w:ascii="仿宋_GB2312" w:hAnsi="新宋体" w:eastAsia="仿宋_GB2312"/>
                      <w:color w:val="auto"/>
                      <w:szCs w:val="24"/>
                      <w:highlight w:val="none"/>
                      <w:lang w:val="en-US" w:eastAsia="zh-CN"/>
                    </w:rPr>
                    <w:t>00</w:t>
                  </w:r>
                  <w:r>
                    <w:rPr>
                      <w:rFonts w:hint="eastAsia" w:ascii="仿宋_GB2312" w:hAnsi="新宋体" w:eastAsia="仿宋_GB2312"/>
                      <w:color w:val="auto"/>
                      <w:szCs w:val="24"/>
                      <w:highlight w:val="none"/>
                    </w:rPr>
                    <w:t>分00秒（北京时间）前递交（上传）投标文件。</w:t>
                  </w:r>
                </w:p>
              </w:tc>
            </w:tr>
          </w:tbl>
          <w:p>
            <w:pPr>
              <w:pStyle w:val="98"/>
              <w:shd w:val="clear"/>
              <w:spacing w:afterLines="0" w:line="440" w:lineRule="exact"/>
              <w:ind w:firstLine="482"/>
              <w:jc w:val="left"/>
              <w:rPr>
                <w:rFonts w:ascii="仿宋_GB2312" w:hAnsi="新宋体" w:eastAsia="仿宋_GB2312"/>
                <w:b/>
                <w:color w:val="000000" w:themeColor="text1"/>
                <w:szCs w:val="24"/>
                <w:highlight w:val="none"/>
                <w14:textFill>
                  <w14:solidFill>
                    <w14:schemeClr w14:val="tx1"/>
                  </w14:solidFill>
                </w14:textFill>
              </w:rPr>
            </w:pPr>
            <w:r>
              <w:rPr>
                <w:rFonts w:hint="eastAsia" w:ascii="仿宋_GB2312" w:hAnsi="新宋体" w:eastAsia="仿宋_GB2312"/>
                <w:b/>
                <w:color w:val="auto"/>
                <w:szCs w:val="24"/>
                <w:highlight w:val="none"/>
              </w:rPr>
              <w:t>一、项目基本情况</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项目编号：HC2024-04-15</w:t>
            </w:r>
          </w:p>
          <w:p>
            <w:pPr>
              <w:pStyle w:val="98"/>
              <w:shd w:val="clear"/>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bookmarkStart w:id="1" w:name="OLE_LINK2"/>
            <w:r>
              <w:rPr>
                <w:rFonts w:hint="eastAsia" w:ascii="仿宋_GB2312" w:hAnsi="新宋体" w:eastAsia="仿宋_GB2312"/>
                <w:color w:val="auto"/>
                <w:szCs w:val="24"/>
                <w:highlight w:val="none"/>
                <w:lang w:eastAsia="zh-CN"/>
              </w:rPr>
              <w:t>信息系统安全等级保护测评及商用密码应用安全性评估项目</w:t>
            </w:r>
          </w:p>
          <w:bookmarkEnd w:id="1"/>
          <w:p>
            <w:pPr>
              <w:pStyle w:val="98"/>
              <w:shd w:val="clear"/>
              <w:spacing w:afterLines="0"/>
              <w:ind w:firstLine="482"/>
              <w:rPr>
                <w:rFonts w:hint="default" w:ascii="仿宋_GB2312" w:hAnsi="新宋体" w:eastAsia="仿宋_GB2312"/>
                <w:color w:val="auto"/>
                <w:szCs w:val="24"/>
                <w:highlight w:val="none"/>
                <w:lang w:val="en-US"/>
              </w:rPr>
            </w:pPr>
            <w:r>
              <w:rPr>
                <w:rFonts w:hint="eastAsia" w:ascii="仿宋_GB2312" w:hAnsi="新宋体" w:eastAsia="仿宋_GB2312"/>
                <w:b/>
                <w:color w:val="auto"/>
                <w:szCs w:val="24"/>
                <w:highlight w:val="none"/>
              </w:rPr>
              <w:t>预算金额（元）：</w:t>
            </w:r>
            <w:r>
              <w:rPr>
                <w:rFonts w:hint="eastAsia" w:ascii="仿宋_GB2312" w:hAnsi="新宋体" w:eastAsia="仿宋_GB2312"/>
                <w:bCs/>
                <w:color w:val="auto"/>
                <w:szCs w:val="24"/>
                <w:highlight w:val="none"/>
                <w:lang w:val="en-US" w:eastAsia="zh-CN"/>
              </w:rPr>
              <w:t>593700</w:t>
            </w:r>
          </w:p>
          <w:p>
            <w:pPr>
              <w:pStyle w:val="98"/>
              <w:shd w:val="clear"/>
              <w:spacing w:afterLines="0" w:line="440" w:lineRule="exact"/>
              <w:ind w:firstLine="482"/>
              <w:rPr>
                <w:rFonts w:hint="eastAsia" w:ascii="仿宋_GB2312" w:hAnsi="新宋体" w:eastAsia="仿宋_GB2312"/>
                <w:bCs/>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lang w:val="en-US" w:eastAsia="zh-CN"/>
              </w:rPr>
              <w:t>593700</w:t>
            </w:r>
          </w:p>
          <w:p>
            <w:pPr>
              <w:pStyle w:val="98"/>
              <w:shd w:val="clear"/>
              <w:spacing w:afterLines="0" w:line="440" w:lineRule="exact"/>
              <w:ind w:right="-508" w:rightChars="-242"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bookmarkStart w:id="137" w:name="_GoBack"/>
            <w:bookmarkEnd w:id="137"/>
          </w:p>
          <w:p>
            <w:pPr>
              <w:pStyle w:val="98"/>
              <w:shd w:val="clear"/>
              <w:spacing w:afterLines="0" w:line="440" w:lineRule="exact"/>
              <w:ind w:right="-508" w:rightChars="-242"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标项名称:信息系统安全等级保护测评及商用密码应用安全性评估项目</w:t>
            </w:r>
          </w:p>
          <w:p>
            <w:pPr>
              <w:pStyle w:val="98"/>
              <w:shd w:val="clear"/>
              <w:spacing w:afterLines="0" w:line="440" w:lineRule="exact"/>
              <w:ind w:firstLine="480"/>
              <w:rPr>
                <w:rFonts w:hint="default" w:ascii="仿宋_GB2312" w:hAnsi="新宋体" w:eastAsia="仿宋_GB2312"/>
                <w:bCs/>
                <w:color w:val="auto"/>
                <w:szCs w:val="24"/>
                <w:highlight w:val="none"/>
                <w:lang w:val="en-US" w:eastAsia="zh-CN"/>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593700</w:t>
            </w:r>
          </w:p>
          <w:p>
            <w:pPr>
              <w:pStyle w:val="98"/>
              <w:shd w:val="clear"/>
              <w:spacing w:afterLines="0" w:line="440" w:lineRule="exact"/>
              <w:ind w:right="-508" w:rightChars="-242"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FE"/>
                </w:r>
              </w:sdtContent>
            </w:sdt>
            <w:r>
              <w:rPr>
                <w:rFonts w:hint="eastAsia" w:ascii="仿宋_GB2312" w:hAnsi="新宋体" w:eastAsia="仿宋_GB2312"/>
                <w:color w:val="auto"/>
                <w:szCs w:val="24"/>
                <w:highlight w:val="none"/>
              </w:rPr>
              <w:t>是，</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A8"/>
                </w:r>
              </w:sdtContent>
            </w:sdt>
            <w:r>
              <w:rPr>
                <w:rFonts w:hint="eastAsia" w:ascii="仿宋_GB2312" w:hAnsi="新宋体" w:eastAsia="仿宋_GB2312"/>
                <w:color w:val="auto"/>
                <w:szCs w:val="24"/>
                <w:highlight w:val="none"/>
              </w:rPr>
              <w:t>否。</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shd w:val="clear"/>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hd w:val="clear"/>
              <w:spacing w:after="120" w:line="440" w:lineRule="exact"/>
              <w:ind w:firstLine="480"/>
              <w:jc w:val="left"/>
              <w:rPr>
                <w:rFonts w:ascii="仿宋_GB2312" w:hAnsi="新宋体" w:eastAsia="仿宋_GB2312"/>
                <w:color w:val="auto"/>
                <w:szCs w:val="24"/>
                <w:highlight w:val="none"/>
                <w:shd w:val="clear" w:color="FFFFFF" w:fill="D9D9D9"/>
              </w:rPr>
            </w:pPr>
            <w:r>
              <w:rPr>
                <w:rFonts w:hint="eastAsia" w:ascii="仿宋_GB2312" w:hAnsi="新宋体" w:eastAsia="仿宋_GB2312"/>
                <w:color w:val="auto"/>
                <w:szCs w:val="24"/>
                <w:highlight w:val="none"/>
              </w:rPr>
              <w:t>2.</w:t>
            </w:r>
            <w:r>
              <w:rPr>
                <w:rFonts w:hint="eastAsia" w:ascii="仿宋_GB2312" w:hAnsi="新宋体" w:eastAsia="仿宋_GB2312"/>
                <w:color w:val="auto"/>
                <w:szCs w:val="24"/>
                <w:highlight w:val="none"/>
                <w:lang w:eastAsia="zh-CN"/>
              </w:rPr>
              <w:t>若</w:t>
            </w:r>
            <w:r>
              <w:rPr>
                <w:rFonts w:hint="eastAsia" w:ascii="仿宋_GB2312" w:hAnsi="新宋体" w:eastAsia="仿宋_GB2312"/>
                <w:color w:val="auto"/>
                <w:szCs w:val="24"/>
                <w:highlight w:val="none"/>
              </w:rPr>
              <w:t>以联合体形式投标的，</w:t>
            </w:r>
            <w:r>
              <w:rPr>
                <w:rFonts w:hint="eastAsia" w:ascii="仿宋_GB2312" w:hAnsi="新宋体" w:eastAsia="仿宋_GB2312"/>
                <w:color w:val="auto"/>
                <w:szCs w:val="24"/>
                <w:highlight w:val="none"/>
                <w:lang w:eastAsia="zh-CN"/>
              </w:rPr>
              <w:t>则</w:t>
            </w:r>
            <w:r>
              <w:rPr>
                <w:rFonts w:hint="eastAsia" w:ascii="仿宋_GB2312" w:hAnsi="新宋体" w:eastAsia="仿宋_GB2312"/>
                <w:color w:val="auto"/>
                <w:szCs w:val="24"/>
                <w:highlight w:val="none"/>
              </w:rPr>
              <w:t>提供联合体协议</w:t>
            </w:r>
            <w:r>
              <w:rPr>
                <w:rFonts w:hint="eastAsia" w:ascii="仿宋_GB2312" w:hAnsi="新宋体" w:eastAsia="仿宋_GB2312"/>
                <w:color w:val="auto"/>
                <w:szCs w:val="24"/>
                <w:highlight w:val="none"/>
                <w:lang w:eastAsia="zh-CN"/>
              </w:rPr>
              <w:t>。</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shd w:val="clear"/>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仿宋_GB2312" w:hAnsi="仿宋" w:eastAsia="仿宋_GB2312" w:cs="Arial"/>
                    <w:color w:val="auto"/>
                    <w:highlight w:val="none"/>
                  </w:rPr>
                  <w:sym w:font="Wingdings" w:char="00A8"/>
                </w:r>
              </w:sdtContent>
            </w:sdt>
            <w:r>
              <w:rPr>
                <w:rFonts w:hint="eastAsia" w:ascii="仿宋_GB2312" w:hAnsi="新宋体" w:eastAsia="仿宋_GB2312"/>
                <w:color w:val="auto"/>
                <w:szCs w:val="24"/>
                <w:highlight w:val="none"/>
              </w:rPr>
              <w:t>无；</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hd w:val="clea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8"/>
              <w:shd w:val="clea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4.本项目的特定资格要求：无</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 xml:space="preserve">2024年 </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 xml:space="preserve"> 月 </w:t>
            </w:r>
            <w:r>
              <w:rPr>
                <w:rFonts w:hint="eastAsia" w:ascii="仿宋_GB2312" w:hAnsi="新宋体" w:eastAsia="仿宋_GB2312"/>
                <w:color w:val="auto"/>
                <w:szCs w:val="24"/>
                <w:highlight w:val="none"/>
                <w:u w:val="single"/>
                <w:lang w:val="en-US" w:eastAsia="zh-CN"/>
              </w:rPr>
              <w:t>21</w:t>
            </w:r>
            <w:r>
              <w:rPr>
                <w:rFonts w:hint="eastAsia" w:ascii="仿宋_GB2312" w:hAnsi="新宋体" w:eastAsia="仿宋_GB2312"/>
                <w:color w:val="auto"/>
                <w:szCs w:val="24"/>
                <w:highlight w:val="none"/>
                <w:u w:val="single"/>
              </w:rPr>
              <w:t>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 xml:space="preserve">2024年 </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月</w:t>
            </w:r>
            <w:r>
              <w:rPr>
                <w:rFonts w:hint="eastAsia" w:ascii="仿宋_GB2312" w:hAnsi="新宋体" w:eastAsia="仿宋_GB2312"/>
                <w:color w:val="auto"/>
                <w:szCs w:val="24"/>
                <w:highlight w:val="none"/>
                <w:u w:val="single"/>
                <w:lang w:val="en-US" w:eastAsia="zh-CN"/>
              </w:rPr>
              <w:t xml:space="preserve"> 21 </w:t>
            </w:r>
            <w:r>
              <w:rPr>
                <w:rFonts w:hint="eastAsia" w:ascii="仿宋_GB2312" w:hAnsi="新宋体" w:eastAsia="仿宋_GB2312"/>
                <w:color w:val="auto"/>
                <w:szCs w:val="24"/>
                <w:highlight w:val="none"/>
                <w:u w:val="single"/>
              </w:rPr>
              <w:t>日</w:t>
            </w:r>
            <w:r>
              <w:rPr>
                <w:rFonts w:hint="eastAsia" w:ascii="仿宋_GB2312" w:hAnsi="新宋体" w:eastAsia="仿宋_GB2312"/>
                <w:color w:val="auto"/>
                <w:szCs w:val="24"/>
                <w:highlight w:val="none"/>
                <w:u w:val="single"/>
                <w:lang w:val="en-US" w:eastAsia="zh-CN"/>
              </w:rPr>
              <w:t>9</w:t>
            </w:r>
            <w:r>
              <w:rPr>
                <w:rFonts w:hint="eastAsia" w:ascii="仿宋_GB2312" w:hAnsi="新宋体" w:eastAsia="仿宋_GB2312"/>
                <w:color w:val="auto"/>
                <w:szCs w:val="24"/>
                <w:highlight w:val="none"/>
                <w:u w:val="single"/>
              </w:rPr>
              <w:t>点</w:t>
            </w:r>
            <w:r>
              <w:rPr>
                <w:rFonts w:hint="eastAsia" w:ascii="仿宋_GB2312" w:hAnsi="新宋体" w:eastAsia="仿宋_GB2312"/>
                <w:color w:val="auto"/>
                <w:szCs w:val="24"/>
                <w:highlight w:val="none"/>
                <w:u w:val="single"/>
                <w:lang w:val="en-US" w:eastAsia="zh-CN"/>
              </w:rPr>
              <w:t>00</w:t>
            </w:r>
            <w:r>
              <w:rPr>
                <w:rFonts w:hint="eastAsia" w:ascii="仿宋_GB2312" w:hAnsi="新宋体" w:eastAsia="仿宋_GB2312"/>
                <w:color w:val="auto"/>
                <w:szCs w:val="24"/>
                <w:highlight w:val="none"/>
                <w:u w:val="single"/>
              </w:rPr>
              <w:t>分00秒</w:t>
            </w:r>
            <w:r>
              <w:rPr>
                <w:rFonts w:hint="eastAsia" w:ascii="仿宋_GB2312" w:hAnsi="新宋体" w:eastAsia="仿宋_GB2312"/>
                <w:color w:val="auto"/>
                <w:szCs w:val="24"/>
                <w:highlight w:val="none"/>
              </w:rPr>
              <w:t>（北京时间）</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21</w:t>
            </w:r>
            <w:r>
              <w:rPr>
                <w:rFonts w:hint="eastAsia" w:ascii="仿宋_GB2312" w:hAnsi="新宋体" w:eastAsia="仿宋_GB2312"/>
                <w:color w:val="auto"/>
                <w:szCs w:val="24"/>
                <w:highlight w:val="none"/>
                <w:u w:val="single"/>
              </w:rPr>
              <w:t xml:space="preserve"> 日</w:t>
            </w:r>
            <w:r>
              <w:rPr>
                <w:rFonts w:hint="eastAsia" w:ascii="仿宋_GB2312" w:hAnsi="新宋体" w:eastAsia="仿宋_GB2312"/>
                <w:color w:val="auto"/>
                <w:szCs w:val="24"/>
                <w:highlight w:val="none"/>
                <w:u w:val="single"/>
                <w:lang w:val="en-US" w:eastAsia="zh-CN"/>
              </w:rPr>
              <w:t>9</w:t>
            </w:r>
            <w:r>
              <w:rPr>
                <w:rFonts w:hint="eastAsia" w:ascii="仿宋_GB2312" w:hAnsi="新宋体" w:eastAsia="仿宋_GB2312"/>
                <w:color w:val="auto"/>
                <w:szCs w:val="24"/>
                <w:highlight w:val="none"/>
                <w:u w:val="single"/>
              </w:rPr>
              <w:t>点</w:t>
            </w:r>
            <w:r>
              <w:rPr>
                <w:rFonts w:hint="eastAsia" w:ascii="仿宋_GB2312" w:hAnsi="新宋体" w:eastAsia="仿宋_GB2312"/>
                <w:color w:val="auto"/>
                <w:szCs w:val="24"/>
                <w:highlight w:val="none"/>
                <w:u w:val="single"/>
                <w:lang w:val="en-US" w:eastAsia="zh-CN"/>
              </w:rPr>
              <w:t xml:space="preserve"> 00</w:t>
            </w:r>
            <w:r>
              <w:rPr>
                <w:rFonts w:hint="eastAsia" w:ascii="仿宋_GB2312" w:hAnsi="新宋体" w:eastAsia="仿宋_GB2312"/>
                <w:color w:val="auto"/>
                <w:szCs w:val="24"/>
                <w:highlight w:val="none"/>
                <w:u w:val="single"/>
              </w:rPr>
              <w:t>分00秒</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绍兴市自然资源大数据中心</w:t>
            </w:r>
            <w:r>
              <w:rPr>
                <w:rFonts w:ascii="仿宋_GB2312" w:hAnsi="新宋体" w:eastAsia="仿宋_GB2312"/>
                <w:color w:val="auto"/>
                <w:szCs w:val="24"/>
                <w:highlight w:val="none"/>
              </w:rPr>
              <w:t> </w:t>
            </w:r>
          </w:p>
          <w:p>
            <w:pPr>
              <w:pStyle w:val="98"/>
              <w:shd w:val="clear"/>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地址：绍兴市越城区解放大道99号</w:t>
            </w:r>
          </w:p>
          <w:p>
            <w:pPr>
              <w:pStyle w:val="98"/>
              <w:shd w:val="clear"/>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8"/>
              <w:shd w:val="clear"/>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项目联系人（询问）：薛敏松</w:t>
            </w:r>
          </w:p>
          <w:p>
            <w:pPr>
              <w:pStyle w:val="98"/>
              <w:shd w:val="clear"/>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0575-89175051</w:t>
            </w:r>
          </w:p>
          <w:p>
            <w:pPr>
              <w:pStyle w:val="98"/>
              <w:shd w:val="clear"/>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val="en-US" w:eastAsia="zh-CN"/>
              </w:rPr>
              <w:t>钱年余</w:t>
            </w:r>
          </w:p>
          <w:p>
            <w:pPr>
              <w:pStyle w:val="98"/>
              <w:shd w:val="clear"/>
              <w:spacing w:afterLines="0" w:line="440" w:lineRule="exact"/>
              <w:ind w:firstLine="480"/>
              <w:rPr>
                <w:rFonts w:hint="default" w:ascii="仿宋_GB2312" w:hAnsi="新宋体" w:eastAsia="仿宋_GB2312"/>
                <w:color w:val="auto"/>
                <w:szCs w:val="24"/>
                <w:highlight w:val="none"/>
                <w:lang w:val="en-US"/>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0575-85143304</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浙江华诚工程管理有限公司</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w:t>
            </w:r>
            <w:r>
              <w:rPr>
                <w:rFonts w:hint="eastAsia" w:ascii="仿宋_GB2312" w:hAnsi="新宋体" w:eastAsia="仿宋_GB2312"/>
                <w:color w:val="auto"/>
                <w:szCs w:val="24"/>
                <w:highlight w:val="none"/>
                <w:lang w:eastAsia="zh-CN"/>
              </w:rPr>
              <w:t>罗东公寓</w:t>
            </w:r>
            <w:r>
              <w:rPr>
                <w:rFonts w:hint="eastAsia" w:ascii="仿宋_GB2312" w:hAnsi="新宋体" w:eastAsia="仿宋_GB2312"/>
                <w:color w:val="auto"/>
                <w:szCs w:val="24"/>
                <w:highlight w:val="none"/>
                <w:lang w:val="en-US" w:eastAsia="zh-CN"/>
              </w:rPr>
              <w:t>22幢203</w:t>
            </w:r>
            <w:r>
              <w:rPr>
                <w:rFonts w:hint="eastAsia" w:ascii="仿宋_GB2312" w:hAnsi="新宋体" w:eastAsia="仿宋_GB2312"/>
                <w:color w:val="auto"/>
                <w:szCs w:val="24"/>
                <w:highlight w:val="none"/>
              </w:rPr>
              <w:t>室</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val="en-US" w:eastAsia="zh-CN"/>
              </w:rPr>
              <w:t>黄雅萍</w:t>
            </w:r>
            <w:r>
              <w:rPr>
                <w:rFonts w:ascii="仿宋_GB2312" w:hAnsi="新宋体" w:eastAsia="仿宋_GB2312"/>
                <w:color w:val="auto"/>
                <w:szCs w:val="24"/>
                <w:highlight w:val="none"/>
              </w:rPr>
              <w:t>        </w:t>
            </w:r>
          </w:p>
          <w:p>
            <w:pPr>
              <w:pStyle w:val="98"/>
              <w:shd w:val="clear"/>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13735205277</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eastAsia="zh-CN"/>
              </w:rPr>
              <w:t>徐进</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w:t>
            </w:r>
            <w:r>
              <w:rPr>
                <w:rFonts w:ascii="仿宋_GB2312" w:hAnsi="新宋体" w:eastAsia="仿宋_GB2312"/>
                <w:color w:val="auto"/>
                <w:szCs w:val="24"/>
                <w:highlight w:val="none"/>
              </w:rPr>
              <w:t>       </w:t>
            </w:r>
          </w:p>
          <w:p>
            <w:pPr>
              <w:pStyle w:val="98"/>
              <w:shd w:val="clear"/>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shd w:val="clear"/>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8"/>
              <w:shd w:val="clear"/>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847" w:type="dxa"/>
            <w:vAlign w:val="center"/>
          </w:tcPr>
          <w:p>
            <w:pPr>
              <w:shd w:val="clea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shd w:val="clear"/>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shd w:val="clear"/>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hd w:val="clear"/>
        <w:ind w:left="238"/>
        <w:jc w:val="center"/>
        <w:rPr>
          <w:rFonts w:ascii="仿宋_GB2312" w:hAnsi="宋体" w:eastAsia="仿宋_GB2312"/>
          <w:b/>
          <w:color w:val="auto"/>
          <w:sz w:val="30"/>
          <w:szCs w:val="36"/>
          <w:highlight w:val="none"/>
        </w:rPr>
      </w:pPr>
      <w:bookmarkStart w:id="2" w:name="_Hlk47616320"/>
      <w:r>
        <w:rPr>
          <w:rFonts w:hint="eastAsia" w:ascii="仿宋_GB2312" w:hAnsi="宋体" w:eastAsia="仿宋_GB2312"/>
          <w:b/>
          <w:color w:val="auto"/>
          <w:sz w:val="30"/>
          <w:szCs w:val="36"/>
          <w:highlight w:val="none"/>
        </w:rPr>
        <w:t>前附表</w:t>
      </w:r>
    </w:p>
    <w:tbl>
      <w:tblPr>
        <w:tblStyle w:val="64"/>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32"/>
        <w:gridCol w:w="7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90" w:type="dxa"/>
            <w:gridSpan w:val="2"/>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90" w:type="dxa"/>
            <w:gridSpan w:val="2"/>
            <w:vAlign w:val="center"/>
          </w:tcPr>
          <w:p>
            <w:pPr>
              <w:shd w:val="clea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hd w:val="clea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90" w:type="dxa"/>
            <w:gridSpan w:val="2"/>
            <w:vAlign w:val="center"/>
          </w:tcPr>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90" w:type="dxa"/>
            <w:gridSpan w:val="2"/>
            <w:vAlign w:val="center"/>
          </w:tcPr>
          <w:p>
            <w:pPr>
              <w:shd w:val="clea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90" w:type="dxa"/>
            <w:gridSpan w:val="2"/>
            <w:vAlign w:val="center"/>
          </w:tcPr>
          <w:p>
            <w:pPr>
              <w:shd w:val="clea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90" w:type="dxa"/>
            <w:gridSpan w:val="2"/>
            <w:vAlign w:val="center"/>
          </w:tcPr>
          <w:p>
            <w:pPr>
              <w:shd w:val="clea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hd w:val="clea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90" w:type="dxa"/>
            <w:gridSpan w:val="2"/>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90" w:type="dxa"/>
            <w:gridSpan w:val="2"/>
            <w:vAlign w:val="center"/>
          </w:tcPr>
          <w:p>
            <w:pPr>
              <w:shd w:val="clea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hd w:val="clea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hd w:val="clea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10"/>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90" w:type="dxa"/>
            <w:gridSpan w:val="2"/>
            <w:vAlign w:val="center"/>
          </w:tcPr>
          <w:p>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hd w:val="clea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hd w:val="clea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90" w:type="dxa"/>
            <w:gridSpan w:val="2"/>
            <w:vAlign w:val="center"/>
          </w:tcPr>
          <w:p>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hd w:val="clea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hd w:val="clea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hd w:val="clea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hd w:val="clea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932" w:type="dxa"/>
            <w:vAlign w:val="center"/>
          </w:tcPr>
          <w:p>
            <w:pPr>
              <w:shd w:val="clea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58" w:type="dxa"/>
            <w:vAlign w:val="center"/>
          </w:tcPr>
          <w:p>
            <w:pPr>
              <w:shd w:val="clea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hd w:val="clea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932" w:type="dxa"/>
            <w:vAlign w:val="center"/>
          </w:tcPr>
          <w:p>
            <w:pPr>
              <w:shd w:val="clea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58" w:type="dxa"/>
            <w:vAlign w:val="center"/>
          </w:tcPr>
          <w:p>
            <w:pPr>
              <w:shd w:val="clea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hd w:val="clea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932" w:type="dxa"/>
            <w:vAlign w:val="center"/>
          </w:tcPr>
          <w:p>
            <w:pPr>
              <w:shd w:val="clea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58" w:type="dxa"/>
            <w:vAlign w:val="center"/>
          </w:tcPr>
          <w:p>
            <w:pPr>
              <w:shd w:val="clea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）标的属于</w:t>
            </w:r>
            <w:r>
              <w:rPr>
                <w:rFonts w:hint="eastAsia" w:ascii="仿宋_GB2312" w:hAnsi="仿宋" w:eastAsia="仿宋_GB2312" w:cs="Arial"/>
                <w:color w:val="auto"/>
                <w:kern w:val="0"/>
                <w:sz w:val="24"/>
                <w:highlight w:val="none"/>
                <w:u w:val="single"/>
              </w:rPr>
              <w:t xml:space="preserve">  软件和信息技术服务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restart"/>
            <w:vAlign w:val="center"/>
          </w:tcPr>
          <w:p>
            <w:pPr>
              <w:shd w:val="clea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932" w:type="dxa"/>
            <w:vMerge w:val="restart"/>
            <w:vAlign w:val="center"/>
          </w:tcPr>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58" w:type="dxa"/>
            <w:vAlign w:val="center"/>
          </w:tcPr>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hd w:val="clear"/>
              <w:spacing w:line="440" w:lineRule="exact"/>
              <w:jc w:val="center"/>
              <w:rPr>
                <w:rFonts w:ascii="仿宋_GB2312" w:hAnsi="宋体" w:eastAsia="仿宋_GB2312"/>
                <w:color w:val="auto"/>
                <w:sz w:val="24"/>
                <w:highlight w:val="none"/>
              </w:rPr>
            </w:pPr>
          </w:p>
        </w:tc>
        <w:tc>
          <w:tcPr>
            <w:tcW w:w="932" w:type="dxa"/>
            <w:vMerge w:val="continue"/>
            <w:vAlign w:val="center"/>
          </w:tcPr>
          <w:p>
            <w:pPr>
              <w:shd w:val="clear"/>
              <w:snapToGrid w:val="0"/>
              <w:spacing w:line="440" w:lineRule="exact"/>
              <w:rPr>
                <w:rFonts w:ascii="仿宋_GB2312" w:hAnsi="仿宋_GB2312" w:eastAsia="仿宋_GB2312" w:cs="仿宋_GB2312"/>
                <w:b/>
                <w:color w:val="auto"/>
                <w:sz w:val="24"/>
                <w:highlight w:val="none"/>
              </w:rPr>
            </w:pPr>
          </w:p>
        </w:tc>
        <w:tc>
          <w:tcPr>
            <w:tcW w:w="7558" w:type="dxa"/>
            <w:vAlign w:val="center"/>
          </w:tcPr>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hd w:val="clear"/>
              <w:spacing w:line="440" w:lineRule="exact"/>
              <w:jc w:val="center"/>
              <w:rPr>
                <w:rFonts w:ascii="仿宋_GB2312" w:hAnsi="宋体" w:eastAsia="仿宋_GB2312"/>
                <w:color w:val="auto"/>
                <w:sz w:val="24"/>
                <w:highlight w:val="none"/>
              </w:rPr>
            </w:pPr>
          </w:p>
        </w:tc>
        <w:tc>
          <w:tcPr>
            <w:tcW w:w="932" w:type="dxa"/>
            <w:vMerge w:val="continue"/>
            <w:vAlign w:val="center"/>
          </w:tcPr>
          <w:p>
            <w:pPr>
              <w:shd w:val="clear"/>
              <w:snapToGrid w:val="0"/>
              <w:spacing w:line="440" w:lineRule="exact"/>
              <w:rPr>
                <w:rFonts w:ascii="仿宋_GB2312" w:hAnsi="仿宋_GB2312" w:eastAsia="仿宋_GB2312" w:cs="仿宋_GB2312"/>
                <w:b/>
                <w:color w:val="auto"/>
                <w:sz w:val="24"/>
                <w:highlight w:val="none"/>
              </w:rPr>
            </w:pPr>
          </w:p>
        </w:tc>
        <w:tc>
          <w:tcPr>
            <w:tcW w:w="7558" w:type="dxa"/>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9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9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49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hd w:val="clear"/>
              <w:snapToGrid w:val="0"/>
              <w:spacing w:line="440" w:lineRule="exact"/>
              <w:rPr>
                <w:rFonts w:hint="eastAsia" w:ascii="仿宋_GB2312" w:hAnsi="仿宋" w:eastAsia="仿宋_GB2312" w:cs="仿宋"/>
                <w:color w:val="auto"/>
                <w:sz w:val="24"/>
                <w:highlight w:val="none"/>
              </w:rPr>
            </w:pP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hd w:val="clea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93" w:type="dxa"/>
            <w:vMerge w:val="restart"/>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490" w:type="dxa"/>
            <w:gridSpan w:val="2"/>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cs="宋体"/>
                <w:b/>
                <w:color w:val="auto"/>
                <w:sz w:val="24"/>
                <w:highlight w:val="none"/>
              </w:rPr>
              <w:t>特别说明：</w:t>
            </w: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Merge w:val="continue"/>
            <w:vAlign w:val="center"/>
          </w:tcPr>
          <w:p>
            <w:pPr>
              <w:shd w:val="clear"/>
              <w:spacing w:line="440" w:lineRule="exact"/>
              <w:rPr>
                <w:rFonts w:ascii="仿宋_GB2312" w:hAnsi="宋体" w:eastAsia="仿宋_GB2312"/>
                <w:color w:val="auto"/>
                <w:sz w:val="24"/>
                <w:highlight w:val="none"/>
              </w:rPr>
            </w:pPr>
          </w:p>
        </w:tc>
        <w:tc>
          <w:tcPr>
            <w:tcW w:w="8490" w:type="dxa"/>
            <w:gridSpan w:val="2"/>
            <w:vAlign w:val="center"/>
          </w:tcPr>
          <w:p>
            <w:pPr>
              <w:shd w:val="clea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hd w:val="clea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90" w:type="dxa"/>
            <w:gridSpan w:val="2"/>
            <w:vAlign w:val="center"/>
          </w:tcPr>
          <w:p>
            <w:pPr>
              <w:shd w:val="clea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2"/>
                <w:szCs w:val="22"/>
                <w:highlight w:val="none"/>
              </w:rPr>
              <w:t>采购代理服务费：1.代理费用由采购人支付。2.收费标准参考《招标代理服务收费管理暂行办法》（计价格[2002]1980号），预算价在500万元以下的按单个项目中标价计算代理收费基数×（1-中标下浮率30%）；预算价在500万元及以上的项目分区间计算，0-500万元区间的以中标价计算代理收费基数×（1-中标下浮率 30% ），500万元及以上区间的代理收费基数×（1-中标下浮率 40% ）；单个项目代理费经下浮计算后低于4000元的按4000元计取。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3" w:type="dxa"/>
            <w:gridSpan w:val="3"/>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83" w:type="dxa"/>
            <w:gridSpan w:val="3"/>
            <w:vAlign w:val="center"/>
          </w:tcPr>
          <w:p>
            <w:pPr>
              <w:shd w:val="clea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w:t>
            </w:r>
            <w:r>
              <w:rPr>
                <w:rFonts w:hint="eastAsia" w:ascii="仿宋_GB2312" w:eastAsia="仿宋_GB2312"/>
                <w:b/>
                <w:color w:val="auto"/>
                <w:sz w:val="21"/>
                <w:szCs w:val="21"/>
                <w:highlight w:val="none"/>
              </w:rPr>
              <w:t>中标人放弃中标资格或因质疑、投诉被取消中标资格或不能履行合同的，本项目重新组织采购。</w:t>
            </w:r>
          </w:p>
        </w:tc>
      </w:tr>
      <w:bookmarkEnd w:id="2"/>
    </w:tbl>
    <w:p>
      <w:pPr>
        <w:pageBreakBefore/>
        <w:shd w:val="clear"/>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hd w:val="clea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hd w:val="clea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hd w:val="clea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hd w:val="clea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hd w:val="clea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hd w:val="clea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hd w:val="clear"/>
        <w:spacing w:line="360" w:lineRule="auto"/>
        <w:jc w:val="center"/>
        <w:outlineLvl w:val="0"/>
        <w:rPr>
          <w:rFonts w:ascii="仿宋_GB2312" w:hAnsi="仿宋" w:eastAsia="仿宋_GB2312" w:cs="仿宋"/>
          <w:b/>
          <w:color w:val="auto"/>
          <w:sz w:val="32"/>
          <w:szCs w:val="32"/>
          <w:highlight w:val="none"/>
        </w:rPr>
      </w:pPr>
    </w:p>
    <w:p>
      <w:pPr>
        <w:shd w:val="clea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hd w:val="clear"/>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hd w:val="clear"/>
        <w:spacing w:line="360" w:lineRule="auto"/>
        <w:jc w:val="center"/>
        <w:outlineLvl w:val="0"/>
        <w:rPr>
          <w:rFonts w:ascii="仿宋_GB2312" w:hAnsi="仿宋" w:eastAsia="仿宋_GB2312" w:cs="仿宋"/>
          <w:b/>
          <w:color w:val="auto"/>
          <w:sz w:val="32"/>
          <w:szCs w:val="32"/>
          <w:highlight w:val="none"/>
        </w:rPr>
      </w:pPr>
    </w:p>
    <w:p>
      <w:pPr>
        <w:shd w:val="clea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hd w:val="clea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hd w:val="clea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hd w:val="clea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hd w:val="clea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hd w:val="clear"/>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hd w:val="clea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hd w:val="clear"/>
        <w:snapToGrid w:val="0"/>
        <w:spacing w:line="336" w:lineRule="auto"/>
        <w:ind w:firstLine="720" w:firstLineChars="300"/>
        <w:rPr>
          <w:rFonts w:eastAsia="仿宋_GB2312"/>
          <w:color w:val="auto"/>
          <w:highlight w:val="none"/>
        </w:rPr>
      </w:pPr>
      <w:r>
        <w:rPr>
          <w:rFonts w:hint="eastAsia" w:ascii="仿宋_GB2312" w:hAnsi="仿宋" w:eastAsia="仿宋_GB2312" w:cs="仿宋"/>
          <w:color w:val="auto"/>
          <w:sz w:val="24"/>
          <w:highlight w:val="none"/>
        </w:rPr>
        <w:t>2.2.4法定代表人身份证明书；</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hd w:val="clea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hd w:val="clea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62"/>
        <w:shd w:val="clear"/>
        <w:snapToGrid w:val="0"/>
        <w:spacing w:line="440" w:lineRule="exact"/>
        <w:ind w:firstLine="241"/>
        <w:rPr>
          <w:rFonts w:ascii="仿宋_GB2312" w:hAnsi="仿宋" w:eastAsia="仿宋_GB2312" w:cs="仿宋"/>
          <w:b/>
          <w:bCs/>
          <w:color w:val="auto"/>
          <w:highlight w:val="none"/>
        </w:rPr>
      </w:pPr>
      <w:r>
        <w:rPr>
          <w:rFonts w:hint="eastAsia" w:ascii="仿宋_GB2312" w:hAnsi="仿宋" w:eastAsia="仿宋_GB2312" w:cs="仿宋"/>
          <w:b/>
          <w:bCs/>
          <w:color w:val="auto"/>
          <w:sz w:val="24"/>
          <w:highlight w:val="none"/>
        </w:rPr>
        <w:t>3.投标报价</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2"/>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2"/>
        <w:shd w:val="clear"/>
        <w:snapToGrid w:val="0"/>
        <w:spacing w:line="440" w:lineRule="exact"/>
        <w:ind w:firstLine="723" w:firstLineChars="300"/>
        <w:rPr>
          <w:rFonts w:ascii="仿宋_GB2312" w:hAnsi="仿宋" w:eastAsia="仿宋_GB2312" w:cs="仿宋"/>
          <w:b/>
          <w:color w:val="auto"/>
          <w:highlight w:val="none"/>
        </w:rPr>
      </w:pPr>
      <w:r>
        <w:rPr>
          <w:rFonts w:hint="eastAsia" w:ascii="仿宋_GB2312" w:hAnsi="仿宋" w:eastAsia="仿宋_GB2312" w:cs="仿宋"/>
          <w:b/>
          <w:bCs/>
          <w:color w:val="auto"/>
          <w:sz w:val="24"/>
          <w:highlight w:val="none"/>
        </w:rPr>
        <w:t>3.4投标报价只允许有一个报价，有选择的报价将不予接受（除指定外）。</w:t>
      </w:r>
      <w:r>
        <w:rPr>
          <w:rFonts w:hint="eastAsia" w:ascii="仿宋_GB2312" w:hAnsi="仿宋" w:eastAsia="仿宋_GB2312" w:cs="仿宋"/>
          <w:b/>
          <w:color w:val="auto"/>
          <w:kern w:val="0"/>
          <w:highlight w:val="none"/>
        </w:rPr>
        <w:t>4.</w:t>
      </w:r>
      <w:r>
        <w:rPr>
          <w:rFonts w:hint="eastAsia" w:ascii="仿宋_GB2312" w:hAnsi="仿宋" w:eastAsia="仿宋_GB2312" w:cs="仿宋"/>
          <w:b/>
          <w:color w:val="auto"/>
          <w:kern w:val="0"/>
          <w:highlight w:val="none"/>
          <w:lang w:val="zh-CN"/>
        </w:rPr>
        <w:t xml:space="preserve"> </w:t>
      </w:r>
      <w:r>
        <w:rPr>
          <w:rFonts w:hint="eastAsia" w:ascii="仿宋_GB2312" w:hAnsi="仿宋" w:eastAsia="仿宋_GB2312" w:cs="仿宋"/>
          <w:b/>
          <w:color w:val="auto"/>
          <w:highlight w:val="none"/>
        </w:rPr>
        <w:t>投标文件的编制和</w:t>
      </w:r>
      <w:r>
        <w:rPr>
          <w:rFonts w:hint="eastAsia" w:ascii="仿宋_GB2312" w:hAnsi="仿宋" w:eastAsia="仿宋_GB2312" w:cs="仿宋"/>
          <w:b/>
          <w:color w:val="auto"/>
          <w:sz w:val="24"/>
          <w:highlight w:val="none"/>
        </w:rPr>
        <w:t>签署</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hd w:val="clear"/>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hd w:val="clea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shd w:val="clear"/>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hd w:val="clear"/>
        <w:adjustRightInd w:val="0"/>
        <w:spacing w:line="360" w:lineRule="auto"/>
        <w:jc w:val="center"/>
        <w:rPr>
          <w:rFonts w:ascii="仿宋_GB2312" w:hAnsi="仿宋" w:eastAsia="仿宋_GB2312" w:cs="仿宋"/>
          <w:b/>
          <w:color w:val="auto"/>
          <w:sz w:val="32"/>
          <w:szCs w:val="32"/>
          <w:highlight w:val="none"/>
        </w:rPr>
      </w:pPr>
    </w:p>
    <w:p>
      <w:pPr>
        <w:shd w:val="clea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hd w:val="clear"/>
        <w:snapToGrid w:val="0"/>
        <w:spacing w:line="440" w:lineRule="exact"/>
        <w:jc w:val="left"/>
        <w:rPr>
          <w:rFonts w:ascii="仿宋_GB2312" w:hAnsi="仿宋" w:eastAsia="仿宋_GB2312" w:cs="仿宋"/>
          <w:b/>
          <w:color w:val="auto"/>
          <w:sz w:val="24"/>
          <w:highlight w:val="none"/>
        </w:rPr>
      </w:pPr>
      <w:bookmarkStart w:id="3" w:name="_Toc84325929"/>
      <w:bookmarkStart w:id="4" w:name="_Toc81372776"/>
      <w:bookmarkStart w:id="5" w:name="_Toc81372953"/>
      <w:r>
        <w:rPr>
          <w:rFonts w:hint="eastAsia" w:ascii="仿宋_GB2312" w:hAnsi="仿宋" w:eastAsia="仿宋_GB2312" w:cs="仿宋"/>
          <w:b/>
          <w:color w:val="auto"/>
          <w:sz w:val="24"/>
          <w:highlight w:val="none"/>
        </w:rPr>
        <w:t>1．电子招投标开标及评审程序</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hd w:val="clea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shd w:val="clear"/>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6"/>
        <w:widowControl w:val="0"/>
        <w:shd w:val="clear"/>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hd w:val="clear"/>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shd w:val="clea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hd w:val="clea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hd w:val="clea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hd w:val="clea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shd w:val="clear"/>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shd w:val="clear"/>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3"/>
    <w:bookmarkEnd w:id="4"/>
    <w:bookmarkEnd w:id="5"/>
    <w:p>
      <w:pPr>
        <w:pStyle w:val="16"/>
        <w:shd w:val="clear"/>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hd w:val="clea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hd w:val="clear"/>
        <w:spacing w:line="336" w:lineRule="auto"/>
        <w:jc w:val="center"/>
        <w:outlineLvl w:val="0"/>
        <w:rPr>
          <w:rFonts w:ascii="仿宋_GB2312" w:hAnsi="仿宋_GB2312" w:eastAsia="仿宋_GB2312" w:cs="仿宋_GB2312"/>
          <w:b/>
          <w:color w:val="auto"/>
          <w:sz w:val="36"/>
          <w:szCs w:val="36"/>
          <w:highlight w:val="none"/>
        </w:rPr>
      </w:pPr>
    </w:p>
    <w:p>
      <w:pPr>
        <w:shd w:val="clea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shd w:val="clea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hd w:val="clea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hd w:val="clea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numPr>
          <w:ilvl w:val="0"/>
          <w:numId w:val="0"/>
        </w:numPr>
        <w:shd w:val="clear"/>
        <w:spacing w:line="440" w:lineRule="exact"/>
        <w:ind w:leftChars="0"/>
        <w:rPr>
          <w:rStyle w:val="84"/>
          <w:rFonts w:hint="eastAsia" w:ascii="仿宋" w:hAnsi="仿宋" w:eastAsia="仿宋" w:cs="仿宋"/>
          <w:b/>
          <w:color w:val="auto"/>
          <w:sz w:val="28"/>
          <w:szCs w:val="28"/>
          <w:highlight w:val="none"/>
          <w:lang w:val="en-US" w:eastAsia="zh-CN"/>
        </w:rPr>
      </w:pPr>
      <w:bookmarkStart w:id="6" w:name="_Toc151354173"/>
      <w:bookmarkStart w:id="7" w:name="_Toc84325981"/>
      <w:bookmarkStart w:id="8" w:name="_Toc80157775"/>
      <w:bookmarkStart w:id="9" w:name="_Toc81372964"/>
      <w:bookmarkStart w:id="10" w:name="_Toc81372787"/>
      <w:r>
        <w:rPr>
          <w:rStyle w:val="84"/>
          <w:rFonts w:hint="eastAsia" w:ascii="仿宋" w:hAnsi="仿宋" w:eastAsia="仿宋" w:cs="仿宋"/>
          <w:b/>
          <w:color w:val="auto"/>
          <w:sz w:val="28"/>
          <w:szCs w:val="28"/>
          <w:highlight w:val="none"/>
          <w:lang w:val="en-US" w:eastAsia="zh-CN"/>
        </w:rPr>
        <w:t>一、项目总体要求</w:t>
      </w: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1.1测评及评估的信息系统</w:t>
      </w:r>
    </w:p>
    <w:tbl>
      <w:tblPr>
        <w:tblStyle w:val="6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5262"/>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ind w:firstLine="420" w:firstLineChars="20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系统名称</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等保</w:t>
            </w:r>
            <w:r>
              <w:rPr>
                <w:rFonts w:hint="eastAsia" w:ascii="仿宋" w:hAnsi="仿宋" w:eastAsia="仿宋" w:cs="仿宋"/>
                <w:color w:val="auto"/>
                <w:sz w:val="21"/>
                <w:szCs w:val="21"/>
                <w:highlight w:val="none"/>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绍兴市不动产登记服务及数据共享平台系统</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绍兴市基础地理信息与规划管理综合平台</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绍兴市自然资源空间公共服务平台</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绍兴市国土空间规划“一张图”实施监督信息系统</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绍兴市一码管地综合监管服务平台</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77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526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绍兴市自然资源档案管理信息系统</w:t>
            </w:r>
          </w:p>
        </w:tc>
        <w:tc>
          <w:tcPr>
            <w:tcW w:w="202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bl>
    <w:p>
      <w:pPr>
        <w:numPr>
          <w:ilvl w:val="0"/>
          <w:numId w:val="0"/>
        </w:numPr>
        <w:shd w:val="clea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1.2测评及评估依据</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在本次项目中，根据国家最新标准开展测评工作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包括但不限于如下国家标准：</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1）《信息安全等级保护管理办法》（公通字〔2007〕43 号）；</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2）《计算机信息系统安全保护等级划分准则》（GB 17859-1999）；</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3）《信息安全技术 网络安全等级保护基本要求》（GB/T22239-2019）；</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w w:val="95"/>
          <w:sz w:val="24"/>
          <w:szCs w:val="24"/>
          <w:highlight w:val="none"/>
        </w:rPr>
        <w:t>《信息安全技术 网络安全等级保护安全设计技术要求》</w:t>
      </w:r>
      <w:r>
        <w:rPr>
          <w:rFonts w:hint="eastAsia" w:ascii="仿宋" w:hAnsi="仿宋" w:eastAsia="仿宋" w:cs="仿宋"/>
          <w:color w:val="auto"/>
          <w:sz w:val="24"/>
          <w:szCs w:val="24"/>
          <w:highlight w:val="none"/>
        </w:rPr>
        <w:t>（GB/T25070-2019）；</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5）《信息安全技术 网络安全等级保护测评要求》（GB/T28448-2019）；</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6）《信息安全技术 网络安全等级保护测评过程指南》（GB/T28449-2018）；</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7）《信息安全技术 网络安全等级保护定级指南》（GB/T22240-2020）；</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w w:val="95"/>
          <w:sz w:val="24"/>
          <w:szCs w:val="24"/>
          <w:highlight w:val="none"/>
        </w:rPr>
        <w:t>信息安全技术</w:t>
      </w:r>
      <w:r>
        <w:rPr>
          <w:rFonts w:hint="eastAsia" w:ascii="仿宋" w:hAnsi="仿宋" w:eastAsia="仿宋" w:cs="仿宋"/>
          <w:color w:val="auto"/>
          <w:w w:val="95"/>
          <w:sz w:val="24"/>
          <w:szCs w:val="24"/>
          <w:highlight w:val="none"/>
          <w:lang w:val="en-US" w:eastAsia="zh-CN"/>
        </w:rPr>
        <w:t xml:space="preserve"> </w:t>
      </w:r>
      <w:r>
        <w:rPr>
          <w:rFonts w:hint="eastAsia" w:ascii="仿宋" w:hAnsi="仿宋" w:eastAsia="仿宋" w:cs="仿宋"/>
          <w:color w:val="auto"/>
          <w:w w:val="95"/>
          <w:sz w:val="24"/>
          <w:szCs w:val="24"/>
          <w:highlight w:val="none"/>
        </w:rPr>
        <w:t>网络安全等级保护测试评估技术指南》</w:t>
      </w:r>
      <w:r>
        <w:rPr>
          <w:rFonts w:hint="eastAsia" w:ascii="仿宋" w:hAnsi="仿宋" w:eastAsia="仿宋" w:cs="仿宋"/>
          <w:color w:val="auto"/>
          <w:sz w:val="24"/>
          <w:szCs w:val="24"/>
          <w:highlight w:val="none"/>
        </w:rPr>
        <w:t>（GB/T36627-2018）；</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9）《商用密码应用安全性评估管理办法》（试行）；</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10）《信息安全技术 信息系统密码应用基本要求》（GB/T 39786-2021）；</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11）《信息系统密码应用测评要求》；</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12）《信息系统密码应用测评过程指南》；</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13）《信息系统密码应用高风险判定指引》；</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14）《商用密码应用安全性评估量化评估规则》</w:t>
      </w: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1.3服务要求</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测评应满足的原则</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供应商应严格依照下述原则和国家等级保护及商用密码应用安全性评估相关标准开展项目实施工作。</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1）保密性原则：对测评的过程数据和结果数据严格保密，未经授权不得泄露给任何单位和个人，不得利用此数据进行任何侵害用户的行为，否则用户方有权追究供应商的责任。</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2）标准性原则：测评方案的设计与实施应依据国家等级保护的相关标准进行。</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3）规范性原则：项目实施过程和文档，具体良好的规范性，便于项目的跟踪和控制。</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4）完整性原则：测评的范围和内容应当完整全面，符合国家等级保护相关要求涉及的各个层面。</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5）最小影响原则：项目实施应尽可能小的影响系统正常运行，不能对现有系统的正常运行产生显著影响。</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测评要求</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1）供应商应详细描述本次等级保护测评及商用密码应用安全性评估的整体实施方案，包括项目概述、测评方案、项目实施方案、测试过程中需使用测试设备清单、时间安排、阶段性文档提交和验收标准等。</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2）供应商应详细描述测评人员的组成、资质及各自职责的划分。供应商应配置有经验的测评人员进行本次测评工作。 </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次测评实施过程中所使用到的各种工具软件由供应商推荐，经采购人确认后由供应商提供并在测评中使用。在磋商响应文件中应详细描述所使用的安全测评工具（软硬件型号、功能和性能描述）、使用的方式和时间、对环境和平台的要求以及使用可能对系统造成的风险等。</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4）对于在测评过程中采用的测评方法、测评所使用的工具、测评所覆盖的各方面，需要符合信息安全主管部门要求。</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5）安全测评工具软件运行可能需要的硬件平台（如笔记本电脑、PC、工作站等）和操作系统软件等由供应商推荐，经采购人确认后由供应商提供并在测评中使用。</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6）安全测评需要的运行环境（如场地、网络环境等）由采购人提供，供应商应详细描述需要的运行环境的具体要求。</w:t>
      </w:r>
    </w:p>
    <w:p>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7）项目完成后必须提交完整的技术文档、</w:t>
      </w:r>
      <w:r>
        <w:rPr>
          <w:rFonts w:hint="eastAsia" w:ascii="仿宋" w:hAnsi="仿宋" w:eastAsia="仿宋" w:cs="仿宋"/>
          <w:color w:val="auto"/>
          <w:sz w:val="24"/>
          <w:szCs w:val="24"/>
          <w:highlight w:val="none"/>
          <w:lang w:val="en-US" w:eastAsia="zh-CN"/>
        </w:rPr>
        <w:t>等保</w:t>
      </w:r>
      <w:r>
        <w:rPr>
          <w:rFonts w:hint="eastAsia" w:ascii="仿宋" w:hAnsi="仿宋" w:eastAsia="仿宋" w:cs="仿宋"/>
          <w:color w:val="auto"/>
          <w:sz w:val="24"/>
          <w:szCs w:val="24"/>
          <w:highlight w:val="none"/>
        </w:rPr>
        <w:t>测评报告、</w:t>
      </w:r>
      <w:r>
        <w:rPr>
          <w:rFonts w:hint="eastAsia" w:ascii="仿宋" w:hAnsi="仿宋" w:eastAsia="仿宋" w:cs="仿宋"/>
          <w:color w:val="auto"/>
          <w:sz w:val="24"/>
          <w:szCs w:val="24"/>
          <w:highlight w:val="none"/>
          <w:lang w:val="en-US" w:eastAsia="zh-CN"/>
        </w:rPr>
        <w:t>商密评估报告、</w:t>
      </w:r>
      <w:r>
        <w:rPr>
          <w:rFonts w:hint="eastAsia" w:ascii="仿宋" w:hAnsi="仿宋" w:eastAsia="仿宋" w:cs="仿宋"/>
          <w:color w:val="auto"/>
          <w:sz w:val="24"/>
          <w:szCs w:val="24"/>
          <w:highlight w:val="none"/>
        </w:rPr>
        <w:t>整改建议</w:t>
      </w:r>
      <w:r>
        <w:rPr>
          <w:rFonts w:hint="eastAsia" w:ascii="仿宋" w:hAnsi="仿宋" w:eastAsia="仿宋" w:cs="仿宋"/>
          <w:color w:val="auto"/>
          <w:sz w:val="24"/>
          <w:szCs w:val="24"/>
          <w:highlight w:val="none"/>
          <w:lang w:val="en-US" w:eastAsia="zh-CN"/>
        </w:rPr>
        <w:t>书</w:t>
      </w:r>
      <w:r>
        <w:rPr>
          <w:rFonts w:hint="eastAsia" w:ascii="仿宋" w:hAnsi="仿宋" w:eastAsia="仿宋" w:cs="仿宋"/>
          <w:color w:val="auto"/>
          <w:sz w:val="24"/>
          <w:szCs w:val="24"/>
          <w:highlight w:val="none"/>
        </w:rPr>
        <w:t>等，并负责对相关人员进行培训。</w:t>
      </w:r>
    </w:p>
    <w:p>
      <w:pPr>
        <w:shd w:val="clear"/>
        <w:rPr>
          <w:rFonts w:hint="eastAsia" w:ascii="仿宋" w:hAnsi="仿宋" w:eastAsia="仿宋" w:cs="仿宋"/>
          <w:color w:val="auto"/>
          <w:sz w:val="24"/>
          <w:szCs w:val="24"/>
          <w:highlight w:val="none"/>
          <w:lang w:val="en-US" w:eastAsia="zh-CN"/>
        </w:rPr>
      </w:pP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1.4网络安全等级保护测评要求</w:t>
      </w:r>
    </w:p>
    <w:p>
      <w:pPr>
        <w:shd w:val="clea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测评根据绍兴市自然资源和规划局各类信息系统安全等级要求，对信息系统所涉及的网络设备、安全设备、主机操作系统、应用软件、数据库系统、物理机房基础设施、信息系统安全管理制度和信息系统运维环境等进行测评，形成各信息系统等级测评报告和整改建议书。具体测评内容如下表：</w:t>
      </w:r>
    </w:p>
    <w:tbl>
      <w:tblPr>
        <w:tblStyle w:val="64"/>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60"/>
        <w:gridCol w:w="6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ind w:firstLine="240" w:firstLineChars="1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测评项目</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物理安全</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物理位置的选择、物理访问控制、防盗窃和防破坏、防雷击、防火、防水和防潮、防静电、温湿度控制、电力供应、电磁防护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网络安全</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网络结构安全与网段划分、网络访问控制、拨号访问控制、网络安全审计、边界完整性检查、网络入侵防范、恶意代码防范、网络设备防护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主机安全</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身份鉴别、自主访问控制、安全审计、系统保护、剩余信息保护、入侵检测、恶意代码防范、资源控制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应用安全</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身份鉴别、访问控制、安全审计、剩余信息保护、通信完整性、通信保密性、软件容错、资源控制、代码安全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数据安全</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数据完整性、数据保密性、数据备份和恢复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安全管理机构</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岗位设置、人员配备、授权和审批、沟通与合作、审核与检查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安全管理制度</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管理制度、制定与发布、评审和修订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人员安全管理</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人员录用、人员离岗、人员考核、安全意识教育和培训、第三方人员访问管理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系统建设管理</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系统定级、安全方案设计、产品采购、自行软件开发、外包软件开发、工程实施、测试验收、系统交付、系统备案、安全服务商选择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trPr>
        <w:tc>
          <w:tcPr>
            <w:tcW w:w="72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46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系统运维管理</w:t>
            </w:r>
          </w:p>
        </w:tc>
        <w:tc>
          <w:tcPr>
            <w:tcW w:w="686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环境管理、资产管理、监控管理、系统安全管理、网络安全管理、恶意代码防护管理、密码管理、变更管理、备份和恢复管理、安全事件处置、应急预案管理</w:t>
            </w:r>
          </w:p>
        </w:tc>
      </w:tr>
    </w:tbl>
    <w:p>
      <w:pPr>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1.5商用密码应用安全性评估要求</w:t>
      </w:r>
    </w:p>
    <w:p>
      <w:pPr>
        <w:shd w:val="clea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依据《信息安全技术 信息系统密码应用基本要求》（GB/T39786-2021）、《信息系统密码测评要求》、《信息系统密码应用测评过程指南》、《信息系统密码应用高风险判定指引》、《商用密码应用安全性评估量化评估规则》等技术要求，逐一对信息系统进行密码应用的合规性、正确性、有效性进行安全性评估，通过商用密码应用安全性评估深入查找密码应用的薄弱环节和安全隐患，分析面临的风险，为提升信息系统安全奠定基础。</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评估的内</w:t>
      </w:r>
      <w:r>
        <w:rPr>
          <w:rFonts w:hint="eastAsia" w:ascii="仿宋" w:hAnsi="仿宋" w:eastAsia="仿宋" w:cs="仿宋"/>
          <w:color w:val="auto"/>
          <w:sz w:val="24"/>
          <w:szCs w:val="24"/>
          <w:highlight w:val="none"/>
        </w:rPr>
        <w:t>容包括但不限于以下内容：</w:t>
      </w:r>
    </w:p>
    <w:tbl>
      <w:tblPr>
        <w:tblStyle w:val="64"/>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729"/>
        <w:gridCol w:w="3"/>
        <w:gridCol w:w="4"/>
        <w:gridCol w:w="2"/>
        <w:gridCol w:w="6206"/>
        <w:gridCol w:w="2"/>
        <w:gridCol w:w="9"/>
        <w:gridCol w:w="5"/>
        <w:gridCol w:w="4"/>
        <w:gridCol w:w="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415" w:hRule="atLeast"/>
        </w:trPr>
        <w:tc>
          <w:tcPr>
            <w:tcW w:w="1522" w:type="pct"/>
            <w:noWrap w:val="0"/>
            <w:tcMar>
              <w:top w:w="11" w:type="dxa"/>
              <w:left w:w="11" w:type="dxa"/>
              <w:bottom w:w="11" w:type="dxa"/>
              <w:right w:w="11" w:type="dxa"/>
            </w:tcMar>
            <w:vAlign w:val="center"/>
          </w:tcPr>
          <w:p>
            <w:pPr>
              <w:shd w:val="clear"/>
              <w:jc w:val="center"/>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eastAsia="zh-CN"/>
              </w:rPr>
              <w:t>评估</w:t>
            </w:r>
            <w:r>
              <w:rPr>
                <w:rFonts w:hint="eastAsia" w:ascii="仿宋" w:hAnsi="仿宋" w:eastAsia="仿宋" w:cs="仿宋"/>
                <w:b/>
                <w:bCs/>
                <w:color w:val="auto"/>
                <w:sz w:val="24"/>
                <w:szCs w:val="24"/>
                <w:highlight w:val="none"/>
                <w:shd w:val="clear" w:color="auto" w:fill="auto"/>
              </w:rPr>
              <w:t>类别</w:t>
            </w:r>
          </w:p>
        </w:tc>
        <w:tc>
          <w:tcPr>
            <w:tcW w:w="3465" w:type="pct"/>
            <w:gridSpan w:val="4"/>
            <w:noWrap w:val="0"/>
            <w:vAlign w:val="center"/>
          </w:tcPr>
          <w:p>
            <w:pPr>
              <w:shd w:val="clear"/>
              <w:jc w:val="center"/>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eastAsia="zh-CN"/>
              </w:rPr>
              <w:t>评估</w:t>
            </w:r>
            <w:r>
              <w:rPr>
                <w:rFonts w:hint="eastAsia" w:ascii="仿宋" w:hAnsi="仿宋" w:eastAsia="仿宋" w:cs="仿宋"/>
                <w:b/>
                <w:bCs/>
                <w:color w:val="auto"/>
                <w:sz w:val="24"/>
                <w:szCs w:val="24"/>
                <w:highlight w:val="none"/>
                <w:shd w:val="clear" w:color="auto" w:fill="auto"/>
              </w:rPr>
              <w:t>单元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安全技术测评-物理和环境安全</w:t>
            </w: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身份鉴别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电子门禁记录数据完整性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视频记录数据完整性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安全技术测评-网络和通信安全</w:t>
            </w: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通信数据完整性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敏感信息或通信报文机密性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网络边界访问控制信息完整性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安全接入认证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安全技术测评-设备和计算安全</w:t>
            </w: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安全的信息传输通道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系统资源访问控制信息完整性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重要信息资源安全标记完整性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日志记录完整性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重要程序或文件完整性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安全技术测评-应用和数据安全</w:t>
            </w: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访问控制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重要信息资源安全标记完整性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数据传输机密性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数据存储机密性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数据传输完整性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数据存储完整性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不可否认性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安全管理测评-管理制度</w:t>
            </w: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具备密码应用安全管理制度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密钥管理规则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建立操作规程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定期修订安全管理制度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明确管理 制度发布流程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制度执行过程记录留存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安全管理测评-人员管理度</w:t>
            </w: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了解并遵守密码相关法律法规和密码管理制度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建立密码应用岗位责任制度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建立上岗人员培训制度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定期进行安全岗位人员考核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建立关键岗位人员保密制度和调离制度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安全管理测评-建设运行</w:t>
            </w: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制定密码应用方案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制定密钥安全管理策略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制定实施方案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投入运行前进行密码应用安全性评估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定期开展密码应用安全性评估及攻防对抗演习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restart"/>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安全管理测评-应急处置</w:t>
            </w: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 xml:space="preserve">应急策略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事件处置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continue"/>
            <w:noWrap w:val="0"/>
            <w:vAlign w:val="center"/>
          </w:tcPr>
          <w:p>
            <w:pPr>
              <w:shd w:val="clea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shd w:val="clea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向有关主管部门上报处置情况</w:t>
            </w:r>
          </w:p>
        </w:tc>
      </w:tr>
    </w:tbl>
    <w:p>
      <w:pPr>
        <w:shd w:val="clear"/>
        <w:rPr>
          <w:rFonts w:hint="eastAsia" w:ascii="仿宋" w:hAnsi="仿宋" w:eastAsia="仿宋" w:cs="仿宋"/>
          <w:color w:val="auto"/>
          <w:sz w:val="24"/>
          <w:szCs w:val="24"/>
          <w:highlight w:val="none"/>
          <w:shd w:val="clear" w:color="FFFFFF" w:fill="D9D9D9"/>
        </w:rPr>
      </w:pP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2.6测评及评估工作原则</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遵循以下若干原则，是评估结论真实、准确、可信的基础，也是评估组在独立实施评估时，在相似的情况下得出相似结论的前提。本次测评实施方案设计与具体实施应满足以下原则：</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客观公正原则：评估实施过程中评估人员应保证在最小主观判断情形下，按照评估双方认可的评估方案，基于明确定义的评估方式和解释，实施评估活动。</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经济性和可重用性原则：评估工作可重用已有评估结果，所有重用结果都应以结果适用于待评估系统为前提，并能够客观反映目前系统的安全状态。</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可重复性和可再现性原则：依照同样的要求，使用同样的评估方法，不同的评估机构对每个评估实施过程的重复执行应得到同样的结果。可再现性和可重复性的区别在于，前者关注不同评估者评估结果的一致性，后者则与同一评估者评估结果的一致性有关。</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结果完善性原则：在正确理解各个</w:t>
      </w:r>
      <w:r>
        <w:rPr>
          <w:rFonts w:hint="eastAsia" w:ascii="仿宋" w:hAnsi="仿宋" w:eastAsia="仿宋" w:cs="仿宋"/>
          <w:color w:val="auto"/>
          <w:sz w:val="24"/>
          <w:szCs w:val="24"/>
          <w:highlight w:val="none"/>
          <w:lang w:val="en-US" w:eastAsia="zh-CN"/>
        </w:rPr>
        <w:t>测评</w:t>
      </w:r>
      <w:r>
        <w:rPr>
          <w:rFonts w:hint="eastAsia" w:ascii="仿宋" w:hAnsi="仿宋" w:eastAsia="仿宋" w:cs="仿宋"/>
          <w:color w:val="auto"/>
          <w:sz w:val="24"/>
          <w:szCs w:val="24"/>
          <w:highlight w:val="none"/>
        </w:rPr>
        <w:t>要求项内容的基础之上，检测所产生的结果应客观反映系统的运行状态。评估过程和结果应服从正确的评估方法，确保其满足要求。</w:t>
      </w: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2.7保密要求</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供应商必须和采购人签订保密协议，供应商必须要与参加此次项目的所有项目组成员签订保密协议，在合同签订时一并提供给采购人。</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供应商具体实施项目中的重要资料和结果，在项目实施期间和实施结束后，供应商不得带离该地点。</w:t>
      </w:r>
    </w:p>
    <w:p>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供应商对本规范书中的内容及在应标过程中接触的设备信息、数据资料等负有保密责任， 不得泄露给任何第三方。无论供应商中标与否，其对上述内容的保密责任将长期存在。</w:t>
      </w:r>
    </w:p>
    <w:p>
      <w:pPr>
        <w:shd w:val="clear"/>
        <w:rPr>
          <w:rFonts w:hint="eastAsia" w:ascii="仿宋" w:hAnsi="仿宋" w:eastAsia="仿宋" w:cs="仿宋"/>
          <w:color w:val="auto"/>
          <w:sz w:val="24"/>
          <w:szCs w:val="24"/>
          <w:highlight w:val="none"/>
        </w:rPr>
      </w:pP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三、服务期限</w:t>
      </w:r>
    </w:p>
    <w:p>
      <w:pPr>
        <w:widowControl/>
        <w:shd w:val="clea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中标人在合同签订生效之日起</w:t>
      </w:r>
      <w:r>
        <w:rPr>
          <w:rFonts w:hint="eastAsia" w:ascii="仿宋" w:hAnsi="仿宋" w:eastAsia="仿宋" w:cs="仿宋"/>
          <w:color w:val="auto"/>
          <w:sz w:val="24"/>
          <w:szCs w:val="24"/>
          <w:highlight w:val="none"/>
          <w:lang w:val="en-US" w:eastAsia="zh-CN"/>
        </w:rPr>
        <w:t>至完成等保测评和商密评估，并出具相关报告及整改建议书，完成在相关管理部门的</w:t>
      </w:r>
      <w:r>
        <w:rPr>
          <w:rFonts w:hint="eastAsia" w:ascii="仿宋" w:hAnsi="仿宋" w:eastAsia="仿宋" w:cs="仿宋"/>
          <w:color w:val="auto"/>
          <w:sz w:val="24"/>
          <w:szCs w:val="24"/>
          <w:highlight w:val="none"/>
          <w:lang w:eastAsia="zh-CN"/>
        </w:rPr>
        <w:t>结果</w:t>
      </w:r>
      <w:r>
        <w:rPr>
          <w:rFonts w:hint="eastAsia" w:ascii="仿宋" w:hAnsi="仿宋" w:eastAsia="仿宋" w:cs="仿宋"/>
          <w:color w:val="auto"/>
          <w:sz w:val="24"/>
          <w:szCs w:val="24"/>
          <w:highlight w:val="none"/>
          <w:lang w:val="en-US" w:eastAsia="zh-CN"/>
        </w:rPr>
        <w:t>备案</w:t>
      </w:r>
      <w:r>
        <w:rPr>
          <w:rFonts w:hint="eastAsia" w:ascii="仿宋" w:hAnsi="仿宋" w:eastAsia="仿宋" w:cs="仿宋"/>
          <w:color w:val="auto"/>
          <w:sz w:val="24"/>
          <w:szCs w:val="24"/>
          <w:highlight w:val="none"/>
          <w:lang w:eastAsia="zh-CN"/>
        </w:rPr>
        <w:t>止</w:t>
      </w:r>
      <w:r>
        <w:rPr>
          <w:rFonts w:hint="eastAsia" w:ascii="仿宋" w:hAnsi="仿宋" w:eastAsia="仿宋" w:cs="仿宋"/>
          <w:color w:val="auto"/>
          <w:sz w:val="24"/>
          <w:szCs w:val="24"/>
          <w:highlight w:val="none"/>
        </w:rPr>
        <w:t>。</w:t>
      </w:r>
    </w:p>
    <w:p>
      <w:pPr>
        <w:numPr>
          <w:ilvl w:val="0"/>
          <w:numId w:val="0"/>
        </w:numPr>
        <w:shd w:val="clea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四、付款方式</w:t>
      </w:r>
    </w:p>
    <w:p>
      <w:pPr>
        <w:pStyle w:val="33"/>
        <w:shd w:val="clea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按《浙江省财政厅关于进一步发挥政府采购政策功能全力推动经济稳进提质的通知》（浙财采监〔2022〕3号）等文件要求执行，合同生效以及具备实施条件后7个工作日内支付合同款的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bidi="ar-SA"/>
        </w:rPr>
        <w:t>完成</w:t>
      </w:r>
      <w:r>
        <w:rPr>
          <w:rFonts w:hint="eastAsia" w:ascii="仿宋" w:hAnsi="仿宋" w:eastAsia="仿宋" w:cs="仿宋"/>
          <w:color w:val="auto"/>
          <w:sz w:val="24"/>
          <w:szCs w:val="24"/>
          <w:highlight w:val="none"/>
          <w:lang w:val="en-US" w:eastAsia="zh-CN"/>
        </w:rPr>
        <w:t>等保测评和商密</w:t>
      </w:r>
      <w:r>
        <w:rPr>
          <w:rFonts w:hint="eastAsia" w:ascii="仿宋" w:hAnsi="仿宋" w:eastAsia="仿宋" w:cs="仿宋"/>
          <w:color w:val="auto"/>
          <w:kern w:val="2"/>
          <w:sz w:val="24"/>
          <w:szCs w:val="24"/>
          <w:highlight w:val="none"/>
          <w:lang w:val="en-US" w:eastAsia="zh-CN" w:bidi="ar-SA"/>
        </w:rPr>
        <w:t>评估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2"/>
          <w:sz w:val="24"/>
          <w:szCs w:val="24"/>
          <w:highlight w:val="none"/>
          <w:lang w:val="en-US" w:eastAsia="zh-CN" w:bidi="ar-SA"/>
        </w:rPr>
        <w:t>出具相关报告和整改建议书，在</w:t>
      </w:r>
      <w:r>
        <w:rPr>
          <w:rFonts w:hint="eastAsia" w:ascii="仿宋" w:hAnsi="仿宋" w:eastAsia="仿宋" w:cs="仿宋"/>
          <w:color w:val="auto"/>
          <w:sz w:val="24"/>
          <w:szCs w:val="24"/>
          <w:highlight w:val="none"/>
          <w:lang w:val="en-US" w:eastAsia="zh-CN"/>
        </w:rPr>
        <w:t>完成在相关管理部门的</w:t>
      </w:r>
      <w:r>
        <w:rPr>
          <w:rFonts w:hint="eastAsia" w:ascii="仿宋" w:hAnsi="仿宋" w:eastAsia="仿宋" w:cs="仿宋"/>
          <w:color w:val="auto"/>
          <w:sz w:val="24"/>
          <w:szCs w:val="24"/>
          <w:highlight w:val="none"/>
          <w:lang w:eastAsia="zh-CN"/>
        </w:rPr>
        <w:t>结果</w:t>
      </w:r>
      <w:r>
        <w:rPr>
          <w:rFonts w:hint="eastAsia" w:ascii="仿宋" w:hAnsi="仿宋" w:eastAsia="仿宋" w:cs="仿宋"/>
          <w:color w:val="auto"/>
          <w:sz w:val="24"/>
          <w:szCs w:val="24"/>
          <w:highlight w:val="none"/>
          <w:lang w:val="en-US" w:eastAsia="zh-CN"/>
        </w:rPr>
        <w:t>备案并</w:t>
      </w:r>
      <w:r>
        <w:rPr>
          <w:rFonts w:hint="eastAsia" w:ascii="仿宋" w:hAnsi="仿宋" w:eastAsia="仿宋" w:cs="仿宋"/>
          <w:color w:val="auto"/>
          <w:kern w:val="2"/>
          <w:sz w:val="24"/>
          <w:szCs w:val="24"/>
          <w:highlight w:val="none"/>
          <w:lang w:val="en-US" w:eastAsia="zh-CN" w:bidi="ar-SA"/>
        </w:rPr>
        <w:t>经市财政局同意支付后15个工作日内，支付合同余款</w:t>
      </w:r>
      <w:r>
        <w:rPr>
          <w:rFonts w:hint="eastAsia" w:ascii="仿宋" w:hAnsi="仿宋" w:eastAsia="仿宋" w:cs="仿宋"/>
          <w:color w:val="auto"/>
          <w:sz w:val="24"/>
          <w:szCs w:val="24"/>
          <w:highlight w:val="none"/>
        </w:rPr>
        <w:t>。具体付款方式由双方协商后在合同中明确</w:t>
      </w:r>
      <w:r>
        <w:rPr>
          <w:rFonts w:hint="eastAsia" w:ascii="仿宋" w:hAnsi="仿宋" w:eastAsia="仿宋" w:cs="仿宋"/>
          <w:color w:val="auto"/>
          <w:sz w:val="24"/>
          <w:szCs w:val="24"/>
          <w:highlight w:val="none"/>
          <w:lang w:eastAsia="zh-CN"/>
        </w:rPr>
        <w:t>。</w:t>
      </w:r>
    </w:p>
    <w:p>
      <w:pPr>
        <w:shd w:val="clear"/>
        <w:spacing w:line="288" w:lineRule="auto"/>
        <w:ind w:firstLine="482" w:firstLineChars="200"/>
        <w:rPr>
          <w:rFonts w:hint="eastAsia" w:ascii="仿宋" w:hAnsi="仿宋" w:eastAsia="仿宋" w:cs="仿宋"/>
          <w:b/>
          <w:color w:val="auto"/>
          <w:kern w:val="0"/>
          <w:sz w:val="24"/>
          <w:szCs w:val="24"/>
          <w:highlight w:val="none"/>
        </w:rPr>
      </w:pPr>
    </w:p>
    <w:bookmarkEnd w:id="6"/>
    <w:p>
      <w:pPr>
        <w:pageBreakBefore/>
        <w:shd w:val="clear"/>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shd w:val="clea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hd w:val="clear"/>
        <w:spacing w:line="480" w:lineRule="auto"/>
        <w:jc w:val="center"/>
        <w:rPr>
          <w:rFonts w:ascii="仿宋_GB2312" w:hAnsi="仿宋" w:eastAsia="仿宋_GB2312" w:cs="仿宋"/>
          <w:b/>
          <w:color w:val="auto"/>
          <w:sz w:val="28"/>
          <w:szCs w:val="28"/>
          <w:highlight w:val="none"/>
        </w:rPr>
      </w:pPr>
    </w:p>
    <w:p>
      <w:pPr>
        <w:shd w:val="clear"/>
        <w:spacing w:line="480" w:lineRule="auto"/>
        <w:jc w:val="center"/>
        <w:rPr>
          <w:rFonts w:ascii="仿宋_GB2312" w:hAnsi="仿宋" w:eastAsia="仿宋_GB2312" w:cs="仿宋"/>
          <w:b/>
          <w:color w:val="auto"/>
          <w:sz w:val="24"/>
          <w:highlight w:val="none"/>
        </w:rPr>
      </w:pPr>
    </w:p>
    <w:p>
      <w:pPr>
        <w:shd w:val="clea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hd w:val="clea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1"/>
        <w:shd w:val="clear"/>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hd w:val="clear"/>
        <w:spacing w:before="120" w:line="22" w:lineRule="atLeast"/>
        <w:rPr>
          <w:rFonts w:ascii="仿宋_GB2312" w:hAnsi="仿宋" w:eastAsia="仿宋_GB2312" w:cs="仿宋"/>
          <w:color w:val="auto"/>
          <w:sz w:val="24"/>
          <w:highlight w:val="none"/>
        </w:rPr>
      </w:pPr>
    </w:p>
    <w:p>
      <w:pPr>
        <w:pStyle w:val="2"/>
        <w:numPr>
          <w:ilvl w:val="0"/>
          <w:numId w:val="0"/>
        </w:numPr>
        <w:shd w:val="clear"/>
        <w:ind w:left="992"/>
        <w:rPr>
          <w:rFonts w:cs="仿宋"/>
          <w:color w:val="auto"/>
          <w:highlight w:val="none"/>
        </w:rPr>
      </w:pPr>
    </w:p>
    <w:p>
      <w:pPr>
        <w:shd w:val="clea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hd w:val="clear"/>
        <w:spacing w:before="120" w:line="22" w:lineRule="atLeast"/>
        <w:rPr>
          <w:rFonts w:hAnsi="仿宋" w:cs="仿宋"/>
          <w:color w:val="auto"/>
          <w:szCs w:val="24"/>
          <w:highlight w:val="none"/>
        </w:rPr>
      </w:pPr>
    </w:p>
    <w:p>
      <w:pPr>
        <w:pStyle w:val="310"/>
        <w:shd w:val="clear"/>
        <w:spacing w:before="120" w:line="22" w:lineRule="atLeast"/>
        <w:rPr>
          <w:rFonts w:hAnsi="仿宋" w:cs="仿宋"/>
          <w:color w:val="auto"/>
          <w:szCs w:val="24"/>
          <w:highlight w:val="none"/>
        </w:rPr>
      </w:pPr>
    </w:p>
    <w:p>
      <w:pPr>
        <w:shd w:val="clear"/>
        <w:rPr>
          <w:rFonts w:ascii="仿宋_GB2312" w:hAnsi="仿宋" w:eastAsia="仿宋_GB2312" w:cs="仿宋"/>
          <w:color w:val="auto"/>
          <w:sz w:val="24"/>
          <w:highlight w:val="none"/>
        </w:rPr>
      </w:pPr>
    </w:p>
    <w:p>
      <w:pPr>
        <w:shd w:val="clea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shd w:val="clear"/>
        <w:jc w:val="left"/>
        <w:rPr>
          <w:rFonts w:ascii="仿宋_GB2312" w:hAnsi="仿宋" w:eastAsia="仿宋_GB2312" w:cs="仿宋"/>
          <w:color w:val="auto"/>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hd w:val="clear"/>
        <w:spacing w:line="440" w:lineRule="exact"/>
        <w:ind w:firstLine="482" w:firstLineChars="200"/>
        <w:outlineLvl w:val="0"/>
        <w:rPr>
          <w:rFonts w:ascii="仿宋_GB2312" w:hAnsi="仿宋" w:eastAsia="仿宋_GB2312" w:cs="仿宋"/>
          <w:color w:val="auto"/>
          <w:sz w:val="24"/>
          <w:highlight w:val="none"/>
        </w:rPr>
      </w:pPr>
      <w:bookmarkStart w:id="11" w:name="_Toc19273"/>
      <w:bookmarkStart w:id="12" w:name="_Toc20421"/>
      <w:bookmarkStart w:id="13" w:name="_Toc28855"/>
      <w:bookmarkStart w:id="14" w:name="_Toc15367"/>
      <w:bookmarkStart w:id="15" w:name="_Toc22967"/>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hd w:val="clear"/>
        <w:spacing w:line="440" w:lineRule="exact"/>
        <w:ind w:firstLine="482" w:firstLineChars="200"/>
        <w:outlineLvl w:val="0"/>
        <w:rPr>
          <w:rFonts w:ascii="仿宋_GB2312" w:hAnsi="仿宋" w:eastAsia="仿宋_GB2312" w:cs="仿宋"/>
          <w:b/>
          <w:color w:val="auto"/>
          <w:sz w:val="24"/>
          <w:highlight w:val="none"/>
        </w:rPr>
      </w:pPr>
      <w:bookmarkStart w:id="16" w:name="_Toc2918"/>
      <w:bookmarkStart w:id="17" w:name="_Toc6311"/>
      <w:bookmarkStart w:id="18" w:name="_Toc6773"/>
      <w:bookmarkStart w:id="19" w:name="_Toc18585"/>
      <w:bookmarkStart w:id="20" w:name="_Toc22185"/>
      <w:r>
        <w:rPr>
          <w:rFonts w:hint="eastAsia" w:ascii="仿宋_GB2312" w:hAnsi="仿宋" w:eastAsia="仿宋_GB2312" w:cs="仿宋"/>
          <w:b/>
          <w:color w:val="auto"/>
          <w:sz w:val="24"/>
          <w:highlight w:val="none"/>
        </w:rPr>
        <w:t>1.2 标的</w:t>
      </w:r>
      <w:bookmarkEnd w:id="16"/>
      <w:bookmarkEnd w:id="17"/>
      <w:bookmarkEnd w:id="18"/>
      <w:bookmarkEnd w:id="19"/>
      <w:bookmarkEnd w:id="20"/>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hd w:val="clea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2"/>
        <w:shd w:val="clear"/>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hd w:val="clear"/>
        <w:spacing w:line="440" w:lineRule="exact"/>
        <w:ind w:firstLine="480" w:firstLineChars="200"/>
        <w:rPr>
          <w:rFonts w:ascii="仿宋_GB2312" w:hAnsi="仿宋" w:eastAsia="仿宋_GB2312" w:cs="仿宋"/>
          <w:color w:val="auto"/>
          <w:sz w:val="24"/>
          <w:highlight w:val="none"/>
          <w:u w:val="single"/>
        </w:rPr>
      </w:pPr>
      <w:bookmarkStart w:id="21" w:name="_Toc21124"/>
      <w:bookmarkStart w:id="22" w:name="_Toc4929"/>
      <w:bookmarkStart w:id="23" w:name="_Toc5635"/>
      <w:bookmarkStart w:id="24" w:name="_Toc1386"/>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bl>
    <w:p>
      <w:pPr>
        <w:shd w:val="clear"/>
        <w:spacing w:line="400" w:lineRule="exact"/>
        <w:ind w:firstLine="480" w:firstLineChars="200"/>
        <w:rPr>
          <w:rFonts w:ascii="仿宋_GB2312" w:hAnsi="仿宋" w:eastAsia="仿宋_GB2312" w:cs="仿宋"/>
          <w:color w:val="auto"/>
          <w:sz w:val="24"/>
          <w:highlight w:val="none"/>
        </w:rPr>
      </w:pPr>
      <w:bookmarkStart w:id="26" w:name="_Toc30158"/>
      <w:bookmarkStart w:id="27" w:name="_Toc26916"/>
      <w:bookmarkStart w:id="28" w:name="_Toc14993"/>
      <w:bookmarkStart w:id="29" w:name="_Toc30506"/>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hd w:val="clea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2"/>
        <w:shd w:val="clear"/>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22618"/>
      <w:bookmarkStart w:id="32" w:name="_Toc1814"/>
      <w:bookmarkStart w:id="33" w:name="_Toc10340"/>
      <w:bookmarkStart w:id="34" w:name="_Toc4760"/>
      <w:bookmarkStart w:id="35" w:name="_Toc31421"/>
      <w:bookmarkStart w:id="36" w:name="_Toc11108"/>
      <w:bookmarkStart w:id="37" w:name="_Toc3625"/>
      <w:bookmarkStart w:id="38" w:name="_Toc8772"/>
      <w:r>
        <w:rPr>
          <w:rFonts w:hint="eastAsia" w:ascii="仿宋_GB2312" w:hAnsi="仿宋" w:eastAsia="仿宋_GB2312" w:cs="仿宋"/>
          <w:b/>
          <w:color w:val="auto"/>
          <w:highlight w:val="none"/>
        </w:rPr>
        <w:t>1.4履约保证金</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hd w:val="clea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hd w:val="clea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hd w:val="clear"/>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hd w:val="clea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hd w:val="clea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outlineLvl w:val="0"/>
        <w:rPr>
          <w:rFonts w:ascii="仿宋_GB2312" w:hAnsi="仿宋" w:eastAsia="仿宋_GB2312" w:cs="仿宋"/>
          <w:bCs/>
          <w:color w:val="auto"/>
          <w:sz w:val="24"/>
          <w:highlight w:val="none"/>
        </w:rPr>
      </w:pPr>
      <w:bookmarkStart w:id="39" w:name="_Toc8586"/>
      <w:bookmarkStart w:id="40" w:name="_Toc5698"/>
      <w:bookmarkStart w:id="41" w:name="_Toc2375"/>
      <w:bookmarkStart w:id="42" w:name="_Toc3079"/>
      <w:bookmarkStart w:id="43" w:name="_Toc24662"/>
      <w:r>
        <w:rPr>
          <w:rFonts w:hint="eastAsia" w:ascii="仿宋_GB2312" w:hAnsi="仿宋" w:eastAsia="仿宋_GB2312" w:cs="仿宋"/>
          <w:bCs/>
          <w:color w:val="auto"/>
          <w:sz w:val="24"/>
          <w:highlight w:val="none"/>
        </w:rPr>
        <w:t>1.7.4若服务涉及货物的，则货物的：</w:t>
      </w:r>
    </w:p>
    <w:p>
      <w:pPr>
        <w:shd w:val="clea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hd w:val="clear"/>
        <w:spacing w:line="400" w:lineRule="exact"/>
        <w:ind w:firstLine="480" w:firstLineChars="200"/>
        <w:rPr>
          <w:rFonts w:ascii="仿宋_GB2312" w:hAnsi="仿宋" w:eastAsia="仿宋_GB2312" w:cs="仿宋"/>
          <w:color w:val="auto"/>
          <w:sz w:val="24"/>
          <w:highlight w:val="none"/>
        </w:rPr>
      </w:pPr>
      <w:bookmarkStart w:id="44" w:name="_Toc30329"/>
      <w:bookmarkStart w:id="45" w:name="_Toc18683"/>
      <w:bookmarkStart w:id="46" w:name="_Toc9497"/>
      <w:bookmarkStart w:id="47" w:name="_Toc32454"/>
      <w:bookmarkStart w:id="48" w:name="_Toc2680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hd w:val="clea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hd w:val="clear"/>
        <w:spacing w:line="400" w:lineRule="exact"/>
        <w:ind w:firstLine="482" w:firstLineChars="200"/>
        <w:outlineLvl w:val="0"/>
        <w:rPr>
          <w:rFonts w:ascii="仿宋_GB2312" w:hAnsi="仿宋" w:eastAsia="仿宋_GB2312" w:cs="仿宋"/>
          <w:b/>
          <w:color w:val="auto"/>
          <w:sz w:val="24"/>
          <w:highlight w:val="none"/>
        </w:rPr>
      </w:pPr>
      <w:bookmarkStart w:id="49" w:name="_Toc15583"/>
      <w:bookmarkStart w:id="50" w:name="_Toc16021"/>
      <w:bookmarkStart w:id="51" w:name="_Toc28375"/>
      <w:r>
        <w:rPr>
          <w:rFonts w:hint="eastAsia" w:ascii="仿宋_GB2312" w:hAnsi="仿宋" w:eastAsia="仿宋_GB2312" w:cs="仿宋"/>
          <w:b/>
          <w:color w:val="auto"/>
          <w:sz w:val="24"/>
          <w:highlight w:val="none"/>
        </w:rPr>
        <w:t>1.9合同争议的解决</w:t>
      </w:r>
      <w:bookmarkEnd w:id="49"/>
      <w:bookmarkEnd w:id="50"/>
      <w:bookmarkEnd w:id="51"/>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hd w:val="clear"/>
        <w:spacing w:line="400" w:lineRule="exact"/>
        <w:ind w:firstLine="482" w:firstLineChars="200"/>
        <w:outlineLvl w:val="0"/>
        <w:rPr>
          <w:rFonts w:ascii="仿宋_GB2312" w:hAnsi="仿宋" w:eastAsia="仿宋_GB2312" w:cs="仿宋"/>
          <w:b/>
          <w:color w:val="auto"/>
          <w:sz w:val="24"/>
          <w:highlight w:val="none"/>
        </w:rPr>
      </w:pPr>
      <w:bookmarkStart w:id="52" w:name="_Toc11173"/>
      <w:bookmarkStart w:id="53" w:name="_Toc7245"/>
      <w:bookmarkStart w:id="54" w:name="_Toc15322"/>
      <w:r>
        <w:rPr>
          <w:rFonts w:hint="eastAsia" w:ascii="仿宋_GB2312" w:hAnsi="仿宋" w:eastAsia="仿宋_GB2312" w:cs="仿宋"/>
          <w:b/>
          <w:color w:val="auto"/>
          <w:sz w:val="24"/>
          <w:highlight w:val="none"/>
        </w:rPr>
        <w:t>2.0 合同生效</w:t>
      </w:r>
      <w:bookmarkEnd w:id="52"/>
      <w:bookmarkEnd w:id="53"/>
      <w:bookmarkEnd w:id="54"/>
    </w:p>
    <w:p>
      <w:pPr>
        <w:shd w:val="clea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shd w:val="clear"/>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1"/>
        <w:shd w:val="clear"/>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hd w:val="clear"/>
        <w:spacing w:line="560" w:lineRule="exact"/>
        <w:ind w:firstLine="482" w:firstLineChars="200"/>
        <w:outlineLvl w:val="0"/>
        <w:rPr>
          <w:rFonts w:ascii="仿宋_GB2312" w:hAnsi="仿宋" w:eastAsia="仿宋_GB2312" w:cs="仿宋"/>
          <w:b/>
          <w:color w:val="auto"/>
          <w:sz w:val="24"/>
          <w:highlight w:val="none"/>
        </w:rPr>
      </w:pPr>
      <w:bookmarkStart w:id="55" w:name="_Toc25079"/>
      <w:bookmarkStart w:id="56" w:name="_Toc5228"/>
      <w:bookmarkStart w:id="57" w:name="_Toc14021"/>
      <w:bookmarkStart w:id="58" w:name="_Toc19680"/>
      <w:bookmarkStart w:id="59" w:name="_Toc31297"/>
      <w:r>
        <w:rPr>
          <w:rFonts w:hint="eastAsia" w:ascii="仿宋_GB2312" w:hAnsi="仿宋" w:eastAsia="仿宋_GB2312" w:cs="仿宋"/>
          <w:b/>
          <w:color w:val="auto"/>
          <w:sz w:val="24"/>
          <w:highlight w:val="none"/>
        </w:rPr>
        <w:t>2.1 定义</w:t>
      </w:r>
      <w:bookmarkEnd w:id="55"/>
      <w:bookmarkEnd w:id="56"/>
      <w:bookmarkEnd w:id="57"/>
      <w:bookmarkEnd w:id="58"/>
      <w:bookmarkEnd w:id="5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hd w:val="clear"/>
        <w:spacing w:line="560" w:lineRule="exact"/>
        <w:ind w:firstLine="482" w:firstLineChars="200"/>
        <w:outlineLvl w:val="0"/>
        <w:rPr>
          <w:rFonts w:ascii="仿宋_GB2312" w:hAnsi="仿宋" w:eastAsia="仿宋_GB2312" w:cs="仿宋"/>
          <w:b/>
          <w:color w:val="auto"/>
          <w:sz w:val="24"/>
          <w:highlight w:val="none"/>
        </w:rPr>
      </w:pPr>
      <w:bookmarkStart w:id="60" w:name="_Toc23289"/>
      <w:bookmarkStart w:id="61" w:name="_Toc3769"/>
      <w:bookmarkStart w:id="62" w:name="_Toc31402"/>
      <w:bookmarkStart w:id="63" w:name="_Toc19539"/>
      <w:bookmarkStart w:id="64" w:name="_Toc16752"/>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560" w:lineRule="exact"/>
        <w:ind w:firstLine="482" w:firstLineChars="200"/>
        <w:outlineLvl w:val="0"/>
        <w:rPr>
          <w:rFonts w:ascii="仿宋_GB2312" w:hAnsi="仿宋" w:eastAsia="仿宋_GB2312" w:cs="仿宋"/>
          <w:b/>
          <w:color w:val="auto"/>
          <w:sz w:val="24"/>
          <w:highlight w:val="none"/>
        </w:rPr>
      </w:pPr>
      <w:bookmarkStart w:id="65" w:name="_Toc4133"/>
      <w:bookmarkStart w:id="66" w:name="_Toc9161"/>
      <w:bookmarkStart w:id="67" w:name="_Toc27945"/>
      <w:bookmarkStart w:id="68" w:name="_Toc13673"/>
      <w:bookmarkStart w:id="69" w:name="_Toc12412"/>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hd w:val="clear"/>
        <w:spacing w:line="560" w:lineRule="exact"/>
        <w:ind w:firstLine="482" w:firstLineChars="200"/>
        <w:outlineLvl w:val="0"/>
        <w:rPr>
          <w:rFonts w:ascii="仿宋_GB2312" w:hAnsi="仿宋" w:eastAsia="仿宋_GB2312" w:cs="仿宋"/>
          <w:b/>
          <w:color w:val="auto"/>
          <w:sz w:val="24"/>
          <w:highlight w:val="none"/>
        </w:rPr>
      </w:pPr>
      <w:bookmarkStart w:id="70" w:name="_Toc15447"/>
      <w:bookmarkStart w:id="71" w:name="_Toc22011"/>
      <w:bookmarkStart w:id="72" w:name="_Toc26555"/>
      <w:bookmarkStart w:id="73" w:name="_Toc31233"/>
      <w:bookmarkStart w:id="74" w:name="_Toc32670"/>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560" w:lineRule="exact"/>
        <w:ind w:firstLine="482" w:firstLineChars="200"/>
        <w:outlineLvl w:val="0"/>
        <w:rPr>
          <w:rFonts w:ascii="仿宋_GB2312" w:hAnsi="仿宋" w:eastAsia="仿宋_GB2312" w:cs="仿宋"/>
          <w:b/>
          <w:color w:val="auto"/>
          <w:sz w:val="24"/>
          <w:highlight w:val="none"/>
        </w:rPr>
      </w:pPr>
      <w:bookmarkStart w:id="75" w:name="_Toc30507"/>
      <w:bookmarkStart w:id="76" w:name="_Toc18990"/>
      <w:bookmarkStart w:id="77" w:name="_Toc13154"/>
      <w:bookmarkStart w:id="78" w:name="_Toc13467"/>
      <w:bookmarkStart w:id="79" w:name="_Toc16163"/>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hd w:val="clea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hd w:val="clea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83" w:name="_Toc42"/>
      <w:bookmarkStart w:id="84" w:name="_Toc23368"/>
      <w:bookmarkStart w:id="85" w:name="_Toc21830"/>
      <w:bookmarkStart w:id="86" w:name="_Toc26689"/>
      <w:bookmarkStart w:id="87" w:name="_Toc10663"/>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88" w:name="_Toc14371"/>
      <w:bookmarkStart w:id="89" w:name="_Toc26633"/>
      <w:bookmarkStart w:id="90" w:name="_Toc25571"/>
      <w:bookmarkStart w:id="91" w:name="_Toc32494"/>
      <w:bookmarkStart w:id="92" w:name="_Toc4720"/>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hd w:val="clear"/>
        <w:spacing w:line="560" w:lineRule="exact"/>
        <w:ind w:firstLine="482" w:firstLineChars="200"/>
        <w:outlineLvl w:val="0"/>
        <w:rPr>
          <w:rFonts w:ascii="仿宋_GB2312" w:hAnsi="仿宋" w:eastAsia="仿宋_GB2312" w:cs="仿宋"/>
          <w:b/>
          <w:color w:val="auto"/>
          <w:sz w:val="24"/>
          <w:highlight w:val="none"/>
        </w:rPr>
      </w:pPr>
      <w:bookmarkStart w:id="93" w:name="_Toc23854"/>
      <w:bookmarkStart w:id="94" w:name="_Toc24465"/>
      <w:bookmarkStart w:id="95" w:name="_Toc25783"/>
      <w:bookmarkStart w:id="96" w:name="_Toc14115"/>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hd w:val="clear"/>
        <w:spacing w:line="560" w:lineRule="exact"/>
        <w:ind w:firstLine="482" w:firstLineChars="200"/>
        <w:outlineLvl w:val="0"/>
        <w:rPr>
          <w:rFonts w:ascii="仿宋_GB2312" w:hAnsi="仿宋" w:eastAsia="仿宋_GB2312" w:cs="仿宋"/>
          <w:b/>
          <w:color w:val="auto"/>
          <w:sz w:val="24"/>
          <w:highlight w:val="none"/>
        </w:rPr>
      </w:pPr>
      <w:bookmarkStart w:id="98" w:name="_Toc30105"/>
      <w:bookmarkStart w:id="99" w:name="_Toc7315"/>
      <w:bookmarkStart w:id="100" w:name="_Toc26883"/>
      <w:bookmarkStart w:id="101" w:name="_Toc14814"/>
      <w:bookmarkStart w:id="102" w:name="_Toc2552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3" w:name="_Toc1123"/>
      <w:bookmarkStart w:id="104" w:name="_Toc2016"/>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7363"/>
      <w:bookmarkStart w:id="108" w:name="_Toc14525"/>
      <w:r>
        <w:rPr>
          <w:rFonts w:hint="eastAsia" w:ascii="仿宋_GB2312" w:hAnsi="仿宋" w:eastAsia="仿宋_GB2312" w:cs="仿宋"/>
          <w:b/>
          <w:color w:val="auto"/>
          <w:sz w:val="24"/>
          <w:highlight w:val="none"/>
        </w:rPr>
        <w:t>2.15 检验和验收</w:t>
      </w:r>
      <w:bookmarkEnd w:id="106"/>
      <w:bookmarkEnd w:id="107"/>
      <w:bookmarkEnd w:id="108"/>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9" w:name="_Toc12666"/>
      <w:bookmarkStart w:id="110" w:name="_Toc25198"/>
      <w:bookmarkStart w:id="111" w:name="_Toc9808"/>
      <w:bookmarkStart w:id="112" w:name="_Toc2308"/>
      <w:bookmarkStart w:id="113" w:name="_Toc31892"/>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hd w:val="clea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hd w:val="clear"/>
        <w:spacing w:line="560" w:lineRule="exact"/>
        <w:ind w:firstLine="482" w:firstLineChars="200"/>
        <w:outlineLvl w:val="0"/>
        <w:rPr>
          <w:rFonts w:ascii="仿宋_GB2312" w:hAnsi="仿宋" w:eastAsia="仿宋_GB2312" w:cs="仿宋"/>
          <w:b/>
          <w:color w:val="auto"/>
          <w:sz w:val="24"/>
          <w:highlight w:val="none"/>
        </w:rPr>
      </w:pPr>
      <w:bookmarkStart w:id="116" w:name="_Toc20808"/>
      <w:bookmarkStart w:id="117" w:name="_Toc27644"/>
      <w:bookmarkStart w:id="118" w:name="_Toc12254"/>
      <w:bookmarkStart w:id="119" w:name="_Toc28906"/>
      <w:bookmarkStart w:id="120" w:name="_Toc5063"/>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hd w:val="clear"/>
        <w:spacing w:line="560" w:lineRule="exact"/>
        <w:ind w:firstLine="482" w:firstLineChars="200"/>
        <w:outlineLvl w:val="0"/>
        <w:rPr>
          <w:rFonts w:ascii="仿宋_GB2312" w:hAnsi="仿宋" w:eastAsia="仿宋_GB2312" w:cs="仿宋"/>
          <w:b/>
          <w:color w:val="auto"/>
          <w:sz w:val="24"/>
          <w:highlight w:val="none"/>
        </w:rPr>
      </w:pPr>
      <w:bookmarkStart w:id="121" w:name="_Toc18540"/>
      <w:bookmarkStart w:id="122" w:name="_Toc30599"/>
      <w:bookmarkStart w:id="123" w:name="_Toc4355"/>
      <w:r>
        <w:rPr>
          <w:rFonts w:hint="eastAsia" w:ascii="仿宋_GB2312" w:hAnsi="仿宋" w:eastAsia="仿宋_GB2312" w:cs="仿宋"/>
          <w:b/>
          <w:color w:val="auto"/>
          <w:sz w:val="24"/>
          <w:highlight w:val="none"/>
        </w:rPr>
        <w:t>2.18 计量单位</w:t>
      </w:r>
      <w:bookmarkEnd w:id="121"/>
      <w:bookmarkEnd w:id="122"/>
      <w:bookmarkEnd w:id="123"/>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hd w:val="clear"/>
        <w:spacing w:line="560" w:lineRule="exact"/>
        <w:ind w:firstLine="482" w:firstLineChars="200"/>
        <w:outlineLvl w:val="0"/>
        <w:rPr>
          <w:rFonts w:ascii="仿宋_GB2312" w:hAnsi="仿宋" w:eastAsia="仿宋_GB2312" w:cs="仿宋"/>
          <w:b/>
          <w:color w:val="auto"/>
          <w:sz w:val="24"/>
          <w:highlight w:val="none"/>
        </w:rPr>
      </w:pPr>
      <w:bookmarkStart w:id="124" w:name="_Toc18567"/>
      <w:bookmarkStart w:id="125" w:name="_Toc279701263"/>
      <w:bookmarkStart w:id="126" w:name="_Toc259093692"/>
      <w:bookmarkStart w:id="127" w:name="_Toc487900373"/>
      <w:bookmarkStart w:id="128" w:name="_Toc10330"/>
      <w:bookmarkStart w:id="129" w:name="_Toc127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hd w:val="clea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hd w:val="clea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hd w:val="clea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pPr>
              <w:shd w:val="clear"/>
              <w:spacing w:line="360" w:lineRule="auto"/>
              <w:rPr>
                <w:rFonts w:ascii="仿宋_GB2312" w:hAnsi="仿宋" w:eastAsia="仿宋_GB2312" w:cs="仿宋"/>
                <w:color w:val="auto"/>
                <w:sz w:val="24"/>
                <w:highlight w:val="none"/>
              </w:rPr>
            </w:pPr>
          </w:p>
        </w:tc>
      </w:tr>
    </w:tbl>
    <w:p>
      <w:pPr>
        <w:pStyle w:val="33"/>
        <w:pageBreakBefore/>
        <w:shd w:val="clear"/>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hd w:val="clea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hd w:val="clea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pPr>
        <w:shd w:val="clear"/>
        <w:spacing w:line="440" w:lineRule="exact"/>
        <w:rPr>
          <w:color w:val="auto"/>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bookmarkEnd w:id="7"/>
    <w:bookmarkEnd w:id="8"/>
    <w:bookmarkEnd w:id="9"/>
    <w:bookmarkEnd w:id="10"/>
    <w:tbl>
      <w:tblPr>
        <w:tblStyle w:val="64"/>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2"/>
        <w:gridCol w:w="702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评审项目</w:t>
            </w:r>
          </w:p>
        </w:tc>
        <w:tc>
          <w:tcPr>
            <w:tcW w:w="702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评分</w:t>
            </w:r>
            <w:r>
              <w:rPr>
                <w:rFonts w:hint="eastAsia" w:ascii="仿宋" w:hAnsi="仿宋" w:eastAsia="仿宋" w:cs="仿宋"/>
                <w:b/>
                <w:color w:val="auto"/>
                <w:sz w:val="24"/>
                <w:szCs w:val="24"/>
                <w:highlight w:val="none"/>
                <w:lang w:eastAsia="zh-CN"/>
              </w:rPr>
              <w:t>细则</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w:t>
            </w:r>
          </w:p>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资质</w:t>
            </w:r>
          </w:p>
        </w:tc>
        <w:tc>
          <w:tcPr>
            <w:tcW w:w="7022" w:type="dxa"/>
            <w:noWrap w:val="0"/>
            <w:vAlign w:val="center"/>
          </w:tcPr>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1、投标人具有涉密信息系统集成资质证书（软件开发）</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、投标人具有</w:t>
            </w:r>
            <w:r>
              <w:rPr>
                <w:rFonts w:hint="eastAsia" w:ascii="仿宋" w:hAnsi="仿宋" w:eastAsia="仿宋" w:cs="仿宋"/>
                <w:color w:val="auto"/>
                <w:sz w:val="24"/>
                <w:szCs w:val="24"/>
                <w:highlight w:val="none"/>
                <w:lang w:val="en-US" w:eastAsia="zh-CN"/>
              </w:rPr>
              <w:t>网络安全等级测评与检测评估机构服务认证证书的，</w:t>
            </w:r>
            <w:r>
              <w:rPr>
                <w:rFonts w:hint="eastAsia" w:ascii="仿宋" w:hAnsi="仿宋" w:eastAsia="仿宋" w:cs="仿宋"/>
                <w:color w:val="auto"/>
                <w:sz w:val="24"/>
                <w:szCs w:val="24"/>
                <w:highlight w:val="none"/>
              </w:rPr>
              <w:t>得3分</w:t>
            </w:r>
            <w:r>
              <w:rPr>
                <w:rFonts w:hint="eastAsia" w:ascii="仿宋" w:hAnsi="仿宋" w:eastAsia="仿宋" w:cs="仿宋"/>
                <w:color w:val="auto"/>
                <w:sz w:val="24"/>
                <w:szCs w:val="24"/>
                <w:highlight w:val="none"/>
                <w:lang w:eastAsia="zh-CN"/>
              </w:rPr>
              <w:t>。</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、投标人具有国家密码管理部门颁发的商用密码产品检测机构证书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得3分；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、投标人具有ISO27001信息安全管理认证(资质范围：</w:t>
            </w:r>
            <w:r>
              <w:rPr>
                <w:rFonts w:hint="eastAsia" w:ascii="仿宋" w:hAnsi="仿宋" w:eastAsia="仿宋" w:cs="仿宋"/>
                <w:color w:val="auto"/>
                <w:sz w:val="24"/>
                <w:szCs w:val="24"/>
                <w:highlight w:val="none"/>
                <w:lang w:val="en-US" w:eastAsia="zh-CN"/>
              </w:rPr>
              <w:t>网络安全等级测评与检测评估服务、</w:t>
            </w:r>
            <w:r>
              <w:rPr>
                <w:rFonts w:hint="eastAsia" w:ascii="仿宋" w:hAnsi="仿宋" w:eastAsia="仿宋" w:cs="仿宋"/>
                <w:color w:val="auto"/>
                <w:sz w:val="24"/>
                <w:szCs w:val="24"/>
                <w:highlight w:val="none"/>
              </w:rPr>
              <w:t>商用密码产品检测服务)</w:t>
            </w:r>
            <w:r>
              <w:rPr>
                <w:rFonts w:hint="eastAsia" w:ascii="仿宋" w:hAnsi="仿宋" w:eastAsia="仿宋" w:cs="仿宋"/>
                <w:color w:val="auto"/>
                <w:sz w:val="24"/>
                <w:szCs w:val="24"/>
                <w:highlight w:val="none"/>
                <w:lang w:val="en-US" w:eastAsia="zh-CN"/>
              </w:rPr>
              <w:t>的，每项得1.5分，最高</w:t>
            </w:r>
            <w:r>
              <w:rPr>
                <w:rFonts w:hint="eastAsia" w:ascii="仿宋" w:hAnsi="仿宋" w:eastAsia="仿宋" w:cs="仿宋"/>
                <w:color w:val="auto"/>
                <w:sz w:val="24"/>
                <w:szCs w:val="24"/>
                <w:highlight w:val="none"/>
              </w:rPr>
              <w:t>得3分；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投标人具有ISO9001质量管理认证(资质范围：</w:t>
            </w:r>
            <w:r>
              <w:rPr>
                <w:rFonts w:hint="eastAsia" w:ascii="仿宋" w:hAnsi="仿宋" w:eastAsia="仿宋" w:cs="仿宋"/>
                <w:color w:val="auto"/>
                <w:sz w:val="24"/>
                <w:szCs w:val="24"/>
                <w:highlight w:val="none"/>
                <w:lang w:val="en-US" w:eastAsia="zh-CN"/>
              </w:rPr>
              <w:t>网络安全等级测评与检测评估服务、</w:t>
            </w:r>
            <w:r>
              <w:rPr>
                <w:rFonts w:hint="eastAsia" w:ascii="仿宋" w:hAnsi="仿宋" w:eastAsia="仿宋" w:cs="仿宋"/>
                <w:color w:val="auto"/>
                <w:sz w:val="24"/>
                <w:szCs w:val="24"/>
                <w:highlight w:val="none"/>
              </w:rPr>
              <w:t>商用密码产品检测服务)证书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每项得1.5分，最高</w:t>
            </w:r>
            <w:r>
              <w:rPr>
                <w:rFonts w:hint="eastAsia" w:ascii="仿宋" w:hAnsi="仿宋" w:eastAsia="仿宋" w:cs="仿宋"/>
                <w:color w:val="auto"/>
                <w:sz w:val="24"/>
                <w:szCs w:val="24"/>
                <w:highlight w:val="none"/>
              </w:rPr>
              <w:t>得3分</w:t>
            </w:r>
            <w:r>
              <w:rPr>
                <w:rFonts w:hint="eastAsia" w:ascii="仿宋" w:hAnsi="仿宋" w:eastAsia="仿宋" w:cs="仿宋"/>
                <w:color w:val="auto"/>
                <w:sz w:val="24"/>
                <w:szCs w:val="24"/>
                <w:highlight w:val="none"/>
                <w:lang w:eastAsia="zh-CN"/>
              </w:rPr>
              <w:t>。</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投标文件中提供证明文件并加盖单位公章。</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6" w:hRule="atLeast"/>
        </w:trPr>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rPr>
              <w:t>项目</w:t>
            </w:r>
            <w:r>
              <w:rPr>
                <w:rFonts w:hint="eastAsia" w:ascii="仿宋" w:hAnsi="仿宋" w:eastAsia="仿宋" w:cs="仿宋"/>
                <w:b/>
                <w:bCs/>
                <w:color w:val="auto"/>
                <w:sz w:val="24"/>
                <w:szCs w:val="24"/>
                <w:highlight w:val="none"/>
                <w:lang w:val="en-US" w:eastAsia="zh-CN"/>
              </w:rPr>
              <w:t>实施团队实力</w:t>
            </w:r>
          </w:p>
        </w:tc>
        <w:tc>
          <w:tcPr>
            <w:tcW w:w="7022" w:type="dxa"/>
            <w:noWrap w:val="0"/>
            <w:vAlign w:val="center"/>
          </w:tcPr>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1、项目负责人应具备测评工作经验，</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具有网络安全等级测评师证书（高级）、国家信息安全水平考试（NISP）证书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Oracle数据库认证专家证书（OCP）、网络工程师证书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高级）</w:t>
            </w:r>
            <w:r>
              <w:rPr>
                <w:rFonts w:hint="eastAsia" w:ascii="仿宋" w:hAnsi="仿宋" w:eastAsia="仿宋" w:cs="仿宋"/>
                <w:color w:val="auto"/>
                <w:sz w:val="24"/>
                <w:szCs w:val="24"/>
                <w:highlight w:val="none"/>
              </w:rPr>
              <w:t>、 ciso(注册信息安全管理人员)、</w:t>
            </w:r>
            <w:r>
              <w:rPr>
                <w:rFonts w:hint="eastAsia" w:ascii="仿宋" w:hAnsi="仿宋" w:eastAsia="仿宋" w:cs="仿宋"/>
                <w:color w:val="auto"/>
                <w:sz w:val="24"/>
                <w:szCs w:val="24"/>
                <w:highlight w:val="none"/>
                <w:lang w:eastAsia="zh-CN"/>
              </w:rPr>
              <w:t>CIS</w:t>
            </w:r>
            <w:r>
              <w:rPr>
                <w:rFonts w:hint="eastAsia" w:ascii="仿宋" w:hAnsi="仿宋" w:eastAsia="仿宋" w:cs="仿宋"/>
                <w:color w:val="auto"/>
                <w:sz w:val="24"/>
                <w:szCs w:val="24"/>
                <w:highlight w:val="none"/>
                <w:lang w:val="en-US" w:eastAsia="zh-CN"/>
              </w:rPr>
              <w:t>E</w:t>
            </w:r>
            <w:r>
              <w:rPr>
                <w:rFonts w:hint="eastAsia" w:ascii="仿宋" w:hAnsi="仿宋" w:eastAsia="仿宋" w:cs="仿宋"/>
                <w:color w:val="auto"/>
                <w:sz w:val="24"/>
                <w:szCs w:val="24"/>
                <w:highlight w:val="none"/>
                <w:lang w:eastAsia="zh-CN"/>
              </w:rPr>
              <w:t>（注册信息安全工程师）、</w:t>
            </w:r>
            <w:r>
              <w:rPr>
                <w:rFonts w:hint="eastAsia" w:ascii="仿宋" w:hAnsi="仿宋" w:eastAsia="仿宋" w:cs="仿宋"/>
                <w:color w:val="auto"/>
                <w:sz w:val="24"/>
                <w:szCs w:val="24"/>
                <w:highlight w:val="none"/>
              </w:rPr>
              <w:t>CZTP(Certified Zero Trust Professional)零信任认证专家、商用密码应用安全评估师证书</w:t>
            </w:r>
            <w:r>
              <w:rPr>
                <w:rFonts w:hint="eastAsia" w:ascii="仿宋" w:hAnsi="仿宋" w:eastAsia="仿宋" w:cs="仿宋"/>
                <w:color w:val="auto"/>
                <w:sz w:val="24"/>
                <w:szCs w:val="24"/>
                <w:highlight w:val="none"/>
                <w:lang w:eastAsia="zh-CN"/>
              </w:rPr>
              <w:t>（C1级及以上）</w:t>
            </w:r>
            <w:r>
              <w:rPr>
                <w:rFonts w:hint="eastAsia" w:ascii="仿宋" w:hAnsi="仿宋" w:eastAsia="仿宋" w:cs="仿宋"/>
                <w:color w:val="auto"/>
                <w:sz w:val="24"/>
                <w:szCs w:val="24"/>
                <w:highlight w:val="none"/>
              </w:rPr>
              <w:t>，每具备一项资质证书得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最高</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2、测评人员：</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（1）项目组成员具有信息系统项目管理师证书（高级）</w:t>
            </w:r>
            <w:r>
              <w:rPr>
                <w:rFonts w:hint="eastAsia" w:ascii="仿宋" w:hAnsi="仿宋" w:eastAsia="仿宋" w:cs="仿宋"/>
                <w:color w:val="auto"/>
                <w:sz w:val="24"/>
                <w:szCs w:val="24"/>
                <w:highlight w:val="none"/>
                <w:lang w:val="en-US" w:eastAsia="zh-CN"/>
              </w:rPr>
              <w:t>的，每个</w:t>
            </w:r>
            <w:r>
              <w:rPr>
                <w:rFonts w:hint="eastAsia" w:ascii="仿宋" w:hAnsi="仿宋" w:eastAsia="仿宋" w:cs="仿宋"/>
                <w:color w:val="auto"/>
                <w:sz w:val="24"/>
                <w:szCs w:val="24"/>
                <w:highlight w:val="none"/>
              </w:rPr>
              <w:t>得2分，最高得4分</w:t>
            </w:r>
            <w:r>
              <w:rPr>
                <w:rFonts w:hint="eastAsia" w:ascii="仿宋" w:hAnsi="仿宋" w:eastAsia="仿宋" w:cs="仿宋"/>
                <w:color w:val="auto"/>
                <w:sz w:val="24"/>
                <w:szCs w:val="24"/>
                <w:highlight w:val="none"/>
                <w:lang w:eastAsia="zh-CN"/>
              </w:rPr>
              <w:t>；</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（2）项目组成员具有网络安全等级测评师证书（</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rPr>
              <w:t>级</w:t>
            </w:r>
            <w:r>
              <w:rPr>
                <w:rFonts w:hint="eastAsia" w:ascii="仿宋" w:hAnsi="仿宋" w:eastAsia="仿宋" w:cs="仿宋"/>
                <w:color w:val="auto"/>
                <w:sz w:val="24"/>
                <w:szCs w:val="24"/>
                <w:highlight w:val="none"/>
                <w:lang w:val="en-US" w:eastAsia="zh-CN"/>
              </w:rPr>
              <w:t>及以上</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（3）项目组成员具有项目管理专业人士资格认证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PMP</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的，每个得1分，最高得2分；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）项目组成员具有数据安全能力成熟度模型测评师证书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DSMM</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）项目组成员</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国家职业技能鉴定中心</w:t>
            </w:r>
            <w:r>
              <w:rPr>
                <w:rFonts w:hint="eastAsia" w:ascii="仿宋" w:hAnsi="仿宋" w:eastAsia="仿宋" w:cs="仿宋"/>
                <w:color w:val="auto"/>
                <w:sz w:val="24"/>
                <w:szCs w:val="24"/>
                <w:highlight w:val="none"/>
                <w:lang w:val="en-US" w:eastAsia="zh-CN"/>
              </w:rPr>
              <w:t>颁发的</w:t>
            </w:r>
            <w:r>
              <w:rPr>
                <w:rFonts w:hint="eastAsia" w:ascii="仿宋" w:hAnsi="仿宋" w:eastAsia="仿宋" w:cs="仿宋"/>
                <w:color w:val="auto"/>
                <w:sz w:val="24"/>
                <w:szCs w:val="24"/>
                <w:highlight w:val="none"/>
              </w:rPr>
              <w:t>密码应用技术员证书</w:t>
            </w:r>
            <w:r>
              <w:rPr>
                <w:rFonts w:hint="eastAsia" w:ascii="仿宋" w:hAnsi="仿宋" w:eastAsia="仿宋" w:cs="仿宋"/>
                <w:color w:val="auto"/>
                <w:sz w:val="24"/>
                <w:szCs w:val="24"/>
                <w:highlight w:val="none"/>
                <w:lang w:val="en-US" w:eastAsia="zh-CN"/>
              </w:rPr>
              <w:t>的，每个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）项目组人员</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人社部门颁发的软件设计师证书的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）项目组成员工业和信息化部教育与考试中心颁发的大数据分析师（高级）证书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得1分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1分</w:t>
            </w:r>
            <w:r>
              <w:rPr>
                <w:rFonts w:hint="eastAsia" w:ascii="仿宋" w:hAnsi="仿宋" w:eastAsia="仿宋" w:cs="仿宋"/>
                <w:color w:val="auto"/>
                <w:sz w:val="24"/>
                <w:szCs w:val="24"/>
                <w:highlight w:val="none"/>
              </w:rPr>
              <w:t>。</w:t>
            </w:r>
          </w:p>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提供资质证书、培训证明和社保证明扫描件并加盖单位公章。</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w:t>
            </w:r>
          </w:p>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业绩</w:t>
            </w:r>
          </w:p>
        </w:tc>
        <w:tc>
          <w:tcPr>
            <w:tcW w:w="7022" w:type="dxa"/>
            <w:noWrap w:val="0"/>
            <w:vAlign w:val="center"/>
          </w:tcPr>
          <w:p>
            <w:pPr>
              <w:keepNext w:val="0"/>
              <w:keepLines w:val="0"/>
              <w:pageBreakBefore w:val="0"/>
              <w:shd w:val="clea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年以来具有等保测评</w:t>
            </w:r>
            <w:r>
              <w:rPr>
                <w:rFonts w:hint="eastAsia" w:ascii="仿宋" w:hAnsi="仿宋" w:eastAsia="仿宋" w:cs="仿宋"/>
                <w:color w:val="auto"/>
                <w:sz w:val="24"/>
                <w:szCs w:val="24"/>
                <w:highlight w:val="none"/>
                <w:lang w:val="en-US" w:eastAsia="zh-CN"/>
              </w:rPr>
              <w:t>或商密安全性评估</w:t>
            </w:r>
            <w:r>
              <w:rPr>
                <w:rFonts w:hint="eastAsia" w:ascii="仿宋" w:hAnsi="仿宋" w:eastAsia="仿宋" w:cs="仿宋"/>
                <w:color w:val="auto"/>
                <w:sz w:val="24"/>
                <w:szCs w:val="24"/>
                <w:highlight w:val="none"/>
              </w:rPr>
              <w:t>类似服务项目的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每个得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分。投标文件中提供合同扫描件并加盖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公章。</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4</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项目技术方案</w:t>
            </w:r>
          </w:p>
        </w:tc>
        <w:tc>
          <w:tcPr>
            <w:tcW w:w="7022" w:type="dxa"/>
            <w:noWrap w:val="0"/>
            <w:vAlign w:val="center"/>
          </w:tcPr>
          <w:p>
            <w:pPr>
              <w:pStyle w:val="736"/>
              <w:keepNext w:val="0"/>
              <w:keepLines w:val="0"/>
              <w:pageBreakBefore w:val="0"/>
              <w:shd w:val="clear"/>
              <w:kinsoku/>
              <w:wordWrap/>
              <w:overflowPunct/>
              <w:topLinePunct w:val="0"/>
              <w:autoSpaceDE/>
              <w:autoSpaceDN/>
              <w:bidi w:val="0"/>
              <w:adjustRightInd w:val="0"/>
              <w:snapToGrid w:val="0"/>
              <w:spacing w:line="300" w:lineRule="exact"/>
              <w:ind w:left="0" w:leftChars="0" w:firstLine="0" w:firstLineChars="0"/>
              <w:textAlignment w:val="auto"/>
              <w:rPr>
                <w:rFonts w:hint="default" w:ascii="仿宋" w:hAnsi="仿宋" w:eastAsia="仿宋" w:cs="仿宋"/>
                <w:color w:val="auto"/>
                <w:spacing w:val="4"/>
                <w:sz w:val="24"/>
                <w:szCs w:val="24"/>
                <w:highlight w:val="none"/>
                <w:shd w:val="clear" w:color="auto" w:fill="auto"/>
                <w:lang w:val="en-US"/>
              </w:rPr>
            </w:pPr>
            <w:r>
              <w:rPr>
                <w:rFonts w:hint="eastAsia" w:ascii="仿宋" w:hAnsi="仿宋" w:eastAsia="仿宋" w:cs="仿宋"/>
                <w:color w:val="auto"/>
                <w:spacing w:val="4"/>
                <w:sz w:val="24"/>
                <w:szCs w:val="24"/>
                <w:highlight w:val="none"/>
                <w:shd w:val="clear" w:color="auto" w:fill="auto"/>
                <w:lang w:val="en-US" w:eastAsia="zh-CN"/>
              </w:rPr>
              <w:t>根据</w:t>
            </w:r>
            <w:r>
              <w:rPr>
                <w:rFonts w:hint="eastAsia" w:ascii="仿宋" w:hAnsi="仿宋" w:eastAsia="仿宋" w:cs="仿宋"/>
                <w:color w:val="auto"/>
                <w:spacing w:val="4"/>
                <w:sz w:val="24"/>
                <w:szCs w:val="24"/>
                <w:highlight w:val="none"/>
                <w:shd w:val="clear" w:color="auto" w:fill="auto"/>
              </w:rPr>
              <w:t>投标人提供的技术方案中服务流程是否清晰化，服务目标是否明确化、服务实施进度和项目管理是否合理化，对项目整体测评质量把控是否合理、明确、清晰，整体流程是否符合国家规范</w:t>
            </w:r>
            <w:r>
              <w:rPr>
                <w:rFonts w:hint="eastAsia" w:ascii="仿宋" w:hAnsi="仿宋" w:eastAsia="仿宋" w:cs="仿宋"/>
                <w:color w:val="auto"/>
                <w:spacing w:val="4"/>
                <w:sz w:val="24"/>
                <w:szCs w:val="24"/>
                <w:highlight w:val="none"/>
                <w:shd w:val="clear" w:color="auto" w:fill="auto"/>
                <w:lang w:eastAsia="zh-CN"/>
              </w:rPr>
              <w:t>，</w:t>
            </w:r>
            <w:r>
              <w:rPr>
                <w:rFonts w:hint="eastAsia" w:ascii="仿宋" w:hAnsi="仿宋" w:eastAsia="仿宋" w:cs="仿宋"/>
                <w:color w:val="auto"/>
                <w:spacing w:val="4"/>
                <w:sz w:val="24"/>
                <w:szCs w:val="24"/>
                <w:highlight w:val="none"/>
                <w:shd w:val="clear" w:color="auto" w:fill="auto"/>
                <w:lang w:val="en-US" w:eastAsia="zh-CN"/>
              </w:rPr>
              <w:t>进行综合评分，</w:t>
            </w:r>
            <w:r>
              <w:rPr>
                <w:rFonts w:hint="eastAsia" w:ascii="仿宋" w:hAnsi="仿宋" w:eastAsia="仿宋" w:cs="仿宋"/>
                <w:color w:val="auto"/>
                <w:sz w:val="24"/>
                <w:szCs w:val="24"/>
                <w:highlight w:val="none"/>
                <w:shd w:val="clear" w:color="auto" w:fill="auto"/>
                <w:lang w:val="en-US" w:eastAsia="zh-CN"/>
              </w:rPr>
              <w:t>优秀的得20-14分、良好的得13-7分、一般的得6-0分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568"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5</w:t>
            </w:r>
          </w:p>
        </w:tc>
        <w:tc>
          <w:tcPr>
            <w:tcW w:w="1272"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测评工具</w:t>
            </w:r>
          </w:p>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eastAsia" w:ascii="仿宋" w:hAnsi="仿宋" w:eastAsia="仿宋" w:cs="仿宋"/>
                <w:strike/>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投入</w:t>
            </w:r>
          </w:p>
        </w:tc>
        <w:tc>
          <w:tcPr>
            <w:tcW w:w="7022" w:type="dxa"/>
            <w:noWrap w:val="0"/>
            <w:vAlign w:val="center"/>
          </w:tcPr>
          <w:p>
            <w:pPr>
              <w:pStyle w:val="736"/>
              <w:keepNext w:val="0"/>
              <w:keepLines w:val="0"/>
              <w:pageBreakBefore w:val="0"/>
              <w:shd w:val="clear"/>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rPr>
            </w:pPr>
            <w:r>
              <w:rPr>
                <w:rFonts w:hint="eastAsia" w:ascii="仿宋" w:hAnsi="仿宋" w:eastAsia="仿宋" w:cs="仿宋"/>
                <w:color w:val="auto"/>
                <w:spacing w:val="4"/>
                <w:sz w:val="24"/>
                <w:szCs w:val="24"/>
                <w:highlight w:val="none"/>
                <w:shd w:val="clear" w:color="auto" w:fill="auto"/>
              </w:rPr>
              <w:t>对本项目中所采用的测评工具进行评价，测评所覆盖的各方面：</w:t>
            </w:r>
          </w:p>
          <w:p>
            <w:pPr>
              <w:pStyle w:val="736"/>
              <w:keepNext w:val="0"/>
              <w:keepLines w:val="0"/>
              <w:pageBreakBefore w:val="0"/>
              <w:shd w:val="clear"/>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rPr>
            </w:pPr>
            <w:r>
              <w:rPr>
                <w:rFonts w:hint="eastAsia" w:ascii="仿宋" w:hAnsi="仿宋" w:eastAsia="仿宋" w:cs="仿宋"/>
                <w:color w:val="auto"/>
                <w:spacing w:val="4"/>
                <w:sz w:val="24"/>
                <w:szCs w:val="24"/>
                <w:highlight w:val="none"/>
                <w:shd w:val="clear" w:color="auto" w:fill="auto"/>
                <w:lang w:val="en-US" w:eastAsia="zh-CN"/>
              </w:rPr>
              <w:t>1、</w:t>
            </w:r>
            <w:r>
              <w:rPr>
                <w:rFonts w:hint="eastAsia" w:ascii="仿宋" w:hAnsi="仿宋" w:eastAsia="仿宋" w:cs="仿宋"/>
                <w:color w:val="auto"/>
                <w:spacing w:val="4"/>
                <w:sz w:val="24"/>
                <w:szCs w:val="24"/>
                <w:highlight w:val="none"/>
                <w:shd w:val="clear" w:color="auto" w:fill="auto"/>
              </w:rPr>
              <w:t>详细描述所使用的安全测评工具</w:t>
            </w:r>
            <w:r>
              <w:rPr>
                <w:rFonts w:hint="eastAsia" w:ascii="仿宋" w:hAnsi="仿宋" w:eastAsia="仿宋" w:cs="仿宋"/>
                <w:color w:val="auto"/>
                <w:spacing w:val="4"/>
                <w:sz w:val="24"/>
                <w:szCs w:val="24"/>
                <w:highlight w:val="none"/>
                <w:shd w:val="clear" w:color="auto" w:fill="auto"/>
                <w:lang w:eastAsia="zh-CN"/>
              </w:rPr>
              <w:t>，</w:t>
            </w:r>
            <w:r>
              <w:rPr>
                <w:rFonts w:hint="eastAsia" w:ascii="仿宋" w:hAnsi="仿宋" w:eastAsia="仿宋" w:cs="仿宋"/>
                <w:color w:val="auto"/>
                <w:spacing w:val="4"/>
                <w:sz w:val="24"/>
                <w:szCs w:val="24"/>
                <w:highlight w:val="none"/>
                <w:shd w:val="clear" w:color="auto" w:fill="auto"/>
                <w:lang w:val="en-US" w:eastAsia="zh-CN"/>
              </w:rPr>
              <w:t>如</w:t>
            </w:r>
            <w:r>
              <w:rPr>
                <w:rFonts w:hint="eastAsia" w:ascii="仿宋" w:hAnsi="仿宋" w:eastAsia="仿宋" w:cs="仿宋"/>
                <w:color w:val="auto"/>
                <w:spacing w:val="4"/>
                <w:sz w:val="24"/>
                <w:szCs w:val="24"/>
                <w:highlight w:val="none"/>
                <w:shd w:val="clear" w:color="auto" w:fill="auto"/>
              </w:rPr>
              <w:t>软硬件型号、功能和性能、使用的方式和时间、对环境和平台的要求以及使用可能对系统造成的风险等，测评及现场检查工作至少有两台等保工具箱，以保障项目正常开展。</w:t>
            </w:r>
            <w:r>
              <w:rPr>
                <w:rFonts w:hint="eastAsia" w:ascii="仿宋" w:hAnsi="仿宋" w:eastAsia="仿宋" w:cs="仿宋"/>
                <w:color w:val="auto"/>
                <w:spacing w:val="4"/>
                <w:sz w:val="24"/>
                <w:szCs w:val="24"/>
                <w:highlight w:val="none"/>
                <w:shd w:val="clear" w:color="auto" w:fill="auto"/>
                <w:lang w:val="en-US" w:eastAsia="zh-CN"/>
              </w:rPr>
              <w:t>每</w:t>
            </w:r>
            <w:r>
              <w:rPr>
                <w:rFonts w:hint="eastAsia" w:ascii="仿宋" w:hAnsi="仿宋" w:eastAsia="仿宋" w:cs="仿宋"/>
                <w:color w:val="auto"/>
                <w:spacing w:val="4"/>
                <w:sz w:val="24"/>
                <w:szCs w:val="24"/>
                <w:highlight w:val="none"/>
                <w:shd w:val="clear" w:color="auto" w:fill="auto"/>
              </w:rPr>
              <w:t>一台得</w:t>
            </w:r>
            <w:r>
              <w:rPr>
                <w:rFonts w:hint="eastAsia" w:ascii="仿宋" w:hAnsi="仿宋" w:eastAsia="仿宋" w:cs="仿宋"/>
                <w:color w:val="auto"/>
                <w:spacing w:val="4"/>
                <w:sz w:val="24"/>
                <w:szCs w:val="24"/>
                <w:highlight w:val="none"/>
                <w:shd w:val="clear" w:color="auto" w:fill="auto"/>
                <w:lang w:val="en-US" w:eastAsia="zh-CN"/>
              </w:rPr>
              <w:t>1.5</w:t>
            </w:r>
            <w:r>
              <w:rPr>
                <w:rFonts w:hint="eastAsia" w:ascii="仿宋" w:hAnsi="仿宋" w:eastAsia="仿宋" w:cs="仿宋"/>
                <w:color w:val="auto"/>
                <w:spacing w:val="4"/>
                <w:sz w:val="24"/>
                <w:szCs w:val="24"/>
                <w:highlight w:val="none"/>
                <w:shd w:val="clear" w:color="auto" w:fill="auto"/>
              </w:rPr>
              <w:t>分，</w:t>
            </w:r>
            <w:r>
              <w:rPr>
                <w:rFonts w:hint="eastAsia" w:ascii="仿宋" w:hAnsi="仿宋" w:eastAsia="仿宋" w:cs="仿宋"/>
                <w:color w:val="auto"/>
                <w:spacing w:val="4"/>
                <w:sz w:val="24"/>
                <w:szCs w:val="24"/>
                <w:highlight w:val="none"/>
                <w:shd w:val="clear" w:color="auto" w:fill="auto"/>
                <w:lang w:val="en-US" w:eastAsia="zh-CN"/>
              </w:rPr>
              <w:t>最高得6</w:t>
            </w:r>
            <w:r>
              <w:rPr>
                <w:rFonts w:hint="eastAsia" w:ascii="仿宋" w:hAnsi="仿宋" w:eastAsia="仿宋" w:cs="仿宋"/>
                <w:color w:val="auto"/>
                <w:spacing w:val="4"/>
                <w:sz w:val="24"/>
                <w:szCs w:val="24"/>
                <w:highlight w:val="none"/>
                <w:shd w:val="clear" w:color="auto" w:fill="auto"/>
              </w:rPr>
              <w:t>分；</w:t>
            </w:r>
          </w:p>
          <w:p>
            <w:pPr>
              <w:pStyle w:val="736"/>
              <w:keepNext w:val="0"/>
              <w:keepLines w:val="0"/>
              <w:pageBreakBefore w:val="0"/>
              <w:shd w:val="clear"/>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lang w:val="en-US" w:eastAsia="zh-CN"/>
              </w:rPr>
            </w:pPr>
            <w:r>
              <w:rPr>
                <w:rFonts w:hint="eastAsia" w:ascii="仿宋" w:hAnsi="仿宋" w:eastAsia="仿宋" w:cs="仿宋"/>
                <w:bCs w:val="0"/>
                <w:color w:val="auto"/>
                <w:kern w:val="2"/>
                <w:sz w:val="24"/>
                <w:szCs w:val="24"/>
                <w:highlight w:val="none"/>
                <w:shd w:val="clear" w:color="auto" w:fill="auto"/>
                <w:lang w:val="en-US" w:eastAsia="zh-CN" w:bidi="ar-SA"/>
              </w:rPr>
              <w:t>2、具备密码测评的模拟验证环境的，得4分（</w:t>
            </w:r>
            <w:r>
              <w:rPr>
                <w:rFonts w:hint="eastAsia" w:ascii="仿宋" w:hAnsi="仿宋" w:eastAsia="仿宋" w:cs="仿宋"/>
                <w:b/>
                <w:bCs/>
                <w:color w:val="auto"/>
                <w:kern w:val="2"/>
                <w:sz w:val="24"/>
                <w:szCs w:val="24"/>
                <w:highlight w:val="none"/>
                <w:shd w:val="clear" w:color="auto" w:fill="auto"/>
                <w:lang w:val="en-US" w:eastAsia="zh-CN" w:bidi="ar-SA"/>
              </w:rPr>
              <w:t>注：应提供模拟验证环境所需设备清单及设备采购合同。未提供设备清单和设备采购合同的不得分</w:t>
            </w:r>
            <w:r>
              <w:rPr>
                <w:rFonts w:hint="eastAsia" w:ascii="仿宋" w:hAnsi="仿宋" w:eastAsia="仿宋" w:cs="仿宋"/>
                <w:bCs w:val="0"/>
                <w:color w:val="auto"/>
                <w:kern w:val="2"/>
                <w:sz w:val="24"/>
                <w:szCs w:val="24"/>
                <w:highlight w:val="none"/>
                <w:shd w:val="clear" w:color="auto" w:fill="auto"/>
                <w:lang w:val="en-US" w:eastAsia="zh-CN" w:bidi="ar-SA"/>
              </w:rPr>
              <w:t>）。</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6</w:t>
            </w:r>
          </w:p>
        </w:tc>
        <w:tc>
          <w:tcPr>
            <w:tcW w:w="1272"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培训</w:t>
            </w:r>
          </w:p>
        </w:tc>
        <w:tc>
          <w:tcPr>
            <w:tcW w:w="7022"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textAlignment w:val="auto"/>
              <w:rPr>
                <w:rFonts w:hint="eastAsia" w:ascii="仿宋" w:hAnsi="仿宋" w:eastAsia="仿宋" w:cs="仿宋"/>
                <w:b/>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根据</w:t>
            </w:r>
            <w:r>
              <w:rPr>
                <w:rFonts w:hint="eastAsia" w:ascii="仿宋" w:hAnsi="仿宋" w:eastAsia="仿宋" w:cs="仿宋"/>
                <w:color w:val="auto"/>
                <w:sz w:val="24"/>
                <w:szCs w:val="24"/>
                <w:highlight w:val="none"/>
                <w:shd w:val="clear" w:color="auto" w:fill="auto"/>
                <w:lang w:val="en-US" w:eastAsia="zh-CN"/>
              </w:rPr>
              <w:t>投标人</w:t>
            </w:r>
            <w:r>
              <w:rPr>
                <w:rFonts w:hint="eastAsia" w:ascii="仿宋" w:hAnsi="仿宋" w:eastAsia="仿宋" w:cs="仿宋"/>
                <w:color w:val="auto"/>
                <w:sz w:val="24"/>
                <w:szCs w:val="24"/>
                <w:highlight w:val="none"/>
                <w:shd w:val="clear" w:color="auto" w:fill="auto"/>
              </w:rPr>
              <w:t>提供的培训方案，是否具有科学性、合理性、规范性、可实施性等</w:t>
            </w:r>
            <w:r>
              <w:rPr>
                <w:rFonts w:hint="eastAsia" w:ascii="仿宋" w:hAnsi="仿宋" w:eastAsia="仿宋" w:cs="仿宋"/>
                <w:color w:val="auto"/>
                <w:sz w:val="24"/>
                <w:szCs w:val="24"/>
                <w:highlight w:val="none"/>
                <w:shd w:val="clear" w:color="auto" w:fill="auto"/>
                <w:lang w:eastAsia="zh-CN"/>
              </w:rPr>
              <w:t>情况</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eastAsia="zh-CN"/>
              </w:rPr>
              <w:t>酌情评分，最高得</w:t>
            </w:r>
            <w:r>
              <w:rPr>
                <w:rFonts w:hint="eastAsia" w:ascii="仿宋" w:hAnsi="仿宋" w:eastAsia="仿宋" w:cs="仿宋"/>
                <w:color w:val="auto"/>
                <w:sz w:val="24"/>
                <w:szCs w:val="24"/>
                <w:highlight w:val="none"/>
                <w:shd w:val="clear" w:color="auto" w:fill="auto"/>
                <w:lang w:val="en-US" w:eastAsia="zh-CN"/>
              </w:rPr>
              <w:t>4分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shd w:val="clear"/>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568"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7</w:t>
            </w:r>
          </w:p>
        </w:tc>
        <w:tc>
          <w:tcPr>
            <w:tcW w:w="1272"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售后服务</w:t>
            </w:r>
          </w:p>
        </w:tc>
        <w:tc>
          <w:tcPr>
            <w:tcW w:w="7022"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根据投标人提供的售后服务方案(包括</w:t>
            </w:r>
            <w:r>
              <w:rPr>
                <w:rFonts w:hint="eastAsia" w:ascii="仿宋" w:hAnsi="仿宋" w:eastAsia="仿宋" w:cs="仿宋"/>
                <w:color w:val="auto"/>
                <w:sz w:val="24"/>
                <w:szCs w:val="24"/>
                <w:highlight w:val="none"/>
                <w:shd w:val="clear" w:color="auto" w:fill="auto"/>
              </w:rPr>
              <w:t>信息安全的咨询</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信息安全整改、制度建设</w:t>
            </w:r>
            <w:r>
              <w:rPr>
                <w:rFonts w:hint="eastAsia" w:ascii="仿宋" w:hAnsi="仿宋" w:eastAsia="仿宋" w:cs="仿宋"/>
                <w:color w:val="auto"/>
                <w:sz w:val="24"/>
                <w:szCs w:val="24"/>
                <w:highlight w:val="none"/>
                <w:shd w:val="clear" w:color="auto" w:fill="auto"/>
                <w:lang w:val="en-US" w:eastAsia="zh-CN"/>
              </w:rPr>
              <w:t>等</w:t>
            </w:r>
            <w:r>
              <w:rPr>
                <w:rFonts w:hint="eastAsia" w:ascii="仿宋" w:hAnsi="仿宋" w:eastAsia="仿宋" w:cs="仿宋"/>
                <w:color w:val="auto"/>
                <w:sz w:val="24"/>
                <w:szCs w:val="24"/>
                <w:highlight w:val="none"/>
                <w:shd w:val="clear" w:color="auto" w:fill="auto"/>
              </w:rPr>
              <w:t>服务</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提出合理、可行的整改建议，协助招标人</w:t>
            </w:r>
            <w:r>
              <w:rPr>
                <w:rFonts w:hint="eastAsia" w:ascii="仿宋" w:hAnsi="仿宋" w:eastAsia="仿宋" w:cs="仿宋"/>
                <w:color w:val="auto"/>
                <w:sz w:val="24"/>
                <w:szCs w:val="24"/>
                <w:highlight w:val="none"/>
                <w:shd w:val="clear" w:color="auto" w:fill="auto"/>
              </w:rPr>
              <w:t>根据</w:t>
            </w:r>
            <w:r>
              <w:rPr>
                <w:rFonts w:hint="eastAsia" w:ascii="仿宋" w:hAnsi="仿宋" w:eastAsia="仿宋" w:cs="仿宋"/>
                <w:color w:val="auto"/>
                <w:sz w:val="24"/>
                <w:szCs w:val="24"/>
                <w:highlight w:val="none"/>
                <w:u w:val="none"/>
                <w:shd w:val="clear" w:color="auto" w:fill="auto"/>
              </w:rPr>
              <w:t>整改建议</w:t>
            </w:r>
            <w:r>
              <w:rPr>
                <w:rFonts w:hint="eastAsia" w:ascii="仿宋" w:hAnsi="仿宋" w:eastAsia="仿宋" w:cs="仿宋"/>
                <w:color w:val="auto"/>
                <w:sz w:val="24"/>
                <w:szCs w:val="24"/>
                <w:highlight w:val="none"/>
                <w:u w:val="none"/>
                <w:shd w:val="clear" w:color="auto" w:fill="auto"/>
                <w:lang w:val="en-US" w:eastAsia="zh-CN"/>
              </w:rPr>
              <w:t>书对信息系统进行整改及完成对测评结果在相关部门进行备案等工作内容</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的技术性、完整性和可行性等情况进行综合评分，优秀的得10-8分、良好的得7-5分、一般的得4-0分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widowControl/>
              <w:shd w:val="clear"/>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10</w:t>
            </w:r>
          </w:p>
        </w:tc>
      </w:tr>
    </w:tbl>
    <w:p>
      <w:pPr>
        <w:shd w:val="clear"/>
        <w:spacing w:line="276" w:lineRule="auto"/>
        <w:rPr>
          <w:rFonts w:ascii="仿宋" w:hAnsi="仿宋" w:eastAsia="仿宋" w:cs="仿宋"/>
          <w:b/>
          <w:color w:val="auto"/>
          <w:sz w:val="24"/>
          <w:highlight w:val="none"/>
        </w:rPr>
      </w:pPr>
      <w:r>
        <w:rPr>
          <w:rFonts w:hint="eastAsia" w:ascii="仿宋" w:hAnsi="仿宋" w:eastAsia="仿宋" w:cs="仿宋"/>
          <w:b/>
          <w:color w:val="auto"/>
          <w:sz w:val="24"/>
          <w:highlight w:val="none"/>
          <w:shd w:val="clear" w:color="auto" w:fill="auto"/>
        </w:rPr>
        <w:t>注：1、本项目招标文件内对开标现场原件核验不作要</w:t>
      </w:r>
      <w:r>
        <w:rPr>
          <w:rFonts w:hint="eastAsia" w:ascii="仿宋" w:hAnsi="仿宋" w:eastAsia="仿宋" w:cs="仿宋"/>
          <w:b/>
          <w:color w:val="auto"/>
          <w:sz w:val="24"/>
          <w:highlight w:val="none"/>
        </w:rPr>
        <w:t>求，招标人有权在标后对中标候选人进行原件核验，投标人对所提供的全部资料的真实性承担法律责任。</w:t>
      </w:r>
    </w:p>
    <w:p>
      <w:pPr>
        <w:shd w:val="clear"/>
        <w:spacing w:line="27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2、所有的证书及检测报告必须在有效期内，不在有效期内的不得分。</w:t>
      </w:r>
    </w:p>
    <w:p>
      <w:pPr>
        <w:pStyle w:val="7"/>
        <w:shd w:val="clear"/>
        <w:ind w:firstLine="482"/>
        <w:rPr>
          <w:rFonts w:ascii="仿宋_GB2312" w:hAnsi="宋体" w:eastAsia="仿宋_GB2312"/>
          <w:b/>
          <w:bCs/>
          <w:iCs/>
          <w:color w:val="auto"/>
          <w:sz w:val="24"/>
          <w:highlight w:val="none"/>
        </w:rPr>
      </w:pPr>
    </w:p>
    <w:p>
      <w:pPr>
        <w:shd w:val="clea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2.2价格分（20分）</w:t>
      </w:r>
    </w:p>
    <w:p>
      <w:pPr>
        <w:shd w:val="clea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hd w:val="clea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即：投标报价得分=(评标基准价／投标报价)×2</w:t>
      </w:r>
      <w:r>
        <w:rPr>
          <w:rFonts w:ascii="仿宋_GB2312" w:hAnsi="宋体" w:eastAsia="仿宋_GB2312"/>
          <w:bCs/>
          <w:iCs/>
          <w:color w:val="auto"/>
          <w:sz w:val="24"/>
          <w:highlight w:val="none"/>
        </w:rPr>
        <w:t>0</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p>
    <w:p>
      <w:pPr>
        <w:pageBreakBefore/>
        <w:shd w:val="clear"/>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hd w:val="clear"/>
        <w:spacing w:line="360" w:lineRule="auto"/>
        <w:ind w:firstLine="480" w:firstLineChars="200"/>
        <w:outlineLvl w:val="0"/>
        <w:rPr>
          <w:rFonts w:ascii="仿宋_GB2312" w:hAnsi="仿宋_GB2312" w:eastAsia="仿宋_GB2312" w:cs="仿宋_GB2312"/>
          <w:color w:val="auto"/>
          <w:sz w:val="24"/>
          <w:highlight w:val="none"/>
        </w:rPr>
      </w:pP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shd w:val="clea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hd w:val="clear"/>
        <w:spacing w:line="360" w:lineRule="auto"/>
        <w:ind w:firstLine="480" w:firstLineChars="200"/>
        <w:outlineLvl w:val="0"/>
        <w:rPr>
          <w:rFonts w:ascii="仿宋_GB2312" w:hAnsi="仿宋_GB2312" w:eastAsia="仿宋_GB2312" w:cs="仿宋_GB2312"/>
          <w:color w:val="auto"/>
          <w:sz w:val="24"/>
          <w:highlight w:val="none"/>
        </w:rPr>
      </w:pPr>
    </w:p>
    <w:p>
      <w:pPr>
        <w:pStyle w:val="25"/>
        <w:shd w:val="clear"/>
        <w:spacing w:line="800" w:lineRule="atLeast"/>
        <w:ind w:left="0" w:leftChars="0"/>
        <w:rPr>
          <w:rFonts w:ascii="仿宋_GB2312" w:hAnsi="宋体" w:eastAsia="仿宋_GB2312"/>
          <w:b/>
          <w:color w:val="auto"/>
          <w:sz w:val="36"/>
          <w:szCs w:val="36"/>
          <w:highlight w:val="none"/>
        </w:rPr>
      </w:pPr>
    </w:p>
    <w:p>
      <w:pPr>
        <w:pStyle w:val="25"/>
        <w:shd w:val="clear"/>
        <w:spacing w:line="800" w:lineRule="atLeast"/>
        <w:ind w:left="0" w:leftChars="0"/>
        <w:rPr>
          <w:rFonts w:ascii="仿宋_GB2312" w:hAnsi="宋体" w:eastAsia="仿宋_GB2312"/>
          <w:b/>
          <w:color w:val="auto"/>
          <w:sz w:val="36"/>
          <w:szCs w:val="36"/>
          <w:highlight w:val="none"/>
        </w:rPr>
      </w:pPr>
    </w:p>
    <w:p>
      <w:pPr>
        <w:shd w:val="clear"/>
        <w:rPr>
          <w:rFonts w:ascii="仿宋_GB2312" w:hAnsi="宋体" w:eastAsia="仿宋_GB2312"/>
          <w:b/>
          <w:color w:val="auto"/>
          <w:sz w:val="30"/>
          <w:szCs w:val="30"/>
          <w:highlight w:val="none"/>
        </w:rPr>
      </w:pPr>
    </w:p>
    <w:p>
      <w:pPr>
        <w:shd w:val="clear"/>
        <w:rPr>
          <w:rFonts w:ascii="仿宋_GB2312" w:hAnsi="宋体" w:eastAsia="仿宋_GB2312"/>
          <w:b/>
          <w:color w:val="auto"/>
          <w:sz w:val="30"/>
          <w:szCs w:val="30"/>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政府采购活动，郑重承诺：</w:t>
      </w:r>
    </w:p>
    <w:p>
      <w:pPr>
        <w:shd w:val="clea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pageBreakBefore/>
        <w:widowControl/>
        <w:shd w:val="clear"/>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hd w:val="clear"/>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shd w:val="clear"/>
        <w:rPr>
          <w:color w:val="auto"/>
          <w:highlight w:val="none"/>
        </w:rPr>
      </w:pPr>
    </w:p>
    <w:p>
      <w:pPr>
        <w:shd w:val="clea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hd w:val="clear"/>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hd w:val="clea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hd w:val="clea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hd w:val="clear"/>
        <w:spacing w:line="360" w:lineRule="auto"/>
        <w:ind w:left="150"/>
        <w:jc w:val="center"/>
        <w:rPr>
          <w:rFonts w:ascii="仿宋_GB2312" w:hAnsi="仿宋" w:eastAsia="仿宋_GB2312" w:cs="仿宋"/>
          <w:b/>
          <w:color w:val="auto"/>
          <w:kern w:val="0"/>
          <w:sz w:val="32"/>
          <w:szCs w:val="32"/>
          <w:highlight w:val="none"/>
        </w:rPr>
      </w:pPr>
    </w:p>
    <w:p>
      <w:pPr>
        <w:widowControl/>
        <w:shd w:val="clear"/>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hd w:val="clear"/>
        <w:spacing w:line="336" w:lineRule="auto"/>
        <w:jc w:val="center"/>
        <w:rPr>
          <w:rFonts w:ascii="仿宋_GB2312" w:hAnsi="仿宋" w:eastAsia="仿宋_GB2312" w:cs="仿宋"/>
          <w:b/>
          <w:color w:val="auto"/>
          <w:kern w:val="0"/>
          <w:sz w:val="36"/>
          <w:szCs w:val="36"/>
          <w:highlight w:val="none"/>
        </w:rPr>
      </w:pPr>
    </w:p>
    <w:p>
      <w:pPr>
        <w:shd w:val="clear"/>
        <w:spacing w:line="336" w:lineRule="auto"/>
        <w:jc w:val="center"/>
        <w:rPr>
          <w:rFonts w:ascii="仿宋_GB2312" w:hAnsi="仿宋" w:eastAsia="仿宋_GB2312" w:cs="仿宋"/>
          <w:b/>
          <w:color w:val="auto"/>
          <w:kern w:val="0"/>
          <w:sz w:val="36"/>
          <w:szCs w:val="36"/>
          <w:highlight w:val="none"/>
        </w:rPr>
      </w:pPr>
    </w:p>
    <w:p>
      <w:pPr>
        <w:shd w:val="clea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hd w:val="clear"/>
        <w:spacing w:line="336" w:lineRule="auto"/>
        <w:jc w:val="center"/>
        <w:outlineLvl w:val="0"/>
        <w:rPr>
          <w:rFonts w:ascii="仿宋_GB2312" w:hAnsi="仿宋" w:eastAsia="仿宋_GB2312" w:cs="仿宋"/>
          <w:b/>
          <w:color w:val="auto"/>
          <w:kern w:val="0"/>
          <w:sz w:val="24"/>
          <w:highlight w:val="none"/>
        </w:rPr>
      </w:pPr>
    </w:p>
    <w:p>
      <w:pPr>
        <w:shd w:val="clea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hd w:val="clear"/>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val="en-US" w:eastAsia="zh-CN"/>
        </w:rPr>
        <w:t>采购人</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 w:val="24"/>
          <w:highlight w:val="none"/>
          <w:u w:val="single"/>
        </w:rPr>
        <w:t>采购代理机构</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4"/>
        <w:shd w:val="clear"/>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4"/>
        <w:shd w:val="clear"/>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hd w:val="clear"/>
        <w:snapToGrid w:val="0"/>
        <w:spacing w:line="336" w:lineRule="auto"/>
        <w:ind w:firstLine="480" w:firstLineChars="200"/>
        <w:jc w:val="left"/>
        <w:rPr>
          <w:rFonts w:ascii="仿宋_GB2312" w:hAnsi="仿宋" w:eastAsia="仿宋_GB2312" w:cs="仿宋"/>
          <w:color w:val="auto"/>
          <w:sz w:val="24"/>
          <w:highlight w:val="none"/>
        </w:rPr>
      </w:pPr>
    </w:p>
    <w:p>
      <w:pPr>
        <w:shd w:val="clea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hd w:val="clear"/>
        <w:snapToGrid w:val="0"/>
        <w:spacing w:line="360" w:lineRule="auto"/>
        <w:jc w:val="center"/>
        <w:rPr>
          <w:rFonts w:ascii="仿宋_GB2312" w:hAnsi="仿宋" w:eastAsia="仿宋_GB2312" w:cs="仿宋"/>
          <w:b/>
          <w:color w:val="auto"/>
          <w:kern w:val="0"/>
          <w:sz w:val="32"/>
          <w:szCs w:val="32"/>
          <w:highlight w:val="none"/>
        </w:rPr>
      </w:pPr>
    </w:p>
    <w:p>
      <w:pPr>
        <w:shd w:val="clear"/>
        <w:spacing w:line="360" w:lineRule="auto"/>
        <w:jc w:val="center"/>
        <w:rPr>
          <w:rFonts w:ascii="仿宋_GB2312" w:hAnsi="仿宋_GB2312" w:eastAsia="仿宋_GB2312" w:cs="仿宋_GB2312"/>
          <w:b/>
          <w:color w:val="auto"/>
          <w:sz w:val="24"/>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pageBreakBefore/>
        <w:widowControl/>
        <w:shd w:val="clear"/>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shd w:val="clear"/>
        <w:jc w:val="center"/>
        <w:rPr>
          <w:rFonts w:ascii="仿宋_GB2312" w:hAnsi="仿宋" w:eastAsia="仿宋_GB2312" w:cs="仿宋"/>
          <w:b/>
          <w:color w:val="auto"/>
          <w:sz w:val="24"/>
          <w:highlight w:val="none"/>
        </w:rPr>
      </w:pP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hd w:val="clear"/>
        <w:snapToGrid w:val="0"/>
        <w:spacing w:line="600" w:lineRule="exact"/>
        <w:jc w:val="lef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hd w:val="clear"/>
        <w:spacing w:line="360" w:lineRule="exact"/>
        <w:rPr>
          <w:rFonts w:ascii="仿宋_GB2312" w:hAnsi="仿宋" w:eastAsia="仿宋_GB2312" w:cs="仿宋"/>
          <w:color w:val="auto"/>
          <w:sz w:val="24"/>
          <w:highlight w:val="none"/>
        </w:rPr>
      </w:pPr>
    </w:p>
    <w:p>
      <w:pPr>
        <w:widowControl/>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hd w:val="clear"/>
        <w:ind w:firstLine="4920" w:firstLineChars="2050"/>
        <w:jc w:val="left"/>
        <w:rPr>
          <w:rFonts w:ascii="仿宋_GB2312" w:hAnsi="仿宋" w:eastAsia="仿宋_GB2312" w:cs="仿宋"/>
          <w:color w:val="auto"/>
          <w:sz w:val="24"/>
          <w:highlight w:val="none"/>
        </w:rPr>
      </w:pPr>
    </w:p>
    <w:p>
      <w:pPr>
        <w:shd w:val="clear"/>
        <w:spacing w:line="800" w:lineRule="exact"/>
        <w:rPr>
          <w:rFonts w:ascii="仿宋_GB2312" w:hAnsi="仿宋" w:eastAsia="仿宋_GB2312" w:cs="仿宋"/>
          <w:b/>
          <w:color w:val="auto"/>
          <w:sz w:val="24"/>
          <w:highlight w:val="none"/>
        </w:rPr>
      </w:pPr>
    </w:p>
    <w:p>
      <w:pPr>
        <w:pageBreakBefore/>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shd w:val="clear"/>
        <w:jc w:val="center"/>
        <w:rPr>
          <w:rFonts w:ascii="仿宋_GB2312" w:hAnsi="仿宋" w:eastAsia="仿宋_GB2312" w:cs="仿宋"/>
          <w:b/>
          <w:color w:val="auto"/>
          <w:sz w:val="24"/>
          <w:highlight w:val="none"/>
        </w:rPr>
      </w:pP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hd w:val="clear"/>
        <w:snapToGrid w:val="0"/>
        <w:spacing w:line="600" w:lineRule="exact"/>
        <w:jc w:val="lef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hd w:val="clear"/>
        <w:spacing w:line="360" w:lineRule="exact"/>
        <w:rPr>
          <w:rFonts w:ascii="仿宋_GB2312" w:hAnsi="仿宋" w:eastAsia="仿宋_GB2312" w:cs="仿宋"/>
          <w:color w:val="auto"/>
          <w:sz w:val="24"/>
          <w:highlight w:val="none"/>
        </w:rPr>
      </w:pPr>
    </w:p>
    <w:p>
      <w:pPr>
        <w:widowControl/>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jc w:val="center"/>
        <w:rPr>
          <w:rFonts w:ascii="仿宋_GB2312" w:hAnsi="仿宋" w:eastAsia="仿宋_GB2312" w:cs="仿宋"/>
          <w:b/>
          <w:color w:val="auto"/>
          <w:kern w:val="0"/>
          <w:sz w:val="32"/>
          <w:szCs w:val="32"/>
          <w:highlight w:val="none"/>
        </w:rPr>
      </w:pPr>
    </w:p>
    <w:p>
      <w:pPr>
        <w:shd w:val="clear"/>
        <w:rPr>
          <w:rFonts w:ascii="仿宋_GB2312" w:hAnsi="仿宋" w:eastAsia="仿宋_GB2312" w:cs="仿宋"/>
          <w:color w:val="auto"/>
          <w:highlight w:val="none"/>
        </w:rPr>
      </w:pP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hd w:val="clea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hd w:val="clea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hd w:val="clea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hd w:val="clea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hd w:val="clear"/>
        <w:spacing w:line="800" w:lineRule="exact"/>
        <w:rPr>
          <w:rFonts w:ascii="仿宋_GB2312" w:hAnsi="仿宋" w:eastAsia="仿宋_GB2312" w:cs="仿宋"/>
          <w:b/>
          <w:color w:val="auto"/>
          <w:sz w:val="24"/>
          <w:highlight w:val="none"/>
        </w:rPr>
      </w:pPr>
    </w:p>
    <w:p>
      <w:pPr>
        <w:shd w:val="clear"/>
        <w:spacing w:line="800" w:lineRule="exact"/>
        <w:rPr>
          <w:rFonts w:ascii="仿宋_GB2312" w:hAnsi="仿宋" w:eastAsia="仿宋_GB2312" w:cs="仿宋"/>
          <w:b/>
          <w:color w:val="auto"/>
          <w:sz w:val="24"/>
          <w:highlight w:val="none"/>
        </w:rPr>
      </w:pPr>
    </w:p>
    <w:p>
      <w:pPr>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hd w:val="clear"/>
        <w:spacing w:line="440" w:lineRule="exact"/>
        <w:rPr>
          <w:rFonts w:ascii="仿宋_GB2312" w:hAnsi="仿宋" w:eastAsia="仿宋_GB2312" w:cs="仿宋"/>
          <w:color w:val="auto"/>
          <w:sz w:val="24"/>
          <w:highlight w:val="none"/>
        </w:rPr>
      </w:pP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hd w:val="clear"/>
        <w:spacing w:line="440" w:lineRule="exact"/>
        <w:ind w:right="480"/>
        <w:rPr>
          <w:rFonts w:ascii="仿宋_GB2312" w:hAnsi="仿宋" w:eastAsia="仿宋_GB2312" w:cs="仿宋"/>
          <w:color w:val="auto"/>
          <w:sz w:val="24"/>
          <w:highlight w:val="none"/>
        </w:rPr>
      </w:pPr>
    </w:p>
    <w:p>
      <w:pPr>
        <w:shd w:val="clea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shd w:val="clear"/>
        <w:jc w:val="center"/>
        <w:rPr>
          <w:rFonts w:ascii="仿宋_GB2312" w:hAnsi="仿宋" w:eastAsia="仿宋_GB2312" w:cs="仿宋"/>
          <w:b/>
          <w:color w:val="auto"/>
          <w:kern w:val="0"/>
          <w:sz w:val="32"/>
          <w:szCs w:val="32"/>
          <w:highlight w:val="none"/>
        </w:rPr>
      </w:pPr>
    </w:p>
    <w:p>
      <w:pPr>
        <w:shd w:val="clear"/>
        <w:rPr>
          <w:rFonts w:ascii="仿宋_GB2312" w:eastAsia="仿宋_GB2312"/>
          <w:color w:val="auto"/>
          <w:highlight w:val="none"/>
        </w:rPr>
      </w:pPr>
    </w:p>
    <w:p>
      <w:pPr>
        <w:shd w:val="clear"/>
        <w:jc w:val="center"/>
        <w:rPr>
          <w:rFonts w:ascii="仿宋_GB2312" w:hAnsi="仿宋" w:eastAsia="仿宋_GB2312" w:cs="仿宋"/>
          <w:b/>
          <w:color w:val="auto"/>
          <w:kern w:val="0"/>
          <w:sz w:val="32"/>
          <w:szCs w:val="32"/>
          <w:highlight w:val="none"/>
        </w:rPr>
      </w:pPr>
    </w:p>
    <w:p>
      <w:pPr>
        <w:shd w:val="clea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shd w:val="clear"/>
        <w:jc w:val="center"/>
        <w:rPr>
          <w:rFonts w:ascii="仿宋_GB2312" w:hAnsi="仿宋" w:eastAsia="仿宋_GB2312"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bl>
    <w:p>
      <w:pPr>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shd w:val="clear"/>
        <w:jc w:val="center"/>
        <w:rPr>
          <w:rFonts w:ascii="仿宋_GB2312" w:hAnsi="仿宋" w:eastAsia="仿宋_GB2312" w:cs="仿宋"/>
          <w:b/>
          <w:color w:val="auto"/>
          <w:kern w:val="0"/>
          <w:sz w:val="32"/>
          <w:szCs w:val="32"/>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ind w:firstLine="1911" w:firstLineChars="595"/>
        <w:rPr>
          <w:rFonts w:ascii="仿宋_GB2312" w:hAnsi="仿宋" w:eastAsia="仿宋_GB2312" w:cs="仿宋"/>
          <w:b/>
          <w:bCs/>
          <w:color w:val="auto"/>
          <w:sz w:val="32"/>
          <w:szCs w:val="32"/>
          <w:highlight w:val="none"/>
        </w:rPr>
      </w:pPr>
    </w:p>
    <w:p>
      <w:pPr>
        <w:widowControl/>
        <w:shd w:val="clea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hd w:val="clear"/>
        <w:snapToGrid w:val="0"/>
        <w:spacing w:line="360" w:lineRule="auto"/>
        <w:rPr>
          <w:rFonts w:ascii="仿宋_GB2312" w:hAnsi="仿宋" w:eastAsia="仿宋_GB2312" w:cs="仿宋"/>
          <w:color w:val="auto"/>
          <w:sz w:val="24"/>
          <w:highlight w:val="none"/>
        </w:rPr>
      </w:pP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kern w:val="0"/>
          <w:sz w:val="24"/>
          <w:highlight w:val="none"/>
          <w:lang w:val="zh-CN"/>
        </w:rPr>
        <w:t>：</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shd w:val="clea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shd w:val="clea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shd w:val="clea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hd w:val="clea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hd w:val="clear"/>
        <w:spacing w:line="360" w:lineRule="auto"/>
        <w:jc w:val="center"/>
        <w:rPr>
          <w:rFonts w:ascii="仿宋_GB2312" w:hAnsi="仿宋" w:eastAsia="仿宋_GB2312" w:cs="仿宋"/>
          <w:b/>
          <w:bCs/>
          <w:color w:val="auto"/>
          <w:sz w:val="24"/>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shd w:val="clear"/>
        <w:autoSpaceDE w:val="0"/>
        <w:autoSpaceDN w:val="0"/>
        <w:spacing w:line="360" w:lineRule="auto"/>
        <w:rPr>
          <w:rFonts w:ascii="仿宋_GB2312" w:hAnsi="仿宋_GB2312" w:eastAsia="仿宋_GB2312" w:cs="仿宋_GB2312"/>
          <w:b/>
          <w:color w:val="auto"/>
          <w:sz w:val="24"/>
          <w:highlight w:val="none"/>
        </w:rPr>
      </w:pPr>
    </w:p>
    <w:p>
      <w:pPr>
        <w:shd w:val="clear"/>
        <w:autoSpaceDE w:val="0"/>
        <w:autoSpaceDN w:val="0"/>
        <w:spacing w:line="360" w:lineRule="auto"/>
        <w:rPr>
          <w:rFonts w:ascii="仿宋_GB2312" w:hAnsi="仿宋_GB2312" w:eastAsia="仿宋_GB2312" w:cs="仿宋_GB2312"/>
          <w:color w:val="auto"/>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shd w:val="clear"/>
        <w:ind w:firstLine="0"/>
        <w:jc w:val="both"/>
        <w:rPr>
          <w:rFonts w:hAnsi="仿宋_GB2312" w:cs="仿宋_GB2312"/>
          <w:color w:val="auto"/>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spacing w:line="360" w:lineRule="auto"/>
        <w:jc w:val="center"/>
        <w:rPr>
          <w:rFonts w:ascii="仿宋_GB2312" w:hAnsi="仿宋_GB2312" w:eastAsia="仿宋_GB2312" w:cs="仿宋_GB2312"/>
          <w:color w:val="auto"/>
          <w:sz w:val="24"/>
          <w:highlight w:val="none"/>
        </w:rPr>
      </w:pPr>
    </w:p>
    <w:p>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shd w:val="clear"/>
        <w:rPr>
          <w:color w:val="auto"/>
          <w:highlight w:val="none"/>
        </w:rPr>
      </w:pPr>
    </w:p>
    <w:p>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color w:val="auto"/>
          <w:kern w:val="0"/>
          <w:sz w:val="24"/>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bl>
    <w:p>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bl>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hd w:val="clear"/>
        <w:spacing w:line="336" w:lineRule="auto"/>
        <w:ind w:firstLine="3600" w:firstLineChars="1500"/>
        <w:rPr>
          <w:rFonts w:ascii="仿宋_GB2312" w:hAnsi="仿宋" w:eastAsia="仿宋_GB2312" w:cs="仿宋"/>
          <w:color w:val="auto"/>
          <w:sz w:val="24"/>
          <w:highlight w:val="none"/>
        </w:rPr>
      </w:pPr>
    </w:p>
    <w:p>
      <w:pPr>
        <w:pStyle w:val="141"/>
        <w:shd w:val="clear"/>
        <w:rPr>
          <w:color w:val="auto"/>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shd w:val="clear"/>
        <w:rPr>
          <w:color w:val="auto"/>
          <w:highlight w:val="none"/>
        </w:rPr>
      </w:pPr>
    </w:p>
    <w:p>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18"/>
          <w:szCs w:val="18"/>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b/>
          <w:bCs/>
          <w:color w:val="auto"/>
          <w:sz w:val="18"/>
          <w:szCs w:val="18"/>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pageBreakBefore/>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shd w:val="clea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jc w:val="center"/>
        <w:rPr>
          <w:rFonts w:ascii="仿宋_GB2312" w:hAnsi="仿宋_GB2312" w:eastAsia="仿宋_GB2312" w:cs="仿宋_GB2312"/>
          <w:color w:val="auto"/>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24"/>
          <w:highlight w:val="none"/>
        </w:rPr>
      </w:pPr>
    </w:p>
    <w:p>
      <w:pPr>
        <w:pStyle w:val="141"/>
        <w:shd w:val="clear"/>
        <w:rPr>
          <w:color w:val="auto"/>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shd w:val="clear"/>
        <w:rPr>
          <w:rFonts w:ascii="仿宋_GB2312" w:eastAsia="仿宋_GB2312"/>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pPr>
        <w:shd w:val="clea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hd w:val="clea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hd w:val="clear"/>
        <w:spacing w:line="360" w:lineRule="auto"/>
        <w:jc w:val="center"/>
        <w:outlineLvl w:val="0"/>
        <w:rPr>
          <w:rFonts w:ascii="仿宋_GB2312" w:hAnsi="仿宋" w:eastAsia="仿宋_GB2312" w:cs="仿宋"/>
          <w:b/>
          <w:color w:val="auto"/>
          <w:kern w:val="0"/>
          <w:sz w:val="36"/>
          <w:szCs w:val="36"/>
          <w:highlight w:val="none"/>
        </w:rPr>
      </w:pP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kern w:val="0"/>
          <w:sz w:val="24"/>
          <w:highlight w:val="none"/>
          <w:lang w:val="zh-CN"/>
        </w:rPr>
        <w:t>：、</w:t>
      </w:r>
    </w:p>
    <w:p>
      <w:pPr>
        <w:shd w:val="clea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名称</w:t>
      </w:r>
      <w:r>
        <w:rPr>
          <w:rFonts w:hint="eastAsia" w:ascii="仿宋_GB2312" w:hAnsi="仿宋" w:eastAsia="仿宋_GB2312" w:cs="仿宋"/>
          <w:color w:val="auto"/>
          <w:sz w:val="24"/>
          <w:highlight w:val="none"/>
          <w:lang w:val="en-US" w:eastAsia="zh-CN"/>
        </w:rPr>
        <w:t>）</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hd w:val="clea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hd w:val="clea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hd w:val="clear"/>
              <w:spacing w:line="360" w:lineRule="auto"/>
              <w:jc w:val="center"/>
              <w:rPr>
                <w:rFonts w:ascii="仿宋_GB2312" w:hAnsi="仿宋" w:eastAsia="仿宋_GB2312" w:cs="仿宋"/>
                <w:color w:val="auto"/>
                <w:sz w:val="24"/>
                <w:highlight w:val="none"/>
              </w:rPr>
            </w:pPr>
          </w:p>
        </w:tc>
      </w:tr>
    </w:tbl>
    <w:p>
      <w:pPr>
        <w:shd w:val="clea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hd w:val="clea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hd w:val="clea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hd w:val="clea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hd w:val="clea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9"/>
        <w:keepNext w:val="0"/>
        <w:shd w:val="clear"/>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hd w:val="clear"/>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shd w:val="clear"/>
        <w:rPr>
          <w:rFonts w:hAnsi="仿宋" w:cs="仿宋"/>
          <w:b/>
          <w:color w:val="auto"/>
          <w:highlight w:val="none"/>
        </w:rPr>
      </w:pPr>
    </w:p>
    <w:p>
      <w:pPr>
        <w:pStyle w:val="316"/>
        <w:shd w:val="clear"/>
        <w:rPr>
          <w:rFonts w:ascii="仿宋_GB2312" w:hAnsi="仿宋" w:eastAsia="仿宋_GB2312" w:cs="仿宋"/>
          <w:b/>
          <w:color w:val="auto"/>
          <w:sz w:val="24"/>
          <w:highlight w:val="none"/>
        </w:rPr>
      </w:pPr>
    </w:p>
    <w:p>
      <w:pPr>
        <w:shd w:val="clear"/>
        <w:rPr>
          <w:rFonts w:ascii="仿宋_GB2312" w:hAnsi="仿宋" w:eastAsia="仿宋_GB2312" w:cs="仿宋"/>
          <w:b/>
          <w:color w:val="auto"/>
          <w:sz w:val="24"/>
          <w:highlight w:val="none"/>
        </w:rPr>
      </w:pPr>
    </w:p>
    <w:p>
      <w:pPr>
        <w:pStyle w:val="141"/>
        <w:shd w:val="clear"/>
        <w:rPr>
          <w:rFonts w:hAnsi="仿宋" w:cs="仿宋"/>
          <w:b/>
          <w:color w:val="auto"/>
          <w:highlight w:val="none"/>
        </w:rPr>
      </w:pPr>
    </w:p>
    <w:p>
      <w:pPr>
        <w:pStyle w:val="316"/>
        <w:shd w:val="clear"/>
        <w:rPr>
          <w:rFonts w:ascii="仿宋_GB2312" w:eastAsia="仿宋_GB2312"/>
          <w:color w:val="auto"/>
          <w:highlight w:val="none"/>
        </w:rPr>
      </w:pPr>
    </w:p>
    <w:p>
      <w:pPr>
        <w:pStyle w:val="316"/>
        <w:shd w:val="clear"/>
        <w:rPr>
          <w:rFonts w:ascii="仿宋_GB2312" w:eastAsia="仿宋_GB2312"/>
          <w:color w:val="auto"/>
          <w:highlight w:val="none"/>
        </w:rPr>
      </w:pPr>
    </w:p>
    <w:p>
      <w:pPr>
        <w:widowControl/>
        <w:shd w:val="clear"/>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shd w:val="clear"/>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1"/>
        <w:widowControl/>
        <w:shd w:val="clear"/>
        <w:spacing w:line="360" w:lineRule="auto"/>
        <w:ind w:firstLine="120" w:firstLineChars="50"/>
        <w:rPr>
          <w:rFonts w:hAnsi="仿宋" w:cs="仿宋"/>
          <w:b/>
          <w:color w:val="auto"/>
          <w:highlight w:val="none"/>
        </w:rPr>
      </w:pPr>
    </w:p>
    <w:p>
      <w:pPr>
        <w:pStyle w:val="316"/>
        <w:shd w:val="clear"/>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pStyle w:val="3"/>
        <w:keepNext w:val="0"/>
        <w:keepLines w:val="0"/>
        <w:pageBreakBefore/>
        <w:widowControl/>
        <w:numPr>
          <w:ilvl w:val="0"/>
          <w:numId w:val="0"/>
        </w:numPr>
        <w:shd w:val="clear"/>
        <w:spacing w:before="100" w:beforeAutospacing="1" w:after="100" w:afterAutospacing="1" w:line="360" w:lineRule="auto"/>
        <w:jc w:val="center"/>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hd w:val="clea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hd w:val="clea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hd w:val="clear"/>
        <w:spacing w:line="360" w:lineRule="auto"/>
        <w:jc w:val="center"/>
        <w:rPr>
          <w:rFonts w:ascii="仿宋_GB2312" w:hAnsi="仿宋" w:eastAsia="仿宋_GB2312" w:cs="仿宋"/>
          <w:b/>
          <w:bCs/>
          <w:color w:val="auto"/>
          <w:sz w:val="24"/>
          <w:highlight w:val="none"/>
        </w:rPr>
      </w:pPr>
    </w:p>
    <w:p>
      <w:pPr>
        <w:shd w:val="clear"/>
        <w:spacing w:line="360" w:lineRule="auto"/>
        <w:rPr>
          <w:rFonts w:ascii="仿宋_GB2312" w:hAnsi="仿宋" w:eastAsia="仿宋_GB2312" w:cs="仿宋"/>
          <w:b/>
          <w:color w:val="auto"/>
          <w:sz w:val="24"/>
          <w:highlight w:val="none"/>
        </w:rPr>
      </w:pPr>
    </w:p>
    <w:p>
      <w:pPr>
        <w:shd w:val="clea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ascii="仿宋_GB2312" w:hAnsi="仿宋" w:eastAsia="仿宋_GB2312" w:cs="仿宋"/>
          <w:color w:val="auto"/>
          <w:sz w:val="30"/>
          <w:szCs w:val="30"/>
          <w:highlight w:val="none"/>
        </w:rPr>
      </w:pPr>
    </w:p>
    <w:p>
      <w:pPr>
        <w:shd w:val="clear"/>
        <w:spacing w:line="360" w:lineRule="auto"/>
        <w:jc w:val="center"/>
        <w:rPr>
          <w:rFonts w:ascii="仿宋_GB2312" w:hAnsi="仿宋" w:eastAsia="仿宋_GB2312" w:cs="仿宋"/>
          <w:b/>
          <w:color w:val="auto"/>
          <w:spacing w:val="6"/>
          <w:sz w:val="32"/>
          <w:szCs w:val="32"/>
          <w:highlight w:val="none"/>
        </w:rPr>
      </w:pPr>
    </w:p>
    <w:p>
      <w:pPr>
        <w:shd w:val="clear"/>
        <w:spacing w:line="360" w:lineRule="auto"/>
        <w:jc w:val="center"/>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pageBreakBefore/>
        <w:shd w:val="clea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hd w:val="clea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hd w:val="clear"/>
        <w:spacing w:line="360" w:lineRule="auto"/>
        <w:rPr>
          <w:rFonts w:ascii="仿宋_GB2312" w:hAnsi="仿宋" w:eastAsia="仿宋_GB2312" w:cs="仿宋"/>
          <w:b/>
          <w:color w:val="auto"/>
          <w:sz w:val="24"/>
          <w:highlight w:val="none"/>
        </w:rPr>
      </w:pPr>
    </w:p>
    <w:p>
      <w:pPr>
        <w:shd w:val="clea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hd w:val="clea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hd w:val="clear"/>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hd w:val="clear"/>
        <w:spacing w:line="360" w:lineRule="auto"/>
        <w:rPr>
          <w:rFonts w:ascii="仿宋_GB2312" w:hAnsi="仿宋" w:eastAsia="仿宋_GB2312" w:cs="仿宋"/>
          <w:color w:val="auto"/>
          <w:sz w:val="24"/>
          <w:highlight w:val="none"/>
          <w:u w:val="single"/>
        </w:rPr>
      </w:pP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hd w:val="clear"/>
        <w:spacing w:line="360" w:lineRule="auto"/>
        <w:ind w:firstLine="494"/>
        <w:rPr>
          <w:rFonts w:ascii="仿宋_GB2312" w:hAnsi="仿宋" w:eastAsia="仿宋_GB2312" w:cs="仿宋"/>
          <w:color w:val="auto"/>
          <w:sz w:val="24"/>
          <w:highlight w:val="none"/>
        </w:rPr>
      </w:pPr>
    </w:p>
    <w:p>
      <w:pPr>
        <w:shd w:val="clear"/>
        <w:spacing w:line="360" w:lineRule="auto"/>
        <w:ind w:firstLine="494"/>
        <w:rPr>
          <w:rFonts w:ascii="仿宋_GB2312" w:hAnsi="仿宋" w:eastAsia="仿宋_GB2312" w:cs="仿宋"/>
          <w:color w:val="auto"/>
          <w:sz w:val="24"/>
          <w:highlight w:val="none"/>
        </w:rPr>
      </w:pPr>
    </w:p>
    <w:p>
      <w:pPr>
        <w:shd w:val="clear"/>
        <w:spacing w:line="360" w:lineRule="auto"/>
        <w:ind w:firstLine="494"/>
        <w:rPr>
          <w:rFonts w:ascii="仿宋_GB2312" w:hAnsi="仿宋" w:eastAsia="仿宋_GB2312" w:cs="仿宋"/>
          <w:color w:val="auto"/>
          <w:sz w:val="24"/>
          <w:highlight w:val="none"/>
        </w:rPr>
      </w:pPr>
    </w:p>
    <w:p>
      <w:pPr>
        <w:shd w:val="clea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shd w:val="clea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shd w:val="clear"/>
        <w:rPr>
          <w:color w:val="auto"/>
          <w:highlight w:val="none"/>
        </w:rPr>
      </w:pPr>
    </w:p>
    <w:p>
      <w:pPr>
        <w:shd w:val="clea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hd w:val="clea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hd w:val="clear"/>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hd w:val="clea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hd w:val="clea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hd w:val="clea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pageBreakBefore/>
        <w:shd w:val="clear"/>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hd w:val="clear"/>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hd w:val="clea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hd w:val="clea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hd w:val="clea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hd w:val="clea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hd w:val="clea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hd w:val="clea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hd w:val="clea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hd w:val="clea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hd w:val="clea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hd w:val="clea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hd w:val="clea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hd w:val="clea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pStyle w:val="141"/>
        <w:shd w:val="clear"/>
        <w:rPr>
          <w:rFonts w:hAnsi="仿宋" w:cs="仿宋"/>
          <w:b/>
          <w:color w:val="auto"/>
          <w:spacing w:val="6"/>
          <w:sz w:val="32"/>
          <w:szCs w:val="32"/>
          <w:highlight w:val="none"/>
        </w:rPr>
      </w:pPr>
    </w:p>
    <w:p>
      <w:pPr>
        <w:pStyle w:val="316"/>
        <w:shd w:val="clear"/>
        <w:rPr>
          <w:rFonts w:ascii="仿宋_GB2312" w:hAnsi="仿宋" w:eastAsia="仿宋_GB2312" w:cs="仿宋"/>
          <w:b/>
          <w:color w:val="auto"/>
          <w:spacing w:val="6"/>
          <w:sz w:val="32"/>
          <w:szCs w:val="32"/>
          <w:highlight w:val="none"/>
        </w:rPr>
      </w:pPr>
    </w:p>
    <w:p>
      <w:pPr>
        <w:shd w:val="clear"/>
        <w:rPr>
          <w:rFonts w:ascii="仿宋_GB2312" w:hAnsi="仿宋" w:eastAsia="仿宋_GB2312" w:cs="仿宋"/>
          <w:b/>
          <w:color w:val="auto"/>
          <w:spacing w:val="6"/>
          <w:sz w:val="32"/>
          <w:szCs w:val="32"/>
          <w:highlight w:val="none"/>
        </w:rPr>
      </w:pPr>
    </w:p>
    <w:p>
      <w:pPr>
        <w:pStyle w:val="141"/>
        <w:shd w:val="clear"/>
        <w:rPr>
          <w:rFonts w:hAnsi="仿宋" w:cs="仿宋"/>
          <w:b/>
          <w:color w:val="auto"/>
          <w:spacing w:val="6"/>
          <w:sz w:val="32"/>
          <w:szCs w:val="32"/>
          <w:highlight w:val="none"/>
        </w:rPr>
      </w:pPr>
    </w:p>
    <w:p>
      <w:pPr>
        <w:pStyle w:val="316"/>
        <w:shd w:val="clear"/>
        <w:rPr>
          <w:rFonts w:ascii="仿宋_GB2312" w:eastAsia="仿宋_GB2312"/>
          <w:color w:val="auto"/>
          <w:highlight w:val="none"/>
        </w:rPr>
      </w:pPr>
    </w:p>
    <w:p>
      <w:pPr>
        <w:shd w:val="clea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hd w:val="clear"/>
        <w:spacing w:line="360" w:lineRule="auto"/>
        <w:rPr>
          <w:rFonts w:ascii="仿宋_GB2312" w:hAnsi="仿宋" w:eastAsia="仿宋_GB2312" w:cs="仿宋"/>
          <w:b/>
          <w:color w:val="auto"/>
          <w:spacing w:val="6"/>
          <w:sz w:val="30"/>
          <w:szCs w:val="30"/>
          <w:highlight w:val="none"/>
        </w:rPr>
      </w:pP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hd w:val="clear"/>
        <w:spacing w:line="360" w:lineRule="auto"/>
        <w:ind w:firstLine="480" w:firstLineChars="200"/>
        <w:rPr>
          <w:rFonts w:ascii="仿宋_GB2312" w:hAnsi="仿宋" w:eastAsia="仿宋_GB2312" w:cs="仿宋"/>
          <w:color w:val="auto"/>
          <w:sz w:val="24"/>
          <w:highlight w:val="none"/>
        </w:rPr>
      </w:pPr>
    </w:p>
    <w:p>
      <w:pPr>
        <w:shd w:val="clear"/>
        <w:spacing w:line="360" w:lineRule="auto"/>
        <w:ind w:firstLine="480" w:firstLineChars="200"/>
        <w:rPr>
          <w:rFonts w:ascii="仿宋_GB2312" w:hAnsi="仿宋" w:eastAsia="仿宋_GB2312" w:cs="仿宋"/>
          <w:color w:val="auto"/>
          <w:sz w:val="24"/>
          <w:highlight w:val="none"/>
        </w:rPr>
      </w:pPr>
    </w:p>
    <w:p>
      <w:pPr>
        <w:shd w:val="clea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shd w:val="clea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pageBreakBefore/>
        <w:shd w:val="clear"/>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hd w:val="clear"/>
        <w:spacing w:line="360" w:lineRule="auto"/>
        <w:jc w:val="center"/>
        <w:rPr>
          <w:rFonts w:ascii="仿宋_GB2312" w:hAnsi="仿宋" w:eastAsia="仿宋_GB2312" w:cs="仿宋"/>
          <w:color w:val="auto"/>
          <w:sz w:val="24"/>
          <w:highlight w:val="none"/>
          <w:u w:val="single"/>
        </w:rPr>
      </w:pPr>
    </w:p>
    <w:p>
      <w:pPr>
        <w:shd w:val="clea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hd w:val="clea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hd w:val="clea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hd w:val="clea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hd w:val="clear"/>
        <w:spacing w:line="360" w:lineRule="auto"/>
        <w:ind w:firstLine="310" w:firstLineChars="147"/>
        <w:jc w:val="left"/>
        <w:rPr>
          <w:rFonts w:ascii="仿宋_GB2312" w:hAnsi="仿宋" w:eastAsia="仿宋_GB2312" w:cs="仿宋"/>
          <w:b/>
          <w:color w:val="auto"/>
          <w:szCs w:val="21"/>
          <w:highlight w:val="none"/>
        </w:rPr>
      </w:pPr>
    </w:p>
    <w:p>
      <w:pPr>
        <w:shd w:val="clea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hd w:val="clear"/>
        <w:spacing w:line="360" w:lineRule="auto"/>
        <w:ind w:right="420"/>
        <w:rPr>
          <w:rFonts w:ascii="仿宋_GB2312" w:hAnsi="仿宋" w:eastAsia="仿宋_GB2312" w:cs="仿宋"/>
          <w:color w:val="auto"/>
          <w:sz w:val="24"/>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hd w:val="clea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hd w:val="clea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pageBreakBefore/>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4"/>
        <w:shd w:val="clear"/>
        <w:spacing w:line="240" w:lineRule="auto"/>
        <w:rPr>
          <w:rFonts w:ascii="仿宋_GB2312"/>
          <w:color w:val="auto"/>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shd w:val="clear"/>
        <w:jc w:val="left"/>
        <w:rPr>
          <w:rFonts w:ascii="仿宋_GB2312" w:hAnsi="仿宋" w:eastAsia="仿宋_GB2312" w:cs="仿宋"/>
          <w:color w:val="auto"/>
          <w:kern w:val="0"/>
          <w:sz w:val="24"/>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shd w:val="clear"/>
        <w:jc w:val="left"/>
        <w:rPr>
          <w:rFonts w:ascii="仿宋_GB2312" w:hAnsi="仿宋" w:eastAsia="仿宋_GB2312" w:cs="仿宋"/>
          <w:color w:val="auto"/>
          <w:kern w:val="0"/>
          <w:sz w:val="24"/>
          <w:highlight w:val="none"/>
        </w:rPr>
      </w:pPr>
    </w:p>
    <w:p>
      <w:pPr>
        <w:widowControl/>
        <w:shd w:val="clear"/>
        <w:jc w:val="left"/>
        <w:rPr>
          <w:rFonts w:ascii="仿宋_GB2312" w:hAnsi="仿宋" w:eastAsia="仿宋_GB2312" w:cs="仿宋"/>
          <w:color w:val="auto"/>
          <w:kern w:val="0"/>
          <w:sz w:val="24"/>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shd w:val="clear"/>
        <w:jc w:val="left"/>
        <w:rPr>
          <w:rFonts w:ascii="仿宋_GB2312" w:hAnsi="仿宋" w:eastAsia="仿宋_GB2312" w:cs="仿宋"/>
          <w:color w:val="auto"/>
          <w:kern w:val="0"/>
          <w:sz w:val="18"/>
          <w:szCs w:val="18"/>
          <w:highlight w:val="none"/>
        </w:rPr>
      </w:pPr>
    </w:p>
    <w:p>
      <w:pPr>
        <w:widowControl/>
        <w:shd w:val="clear"/>
        <w:jc w:val="left"/>
        <w:rPr>
          <w:rFonts w:ascii="仿宋_GB2312" w:hAnsi="仿宋" w:eastAsia="仿宋_GB2312" w:cs="仿宋"/>
          <w:color w:val="auto"/>
          <w:kern w:val="0"/>
          <w:sz w:val="18"/>
          <w:szCs w:val="18"/>
          <w:highlight w:val="none"/>
        </w:rPr>
      </w:pPr>
    </w:p>
    <w:p>
      <w:pPr>
        <w:widowControl/>
        <w:shd w:val="clear"/>
        <w:jc w:val="left"/>
        <w:rPr>
          <w:rFonts w:ascii="仿宋_GB2312" w:hAnsi="仿宋" w:eastAsia="仿宋_GB2312" w:cs="仿宋"/>
          <w:color w:val="auto"/>
          <w:kern w:val="0"/>
          <w:sz w:val="18"/>
          <w:szCs w:val="18"/>
          <w:highlight w:val="none"/>
        </w:rPr>
      </w:pP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hd w:val="clea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BTYM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UFNg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jec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CN5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eastAsia="宋体"/>
        <w:lang w:val="en-US" w:eastAsia="zh-CN"/>
      </w:rPr>
    </w:pPr>
    <w:r>
      <w:rPr>
        <w:rFonts w:hint="eastAsia"/>
        <w:lang w:eastAsia="zh-CN"/>
      </w:rPr>
      <w:t>浙江华诚工程管理有限公司</w:t>
    </w:r>
    <w:r>
      <w:rPr>
        <w:rFonts w:hint="eastAsia"/>
      </w:rPr>
      <w:t xml:space="preserve">                                招标文件招标编号</w:t>
    </w:r>
    <w:r>
      <w:rPr>
        <w:rFonts w:hint="eastAsia"/>
        <w:lang w:eastAsia="zh-CN"/>
      </w:rPr>
      <w:t>：</w:t>
    </w:r>
    <w:r>
      <w:rPr>
        <w:rFonts w:hint="eastAsia"/>
        <w:lang w:val="en-US" w:eastAsia="zh-CN"/>
      </w:rPr>
      <w:t>HC2024-04-15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NDk2ODE4YzI5MzRlZTJjOGM3MDlkZDg5NWFmM2E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1B23"/>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BF5BA4"/>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767451F"/>
    <w:rsid w:val="077640C0"/>
    <w:rsid w:val="07D33F6F"/>
    <w:rsid w:val="081427D0"/>
    <w:rsid w:val="0A784DC3"/>
    <w:rsid w:val="0BB66081"/>
    <w:rsid w:val="0CCC0614"/>
    <w:rsid w:val="0CDF7698"/>
    <w:rsid w:val="0D8D3FD6"/>
    <w:rsid w:val="0EC73CBB"/>
    <w:rsid w:val="0F61248C"/>
    <w:rsid w:val="10E13271"/>
    <w:rsid w:val="12193AF4"/>
    <w:rsid w:val="12673BDD"/>
    <w:rsid w:val="12E77EAF"/>
    <w:rsid w:val="132A7240"/>
    <w:rsid w:val="13CD449C"/>
    <w:rsid w:val="143C4CC3"/>
    <w:rsid w:val="14FB4CF0"/>
    <w:rsid w:val="156A779B"/>
    <w:rsid w:val="158A7367"/>
    <w:rsid w:val="164D69A1"/>
    <w:rsid w:val="16610A3D"/>
    <w:rsid w:val="16FD2A66"/>
    <w:rsid w:val="171A4BA4"/>
    <w:rsid w:val="173575B8"/>
    <w:rsid w:val="17C0774A"/>
    <w:rsid w:val="18753549"/>
    <w:rsid w:val="188E21BF"/>
    <w:rsid w:val="191017CD"/>
    <w:rsid w:val="19A84266"/>
    <w:rsid w:val="1C1B6A4E"/>
    <w:rsid w:val="1C630679"/>
    <w:rsid w:val="1D2E539D"/>
    <w:rsid w:val="1E7A5314"/>
    <w:rsid w:val="1F783D50"/>
    <w:rsid w:val="1FAB1479"/>
    <w:rsid w:val="20343288"/>
    <w:rsid w:val="20DC375B"/>
    <w:rsid w:val="20E96F35"/>
    <w:rsid w:val="218A3D29"/>
    <w:rsid w:val="21C30966"/>
    <w:rsid w:val="237F5946"/>
    <w:rsid w:val="23AD2E0D"/>
    <w:rsid w:val="24160A64"/>
    <w:rsid w:val="24BE55D5"/>
    <w:rsid w:val="250A361A"/>
    <w:rsid w:val="27CF28C5"/>
    <w:rsid w:val="281403AA"/>
    <w:rsid w:val="289B526F"/>
    <w:rsid w:val="28C05D8B"/>
    <w:rsid w:val="2A32099D"/>
    <w:rsid w:val="2B0648B2"/>
    <w:rsid w:val="2B710F04"/>
    <w:rsid w:val="2B7A20E1"/>
    <w:rsid w:val="2BCE6AC7"/>
    <w:rsid w:val="2CBD087C"/>
    <w:rsid w:val="2D786D19"/>
    <w:rsid w:val="2E806939"/>
    <w:rsid w:val="2E8A5D51"/>
    <w:rsid w:val="2EBC13E0"/>
    <w:rsid w:val="2F164660"/>
    <w:rsid w:val="2F344436"/>
    <w:rsid w:val="326775CE"/>
    <w:rsid w:val="32C64328"/>
    <w:rsid w:val="331F385F"/>
    <w:rsid w:val="33DA7EB3"/>
    <w:rsid w:val="34242317"/>
    <w:rsid w:val="34C71A6F"/>
    <w:rsid w:val="34F33640"/>
    <w:rsid w:val="35D421F1"/>
    <w:rsid w:val="364A0C05"/>
    <w:rsid w:val="36B23AF7"/>
    <w:rsid w:val="37F12C1A"/>
    <w:rsid w:val="38176E9C"/>
    <w:rsid w:val="38D86FBA"/>
    <w:rsid w:val="38E10FE0"/>
    <w:rsid w:val="39A8144C"/>
    <w:rsid w:val="3BEF62E9"/>
    <w:rsid w:val="3C26660B"/>
    <w:rsid w:val="3C592EDE"/>
    <w:rsid w:val="3E1744A2"/>
    <w:rsid w:val="3F50734C"/>
    <w:rsid w:val="4293515D"/>
    <w:rsid w:val="43576875"/>
    <w:rsid w:val="43931164"/>
    <w:rsid w:val="44353810"/>
    <w:rsid w:val="443F560E"/>
    <w:rsid w:val="44945928"/>
    <w:rsid w:val="459375CB"/>
    <w:rsid w:val="47E67918"/>
    <w:rsid w:val="48237E23"/>
    <w:rsid w:val="48F30A4A"/>
    <w:rsid w:val="4A202174"/>
    <w:rsid w:val="4A7B59BB"/>
    <w:rsid w:val="4C011499"/>
    <w:rsid w:val="4DBC18C4"/>
    <w:rsid w:val="4E0A2C97"/>
    <w:rsid w:val="4E815F28"/>
    <w:rsid w:val="4ED701A0"/>
    <w:rsid w:val="507206F5"/>
    <w:rsid w:val="50C979F4"/>
    <w:rsid w:val="512C581F"/>
    <w:rsid w:val="52324A13"/>
    <w:rsid w:val="538D2B0D"/>
    <w:rsid w:val="55A13923"/>
    <w:rsid w:val="568A1872"/>
    <w:rsid w:val="57285E4F"/>
    <w:rsid w:val="577F7DC9"/>
    <w:rsid w:val="57EB3CC4"/>
    <w:rsid w:val="581B26E1"/>
    <w:rsid w:val="58443516"/>
    <w:rsid w:val="58EA122E"/>
    <w:rsid w:val="5B784BE0"/>
    <w:rsid w:val="5C7F34EE"/>
    <w:rsid w:val="5D4A0441"/>
    <w:rsid w:val="5D937524"/>
    <w:rsid w:val="5E001FA1"/>
    <w:rsid w:val="600D48EC"/>
    <w:rsid w:val="60126884"/>
    <w:rsid w:val="620D7D01"/>
    <w:rsid w:val="63196CDE"/>
    <w:rsid w:val="632353B0"/>
    <w:rsid w:val="63767973"/>
    <w:rsid w:val="63D26282"/>
    <w:rsid w:val="63E16B9C"/>
    <w:rsid w:val="65B25CA0"/>
    <w:rsid w:val="65EE2DCE"/>
    <w:rsid w:val="66B04EF4"/>
    <w:rsid w:val="677A34E3"/>
    <w:rsid w:val="68637E6E"/>
    <w:rsid w:val="69A56BA1"/>
    <w:rsid w:val="69B965BF"/>
    <w:rsid w:val="6AE6492D"/>
    <w:rsid w:val="6B6D5621"/>
    <w:rsid w:val="6EA10013"/>
    <w:rsid w:val="719A0F60"/>
    <w:rsid w:val="72E87C49"/>
    <w:rsid w:val="73C07F58"/>
    <w:rsid w:val="74CD5690"/>
    <w:rsid w:val="75273C7A"/>
    <w:rsid w:val="755A45F7"/>
    <w:rsid w:val="763A3561"/>
    <w:rsid w:val="766F48A1"/>
    <w:rsid w:val="77B50251"/>
    <w:rsid w:val="790116A7"/>
    <w:rsid w:val="79972367"/>
    <w:rsid w:val="7B4103A5"/>
    <w:rsid w:val="7B544E62"/>
    <w:rsid w:val="7BC039EC"/>
    <w:rsid w:val="7C102E52"/>
    <w:rsid w:val="7C23788B"/>
    <w:rsid w:val="7DEA264B"/>
    <w:rsid w:val="7DFBB8BB"/>
    <w:rsid w:val="7E0E3E42"/>
    <w:rsid w:val="7EA74CEA"/>
    <w:rsid w:val="7F7B085E"/>
    <w:rsid w:val="7FFA903D"/>
    <w:rsid w:val="7FFFAC5D"/>
    <w:rsid w:val="ABFFE79F"/>
    <w:rsid w:val="AEBA6020"/>
    <w:rsid w:val="D2BF6583"/>
    <w:rsid w:val="DC790FC4"/>
    <w:rsid w:val="F6AF656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4">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7">
    <w:name w:val="Normal Indent"/>
    <w:basedOn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next w:val="1"/>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7"/>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2"/>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8"/>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7"/>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2"/>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8807</Words>
  <Characters>50203</Characters>
  <Lines>418</Lines>
  <Paragraphs>117</Paragraphs>
  <TotalTime>191</TotalTime>
  <ScaleCrop>false</ScaleCrop>
  <LinksUpToDate>false</LinksUpToDate>
  <CharactersWithSpaces>58893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2023-07-30T04:15:00Z</dcterms:created>
  <dc:creator>USER</dc:creator>
  <cp:lastModifiedBy>pc</cp:lastModifiedBy>
  <cp:lastPrinted>2024-04-10T17:10:00Z</cp:lastPrinted>
  <dcterms:modified xsi:type="dcterms:W3CDTF">2024-05-07T03:45:56Z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