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spacing w:line="360" w:lineRule="auto"/>
        <w:jc w:val="both"/>
        <w:rPr>
          <w:rFonts w:hint="eastAsia" w:ascii="仿宋" w:hAnsi="仿宋" w:eastAsia="仿宋" w:cs="仿宋"/>
          <w:b/>
          <w:color w:val="auto"/>
          <w:sz w:val="48"/>
          <w:szCs w:val="48"/>
          <w:highlight w:val="none"/>
        </w:rPr>
      </w:pP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bCs/>
          <w:color w:val="auto"/>
          <w:sz w:val="56"/>
          <w:szCs w:val="56"/>
          <w:highlight w:val="none"/>
          <w:lang w:eastAsia="zh-CN"/>
        </w:rPr>
        <w:t>绍兴文理学院附属医院本级西门子64排CT维保项目</w:t>
      </w: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pPr>
        <w:jc w:val="center"/>
        <w:outlineLvl w:val="0"/>
        <w:rPr>
          <w:rFonts w:hint="eastAsia" w:ascii="仿宋" w:hAnsi="仿宋" w:eastAsia="仿宋" w:cs="仿宋"/>
          <w:color w:val="auto"/>
          <w:sz w:val="44"/>
          <w:highlight w:val="none"/>
        </w:rPr>
      </w:pPr>
      <w:r>
        <w:rPr>
          <w:rFonts w:hint="eastAsia" w:ascii="仿宋" w:hAnsi="仿宋" w:eastAsia="仿宋" w:cs="仿宋"/>
          <w:b/>
          <w:color w:val="auto"/>
          <w:sz w:val="72"/>
          <w:szCs w:val="72"/>
          <w:highlight w:val="none"/>
        </w:rPr>
        <w:t>件</w:t>
      </w:r>
    </w:p>
    <w:p>
      <w:pPr>
        <w:adjustRightInd/>
        <w:spacing w:line="360" w:lineRule="auto"/>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（电子招投标）</w:t>
      </w:r>
    </w:p>
    <w:p>
      <w:pPr>
        <w:spacing w:line="360" w:lineRule="auto"/>
        <w:jc w:val="both"/>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 xml:space="preserve"> </w:t>
      </w:r>
    </w:p>
    <w:p>
      <w:pPr>
        <w:jc w:val="center"/>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招标编号:</w:t>
      </w:r>
      <w:r>
        <w:rPr>
          <w:rFonts w:hint="eastAsia" w:ascii="仿宋" w:hAnsi="仿宋" w:eastAsia="仿宋" w:cs="仿宋"/>
          <w:b/>
          <w:color w:val="auto"/>
          <w:sz w:val="28"/>
          <w:szCs w:val="28"/>
          <w:highlight w:val="none"/>
          <w:lang w:eastAsia="zh-CN"/>
        </w:rPr>
        <w:t>SXDZ-2023-10-5</w:t>
      </w:r>
    </w:p>
    <w:tbl>
      <w:tblPr>
        <w:tblStyle w:val="62"/>
        <w:tblW w:w="7801" w:type="dxa"/>
        <w:jc w:val="center"/>
        <w:tblLayout w:type="fixed"/>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43" w:hRule="atLeast"/>
          <w:jc w:val="center"/>
        </w:trPr>
        <w:tc>
          <w:tcPr>
            <w:tcW w:w="2356" w:type="dxa"/>
          </w:tcPr>
          <w:p>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采购单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5445" w:type="dxa"/>
            <w:vAlign w:val="center"/>
          </w:tcPr>
          <w:p>
            <w:pPr>
              <w:spacing w:line="320" w:lineRule="exact"/>
              <w:outlineLvl w:val="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绍兴文理学院附属医院</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0"/>
                <w:w w:val="100"/>
                <w:kern w:val="0"/>
                <w:sz w:val="28"/>
                <w:szCs w:val="28"/>
                <w:highlight w:val="none"/>
                <w:fitText w:val="1680" w:id="715030197"/>
              </w:rPr>
              <w:t>采购代理机构</w:t>
            </w:r>
            <w:r>
              <w:rPr>
                <w:rFonts w:hint="eastAsia" w:ascii="仿宋" w:hAnsi="仿宋" w:eastAsia="仿宋" w:cs="仿宋"/>
                <w:color w:val="auto"/>
                <w:sz w:val="28"/>
                <w:szCs w:val="28"/>
                <w:highlight w:val="none"/>
              </w:rPr>
              <w:t>：</w:t>
            </w:r>
          </w:p>
        </w:tc>
        <w:tc>
          <w:tcPr>
            <w:tcW w:w="5445" w:type="dxa"/>
            <w:vAlign w:val="top"/>
          </w:tcPr>
          <w:p>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绍兴市鼎正建设工程咨询有限公司</w:t>
            </w:r>
          </w:p>
        </w:tc>
      </w:tr>
      <w:tr>
        <w:tblPrEx>
          <w:tblCellMar>
            <w:top w:w="0" w:type="dxa"/>
            <w:left w:w="108" w:type="dxa"/>
            <w:bottom w:w="0" w:type="dxa"/>
            <w:right w:w="108" w:type="dxa"/>
          </w:tblCellMar>
        </w:tblPrEx>
        <w:trPr>
          <w:trHeight w:val="397" w:hRule="atLeast"/>
          <w:jc w:val="center"/>
        </w:trPr>
        <w:tc>
          <w:tcPr>
            <w:tcW w:w="2356" w:type="dxa"/>
            <w:vAlign w:val="center"/>
          </w:tcPr>
          <w:p>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fitText w:val="1680" w:id="1"/>
              </w:rPr>
              <w:t>监督单</w:t>
            </w:r>
            <w:r>
              <w:rPr>
                <w:rFonts w:hint="eastAsia" w:ascii="仿宋" w:hAnsi="仿宋" w:eastAsia="仿宋" w:cs="仿宋"/>
                <w:color w:val="auto"/>
                <w:spacing w:val="1"/>
                <w:kern w:val="0"/>
                <w:sz w:val="28"/>
                <w:szCs w:val="28"/>
                <w:highlight w:val="none"/>
                <w:fitText w:val="1680" w:id="1"/>
              </w:rPr>
              <w:t>位</w:t>
            </w:r>
            <w:r>
              <w:rPr>
                <w:rFonts w:hint="eastAsia" w:ascii="仿宋" w:hAnsi="仿宋" w:eastAsia="仿宋" w:cs="仿宋"/>
                <w:color w:val="auto"/>
                <w:sz w:val="28"/>
                <w:szCs w:val="28"/>
                <w:highlight w:val="none"/>
              </w:rPr>
              <w:t>：</w:t>
            </w:r>
          </w:p>
        </w:tc>
        <w:tc>
          <w:tcPr>
            <w:tcW w:w="5445" w:type="dxa"/>
            <w:vAlign w:val="top"/>
          </w:tcPr>
          <w:p>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绍兴市财政局</w:t>
            </w:r>
          </w:p>
        </w:tc>
      </w:tr>
      <w:tr>
        <w:tblPrEx>
          <w:tblCellMar>
            <w:top w:w="0" w:type="dxa"/>
            <w:left w:w="108" w:type="dxa"/>
            <w:bottom w:w="0" w:type="dxa"/>
            <w:right w:w="108" w:type="dxa"/>
          </w:tblCellMar>
        </w:tblPrEx>
        <w:trPr>
          <w:trHeight w:val="333" w:hRule="atLeast"/>
          <w:jc w:val="center"/>
        </w:trPr>
        <w:tc>
          <w:tcPr>
            <w:tcW w:w="7801" w:type="dxa"/>
            <w:gridSpan w:val="2"/>
          </w:tcPr>
          <w:p>
            <w:pPr>
              <w:spacing w:after="100" w:afterAutospacing="1" w:line="440" w:lineRule="exact"/>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二○二</w:t>
            </w:r>
            <w:r>
              <w:rPr>
                <w:rFonts w:hint="eastAsia" w:ascii="仿宋" w:hAnsi="仿宋" w:eastAsia="仿宋" w:cs="仿宋"/>
                <w:color w:val="auto"/>
                <w:sz w:val="28"/>
                <w:szCs w:val="28"/>
                <w:highlight w:val="none"/>
                <w:lang w:eastAsia="zh-CN"/>
              </w:rPr>
              <w:t>三</w:t>
            </w:r>
            <w:r>
              <w:rPr>
                <w:rFonts w:hint="eastAsia" w:ascii="仿宋" w:hAnsi="仿宋" w:eastAsia="仿宋" w:cs="仿宋"/>
                <w:color w:val="auto"/>
                <w:sz w:val="28"/>
                <w:szCs w:val="28"/>
                <w:highlight w:val="none"/>
              </w:rPr>
              <w:t>年</w:t>
            </w:r>
            <w:r>
              <w:rPr>
                <w:rFonts w:hint="eastAsia" w:ascii="仿宋" w:hAnsi="仿宋" w:eastAsia="仿宋" w:cs="仿宋"/>
                <w:color w:val="auto"/>
                <w:sz w:val="28"/>
                <w:szCs w:val="28"/>
                <w:highlight w:val="none"/>
                <w:lang w:val="en-US" w:eastAsia="zh-CN"/>
              </w:rPr>
              <w:t>十一</w:t>
            </w:r>
            <w:r>
              <w:rPr>
                <w:rFonts w:hint="eastAsia" w:ascii="仿宋" w:hAnsi="仿宋" w:eastAsia="仿宋" w:cs="仿宋"/>
                <w:color w:val="auto"/>
                <w:sz w:val="28"/>
                <w:szCs w:val="28"/>
                <w:highlight w:val="none"/>
              </w:rPr>
              <w:t>月</w:t>
            </w:r>
          </w:p>
        </w:tc>
      </w:tr>
    </w:tbl>
    <w:p>
      <w:pPr>
        <w:pStyle w:val="638"/>
        <w:rPr>
          <w:rFonts w:hint="eastAsia" w:ascii="仿宋" w:hAnsi="仿宋" w:eastAsia="仿宋" w:cs="仿宋"/>
          <w:color w:val="auto"/>
          <w:highlight w:val="none"/>
        </w:rPr>
        <w:sectPr>
          <w:headerReference r:id="rId4" w:type="first"/>
          <w:headerReference r:id="rId3" w:type="default"/>
          <w:footerReference r:id="rId5" w:type="even"/>
          <w:pgSz w:w="11906" w:h="16838"/>
          <w:pgMar w:top="1474" w:right="1814" w:bottom="1474" w:left="1814" w:header="851" w:footer="992" w:gutter="0"/>
          <w:cols w:space="720" w:num="1"/>
          <w:titlePg/>
          <w:docGrid w:linePitch="312" w:charSpace="0"/>
        </w:sectPr>
      </w:pPr>
    </w:p>
    <w:p>
      <w:pPr>
        <w:pStyle w:val="638"/>
        <w:pageBreakBefore w:val="0"/>
        <w:widowControl w:val="0"/>
        <w:kinsoku/>
        <w:wordWrap/>
        <w:overflowPunct/>
        <w:topLinePunct w:val="0"/>
        <w:autoSpaceDE/>
        <w:autoSpaceDN/>
        <w:bidi w:val="0"/>
        <w:spacing w:before="0" w:after="0" w:line="360" w:lineRule="auto"/>
        <w:ind w:left="0" w:firstLine="0" w:firstLineChars="0"/>
        <w:textAlignment w:val="auto"/>
        <w:rPr>
          <w:rFonts w:hint="eastAsia" w:ascii="仿宋" w:hAnsi="仿宋" w:eastAsia="仿宋" w:cs="仿宋"/>
          <w:color w:val="auto"/>
          <w:highlight w:val="none"/>
        </w:rPr>
      </w:pPr>
    </w:p>
    <w:p>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bookmarkStart w:id="0" w:name="_Hlt91233176"/>
      <w:bookmarkEnd w:id="0"/>
      <w:bookmarkStart w:id="1" w:name="_Toc91899869"/>
      <w:r>
        <w:rPr>
          <w:rFonts w:hint="eastAsia" w:ascii="仿宋" w:hAnsi="仿宋" w:eastAsia="仿宋" w:cs="仿宋"/>
          <w:b/>
          <w:color w:val="auto"/>
          <w:sz w:val="44"/>
          <w:szCs w:val="44"/>
          <w:highlight w:val="none"/>
        </w:rPr>
        <w:t>目录</w:t>
      </w:r>
    </w:p>
    <w:p>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p>
    <w:p>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color w:val="auto"/>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 xml:space="preserve">第二部分   </w:t>
      </w:r>
      <w:r>
        <w:rPr>
          <w:rFonts w:hint="eastAsia" w:ascii="仿宋" w:hAnsi="仿宋" w:eastAsia="仿宋" w:cs="仿宋"/>
          <w:b/>
          <w:color w:val="auto"/>
          <w:sz w:val="36"/>
          <w:szCs w:val="36"/>
          <w:highlight w:val="none"/>
          <w:lang w:val="en-US" w:eastAsia="zh-CN"/>
        </w:rPr>
        <w:t xml:space="preserve"> </w:t>
      </w:r>
      <w:r>
        <w:rPr>
          <w:rFonts w:hint="eastAsia" w:ascii="仿宋" w:hAnsi="仿宋" w:eastAsia="仿宋" w:cs="仿宋"/>
          <w:b/>
          <w:color w:val="auto"/>
          <w:sz w:val="36"/>
          <w:szCs w:val="36"/>
          <w:highlight w:val="none"/>
        </w:rPr>
        <w:t>投标须知</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rPr>
          <w:rFonts w:hint="eastAsia" w:ascii="仿宋" w:hAnsi="仿宋" w:eastAsia="仿宋" w:cs="仿宋"/>
          <w:color w:val="auto"/>
          <w:sz w:val="24"/>
          <w:highlight w:val="none"/>
        </w:rPr>
      </w:pPr>
    </w:p>
    <w:bookmarkEnd w:id="1"/>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bookmarkStart w:id="2" w:name="第二部分"/>
      <w:bookmarkStart w:id="3" w:name="_Toc91899870"/>
      <w:bookmarkStart w:id="4" w:name="_Toc91899871"/>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第一部分 招标公告</w:t>
      </w:r>
    </w:p>
    <w:p>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项目概况</w:t>
      </w:r>
      <w:r>
        <w:rPr>
          <w:rFonts w:hint="eastAsia" w:ascii="仿宋" w:hAnsi="仿宋" w:eastAsia="仿宋" w:cs="仿宋"/>
          <w:color w:val="auto"/>
          <w:sz w:val="24"/>
          <w:highlight w:val="none"/>
          <w:lang w:eastAsia="zh-CN"/>
        </w:rPr>
        <w:t>：</w:t>
      </w:r>
    </w:p>
    <w:p>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u w:val="single"/>
          <w:lang w:val="en-US" w:eastAsia="zh-CN"/>
        </w:rPr>
        <w:t xml:space="preserve">绍兴文理学院附属医院本级西门子64排CT维保项目 </w:t>
      </w:r>
      <w:r>
        <w:rPr>
          <w:rFonts w:hint="eastAsia" w:ascii="仿宋" w:hAnsi="仿宋" w:eastAsia="仿宋" w:cs="仿宋"/>
          <w:color w:val="auto"/>
          <w:sz w:val="24"/>
          <w:highlight w:val="none"/>
        </w:rPr>
        <w:t>招标项目的潜在投标人应在政采云平台（</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"https://www.zcygov.cn/）获取（下载）招标文件，并于202%20年%20月%20日%20点%20分00秒" </w:instrText>
      </w:r>
      <w:r>
        <w:rPr>
          <w:rFonts w:hint="eastAsia" w:ascii="仿宋" w:hAnsi="仿宋" w:eastAsia="仿宋" w:cs="仿宋"/>
          <w:color w:val="auto"/>
          <w:highlight w:val="none"/>
        </w:rPr>
        <w:fldChar w:fldCharType="separate"/>
      </w:r>
      <w:r>
        <w:rPr>
          <w:rStyle w:val="76"/>
          <w:rFonts w:hint="eastAsia" w:ascii="仿宋" w:hAnsi="仿宋" w:eastAsia="仿宋" w:cs="仿宋"/>
          <w:snapToGrid/>
          <w:color w:val="auto"/>
          <w:kern w:val="2"/>
          <w:sz w:val="24"/>
          <w:szCs w:val="24"/>
          <w:highlight w:val="none"/>
        </w:rPr>
        <w:t>https://www.zcygov.cn/）获取（下载）招标文件，并于202</w:t>
      </w:r>
      <w:r>
        <w:rPr>
          <w:rStyle w:val="76"/>
          <w:rFonts w:hint="eastAsia" w:ascii="仿宋" w:hAnsi="仿宋" w:eastAsia="仿宋" w:cs="仿宋"/>
          <w:snapToGrid/>
          <w:color w:val="auto"/>
          <w:kern w:val="2"/>
          <w:sz w:val="24"/>
          <w:szCs w:val="24"/>
          <w:highlight w:val="none"/>
          <w:lang w:val="en-US" w:eastAsia="zh-CN"/>
        </w:rPr>
        <w:t>3</w:t>
      </w:r>
      <w:r>
        <w:rPr>
          <w:rStyle w:val="76"/>
          <w:rFonts w:hint="eastAsia" w:ascii="仿宋" w:hAnsi="仿宋" w:eastAsia="仿宋" w:cs="仿宋"/>
          <w:snapToGrid/>
          <w:color w:val="auto"/>
          <w:kern w:val="2"/>
          <w:sz w:val="24"/>
          <w:szCs w:val="24"/>
          <w:highlight w:val="none"/>
        </w:rPr>
        <w:t>年</w:t>
      </w:r>
      <w:r>
        <w:rPr>
          <w:rStyle w:val="76"/>
          <w:rFonts w:hint="eastAsia" w:ascii="仿宋" w:hAnsi="仿宋" w:eastAsia="仿宋" w:cs="仿宋"/>
          <w:snapToGrid/>
          <w:color w:val="auto"/>
          <w:kern w:val="2"/>
          <w:sz w:val="24"/>
          <w:szCs w:val="24"/>
          <w:highlight w:val="none"/>
          <w:lang w:val="en-US" w:eastAsia="zh-CN"/>
        </w:rPr>
        <w:t>12</w:t>
      </w:r>
      <w:r>
        <w:rPr>
          <w:rStyle w:val="76"/>
          <w:rFonts w:hint="eastAsia" w:ascii="仿宋" w:hAnsi="仿宋" w:eastAsia="仿宋" w:cs="仿宋"/>
          <w:snapToGrid/>
          <w:color w:val="auto"/>
          <w:kern w:val="2"/>
          <w:sz w:val="24"/>
          <w:szCs w:val="24"/>
          <w:highlight w:val="none"/>
        </w:rPr>
        <w:t>月</w:t>
      </w:r>
      <w:r>
        <w:rPr>
          <w:rStyle w:val="76"/>
          <w:rFonts w:hint="eastAsia" w:ascii="仿宋" w:hAnsi="仿宋" w:eastAsia="仿宋" w:cs="仿宋"/>
          <w:snapToGrid/>
          <w:color w:val="auto"/>
          <w:kern w:val="2"/>
          <w:sz w:val="24"/>
          <w:szCs w:val="24"/>
          <w:highlight w:val="none"/>
          <w:lang w:val="en-US" w:eastAsia="zh-CN"/>
        </w:rPr>
        <w:t xml:space="preserve"> </w:t>
      </w:r>
      <w:r>
        <w:rPr>
          <w:rStyle w:val="76"/>
          <w:rFonts w:hint="eastAsia" w:ascii="仿宋" w:hAnsi="仿宋" w:eastAsia="仿宋" w:cs="仿宋"/>
          <w:snapToGrid/>
          <w:color w:val="auto"/>
          <w:kern w:val="2"/>
          <w:sz w:val="24"/>
          <w:szCs w:val="24"/>
          <w:highlight w:val="none"/>
        </w:rPr>
        <w:t xml:space="preserve">日 </w:t>
      </w:r>
      <w:r>
        <w:rPr>
          <w:rStyle w:val="76"/>
          <w:rFonts w:hint="eastAsia" w:ascii="仿宋" w:hAnsi="仿宋" w:eastAsia="仿宋" w:cs="仿宋"/>
          <w:snapToGrid/>
          <w:color w:val="auto"/>
          <w:kern w:val="2"/>
          <w:sz w:val="24"/>
          <w:szCs w:val="24"/>
          <w:highlight w:val="none"/>
          <w:lang w:val="en-US" w:eastAsia="zh-CN"/>
        </w:rPr>
        <w:t>09</w:t>
      </w:r>
      <w:r>
        <w:rPr>
          <w:rStyle w:val="76"/>
          <w:rFonts w:hint="eastAsia" w:ascii="仿宋" w:hAnsi="仿宋" w:eastAsia="仿宋" w:cs="仿宋"/>
          <w:snapToGrid/>
          <w:color w:val="auto"/>
          <w:kern w:val="2"/>
          <w:sz w:val="24"/>
          <w:szCs w:val="24"/>
          <w:highlight w:val="none"/>
        </w:rPr>
        <w:t>点</w:t>
      </w:r>
      <w:r>
        <w:rPr>
          <w:rStyle w:val="76"/>
          <w:rFonts w:hint="eastAsia" w:ascii="仿宋" w:hAnsi="仿宋" w:eastAsia="仿宋" w:cs="仿宋"/>
          <w:snapToGrid/>
          <w:color w:val="auto"/>
          <w:kern w:val="2"/>
          <w:sz w:val="24"/>
          <w:szCs w:val="24"/>
          <w:highlight w:val="none"/>
          <w:lang w:val="en-US" w:eastAsia="zh-CN"/>
        </w:rPr>
        <w:t>00</w:t>
      </w:r>
      <w:r>
        <w:rPr>
          <w:rStyle w:val="76"/>
          <w:rFonts w:hint="eastAsia" w:ascii="仿宋" w:hAnsi="仿宋" w:eastAsia="仿宋" w:cs="仿宋"/>
          <w:snapToGrid/>
          <w:color w:val="auto"/>
          <w:kern w:val="2"/>
          <w:sz w:val="24"/>
          <w:szCs w:val="24"/>
          <w:highlight w:val="none"/>
        </w:rPr>
        <w:t>分</w:t>
      </w:r>
      <w:r>
        <w:rPr>
          <w:rStyle w:val="76"/>
          <w:rFonts w:hint="eastAsia" w:ascii="仿宋" w:hAnsi="仿宋" w:eastAsia="仿宋" w:cs="仿宋"/>
          <w:bCs/>
          <w:snapToGrid/>
          <w:color w:val="auto"/>
          <w:kern w:val="2"/>
          <w:sz w:val="24"/>
          <w:szCs w:val="24"/>
          <w:highlight w:val="none"/>
        </w:rPr>
        <w:t>00秒</w:t>
      </w:r>
      <w:r>
        <w:rPr>
          <w:rStyle w:val="76"/>
          <w:rFonts w:hint="eastAsia" w:ascii="仿宋" w:hAnsi="仿宋" w:eastAsia="仿宋" w:cs="仿宋"/>
          <w:bCs/>
          <w:snapToGrid/>
          <w:color w:val="auto"/>
          <w:kern w:val="2"/>
          <w:sz w:val="24"/>
          <w:szCs w:val="24"/>
          <w:highlight w:val="non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一、项目基本情况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项目编号：</w:t>
      </w:r>
      <w:r>
        <w:rPr>
          <w:rFonts w:hint="eastAsia" w:ascii="仿宋" w:hAnsi="仿宋" w:eastAsia="仿宋" w:cs="仿宋"/>
          <w:b w:val="0"/>
          <w:bCs/>
          <w:color w:val="auto"/>
          <w:sz w:val="24"/>
          <w:highlight w:val="none"/>
          <w:lang w:eastAsia="zh-CN"/>
        </w:rPr>
        <w:t>SXDZ-2023-10-5</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lang w:eastAsia="zh-CN"/>
        </w:rPr>
      </w:pPr>
      <w:r>
        <w:rPr>
          <w:rFonts w:hint="eastAsia" w:ascii="仿宋" w:hAnsi="仿宋" w:eastAsia="仿宋" w:cs="仿宋"/>
          <w:b w:val="0"/>
          <w:bCs/>
          <w:color w:val="auto"/>
          <w:sz w:val="24"/>
          <w:highlight w:val="none"/>
        </w:rPr>
        <w:t>项目名称：</w:t>
      </w:r>
      <w:r>
        <w:rPr>
          <w:rFonts w:hint="eastAsia" w:ascii="仿宋" w:hAnsi="仿宋" w:eastAsia="仿宋" w:cs="仿宋"/>
          <w:b w:val="0"/>
          <w:bCs/>
          <w:color w:val="auto"/>
          <w:sz w:val="24"/>
          <w:highlight w:val="none"/>
          <w:lang w:val="en-US" w:eastAsia="zh-CN"/>
        </w:rPr>
        <w:t>绍兴文理学院附属医院本级西门子64排CT维保项目</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预算金额（元）：</w:t>
      </w:r>
      <w:r>
        <w:rPr>
          <w:rFonts w:hint="eastAsia" w:ascii="仿宋" w:hAnsi="仿宋" w:eastAsia="仿宋" w:cs="仿宋"/>
          <w:b w:val="0"/>
          <w:bCs/>
          <w:color w:val="auto"/>
          <w:sz w:val="24"/>
          <w:highlight w:val="none"/>
          <w:lang w:val="en-US" w:eastAsia="zh-CN"/>
        </w:rPr>
        <w:t>2700000</w:t>
      </w:r>
      <w:r>
        <w:rPr>
          <w:rFonts w:hint="eastAsia" w:ascii="仿宋" w:hAnsi="仿宋" w:eastAsia="仿宋" w:cs="仿宋"/>
          <w:b w:val="0"/>
          <w:bCs/>
          <w:color w:val="auto"/>
          <w:sz w:val="24"/>
          <w:highlight w:val="none"/>
        </w:rPr>
        <w:t xml:space="preserve">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最高限价（元）：</w:t>
      </w:r>
      <w:r>
        <w:rPr>
          <w:rFonts w:hint="eastAsia" w:ascii="仿宋" w:hAnsi="仿宋" w:eastAsia="仿宋" w:cs="仿宋"/>
          <w:b w:val="0"/>
          <w:bCs/>
          <w:color w:val="auto"/>
          <w:sz w:val="24"/>
          <w:highlight w:val="none"/>
          <w:lang w:val="en-US" w:eastAsia="zh-CN"/>
        </w:rPr>
        <w:t>2700000</w:t>
      </w:r>
      <w:r>
        <w:rPr>
          <w:rFonts w:hint="eastAsia" w:ascii="仿宋" w:hAnsi="仿宋" w:eastAsia="仿宋" w:cs="仿宋"/>
          <w:b w:val="0"/>
          <w:bCs/>
          <w:color w:val="auto"/>
          <w:sz w:val="24"/>
          <w:highlight w:val="none"/>
        </w:rPr>
        <w:t xml:space="preserve">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采购需求：</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lang w:val="en-US" w:eastAsia="zh-CN"/>
        </w:rPr>
      </w:pPr>
      <w:r>
        <w:rPr>
          <w:rFonts w:hint="eastAsia" w:ascii="仿宋" w:hAnsi="仿宋" w:eastAsia="仿宋" w:cs="仿宋"/>
          <w:b w:val="0"/>
          <w:bCs/>
          <w:color w:val="auto"/>
          <w:sz w:val="24"/>
          <w:highlight w:val="none"/>
          <w:lang w:val="en-US" w:eastAsia="zh-CN"/>
        </w:rPr>
        <w:t>标项一：</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lang w:val="en-US" w:eastAsia="zh-CN"/>
        </w:rPr>
      </w:pPr>
      <w:r>
        <w:rPr>
          <w:rFonts w:hint="eastAsia" w:ascii="仿宋" w:hAnsi="仿宋" w:eastAsia="仿宋" w:cs="仿宋"/>
          <w:b w:val="0"/>
          <w:bCs/>
          <w:color w:val="auto"/>
          <w:sz w:val="24"/>
          <w:highlight w:val="none"/>
          <w:lang w:val="en-US" w:eastAsia="zh-CN"/>
        </w:rPr>
        <w:t>标项名称：信息管理系统运行维护及运维人员驻场项目</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lang w:val="en-US" w:eastAsia="zh-CN"/>
        </w:rPr>
      </w:pPr>
      <w:r>
        <w:rPr>
          <w:rFonts w:hint="eastAsia" w:ascii="仿宋" w:hAnsi="仿宋" w:eastAsia="仿宋" w:cs="仿宋"/>
          <w:b w:val="0"/>
          <w:bCs/>
          <w:color w:val="auto"/>
          <w:sz w:val="24"/>
          <w:highlight w:val="none"/>
          <w:lang w:val="en-US" w:eastAsia="zh-CN"/>
        </w:rPr>
        <w:t>数量：1</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lang w:val="en-US" w:eastAsia="zh-CN"/>
        </w:rPr>
      </w:pPr>
      <w:r>
        <w:rPr>
          <w:rFonts w:hint="eastAsia" w:ascii="仿宋" w:hAnsi="仿宋" w:eastAsia="仿宋" w:cs="仿宋"/>
          <w:b w:val="0"/>
          <w:bCs/>
          <w:color w:val="auto"/>
          <w:sz w:val="24"/>
          <w:highlight w:val="none"/>
          <w:lang w:val="en-US" w:eastAsia="zh-CN"/>
        </w:rPr>
        <w:t>预算金额（元）：2700000</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主要内容：详见</w:t>
      </w:r>
      <w:r>
        <w:rPr>
          <w:rFonts w:hint="eastAsia" w:ascii="仿宋" w:hAnsi="仿宋" w:eastAsia="仿宋" w:cs="仿宋"/>
          <w:b w:val="0"/>
          <w:bCs/>
          <w:color w:val="auto"/>
          <w:sz w:val="24"/>
          <w:highlight w:val="none"/>
          <w:lang w:eastAsia="zh-CN"/>
        </w:rPr>
        <w:t>招标</w:t>
      </w:r>
      <w:r>
        <w:rPr>
          <w:rFonts w:hint="eastAsia" w:ascii="仿宋" w:hAnsi="仿宋" w:eastAsia="仿宋" w:cs="仿宋"/>
          <w:b w:val="0"/>
          <w:bCs/>
          <w:color w:val="auto"/>
          <w:sz w:val="24"/>
          <w:highlight w:val="none"/>
        </w:rPr>
        <w:t>文件。</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u w:val="single"/>
        </w:rPr>
      </w:pPr>
      <w:r>
        <w:rPr>
          <w:rFonts w:hint="eastAsia" w:ascii="仿宋" w:hAnsi="仿宋" w:eastAsia="仿宋" w:cs="仿宋"/>
          <w:b w:val="0"/>
          <w:bCs/>
          <w:color w:val="auto"/>
          <w:sz w:val="24"/>
          <w:highlight w:val="none"/>
        </w:rPr>
        <w:t>合同履行期限：详见</w:t>
      </w:r>
      <w:r>
        <w:rPr>
          <w:rFonts w:hint="eastAsia" w:ascii="仿宋" w:hAnsi="仿宋" w:eastAsia="仿宋" w:cs="仿宋"/>
          <w:b w:val="0"/>
          <w:bCs/>
          <w:color w:val="auto"/>
          <w:sz w:val="24"/>
          <w:highlight w:val="none"/>
          <w:lang w:eastAsia="zh-CN"/>
        </w:rPr>
        <w:t>招标</w:t>
      </w:r>
      <w:r>
        <w:rPr>
          <w:rFonts w:hint="eastAsia" w:ascii="仿宋" w:hAnsi="仿宋" w:eastAsia="仿宋" w:cs="仿宋"/>
          <w:b w:val="0"/>
          <w:bCs/>
          <w:color w:val="auto"/>
          <w:sz w:val="24"/>
          <w:highlight w:val="none"/>
        </w:rPr>
        <w:t>文件。</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highlight w:val="none"/>
        </w:rPr>
      </w:pPr>
      <w:r>
        <w:rPr>
          <w:rFonts w:hint="eastAsia" w:ascii="仿宋" w:hAnsi="仿宋" w:eastAsia="仿宋" w:cs="仿宋"/>
          <w:b w:val="0"/>
          <w:bCs/>
          <w:color w:val="auto"/>
          <w:sz w:val="24"/>
          <w:highlight w:val="none"/>
        </w:rPr>
        <w:t>本项目（否）接受联合体投标。</w:t>
      </w:r>
    </w:p>
    <w:p>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二、申请人的资格要求：</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 满足《中华人民共和国政府采购法》第二十二条规定；未被“信用中国”（www.creditchina.gov.cn)、中国政府采购网（www.ccgp.gov.cn）列入失信被执行人、重大税收违法案件当事人名单、政府采购严重违法失信行为记录名单；</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2.</w:t>
      </w:r>
      <w:r>
        <w:rPr>
          <w:rFonts w:hint="eastAsia" w:ascii="仿宋" w:hAnsi="仿宋" w:eastAsia="仿宋" w:cs="仿宋"/>
          <w:color w:val="auto"/>
          <w:highlight w:val="none"/>
        </w:rPr>
        <w:t xml:space="preserve"> </w:t>
      </w:r>
      <w:r>
        <w:rPr>
          <w:rFonts w:hint="eastAsia" w:ascii="仿宋" w:hAnsi="仿宋" w:eastAsia="仿宋" w:cs="仿宋"/>
          <w:snapToGrid w:val="0"/>
          <w:color w:val="auto"/>
          <w:kern w:val="28"/>
          <w:sz w:val="24"/>
          <w:szCs w:val="20"/>
          <w:highlight w:val="none"/>
        </w:rPr>
        <w:t>以联合体形式投标的，提供联合协议(本项目不接受联合体投标或者投标人不以联合体形式投标的，则不需要提供)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3.落实政府采购政策需满足的资格要求：</w:t>
      </w:r>
    </w:p>
    <w:p>
      <w:pPr>
        <w:pageBreakBefore w:val="0"/>
        <w:widowControl w:val="0"/>
        <w:kinsoku/>
        <w:wordWrap/>
        <w:overflowPunct/>
        <w:topLinePunct w:val="0"/>
        <w:autoSpaceDE/>
        <w:autoSpaceDN/>
        <w:bidi w:val="0"/>
        <w:spacing w:line="360" w:lineRule="auto"/>
        <w:ind w:left="0" w:firstLine="420" w:firstLineChars="200"/>
        <w:textAlignment w:val="auto"/>
        <w:rPr>
          <w:rFonts w:hint="eastAsia" w:ascii="仿宋" w:hAnsi="仿宋" w:eastAsia="仿宋" w:cs="仿宋"/>
          <w:color w:val="auto"/>
          <w:sz w:val="24"/>
          <w:highlight w:val="none"/>
        </w:rPr>
      </w:pPr>
      <w:sdt>
        <w:sdtPr>
          <w:rPr>
            <w:rFonts w:hint="eastAsia" w:ascii="仿宋" w:hAnsi="仿宋" w:eastAsia="仿宋" w:cs="仿宋"/>
            <w:color w:val="auto"/>
            <w:sz w:val="21"/>
            <w:szCs w:val="21"/>
            <w:highlight w:val="none"/>
          </w:rPr>
          <w:id w:val="725337177"/>
        </w:sdtPr>
        <w:sdtEndPr>
          <w:rPr>
            <w:rFonts w:hint="eastAsia" w:ascii="仿宋" w:hAnsi="仿宋" w:eastAsia="仿宋" w:cs="仿宋"/>
            <w:color w:val="auto"/>
            <w:sz w:val="21"/>
            <w:szCs w:val="21"/>
            <w:highlight w:val="none"/>
          </w:rPr>
        </w:sdtEndPr>
        <w:sdtContent>
          <w:r>
            <w:rPr>
              <w:rFonts w:hint="eastAsia" w:ascii="仿宋" w:hAnsi="仿宋" w:eastAsia="仿宋" w:cs="仿宋"/>
              <w:color w:val="auto"/>
              <w:highlight w:val="none"/>
            </w:rPr>
            <w:sym w:font="Wingdings" w:char="00FE"/>
          </w:r>
        </w:sdtContent>
      </w:sdt>
      <w:r>
        <w:rPr>
          <w:rFonts w:hint="eastAsia" w:ascii="仿宋" w:hAnsi="仿宋" w:eastAsia="仿宋" w:cs="仿宋"/>
          <w:color w:val="auto"/>
          <w:sz w:val="24"/>
          <w:highlight w:val="none"/>
        </w:rPr>
        <w:t>无</w:t>
      </w:r>
      <w:r>
        <w:rPr>
          <w:rFonts w:hint="eastAsia" w:ascii="仿宋" w:hAnsi="仿宋" w:eastAsia="仿宋" w:cs="仿宋"/>
          <w:snapToGrid w:val="0"/>
          <w:color w:val="auto"/>
          <w:kern w:val="28"/>
          <w:sz w:val="24"/>
          <w:szCs w:val="20"/>
          <w:highlight w:val="none"/>
        </w:rPr>
        <w:t>（注：不得限制大中型企业与小微企业组成联合体参与投标）；</w:t>
      </w:r>
    </w:p>
    <w:p>
      <w:pPr>
        <w:pageBreakBefore w:val="0"/>
        <w:widowControl w:val="0"/>
        <w:kinsoku/>
        <w:wordWrap/>
        <w:overflowPunct/>
        <w:topLinePunct w:val="0"/>
        <w:autoSpaceDE/>
        <w:autoSpaceDN/>
        <w:bidi w:val="0"/>
        <w:spacing w:line="360" w:lineRule="auto"/>
        <w:ind w:left="0" w:firstLine="420" w:firstLineChars="200"/>
        <w:textAlignment w:val="auto"/>
        <w:rPr>
          <w:rFonts w:hint="eastAsia" w:ascii="仿宋" w:hAnsi="仿宋" w:eastAsia="仿宋" w:cs="仿宋"/>
          <w:color w:val="auto"/>
          <w:sz w:val="24"/>
          <w:highlight w:val="none"/>
        </w:rPr>
      </w:pPr>
      <w:sdt>
        <w:sdtPr>
          <w:rPr>
            <w:rFonts w:hint="eastAsia" w:ascii="仿宋" w:hAnsi="仿宋" w:eastAsia="仿宋" w:cs="仿宋"/>
            <w:color w:val="auto"/>
            <w:sz w:val="21"/>
            <w:szCs w:val="21"/>
            <w:highlight w:val="none"/>
          </w:rPr>
          <w:id w:val="725337177"/>
        </w:sdtPr>
        <w:sdtEndPr>
          <w:rPr>
            <w:rFonts w:hint="eastAsia" w:ascii="仿宋" w:hAnsi="仿宋" w:eastAsia="仿宋" w:cs="仿宋"/>
            <w:color w:val="auto"/>
            <w:sz w:val="21"/>
            <w:szCs w:val="21"/>
            <w:highlight w:val="none"/>
          </w:rPr>
        </w:sdtEndPr>
        <w:sdtContent>
          <w:r>
            <w:rPr>
              <w:rFonts w:hint="eastAsia" w:ascii="仿宋" w:hAnsi="仿宋" w:eastAsia="仿宋" w:cs="仿宋"/>
              <w:color w:val="auto"/>
              <w:highlight w:val="none"/>
            </w:rPr>
            <w:sym w:font="Wingdings" w:char="00A8"/>
          </w:r>
        </w:sdtContent>
      </w:sdt>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pPr>
        <w:keepNext w:val="0"/>
        <w:keepLines w:val="0"/>
        <w:pageBreakBefore w:val="0"/>
        <w:widowControl w:val="0"/>
        <w:kinsoku/>
        <w:wordWrap/>
        <w:overflowPunct/>
        <w:topLinePunct w:val="0"/>
        <w:autoSpaceDE/>
        <w:autoSpaceDN/>
        <w:bidi w:val="0"/>
        <w:adjustRightInd w:val="0"/>
        <w:snapToGrid/>
        <w:spacing w:line="360" w:lineRule="auto"/>
        <w:ind w:left="0" w:firstLine="840" w:firstLineChars="400"/>
        <w:textAlignment w:val="auto"/>
        <w:rPr>
          <w:rFonts w:hint="eastAsia" w:ascii="仿宋" w:hAnsi="仿宋" w:eastAsia="仿宋" w:cs="仿宋"/>
          <w:color w:val="auto"/>
          <w:sz w:val="24"/>
          <w:highlight w:val="none"/>
        </w:rPr>
      </w:pPr>
      <w:sdt>
        <w:sdtPr>
          <w:rPr>
            <w:rFonts w:hint="eastAsia" w:ascii="仿宋" w:hAnsi="仿宋" w:eastAsia="仿宋" w:cs="仿宋"/>
            <w:color w:val="auto"/>
            <w:sz w:val="21"/>
            <w:szCs w:val="21"/>
            <w:highlight w:val="none"/>
          </w:rPr>
          <w:id w:val="725337177"/>
        </w:sdtPr>
        <w:sdtEndPr>
          <w:rPr>
            <w:rFonts w:hint="eastAsia" w:ascii="仿宋" w:hAnsi="仿宋" w:eastAsia="仿宋" w:cs="仿宋"/>
            <w:color w:val="auto"/>
            <w:sz w:val="21"/>
            <w:szCs w:val="21"/>
            <w:highlight w:val="none"/>
          </w:rPr>
        </w:sdtEndPr>
        <w:sdtContent>
          <w:r>
            <w:rPr>
              <w:rFonts w:hint="eastAsia" w:ascii="仿宋" w:hAnsi="仿宋" w:eastAsia="仿宋" w:cs="仿宋"/>
              <w:color w:val="auto"/>
              <w:highlight w:val="none"/>
            </w:rPr>
            <w:sym w:font="Wingdings" w:char="00A8"/>
          </w:r>
        </w:sdtContent>
      </w:sdt>
      <w:r>
        <w:rPr>
          <w:rFonts w:hint="eastAsia" w:ascii="仿宋" w:hAnsi="仿宋" w:eastAsia="仿宋" w:cs="仿宋"/>
          <w:color w:val="auto"/>
          <w:sz w:val="24"/>
          <w:highlight w:val="none"/>
        </w:rPr>
        <w:t>服务全部由符合政策要求的中小企业承接，提供中小企业声明函；</w:t>
      </w:r>
    </w:p>
    <w:p>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highlight w:val="none"/>
        </w:rPr>
      </w:pPr>
      <w:r>
        <w:rPr>
          <w:rFonts w:hint="eastAsia" w:ascii="仿宋" w:hAnsi="仿宋" w:eastAsia="仿宋" w:cs="仿宋"/>
          <w:color w:val="auto"/>
          <w:kern w:val="0"/>
          <w:sz w:val="24"/>
          <w:szCs w:val="24"/>
          <w:highlight w:val="none"/>
          <w:lang w:val="en-US" w:eastAsia="zh-CN" w:bidi="ar-SA"/>
        </w:rPr>
        <w:t>☐</w:t>
      </w:r>
      <w:r>
        <w:rPr>
          <w:rFonts w:hint="eastAsia" w:ascii="仿宋" w:hAnsi="仿宋" w:eastAsia="仿宋" w:cs="仿宋"/>
          <w:color w:val="auto"/>
          <w:sz w:val="24"/>
          <w:highlight w:val="none"/>
        </w:rPr>
        <w:t>服务全部由符合政策要求的小微企业承接，提供中小企业声明函；</w:t>
      </w:r>
    </w:p>
    <w:p>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highlight w:val="none"/>
        </w:rPr>
        <w:t>；</w:t>
      </w:r>
    </w:p>
    <w:p>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要求合同分包，提供分包意向协议和中小企业声明函，分包意向协议中中小企业合同金额应当达到达到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highlight w:val="none"/>
        </w:rPr>
        <w:t>；</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4.本项目的特定资格要求：</w:t>
      </w:r>
      <w:r>
        <w:rPr>
          <w:rFonts w:hint="eastAsia" w:ascii="仿宋" w:hAnsi="仿宋" w:eastAsia="仿宋" w:cs="仿宋"/>
          <w:b/>
          <w:bCs/>
          <w:color w:val="auto"/>
          <w:sz w:val="24"/>
          <w:highlight w:val="none"/>
          <w:lang w:val="en-US" w:eastAsia="zh-CN"/>
        </w:rPr>
        <w:t>无</w:t>
      </w:r>
      <w:r>
        <w:rPr>
          <w:rFonts w:hint="eastAsia" w:ascii="仿宋" w:hAnsi="仿宋" w:eastAsia="仿宋" w:cs="仿宋"/>
          <w:b/>
          <w:bCs/>
          <w:color w:val="auto"/>
          <w:sz w:val="24"/>
          <w:highlight w:val="none"/>
        </w:rPr>
        <w:t>；</w:t>
      </w:r>
    </w:p>
    <w:p>
      <w:pPr>
        <w:pageBreakBefore w:val="0"/>
        <w:widowControl w:val="0"/>
        <w:kinsoku/>
        <w:wordWrap/>
        <w:overflowPunct/>
        <w:topLinePunct w:val="0"/>
        <w:autoSpaceDE/>
        <w:autoSpaceDN/>
        <w:bidi w:val="0"/>
        <w:snapToGrid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三、获取招标文件 </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时间：</w:t>
      </w:r>
      <w:r>
        <w:rPr>
          <w:rFonts w:hint="eastAsia" w:ascii="仿宋" w:hAnsi="仿宋" w:eastAsia="仿宋" w:cs="仿宋"/>
          <w:color w:val="auto"/>
          <w:sz w:val="24"/>
          <w:highlight w:val="none"/>
        </w:rPr>
        <w:t>/至</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3</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12</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rPr>
        <w:t>，每天上午00:00至12:00</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下午12:00至23:59（北京时间，线上获取法定节假日均可，线下获取文件法定节假日除外）</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rPr>
        <w:t xml:space="preserve">政采云平台（https://www.zcygov.cn/） </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rPr>
        <w:t xml:space="preserve">供应商登录政采云平台https://www.zcygov.cn/在线申请获取采购文件（进入“项目采购”应用，在获取采购文件菜单中选择项目，申请获取采购文件）。 </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售价（元）：</w:t>
      </w:r>
      <w:r>
        <w:rPr>
          <w:rFonts w:hint="eastAsia" w:ascii="仿宋" w:hAnsi="仿宋" w:eastAsia="仿宋" w:cs="仿宋"/>
          <w:color w:val="auto"/>
          <w:sz w:val="24"/>
          <w:highlight w:val="none"/>
        </w:rPr>
        <w:t xml:space="preserve">0 </w:t>
      </w:r>
      <w:r>
        <w:rPr>
          <w:rFonts w:hint="eastAsia" w:ascii="仿宋" w:hAnsi="仿宋" w:eastAsia="仿宋" w:cs="仿宋"/>
          <w:color w:val="auto"/>
          <w:sz w:val="24"/>
          <w:highlight w:val="none"/>
        </w:rPr>
        <w:tab/>
      </w:r>
    </w:p>
    <w:p>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四、提交投标文件截止时间、开标时间和地点</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提交投标文件截止时间：</w:t>
      </w:r>
      <w:r>
        <w:rPr>
          <w:rFonts w:hint="eastAsia" w:ascii="仿宋" w:hAnsi="仿宋" w:eastAsia="仿宋" w:cs="仿宋"/>
          <w:color w:val="auto"/>
          <w:sz w:val="24"/>
          <w:highlight w:val="none"/>
          <w:u w:val="single"/>
        </w:rPr>
        <w:t xml:space="preserve"> 202</w:t>
      </w:r>
      <w:r>
        <w:rPr>
          <w:rFonts w:hint="eastAsia" w:ascii="仿宋" w:hAnsi="仿宋" w:eastAsia="仿宋" w:cs="仿宋"/>
          <w:color w:val="auto"/>
          <w:sz w:val="24"/>
          <w:highlight w:val="none"/>
          <w:u w:val="single"/>
          <w:lang w:val="en-US" w:eastAsia="zh-CN"/>
        </w:rPr>
        <w:t>3</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12</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u w:val="single"/>
          <w:lang w:val="en-US" w:eastAsia="zh-CN"/>
        </w:rPr>
        <w:t>09</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00</w:t>
      </w:r>
      <w:r>
        <w:rPr>
          <w:rFonts w:hint="eastAsia" w:ascii="仿宋" w:hAnsi="仿宋" w:eastAsia="仿宋" w:cs="仿宋"/>
          <w:color w:val="auto"/>
          <w:sz w:val="24"/>
          <w:highlight w:val="none"/>
          <w:u w:val="single"/>
        </w:rPr>
        <w:t>分00秒</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（北京时间）</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投标地点（网址）：</w:t>
      </w:r>
      <w:r>
        <w:rPr>
          <w:rFonts w:hint="eastAsia" w:ascii="仿宋" w:hAnsi="仿宋" w:eastAsia="仿宋" w:cs="仿宋"/>
          <w:color w:val="auto"/>
          <w:sz w:val="24"/>
          <w:highlight w:val="none"/>
        </w:rPr>
        <w:t xml:space="preserve">政采云平台（https://www.zcygov.cn/） </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Cs/>
          <w:color w:val="auto"/>
          <w:sz w:val="24"/>
          <w:highlight w:val="none"/>
          <w:u w:val="single"/>
        </w:rPr>
      </w:pPr>
      <w:r>
        <w:rPr>
          <w:rFonts w:hint="eastAsia" w:ascii="仿宋" w:hAnsi="仿宋" w:eastAsia="仿宋" w:cs="仿宋"/>
          <w:b/>
          <w:color w:val="auto"/>
          <w:sz w:val="24"/>
          <w:highlight w:val="none"/>
        </w:rPr>
        <w:t>开标时间：</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3</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12</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u w:val="single"/>
          <w:lang w:val="en-US" w:eastAsia="zh-CN"/>
        </w:rPr>
        <w:t>09</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00</w:t>
      </w:r>
      <w:r>
        <w:rPr>
          <w:rFonts w:hint="eastAsia" w:ascii="仿宋" w:hAnsi="仿宋" w:eastAsia="仿宋" w:cs="仿宋"/>
          <w:color w:val="auto"/>
          <w:sz w:val="24"/>
          <w:highlight w:val="none"/>
          <w:u w:val="single"/>
        </w:rPr>
        <w:t>分00秒</w:t>
      </w:r>
      <w:r>
        <w:rPr>
          <w:rFonts w:hint="eastAsia" w:ascii="仿宋" w:hAnsi="仿宋" w:eastAsia="仿宋" w:cs="仿宋"/>
          <w:bCs/>
          <w:color w:val="auto"/>
          <w:sz w:val="24"/>
          <w:highlight w:val="none"/>
          <w:u w:val="single"/>
        </w:rPr>
        <w:t xml:space="preserve">  </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开标地点（网址）：</w:t>
      </w:r>
      <w:r>
        <w:rPr>
          <w:rFonts w:hint="eastAsia" w:ascii="仿宋" w:hAnsi="仿宋" w:eastAsia="仿宋" w:cs="仿宋"/>
          <w:color w:val="auto"/>
          <w:sz w:val="24"/>
          <w:highlight w:val="none"/>
        </w:rPr>
        <w:t>绍兴市鼎正建设工程咨询有限公司（绍兴市二环北路80号1#楼南四楼开标室），在政府采购云平台（www.zcygov.cn）上开启响应文件。</w:t>
      </w:r>
    </w:p>
    <w:p>
      <w:pPr>
        <w:pageBreakBefore w:val="0"/>
        <w:widowControl w:val="0"/>
        <w:kinsoku/>
        <w:wordWrap/>
        <w:overflowPunct/>
        <w:topLinePunct w:val="0"/>
        <w:autoSpaceDE/>
        <w:autoSpaceDN/>
        <w:bidi w:val="0"/>
        <w:spacing w:line="360" w:lineRule="auto"/>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 xml:space="preserve">五、公告期限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p>
    <w:p>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六、其他补充事宜</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七、对本次采购提出询问、质疑、投诉，请按以下方式联系</w:t>
      </w:r>
    </w:p>
    <w:p>
      <w:pPr>
        <w:pStyle w:val="3"/>
        <w:pageBreakBefore w:val="0"/>
        <w:widowControl w:val="0"/>
        <w:numPr>
          <w:ilvl w:val="0"/>
          <w:numId w:val="0"/>
        </w:numPr>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szCs w:val="24"/>
          <w:highlight w:val="none"/>
        </w:rPr>
      </w:pPr>
      <w:bookmarkStart w:id="5" w:name="_Toc35393806"/>
      <w:bookmarkStart w:id="6" w:name="_Toc35393637"/>
      <w:bookmarkStart w:id="7" w:name="_Toc28359096"/>
      <w:bookmarkStart w:id="8" w:name="_Toc28359019"/>
      <w:r>
        <w:rPr>
          <w:rFonts w:hint="eastAsia" w:ascii="仿宋" w:hAnsi="仿宋" w:eastAsia="仿宋" w:cs="仿宋"/>
          <w:color w:val="auto"/>
          <w:sz w:val="24"/>
          <w:szCs w:val="24"/>
          <w:highlight w:val="none"/>
        </w:rPr>
        <w:t>1.采购人信息</w:t>
      </w:r>
      <w:bookmarkEnd w:id="5"/>
      <w:bookmarkEnd w:id="6"/>
      <w:bookmarkEnd w:id="7"/>
      <w:bookmarkEnd w:id="8"/>
      <w:r>
        <w:rPr>
          <w:rFonts w:hint="eastAsia" w:ascii="仿宋" w:hAnsi="仿宋" w:eastAsia="仿宋" w:cs="仿宋"/>
          <w:color w:val="auto"/>
          <w:sz w:val="24"/>
          <w:szCs w:val="24"/>
          <w:highlight w:val="none"/>
        </w:rPr>
        <w:t>：</w:t>
      </w:r>
    </w:p>
    <w:p>
      <w:pPr>
        <w:pStyle w:val="397"/>
        <w:shd w:val="clear" w:color="auto" w:fill="auto"/>
        <w:spacing w:afterLines="0" w:line="440" w:lineRule="exact"/>
        <w:ind w:firstLine="480"/>
        <w:rPr>
          <w:rFonts w:hint="eastAsia" w:ascii="仿宋" w:hAnsi="仿宋" w:eastAsia="仿宋" w:cs="仿宋"/>
          <w:color w:val="auto"/>
          <w:kern w:val="2"/>
          <w:sz w:val="24"/>
          <w:szCs w:val="24"/>
          <w:highlight w:val="none"/>
          <w:lang w:val="en-US" w:eastAsia="zh-CN" w:bidi="ar-SA"/>
        </w:rPr>
      </w:pPr>
      <w:bookmarkStart w:id="9" w:name="_Toc28359020"/>
      <w:bookmarkStart w:id="10" w:name="_Toc35393807"/>
      <w:bookmarkStart w:id="11" w:name="_Toc28359097"/>
      <w:bookmarkStart w:id="12" w:name="_Toc35393638"/>
      <w:r>
        <w:rPr>
          <w:rFonts w:hint="eastAsia" w:ascii="仿宋" w:hAnsi="仿宋" w:eastAsia="仿宋" w:cs="仿宋"/>
          <w:color w:val="auto"/>
          <w:kern w:val="2"/>
          <w:sz w:val="24"/>
          <w:szCs w:val="24"/>
          <w:highlight w:val="none"/>
          <w:lang w:val="en-US" w:eastAsia="zh-CN" w:bidi="ar-SA"/>
        </w:rPr>
        <w:t>名称：绍兴文理学院附属医院 </w:t>
      </w:r>
    </w:p>
    <w:p>
      <w:pPr>
        <w:pStyle w:val="397"/>
        <w:shd w:val="clear" w:color="auto" w:fill="auto"/>
        <w:spacing w:afterLines="0" w:line="440" w:lineRule="exact"/>
        <w:ind w:firstLine="480"/>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地址：绍兴市中兴南路999号</w:t>
      </w:r>
    </w:p>
    <w:p>
      <w:pPr>
        <w:pStyle w:val="397"/>
        <w:shd w:val="clear" w:color="auto" w:fill="auto"/>
        <w:spacing w:afterLines="0" w:line="440" w:lineRule="exact"/>
        <w:ind w:firstLine="480"/>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传真：/</w:t>
      </w:r>
    </w:p>
    <w:p>
      <w:pPr>
        <w:pStyle w:val="397"/>
        <w:shd w:val="clear" w:color="auto" w:fill="auto"/>
        <w:spacing w:afterLines="0" w:line="440" w:lineRule="exact"/>
        <w:ind w:firstLine="480"/>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项目联系人（询问）：徐老师</w:t>
      </w:r>
    </w:p>
    <w:p>
      <w:pPr>
        <w:pStyle w:val="397"/>
        <w:shd w:val="clear" w:color="auto" w:fill="auto"/>
        <w:spacing w:afterLines="0" w:line="440" w:lineRule="exact"/>
        <w:ind w:firstLine="480"/>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项目联系方式（询问）：0575-88293115</w:t>
      </w:r>
    </w:p>
    <w:p>
      <w:pPr>
        <w:pStyle w:val="397"/>
        <w:shd w:val="clear" w:color="auto" w:fill="auto"/>
        <w:spacing w:afterLines="0" w:line="440" w:lineRule="exact"/>
        <w:ind w:firstLine="480"/>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质疑联系人：金老师</w:t>
      </w:r>
      <w:bookmarkStart w:id="167" w:name="_GoBack"/>
      <w:bookmarkEnd w:id="167"/>
    </w:p>
    <w:p>
      <w:pPr>
        <w:pStyle w:val="397"/>
        <w:shd w:val="clear" w:color="auto" w:fill="auto"/>
        <w:spacing w:afterLines="0" w:line="440" w:lineRule="exact"/>
        <w:ind w:firstLine="480"/>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质疑联系方式：0575-88293030</w:t>
      </w:r>
    </w:p>
    <w:p>
      <w:pPr>
        <w:pStyle w:val="3"/>
        <w:pageBreakBefore w:val="0"/>
        <w:widowControl w:val="0"/>
        <w:numPr>
          <w:ilvl w:val="0"/>
          <w:numId w:val="0"/>
        </w:numPr>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rPr>
        <w:t>2.采购代理机构信息</w:t>
      </w:r>
      <w:bookmarkEnd w:id="9"/>
      <w:bookmarkEnd w:id="10"/>
      <w:bookmarkEnd w:id="11"/>
      <w:bookmarkEnd w:id="12"/>
      <w:r>
        <w:rPr>
          <w:rFonts w:hint="eastAsia" w:ascii="仿宋" w:hAnsi="仿宋" w:eastAsia="仿宋" w:cs="仿宋"/>
          <w:color w:val="auto"/>
          <w:sz w:val="24"/>
          <w:szCs w:val="24"/>
          <w:highlight w:val="none"/>
        </w:rPr>
        <w:t>：</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bookmarkStart w:id="13" w:name="_Toc35393808"/>
      <w:bookmarkStart w:id="14" w:name="_Toc35393639"/>
      <w:bookmarkStart w:id="15" w:name="_Toc28359098"/>
      <w:bookmarkStart w:id="16" w:name="_Toc28359021"/>
      <w:r>
        <w:rPr>
          <w:rFonts w:hint="eastAsia" w:ascii="仿宋" w:hAnsi="仿宋" w:eastAsia="仿宋" w:cs="仿宋"/>
          <w:color w:val="auto"/>
          <w:sz w:val="24"/>
          <w:highlight w:val="none"/>
        </w:rPr>
        <w:t xml:space="preserve">名称：绍兴市鼎正建设工程咨询有限公司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地址：绍兴市二环北路80号1#楼南四楼</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传真：0575-85155500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项目联系人（询问）：夏建挺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项目联系方式（询问）：15005856979</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质疑联系人：张捷</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质疑联系方式：0575-85155500 　　</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bCs/>
          <w:color w:val="auto"/>
          <w:sz w:val="24"/>
          <w:highlight w:val="none"/>
        </w:rPr>
        <w:t>3.</w:t>
      </w:r>
      <w:r>
        <w:rPr>
          <w:rFonts w:hint="eastAsia" w:ascii="仿宋" w:hAnsi="仿宋" w:eastAsia="仿宋" w:cs="仿宋"/>
          <w:b/>
          <w:color w:val="auto"/>
          <w:sz w:val="24"/>
          <w:highlight w:val="none"/>
        </w:rPr>
        <w:t xml:space="preserve"> 同级政府采购监督管理部门：            </w:t>
      </w:r>
    </w:p>
    <w:bookmarkEnd w:id="13"/>
    <w:bookmarkEnd w:id="14"/>
    <w:bookmarkEnd w:id="15"/>
    <w:bookmarkEnd w:id="16"/>
    <w:p>
      <w:pPr>
        <w:pStyle w:val="5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      名    称：绍兴市财政局</w:t>
      </w:r>
    </w:p>
    <w:p>
      <w:pPr>
        <w:pStyle w:val="5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      地    址：绍兴市越城区凤林西路151号</w:t>
      </w:r>
    </w:p>
    <w:p>
      <w:pPr>
        <w:pStyle w:val="5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      传    真：/</w:t>
      </w:r>
    </w:p>
    <w:p>
      <w:pPr>
        <w:pStyle w:val="5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      联 系 人：张婷婷 </w:t>
      </w:r>
    </w:p>
    <w:p>
      <w:pPr>
        <w:pStyle w:val="5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      监督投诉电话：0575-85209697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若对项目采购电子交易系统操作有疑问，可登录政采云（https://www.zcygov.cn/），点击右侧咨询小采，获取采小蜜智能服务管家帮助，或拨打政采云服务热线95763获取热线服务帮助。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CA问题联系电话（人工）：汇信CA 400-888-4636；天谷CA 400-087-8198。</w:t>
      </w:r>
    </w:p>
    <w:p>
      <w:pPr>
        <w:widowControl/>
        <w:adjustRightInd/>
        <w:jc w:val="left"/>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br w:type="page"/>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第二部分</w:t>
      </w:r>
      <w:bookmarkEnd w:id="2"/>
      <w:r>
        <w:rPr>
          <w:rFonts w:hint="eastAsia" w:ascii="仿宋" w:hAnsi="仿宋" w:eastAsia="仿宋" w:cs="仿宋"/>
          <w:b/>
          <w:color w:val="auto"/>
          <w:sz w:val="36"/>
          <w:szCs w:val="20"/>
          <w:highlight w:val="none"/>
        </w:rPr>
        <w:t xml:space="preserve"> 投标须知</w:t>
      </w:r>
      <w:bookmarkEnd w:id="3"/>
    </w:p>
    <w:p>
      <w:pPr>
        <w:adjustRightInd/>
        <w:spacing w:line="360" w:lineRule="auto"/>
        <w:ind w:firstLine="3845" w:firstLineChars="1197"/>
        <w:outlineLvl w:val="0"/>
        <w:rPr>
          <w:rFonts w:hint="eastAsia" w:ascii="仿宋" w:hAnsi="仿宋" w:eastAsia="仿宋" w:cs="仿宋"/>
          <w:b/>
          <w:color w:val="auto"/>
          <w:sz w:val="32"/>
          <w:szCs w:val="20"/>
          <w:highlight w:val="none"/>
        </w:rPr>
      </w:pPr>
      <w:r>
        <w:rPr>
          <w:rFonts w:hint="eastAsia" w:ascii="仿宋" w:hAnsi="仿宋" w:eastAsia="仿宋" w:cs="仿宋"/>
          <w:b/>
          <w:color w:val="auto"/>
          <w:sz w:val="32"/>
          <w:szCs w:val="20"/>
          <w:highlight w:val="none"/>
        </w:rPr>
        <w:t>前附表</w:t>
      </w:r>
    </w:p>
    <w:tbl>
      <w:tblPr>
        <w:tblStyle w:val="62"/>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投标人按照项目要求特许资格、资信证明文件（如果有）：</w:t>
            </w:r>
          </w:p>
          <w:p>
            <w:pPr>
              <w:keepNext w:val="0"/>
              <w:keepLines w:val="0"/>
              <w:pageBreakBefore w:val="0"/>
              <w:widowControl w:val="0"/>
              <w:kinsoku/>
              <w:wordWrap/>
              <w:overflowPunct/>
              <w:topLinePunct w:val="0"/>
              <w:bidi w:val="0"/>
              <w:adjustRightInd w:val="0"/>
              <w:spacing w:line="440" w:lineRule="exact"/>
              <w:ind w:left="0" w:leftChars="0" w:right="0" w:rightChars="0"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1.资格后审。</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8370" w:type="dxa"/>
            <w:gridSpan w:val="2"/>
            <w:vAlign w:val="center"/>
          </w:tcPr>
          <w:p>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kern w:val="0"/>
                <w:sz w:val="24"/>
                <w:highlight w:val="none"/>
              </w:rPr>
              <w:t>☐ A</w:t>
            </w:r>
            <w:r>
              <w:rPr>
                <w:rFonts w:hint="eastAsia" w:ascii="仿宋" w:hAnsi="仿宋" w:eastAsia="仿宋" w:cs="仿宋"/>
                <w:color w:val="auto"/>
                <w:sz w:val="24"/>
                <w:highlight w:val="none"/>
              </w:rPr>
              <w:t>同意将非主体、非关键性的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工作分包。</w:t>
            </w:r>
          </w:p>
          <w:p>
            <w:pPr>
              <w:keepNext w:val="0"/>
              <w:keepLines w:val="0"/>
              <w:pageBreakBefore w:val="0"/>
              <w:widowControl w:val="0"/>
              <w:kinsoku/>
              <w:wordWrap/>
              <w:overflowPunct/>
              <w:topLinePunct w:val="0"/>
              <w:bidi w:val="0"/>
              <w:adjustRightInd w:val="0"/>
              <w:spacing w:line="440" w:lineRule="exact"/>
              <w:ind w:left="0" w:leftChars="0" w:right="0" w:rightChars="0" w:firstLine="720" w:firstLineChars="30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sym w:font="Wingdings 2" w:char="0052"/>
            </w:r>
            <w:r>
              <w:rPr>
                <w:rFonts w:hint="eastAsia" w:ascii="仿宋" w:hAnsi="仿宋" w:eastAsia="仿宋" w:cs="仿宋"/>
                <w:color w:val="auto"/>
                <w:kern w:val="0"/>
                <w:sz w:val="24"/>
                <w:highlight w:val="none"/>
              </w:rPr>
              <w:t xml:space="preserve"> B</w:t>
            </w:r>
            <w:r>
              <w:rPr>
                <w:rFonts w:hint="eastAsia" w:ascii="仿宋" w:hAnsi="仿宋" w:eastAsia="仿宋" w:cs="仿宋"/>
                <w:color w:val="auto"/>
                <w:sz w:val="24"/>
                <w:highlight w:val="none"/>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8370" w:type="dxa"/>
            <w:gridSpan w:val="2"/>
            <w:vAlign w:val="center"/>
          </w:tcPr>
          <w:p>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sym w:font="Wingdings 2" w:char="0052"/>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不组织。</w:t>
            </w:r>
          </w:p>
          <w:p>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，联系方式：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样品提供：</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sym w:font="Wingdings 2" w:char="0052"/>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B要求提供，</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rPr>
              <w:t>评标办法</w:t>
            </w:r>
            <w:r>
              <w:rPr>
                <w:rFonts w:hint="eastAsia" w:ascii="仿宋" w:hAnsi="仿宋" w:eastAsia="仿宋" w:cs="仿宋"/>
                <w:color w:val="auto"/>
                <w:kern w:val="0"/>
                <w:sz w:val="24"/>
                <w:highlight w:val="none"/>
              </w:rPr>
              <w:t>；</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否；□是，检测机构的要求</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；联系人</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。请投标人在上述时间内提供样品并按规定位置安装完毕。超过截止时间的，采购人或采购代理机构将不予接收，并将清场并封闭样品现场。</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eastAsia" w:ascii="仿宋" w:hAnsi="仿宋" w:eastAsia="仿宋" w:cs="仿宋"/>
                <w:b/>
                <w:color w:val="auto"/>
                <w:sz w:val="24"/>
                <w:highlight w:val="none"/>
              </w:rPr>
            </w:pPr>
            <w:r>
              <w:rPr>
                <w:rFonts w:hint="eastAsia" w:ascii="仿宋" w:hAnsi="仿宋" w:eastAsia="仿宋" w:cs="仿宋"/>
                <w:color w:val="auto"/>
                <w:sz w:val="24"/>
                <w:highlight w:val="none"/>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8370" w:type="dxa"/>
            <w:gridSpan w:val="2"/>
            <w:vAlign w:val="center"/>
          </w:tcPr>
          <w:p>
            <w:pPr>
              <w:spacing w:beforeLines="0" w:afterLines="0" w:line="440" w:lineRule="exac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方案讲解演示：</w:t>
            </w:r>
          </w:p>
          <w:p>
            <w:pPr>
              <w:spacing w:beforeLines="0" w:afterLines="0"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sym w:font="Wingdings 2" w:char="0052"/>
            </w:r>
            <w:r>
              <w:rPr>
                <w:rFonts w:hint="eastAsia" w:ascii="仿宋" w:hAnsi="仿宋" w:eastAsia="仿宋" w:cs="仿宋"/>
                <w:color w:val="auto"/>
                <w:sz w:val="24"/>
                <w:szCs w:val="24"/>
                <w:highlight w:val="none"/>
              </w:rPr>
              <w:t>A无方案讲解演示。</w:t>
            </w:r>
          </w:p>
          <w:p>
            <w:pPr>
              <w:spacing w:beforeLines="0" w:afterLines="0" w:line="440" w:lineRule="exact"/>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□B有方案讲解演示：</w:t>
            </w:r>
          </w:p>
          <w:p>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（1）在评标时安排每个供应商进行方案讲解演示。每个供应商时间不超过</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lang w:val="zh-CN"/>
              </w:rPr>
              <w:t>分钟，讲解次序以投标文件解密时间先后次序为准。讲解演示结束后按要求解答评标委员会提问。</w:t>
            </w:r>
          </w:p>
          <w:p>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（2）方案讲解演示可选择以下其中一种方式：</w:t>
            </w:r>
          </w:p>
          <w:p>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方式一：政采云平台在线讲解演示。政采云平台在线讲解需供应商根据政采云平台操作要求做好准备工作，提前完善软硬件配置环境。</w:t>
            </w:r>
          </w:p>
          <w:p>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方式二：现场讲解演示。现场讲解地点为</w:t>
            </w:r>
            <w:r>
              <w:rPr>
                <w:rFonts w:hint="eastAsia" w:ascii="仿宋" w:hAnsi="仿宋" w:eastAsia="仿宋" w:cs="仿宋"/>
                <w:color w:val="auto"/>
                <w:sz w:val="24"/>
                <w:szCs w:val="24"/>
                <w:highlight w:val="none"/>
                <w:u w:val="single"/>
                <w:lang w:val="zh-CN"/>
              </w:rPr>
              <w:t xml:space="preserve">     </w:t>
            </w:r>
            <w:r>
              <w:rPr>
                <w:rFonts w:hint="eastAsia" w:ascii="仿宋" w:hAnsi="仿宋" w:eastAsia="仿宋" w:cs="仿宋"/>
                <w:color w:val="auto"/>
                <w:sz w:val="24"/>
                <w:szCs w:val="24"/>
                <w:highlight w:val="none"/>
                <w:lang w:val="zh-CN"/>
              </w:rPr>
              <w:t>，</w:t>
            </w:r>
            <w:r>
              <w:rPr>
                <w:rFonts w:hint="eastAsia" w:ascii="仿宋" w:hAnsi="仿宋" w:eastAsia="仿宋" w:cs="仿宋"/>
                <w:color w:val="auto"/>
                <w:kern w:val="0"/>
                <w:sz w:val="24"/>
                <w:highlight w:val="none"/>
                <w:lang w:val="zh-CN"/>
              </w:rPr>
              <w:t>讲解演示人员不超过</w:t>
            </w:r>
            <w:r>
              <w:rPr>
                <w:rFonts w:hint="eastAsia" w:ascii="仿宋" w:hAnsi="仿宋" w:eastAsia="仿宋" w:cs="仿宋"/>
                <w:color w:val="auto"/>
                <w:kern w:val="0"/>
                <w:sz w:val="24"/>
                <w:highlight w:val="none"/>
                <w:u w:val="single"/>
                <w:lang w:val="en-US" w:eastAsia="zh-CN"/>
              </w:rPr>
              <w:t xml:space="preserve"> 3 </w:t>
            </w:r>
            <w:r>
              <w:rPr>
                <w:rFonts w:hint="eastAsia" w:ascii="仿宋" w:hAnsi="仿宋" w:eastAsia="仿宋" w:cs="仿宋"/>
                <w:color w:val="auto"/>
                <w:kern w:val="0"/>
                <w:sz w:val="24"/>
                <w:highlight w:val="none"/>
                <w:lang w:val="zh-CN"/>
              </w:rPr>
              <w:t>人</w:t>
            </w:r>
            <w:r>
              <w:rPr>
                <w:rFonts w:hint="eastAsia" w:ascii="仿宋" w:hAnsi="仿宋" w:eastAsia="仿宋" w:cs="仿宋"/>
                <w:color w:val="auto"/>
                <w:sz w:val="24"/>
                <w:szCs w:val="24"/>
                <w:highlight w:val="none"/>
                <w:lang w:val="zh-CN"/>
              </w:rPr>
              <w:t>讲解演示所用电脑等设备由供应商自备。现场讲解演示人员进场时提供讲解人员名单（加盖公章或授权代表签名）及身份证明，否则不得讲解演示。</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855"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7515"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sym w:font="Wingdings 2" w:char="0052"/>
            </w:r>
            <w:r>
              <w:rPr>
                <w:rFonts w:hint="eastAsia" w:ascii="仿宋" w:hAnsi="仿宋" w:eastAsia="仿宋" w:cs="仿宋"/>
                <w:color w:val="auto"/>
                <w:kern w:val="0"/>
                <w:sz w:val="24"/>
                <w:highlight w:val="none"/>
              </w:rPr>
              <w:t>本项目不允许采购进口产品。</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855" w:type="dxa"/>
            <w:vAlign w:val="center"/>
          </w:tcPr>
          <w:p>
            <w:pPr>
              <w:keepNext w:val="0"/>
              <w:keepLines w:val="0"/>
              <w:pageBreakBefore w:val="0"/>
              <w:widowControl w:val="0"/>
              <w:kinsoku/>
              <w:wordWrap/>
              <w:overflowPunct/>
              <w:topLinePunct w:val="0"/>
              <w:bidi w:val="0"/>
              <w:adjustRightInd w:val="0"/>
              <w:snapToGrid w:val="0"/>
              <w:spacing w:line="440" w:lineRule="exact"/>
              <w:ind w:left="14" w:leftChars="0" w:right="0" w:rightChars="0" w:hanging="14" w:hangingChars="7"/>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7515"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sym w:font="Wingdings 2" w:char="0052"/>
            </w: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hanging="1"/>
              <w:jc w:val="left"/>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采购标的对应的中小企业划分标准所属行业</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highlight w:val="none"/>
              </w:rPr>
            </w:pPr>
            <w:r>
              <w:rPr>
                <w:rFonts w:hint="eastAsia" w:ascii="仿宋" w:hAnsi="仿宋" w:eastAsia="仿宋" w:cs="仿宋"/>
                <w:color w:val="auto"/>
                <w:kern w:val="0"/>
                <w:sz w:val="24"/>
                <w:highlight w:val="none"/>
              </w:rPr>
              <w:t>（1）标的：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01标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，属于</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软件和信息技术服务业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855" w:type="dxa"/>
            <w:vMerge w:val="restart"/>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515"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p>
        </w:tc>
        <w:tc>
          <w:tcPr>
            <w:tcW w:w="855" w:type="dxa"/>
            <w:vMerge w:val="continue"/>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p>
        </w:tc>
        <w:tc>
          <w:tcPr>
            <w:tcW w:w="7515"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p>
        </w:tc>
        <w:tc>
          <w:tcPr>
            <w:tcW w:w="855" w:type="dxa"/>
            <w:vMerge w:val="continue"/>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p>
        </w:tc>
        <w:tc>
          <w:tcPr>
            <w:tcW w:w="7515"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经查询列入失信被执行人名单、重大税收违法案件当事人名单、政府采购严重违法失信行为记录名单的投标人将被拒绝参与政府采购活动。</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14</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扰乱公共资源交易市场秩序行为：</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16</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17                                                                                                                                                                                                                                                                                                                                                                                                                                                                                                                                                                                                                                                                                                                                                                                                                                                                                                                                                                                                                                                                                                                                                                                                                                                                                                                                        </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1.本项目实行网上投标，采用电子投标文件。若供应商参与投标，自行承担投标一切费用。</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注：供应商CA相关操作可参考政采云平台</w:t>
            </w:r>
            <w:r>
              <w:rPr>
                <w:rFonts w:hint="eastAsia" w:ascii="仿宋" w:hAnsi="仿宋" w:eastAsia="仿宋" w:cs="仿宋"/>
                <w:color w:val="auto"/>
                <w:highlight w:val="none"/>
              </w:rPr>
              <w:t>https://www.zcygov.cn/</w:t>
            </w:r>
            <w:r>
              <w:rPr>
                <w:rFonts w:hint="eastAsia" w:ascii="仿宋" w:hAnsi="仿宋" w:eastAsia="仿宋" w:cs="仿宋"/>
                <w:color w:val="auto"/>
                <w:sz w:val="24"/>
                <w:highlight w:val="none"/>
              </w:rPr>
              <w:t>《CA申领操作指南》和《CA管理操作指南》。完成CA数字证书办理在资料齐全的情况下预计7个工作日左右，建议供应商获取招标文件后立即办理。</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3.投标文件制作、递交、解密：</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pPr>
              <w:keepNext w:val="0"/>
              <w:keepLines w:val="0"/>
              <w:pageBreakBefore w:val="0"/>
              <w:widowControl w:val="0"/>
              <w:kinsoku/>
              <w:wordWrap/>
              <w:overflowPunct/>
              <w:topLinePunct w:val="0"/>
              <w:bidi w:val="0"/>
              <w:adjustRightInd w:val="0"/>
              <w:snapToGrid w:val="0"/>
              <w:spacing w:line="440" w:lineRule="exact"/>
              <w:ind w:left="0" w:leftChars="0" w:right="0" w:rightChars="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3.2投标人通过“政采云”平台制作电子投标文件，投标文件制作详见“供应商-政府采购项目电子交易操作指南。</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3.3开标时间后30分钟内供应商可以登录“政采云”平台，用“项目采购-开标评标”功能进行解密投标文件。若供应商</w:t>
            </w:r>
            <w:r>
              <w:rPr>
                <w:rFonts w:hint="eastAsia" w:ascii="仿宋" w:hAnsi="仿宋" w:eastAsia="仿宋" w:cs="仿宋"/>
                <w:b/>
                <w:color w:val="auto"/>
                <w:sz w:val="24"/>
                <w:highlight w:val="none"/>
                <w:u w:val="single"/>
              </w:rPr>
              <w:t>未按时解密的</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u w:val="single"/>
              </w:rPr>
              <w:t>视为投标文件撤回</w:t>
            </w:r>
            <w:r>
              <w:rPr>
                <w:rFonts w:hint="eastAsia" w:ascii="仿宋" w:hAnsi="仿宋" w:eastAsia="仿宋" w:cs="仿宋"/>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18</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color w:val="auto"/>
                <w:kern w:val="0"/>
                <w:sz w:val="24"/>
                <w:highlight w:val="none"/>
                <w:lang w:eastAsia="zh-CN"/>
              </w:rPr>
              <w:sym w:font="Wingdings 2" w:char="0052"/>
            </w:r>
            <w:r>
              <w:rPr>
                <w:rFonts w:hint="eastAsia" w:ascii="仿宋" w:hAnsi="仿宋" w:eastAsia="仿宋" w:cs="仿宋"/>
                <w:snapToGrid w:val="0"/>
                <w:color w:val="auto"/>
                <w:kern w:val="28"/>
                <w:sz w:val="24"/>
                <w:highlight w:val="none"/>
              </w:rPr>
              <w:t>联合体投标的，联合体各方均需按招标文件第五部分评标标准要求提供资信证明文件，否则视为不符合相关要求。</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pPr>
              <w:snapToGrid w:val="0"/>
              <w:spacing w:line="336"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lang w:val="en-US" w:eastAsia="zh-CN"/>
              </w:rPr>
              <w:t>19</w:t>
            </w:r>
          </w:p>
        </w:tc>
        <w:tc>
          <w:tcPr>
            <w:tcW w:w="8370" w:type="dxa"/>
            <w:gridSpan w:val="2"/>
            <w:vAlign w:val="center"/>
          </w:tcPr>
          <w:p>
            <w:pPr>
              <w:spacing w:line="336"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采购代理服务费：</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中标人须向招标代理机构交纳代理服务费：</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（1）以中标通知中确定的中标总金额作为服务费的计算基数，具体比例参照《国家计委关于印发&lt;招标代理服务收费管理暂行办法&gt;的通知》（计价格[2002]1980号）执行。</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收费标准：中标金额在100万以下部分为1.5%，实际按收费标准打二折收取。（2）代理服务费的交纳方式：</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用银行支票、汇票、电汇、现金等付款方式直接交纳代理服务费。</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公司名称：绍兴市鼎正建设工程咨询有限公司</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账号:0915000828327300010</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开户银行: 绍兴银行城中支行</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snapToGrid w:val="0"/>
                <w:color w:val="auto"/>
                <w:kern w:val="28"/>
                <w:sz w:val="24"/>
                <w:highlight w:val="none"/>
              </w:rPr>
              <w:t>（3）领取中标通知书前交纳。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注：中标人放弃中标资格或因质疑、投诉被取消中标资格或不能履行合同的，本项目重新组织采购。</w:t>
            </w:r>
          </w:p>
        </w:tc>
      </w:tr>
      <w:bookmarkEnd w:id="4"/>
    </w:tbl>
    <w:p>
      <w:pPr>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outlineLvl w:val="0"/>
        <w:rPr>
          <w:rFonts w:hint="eastAsia" w:ascii="仿宋" w:hAnsi="仿宋" w:eastAsia="仿宋" w:cs="仿宋"/>
          <w:b/>
          <w:color w:val="auto"/>
          <w:sz w:val="32"/>
          <w:szCs w:val="32"/>
          <w:highlight w:val="none"/>
        </w:rPr>
      </w:pPr>
      <w:bookmarkStart w:id="17" w:name="_Toc164416483"/>
      <w:bookmarkStart w:id="18" w:name="第三部分"/>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一、总则</w:t>
      </w:r>
    </w:p>
    <w:p>
      <w:pPr>
        <w:keepNext w:val="0"/>
        <w:keepLines w:val="0"/>
        <w:pageBreakBefore w:val="0"/>
        <w:kinsoku/>
        <w:wordWrap/>
        <w:overflowPunct/>
        <w:topLinePunct w:val="0"/>
        <w:autoSpaceDE/>
        <w:autoSpaceDN/>
        <w:bidi w:val="0"/>
        <w:snapToGrid w:val="0"/>
        <w:spacing w:beforeAutospacing="0" w:line="440" w:lineRule="exact"/>
        <w:ind w:left="0" w:leftChars="0" w:firstLine="0" w:firstLineChars="0"/>
        <w:jc w:val="left"/>
        <w:textAlignment w:val="auto"/>
        <w:outlineLvl w:val="1"/>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1.适用范围</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本招标文件适用于该项目的招标、投标、开标、资格审查及信用信息查询、评标、定标、合同、验收等行为（法律、法规另有规定的，从其规定）。</w:t>
      </w:r>
    </w:p>
    <w:p>
      <w:pPr>
        <w:keepNext w:val="0"/>
        <w:keepLines w:val="0"/>
        <w:pageBreakBefore w:val="0"/>
        <w:kinsoku/>
        <w:wordWrap/>
        <w:overflowPunct/>
        <w:topLinePunct w:val="0"/>
        <w:autoSpaceDE/>
        <w:autoSpaceDN/>
        <w:bidi w:val="0"/>
        <w:adjustRightInd/>
        <w:spacing w:beforeAutospacing="0" w:line="440" w:lineRule="exact"/>
        <w:ind w:left="0" w:leftChars="0" w:firstLine="0" w:firstLineChars="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2.定义</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 “采购人”系指招标公告中载明的本项目的采购人。</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 “</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”系指招标公告中载明的本项目的</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 “投标人”“供应商”系指是指响应招标、参加投标竞争的法人、其他组织或者自然人。</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2.4</w:t>
      </w:r>
      <w:r>
        <w:rPr>
          <w:rFonts w:hint="eastAsia" w:ascii="仿宋" w:hAnsi="仿宋" w:eastAsia="仿宋" w:cs="仿宋"/>
          <w:color w:val="auto"/>
          <w:sz w:val="24"/>
          <w:highlight w:val="none"/>
        </w:rPr>
        <w:t>“监督单位”系指政府采购法定义监督管理部门</w:t>
      </w:r>
      <w:r>
        <w:rPr>
          <w:rFonts w:hint="eastAsia" w:ascii="仿宋" w:hAnsi="仿宋" w:eastAsia="仿宋" w:cs="仿宋"/>
          <w:color w:val="auto"/>
          <w:sz w:val="24"/>
          <w:highlight w:val="none"/>
          <w:lang w:val="en-US" w:eastAsia="zh-CN"/>
        </w:rPr>
        <w:t>。</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 xml:space="preserve"> “负责人”系指法人企业的法定负责人，或其他组织为法律、行政法规规定代表单位行使职权的主要负责人，或自然人本人。</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“电子交易平台”</w:t>
      </w:r>
      <w:r>
        <w:rPr>
          <w:rFonts w:hint="eastAsia" w:ascii="仿宋" w:hAnsi="仿宋" w:eastAsia="仿宋" w:cs="仿宋"/>
          <w:color w:val="auto"/>
          <w:sz w:val="24"/>
          <w:highlight w:val="none"/>
          <w:lang w:val="en-US" w:eastAsia="zh-CN"/>
        </w:rPr>
        <w:t>系</w:t>
      </w:r>
      <w:r>
        <w:rPr>
          <w:rFonts w:hint="eastAsia" w:ascii="仿宋" w:hAnsi="仿宋" w:eastAsia="仿宋" w:cs="仿宋"/>
          <w:color w:val="auto"/>
          <w:sz w:val="24"/>
          <w:highlight w:val="none"/>
        </w:rPr>
        <w:t>指本项目政府采购活动所依托的政府采购云平台（https://www.zcygov.cn/）。</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color w:val="auto"/>
          <w:kern w:val="0"/>
          <w:sz w:val="24"/>
          <w:highlight w:val="none"/>
          <w:lang w:eastAsia="zh-CN"/>
        </w:rPr>
        <w:t>☑</w:t>
      </w:r>
      <w:r>
        <w:rPr>
          <w:rFonts w:hint="eastAsia" w:ascii="仿宋" w:hAnsi="仿宋" w:eastAsia="仿宋" w:cs="仿宋"/>
          <w:color w:val="auto"/>
          <w:sz w:val="24"/>
          <w:highlight w:val="none"/>
        </w:rPr>
        <w:t>”系指适用本项目的要求，“☐”系指不适用本项目的要求。</w:t>
      </w:r>
    </w:p>
    <w:p>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3.采购项目需要落实的政府采购政策</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 支持绿色发展</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hint="eastAsia" w:ascii="仿宋" w:hAnsi="仿宋" w:eastAsia="仿宋" w:cs="仿宋"/>
          <w:b/>
          <w:color w:val="auto"/>
          <w:sz w:val="24"/>
          <w:highlight w:val="none"/>
        </w:rPr>
      </w:pPr>
      <w:r>
        <w:rPr>
          <w:rFonts w:hint="eastAsia" w:ascii="仿宋" w:hAnsi="仿宋" w:eastAsia="仿宋" w:cs="仿宋"/>
          <w:color w:val="auto"/>
          <w:sz w:val="24"/>
          <w:highlight w:val="none"/>
        </w:rPr>
        <w:t>★3.2.2</w:t>
      </w:r>
      <w:r>
        <w:rPr>
          <w:rFonts w:hint="eastAsia" w:ascii="仿宋" w:hAnsi="仿宋" w:eastAsia="仿宋" w:cs="仿宋"/>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3.2.3 纳入政府采购管理的修缮、装修类项目采购建材的，采购单位</w:t>
      </w:r>
      <w:r>
        <w:rPr>
          <w:rFonts w:hint="eastAsia" w:ascii="仿宋" w:hAnsi="仿宋" w:eastAsia="仿宋" w:cs="仿宋"/>
          <w:color w:val="auto"/>
          <w:sz w:val="24"/>
          <w:highlight w:val="none"/>
          <w:lang w:eastAsia="zh-CN"/>
        </w:rPr>
        <w:t>应</w:t>
      </w:r>
      <w:r>
        <w:rPr>
          <w:rFonts w:hint="eastAsia" w:ascii="仿宋" w:hAnsi="仿宋" w:eastAsia="仿宋" w:cs="仿宋"/>
          <w:color w:val="auto"/>
          <w:sz w:val="24"/>
          <w:highlight w:val="none"/>
        </w:rPr>
        <w:t>将绿色建材性能、指标等作为实质性条件纳入采购文件和合同，具体性能指标要求</w:t>
      </w:r>
      <w:r>
        <w:rPr>
          <w:rFonts w:hint="eastAsia" w:ascii="仿宋" w:hAnsi="仿宋" w:eastAsia="仿宋" w:cs="仿宋"/>
          <w:color w:val="auto"/>
          <w:sz w:val="24"/>
          <w:highlight w:val="none"/>
          <w:lang w:eastAsia="zh-CN"/>
        </w:rPr>
        <w:t>按照</w:t>
      </w:r>
      <w:r>
        <w:rPr>
          <w:rFonts w:hint="eastAsia" w:ascii="仿宋" w:hAnsi="仿宋" w:eastAsia="仿宋" w:cs="仿宋"/>
          <w:color w:val="auto"/>
          <w:sz w:val="24"/>
          <w:highlight w:val="none"/>
        </w:rPr>
        <w:t>相关绿色建材政府采购需求标准</w:t>
      </w:r>
      <w:r>
        <w:rPr>
          <w:rFonts w:hint="eastAsia" w:ascii="仿宋" w:hAnsi="仿宋" w:eastAsia="仿宋" w:cs="仿宋"/>
          <w:color w:val="auto"/>
          <w:sz w:val="24"/>
          <w:highlight w:val="none"/>
          <w:lang w:eastAsia="zh-CN"/>
        </w:rPr>
        <w:t>执行</w:t>
      </w:r>
      <w:r>
        <w:rPr>
          <w:rFonts w:hint="eastAsia" w:ascii="仿宋" w:hAnsi="仿宋" w:eastAsia="仿宋" w:cs="仿宋"/>
          <w:color w:val="auto"/>
          <w:sz w:val="24"/>
          <w:highlight w:val="none"/>
        </w:rPr>
        <w:t>。</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3.2.5</w:t>
      </w:r>
      <w:r>
        <w:rPr>
          <w:rFonts w:hint="eastAsia" w:ascii="仿宋" w:hAnsi="仿宋" w:eastAsia="仿宋" w:cs="仿宋"/>
          <w:color w:val="auto"/>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 w:hAnsi="仿宋" w:eastAsia="仿宋" w:cs="仿宋"/>
          <w:color w:val="auto"/>
          <w:sz w:val="24"/>
          <w:highlight w:val="none"/>
          <w:lang w:eastAsia="zh-CN"/>
        </w:rPr>
        <w:t>采购人</w:t>
      </w:r>
      <w:r>
        <w:rPr>
          <w:rFonts w:hint="eastAsia" w:ascii="仿宋" w:hAnsi="仿宋" w:eastAsia="仿宋" w:cs="仿宋"/>
          <w:color w:val="auto"/>
          <w:sz w:val="24"/>
          <w:highlight w:val="none"/>
        </w:rPr>
        <w:t>登记报备绿色编码，未申领绿色编码的柴油动力移动源不得进入作业现场施工。</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w:t>
      </w:r>
      <w:r>
        <w:rPr>
          <w:rFonts w:hint="eastAsia" w:ascii="仿宋" w:hAnsi="仿宋" w:eastAsia="仿宋" w:cs="仿宋"/>
          <w:bCs/>
          <w:color w:val="auto"/>
          <w:sz w:val="24"/>
          <w:highlight w:val="none"/>
        </w:rPr>
        <w:t>小微</w:t>
      </w:r>
      <w:r>
        <w:rPr>
          <w:rFonts w:hint="eastAsia" w:ascii="仿宋" w:hAnsi="仿宋" w:eastAsia="仿宋" w:cs="仿宋"/>
          <w:color w:val="auto"/>
          <w:sz w:val="24"/>
          <w:highlight w:val="none"/>
        </w:rPr>
        <w:t>企业价格扣除</w:t>
      </w:r>
    </w:p>
    <w:p>
      <w:pPr>
        <w:spacing w:line="440" w:lineRule="exact"/>
        <w:rPr>
          <w:rFonts w:hint="eastAsia" w:ascii="仿宋" w:hAnsi="仿宋" w:eastAsia="仿宋" w:cs="仿宋"/>
          <w:bCs/>
          <w:color w:val="auto"/>
          <w:sz w:val="24"/>
          <w:highlight w:val="none"/>
        </w:rPr>
      </w:pPr>
      <w:r>
        <w:rPr>
          <w:rFonts w:hint="eastAsia" w:ascii="仿宋" w:hAnsi="仿宋" w:eastAsia="仿宋" w:cs="仿宋"/>
          <w:color w:val="auto"/>
          <w:sz w:val="24"/>
          <w:highlight w:val="none"/>
        </w:rPr>
        <w:t>3.3.1小微企业是指</w:t>
      </w:r>
      <w:r>
        <w:rPr>
          <w:rFonts w:hint="eastAsia" w:ascii="仿宋" w:hAnsi="仿宋" w:eastAsia="仿宋" w:cs="仿宋"/>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符合中小企业划分标准的个体工商户，在政府采购活动中视同中小企业。</w:t>
      </w:r>
    </w:p>
    <w:p>
      <w:pPr>
        <w:spacing w:line="440" w:lineRule="exac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3.3.2在货物采购项目中，货物由小微企业制造，即货物由小微企业生产且使用该小微企业商号或者注册商标。</w:t>
      </w:r>
      <w:r>
        <w:rPr>
          <w:rFonts w:hint="eastAsia" w:ascii="仿宋" w:hAnsi="仿宋" w:eastAsia="仿宋" w:cs="仿宋"/>
          <w:b/>
          <w:bCs/>
          <w:color w:val="auto"/>
          <w:sz w:val="24"/>
          <w:highlight w:val="none"/>
        </w:rPr>
        <w:t>供应商提供的货物既有中小企业制造货物，也有大型企业制造货物的，不享受中小企业扶持政策。</w:t>
      </w:r>
    </w:p>
    <w:p>
      <w:pPr>
        <w:spacing w:line="440" w:lineRule="exac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3.3.3在服务采购项目中，服务由小微企业承接，即提供服务的人员为小微企业依照《中华人民共和国劳动合同法》订立劳动合同的从业人员。</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3.3.4小微企业应按照招标文件格式要求提供《中小企业声明函》。</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rPr>
        <w:t>的扣除，用扣除后的价格参加评审。</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rPr>
        <w:t>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以联合体形式参加政府采购活动， 联合体各方均为中小企业的，联合体视同中小企业。其中，联合体各方均为小微企业的，联合体视同小微企业。</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3.3.7符合《关于促进残疾人就业政府采购政策的通知》（财库〔2017〕141号）规定的条件并提供《残疾人福利性单位声明函》的残疾人福利性单位视同小微企业；</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3.4</w:t>
      </w:r>
      <w:r>
        <w:rPr>
          <w:rFonts w:hint="eastAsia" w:ascii="仿宋" w:hAnsi="仿宋" w:eastAsia="仿宋" w:cs="仿宋"/>
          <w:bCs/>
          <w:color w:val="auto"/>
          <w:sz w:val="24"/>
          <w:highlight w:val="none"/>
        </w:rPr>
        <w:t>支持科技创新创新发展</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对省级以上主管部门认定的首台套产品，自纳入《省推广应用指导目录》起三年内参加政府采购活动，视同已具备相应销售业绩，业绩分为满分。</w:t>
      </w:r>
    </w:p>
    <w:p>
      <w:pPr>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3.5平等对待内外资企业和符合条件的破产重整企业</w:t>
      </w:r>
    </w:p>
    <w:p>
      <w:pPr>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平等对待内外资企业和符合条件的破产重整企业，切实保障企业公平竞争，平等维护企业的合法利益。</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★4.特别说明：</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4.1供应商投标所使用的资格、信誉、荣誉、业绩与企业认证必须为投标单位所拥有。供应商投标所使用的采购项目实施人员必须为投标单位正式员工。</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4.2供应商应仔细阅读招标文件的所有内容，按照招标文件的要求提交投标文件，并对所提供的全部资料的真实性承担法律责任。</w:t>
      </w:r>
    </w:p>
    <w:p>
      <w:pPr>
        <w:spacing w:line="440" w:lineRule="exact"/>
        <w:rPr>
          <w:rFonts w:hint="eastAsia" w:ascii="仿宋" w:hAnsi="仿宋" w:eastAsia="仿宋" w:cs="仿宋"/>
          <w:color w:val="auto"/>
          <w:highlight w:val="none"/>
        </w:rPr>
      </w:pPr>
      <w:r>
        <w:rPr>
          <w:rFonts w:hint="eastAsia" w:ascii="仿宋" w:hAnsi="仿宋" w:eastAsia="仿宋" w:cs="仿宋"/>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rPr>
      </w:pPr>
    </w:p>
    <w:p>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二、招标文件</w:t>
      </w:r>
    </w:p>
    <w:p>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1．招标方式</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 本次招标采用公开招标方式进行。</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如某一标项投标人或实质性响应招标文件的投标人不足三家时，由采购人重新组织招标或按有关规定实施。</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本次招标设定限价，即招标公告中公布的各标项预算金额或最高限价（各标项之间的预算金额不能互相调整）。</w:t>
      </w:r>
    </w:p>
    <w:p>
      <w:pPr>
        <w:pStyle w:val="25"/>
        <w:keepNext w:val="0"/>
        <w:keepLines w:val="0"/>
        <w:pageBreakBefore w:val="0"/>
        <w:kinsoku/>
        <w:wordWrap/>
        <w:overflowPunct/>
        <w:topLinePunct w:val="0"/>
        <w:autoSpaceDE/>
        <w:autoSpaceDN/>
        <w:bidi w:val="0"/>
        <w:snapToGrid w:val="0"/>
        <w:spacing w:line="440" w:lineRule="exact"/>
        <w:ind w:left="0" w:leftChars="0"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2.授权委托</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本项目为电子投标项目，投标人的法定代表人或其授权代表或个体工商户不需要参加现场投标和开标。</w:t>
      </w:r>
    </w:p>
    <w:p>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 投标费用</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投标人应自行承担编制投标文件及参加本次投标所涉及的一切费用。不管投标结果如何，招标人对上述费用不负任何责任。</w:t>
      </w:r>
    </w:p>
    <w:p>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 招标文件的修改</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4.1招标文件包括本招标文件及所有的招标答疑记录（澄清、修改）和发出的补充通知。</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4.2招标文件的澄清 </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4.3招标文件的修改</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5.参考品牌</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pStyle w:val="23"/>
        <w:keepNext w:val="0"/>
        <w:keepLines w:val="0"/>
        <w:pageBreakBefore w:val="0"/>
        <w:widowControl w:val="0"/>
        <w:kinsoku/>
        <w:wordWrap/>
        <w:overflowPunct/>
        <w:topLinePunct w:val="0"/>
        <w:bidi w:val="0"/>
        <w:snapToGrid/>
        <w:spacing w:beforeAutospacing="0" w:line="360" w:lineRule="auto"/>
        <w:ind w:left="0" w:leftChars="0"/>
        <w:textAlignment w:val="auto"/>
        <w:rPr>
          <w:rFonts w:hint="eastAsia" w:ascii="仿宋" w:hAnsi="仿宋" w:eastAsia="仿宋" w:cs="仿宋"/>
          <w:color w:val="auto"/>
          <w:sz w:val="32"/>
          <w:szCs w:val="32"/>
          <w:highlight w:val="none"/>
          <w:lang w:val="en-US"/>
        </w:rPr>
      </w:pPr>
      <w:r>
        <w:rPr>
          <w:rFonts w:hint="eastAsia" w:ascii="仿宋" w:hAnsi="仿宋" w:eastAsia="仿宋" w:cs="仿宋"/>
          <w:color w:val="auto"/>
          <w:szCs w:val="24"/>
          <w:highlight w:val="none"/>
          <w:lang w:val="en-US"/>
        </w:rPr>
        <w:t xml:space="preserve">  </w:t>
      </w:r>
      <w:r>
        <w:rPr>
          <w:rFonts w:hint="eastAsia" w:ascii="仿宋" w:hAnsi="仿宋" w:eastAsia="仿宋" w:cs="仿宋"/>
          <w:color w:val="auto"/>
          <w:sz w:val="32"/>
          <w:szCs w:val="32"/>
          <w:highlight w:val="none"/>
          <w:lang w:val="en-US"/>
        </w:rPr>
        <w:t xml:space="preserve">  </w:t>
      </w:r>
    </w:p>
    <w:p>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lang w:eastAsia="zh-CN"/>
        </w:rPr>
      </w:pPr>
      <w:r>
        <w:rPr>
          <w:rFonts w:hint="eastAsia" w:ascii="仿宋" w:hAnsi="仿宋" w:eastAsia="仿宋" w:cs="仿宋"/>
          <w:b/>
          <w:color w:val="auto"/>
          <w:sz w:val="32"/>
          <w:szCs w:val="32"/>
          <w:highlight w:val="none"/>
        </w:rPr>
        <w:t>三、投标</w:t>
      </w:r>
      <w:r>
        <w:rPr>
          <w:rFonts w:hint="eastAsia" w:ascii="仿宋" w:hAnsi="仿宋" w:eastAsia="仿宋" w:cs="仿宋"/>
          <w:b/>
          <w:color w:val="auto"/>
          <w:sz w:val="32"/>
          <w:szCs w:val="32"/>
          <w:highlight w:val="none"/>
          <w:lang w:eastAsia="zh-CN"/>
        </w:rPr>
        <w:t>文件</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0" w:firstLineChars="0"/>
        <w:jc w:val="left"/>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1.</w:t>
      </w:r>
      <w:r>
        <w:rPr>
          <w:rFonts w:hint="eastAsia" w:ascii="仿宋" w:hAnsi="仿宋" w:eastAsia="仿宋" w:cs="仿宋"/>
          <w:b/>
          <w:bCs/>
          <w:color w:val="auto"/>
          <w:sz w:val="24"/>
          <w:highlight w:val="none"/>
        </w:rPr>
        <w:t>投标文件的语言、计量单位、形式及效力</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投标文件以及投标方与招标方就有关投标事宜的所有来往函电，均应以中文书写（技术术语除外）。</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1.5投标文件的形式和效力</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1.5.1投标文件为电子投标文件，电子投标文件按“政采云供应商项目采购-电子招投标操作指南”及本招标文件要求制作、加密传输。</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1.5.2投标文件的效力：</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投标文件未在投标截止时间前完成传输的，视为投标文件撤回；投标文件未按时解密，亦视为投标文件撤回。</w:t>
      </w:r>
    </w:p>
    <w:p>
      <w:pPr>
        <w:pStyle w:val="33"/>
        <w:keepNext w:val="0"/>
        <w:keepLines w:val="0"/>
        <w:pageBreakBefore w:val="0"/>
        <w:widowControl w:val="0"/>
        <w:kinsoku/>
        <w:wordWrap/>
        <w:overflowPunct/>
        <w:topLinePunct w:val="0"/>
        <w:autoSpaceDE/>
        <w:autoSpaceDN/>
        <w:bidi w:val="0"/>
        <w:adjustRightInd w:val="0"/>
        <w:spacing w:beforeAutospacing="0" w:line="440" w:lineRule="exac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2</w:t>
      </w:r>
      <w:r>
        <w:rPr>
          <w:rFonts w:hint="eastAsia" w:ascii="仿宋" w:hAnsi="仿宋" w:eastAsia="仿宋" w:cs="仿宋"/>
          <w:b/>
          <w:color w:val="auto"/>
          <w:sz w:val="24"/>
          <w:szCs w:val="24"/>
          <w:highlight w:val="none"/>
        </w:rPr>
        <w:t>. 投标文件的组成</w:t>
      </w:r>
    </w:p>
    <w:p>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w:t>
      </w:r>
      <w:r>
        <w:rPr>
          <w:rFonts w:hint="eastAsia" w:ascii="仿宋" w:hAnsi="仿宋" w:eastAsia="仿宋" w:cs="仿宋"/>
          <w:color w:val="auto"/>
          <w:sz w:val="24"/>
          <w:highlight w:val="none"/>
          <w:lang w:eastAsia="zh-CN"/>
        </w:rPr>
        <w:t>“资格文件”、“商务技术（资信）文件资料”、</w:t>
      </w:r>
      <w:r>
        <w:rPr>
          <w:rFonts w:hint="eastAsia" w:ascii="仿宋" w:hAnsi="仿宋" w:eastAsia="仿宋" w:cs="仿宋"/>
          <w:color w:val="auto"/>
          <w:sz w:val="24"/>
          <w:highlight w:val="none"/>
        </w:rPr>
        <w:t>“报价文件资料”</w:t>
      </w:r>
      <w:r>
        <w:rPr>
          <w:rFonts w:hint="eastAsia" w:ascii="仿宋" w:hAnsi="仿宋" w:eastAsia="仿宋" w:cs="仿宋"/>
          <w:color w:val="auto"/>
          <w:sz w:val="24"/>
          <w:highlight w:val="none"/>
          <w:lang w:eastAsia="zh-CN"/>
        </w:rPr>
        <w:t>三</w:t>
      </w:r>
      <w:r>
        <w:rPr>
          <w:rFonts w:hint="eastAsia" w:ascii="仿宋" w:hAnsi="仿宋" w:eastAsia="仿宋" w:cs="仿宋"/>
          <w:color w:val="auto"/>
          <w:sz w:val="24"/>
          <w:highlight w:val="none"/>
        </w:rPr>
        <w:t>部分组成，其中</w:t>
      </w:r>
      <w:r>
        <w:rPr>
          <w:rFonts w:hint="eastAsia" w:ascii="仿宋" w:hAnsi="仿宋" w:eastAsia="仿宋" w:cs="仿宋"/>
          <w:b/>
          <w:color w:val="auto"/>
          <w:sz w:val="24"/>
          <w:highlight w:val="none"/>
        </w:rPr>
        <w:t>电子投标文件中所须加盖公章部分均应采用电子签章。</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lang w:val="zh-CN"/>
        </w:rPr>
        <w:t>.1资格文件：</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.1.1符合参加政府采购活动应当具备的一般条件的承诺函；</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2.1.2联合协议（如果有)；</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lang w:eastAsia="zh-CN"/>
        </w:rPr>
        <w:t>落实政府采购政策需满足的资格要求（如果有)；</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lang w:eastAsia="zh-CN"/>
        </w:rPr>
        <w:t>本项目的特定资格要求（如果有)。</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2.</w:t>
      </w:r>
      <w:r>
        <w:rPr>
          <w:rFonts w:hint="eastAsia" w:ascii="仿宋" w:hAnsi="仿宋" w:eastAsia="仿宋" w:cs="仿宋"/>
          <w:b/>
          <w:color w:val="auto"/>
          <w:sz w:val="24"/>
          <w:highlight w:val="none"/>
        </w:rPr>
        <w:t>2商务技术</w:t>
      </w:r>
      <w:r>
        <w:rPr>
          <w:rFonts w:hint="eastAsia" w:ascii="仿宋" w:hAnsi="仿宋" w:eastAsia="仿宋" w:cs="仿宋"/>
          <w:b/>
          <w:color w:val="auto"/>
          <w:sz w:val="24"/>
          <w:highlight w:val="none"/>
          <w:lang w:val="zh-CN"/>
        </w:rPr>
        <w:t>文件：</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.2.1投标函；</w:t>
      </w:r>
      <w:r>
        <w:rPr>
          <w:rFonts w:hint="eastAsia" w:ascii="仿宋" w:hAnsi="仿宋" w:eastAsia="仿宋" w:cs="仿宋"/>
          <w:color w:val="auto"/>
          <w:sz w:val="24"/>
          <w:highlight w:val="none"/>
          <w:lang w:val="zh-CN"/>
        </w:rPr>
        <w:t xml:space="preserve"> </w:t>
      </w:r>
    </w:p>
    <w:p>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2.2.2法定代表人授权委托书；</w:t>
      </w:r>
    </w:p>
    <w:p>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2.2.3授权代表社保证明；</w:t>
      </w:r>
    </w:p>
    <w:p>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2.2.4法定代表人身份证明书；</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2.2.5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2.2.6廉政承诺书（格式见第六部分附件）；</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2.2.7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2.2.8供应商应提供针对项目的完整技术解决方案：</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针对本项目的完整技术解决方案和实施方案；详细阐述项目方案的实现思路及关键技术；符合本项目对当前和未来发展的要求；以及对功能设计和实施计划的建议；</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本项目如需采购政府强制采购的节能产品的或投标人提供的产品是环境标志产品，投标人须按格式提供节能产品、环境标志产品认证证书复印件。</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2.2.9针对本项目建设的详细实施计划。本项目详细工作实施组织方案，包括(但不限于)以下内容：组织机构、工作时间进度表、工作程序和步骤、管理和协调方法、关键步骤的思路和要点。</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2.2.10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2.2.11供应商售后服务证明材料：合作单位营业执照或供应商在本地（绍兴市行政区域范围内）设立的项目部、办公室、办事处等机构的证明材料或供应商作出的成交后提供本地化服务的承诺；</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2.2.12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2.2.13优惠条件：供应商承诺给予采购人的各种优惠条件，包括设备价格、运输、保险、安装调试、付款条件、技术服务、售后服务等方面的优惠；当优惠条件涉及“报价单”中的各项费用时，必须与最后报价相统一；（如有）</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2.2.14备品备件清单（含随机自带的备品备件和质保期后供采购人选择的备品备件及配套零部件，明细备品备件及价格，且供货价格不高于成交价格；成交货物设备应提供易损部件的备件和整机备品）；（如果有）</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2.2.15培训计划（如有）；</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2.2.16验收方案；</w:t>
      </w:r>
    </w:p>
    <w:p>
      <w:pPr>
        <w:snapToGrid w:val="0"/>
        <w:spacing w:line="336" w:lineRule="auto"/>
        <w:ind w:firstLine="720" w:firstLineChars="300"/>
        <w:rPr>
          <w:rFonts w:hint="eastAsia" w:ascii="仿宋" w:hAnsi="仿宋" w:eastAsia="仿宋" w:cs="仿宋"/>
          <w:color w:val="auto"/>
          <w:sz w:val="24"/>
          <w:highlight w:val="none"/>
          <w:u w:val="wav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17</w:t>
      </w:r>
      <w:r>
        <w:rPr>
          <w:rFonts w:hint="eastAsia" w:ascii="仿宋" w:hAnsi="仿宋" w:eastAsia="仿宋" w:cs="仿宋"/>
          <w:color w:val="auto"/>
          <w:sz w:val="24"/>
          <w:highlight w:val="none"/>
          <w:u w:val="wave"/>
        </w:rPr>
        <w:t>未尽事宜请各投标单位按评分标准和相对应标项相关要求制作；</w:t>
      </w:r>
    </w:p>
    <w:p>
      <w:pPr>
        <w:snapToGrid w:val="0"/>
        <w:spacing w:line="336" w:lineRule="auto"/>
        <w:ind w:firstLine="720" w:firstLineChars="300"/>
        <w:rPr>
          <w:rFonts w:hint="eastAsia" w:ascii="仿宋" w:hAnsi="仿宋" w:eastAsia="仿宋" w:cs="仿宋"/>
          <w:color w:val="auto"/>
          <w:highlight w:val="none"/>
          <w:lang w:val="zh-CN" w:eastAsia="zh-CN"/>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18</w:t>
      </w:r>
      <w:r>
        <w:rPr>
          <w:rFonts w:hint="eastAsia" w:ascii="仿宋" w:hAnsi="仿宋" w:eastAsia="仿宋" w:cs="仿宋"/>
          <w:color w:val="auto"/>
          <w:sz w:val="24"/>
          <w:highlight w:val="none"/>
        </w:rPr>
        <w:t>投标人需要说明的其他文件和说明（格式自拟）。</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2.3.1开标一览表（报价表）；</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2.3.2中小企业声明函（如果有）；</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2.3.3 残疾人福利性单位声明函（如果有）。</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0"/>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rPr>
        <w:t>3.</w:t>
      </w:r>
      <w:r>
        <w:rPr>
          <w:rFonts w:hint="eastAsia" w:ascii="仿宋" w:hAnsi="仿宋" w:eastAsia="仿宋" w:cs="仿宋"/>
          <w:b/>
          <w:bCs/>
          <w:color w:val="auto"/>
          <w:sz w:val="24"/>
          <w:highlight w:val="none"/>
          <w:lang w:val="en-US" w:eastAsia="zh-CN"/>
        </w:rPr>
        <w:t>投标报价</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3.1供应商应按招标文件中《开标一览表》等附表要求填写。</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3.2报价为采购人可以合格使用产品的价格，包括货款、包装、运输、保险、货到就位以及安装、调试、培训、保修及产品知识产权等一切费用。</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3.3招标文件未列明，而供应商认为必需的费用也需列入报价。</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3" w:firstLineChars="300"/>
        <w:textAlignment w:val="auto"/>
        <w:rPr>
          <w:rFonts w:hint="eastAsia" w:ascii="仿宋" w:hAnsi="仿宋" w:eastAsia="仿宋" w:cs="仿宋"/>
          <w:b/>
          <w:color w:val="auto"/>
          <w:szCs w:val="24"/>
          <w:highlight w:val="none"/>
        </w:rPr>
      </w:pPr>
      <w:r>
        <w:rPr>
          <w:rFonts w:hint="eastAsia" w:ascii="仿宋" w:hAnsi="仿宋" w:eastAsia="仿宋" w:cs="仿宋"/>
          <w:b/>
          <w:bCs/>
          <w:color w:val="auto"/>
          <w:sz w:val="24"/>
          <w:highlight w:val="none"/>
          <w:lang w:val="en-US" w:eastAsia="zh-CN"/>
        </w:rPr>
        <w:t>3.4投标报价只允许有一个报价，有选择的报价将不予接受（除指定外）</w:t>
      </w:r>
      <w:r>
        <w:rPr>
          <w:rFonts w:hint="eastAsia" w:ascii="仿宋" w:hAnsi="仿宋" w:eastAsia="仿宋" w:cs="仿宋"/>
          <w:b/>
          <w:bCs/>
          <w:color w:val="auto"/>
          <w:sz w:val="24"/>
          <w:highlight w:val="none"/>
          <w:lang w:val="en-US"/>
        </w:rPr>
        <w:t>。</w:t>
      </w:r>
      <w:r>
        <w:rPr>
          <w:rFonts w:hint="eastAsia" w:ascii="仿宋" w:hAnsi="仿宋" w:eastAsia="仿宋" w:cs="仿宋"/>
          <w:b/>
          <w:color w:val="auto"/>
          <w:kern w:val="0"/>
          <w:szCs w:val="24"/>
          <w:highlight w:val="none"/>
        </w:rPr>
        <w:t>4.</w:t>
      </w:r>
      <w:r>
        <w:rPr>
          <w:rFonts w:hint="eastAsia" w:ascii="仿宋" w:hAnsi="仿宋" w:eastAsia="仿宋" w:cs="仿宋"/>
          <w:b/>
          <w:color w:val="auto"/>
          <w:kern w:val="0"/>
          <w:szCs w:val="24"/>
          <w:highlight w:val="none"/>
          <w:lang w:val="zh-CN"/>
        </w:rPr>
        <w:t xml:space="preserve"> </w:t>
      </w:r>
      <w:r>
        <w:rPr>
          <w:rFonts w:hint="eastAsia" w:ascii="仿宋" w:hAnsi="仿宋" w:eastAsia="仿宋" w:cs="仿宋"/>
          <w:b/>
          <w:color w:val="auto"/>
          <w:szCs w:val="24"/>
          <w:highlight w:val="none"/>
        </w:rPr>
        <w:t>投标文件的编制</w:t>
      </w:r>
      <w:r>
        <w:rPr>
          <w:rFonts w:hint="eastAsia" w:ascii="仿宋" w:hAnsi="仿宋" w:eastAsia="仿宋" w:cs="仿宋"/>
          <w:b/>
          <w:color w:val="auto"/>
          <w:szCs w:val="24"/>
          <w:highlight w:val="none"/>
          <w:lang w:eastAsia="zh-CN"/>
        </w:rPr>
        <w:t>和</w:t>
      </w:r>
      <w:r>
        <w:rPr>
          <w:rFonts w:hint="eastAsia" w:ascii="仿宋" w:hAnsi="仿宋" w:eastAsia="仿宋" w:cs="仿宋"/>
          <w:b/>
          <w:color w:val="auto"/>
          <w:sz w:val="24"/>
          <w:highlight w:val="none"/>
        </w:rPr>
        <w:t>签署</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val="zh-CN"/>
        </w:rPr>
        <w:t>.3使用“政采云电子交易客户端”需要提前申领CA数字证书，申领流程请自行前往“浙江政府采购网-下载专区-电子交易客户端-CA驱动和申领流程”进行查阅。</w:t>
      </w:r>
    </w:p>
    <w:p>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4.4</w:t>
      </w:r>
      <w:r>
        <w:rPr>
          <w:rFonts w:hint="eastAsia" w:ascii="仿宋" w:hAnsi="仿宋" w:eastAsia="仿宋" w:cs="仿宋"/>
          <w:color w:val="auto"/>
          <w:sz w:val="24"/>
          <w:highlight w:val="none"/>
          <w:lang w:val="zh-CN"/>
        </w:rPr>
        <w:t>投标文件按照招标文件第六部分格式要求进行签署、盖章。投标人的投标文件未按照招标文件要求签署、盖章的，其投标无效。</w:t>
      </w:r>
    </w:p>
    <w:p>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4.5</w:t>
      </w:r>
      <w:r>
        <w:rPr>
          <w:rFonts w:hint="eastAsia" w:ascii="仿宋" w:hAnsi="仿宋" w:eastAsia="仿宋"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4.6</w:t>
      </w:r>
      <w:r>
        <w:rPr>
          <w:rFonts w:hint="eastAsia" w:ascii="仿宋" w:hAnsi="仿宋" w:eastAsia="仿宋" w:cs="仿宋"/>
          <w:color w:val="auto"/>
          <w:sz w:val="24"/>
          <w:highlight w:val="none"/>
          <w:lang w:val="zh-CN"/>
        </w:rPr>
        <w:t>招标文件对投标文件签署、盖章的要求适用于电子签名。</w:t>
      </w:r>
    </w:p>
    <w:p>
      <w:pPr>
        <w:pStyle w:val="132"/>
        <w:spacing w:before="0" w:line="440" w:lineRule="exact"/>
        <w:ind w:firstLine="0" w:firstLineChars="0"/>
        <w:rPr>
          <w:rFonts w:hint="eastAsia" w:ascii="仿宋" w:hAnsi="仿宋" w:eastAsia="仿宋" w:cs="仿宋"/>
          <w:b/>
          <w:color w:val="auto"/>
          <w:szCs w:val="24"/>
          <w:highlight w:val="none"/>
        </w:rPr>
      </w:pPr>
      <w:r>
        <w:rPr>
          <w:rFonts w:hint="eastAsia" w:ascii="仿宋" w:hAnsi="仿宋" w:eastAsia="仿宋" w:cs="仿宋"/>
          <w:b/>
          <w:color w:val="auto"/>
          <w:szCs w:val="24"/>
          <w:highlight w:val="none"/>
          <w:lang w:val="en-US" w:eastAsia="zh-CN"/>
        </w:rPr>
        <w:t>5</w:t>
      </w:r>
      <w:r>
        <w:rPr>
          <w:rFonts w:hint="eastAsia" w:ascii="仿宋" w:hAnsi="仿宋" w:eastAsia="仿宋" w:cs="仿宋"/>
          <w:b/>
          <w:color w:val="auto"/>
          <w:szCs w:val="24"/>
          <w:highlight w:val="none"/>
        </w:rPr>
        <w:t>. 投标文件的提交、补充、修改、撤回</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.2电子交易平台收到投标文件，将妥善保存并即时向供应商发出确认回执通知。在投标截止时间前，除供应商补充、修改或者撤回投标文件外，任何单位和个人不得解密或提取投标文件。</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.3采购人、采购代理机构可以视情况延长投标文件提交的截止时间。在上述情况下，采购代理机构与投标人以前在投标截止期方面的全部权利、责任和义务，将适用于延长至新的投标截止期。</w:t>
      </w:r>
    </w:p>
    <w:p>
      <w:pPr>
        <w:adjustRightInd w:val="0"/>
        <w:spacing w:line="440" w:lineRule="exact"/>
        <w:ind w:left="0" w:leftChars="0" w:firstLine="0" w:firstLineChars="0"/>
        <w:jc w:val="both"/>
        <w:rPr>
          <w:rFonts w:hint="eastAsia" w:ascii="仿宋" w:hAnsi="仿宋" w:eastAsia="仿宋" w:cs="仿宋"/>
          <w:b/>
          <w:color w:val="auto"/>
          <w:sz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6.投标有效期</w:t>
      </w:r>
    </w:p>
    <w:p>
      <w:pPr>
        <w:adjustRightInd w:val="0"/>
        <w:snapToGrid w:val="0"/>
        <w:spacing w:line="440" w:lineRule="exact"/>
        <w:ind w:firstLine="480" w:firstLineChars="200"/>
        <w:jc w:val="left"/>
        <w:rPr>
          <w:rFonts w:hint="eastAsia" w:ascii="仿宋" w:hAnsi="仿宋" w:eastAsia="仿宋" w:cs="仿宋"/>
          <w:b/>
          <w:color w:val="auto"/>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6.1投标有效期为从提交投标文件的截止之日起90天。投标人的投标文件中承诺的投标有效期少于招标文件中载明的投标有效期的，投标无效。</w:t>
      </w:r>
    </w:p>
    <w:p>
      <w:pPr>
        <w:adjustRightInd w:val="0"/>
        <w:snapToGrid w:val="0"/>
        <w:spacing w:line="440" w:lineRule="exact"/>
        <w:ind w:firstLine="480" w:firstLineChars="200"/>
        <w:jc w:val="left"/>
        <w:rPr>
          <w:rFonts w:hint="eastAsia" w:ascii="仿宋" w:hAnsi="仿宋" w:eastAsia="仿宋" w:cs="仿宋"/>
          <w:b/>
          <w:color w:val="auto"/>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6.2投标文件合格投递后，自投标截止日期起，在投标有效期内有效。</w:t>
      </w:r>
    </w:p>
    <w:p>
      <w:pPr>
        <w:pStyle w:val="132"/>
        <w:keepNext w:val="0"/>
        <w:keepLines w:val="0"/>
        <w:pageBreakBefore w:val="0"/>
        <w:widowControl w:val="0"/>
        <w:kinsoku/>
        <w:wordWrap/>
        <w:overflowPunct/>
        <w:topLinePunct w:val="0"/>
        <w:autoSpaceDE/>
        <w:autoSpaceDN/>
        <w:bidi w:val="0"/>
        <w:adjustRightInd w:val="0"/>
        <w:snapToGrid/>
        <w:spacing w:before="0" w:beforeAutospacing="0" w:line="360" w:lineRule="auto"/>
        <w:ind w:left="0" w:leftChars="0" w:firstLine="643"/>
        <w:textAlignment w:val="auto"/>
        <w:rPr>
          <w:rFonts w:hint="eastAsia" w:ascii="仿宋" w:hAnsi="仿宋" w:eastAsia="仿宋" w:cs="仿宋"/>
          <w:b/>
          <w:color w:val="auto"/>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6.3在原定投标有效期满之前，如果出现特殊情况，采购代理机构可以以书面形式通知投标人延长投标有效期。投标人同意延长的，不得要求或被允许修改其投标文件，投标人拒绝延长的，其投标无效。</w:t>
      </w:r>
    </w:p>
    <w:p>
      <w:pPr>
        <w:pStyle w:val="132"/>
        <w:keepNext w:val="0"/>
        <w:keepLines w:val="0"/>
        <w:pageBreakBefore w:val="0"/>
        <w:widowControl w:val="0"/>
        <w:kinsoku/>
        <w:wordWrap/>
        <w:overflowPunct/>
        <w:topLinePunct w:val="0"/>
        <w:autoSpaceDE/>
        <w:autoSpaceDN/>
        <w:bidi w:val="0"/>
        <w:adjustRightInd w:val="0"/>
        <w:snapToGrid/>
        <w:spacing w:before="0" w:beforeAutospacing="0" w:line="360" w:lineRule="auto"/>
        <w:ind w:left="0" w:leftChars="0" w:firstLine="643"/>
        <w:textAlignment w:val="auto"/>
        <w:rPr>
          <w:rFonts w:hint="eastAsia" w:ascii="仿宋" w:hAnsi="仿宋" w:eastAsia="仿宋" w:cs="仿宋"/>
          <w:b/>
          <w:color w:val="auto"/>
          <w:sz w:val="32"/>
          <w:highlight w:val="none"/>
        </w:rPr>
      </w:pP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2"/>
          <w:szCs w:val="32"/>
          <w:highlight w:val="none"/>
        </w:rPr>
      </w:pPr>
      <w:bookmarkStart w:id="19" w:name="_Toc91899903"/>
      <w:r>
        <w:rPr>
          <w:rFonts w:hint="eastAsia" w:ascii="仿宋" w:hAnsi="仿宋" w:eastAsia="仿宋" w:cs="仿宋"/>
          <w:b/>
          <w:color w:val="auto"/>
          <w:sz w:val="32"/>
          <w:szCs w:val="32"/>
          <w:highlight w:val="none"/>
        </w:rPr>
        <w:t>四、开标和评标</w:t>
      </w:r>
    </w:p>
    <w:p>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1．电子招投标开标及评审程序</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1.1投标截止时间后，主持人宣布开标会开始。</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1.2投标人登录政采云平台，用“项目采购-开标评标”功能对电子投标文件进行在线解密。在线解密电子投标文件时间为开标时间起30分钟内。</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1.3评标委员会对资格和商务技术响应文件进行评审。</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1.4主持人宣布商务技术得分及无效（废）投标情形（如有），公布经商务技术（资信）评审符合招标文件要求的投标人名单及其商务技术得分。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1.5启封报价文件资料，主持人宣读投标人名称、投标价格和投标文件的其他内容。未宣读的投标报价和招标文件未允许提供的备选投标方案等实质性内容，评标时不予承认。</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1.6评标委员会对投标文件报价文件资料进行评审，核准投标报价及计算价格分，汇总商务技术分、价格分，根据得分排序确定中标候选人。</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1.7主持人公布评标结果。</w:t>
      </w:r>
    </w:p>
    <w:p>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特别说明：政采云公司如对电子化开标及评审程序有调整的，按调整后的程序操作。</w:t>
      </w:r>
    </w:p>
    <w:p>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2.采购过程中出现以下情形，导致电子交易平台无法正常运行，或者无法保证电子交易的公平、公正和安全时，采购组织机构可中止电子交易活动：</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2.1电子交易平台发生故障而无法登录访问的； </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2.2电子交易平台应用或数据库出现错误，不能进行正常操作的；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2.3电子交易平台发现严重安全漏洞，有潜在泄密危险的；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2.4病毒发作导致不能进行正常操作的； </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2.5其他无法保证电子交易的公平、公正和安全的情况。</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3．评标</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3.1评标委员会由招标采购单位依法组建，负责评标活动。评标委员会遵循公开、公平、公正、科学合理、竞争择优的原则。</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3.2评标委员会由采购人代表和有关方面的专家组成，成员人数为五人以上单数。</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3.3评标委员会负责对投标人资格的最终审定。</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3.4评标委员会可以要求投标人对其投标文件中含义不明确的内容作必要的澄清或者说明，但澄清或者说明不得超过投标文件的范围或者改变投标文件的实质性内容。</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供应商通过政采云平台交换的数据电文必须进行电子签章。</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3.6评标委员会对投标文件的判定，只依据投标文件和招标文件内容本身，不依据任何外来证明。</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val="en-US" w:eastAsia="zh-CN"/>
        </w:rPr>
        <w:t>3.7评标委员会不向落标方解释落标的原因。</w:t>
      </w:r>
    </w:p>
    <w:p>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4．投标文件的初审鉴定</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4.1资格性审查</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4.1.1依据法律、法规和招标文件规定，采购人或采购人代表对投标人进行资格审查，以确定投标人是否具备投标资格。</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4.2符合性审查</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4.3如果投标文件实质不响应招标文件的各项要求，评标委员会将予以拒绝，并且不允许投标人通过修改或撤销其不符合要求的差异或保留，使之成为具有实质性响应的投标。</w:t>
      </w:r>
    </w:p>
    <w:p>
      <w:pPr>
        <w:keepNext w:val="0"/>
        <w:keepLines w:val="0"/>
        <w:pageBreakBefore w:val="0"/>
        <w:kinsoku/>
        <w:wordWrap/>
        <w:overflowPunct/>
        <w:topLinePunct w:val="0"/>
        <w:autoSpaceDE/>
        <w:autoSpaceDN/>
        <w:bidi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 xml:space="preserve">5. </w:t>
      </w:r>
      <w:r>
        <w:rPr>
          <w:rFonts w:hint="eastAsia" w:ascii="仿宋" w:hAnsi="仿宋" w:eastAsia="仿宋" w:cs="仿宋"/>
          <w:b/>
          <w:color w:val="auto"/>
          <w:sz w:val="24"/>
          <w:highlight w:val="none"/>
        </w:rPr>
        <w:t>投标文件报价出现前后不一致的，按照下列规定修正：</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5.1投标文件中开标一览表（报价表）内容与投标文件中相应内容不一致的，以开标一览表（报价表）为准；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5.2大写金额和小写金额不一致的，以大写金额为准；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5.3单价金额小数点或者百分比有明显错位的，以开标一览表的总价为准，并修改单价；</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5.4总价金额与按单价汇总金额不一致的，以单价金额计算结果为准。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pPr>
        <w:keepNext w:val="0"/>
        <w:keepLines w:val="0"/>
        <w:pageBreakBefore w:val="0"/>
        <w:kinsoku/>
        <w:wordWrap/>
        <w:overflowPunct/>
        <w:topLinePunct w:val="0"/>
        <w:autoSpaceDE/>
        <w:autoSpaceDN/>
        <w:bidi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6.投标文件的评审、比较和否决</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6.1评标委员会将对在实质上响应招标文件要求的投标文件进行评估和比较。</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6.3在评标过程中，如发现与招标文件要求相偏离的，评标委员会可对其偏离情形进行必要的核实。</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6.4在评审过程中，如属于实质性偏离或符合无效响应条件的，应当询问相关投标人，并可对其通过政采云平台进行线上确认，但不允许对偏离条款进行补充、修正或撤回。</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6.5比较与评价。评标委员会应当按照评标标准，对符合性审查合格的投标文件进行商务和技术评估，综合比较与评价。</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6.6汇总（商务技术得分情况）。评标委员会各成员应当独立对每个投标人的商务技术（资信）文件进行评价，并汇总商务技术得分情况。</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 报价审核。对符合采购需求且通过商务技术（资信）评审的投标人的报价的合理性、准确性等进行审查核实。</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6.7.2根据财政部发布的《政府采购促进中小企业发展暂行办法》规定，对于非专门面向中小企业的项目，对小型和微型企业产品的价格给予一定的扣除，用扣除后的价格参与评审。</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6.7.3如需投标价格修正，按财政部87号令第五十九条的规定对投标价格进行修正。</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6.8评标委员会依据招标文件规定的评标标准和方法，对投标文件进行评审和比较后，向采购人或其委托的采购代理机构提供书面评标报告，并按得分高低排序推荐中标候选供应商。</w:t>
      </w:r>
    </w:p>
    <w:p>
      <w:pPr>
        <w:pStyle w:val="15"/>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0"/>
        <w:textAlignment w:val="auto"/>
        <w:rPr>
          <w:rFonts w:hint="eastAsia" w:ascii="仿宋" w:hAnsi="仿宋" w:eastAsia="仿宋" w:cs="仿宋"/>
          <w:b/>
          <w:color w:val="auto"/>
          <w:highlight w:val="none"/>
        </w:rPr>
      </w:pPr>
      <w:r>
        <w:rPr>
          <w:rFonts w:hint="eastAsia" w:ascii="仿宋" w:hAnsi="仿宋" w:eastAsia="仿宋" w:cs="仿宋"/>
          <w:b/>
          <w:color w:val="auto"/>
          <w:highlight w:val="none"/>
        </w:rPr>
        <w:t>7.投标文件的澄清</w:t>
      </w:r>
    </w:p>
    <w:p>
      <w:pPr>
        <w:pStyle w:val="15"/>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33"/>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8.无效投标的情形</w:t>
      </w:r>
    </w:p>
    <w:p>
      <w:pPr>
        <w:keepNext w:val="0"/>
        <w:keepLines w:val="0"/>
        <w:pageBreakBefore w:val="0"/>
        <w:tabs>
          <w:tab w:val="left" w:pos="4085"/>
        </w:tabs>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8.1未按照招标文件规定要求电子签章、签字或盖章的；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8.2单位负责人为同一人或者存在直接控股、管理关系的不同供应商参加同一合同项下的政府采购活动的（均无效）；</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8.3为采购项目提供整体设计、规范编制或者项目管理、监理、检测等服务的供应商参加该采购项目的其他采购活动的； </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8.4投标人未提供招标文件中规定的基本资格条件书面承诺函的，或投标人未提供有效的特定资格证明文件的，视为投标人不具备招标文件中规定的资格要求；</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8.5《法定代表人身份证明书》与提供的身份证复印件信息不符的；《法定代表人授权委托书》与提供的身份证复印件信息不符的；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8.6《法定代表人授权委托书》或《法定代表人身份证明书》填写不全、错误、未电子签章(《法定代表人授权委托书》要求“电子签章”和“签字或盖章”缺一不可）的；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8.7授权代表非投标单位正式职工的（以社保证明为准，如授权代表为离退休返聘人员的，需提供退休证明及单位聘用证明），法定代表人及个体工商户除外；</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8.8投标文件中的投标函无投标人的电子签章或填写不全的；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8.9报价一经涂改，未在涂改处加盖投标单位公章或者未经法定代表人或其授权代表签字或盖章的；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8.10未按招标文件规定的格式填写，或对招标服务或技术或产品等要求未详细应答或应答内容不全、有缺失的,经评标委员会认定为无法评审的；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8.11出现同一标的物或本次招标产品(服务)内的主要产品(重要组成部分)出现商务技术（资信）文件资料、报价文件资料描述不一致或前后描述不一致，经评标委员会认定后为无法评审的；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8.12《技术偏离说明表》不真实填写或弄虚作假的；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8.13投标文件含有采购人不能接受的附加条件；</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8.15报价超过招标文件中规定的预算金额或最高限价的；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8.16投标文件“商务技术（资信）文件资料”部分中出现《开标一览表》相关内容的；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8.18《开标一览表》填写不完整或字迹不能辨认或有漏项的，经评标委员会认定属于重大偏差的；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8.19投标人对根据修正原则修正后的报价不确认的；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8.20投标人提供虚假材料投标的（包括但不限于以下情节）；</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8.20.1使用伪造、变造的许可证件；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8.20.2提供虚假的财务状况或者业绩；</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8.20.3提供虚假的项目负责人或者主要技术人员简历、劳动关系证明；</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8.20.4提供虚假的信用状况；</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8.20.5其他弄虚作假的行为。</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8.21下列情形之一的，视为投标人串通投标，其投标无效：</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8.21.1不同投标人的投标文件由同一单位或者个人编制；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8.21.2不同投标人委托同一单位或者个人办理投标事宜；</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8.21.3不同投标人的投标文件载明的项目管理成员或者联系人员为同一人；</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8.21.4不同投标人的投标文件异常一致或者投标报价呈规律性差异；</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8.21.5不同投标人的投标文件相互混装；</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8.22有下列情形之一的，属于恶意串通，其投标无效：</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8.22.1供应商直接或者间接从采购人或者采购机构处获得其他供应商的相关情况并修改其投标文件或者响应文件；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8.22.2供应商按照采购人或者采购机构的授意撤换、修改投标文件或者响应文件；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8.22.3供应商之间协商报价、技术方案等投标文件或者响应文件的实质性内容；</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8.22.4属于同一集团、协会、商会等组织成员的供应商按照该组织要求协同参加政府采购活动；</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8.22.5供应商之间事先约定由某一特定供应商中标、成交；</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8.22.6供应商之间商定部分供应商放弃参加政府采购活动或者放弃中标、成交；</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8.22.7供应商与采购人或者采购机构之间、供应商相互之间，为谋求特定供应商中标、成交或者排斥其他供应商的其他串通行为。</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8.23评标委员会认定有重大偏差或实质性不响应招标文件要求的；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8.24投标文件出现不是唯一的、有选择性投标报价的；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color w:val="auto"/>
          <w:highlight w:val="none"/>
        </w:rPr>
      </w:pPr>
      <w:r>
        <w:rPr>
          <w:rFonts w:hint="eastAsia" w:ascii="仿宋" w:hAnsi="仿宋" w:eastAsia="仿宋" w:cs="仿宋"/>
          <w:b/>
          <w:color w:val="auto"/>
          <w:sz w:val="24"/>
          <w:highlight w:val="none"/>
        </w:rPr>
        <w:t>8.25其他违反法律、法规的情形。</w:t>
      </w:r>
    </w:p>
    <w:p>
      <w:pPr>
        <w:keepNext w:val="0"/>
        <w:keepLines w:val="0"/>
        <w:pageBreakBefore w:val="0"/>
        <w:kinsoku/>
        <w:wordWrap/>
        <w:overflowPunct/>
        <w:topLinePunct w:val="0"/>
        <w:autoSpaceDE/>
        <w:autoSpaceDN/>
        <w:bidi w:val="0"/>
        <w:snapToGrid w:val="0"/>
        <w:spacing w:line="440" w:lineRule="exact"/>
        <w:textAlignment w:val="auto"/>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9. 评标过程保密</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9.2 在评标期间，投标人企图影响招标人或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pPr>
        <w:keepNext w:val="0"/>
        <w:keepLines w:val="0"/>
        <w:pageBreakBefore w:val="0"/>
        <w:widowControl w:val="0"/>
        <w:kinsoku/>
        <w:wordWrap/>
        <w:overflowPunct/>
        <w:topLinePunct w:val="0"/>
        <w:autoSpaceDE/>
        <w:autoSpaceDN/>
        <w:bidi w:val="0"/>
        <w:adjustRightInd w:val="0"/>
        <w:snapToGrid w:val="0"/>
        <w:spacing w:beforeAutospacing="0" w:line="360" w:lineRule="auto"/>
        <w:ind w:left="0" w:leftChars="0" w:firstLine="482" w:firstLineChars="150"/>
        <w:jc w:val="center"/>
        <w:textAlignment w:val="auto"/>
        <w:rPr>
          <w:rFonts w:hint="eastAsia" w:ascii="仿宋" w:hAnsi="仿宋" w:eastAsia="仿宋" w:cs="仿宋"/>
          <w:b/>
          <w:color w:val="auto"/>
          <w:sz w:val="32"/>
          <w:highlight w:val="none"/>
        </w:rPr>
      </w:pPr>
    </w:p>
    <w:bookmarkEnd w:id="19"/>
    <w:p>
      <w:pPr>
        <w:pStyle w:val="33"/>
        <w:keepNext w:val="0"/>
        <w:keepLines w:val="0"/>
        <w:pageBreakBefore w:val="0"/>
        <w:widowControl w:val="0"/>
        <w:kinsoku/>
        <w:wordWrap/>
        <w:overflowPunct/>
        <w:topLinePunct w:val="0"/>
        <w:autoSpaceDE/>
        <w:autoSpaceDN/>
        <w:bidi w:val="0"/>
        <w:adjustRightInd w:val="0"/>
        <w:spacing w:line="360" w:lineRule="auto"/>
        <w:ind w:firstLine="726"/>
        <w:jc w:val="center"/>
        <w:textAlignment w:val="auto"/>
        <w:rPr>
          <w:rFonts w:hint="eastAsia" w:ascii="仿宋" w:hAnsi="仿宋" w:eastAsia="仿宋" w:cs="仿宋"/>
          <w:b/>
          <w:color w:val="auto"/>
          <w:sz w:val="32"/>
          <w:szCs w:val="32"/>
          <w:highlight w:val="none"/>
        </w:rPr>
      </w:pPr>
      <w:bookmarkStart w:id="20" w:name="_Hlt68403820"/>
      <w:bookmarkEnd w:id="20"/>
      <w:bookmarkStart w:id="21" w:name="_Hlt68072998"/>
      <w:bookmarkEnd w:id="21"/>
      <w:bookmarkStart w:id="22" w:name="_Hlt68072990"/>
      <w:bookmarkEnd w:id="22"/>
      <w:bookmarkStart w:id="23" w:name="_Hlt74707468"/>
      <w:bookmarkEnd w:id="23"/>
      <w:bookmarkStart w:id="24" w:name="_Hlt75236101"/>
      <w:bookmarkEnd w:id="24"/>
      <w:bookmarkStart w:id="25" w:name="_Hlt74714665"/>
      <w:bookmarkEnd w:id="25"/>
      <w:bookmarkStart w:id="26" w:name="_Hlt68073093"/>
      <w:bookmarkEnd w:id="26"/>
      <w:bookmarkStart w:id="27" w:name="_Hlt75236011"/>
      <w:bookmarkEnd w:id="27"/>
      <w:bookmarkStart w:id="28" w:name="_Hlt75236290"/>
      <w:bookmarkEnd w:id="28"/>
      <w:bookmarkStart w:id="29" w:name="_Hlt74730295"/>
      <w:bookmarkEnd w:id="29"/>
      <w:bookmarkStart w:id="30" w:name="_Hlt68057669"/>
      <w:bookmarkEnd w:id="30"/>
      <w:bookmarkStart w:id="31" w:name="_Hlt74729768"/>
      <w:bookmarkEnd w:id="31"/>
      <w:bookmarkStart w:id="32" w:name="_Toc81372776"/>
      <w:bookmarkStart w:id="33" w:name="_Toc81372953"/>
      <w:bookmarkStart w:id="34" w:name="_Toc84325929"/>
      <w:r>
        <w:rPr>
          <w:rFonts w:hint="eastAsia" w:ascii="仿宋" w:hAnsi="仿宋" w:eastAsia="仿宋" w:cs="仿宋"/>
          <w:b/>
          <w:color w:val="auto"/>
          <w:sz w:val="32"/>
          <w:szCs w:val="32"/>
          <w:highlight w:val="none"/>
        </w:rPr>
        <w:t>五、授予合同</w:t>
      </w:r>
    </w:p>
    <w:bookmarkEnd w:id="32"/>
    <w:bookmarkEnd w:id="33"/>
    <w:bookmarkEnd w:id="34"/>
    <w:p>
      <w:pPr>
        <w:pStyle w:val="15"/>
        <w:keepNext w:val="0"/>
        <w:keepLines w:val="0"/>
        <w:pageBreakBefore w:val="0"/>
        <w:tabs>
          <w:tab w:val="clear" w:pos="390"/>
          <w:tab w:val="clear" w:pos="454"/>
        </w:tabs>
        <w:kinsoku/>
        <w:wordWrap/>
        <w:overflowPunct/>
        <w:topLinePunct w:val="0"/>
        <w:autoSpaceDE/>
        <w:autoSpaceDN/>
        <w:bidi w:val="0"/>
        <w:snapToGrid/>
        <w:spacing w:after="0" w:line="440" w:lineRule="exact"/>
        <w:ind w:left="0" w:firstLine="0"/>
        <w:textAlignment w:val="auto"/>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1.中标条件</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1.1投标文件基本符合招标文件要求；</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1.2投标人有很好的执行合同的能力；</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1.3实施方案最合理并对招标人最为有利，最大限度满足招标文件的要求；</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1.4投标人能够提供质量技术、商务经济占综合优势的系统及服务。</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1.5招标人将把中标通知书授予最佳投标者，但最低价不是中标的绝对保证。</w:t>
      </w:r>
    </w:p>
    <w:p>
      <w:pPr>
        <w:keepNext w:val="0"/>
        <w:keepLines w:val="0"/>
        <w:pageBreakBefore w:val="0"/>
        <w:kinsoku/>
        <w:wordWrap/>
        <w:overflowPunct/>
        <w:topLinePunct w:val="0"/>
        <w:autoSpaceDE/>
        <w:autoSpaceDN/>
        <w:bidi w:val="0"/>
        <w:snapToGrid/>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2.中标确认</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pPr>
        <w:keepNext w:val="0"/>
        <w:keepLines w:val="0"/>
        <w:pageBreakBefore w:val="0"/>
        <w:kinsoku/>
        <w:wordWrap/>
        <w:overflowPunct/>
        <w:topLinePunct w:val="0"/>
        <w:autoSpaceDE/>
        <w:autoSpaceDN/>
        <w:bidi w:val="0"/>
        <w:snapToGrid/>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3．中标通知</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3.1采购代理机构对中标结果在指定媒体（浙江政府采购网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"http://www.zjzfcg.gov.cn"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http://zfcg.czt.zj.gov.cn/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、绍兴公共资源交易网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"http://ggb.sx.gov.cn"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http://ggb.sx.gov.cn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）发布中标公告，中标公告期限为1个工作日。</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highlight w:val="none"/>
          <w:lang w:val="zh-CN"/>
        </w:rPr>
        <w:t>。</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3.3采购代理机构对中标结果不作任何说明和解释，也不回答任何提问。</w:t>
      </w:r>
    </w:p>
    <w:p>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4</w:t>
      </w:r>
      <w:r>
        <w:rPr>
          <w:rFonts w:hint="eastAsia" w:ascii="仿宋" w:hAnsi="仿宋" w:eastAsia="仿宋" w:cs="仿宋"/>
          <w:b/>
          <w:color w:val="auto"/>
          <w:sz w:val="24"/>
          <w:highlight w:val="none"/>
        </w:rPr>
        <w:t>．履约保证金</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4.2项目验收结束后，采购人应及时退还履约保证金。</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4.3供应商以银行、保险公司出具保函形式提交履约保证金的，采购人不得拒收。</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4.4政府采购货物和服务项目不得收取质量保证金。</w:t>
      </w:r>
    </w:p>
    <w:p>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5</w:t>
      </w:r>
      <w:r>
        <w:rPr>
          <w:rFonts w:hint="eastAsia" w:ascii="仿宋" w:hAnsi="仿宋" w:eastAsia="仿宋" w:cs="仿宋"/>
          <w:b/>
          <w:color w:val="auto"/>
          <w:sz w:val="24"/>
          <w:highlight w:val="none"/>
        </w:rPr>
        <w:t>．合同签订及备案</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5.1中标人应当在中标通知书发出之日起30天内与采购人签订合同，自采购合同签订之日起</w:t>
      </w:r>
      <w:r>
        <w:rPr>
          <w:rFonts w:hint="eastAsia" w:ascii="仿宋" w:hAnsi="仿宋" w:eastAsia="仿宋" w:cs="仿宋"/>
          <w:b/>
          <w:bCs/>
          <w:color w:val="auto"/>
          <w:sz w:val="24"/>
          <w:highlight w:val="none"/>
          <w:lang w:val="en-US" w:eastAsia="zh-CN"/>
        </w:rPr>
        <w:t>3个工作日内</w:t>
      </w:r>
      <w:r>
        <w:rPr>
          <w:rFonts w:hint="eastAsia" w:ascii="仿宋" w:hAnsi="仿宋" w:eastAsia="仿宋" w:cs="仿宋"/>
          <w:color w:val="auto"/>
          <w:sz w:val="24"/>
          <w:highlight w:val="none"/>
          <w:lang w:val="en-US" w:eastAsia="zh-CN"/>
        </w:rPr>
        <w:t>，通过电子交易平台进行备案。</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5.2如中标人为联合体的，由联合体成员各方法定代表人或其授权代表与采购人代表签订合同。</w:t>
      </w:r>
    </w:p>
    <w:p>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6</w:t>
      </w:r>
      <w:r>
        <w:rPr>
          <w:rFonts w:hint="eastAsia" w:ascii="仿宋" w:hAnsi="仿宋" w:eastAsia="仿宋" w:cs="仿宋"/>
          <w:b/>
          <w:color w:val="auto"/>
          <w:sz w:val="24"/>
          <w:highlight w:val="none"/>
        </w:rPr>
        <w:t>.验收</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6.2采购人可以邀请参加本项目的其他投标人或者第三方机构参与验收。参与验收的投标人或者第三方机构的意见作为验收书的参考资料一并存档。</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6.3 采购人负责加强对中标人的履约管理，并按照采购合同约定，及时向中标人支付采购资金。对于中标人违反采购合同约定的行为，采购人应当及时处理，依法追究其违约责任。</w:t>
      </w:r>
    </w:p>
    <w:p>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7</w:t>
      </w:r>
      <w:r>
        <w:rPr>
          <w:rFonts w:hint="eastAsia" w:ascii="仿宋" w:hAnsi="仿宋" w:eastAsia="仿宋" w:cs="仿宋"/>
          <w:b/>
          <w:color w:val="auto"/>
          <w:sz w:val="24"/>
          <w:highlight w:val="none"/>
        </w:rPr>
        <w:t>.售后服务考核</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keepNext w:val="0"/>
        <w:keepLines w:val="0"/>
        <w:pageBreakBefore w:val="0"/>
        <w:widowControl w:val="0"/>
        <w:tabs>
          <w:tab w:val="left" w:pos="0"/>
        </w:tabs>
        <w:kinsoku/>
        <w:wordWrap/>
        <w:overflowPunct/>
        <w:topLinePunct w:val="0"/>
        <w:autoSpaceDE/>
        <w:autoSpaceDN/>
        <w:bidi w:val="0"/>
        <w:adjustRightInd w:val="0"/>
        <w:spacing w:line="360" w:lineRule="auto"/>
        <w:ind w:firstLine="480"/>
        <w:textAlignment w:val="auto"/>
        <w:rPr>
          <w:rFonts w:hint="eastAsia" w:ascii="仿宋" w:hAnsi="仿宋" w:eastAsia="仿宋" w:cs="仿宋"/>
          <w:color w:val="auto"/>
          <w:kern w:val="0"/>
          <w:sz w:val="24"/>
          <w:highlight w:val="none"/>
        </w:rPr>
      </w:pPr>
    </w:p>
    <w:p>
      <w:pPr>
        <w:adjustRightInd/>
        <w:spacing w:line="336"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六、</w:t>
      </w:r>
      <w:r>
        <w:rPr>
          <w:rFonts w:hint="eastAsia" w:ascii="仿宋" w:hAnsi="仿宋" w:eastAsia="仿宋" w:cs="仿宋"/>
          <w:b/>
          <w:bCs/>
          <w:i w:val="0"/>
          <w:iCs w:val="0"/>
          <w:color w:val="auto"/>
          <w:kern w:val="2"/>
          <w:sz w:val="32"/>
          <w:szCs w:val="20"/>
          <w:highlight w:val="none"/>
          <w:vertAlign w:val="baseline"/>
          <w:lang w:val="en-US" w:eastAsia="zh-CN" w:bidi="ar-SA"/>
        </w:rPr>
        <w:t>询问、质疑与投诉</w:t>
      </w:r>
    </w:p>
    <w:p>
      <w:pPr>
        <w:adjustRightInd w:val="0"/>
        <w:spacing w:line="336" w:lineRule="auto"/>
        <w:jc w:val="both"/>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2"/>
          <w:sz w:val="24"/>
          <w:szCs w:val="20"/>
          <w:highlight w:val="none"/>
          <w:vertAlign w:val="baseline"/>
          <w:lang w:val="en-US" w:eastAsia="zh-CN" w:bidi="ar-SA"/>
        </w:rPr>
        <w:t>1.在线询问、质疑、投诉</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adjustRightInd w:val="0"/>
        <w:spacing w:line="336" w:lineRule="auto"/>
        <w:jc w:val="both"/>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2. 供应商询问</w:t>
      </w:r>
    </w:p>
    <w:p>
      <w:pPr>
        <w:autoSpaceDE w:val="0"/>
        <w:autoSpaceDN w:val="0"/>
        <w:adjustRightInd w:val="0"/>
        <w:spacing w:line="336" w:lineRule="auto"/>
        <w:ind w:firstLine="480" w:firstLineChars="200"/>
        <w:jc w:val="left"/>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adjustRightInd w:val="0"/>
        <w:spacing w:line="336" w:lineRule="auto"/>
        <w:jc w:val="both"/>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3. 供应商质疑</w:t>
      </w:r>
    </w:p>
    <w:p>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0"/>
          <w:sz w:val="24"/>
          <w:szCs w:val="20"/>
          <w:highlight w:val="none"/>
          <w:vertAlign w:val="baseline"/>
          <w:lang w:val="zh-CN" w:eastAsia="zh-CN" w:bidi="ar-SA"/>
        </w:rPr>
        <w:t>3</w:t>
      </w:r>
      <w:r>
        <w:rPr>
          <w:rFonts w:hint="eastAsia" w:ascii="仿宋" w:hAnsi="仿宋" w:eastAsia="仿宋" w:cs="仿宋"/>
          <w:b/>
          <w:bCs/>
          <w:i w:val="0"/>
          <w:iCs w:val="0"/>
          <w:color w:val="auto"/>
          <w:kern w:val="2"/>
          <w:sz w:val="24"/>
          <w:szCs w:val="20"/>
          <w:highlight w:val="none"/>
          <w:vertAlign w:val="baseline"/>
          <w:lang w:val="en-US" w:eastAsia="zh-CN" w:bidi="ar-SA"/>
        </w:rPr>
        <w:t>.1质疑提出时效</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0"/>
          <w:sz w:val="24"/>
          <w:szCs w:val="20"/>
          <w:highlight w:val="none"/>
          <w:vertAlign w:val="baseline"/>
          <w:lang w:val="zh-CN" w:eastAsia="zh-CN" w:bidi="ar-SA"/>
        </w:rPr>
        <w:t>3</w:t>
      </w:r>
      <w:r>
        <w:rPr>
          <w:rFonts w:hint="eastAsia" w:ascii="仿宋" w:hAnsi="仿宋" w:eastAsia="仿宋" w:cs="仿宋"/>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widowControl/>
        <w:adjustRightInd w:val="0"/>
        <w:snapToGrid w:val="0"/>
        <w:spacing w:line="336" w:lineRule="auto"/>
        <w:ind w:firstLine="434" w:firstLineChars="181"/>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3.1.2.4对同一采购程序环节的质疑，供应商须一次性提出。</w:t>
      </w:r>
    </w:p>
    <w:p>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0"/>
          <w:sz w:val="24"/>
          <w:szCs w:val="20"/>
          <w:highlight w:val="none"/>
          <w:vertAlign w:val="baseline"/>
          <w:lang w:val="zh-CN" w:eastAsia="zh-CN" w:bidi="ar-SA"/>
        </w:rPr>
        <w:t>3.</w:t>
      </w:r>
      <w:r>
        <w:rPr>
          <w:rFonts w:hint="eastAsia" w:ascii="仿宋" w:hAnsi="仿宋" w:eastAsia="仿宋" w:cs="仿宋"/>
          <w:b/>
          <w:bCs/>
          <w:i w:val="0"/>
          <w:iCs w:val="0"/>
          <w:color w:val="auto"/>
          <w:kern w:val="0"/>
          <w:sz w:val="24"/>
          <w:szCs w:val="20"/>
          <w:highlight w:val="none"/>
          <w:vertAlign w:val="baseline"/>
          <w:lang w:val="en-US" w:eastAsia="zh-CN" w:bidi="ar-SA"/>
        </w:rPr>
        <w:t>2</w:t>
      </w:r>
      <w:r>
        <w:rPr>
          <w:rFonts w:hint="eastAsia" w:ascii="仿宋" w:hAnsi="仿宋" w:eastAsia="仿宋" w:cs="仿宋"/>
          <w:b/>
          <w:bCs/>
          <w:i w:val="0"/>
          <w:iCs w:val="0"/>
          <w:color w:val="auto"/>
          <w:kern w:val="0"/>
          <w:sz w:val="24"/>
          <w:szCs w:val="20"/>
          <w:highlight w:val="none"/>
          <w:vertAlign w:val="baseline"/>
          <w:lang w:val="zh-CN" w:eastAsia="zh-CN" w:bidi="ar-SA"/>
        </w:rPr>
        <w:t>质疑函</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供应商的姓名或者名称、地址、邮编、联系人及联系电话；</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质疑项目的名称、编号；</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具体、明确的质疑事项和与质疑事项相关的请求；</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事实依据；</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必要的法律依据；</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提出质疑的日期。</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2"/>
          <w:sz w:val="24"/>
          <w:szCs w:val="20"/>
          <w:highlight w:val="none"/>
          <w:vertAlign w:val="baseline"/>
          <w:lang w:val="en-US" w:eastAsia="zh-CN" w:bidi="ar-SA"/>
        </w:rPr>
        <w:t>质疑函范本及制作说明详见附件1。</w:t>
      </w:r>
    </w:p>
    <w:p>
      <w:pPr>
        <w:adjustRightInd w:val="0"/>
        <w:spacing w:line="336" w:lineRule="auto"/>
        <w:jc w:val="both"/>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4.供应商投诉</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4.3供应商投诉应当有明确的请求和必要的证明材料。</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2"/>
          <w:sz w:val="24"/>
          <w:szCs w:val="20"/>
          <w:highlight w:val="none"/>
          <w:vertAlign w:val="baseline"/>
          <w:lang w:val="en-US" w:eastAsia="zh-CN" w:bidi="ar-SA"/>
        </w:rPr>
        <w:t>投诉书范本及制作说明详见附件2。</w:t>
      </w:r>
    </w:p>
    <w:p>
      <w:pPr>
        <w:pStyle w:val="23"/>
        <w:keepNext w:val="0"/>
        <w:keepLines w:val="0"/>
        <w:pageBreakBefore w:val="0"/>
        <w:widowControl w:val="0"/>
        <w:kinsoku/>
        <w:wordWrap/>
        <w:overflowPunct/>
        <w:topLinePunct w:val="0"/>
        <w:bidi w:val="0"/>
        <w:adjustRightInd w:val="0"/>
        <w:snapToGrid/>
        <w:spacing w:line="440" w:lineRule="exact"/>
        <w:ind w:firstLine="480" w:firstLineChars="200"/>
        <w:textAlignment w:val="auto"/>
        <w:rPr>
          <w:rFonts w:hint="eastAsia" w:ascii="仿宋" w:hAnsi="仿宋" w:eastAsia="仿宋" w:cs="仿宋"/>
          <w:color w:val="auto"/>
          <w:highlight w:val="none"/>
        </w:rPr>
        <w:sectPr>
          <w:footerReference r:id="rId6" w:type="default"/>
          <w:pgSz w:w="11906" w:h="16838"/>
          <w:pgMar w:top="1474" w:right="1814" w:bottom="1474" w:left="1814" w:header="851" w:footer="992" w:gutter="0"/>
          <w:pgNumType w:start="1"/>
          <w:cols w:space="720" w:num="1"/>
          <w:docGrid w:linePitch="312" w:charSpace="0"/>
        </w:sectPr>
      </w:pPr>
    </w:p>
    <w:bookmarkEnd w:id="17"/>
    <w:bookmarkEnd w:id="18"/>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bookmarkStart w:id="35" w:name="第四部分"/>
      <w:r>
        <w:rPr>
          <w:rFonts w:hint="eastAsia" w:ascii="仿宋" w:hAnsi="仿宋" w:eastAsia="仿宋" w:cs="仿宋"/>
          <w:b/>
          <w:color w:val="auto"/>
          <w:sz w:val="36"/>
          <w:szCs w:val="36"/>
          <w:highlight w:val="none"/>
        </w:rPr>
        <w:t>第三部分   招标项目范围及要求</w:t>
      </w:r>
      <w:bookmarkEnd w:id="35"/>
      <w:bookmarkStart w:id="36" w:name="第五部分"/>
      <w:bookmarkStart w:id="37" w:name="_Toc86217003"/>
    </w:p>
    <w:p>
      <w:pPr>
        <w:ind w:firstLine="482" w:firstLineChars="200"/>
        <w:jc w:val="left"/>
        <w:outlineLvl w:val="0"/>
        <w:rPr>
          <w:rFonts w:hint="eastAsia" w:ascii="仿宋_GB2312" w:hAnsi="宋体" w:eastAsia="仿宋_GB2312"/>
          <w:b/>
          <w:color w:val="auto"/>
          <w:sz w:val="24"/>
          <w:highlight w:val="none"/>
          <w:lang w:eastAsia="zh-CN"/>
        </w:rPr>
      </w:pPr>
      <w:r>
        <w:rPr>
          <w:rFonts w:hint="eastAsia" w:ascii="仿宋" w:hAnsi="仿宋" w:eastAsia="仿宋" w:cs="仿宋"/>
          <w:b/>
          <w:color w:val="auto"/>
          <w:sz w:val="24"/>
          <w:szCs w:val="24"/>
          <w:highlight w:val="none"/>
          <w:bdr w:val="single" w:color="auto" w:sz="4" w:space="0"/>
        </w:rPr>
        <w:t>01标</w:t>
      </w:r>
      <w:r>
        <w:rPr>
          <w:rFonts w:hint="eastAsia" w:ascii="仿宋_GB2312" w:hAnsi="宋体" w:eastAsia="仿宋_GB2312"/>
          <w:b/>
          <w:color w:val="auto"/>
          <w:sz w:val="24"/>
          <w:highlight w:val="none"/>
          <w:lang w:eastAsia="zh-CN"/>
        </w:rPr>
        <w:t xml:space="preserve"> 西门子64排CT整机全保预算</w:t>
      </w:r>
      <w:r>
        <w:rPr>
          <w:rFonts w:hint="eastAsia" w:ascii="仿宋_GB2312" w:hAnsi="宋体" w:eastAsia="仿宋_GB2312"/>
          <w:b/>
          <w:color w:val="auto"/>
          <w:sz w:val="24"/>
          <w:highlight w:val="none"/>
          <w:lang w:val="en-US" w:eastAsia="zh-CN"/>
        </w:rPr>
        <w:t>270</w:t>
      </w:r>
      <w:r>
        <w:rPr>
          <w:rFonts w:hint="eastAsia" w:ascii="仿宋_GB2312" w:hAnsi="宋体" w:eastAsia="仿宋_GB2312"/>
          <w:b/>
          <w:color w:val="auto"/>
          <w:sz w:val="24"/>
          <w:highlight w:val="none"/>
          <w:lang w:eastAsia="zh-CN"/>
        </w:rPr>
        <w:t>万元，合同期限：自合同签订之日起</w:t>
      </w:r>
      <w:r>
        <w:rPr>
          <w:rFonts w:hint="eastAsia" w:ascii="仿宋_GB2312" w:hAnsi="宋体" w:eastAsia="仿宋_GB2312"/>
          <w:b/>
          <w:color w:val="auto"/>
          <w:sz w:val="24"/>
          <w:highlight w:val="none"/>
          <w:lang w:val="en-US" w:eastAsia="zh-CN"/>
        </w:rPr>
        <w:t>3</w:t>
      </w:r>
      <w:r>
        <w:rPr>
          <w:rFonts w:hint="eastAsia" w:ascii="仿宋_GB2312" w:hAnsi="宋体" w:eastAsia="仿宋_GB2312"/>
          <w:b/>
          <w:color w:val="auto"/>
          <w:sz w:val="24"/>
          <w:highlight w:val="none"/>
          <w:lang w:eastAsia="zh-CN"/>
        </w:rPr>
        <w:t>年。</w:t>
      </w:r>
    </w:p>
    <w:p>
      <w:pPr>
        <w:jc w:val="left"/>
        <w:outlineLvl w:val="0"/>
        <w:rPr>
          <w:rFonts w:hint="eastAsia" w:ascii="仿宋" w:hAnsi="仿宋" w:eastAsia="仿宋"/>
          <w:sz w:val="24"/>
        </w:rPr>
      </w:pPr>
      <w:r>
        <w:rPr>
          <w:rFonts w:hint="eastAsia" w:ascii="仿宋" w:hAnsi="仿宋" w:eastAsia="仿宋"/>
          <w:sz w:val="24"/>
        </w:rPr>
        <w:t>（一）项目概述</w:t>
      </w:r>
    </w:p>
    <w:p>
      <w:pPr>
        <w:spacing w:line="360" w:lineRule="auto"/>
        <w:rPr>
          <w:rFonts w:ascii="仿宋" w:hAnsi="仿宋" w:eastAsia="仿宋"/>
          <w:sz w:val="24"/>
        </w:rPr>
      </w:pPr>
      <w:r>
        <w:rPr>
          <w:rFonts w:hint="eastAsia" w:ascii="仿宋" w:hAnsi="仿宋" w:eastAsia="仿宋"/>
          <w:sz w:val="24"/>
        </w:rPr>
        <w:t>1.设备基本情况：</w:t>
      </w:r>
    </w:p>
    <w:tbl>
      <w:tblPr>
        <w:tblStyle w:val="62"/>
        <w:tblW w:w="1029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94"/>
        <w:gridCol w:w="2065"/>
        <w:gridCol w:w="1185"/>
        <w:gridCol w:w="2036"/>
        <w:gridCol w:w="1746"/>
        <w:gridCol w:w="246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7" w:hRule="atLeast"/>
          <w:jc w:val="center"/>
        </w:trPr>
        <w:tc>
          <w:tcPr>
            <w:tcW w:w="794" w:type="dxa"/>
            <w:noWrap w:val="0"/>
            <w:vAlign w:val="top"/>
          </w:tcPr>
          <w:p>
            <w:pPr>
              <w:spacing w:line="360" w:lineRule="auto"/>
              <w:jc w:val="center"/>
              <w:rPr>
                <w:rFonts w:hint="eastAsia" w:ascii="仿宋" w:hAnsi="仿宋" w:eastAsia="仿宋"/>
                <w:sz w:val="21"/>
                <w:szCs w:val="21"/>
              </w:rPr>
            </w:pPr>
            <w:r>
              <w:rPr>
                <w:rFonts w:hint="eastAsia" w:ascii="仿宋" w:hAnsi="仿宋" w:eastAsia="仿宋"/>
                <w:sz w:val="21"/>
                <w:szCs w:val="21"/>
              </w:rPr>
              <w:t>标项</w:t>
            </w:r>
          </w:p>
        </w:tc>
        <w:tc>
          <w:tcPr>
            <w:tcW w:w="2065" w:type="dxa"/>
            <w:noWrap w:val="0"/>
            <w:vAlign w:val="top"/>
          </w:tcPr>
          <w:p>
            <w:pPr>
              <w:spacing w:line="360" w:lineRule="auto"/>
              <w:jc w:val="center"/>
              <w:rPr>
                <w:rFonts w:ascii="仿宋" w:hAnsi="仿宋" w:eastAsia="仿宋"/>
                <w:sz w:val="21"/>
                <w:szCs w:val="21"/>
              </w:rPr>
            </w:pPr>
            <w:r>
              <w:rPr>
                <w:rFonts w:hint="eastAsia" w:ascii="仿宋" w:hAnsi="仿宋" w:eastAsia="仿宋"/>
                <w:sz w:val="21"/>
                <w:szCs w:val="21"/>
              </w:rPr>
              <w:t>设备名称</w:t>
            </w:r>
          </w:p>
        </w:tc>
        <w:tc>
          <w:tcPr>
            <w:tcW w:w="1185" w:type="dxa"/>
            <w:noWrap w:val="0"/>
            <w:vAlign w:val="top"/>
          </w:tcPr>
          <w:p>
            <w:pPr>
              <w:spacing w:line="360" w:lineRule="auto"/>
              <w:jc w:val="center"/>
              <w:rPr>
                <w:rFonts w:ascii="仿宋" w:hAnsi="仿宋" w:eastAsia="仿宋"/>
                <w:sz w:val="21"/>
                <w:szCs w:val="21"/>
              </w:rPr>
            </w:pPr>
            <w:r>
              <w:rPr>
                <w:rFonts w:hint="eastAsia" w:ascii="仿宋" w:hAnsi="仿宋" w:eastAsia="仿宋"/>
                <w:sz w:val="21"/>
                <w:szCs w:val="21"/>
              </w:rPr>
              <w:t>数量</w:t>
            </w:r>
          </w:p>
        </w:tc>
        <w:tc>
          <w:tcPr>
            <w:tcW w:w="2036" w:type="dxa"/>
            <w:noWrap w:val="0"/>
            <w:vAlign w:val="top"/>
          </w:tcPr>
          <w:p>
            <w:pPr>
              <w:spacing w:line="360" w:lineRule="auto"/>
              <w:jc w:val="center"/>
              <w:rPr>
                <w:rFonts w:hint="eastAsia" w:ascii="仿宋" w:hAnsi="仿宋" w:eastAsia="仿宋"/>
                <w:sz w:val="21"/>
                <w:szCs w:val="21"/>
                <w:lang w:eastAsia="zh-CN"/>
              </w:rPr>
            </w:pPr>
            <w:r>
              <w:rPr>
                <w:rFonts w:hint="eastAsia" w:ascii="仿宋" w:hAnsi="仿宋" w:eastAsia="仿宋"/>
                <w:sz w:val="21"/>
                <w:szCs w:val="21"/>
              </w:rPr>
              <w:t>设备品牌</w:t>
            </w:r>
            <w:r>
              <w:rPr>
                <w:rFonts w:hint="eastAsia" w:ascii="仿宋" w:hAnsi="仿宋" w:eastAsia="仿宋"/>
                <w:sz w:val="21"/>
                <w:szCs w:val="21"/>
                <w:lang w:eastAsia="zh-CN"/>
              </w:rPr>
              <w:t>型号</w:t>
            </w:r>
          </w:p>
        </w:tc>
        <w:tc>
          <w:tcPr>
            <w:tcW w:w="1746" w:type="dxa"/>
            <w:noWrap w:val="0"/>
            <w:vAlign w:val="top"/>
          </w:tcPr>
          <w:p>
            <w:pPr>
              <w:spacing w:line="360" w:lineRule="auto"/>
              <w:jc w:val="center"/>
              <w:rPr>
                <w:rFonts w:hint="eastAsia" w:ascii="仿宋" w:hAnsi="仿宋" w:eastAsia="仿宋"/>
                <w:sz w:val="21"/>
                <w:szCs w:val="21"/>
                <w:lang w:eastAsia="zh-CN"/>
              </w:rPr>
            </w:pPr>
            <w:r>
              <w:rPr>
                <w:rFonts w:hint="eastAsia" w:ascii="仿宋" w:hAnsi="仿宋" w:eastAsia="仿宋"/>
                <w:sz w:val="21"/>
                <w:szCs w:val="21"/>
                <w:lang w:eastAsia="zh-CN"/>
              </w:rPr>
              <w:t>序列号</w:t>
            </w:r>
          </w:p>
        </w:tc>
        <w:tc>
          <w:tcPr>
            <w:tcW w:w="2465" w:type="dxa"/>
            <w:noWrap w:val="0"/>
            <w:vAlign w:val="center"/>
          </w:tcPr>
          <w:p>
            <w:pPr>
              <w:jc w:val="center"/>
              <w:rPr>
                <w:rFonts w:hint="default" w:ascii="仿宋" w:hAnsi="仿宋" w:eastAsia="仿宋"/>
                <w:sz w:val="21"/>
                <w:szCs w:val="21"/>
                <w:lang w:val="en-US" w:eastAsia="zh-CN"/>
              </w:rPr>
            </w:pPr>
            <w:r>
              <w:rPr>
                <w:rFonts w:hint="eastAsia" w:ascii="仿宋" w:hAnsi="仿宋" w:eastAsia="仿宋"/>
                <w:sz w:val="21"/>
                <w:szCs w:val="21"/>
                <w:lang w:val="en-US" w:eastAsia="zh-CN"/>
              </w:rPr>
              <w:t>启用日期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1" w:hRule="atLeast"/>
          <w:jc w:val="center"/>
        </w:trPr>
        <w:tc>
          <w:tcPr>
            <w:tcW w:w="794" w:type="dxa"/>
            <w:noWrap w:val="0"/>
            <w:vAlign w:val="center"/>
          </w:tcPr>
          <w:p>
            <w:pPr>
              <w:spacing w:line="360" w:lineRule="auto"/>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1</w:t>
            </w:r>
          </w:p>
        </w:tc>
        <w:tc>
          <w:tcPr>
            <w:tcW w:w="2065" w:type="dxa"/>
            <w:noWrap w:val="0"/>
            <w:vAlign w:val="center"/>
          </w:tcPr>
          <w:p>
            <w:pPr>
              <w:spacing w:line="360" w:lineRule="auto"/>
              <w:jc w:val="center"/>
              <w:rPr>
                <w:rFonts w:hint="eastAsia" w:ascii="仿宋" w:hAnsi="仿宋" w:eastAsia="仿宋"/>
                <w:sz w:val="21"/>
                <w:szCs w:val="21"/>
              </w:rPr>
            </w:pPr>
            <w:r>
              <w:rPr>
                <w:rFonts w:ascii="仿宋" w:hAnsi="仿宋" w:eastAsia="仿宋" w:cs="仿宋"/>
                <w:sz w:val="21"/>
                <w:szCs w:val="21"/>
              </w:rPr>
              <w:t>64</w:t>
            </w:r>
            <w:r>
              <w:rPr>
                <w:rFonts w:hint="eastAsia" w:ascii="仿宋" w:hAnsi="仿宋" w:eastAsia="仿宋" w:cs="仿宋"/>
                <w:sz w:val="21"/>
                <w:szCs w:val="21"/>
              </w:rPr>
              <w:t>排CT设备</w:t>
            </w:r>
          </w:p>
        </w:tc>
        <w:tc>
          <w:tcPr>
            <w:tcW w:w="1185" w:type="dxa"/>
            <w:noWrap w:val="0"/>
            <w:vAlign w:val="top"/>
          </w:tcPr>
          <w:p>
            <w:pPr>
              <w:spacing w:line="360" w:lineRule="auto"/>
              <w:jc w:val="center"/>
              <w:rPr>
                <w:rFonts w:hint="eastAsia" w:ascii="仿宋" w:hAnsi="仿宋" w:eastAsia="仿宋"/>
                <w:sz w:val="21"/>
                <w:szCs w:val="21"/>
              </w:rPr>
            </w:pPr>
          </w:p>
          <w:p>
            <w:pPr>
              <w:spacing w:line="360" w:lineRule="auto"/>
              <w:ind w:firstLine="420" w:firstLineChars="200"/>
              <w:jc w:val="both"/>
              <w:rPr>
                <w:rFonts w:hint="eastAsia" w:ascii="仿宋" w:hAnsi="仿宋" w:eastAsia="仿宋"/>
                <w:sz w:val="21"/>
                <w:szCs w:val="21"/>
              </w:rPr>
            </w:pPr>
            <w:r>
              <w:rPr>
                <w:rFonts w:hint="eastAsia" w:ascii="仿宋" w:hAnsi="仿宋" w:eastAsia="仿宋"/>
                <w:sz w:val="21"/>
                <w:szCs w:val="21"/>
              </w:rPr>
              <w:t>1台</w:t>
            </w:r>
          </w:p>
        </w:tc>
        <w:tc>
          <w:tcPr>
            <w:tcW w:w="2036" w:type="dxa"/>
            <w:noWrap w:val="0"/>
            <w:vAlign w:val="center"/>
          </w:tcPr>
          <w:p>
            <w:pPr>
              <w:spacing w:line="360" w:lineRule="auto"/>
              <w:jc w:val="center"/>
              <w:rPr>
                <w:rFonts w:hint="eastAsia" w:ascii="仿宋" w:hAnsi="仿宋" w:eastAsia="仿宋"/>
                <w:sz w:val="21"/>
                <w:szCs w:val="21"/>
                <w:lang w:val="en-US" w:eastAsia="zh-CN"/>
              </w:rPr>
            </w:pPr>
            <w:r>
              <w:rPr>
                <w:rFonts w:ascii="仿宋" w:hAnsi="仿宋" w:eastAsia="仿宋"/>
                <w:sz w:val="21"/>
                <w:szCs w:val="21"/>
              </w:rPr>
              <w:t>SIEMENS</w:t>
            </w:r>
            <w:r>
              <w:rPr>
                <w:rFonts w:hint="eastAsia" w:ascii="仿宋" w:hAnsi="仿宋" w:eastAsia="仿宋"/>
                <w:sz w:val="21"/>
                <w:szCs w:val="21"/>
                <w:lang w:val="en-US" w:eastAsia="zh-CN"/>
              </w:rPr>
              <w:t xml:space="preserve"> SOMATOM Difinition AS128</w:t>
            </w:r>
          </w:p>
        </w:tc>
        <w:tc>
          <w:tcPr>
            <w:tcW w:w="1746" w:type="dxa"/>
            <w:noWrap w:val="0"/>
            <w:vAlign w:val="center"/>
          </w:tcPr>
          <w:p>
            <w:pPr>
              <w:spacing w:line="360" w:lineRule="auto"/>
              <w:jc w:val="center"/>
              <w:rPr>
                <w:rFonts w:hint="eastAsia" w:ascii="仿宋" w:hAnsi="仿宋" w:eastAsia="仿宋"/>
                <w:sz w:val="21"/>
                <w:szCs w:val="21"/>
              </w:rPr>
            </w:pPr>
            <w:r>
              <w:rPr>
                <w:rFonts w:hint="eastAsia" w:ascii="仿宋" w:hAnsi="仿宋" w:eastAsia="仿宋"/>
                <w:sz w:val="21"/>
                <w:szCs w:val="21"/>
                <w:lang w:val="en-US" w:eastAsia="zh-CN"/>
              </w:rPr>
              <w:t>CT系列号为：96755，CT工作站系列号为：401219</w:t>
            </w:r>
          </w:p>
        </w:tc>
        <w:tc>
          <w:tcPr>
            <w:tcW w:w="2465" w:type="dxa"/>
            <w:noWrap w:val="0"/>
            <w:vAlign w:val="center"/>
          </w:tcPr>
          <w:p>
            <w:pPr>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2018年3月</w:t>
            </w:r>
          </w:p>
        </w:tc>
      </w:tr>
    </w:tbl>
    <w:p>
      <w:pPr>
        <w:spacing w:line="360" w:lineRule="auto"/>
        <w:rPr>
          <w:rFonts w:ascii="仿宋" w:hAnsi="仿宋" w:eastAsia="仿宋" w:cs="仿宋"/>
          <w:sz w:val="24"/>
          <w:szCs w:val="24"/>
        </w:rPr>
      </w:pPr>
      <w:r>
        <w:rPr>
          <w:rFonts w:hint="eastAsia" w:ascii="仿宋" w:hAnsi="仿宋" w:eastAsia="仿宋" w:cs="仿宋"/>
          <w:sz w:val="24"/>
          <w:szCs w:val="24"/>
        </w:rPr>
        <w:t>2.设备现状：目前</w:t>
      </w:r>
      <w:r>
        <w:rPr>
          <w:rFonts w:hint="eastAsia" w:ascii="仿宋" w:hAnsi="仿宋" w:eastAsia="仿宋" w:cs="仿宋"/>
          <w:sz w:val="24"/>
          <w:szCs w:val="24"/>
          <w:lang w:val="en-US" w:eastAsia="zh-CN"/>
        </w:rPr>
        <w:t>CT</w:t>
      </w:r>
      <w:r>
        <w:rPr>
          <w:rFonts w:hint="eastAsia" w:ascii="仿宋" w:hAnsi="仿宋" w:eastAsia="仿宋" w:cs="仿宋"/>
          <w:sz w:val="24"/>
          <w:szCs w:val="24"/>
        </w:rPr>
        <w:t>使用良好；</w:t>
      </w:r>
    </w:p>
    <w:p>
      <w:pPr>
        <w:spacing w:line="360" w:lineRule="auto"/>
        <w:rPr>
          <w:rFonts w:ascii="仿宋" w:hAnsi="仿宋" w:eastAsia="仿宋" w:cs="仿宋"/>
          <w:sz w:val="24"/>
          <w:szCs w:val="24"/>
        </w:rPr>
      </w:pPr>
      <w:r>
        <w:rPr>
          <w:rFonts w:hint="eastAsia" w:ascii="仿宋" w:hAnsi="仿宋" w:eastAsia="仿宋" w:cs="仿宋"/>
          <w:sz w:val="24"/>
          <w:szCs w:val="24"/>
        </w:rPr>
        <w:t>3.维保形式：</w:t>
      </w:r>
      <w:r>
        <w:rPr>
          <w:rFonts w:hint="eastAsia" w:ascii="仿宋" w:hAnsi="仿宋" w:eastAsia="仿宋" w:cs="仿宋"/>
          <w:sz w:val="24"/>
          <w:szCs w:val="24"/>
          <w:u w:val="single"/>
        </w:rPr>
        <w:t xml:space="preserve"> </w:t>
      </w:r>
      <w:r>
        <w:rPr>
          <w:rFonts w:hint="eastAsia" w:ascii="仿宋" w:hAnsi="仿宋" w:eastAsia="仿宋" w:cs="仿宋"/>
          <w:sz w:val="24"/>
          <w:szCs w:val="24"/>
          <w:u w:val="single"/>
          <w:lang w:val="en-US" w:eastAsia="zh-CN"/>
        </w:rPr>
        <w:t>西门子64排CT整机全保</w:t>
      </w:r>
      <w:r>
        <w:rPr>
          <w:rFonts w:hint="eastAsia" w:ascii="仿宋" w:hAnsi="仿宋" w:eastAsia="仿宋" w:cs="仿宋"/>
          <w:sz w:val="24"/>
          <w:szCs w:val="24"/>
          <w:u w:val="single"/>
        </w:rPr>
        <w:t xml:space="preserve"> </w:t>
      </w:r>
      <w:r>
        <w:rPr>
          <w:rFonts w:hint="eastAsia" w:ascii="仿宋" w:hAnsi="仿宋" w:eastAsia="仿宋" w:cs="仿宋"/>
          <w:sz w:val="24"/>
          <w:szCs w:val="24"/>
        </w:rPr>
        <w:t>，包含球管、探测器、高压油箱、滑环、CT工作站等所有设备</w:t>
      </w:r>
      <w:r>
        <w:rPr>
          <w:rFonts w:hint="eastAsia" w:ascii="仿宋" w:hAnsi="仿宋" w:eastAsia="仿宋" w:cs="仿宋"/>
          <w:sz w:val="24"/>
          <w:szCs w:val="24"/>
          <w:lang w:eastAsia="zh-CN"/>
        </w:rPr>
        <w:t>，</w:t>
      </w:r>
      <w:r>
        <w:rPr>
          <w:rFonts w:hint="eastAsia" w:ascii="仿宋" w:hAnsi="仿宋" w:eastAsia="仿宋" w:cs="仿宋"/>
          <w:sz w:val="24"/>
          <w:szCs w:val="24"/>
        </w:rPr>
        <w:t>在保修服务期内免费提供所有保修所需备件；</w:t>
      </w:r>
    </w:p>
    <w:p>
      <w:pPr>
        <w:spacing w:line="360" w:lineRule="auto"/>
        <w:rPr>
          <w:rFonts w:hint="eastAsia" w:ascii="仿宋" w:hAnsi="仿宋" w:eastAsia="仿宋" w:cs="仿宋"/>
          <w:sz w:val="24"/>
          <w:szCs w:val="24"/>
        </w:rPr>
      </w:pPr>
      <w:r>
        <w:rPr>
          <w:rFonts w:hint="eastAsia" w:ascii="仿宋" w:hAnsi="仿宋" w:eastAsia="仿宋" w:cs="仿宋"/>
          <w:sz w:val="24"/>
          <w:szCs w:val="24"/>
        </w:rPr>
        <w:t>4.保修期限:</w:t>
      </w:r>
      <w:r>
        <w:rPr>
          <w:rFonts w:hint="eastAsia" w:ascii="仿宋" w:hAnsi="仿宋" w:eastAsia="仿宋" w:cs="仿宋"/>
          <w:sz w:val="24"/>
          <w:szCs w:val="24"/>
          <w:lang w:val="en-US" w:eastAsia="zh-CN"/>
        </w:rPr>
        <w:t>3</w:t>
      </w:r>
      <w:r>
        <w:rPr>
          <w:rFonts w:hint="eastAsia" w:ascii="仿宋" w:hAnsi="仿宋" w:eastAsia="仿宋" w:cs="仿宋"/>
          <w:sz w:val="24"/>
          <w:szCs w:val="24"/>
        </w:rPr>
        <w:t>年</w:t>
      </w:r>
    </w:p>
    <w:p>
      <w:pPr>
        <w:spacing w:line="360" w:lineRule="auto"/>
        <w:jc w:val="left"/>
        <w:rPr>
          <w:rFonts w:ascii="仿宋" w:hAnsi="仿宋" w:eastAsia="仿宋" w:cs="仿宋"/>
          <w:b/>
          <w:kern w:val="0"/>
          <w:sz w:val="24"/>
          <w:szCs w:val="24"/>
          <w:lang w:val="zh-CN"/>
        </w:rPr>
      </w:pPr>
      <w:r>
        <w:rPr>
          <w:rFonts w:hint="eastAsia" w:ascii="仿宋" w:hAnsi="仿宋" w:eastAsia="仿宋" w:cs="仿宋"/>
          <w:b/>
          <w:kern w:val="0"/>
          <w:sz w:val="24"/>
          <w:szCs w:val="24"/>
          <w:lang w:val="zh-CN"/>
        </w:rPr>
        <w:t>（二）维保服务的各项指标:</w:t>
      </w:r>
    </w:p>
    <w:p>
      <w:pPr>
        <w:autoSpaceDE w:val="0"/>
        <w:autoSpaceDN w:val="0"/>
        <w:spacing w:line="360" w:lineRule="auto"/>
        <w:jc w:val="left"/>
        <w:rPr>
          <w:rFonts w:hint="eastAsia"/>
          <w:sz w:val="24"/>
          <w:szCs w:val="24"/>
        </w:rPr>
      </w:pPr>
      <w:r>
        <w:rPr>
          <w:rFonts w:hint="eastAsia" w:ascii="仿宋" w:hAnsi="仿宋" w:eastAsia="仿宋" w:cs="仿宋"/>
          <w:b/>
          <w:bCs/>
          <w:sz w:val="24"/>
          <w:szCs w:val="24"/>
        </w:rPr>
        <w:t>1.方案提供：</w:t>
      </w:r>
      <w:r>
        <w:rPr>
          <w:rFonts w:hint="eastAsia" w:ascii="仿宋" w:hAnsi="仿宋" w:eastAsia="仿宋" w:cs="仿宋"/>
          <w:sz w:val="24"/>
          <w:szCs w:val="24"/>
        </w:rPr>
        <w:t>投标人应按照国家、行业标准规定，出具一项完善、合理和可行的维保服务方案，方案中应体现针对本项目的设备进行系统、全面维保所必须的具体措施，人员配置，质量保证、时间安排等内容，保证设备高效、正常运作，确保设备达到临床应用要求。</w:t>
      </w:r>
    </w:p>
    <w:p>
      <w:pPr>
        <w:spacing w:line="360" w:lineRule="auto"/>
        <w:rPr>
          <w:rFonts w:hint="eastAsia" w:ascii="仿宋" w:hAnsi="仿宋" w:eastAsia="仿宋" w:cs="仿宋"/>
          <w:sz w:val="24"/>
          <w:szCs w:val="24"/>
          <w:lang w:eastAsia="zh-CN"/>
        </w:rPr>
      </w:pPr>
      <w:r>
        <w:rPr>
          <w:rFonts w:hint="eastAsia" w:ascii="仿宋" w:hAnsi="仿宋" w:eastAsia="仿宋" w:cs="仿宋"/>
          <w:b/>
          <w:sz w:val="24"/>
          <w:szCs w:val="24"/>
        </w:rPr>
        <w:t>2.配件保障：</w:t>
      </w:r>
      <w:r>
        <w:rPr>
          <w:rFonts w:hint="eastAsia" w:ascii="仿宋" w:hAnsi="仿宋" w:eastAsia="仿宋" w:cs="仿宋"/>
          <w:sz w:val="24"/>
          <w:szCs w:val="24"/>
        </w:rPr>
        <w:t>投标人须保证在服务地就近区域设有备件库或承诺中标后在服务地就近区域设有备件库，具备充足的配件供应能力。工程师的工具符合国家检测和校准的规定</w:t>
      </w:r>
      <w:r>
        <w:rPr>
          <w:rFonts w:hint="eastAsia" w:ascii="仿宋" w:hAnsi="仿宋" w:eastAsia="仿宋" w:cs="仿宋"/>
          <w:sz w:val="24"/>
          <w:szCs w:val="24"/>
          <w:lang w:eastAsia="zh-CN"/>
        </w:rPr>
        <w:t>；备件库面积≥200平方米，</w:t>
      </w:r>
      <w:r>
        <w:rPr>
          <w:rFonts w:hint="eastAsia" w:ascii="仿宋" w:hAnsi="仿宋" w:eastAsia="仿宋" w:cs="仿宋"/>
          <w:sz w:val="24"/>
          <w:szCs w:val="24"/>
          <w:lang w:val="en-US" w:eastAsia="zh-CN"/>
        </w:rPr>
        <w:t>且</w:t>
      </w:r>
      <w:r>
        <w:rPr>
          <w:rFonts w:hint="eastAsia" w:ascii="仿宋" w:hAnsi="仿宋" w:eastAsia="仿宋" w:cs="仿宋"/>
          <w:sz w:val="24"/>
          <w:szCs w:val="24"/>
          <w:lang w:eastAsia="zh-CN"/>
        </w:rPr>
        <w:t>常年备有服务机型所有配件3套及以上（提供相应证明）；核心备件需原厂生产，提供溯源证明材料，如向原厂采购备件的历史成交记录（不少于3份）或原厂授权投标的证明文件；（核心配件包括：旋转单元控制及数据采集控制板，心电模块，高压油箱，滑环，探测器</w:t>
      </w:r>
      <w:r>
        <w:rPr>
          <w:rFonts w:hint="eastAsia" w:ascii="仿宋" w:hAnsi="仿宋" w:eastAsia="仿宋" w:cs="仿宋"/>
          <w:sz w:val="24"/>
          <w:szCs w:val="24"/>
          <w:lang w:val="en-US" w:eastAsia="zh-CN"/>
        </w:rPr>
        <w:t>及</w:t>
      </w:r>
      <w:r>
        <w:rPr>
          <w:rFonts w:hint="eastAsia" w:ascii="仿宋" w:hAnsi="仿宋" w:eastAsia="仿宋" w:cs="仿宋"/>
          <w:sz w:val="24"/>
          <w:szCs w:val="24"/>
          <w:lang w:eastAsia="zh-CN"/>
        </w:rPr>
        <w:t>控制背板，球管等）。</w:t>
      </w:r>
    </w:p>
    <w:p>
      <w:pPr>
        <w:spacing w:line="360" w:lineRule="auto"/>
        <w:rPr>
          <w:rFonts w:hint="eastAsia" w:ascii="仿宋" w:hAnsi="仿宋" w:eastAsia="仿宋" w:cs="仿宋"/>
          <w:sz w:val="24"/>
          <w:szCs w:val="24"/>
        </w:rPr>
      </w:pPr>
      <w:r>
        <w:rPr>
          <w:rFonts w:hint="eastAsia" w:ascii="仿宋" w:hAnsi="仿宋" w:eastAsia="仿宋" w:cs="仿宋"/>
          <w:b/>
          <w:sz w:val="24"/>
          <w:szCs w:val="24"/>
          <w:lang w:val="en-US" w:eastAsia="zh-CN"/>
        </w:rPr>
        <w:t>3</w:t>
      </w:r>
      <w:r>
        <w:rPr>
          <w:rFonts w:hint="eastAsia" w:ascii="仿宋" w:hAnsi="仿宋" w:eastAsia="仿宋" w:cs="仿宋"/>
          <w:b/>
          <w:sz w:val="24"/>
          <w:szCs w:val="24"/>
        </w:rPr>
        <w:t>.人员保障：</w:t>
      </w:r>
      <w:r>
        <w:rPr>
          <w:rFonts w:hint="eastAsia" w:ascii="仿宋" w:hAnsi="仿宋" w:eastAsia="仿宋" w:cs="仿宋"/>
          <w:sz w:val="24"/>
          <w:szCs w:val="24"/>
        </w:rPr>
        <w:t>项目所必须的专业技术工程师人数≥5名，工程师经原厂技术培训并获得资格认定，且培训时间距今≤2年，要求人员≥</w:t>
      </w:r>
      <w:r>
        <w:rPr>
          <w:rFonts w:hint="eastAsia" w:ascii="仿宋" w:hAnsi="仿宋" w:eastAsia="仿宋" w:cs="仿宋"/>
          <w:sz w:val="24"/>
          <w:szCs w:val="24"/>
          <w:lang w:val="en-US" w:eastAsia="zh-CN"/>
        </w:rPr>
        <w:t>5</w:t>
      </w:r>
      <w:r>
        <w:rPr>
          <w:rFonts w:hint="eastAsia" w:ascii="仿宋" w:hAnsi="仿宋" w:eastAsia="仿宋" w:cs="仿宋"/>
          <w:sz w:val="24"/>
          <w:szCs w:val="24"/>
        </w:rPr>
        <w:t>人</w:t>
      </w:r>
      <w:r>
        <w:rPr>
          <w:rFonts w:hint="eastAsia" w:ascii="仿宋" w:hAnsi="仿宋" w:eastAsia="仿宋" w:cs="仿宋"/>
          <w:sz w:val="24"/>
          <w:szCs w:val="24"/>
          <w:lang w:eastAsia="zh-CN"/>
        </w:rPr>
        <w:t>，</w:t>
      </w:r>
      <w:r>
        <w:rPr>
          <w:rFonts w:hint="eastAsia" w:ascii="仿宋" w:hAnsi="仿宋" w:eastAsia="仿宋" w:cs="仿宋"/>
          <w:sz w:val="24"/>
          <w:szCs w:val="24"/>
        </w:rPr>
        <w:t>同时提供工程师和投标人之间的雇佣关系证明。</w:t>
      </w:r>
    </w:p>
    <w:p>
      <w:pPr>
        <w:autoSpaceDE w:val="0"/>
        <w:autoSpaceDN w:val="0"/>
        <w:spacing w:line="360" w:lineRule="auto"/>
        <w:jc w:val="left"/>
        <w:rPr>
          <w:rFonts w:hint="default" w:ascii="仿宋" w:hAnsi="仿宋" w:eastAsia="仿宋" w:cs="仿宋"/>
          <w:sz w:val="24"/>
          <w:szCs w:val="24"/>
          <w:lang w:val="en-US" w:eastAsia="zh-CN"/>
        </w:rPr>
      </w:pPr>
      <w:r>
        <w:rPr>
          <w:rFonts w:hint="eastAsia" w:ascii="仿宋" w:hAnsi="仿宋" w:eastAsia="仿宋" w:cs="仿宋"/>
          <w:b/>
          <w:sz w:val="24"/>
          <w:szCs w:val="24"/>
          <w:lang w:val="en-US" w:eastAsia="zh-CN"/>
        </w:rPr>
        <w:t>4</w:t>
      </w:r>
      <w:r>
        <w:rPr>
          <w:rFonts w:hint="eastAsia" w:ascii="仿宋" w:hAnsi="仿宋" w:eastAsia="仿宋" w:cs="仿宋"/>
          <w:b/>
          <w:sz w:val="24"/>
          <w:szCs w:val="24"/>
        </w:rPr>
        <w:t>.质量保障：</w:t>
      </w:r>
      <w:r>
        <w:rPr>
          <w:rFonts w:hint="eastAsia" w:ascii="仿宋" w:hAnsi="仿宋" w:eastAsia="仿宋" w:cs="仿宋"/>
          <w:b w:val="0"/>
          <w:bCs/>
          <w:sz w:val="24"/>
          <w:szCs w:val="24"/>
        </w:rPr>
        <w:t>具备能通过“球管卫士”或类似功能预警管球故障，并提供接受过该服务的医院名单（&gt;20家）。具备专用工具用以检测CT输出剂量，保证其符合国家标准，具备输出剂量校正的能力。具有检验与校正图像质量的工具和能力，保证CT图像达到出厂标准，并出示相应的校正报告。</w:t>
      </w:r>
      <w:r>
        <w:rPr>
          <w:rFonts w:hint="eastAsia" w:ascii="仿宋" w:hAnsi="仿宋" w:eastAsia="仿宋" w:cs="仿宋"/>
          <w:sz w:val="24"/>
          <w:szCs w:val="24"/>
        </w:rPr>
        <w:t xml:space="preserve">服务期内，投标人应承诺提供完善的质量保证措施，对维保设备提供每年 </w:t>
      </w:r>
      <w:r>
        <w:rPr>
          <w:rFonts w:hint="eastAsia" w:ascii="仿宋" w:hAnsi="仿宋" w:eastAsia="仿宋" w:cs="仿宋"/>
          <w:sz w:val="24"/>
          <w:szCs w:val="24"/>
          <w:u w:val="single"/>
        </w:rPr>
        <w:t xml:space="preserve"> 4 </w:t>
      </w:r>
      <w:r>
        <w:rPr>
          <w:rFonts w:hint="eastAsia" w:ascii="仿宋" w:hAnsi="仿宋" w:eastAsia="仿宋" w:cs="仿宋"/>
          <w:sz w:val="24"/>
          <w:szCs w:val="24"/>
        </w:rPr>
        <w:t>次定期维护、保养，包括设备安全检查、质量检查、状态检查、除尘保养等等，确保设备处于正常工作状态。定期维护结束后一周内，向用户方提交详细的检查报告。合同服务期内须提供每个年度服务报告。</w:t>
      </w:r>
    </w:p>
    <w:p>
      <w:pPr>
        <w:spacing w:line="360" w:lineRule="auto"/>
        <w:rPr>
          <w:rFonts w:hint="eastAsia" w:ascii="仿宋" w:hAnsi="仿宋" w:eastAsia="仿宋" w:cs="仿宋"/>
          <w:caps/>
          <w:sz w:val="24"/>
          <w:szCs w:val="24"/>
        </w:rPr>
      </w:pPr>
      <w:r>
        <w:rPr>
          <w:rFonts w:hint="eastAsia" w:ascii="仿宋" w:hAnsi="仿宋" w:eastAsia="仿宋" w:cs="仿宋"/>
          <w:b/>
          <w:sz w:val="24"/>
          <w:szCs w:val="24"/>
          <w:lang w:val="en-US" w:eastAsia="zh-CN"/>
        </w:rPr>
        <w:t>5</w:t>
      </w:r>
      <w:r>
        <w:rPr>
          <w:rFonts w:hint="eastAsia" w:ascii="仿宋" w:hAnsi="仿宋" w:eastAsia="仿宋" w:cs="仿宋"/>
          <w:b/>
          <w:sz w:val="24"/>
          <w:szCs w:val="24"/>
        </w:rPr>
        <w:t>.响应保障：</w:t>
      </w:r>
      <w:r>
        <w:rPr>
          <w:rFonts w:hint="eastAsia" w:ascii="仿宋" w:hAnsi="仿宋" w:eastAsia="仿宋" w:cs="仿宋"/>
          <w:sz w:val="24"/>
          <w:szCs w:val="24"/>
        </w:rPr>
        <w:t>为提供快速响应服务，投标人应在服务地就近区域设有办事处或承诺中标后在服务地就近区域设有办事处，</w:t>
      </w:r>
      <w:r>
        <w:rPr>
          <w:rFonts w:hint="eastAsia" w:ascii="仿宋" w:hAnsi="仿宋" w:eastAsia="仿宋" w:cs="仿宋"/>
          <w:caps/>
          <w:sz w:val="24"/>
          <w:szCs w:val="24"/>
        </w:rPr>
        <w:t>提供营业执照、机构场地或承诺函等相关证明。</w:t>
      </w:r>
    </w:p>
    <w:p>
      <w:pPr>
        <w:spacing w:line="360" w:lineRule="auto"/>
        <w:ind w:firstLine="480" w:firstLineChars="200"/>
        <w:rPr>
          <w:rFonts w:hint="eastAsia" w:ascii="仿宋" w:hAnsi="仿宋" w:eastAsia="仿宋" w:cs="仿宋"/>
          <w:kern w:val="0"/>
          <w:sz w:val="24"/>
          <w:szCs w:val="24"/>
        </w:rPr>
      </w:pPr>
      <w:r>
        <w:rPr>
          <w:rFonts w:hint="eastAsia" w:ascii="仿宋" w:hAnsi="仿宋" w:eastAsia="仿宋" w:cs="仿宋"/>
          <w:sz w:val="24"/>
          <w:szCs w:val="24"/>
        </w:rPr>
        <w:t>并承诺提供每周</w:t>
      </w:r>
      <w:r>
        <w:rPr>
          <w:rFonts w:hint="eastAsia" w:ascii="仿宋" w:hAnsi="仿宋" w:eastAsia="仿宋" w:cs="仿宋"/>
          <w:sz w:val="24"/>
          <w:szCs w:val="24"/>
          <w:u w:val="single"/>
        </w:rPr>
        <w:t xml:space="preserve"> 7*24 </w:t>
      </w:r>
      <w:r>
        <w:rPr>
          <w:rFonts w:hint="eastAsia" w:ascii="仿宋" w:hAnsi="仿宋" w:eastAsia="仿宋" w:cs="仿宋"/>
          <w:sz w:val="24"/>
          <w:szCs w:val="24"/>
        </w:rPr>
        <w:t>小时服务支持，当设备出现故障时，中标人须在</w:t>
      </w:r>
      <w:r>
        <w:rPr>
          <w:rFonts w:hint="eastAsia" w:ascii="仿宋" w:hAnsi="仿宋" w:eastAsia="仿宋" w:cs="仿宋"/>
          <w:sz w:val="24"/>
          <w:szCs w:val="24"/>
          <w:u w:val="single"/>
        </w:rPr>
        <w:t xml:space="preserve"> 30 </w:t>
      </w:r>
      <w:r>
        <w:rPr>
          <w:rFonts w:hint="eastAsia" w:ascii="仿宋" w:hAnsi="仿宋" w:eastAsia="仿宋" w:cs="仿宋"/>
          <w:sz w:val="24"/>
          <w:szCs w:val="24"/>
        </w:rPr>
        <w:t xml:space="preserve">分钟内响应，提供电话技术支持。如电话解决不了设备故障，投标人须在 </w:t>
      </w:r>
      <w:r>
        <w:rPr>
          <w:rFonts w:hint="eastAsia" w:ascii="仿宋" w:hAnsi="仿宋" w:eastAsia="仿宋" w:cs="仿宋"/>
          <w:sz w:val="24"/>
          <w:szCs w:val="24"/>
          <w:u w:val="single"/>
        </w:rPr>
        <w:t xml:space="preserve"> 8</w:t>
      </w:r>
      <w:r>
        <w:rPr>
          <w:rFonts w:hint="eastAsia" w:ascii="仿宋" w:hAnsi="仿宋" w:eastAsia="仿宋" w:cs="仿宋"/>
          <w:sz w:val="24"/>
          <w:szCs w:val="24"/>
        </w:rPr>
        <w:t>小时（包括节假日）内派出技术人员到达设备使用现场进行维修，</w:t>
      </w:r>
      <w:r>
        <w:rPr>
          <w:rFonts w:hint="eastAsia" w:ascii="仿宋" w:hAnsi="仿宋" w:eastAsia="仿宋" w:cs="仿宋"/>
          <w:sz w:val="24"/>
          <w:szCs w:val="24"/>
          <w:lang w:val="en-US" w:eastAsia="zh-CN"/>
        </w:rPr>
        <w:t>现场如无法修复需寄回厂家，5个工作日内无法完成修复需提供同型号备用机器。</w:t>
      </w:r>
      <w:r>
        <w:rPr>
          <w:rFonts w:hint="eastAsia" w:ascii="仿宋" w:hAnsi="仿宋" w:eastAsia="仿宋" w:cs="仿宋"/>
          <w:sz w:val="24"/>
          <w:szCs w:val="24"/>
        </w:rPr>
        <w:t>对故障件免费提供备件支持，并负责故障件更换直至排除故障；</w:t>
      </w:r>
      <w:r>
        <w:rPr>
          <w:rFonts w:hint="eastAsia" w:ascii="仿宋" w:hAnsi="仿宋" w:eastAsia="仿宋" w:cs="仿宋"/>
          <w:kern w:val="0"/>
          <w:sz w:val="24"/>
          <w:szCs w:val="24"/>
        </w:rPr>
        <w:t>为提供更专业、便捷的维修服务，投标人最好具备客户服务专线电话；</w:t>
      </w:r>
    </w:p>
    <w:p>
      <w:pPr>
        <w:spacing w:line="360" w:lineRule="auto"/>
        <w:ind w:firstLine="480" w:firstLineChars="200"/>
        <w:rPr>
          <w:rFonts w:hint="eastAsia" w:ascii="仿宋" w:hAnsi="仿宋" w:eastAsia="仿宋" w:cs="仿宋"/>
          <w:kern w:val="0"/>
          <w:sz w:val="24"/>
          <w:szCs w:val="24"/>
          <w:lang w:eastAsia="zh-CN"/>
        </w:rPr>
      </w:pPr>
      <w:r>
        <w:rPr>
          <w:rFonts w:hint="eastAsia" w:ascii="仿宋" w:hAnsi="仿宋" w:eastAsia="仿宋" w:cs="仿宋"/>
          <w:kern w:val="0"/>
          <w:sz w:val="24"/>
          <w:szCs w:val="24"/>
        </w:rPr>
        <w:t>常规备件服务</w:t>
      </w:r>
      <w:r>
        <w:rPr>
          <w:rFonts w:hint="eastAsia" w:ascii="仿宋" w:hAnsi="仿宋" w:eastAsia="仿宋" w:cs="仿宋"/>
          <w:kern w:val="0"/>
          <w:sz w:val="24"/>
          <w:szCs w:val="24"/>
          <w:lang w:eastAsia="zh-CN"/>
        </w:rPr>
        <w:t>；具备远程服务能力，要求远程服务的信息系统在公安机关具有安全等级保护备案；具备手机端自助学习平台，提高设备操作者使用能力（提供支撑材料）。</w:t>
      </w:r>
    </w:p>
    <w:p>
      <w:pPr>
        <w:autoSpaceDE w:val="0"/>
        <w:autoSpaceDN w:val="0"/>
        <w:spacing w:line="360" w:lineRule="auto"/>
        <w:jc w:val="left"/>
        <w:rPr>
          <w:rFonts w:hint="eastAsia" w:ascii="仿宋" w:hAnsi="仿宋" w:eastAsia="仿宋" w:cs="仿宋"/>
          <w:kern w:val="0"/>
          <w:sz w:val="24"/>
          <w:szCs w:val="24"/>
          <w:lang w:val="zh-CN"/>
        </w:rPr>
      </w:pPr>
      <w:r>
        <w:rPr>
          <w:rFonts w:hint="eastAsia" w:ascii="仿宋" w:hAnsi="仿宋" w:eastAsia="仿宋" w:cs="仿宋"/>
          <w:b/>
          <w:bCs/>
          <w:kern w:val="0"/>
          <w:sz w:val="24"/>
          <w:szCs w:val="24"/>
          <w:lang w:val="en-US" w:eastAsia="zh-CN"/>
        </w:rPr>
        <w:t>6.开机保障：</w:t>
      </w:r>
      <w:r>
        <w:rPr>
          <w:rFonts w:hint="eastAsia" w:ascii="仿宋" w:hAnsi="仿宋" w:eastAsia="仿宋" w:cs="仿宋"/>
          <w:b w:val="0"/>
          <w:bCs w:val="0"/>
          <w:kern w:val="0"/>
          <w:sz w:val="24"/>
          <w:szCs w:val="24"/>
          <w:lang w:val="en-US" w:eastAsia="zh-CN"/>
        </w:rPr>
        <w:t>投标人应</w:t>
      </w:r>
      <w:r>
        <w:rPr>
          <w:rFonts w:hint="eastAsia" w:ascii="仿宋" w:hAnsi="仿宋" w:eastAsia="仿宋" w:cs="仿宋"/>
          <w:kern w:val="0"/>
          <w:sz w:val="24"/>
          <w:szCs w:val="24"/>
          <w:lang w:val="zh-CN"/>
        </w:rPr>
        <w:t>保证所保修设备全年开机率达到9</w:t>
      </w:r>
      <w:r>
        <w:rPr>
          <w:rFonts w:hint="eastAsia" w:ascii="仿宋" w:hAnsi="仿宋" w:eastAsia="仿宋" w:cs="仿宋"/>
          <w:kern w:val="0"/>
          <w:sz w:val="24"/>
          <w:szCs w:val="24"/>
        </w:rPr>
        <w:t>5</w:t>
      </w:r>
      <w:r>
        <w:rPr>
          <w:rFonts w:hint="eastAsia" w:ascii="仿宋" w:hAnsi="仿宋" w:eastAsia="仿宋" w:cs="仿宋"/>
          <w:kern w:val="0"/>
          <w:sz w:val="24"/>
          <w:szCs w:val="24"/>
          <w:lang w:val="zh-CN"/>
        </w:rPr>
        <w:t>%(全年按365天计算)。实际过程中设备开机率低于95%（即停机超过 18 天），宕机时间每超出约定1天，则保修延长</w:t>
      </w:r>
      <w:r>
        <w:rPr>
          <w:rFonts w:hint="eastAsia" w:ascii="仿宋" w:hAnsi="仿宋" w:eastAsia="仿宋" w:cs="仿宋"/>
          <w:kern w:val="0"/>
          <w:sz w:val="24"/>
          <w:szCs w:val="24"/>
          <w:lang w:val="en-US" w:eastAsia="zh-CN"/>
        </w:rPr>
        <w:t>5</w:t>
      </w:r>
      <w:r>
        <w:rPr>
          <w:rFonts w:hint="eastAsia" w:ascii="仿宋" w:hAnsi="仿宋" w:eastAsia="仿宋" w:cs="仿宋"/>
          <w:kern w:val="0"/>
          <w:sz w:val="24"/>
          <w:szCs w:val="24"/>
          <w:lang w:val="zh-CN"/>
        </w:rPr>
        <w:t>天。</w:t>
      </w:r>
    </w:p>
    <w:p>
      <w:pPr>
        <w:numPr>
          <w:ilvl w:val="0"/>
          <w:numId w:val="1"/>
        </w:numPr>
        <w:spacing w:line="360" w:lineRule="auto"/>
        <w:rPr>
          <w:rFonts w:hint="eastAsia" w:ascii="仿宋" w:hAnsi="仿宋" w:eastAsia="仿宋" w:cs="仿宋"/>
          <w:bCs/>
          <w:sz w:val="24"/>
          <w:szCs w:val="24"/>
        </w:rPr>
      </w:pPr>
      <w:r>
        <w:rPr>
          <w:rFonts w:hint="eastAsia" w:ascii="仿宋" w:hAnsi="仿宋" w:eastAsia="仿宋" w:cs="仿宋"/>
          <w:b/>
          <w:sz w:val="24"/>
          <w:szCs w:val="24"/>
        </w:rPr>
        <w:t>资信情况：</w:t>
      </w:r>
      <w:r>
        <w:rPr>
          <w:rFonts w:hint="eastAsia" w:ascii="仿宋" w:hAnsi="仿宋" w:eastAsia="仿宋" w:cs="仿宋"/>
          <w:b w:val="0"/>
          <w:bCs/>
          <w:sz w:val="24"/>
          <w:szCs w:val="24"/>
          <w:lang w:eastAsia="zh-CN"/>
        </w:rPr>
        <w:t>在服务期内，</w:t>
      </w:r>
      <w:r>
        <w:rPr>
          <w:rFonts w:hint="eastAsia" w:ascii="仿宋" w:hAnsi="仿宋" w:eastAsia="仿宋" w:cs="仿宋"/>
          <w:bCs/>
          <w:sz w:val="24"/>
          <w:szCs w:val="24"/>
        </w:rPr>
        <w:t>投标人</w:t>
      </w:r>
      <w:r>
        <w:rPr>
          <w:rFonts w:hint="eastAsia" w:ascii="仿宋" w:hAnsi="仿宋" w:eastAsia="仿宋" w:cs="仿宋"/>
          <w:bCs/>
          <w:sz w:val="24"/>
          <w:szCs w:val="24"/>
          <w:lang w:eastAsia="zh-CN"/>
        </w:rPr>
        <w:t>应承诺但不限于以下事项：</w:t>
      </w:r>
      <w:r>
        <w:rPr>
          <w:rFonts w:hint="eastAsia" w:ascii="仿宋" w:hAnsi="仿宋" w:eastAsia="仿宋" w:cs="仿宋"/>
          <w:bCs/>
          <w:sz w:val="24"/>
          <w:szCs w:val="24"/>
          <w:lang w:val="en-US" w:eastAsia="zh-CN"/>
        </w:rPr>
        <w:t>1、</w:t>
      </w:r>
      <w:r>
        <w:rPr>
          <w:rFonts w:hint="eastAsia" w:ascii="仿宋" w:hAnsi="仿宋" w:eastAsia="仿宋" w:cs="仿宋"/>
          <w:bCs/>
          <w:sz w:val="24"/>
          <w:szCs w:val="24"/>
          <w:lang w:eastAsia="zh-CN"/>
        </w:rPr>
        <w:t>承诺</w:t>
      </w:r>
      <w:r>
        <w:rPr>
          <w:rFonts w:hint="eastAsia" w:ascii="仿宋" w:hAnsi="仿宋" w:eastAsia="仿宋" w:cs="仿宋"/>
          <w:bCs/>
          <w:sz w:val="24"/>
          <w:szCs w:val="24"/>
        </w:rPr>
        <w:t>提供的各种履约承诺能力</w:t>
      </w:r>
      <w:r>
        <w:rPr>
          <w:rFonts w:hint="eastAsia" w:ascii="仿宋" w:hAnsi="仿宋" w:eastAsia="仿宋" w:cs="仿宋"/>
          <w:bCs/>
          <w:sz w:val="24"/>
          <w:szCs w:val="24"/>
          <w:lang w:eastAsia="zh-CN"/>
        </w:rPr>
        <w:t>；</w:t>
      </w:r>
      <w:r>
        <w:rPr>
          <w:rFonts w:hint="eastAsia" w:ascii="仿宋" w:hAnsi="仿宋" w:eastAsia="仿宋" w:cs="仿宋"/>
          <w:bCs/>
          <w:sz w:val="24"/>
          <w:szCs w:val="24"/>
          <w:lang w:val="en-US" w:eastAsia="zh-CN"/>
        </w:rPr>
        <w:t>2、承诺中标后提供</w:t>
      </w:r>
      <w:r>
        <w:rPr>
          <w:rFonts w:hint="eastAsia" w:ascii="仿宋" w:hAnsi="仿宋" w:eastAsia="仿宋" w:cs="仿宋"/>
          <w:bCs/>
          <w:sz w:val="24"/>
          <w:szCs w:val="24"/>
        </w:rPr>
        <w:t>原厂授权</w:t>
      </w:r>
      <w:r>
        <w:rPr>
          <w:rFonts w:hint="eastAsia" w:ascii="仿宋" w:hAnsi="仿宋" w:eastAsia="仿宋" w:cs="仿宋"/>
          <w:bCs/>
          <w:sz w:val="24"/>
          <w:szCs w:val="24"/>
          <w:lang w:eastAsia="zh-CN"/>
        </w:rPr>
        <w:t>证明</w:t>
      </w:r>
      <w:r>
        <w:rPr>
          <w:rFonts w:hint="eastAsia" w:ascii="仿宋" w:hAnsi="仿宋" w:eastAsia="仿宋" w:cs="仿宋"/>
          <w:bCs/>
          <w:sz w:val="24"/>
          <w:szCs w:val="24"/>
        </w:rPr>
        <w:t>；</w:t>
      </w:r>
      <w:r>
        <w:rPr>
          <w:rFonts w:hint="eastAsia" w:ascii="仿宋" w:hAnsi="仿宋" w:eastAsia="仿宋" w:cs="仿宋"/>
          <w:bCs/>
          <w:sz w:val="24"/>
          <w:szCs w:val="24"/>
          <w:lang w:val="en-US" w:eastAsia="zh-CN"/>
        </w:rPr>
        <w:t>3、承诺</w:t>
      </w:r>
      <w:r>
        <w:rPr>
          <w:rFonts w:hint="eastAsia" w:ascii="仿宋" w:hAnsi="仿宋" w:eastAsia="仿宋" w:cs="仿宋"/>
          <w:sz w:val="24"/>
          <w:szCs w:val="24"/>
        </w:rPr>
        <w:t>如设备厂家有免费软件升级服务时，中标人应免费提供；</w:t>
      </w:r>
    </w:p>
    <w:p>
      <w:pPr>
        <w:spacing w:line="360" w:lineRule="auto"/>
        <w:rPr>
          <w:rFonts w:hint="eastAsia" w:ascii="仿宋_GB2312" w:hAnsi="宋体" w:eastAsia="仿宋_GB2312"/>
          <w:b/>
          <w:color w:val="auto"/>
          <w:sz w:val="24"/>
          <w:highlight w:val="none"/>
          <w:lang w:eastAsia="zh-CN"/>
        </w:rPr>
      </w:pPr>
      <w:r>
        <w:rPr>
          <w:rFonts w:hint="eastAsia" w:ascii="仿宋" w:hAnsi="仿宋" w:eastAsia="仿宋" w:cs="仿宋"/>
          <w:b/>
          <w:sz w:val="24"/>
          <w:szCs w:val="24"/>
          <w:lang w:val="en-US" w:eastAsia="zh-CN"/>
        </w:rPr>
        <w:t>8</w:t>
      </w:r>
      <w:r>
        <w:rPr>
          <w:rFonts w:hint="eastAsia" w:ascii="仿宋" w:hAnsi="仿宋" w:eastAsia="仿宋" w:cs="仿宋"/>
          <w:b/>
          <w:sz w:val="24"/>
          <w:szCs w:val="24"/>
        </w:rPr>
        <w:t>.其他约定：</w:t>
      </w:r>
      <w:r>
        <w:rPr>
          <w:rFonts w:hint="eastAsia" w:ascii="仿宋" w:hAnsi="仿宋" w:eastAsia="仿宋" w:cs="仿宋"/>
          <w:sz w:val="24"/>
          <w:szCs w:val="24"/>
        </w:rPr>
        <w:t>投标人应承诺自行完成本项目，不得进行转包、分包或由组织外散无约束保障的人员参与；</w:t>
      </w:r>
    </w:p>
    <w:p>
      <w:pPr>
        <w:numPr>
          <w:ilvl w:val="0"/>
          <w:numId w:val="2"/>
        </w:numPr>
        <w:spacing w:line="360" w:lineRule="auto"/>
        <w:ind w:left="420" w:leftChars="0"/>
        <w:rPr>
          <w:rFonts w:hint="eastAsia" w:ascii="仿宋" w:hAnsi="仿宋" w:eastAsia="仿宋" w:cs="仿宋"/>
          <w:b/>
          <w:bCs/>
          <w:color w:val="000000"/>
          <w:sz w:val="24"/>
          <w:highlight w:val="none"/>
        </w:rPr>
      </w:pPr>
      <w:r>
        <w:rPr>
          <w:rFonts w:hint="eastAsia" w:ascii="仿宋" w:hAnsi="仿宋" w:eastAsia="仿宋" w:cs="仿宋"/>
          <w:b/>
          <w:bCs/>
          <w:color w:val="000000"/>
          <w:sz w:val="24"/>
          <w:highlight w:val="none"/>
        </w:rPr>
        <w:t>付款方式</w:t>
      </w:r>
      <w:r>
        <w:rPr>
          <w:rFonts w:hint="eastAsia" w:ascii="仿宋" w:hAnsi="仿宋" w:eastAsia="仿宋" w:cs="仿宋"/>
          <w:b/>
          <w:bCs/>
          <w:color w:val="000000"/>
          <w:sz w:val="24"/>
          <w:highlight w:val="none"/>
          <w:lang w:eastAsia="zh-CN"/>
        </w:rPr>
        <w:t>：</w:t>
      </w:r>
    </w:p>
    <w:p>
      <w:pPr>
        <w:keepNext w:val="0"/>
        <w:keepLines w:val="0"/>
        <w:pageBreakBefore w:val="0"/>
        <w:widowControl w:val="0"/>
        <w:kinsoku/>
        <w:wordWrap/>
        <w:overflowPunct/>
        <w:topLinePunct w:val="0"/>
        <w:autoSpaceDE/>
        <w:autoSpaceDN/>
        <w:bidi w:val="0"/>
        <w:adjustRightInd w:val="0"/>
        <w:snapToGrid/>
        <w:spacing w:line="360" w:lineRule="auto"/>
        <w:jc w:val="both"/>
        <w:textAlignment w:val="auto"/>
        <w:outlineLvl w:val="0"/>
        <w:rPr>
          <w:rFonts w:hint="eastAsia" w:ascii="仿宋" w:hAnsi="仿宋" w:eastAsia="仿宋" w:cs="仿宋"/>
          <w:b/>
          <w:color w:val="auto"/>
          <w:sz w:val="36"/>
          <w:szCs w:val="36"/>
          <w:highlight w:val="none"/>
        </w:rPr>
      </w:pPr>
      <w:r>
        <w:rPr>
          <w:rFonts w:hint="eastAsia" w:ascii="仿宋" w:hAnsi="仿宋" w:eastAsia="仿宋" w:cs="仿宋"/>
          <w:color w:val="000000"/>
          <w:sz w:val="24"/>
          <w:highlight w:val="none"/>
          <w:lang w:val="en-US" w:eastAsia="zh-CN"/>
        </w:rPr>
        <w:t xml:space="preserve">    </w:t>
      </w:r>
      <w:r>
        <w:rPr>
          <w:rFonts w:hint="eastAsia" w:ascii="仿宋" w:hAnsi="仿宋" w:eastAsia="仿宋" w:cs="仿宋"/>
          <w:kern w:val="2"/>
          <w:sz w:val="21"/>
          <w:szCs w:val="21"/>
          <w:highlight w:val="none"/>
          <w:lang w:val="en-US" w:eastAsia="zh-CN" w:bidi="ar"/>
        </w:rPr>
        <w:t>按《浙江省财政厅关于进一步发挥政府采购政策功能全力推动经济稳进提质的通知》（浙财采监[2022]3号）文件要求执行，具体付款方式由双方协商后在合同中明确。</w:t>
      </w: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w:t>
      </w:r>
      <w:r>
        <w:rPr>
          <w:rFonts w:hint="eastAsia" w:ascii="仿宋" w:hAnsi="仿宋" w:eastAsia="仿宋" w:cs="仿宋"/>
          <w:b/>
          <w:color w:val="auto"/>
          <w:sz w:val="36"/>
          <w:szCs w:val="36"/>
          <w:highlight w:val="none"/>
          <w:lang w:eastAsia="zh-CN"/>
        </w:rPr>
        <w:t>四</w:t>
      </w:r>
      <w:r>
        <w:rPr>
          <w:rFonts w:hint="eastAsia" w:ascii="仿宋" w:hAnsi="仿宋" w:eastAsia="仿宋" w:cs="仿宋"/>
          <w:b/>
          <w:color w:val="auto"/>
          <w:sz w:val="36"/>
          <w:szCs w:val="36"/>
          <w:highlight w:val="none"/>
        </w:rPr>
        <w:t>部分 拟签订的合同文本</w:t>
      </w:r>
    </w:p>
    <w:p>
      <w:pPr>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合同编号：</w:t>
      </w:r>
      <w:r>
        <w:rPr>
          <w:rFonts w:hint="eastAsia" w:ascii="仿宋" w:hAnsi="仿宋" w:eastAsia="仿宋" w:cs="仿宋"/>
          <w:color w:val="auto"/>
          <w:sz w:val="24"/>
          <w:highlight w:val="none"/>
          <w:u w:val="single"/>
        </w:rPr>
        <w:t xml:space="preserve">           </w:t>
      </w:r>
    </w:p>
    <w:p>
      <w:pPr>
        <w:spacing w:line="480" w:lineRule="auto"/>
        <w:jc w:val="center"/>
        <w:rPr>
          <w:rFonts w:hint="eastAsia" w:ascii="仿宋" w:hAnsi="仿宋" w:eastAsia="仿宋" w:cs="仿宋"/>
          <w:b/>
          <w:color w:val="auto"/>
          <w:sz w:val="28"/>
          <w:szCs w:val="28"/>
          <w:highlight w:val="none"/>
        </w:rPr>
      </w:pPr>
    </w:p>
    <w:p>
      <w:pPr>
        <w:spacing w:line="480" w:lineRule="auto"/>
        <w:jc w:val="center"/>
        <w:rPr>
          <w:rFonts w:hint="eastAsia" w:ascii="仿宋" w:hAnsi="仿宋" w:eastAsia="仿宋" w:cs="仿宋"/>
          <w:b/>
          <w:color w:val="auto"/>
          <w:sz w:val="24"/>
          <w:highlight w:val="none"/>
        </w:rPr>
      </w:pPr>
    </w:p>
    <w:p>
      <w:pPr>
        <w:spacing w:line="480" w:lineRule="auto"/>
        <w:jc w:val="center"/>
        <w:rPr>
          <w:rFonts w:hint="eastAsia" w:ascii="仿宋" w:hAnsi="仿宋" w:eastAsia="仿宋" w:cs="仿宋"/>
          <w:b/>
          <w:color w:val="auto"/>
          <w:sz w:val="24"/>
          <w:highlight w:val="none"/>
        </w:rPr>
      </w:pPr>
    </w:p>
    <w:p>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政府采购合同参考范本</w:t>
      </w:r>
    </w:p>
    <w:p>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（服务类）</w:t>
      </w:r>
    </w:p>
    <w:p>
      <w:pPr>
        <w:pStyle w:val="703"/>
        <w:ind w:firstLine="2843" w:firstLineChars="118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第一部分 合同书</w:t>
      </w:r>
    </w:p>
    <w:p>
      <w:pPr>
        <w:spacing w:before="120" w:line="22" w:lineRule="atLeast"/>
        <w:rPr>
          <w:rFonts w:hint="eastAsia" w:ascii="仿宋" w:hAnsi="仿宋" w:eastAsia="仿宋" w:cs="仿宋"/>
          <w:color w:val="auto"/>
          <w:sz w:val="24"/>
          <w:highlight w:val="none"/>
        </w:rPr>
      </w:pPr>
    </w:p>
    <w:p>
      <w:pPr>
        <w:pStyle w:val="3"/>
        <w:rPr>
          <w:rFonts w:hint="eastAsia" w:ascii="仿宋" w:hAnsi="仿宋" w:eastAsia="仿宋" w:cs="仿宋"/>
          <w:color w:val="auto"/>
          <w:highlight w:val="none"/>
        </w:rPr>
      </w:pPr>
    </w:p>
    <w:p>
      <w:pPr>
        <w:spacing w:before="120" w:line="22" w:lineRule="atLeast"/>
        <w:ind w:left="96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p>
    <w:p>
      <w:pPr>
        <w:pStyle w:val="600"/>
        <w:spacing w:before="120" w:line="22" w:lineRule="atLeast"/>
        <w:rPr>
          <w:rFonts w:hint="eastAsia" w:ascii="仿宋" w:hAnsi="仿宋" w:eastAsia="仿宋" w:cs="仿宋"/>
          <w:color w:val="auto"/>
          <w:szCs w:val="24"/>
          <w:highlight w:val="none"/>
        </w:rPr>
      </w:pPr>
    </w:p>
    <w:p>
      <w:pPr>
        <w:pStyle w:val="600"/>
        <w:spacing w:before="120" w:line="22" w:lineRule="atLeast"/>
        <w:rPr>
          <w:rFonts w:hint="eastAsia" w:ascii="仿宋" w:hAnsi="仿宋" w:eastAsia="仿宋" w:cs="仿宋"/>
          <w:color w:val="auto"/>
          <w:szCs w:val="24"/>
          <w:highlight w:val="none"/>
        </w:rPr>
      </w:pPr>
    </w:p>
    <w:p>
      <w:pPr>
        <w:rPr>
          <w:rFonts w:hint="eastAsia" w:ascii="仿宋" w:hAnsi="仿宋" w:eastAsia="仿宋" w:cs="仿宋"/>
          <w:color w:val="auto"/>
          <w:sz w:val="24"/>
          <w:highlight w:val="none"/>
        </w:rPr>
      </w:pPr>
    </w:p>
    <w:p>
      <w:pPr>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甲方：</w:t>
      </w:r>
      <w:r>
        <w:rPr>
          <w:rFonts w:hint="eastAsia" w:ascii="仿宋" w:hAnsi="仿宋" w:eastAsia="仿宋" w:cs="仿宋"/>
          <w:color w:val="auto"/>
          <w:sz w:val="24"/>
          <w:highlight w:val="none"/>
          <w:u w:val="single"/>
        </w:rPr>
        <w:t xml:space="preserve">                                       </w:t>
      </w:r>
    </w:p>
    <w:p>
      <w:pPr>
        <w:spacing w:before="120" w:line="22" w:lineRule="atLeast"/>
        <w:rPr>
          <w:rFonts w:hint="eastAsia" w:ascii="仿宋" w:hAnsi="仿宋" w:eastAsia="仿宋" w:cs="仿宋"/>
          <w:color w:val="auto"/>
          <w:sz w:val="24"/>
          <w:highlight w:val="none"/>
        </w:rPr>
      </w:pPr>
    </w:p>
    <w:p>
      <w:pPr>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乙方：</w:t>
      </w:r>
      <w:r>
        <w:rPr>
          <w:rFonts w:hint="eastAsia" w:ascii="仿宋" w:hAnsi="仿宋" w:eastAsia="仿宋" w:cs="仿宋"/>
          <w:color w:val="auto"/>
          <w:sz w:val="24"/>
          <w:highlight w:val="none"/>
          <w:u w:val="single"/>
        </w:rPr>
        <w:t xml:space="preserve">                                       </w:t>
      </w:r>
    </w:p>
    <w:p>
      <w:pPr>
        <w:spacing w:before="120" w:line="22" w:lineRule="atLeast"/>
        <w:rPr>
          <w:rFonts w:hint="eastAsia" w:ascii="仿宋" w:hAnsi="仿宋" w:eastAsia="仿宋" w:cs="仿宋"/>
          <w:color w:val="auto"/>
          <w:sz w:val="24"/>
          <w:highlight w:val="none"/>
        </w:rPr>
      </w:pPr>
    </w:p>
    <w:p>
      <w:pPr>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签订地：</w:t>
      </w:r>
      <w:r>
        <w:rPr>
          <w:rFonts w:hint="eastAsia" w:ascii="仿宋" w:hAnsi="仿宋" w:eastAsia="仿宋" w:cs="仿宋"/>
          <w:color w:val="auto"/>
          <w:sz w:val="24"/>
          <w:highlight w:val="none"/>
          <w:u w:val="single"/>
        </w:rPr>
        <w:t xml:space="preserve">                                     </w:t>
      </w:r>
    </w:p>
    <w:p>
      <w:pPr>
        <w:spacing w:before="120" w:line="22" w:lineRule="atLeast"/>
        <w:rPr>
          <w:rFonts w:hint="eastAsia" w:ascii="仿宋" w:hAnsi="仿宋" w:eastAsia="仿宋" w:cs="仿宋"/>
          <w:color w:val="auto"/>
          <w:sz w:val="24"/>
          <w:highlight w:val="none"/>
        </w:rPr>
      </w:pPr>
    </w:p>
    <w:p>
      <w:pPr>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签订日期：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pPr>
        <w:widowControl/>
        <w:jc w:val="left"/>
        <w:rPr>
          <w:rFonts w:hint="eastAsia" w:ascii="仿宋" w:hAnsi="仿宋" w:eastAsia="仿宋" w:cs="仿宋"/>
          <w:color w:val="auto"/>
          <w:kern w:val="0"/>
          <w:sz w:val="24"/>
          <w:highlight w:val="none"/>
        </w:rPr>
        <w:sectPr>
          <w:pgSz w:w="11907" w:h="16840"/>
          <w:pgMar w:top="1474" w:right="1814" w:bottom="1474" w:left="1814" w:header="851" w:footer="851" w:gutter="0"/>
          <w:cols w:space="720" w:num="1"/>
        </w:sectPr>
      </w:pPr>
    </w:p>
    <w:p>
      <w:pPr>
        <w:rPr>
          <w:rFonts w:hint="eastAsia" w:ascii="仿宋" w:hAnsi="仿宋" w:eastAsia="仿宋" w:cs="仿宋"/>
          <w:b/>
          <w:color w:val="auto"/>
          <w:sz w:val="24"/>
          <w:highlight w:val="none"/>
        </w:rPr>
      </w:pP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年</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月</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日</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rPr>
        <w:t>以</w:t>
      </w:r>
      <w:r>
        <w:rPr>
          <w:rFonts w:hint="eastAsia" w:ascii="仿宋" w:hAnsi="仿宋" w:eastAsia="仿宋" w:cs="仿宋"/>
          <w:color w:val="auto"/>
          <w:sz w:val="24"/>
          <w:highlight w:val="none"/>
          <w:u w:val="single"/>
        </w:rPr>
        <w:t xml:space="preserve">   （政府采购方式）  </w:t>
      </w:r>
      <w:r>
        <w:rPr>
          <w:rFonts w:hint="eastAsia" w:ascii="仿宋" w:hAnsi="仿宋" w:eastAsia="仿宋" w:cs="仿宋"/>
          <w:color w:val="auto"/>
          <w:sz w:val="24"/>
          <w:highlight w:val="none"/>
        </w:rPr>
        <w:t>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项目进行了采购。经</w:t>
      </w:r>
      <w:r>
        <w:rPr>
          <w:rFonts w:hint="eastAsia" w:ascii="仿宋" w:hAnsi="仿宋" w:eastAsia="仿宋" w:cs="仿宋"/>
          <w:color w:val="auto"/>
          <w:sz w:val="24"/>
          <w:highlight w:val="none"/>
          <w:u w:val="single"/>
        </w:rPr>
        <w:t xml:space="preserve">   （相关评定主体名称）   </w:t>
      </w:r>
      <w:r>
        <w:rPr>
          <w:rFonts w:hint="eastAsia" w:ascii="仿宋" w:hAnsi="仿宋" w:eastAsia="仿宋" w:cs="仿宋"/>
          <w:color w:val="auto"/>
          <w:sz w:val="24"/>
          <w:highlight w:val="none"/>
        </w:rPr>
        <w:t>评定，</w:t>
      </w:r>
      <w:r>
        <w:rPr>
          <w:rFonts w:hint="eastAsia" w:ascii="仿宋" w:hAnsi="仿宋" w:eastAsia="仿宋" w:cs="仿宋"/>
          <w:color w:val="auto"/>
          <w:sz w:val="24"/>
          <w:highlight w:val="none"/>
          <w:u w:val="single"/>
        </w:rPr>
        <w:t xml:space="preserve">   （中标或者成交供应商名称） </w:t>
      </w:r>
      <w:r>
        <w:rPr>
          <w:rFonts w:hint="eastAsia" w:ascii="仿宋" w:hAnsi="仿宋" w:eastAsia="仿宋" w:cs="仿宋"/>
          <w:color w:val="auto"/>
          <w:sz w:val="24"/>
          <w:highlight w:val="none"/>
        </w:rPr>
        <w:t>为该项目中标或者成交供应商。现于中标或者成交通知书发出之日起10个工作日内，按照采购文件确定的事项签订本合同。</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根据《中华人民共和国民法典》《中华人民共和国政府采购法》等相关法律法规之规定，按照平等、自愿、公平和诚实信用的原则，经</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lang w:val="zh-CN"/>
        </w:rPr>
        <w:t>(以下简称：甲方)和</w:t>
      </w:r>
      <w:r>
        <w:rPr>
          <w:rFonts w:hint="eastAsia" w:ascii="仿宋" w:hAnsi="仿宋" w:eastAsia="仿宋" w:cs="仿宋"/>
          <w:color w:val="auto"/>
          <w:sz w:val="24"/>
          <w:highlight w:val="none"/>
          <w:u w:val="single"/>
        </w:rPr>
        <w:t xml:space="preserve">   （中或者成交标供应商名称）   </w:t>
      </w:r>
      <w:r>
        <w:rPr>
          <w:rFonts w:hint="eastAsia" w:ascii="仿宋" w:hAnsi="仿宋" w:eastAsia="仿宋" w:cs="仿宋"/>
          <w:color w:val="auto"/>
          <w:sz w:val="24"/>
          <w:highlight w:val="none"/>
          <w:lang w:val="zh-CN"/>
        </w:rPr>
        <w:t>(以下简称：乙方)协商一致，约定以下合同</w:t>
      </w:r>
      <w:r>
        <w:rPr>
          <w:rFonts w:hint="eastAsia" w:ascii="仿宋" w:hAnsi="仿宋" w:eastAsia="仿宋" w:cs="仿宋"/>
          <w:color w:val="auto"/>
          <w:sz w:val="24"/>
          <w:highlight w:val="none"/>
        </w:rPr>
        <w:t>条款，以兹共同遵守、全面履行。</w:t>
      </w:r>
    </w:p>
    <w:p>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color w:val="auto"/>
          <w:sz w:val="24"/>
          <w:highlight w:val="none"/>
        </w:rPr>
      </w:pPr>
      <w:bookmarkStart w:id="38" w:name="_Toc28855"/>
      <w:bookmarkStart w:id="39" w:name="_Toc22967"/>
      <w:bookmarkStart w:id="40" w:name="_Toc15367"/>
      <w:bookmarkStart w:id="41" w:name="_Toc19273"/>
      <w:bookmarkStart w:id="42" w:name="_Toc20421"/>
      <w:r>
        <w:rPr>
          <w:rFonts w:hint="eastAsia" w:ascii="仿宋" w:hAnsi="仿宋" w:eastAsia="仿宋" w:cs="仿宋"/>
          <w:b/>
          <w:color w:val="auto"/>
          <w:sz w:val="24"/>
          <w:highlight w:val="none"/>
        </w:rPr>
        <w:t>1.1 合同组成部分</w:t>
      </w:r>
      <w:bookmarkEnd w:id="38"/>
      <w:bookmarkEnd w:id="39"/>
      <w:bookmarkEnd w:id="40"/>
      <w:bookmarkEnd w:id="41"/>
      <w:bookmarkEnd w:id="42"/>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1.1.1 本合同及其补充合同、变更协议；</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1.1.2 中标或者成交通知书；</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1.1.3 投标或者响应文件（含澄清或者说明文件）；</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1.1.4 采购文件（含澄清或者修改文件）；</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1.1.5 其他相关采购文件。</w:t>
      </w:r>
    </w:p>
    <w:p>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43" w:name="_Toc6311"/>
      <w:bookmarkStart w:id="44" w:name="_Toc2918"/>
      <w:bookmarkStart w:id="45" w:name="_Toc6773"/>
      <w:bookmarkStart w:id="46" w:name="_Toc22185"/>
      <w:bookmarkStart w:id="47" w:name="_Toc18585"/>
      <w:r>
        <w:rPr>
          <w:rFonts w:hint="eastAsia" w:ascii="仿宋" w:hAnsi="仿宋" w:eastAsia="仿宋" w:cs="仿宋"/>
          <w:b/>
          <w:color w:val="auto"/>
          <w:sz w:val="24"/>
          <w:highlight w:val="none"/>
        </w:rPr>
        <w:t>1.2 标的</w:t>
      </w:r>
      <w:bookmarkEnd w:id="43"/>
      <w:bookmarkEnd w:id="44"/>
      <w:bookmarkEnd w:id="45"/>
      <w:bookmarkEnd w:id="46"/>
      <w:bookmarkEnd w:id="47"/>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1.2.1 服务内容：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1.2.2 服务标准：</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1.2.3 技术保障：</w:t>
      </w:r>
      <w:r>
        <w:rPr>
          <w:rFonts w:hint="eastAsia" w:ascii="仿宋" w:hAnsi="仿宋" w:eastAsia="仿宋" w:cs="仿宋"/>
          <w:color w:val="auto"/>
          <w:sz w:val="24"/>
          <w:highlight w:val="none"/>
          <w:u w:val="single"/>
        </w:rPr>
        <w:t>　　　　　　　　　                      　      ；</w:t>
      </w:r>
    </w:p>
    <w:p>
      <w:pPr>
        <w:pageBreakBefore w:val="0"/>
        <w:kinsoku/>
        <w:wordWrap/>
        <w:overflowPunct/>
        <w:topLinePunct w:val="0"/>
        <w:autoSpaceDE/>
        <w:autoSpaceDN/>
        <w:bidi w:val="0"/>
        <w:snapToGrid/>
        <w:spacing w:line="440" w:lineRule="exact"/>
        <w:ind w:left="0" w:leftChars="0" w:right="0" w:rightChars="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1.2.4 服务人员组成：</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pStyle w:val="960"/>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1.2.5合同</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（是/否）涉及货物。若涉及货物的的，则：</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bookmarkStart w:id="48" w:name="_Toc4929"/>
      <w:bookmarkStart w:id="49" w:name="_Toc21124"/>
      <w:bookmarkStart w:id="50" w:name="_Toc13918"/>
      <w:bookmarkStart w:id="51" w:name="_Toc1386"/>
      <w:bookmarkStart w:id="52" w:name="_Toc5635"/>
      <w:r>
        <w:rPr>
          <w:rFonts w:hint="eastAsia" w:ascii="仿宋" w:hAnsi="仿宋" w:eastAsia="仿宋" w:cs="仿宋"/>
          <w:color w:val="auto"/>
          <w:sz w:val="24"/>
          <w:highlight w:val="none"/>
        </w:rPr>
        <w:t>1.2.5.1 货物名称、品牌、规格型号、花色：</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1.2.5.2 货物数量：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1.2.5.3 货物质量：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1.3 价款</w:t>
      </w:r>
      <w:bookmarkEnd w:id="48"/>
      <w:bookmarkEnd w:id="49"/>
      <w:bookmarkEnd w:id="50"/>
      <w:bookmarkEnd w:id="51"/>
      <w:bookmarkEnd w:id="52"/>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本项目采用以下第</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条款规定的计价方式计价。</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1.3.1总价合同，本合同总价（含税）为：￥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分项价格：</w:t>
      </w:r>
    </w:p>
    <w:tbl>
      <w:tblPr>
        <w:tblStyle w:val="62"/>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20"/>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3402" w:type="dxa"/>
            <w:vAlign w:val="center"/>
          </w:tcPr>
          <w:p>
            <w:pPr>
              <w:pStyle w:val="320"/>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分项名称</w:t>
            </w:r>
          </w:p>
        </w:tc>
        <w:tc>
          <w:tcPr>
            <w:tcW w:w="2552" w:type="dxa"/>
            <w:vAlign w:val="center"/>
          </w:tcPr>
          <w:p>
            <w:pPr>
              <w:pStyle w:val="320"/>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20"/>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pPr>
              <w:pStyle w:val="320"/>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pPr>
              <w:pStyle w:val="320"/>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20"/>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pPr>
              <w:pStyle w:val="320"/>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pPr>
              <w:pStyle w:val="320"/>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20"/>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pPr>
              <w:pStyle w:val="320"/>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pPr>
              <w:pStyle w:val="320"/>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20"/>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pPr>
              <w:pStyle w:val="320"/>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pPr>
              <w:pStyle w:val="320"/>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pPr>
              <w:pStyle w:val="320"/>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总价</w:t>
            </w:r>
          </w:p>
        </w:tc>
        <w:tc>
          <w:tcPr>
            <w:tcW w:w="2552" w:type="dxa"/>
            <w:vAlign w:val="center"/>
          </w:tcPr>
          <w:p>
            <w:pPr>
              <w:pStyle w:val="320"/>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bl>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bookmarkStart w:id="53" w:name="_Toc26916"/>
      <w:bookmarkStart w:id="54" w:name="_Toc14993"/>
      <w:bookmarkStart w:id="55" w:name="_Toc30506"/>
      <w:bookmarkStart w:id="56" w:name="_Toc30158"/>
      <w:bookmarkStart w:id="57" w:name="_Toc3654"/>
      <w:r>
        <w:rPr>
          <w:rFonts w:hint="eastAsia" w:ascii="仿宋" w:hAnsi="仿宋" w:eastAsia="仿宋" w:cs="仿宋"/>
          <w:bCs/>
          <w:color w:val="auto"/>
          <w:sz w:val="24"/>
          <w:highlight w:val="none"/>
        </w:rPr>
        <w:t>1.3.2单价合同，本合同单价（含税）标准为：</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。服务工作量的计量方式为：</w:t>
      </w:r>
      <w:r>
        <w:rPr>
          <w:rFonts w:hint="eastAsia" w:ascii="仿宋" w:hAnsi="仿宋" w:eastAsia="仿宋" w:cs="仿宋"/>
          <w:bCs/>
          <w:color w:val="auto"/>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。单价合同，在合同履行期间内，根据实际完成的工作量据实结算，但结算总价上限不得超过预算金额或者双方确定的金额￥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pPr>
        <w:pStyle w:val="3"/>
        <w:pageBreakBefore w:val="0"/>
        <w:kinsoku/>
        <w:wordWrap/>
        <w:overflowPunct/>
        <w:topLinePunct w:val="0"/>
        <w:autoSpaceDE/>
        <w:autoSpaceDN/>
        <w:bidi w:val="0"/>
        <w:snapToGrid/>
        <w:spacing w:line="440" w:lineRule="exact"/>
        <w:ind w:left="0" w:leftChars="0" w:right="0" w:rightChars="0" w:firstLine="482" w:firstLineChars="200"/>
        <w:textAlignment w:val="auto"/>
        <w:rPr>
          <w:rFonts w:hint="eastAsia" w:ascii="仿宋" w:hAnsi="仿宋" w:eastAsia="仿宋" w:cs="仿宋"/>
          <w:color w:val="auto"/>
          <w:highlight w:val="none"/>
          <w:lang w:val="en-US"/>
        </w:rPr>
      </w:pPr>
      <w:r>
        <w:rPr>
          <w:rFonts w:hint="eastAsia" w:ascii="仿宋" w:hAnsi="仿宋" w:eastAsia="仿宋" w:cs="仿宋"/>
          <w:color w:val="auto"/>
          <w:sz w:val="24"/>
          <w:highlight w:val="none"/>
          <w:lang w:val="en-US"/>
        </w:rPr>
        <w:t xml:space="preserve">    </w:t>
      </w:r>
      <w:r>
        <w:rPr>
          <w:rFonts w:hint="eastAsia" w:ascii="仿宋" w:hAnsi="仿宋" w:eastAsia="仿宋" w:cs="仿宋"/>
          <w:b w:val="0"/>
          <w:bCs w:val="0"/>
          <w:color w:val="auto"/>
          <w:sz w:val="24"/>
          <w:highlight w:val="none"/>
          <w:lang w:val="en-US"/>
        </w:rPr>
        <w:t>1.3.3其他计价方式：</w:t>
      </w:r>
      <w:r>
        <w:rPr>
          <w:rFonts w:hint="eastAsia" w:ascii="仿宋" w:hAnsi="仿宋" w:eastAsia="仿宋" w:cs="仿宋"/>
          <w:b w:val="0"/>
          <w:bCs w:val="0"/>
          <w:color w:val="auto"/>
          <w:sz w:val="24"/>
          <w:highlight w:val="none"/>
          <w:u w:val="single"/>
          <w:lang w:val="en-US"/>
        </w:rPr>
        <w:t xml:space="preserve">                   </w:t>
      </w:r>
      <w:r>
        <w:rPr>
          <w:rFonts w:hint="eastAsia" w:ascii="仿宋" w:hAnsi="仿宋" w:eastAsia="仿宋" w:cs="仿宋"/>
          <w:b w:val="0"/>
          <w:bCs w:val="0"/>
          <w:color w:val="auto"/>
          <w:sz w:val="24"/>
          <w:highlight w:val="none"/>
        </w:rPr>
        <w:t>。</w:t>
      </w:r>
    </w:p>
    <w:bookmarkEnd w:id="53"/>
    <w:bookmarkEnd w:id="54"/>
    <w:bookmarkEnd w:id="55"/>
    <w:bookmarkEnd w:id="56"/>
    <w:bookmarkEnd w:id="57"/>
    <w:p>
      <w:pPr>
        <w:pStyle w:val="960"/>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color w:val="auto"/>
          <w:highlight w:val="none"/>
        </w:rPr>
      </w:pPr>
      <w:bookmarkStart w:id="58" w:name="_Toc22618"/>
      <w:bookmarkStart w:id="59" w:name="_Toc10340"/>
      <w:bookmarkStart w:id="60" w:name="_Toc1814"/>
      <w:bookmarkStart w:id="61" w:name="_Toc8772"/>
      <w:bookmarkStart w:id="62" w:name="_Toc31421"/>
      <w:bookmarkStart w:id="63" w:name="_Toc3625"/>
      <w:bookmarkStart w:id="64" w:name="_Toc4760"/>
      <w:bookmarkStart w:id="65" w:name="_Toc11108"/>
      <w:r>
        <w:rPr>
          <w:rFonts w:hint="eastAsia" w:ascii="仿宋" w:hAnsi="仿宋" w:eastAsia="仿宋" w:cs="仿宋"/>
          <w:b/>
          <w:color w:val="auto"/>
          <w:highlight w:val="none"/>
        </w:rPr>
        <w:t>1.4履约保证金</w:t>
      </w:r>
    </w:p>
    <w:p>
      <w:pPr>
        <w:pStyle w:val="960"/>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乙方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（是/否）需要支付履约保证金。若需要支付履约保证金的，则：</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1.4.1履约保证金的比例为合同金额的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1.4.2履约保证金支付方式详见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pPr>
        <w:pStyle w:val="3"/>
        <w:pageBreakBefore w:val="0"/>
        <w:tabs>
          <w:tab w:val="left" w:pos="0"/>
        </w:tabs>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highlight w:val="none"/>
          <w:lang w:val="en-US"/>
        </w:rPr>
      </w:pPr>
      <w:r>
        <w:rPr>
          <w:rFonts w:hint="eastAsia" w:ascii="仿宋" w:hAnsi="仿宋" w:eastAsia="仿宋" w:cs="仿宋"/>
          <w:b w:val="0"/>
          <w:bCs w:val="0"/>
          <w:color w:val="auto"/>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1.4.4甲方在项目验收结束后及时退还履约保证金。甲方在项目通过验收之日起</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个工作日内将履约保证金无息退还乙方，逾期退还的，乙方可要求甲方支付违约金，违约金按每迟延退还一日的应退还而未退还金额的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%计算，最高限额为本合同履约保证金的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 xml:space="preserve"> %。</w:t>
      </w:r>
    </w:p>
    <w:p>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w:t>
      </w:r>
      <w:bookmarkEnd w:id="58"/>
      <w:bookmarkEnd w:id="59"/>
      <w:bookmarkEnd w:id="60"/>
      <w:r>
        <w:rPr>
          <w:rFonts w:hint="eastAsia" w:ascii="仿宋" w:hAnsi="仿宋" w:eastAsia="仿宋" w:cs="仿宋"/>
          <w:b/>
          <w:color w:val="auto"/>
          <w:sz w:val="24"/>
          <w:highlight w:val="none"/>
        </w:rPr>
        <w:t>预付款</w:t>
      </w:r>
    </w:p>
    <w:p>
      <w:pPr>
        <w:pStyle w:val="960"/>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甲方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（是/否）需要支付预付款。若需要支付预付款的，则：</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1.5.1预付款比例、支付方式、时间详见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pPr>
        <w:pStyle w:val="960"/>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1.5.2预付款的扣回方式详见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pPr>
        <w:pStyle w:val="960"/>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rPr>
        <w:t>1.5.3预付款的担保措施详见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pPr>
        <w:pStyle w:val="960"/>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bCs/>
          <w:color w:val="auto"/>
          <w:highlight w:val="none"/>
        </w:rPr>
      </w:pPr>
      <w:r>
        <w:rPr>
          <w:rFonts w:hint="eastAsia" w:ascii="仿宋" w:hAnsi="仿宋" w:eastAsia="仿宋" w:cs="仿宋"/>
          <w:b/>
          <w:bCs/>
          <w:color w:val="auto"/>
          <w:highlight w:val="none"/>
        </w:rPr>
        <w:t>1.6资金支付</w:t>
      </w:r>
    </w:p>
    <w:p>
      <w:pPr>
        <w:pStyle w:val="960"/>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1.6.2资金支付的方式、时间和条件详见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1.7 履行期限、地点和方式</w:t>
      </w:r>
      <w:bookmarkEnd w:id="61"/>
      <w:bookmarkEnd w:id="62"/>
      <w:bookmarkEnd w:id="63"/>
      <w:bookmarkEnd w:id="64"/>
      <w:bookmarkEnd w:id="65"/>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1.7.1 服务交付（实施）的时间（期限）：</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 服务交付（实施）的地点（地域范围）：</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1.7.3 服务交付（实施）的方式：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bCs/>
          <w:color w:val="auto"/>
          <w:sz w:val="24"/>
          <w:highlight w:val="none"/>
        </w:rPr>
      </w:pPr>
      <w:bookmarkStart w:id="66" w:name="_Toc24662"/>
      <w:bookmarkStart w:id="67" w:name="_Toc5698"/>
      <w:bookmarkStart w:id="68" w:name="_Toc2375"/>
      <w:bookmarkStart w:id="69" w:name="_Toc8586"/>
      <w:bookmarkStart w:id="70" w:name="_Toc3079"/>
      <w:r>
        <w:rPr>
          <w:rFonts w:hint="eastAsia" w:ascii="仿宋" w:hAnsi="仿宋" w:eastAsia="仿宋" w:cs="仿宋"/>
          <w:bCs/>
          <w:color w:val="auto"/>
          <w:sz w:val="24"/>
          <w:highlight w:val="none"/>
        </w:rPr>
        <w:t>1.7.4若服务涉及货物的，则货物的：</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1.7.4.1 交付期限：详见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1.7.4.2 交付地点：</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1.7.4.3 交付方式：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1.8违约责任</w:t>
      </w:r>
      <w:bookmarkEnd w:id="66"/>
      <w:bookmarkEnd w:id="67"/>
      <w:bookmarkEnd w:id="68"/>
      <w:bookmarkEnd w:id="69"/>
      <w:bookmarkEnd w:id="70"/>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%；迟延履行的违约金计算数额达到前述最高限额之日起，甲方有权在要求乙方支付违约金的同时，书面通知乙方解除本合同；</w:t>
      </w:r>
    </w:p>
    <w:p>
      <w:pPr>
        <w:pStyle w:val="3"/>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b w:val="0"/>
          <w:bCs w:val="0"/>
          <w:color w:val="auto"/>
          <w:sz w:val="24"/>
          <w:szCs w:val="24"/>
          <w:highlight w:val="none"/>
          <w:lang w:val="en-US"/>
        </w:rPr>
      </w:pPr>
      <w:r>
        <w:rPr>
          <w:rFonts w:hint="eastAsia" w:ascii="仿宋" w:hAnsi="仿宋" w:eastAsia="仿宋" w:cs="仿宋"/>
          <w:b w:val="0"/>
          <w:bCs w:val="0"/>
          <w:color w:val="auto"/>
          <w:sz w:val="24"/>
          <w:szCs w:val="24"/>
          <w:highlight w:val="none"/>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u w:val="single"/>
          <w:lang w:val="en-US" w:eastAsia="zh-CN"/>
        </w:rPr>
        <w:t xml:space="preserve">     </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lang w:val="en-US"/>
        </w:rPr>
        <w:t>%计算，最高限额为本合同总价的</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u w:val="single"/>
          <w:lang w:val="en-US" w:eastAsia="zh-CN"/>
        </w:rPr>
        <w:t xml:space="preserve">   </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lang w:val="en-US"/>
        </w:rPr>
        <w:t>%；迟延交付货物的违约金计算数额达到前述最高限额之日起，甲方有权在要求乙方支付违约金的同时，书面通知乙方解除本合同；</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1.8.3除不可抗力外，如果甲方没有按照本合同约定的付款方式付款，那么乙方可要求甲方支付违约金，违约金按每迟延付款一日的应付而未付款的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%；迟延付款的违约金计算数额达到前述最高限额之日起，乙方有权在要求甲方支付违约金的同时，书面通知甲方解除本合同；</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bookmarkStart w:id="71" w:name="_Toc9497"/>
      <w:bookmarkStart w:id="72" w:name="_Toc32454"/>
      <w:bookmarkStart w:id="73" w:name="_Toc26807"/>
      <w:bookmarkStart w:id="74" w:name="_Toc30329"/>
      <w:bookmarkStart w:id="75" w:name="_Toc18683"/>
      <w:r>
        <w:rPr>
          <w:rFonts w:hint="eastAsia" w:ascii="仿宋" w:hAnsi="仿宋" w:eastAsia="仿宋" w:cs="仿宋"/>
          <w:color w:val="auto"/>
          <w:sz w:val="24"/>
          <w:highlight w:val="none"/>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1.8.6如果出现政府采购监督管理部门在处理投诉事项期间，书面通知甲方暂停采购活动的情形，或者询问或质疑事项可能影响中标或者成交结果的，导致甲方中止履行合同的情形，均不视为甲方违约。</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 w:val="24"/>
          <w:highlight w:val="none"/>
        </w:rPr>
        <w:t>1.8.7违约责任</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另有约定的，从其约定。</w:t>
      </w:r>
    </w:p>
    <w:bookmarkEnd w:id="71"/>
    <w:bookmarkEnd w:id="72"/>
    <w:bookmarkEnd w:id="73"/>
    <w:bookmarkEnd w:id="74"/>
    <w:bookmarkEnd w:id="75"/>
    <w:p>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76" w:name="_Toc16021"/>
      <w:bookmarkStart w:id="77" w:name="_Toc28375"/>
      <w:bookmarkStart w:id="78" w:name="_Toc15583"/>
      <w:r>
        <w:rPr>
          <w:rFonts w:hint="eastAsia" w:ascii="仿宋" w:hAnsi="仿宋" w:eastAsia="仿宋" w:cs="仿宋"/>
          <w:b/>
          <w:color w:val="auto"/>
          <w:sz w:val="24"/>
          <w:highlight w:val="none"/>
        </w:rPr>
        <w:t>1.9合同争议的解决</w:t>
      </w:r>
      <w:bookmarkEnd w:id="76"/>
      <w:bookmarkEnd w:id="77"/>
      <w:bookmarkEnd w:id="78"/>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本合同履行过程中发生的任何争议，双方当事人均可通过和解或者调解解决；不愿和解、调解或者和解、调解不成的，可以选择以下第</w:t>
      </w:r>
      <w:r>
        <w:rPr>
          <w:rFonts w:hint="eastAsia" w:ascii="仿宋" w:hAnsi="仿宋" w:eastAsia="仿宋" w:cs="仿宋"/>
          <w:b/>
          <w:i/>
          <w:color w:val="auto"/>
          <w:sz w:val="24"/>
          <w:highlight w:val="none"/>
          <w:u w:val="single"/>
        </w:rPr>
        <w:t xml:space="preserve">      </w:t>
      </w:r>
      <w:r>
        <w:rPr>
          <w:rFonts w:hint="eastAsia" w:ascii="仿宋" w:hAnsi="仿宋" w:eastAsia="仿宋" w:cs="仿宋"/>
          <w:color w:val="auto"/>
          <w:sz w:val="24"/>
          <w:highlight w:val="none"/>
        </w:rPr>
        <w:t>条款规定的方式解决：</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1.9.1 将争议提交</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仲裁委员会依申请仲裁时其现行有效的仲裁规则裁决；</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1.9.2 向</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人民法院起诉。</w:t>
      </w:r>
    </w:p>
    <w:p>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79" w:name="_Toc7245"/>
      <w:bookmarkStart w:id="80" w:name="_Toc11173"/>
      <w:bookmarkStart w:id="81" w:name="_Toc15322"/>
      <w:r>
        <w:rPr>
          <w:rFonts w:hint="eastAsia" w:ascii="仿宋" w:hAnsi="仿宋" w:eastAsia="仿宋" w:cs="仿宋"/>
          <w:b/>
          <w:color w:val="auto"/>
          <w:sz w:val="24"/>
          <w:highlight w:val="none"/>
        </w:rPr>
        <w:t>2.0 合同生效</w:t>
      </w:r>
      <w:bookmarkEnd w:id="79"/>
      <w:bookmarkEnd w:id="80"/>
      <w:bookmarkEnd w:id="81"/>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本合同自双方当事人盖章签字时生效。</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b/>
          <w:color w:val="auto"/>
          <w:sz w:val="24"/>
          <w:highlight w:val="none"/>
          <w:lang w:val="zh-CN"/>
        </w:rPr>
        <w:t>甲方</w:t>
      </w:r>
      <w:r>
        <w:rPr>
          <w:rFonts w:hint="eastAsia" w:ascii="仿宋" w:hAnsi="仿宋" w:eastAsia="仿宋" w:cs="仿宋"/>
          <w:color w:val="auto"/>
          <w:sz w:val="24"/>
          <w:highlight w:val="none"/>
          <w:lang w:val="zh-CN"/>
        </w:rPr>
        <w:t xml:space="preserve">：                             </w:t>
      </w:r>
      <w:r>
        <w:rPr>
          <w:rFonts w:hint="eastAsia" w:ascii="仿宋" w:hAnsi="仿宋" w:eastAsia="仿宋" w:cs="仿宋"/>
          <w:b/>
          <w:color w:val="auto"/>
          <w:sz w:val="24"/>
          <w:highlight w:val="none"/>
          <w:lang w:val="zh-CN"/>
        </w:rPr>
        <w:t xml:space="preserve">      乙方</w:t>
      </w:r>
      <w:r>
        <w:rPr>
          <w:rFonts w:hint="eastAsia" w:ascii="仿宋" w:hAnsi="仿宋" w:eastAsia="仿宋" w:cs="仿宋"/>
          <w:color w:val="auto"/>
          <w:sz w:val="24"/>
          <w:highlight w:val="none"/>
          <w:lang w:val="zh-CN"/>
        </w:rPr>
        <w:t>：</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统一社会信用代码：                       统一社会信用代码或身份证号码：</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住所：                                   住所：</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法定代表人或                             法定代表人或</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授权代表（签字）：                       授权代表（签字）: </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联系人：                                 联系人：</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约定送达地址：                           约定送达地址：</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邮政编码：                               邮政编码：</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电话:                                    电话: </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传真:                                    传真:</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电子邮箱：                               电子邮箱：</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开户银行：                               开户银行： </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开户名称：                               开户名称： </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开户账号：</w:t>
      </w:r>
      <w:r>
        <w:rPr>
          <w:rFonts w:hint="eastAsia" w:ascii="仿宋" w:hAnsi="仿宋" w:eastAsia="仿宋" w:cs="仿宋"/>
          <w:color w:val="auto"/>
          <w:sz w:val="24"/>
          <w:highlight w:val="none"/>
          <w:lang w:val="zh-CN"/>
        </w:rPr>
        <w:t xml:space="preserve">                               </w:t>
      </w:r>
      <w:r>
        <w:rPr>
          <w:rFonts w:hint="eastAsia" w:ascii="仿宋" w:hAnsi="仿宋" w:eastAsia="仿宋" w:cs="仿宋"/>
          <w:color w:val="auto"/>
          <w:sz w:val="24"/>
          <w:highlight w:val="none"/>
        </w:rPr>
        <w:t>开户账号：</w:t>
      </w:r>
    </w:p>
    <w:p>
      <w:pPr>
        <w:widowControl/>
        <w:adjustRightInd/>
        <w:jc w:val="left"/>
        <w:rPr>
          <w:rFonts w:hint="eastAsia" w:ascii="仿宋" w:hAnsi="仿宋" w:eastAsia="仿宋" w:cs="仿宋"/>
          <w:b/>
          <w:color w:val="auto"/>
          <w:sz w:val="24"/>
          <w:highlight w:val="none"/>
        </w:rPr>
      </w:pPr>
      <w:r>
        <w:rPr>
          <w:rFonts w:hint="eastAsia" w:ascii="仿宋" w:hAnsi="仿宋" w:eastAsia="仿宋" w:cs="仿宋"/>
          <w:b/>
          <w:color w:val="auto"/>
          <w:highlight w:val="none"/>
        </w:rPr>
        <w:br w:type="page"/>
      </w:r>
    </w:p>
    <w:p>
      <w:pPr>
        <w:pStyle w:val="703"/>
        <w:spacing w:line="560" w:lineRule="exact"/>
        <w:ind w:firstLine="482"/>
        <w:jc w:val="center"/>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第二部分 合同一般条款</w:t>
      </w:r>
    </w:p>
    <w:p>
      <w:pPr>
        <w:spacing w:line="560" w:lineRule="exact"/>
        <w:ind w:firstLine="482" w:firstLineChars="200"/>
        <w:outlineLvl w:val="0"/>
        <w:rPr>
          <w:rFonts w:hint="eastAsia" w:ascii="仿宋" w:hAnsi="仿宋" w:eastAsia="仿宋" w:cs="仿宋"/>
          <w:b/>
          <w:color w:val="auto"/>
          <w:sz w:val="24"/>
          <w:highlight w:val="none"/>
        </w:rPr>
      </w:pPr>
      <w:bookmarkStart w:id="82" w:name="_Toc5228"/>
      <w:bookmarkStart w:id="83" w:name="_Toc19680"/>
      <w:bookmarkStart w:id="84" w:name="_Toc14021"/>
      <w:bookmarkStart w:id="85" w:name="_Toc31297"/>
      <w:bookmarkStart w:id="86" w:name="_Toc25079"/>
      <w:r>
        <w:rPr>
          <w:rFonts w:hint="eastAsia" w:ascii="仿宋" w:hAnsi="仿宋" w:eastAsia="仿宋" w:cs="仿宋"/>
          <w:b/>
          <w:color w:val="auto"/>
          <w:sz w:val="24"/>
          <w:highlight w:val="none"/>
        </w:rPr>
        <w:t>2.1 定义</w:t>
      </w:r>
      <w:bookmarkEnd w:id="82"/>
      <w:bookmarkEnd w:id="83"/>
      <w:bookmarkEnd w:id="84"/>
      <w:bookmarkEnd w:id="85"/>
      <w:bookmarkEnd w:id="86"/>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本合同中的下列词语应按以下内容进行解释：</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 “合同”系指采购人和中标或成交供应商签订的载明双方当事人所达成的协议，并包括所有的附件、附录和构成合同的其他文件。</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 “合同价”系指根据合同约定，中标或成交供应商在完全履行合同义务后，采购人应支付给中标或成交供应商的价格。</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2.1.3 “服务”系指中标或成交供应商根据合同约定应向采购人履行的除货物和工程以外的其他政府采购对象，包括采购人自身需要的服务和向社会公众提供的公共服务。</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 “甲方”系指与中标或成交供应商签署合同的采购人；采购人委托采购代理机构代表其与乙方签订合同的，采购人的授权委托书作为合同附件。</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 “现场”系指合同约定提供服务的地点。</w:t>
      </w:r>
    </w:p>
    <w:p>
      <w:pPr>
        <w:spacing w:line="560" w:lineRule="exact"/>
        <w:ind w:firstLine="482" w:firstLineChars="200"/>
        <w:outlineLvl w:val="0"/>
        <w:rPr>
          <w:rFonts w:hint="eastAsia" w:ascii="仿宋" w:hAnsi="仿宋" w:eastAsia="仿宋" w:cs="仿宋"/>
          <w:b/>
          <w:color w:val="auto"/>
          <w:sz w:val="24"/>
          <w:highlight w:val="none"/>
        </w:rPr>
      </w:pPr>
      <w:bookmarkStart w:id="87" w:name="_Toc19539"/>
      <w:bookmarkStart w:id="88" w:name="_Toc3769"/>
      <w:bookmarkStart w:id="89" w:name="_Toc31402"/>
      <w:bookmarkStart w:id="90" w:name="_Toc23289"/>
      <w:bookmarkStart w:id="91" w:name="_Toc16752"/>
      <w:r>
        <w:rPr>
          <w:rFonts w:hint="eastAsia" w:ascii="仿宋" w:hAnsi="仿宋" w:eastAsia="仿宋" w:cs="仿宋"/>
          <w:b/>
          <w:color w:val="auto"/>
          <w:sz w:val="24"/>
          <w:highlight w:val="none"/>
        </w:rPr>
        <w:t>2.2 技术规范</w:t>
      </w:r>
      <w:bookmarkEnd w:id="87"/>
      <w:bookmarkEnd w:id="88"/>
      <w:bookmarkEnd w:id="89"/>
      <w:bookmarkEnd w:id="90"/>
      <w:bookmarkEnd w:id="91"/>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pacing w:line="560" w:lineRule="exact"/>
        <w:ind w:firstLine="482" w:firstLineChars="200"/>
        <w:outlineLvl w:val="0"/>
        <w:rPr>
          <w:rFonts w:hint="eastAsia" w:ascii="仿宋" w:hAnsi="仿宋" w:eastAsia="仿宋" w:cs="仿宋"/>
          <w:b/>
          <w:color w:val="auto"/>
          <w:sz w:val="24"/>
          <w:highlight w:val="none"/>
        </w:rPr>
      </w:pPr>
      <w:bookmarkStart w:id="92" w:name="_Toc9161"/>
      <w:bookmarkStart w:id="93" w:name="_Toc13673"/>
      <w:bookmarkStart w:id="94" w:name="_Toc27945"/>
      <w:bookmarkStart w:id="95" w:name="_Toc12412"/>
      <w:bookmarkStart w:id="96" w:name="_Toc4133"/>
      <w:r>
        <w:rPr>
          <w:rFonts w:hint="eastAsia" w:ascii="仿宋" w:hAnsi="仿宋" w:eastAsia="仿宋" w:cs="仿宋"/>
          <w:b/>
          <w:color w:val="auto"/>
          <w:sz w:val="24"/>
          <w:highlight w:val="none"/>
        </w:rPr>
        <w:t>2.3 知识产权</w:t>
      </w:r>
      <w:bookmarkEnd w:id="92"/>
      <w:bookmarkEnd w:id="93"/>
      <w:bookmarkEnd w:id="94"/>
      <w:bookmarkEnd w:id="95"/>
      <w:bookmarkEnd w:id="96"/>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2.3.2 合同涉及技术成果的归属和收益的分成办法的，详见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56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2.4 履约检查和问题反馈</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2.4.1甲方有权在其认为必要时，对乙方是否能够按照合同约定提供服务进行履约检查，以确保乙方所提供的服务能够依约满足甲方之项目需求，但不得因履约检查妨碍乙方的正常工作，乙方应予积极配合；</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2.4.2 合同履行期间，甲方有权将履行过程中出现的问题反馈给乙方，双方当事人应以书面形式约定需要完善和改进的内容。</w:t>
      </w:r>
    </w:p>
    <w:p>
      <w:pPr>
        <w:spacing w:line="560" w:lineRule="exact"/>
        <w:ind w:firstLine="482" w:firstLineChars="200"/>
        <w:outlineLvl w:val="0"/>
        <w:rPr>
          <w:rFonts w:hint="eastAsia" w:ascii="仿宋" w:hAnsi="仿宋" w:eastAsia="仿宋" w:cs="仿宋"/>
          <w:b/>
          <w:color w:val="auto"/>
          <w:sz w:val="24"/>
          <w:highlight w:val="none"/>
        </w:rPr>
      </w:pPr>
      <w:bookmarkStart w:id="97" w:name="_Toc22011"/>
      <w:bookmarkStart w:id="98" w:name="_Toc15447"/>
      <w:bookmarkStart w:id="99" w:name="_Toc32670"/>
      <w:bookmarkStart w:id="100" w:name="_Toc26555"/>
      <w:bookmarkStart w:id="101" w:name="_Toc31233"/>
      <w:r>
        <w:rPr>
          <w:rFonts w:hint="eastAsia" w:ascii="仿宋" w:hAnsi="仿宋" w:eastAsia="仿宋" w:cs="仿宋"/>
          <w:b/>
          <w:color w:val="auto"/>
          <w:sz w:val="24"/>
          <w:highlight w:val="none"/>
        </w:rPr>
        <w:t>2.5 结算方式和付款条件</w:t>
      </w:r>
      <w:bookmarkEnd w:id="97"/>
      <w:bookmarkEnd w:id="98"/>
      <w:bookmarkEnd w:id="99"/>
      <w:bookmarkEnd w:id="100"/>
      <w:bookmarkEnd w:id="101"/>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560" w:lineRule="exact"/>
        <w:ind w:firstLine="482" w:firstLineChars="200"/>
        <w:outlineLvl w:val="0"/>
        <w:rPr>
          <w:rFonts w:hint="eastAsia" w:ascii="仿宋" w:hAnsi="仿宋" w:eastAsia="仿宋" w:cs="仿宋"/>
          <w:b/>
          <w:color w:val="auto"/>
          <w:sz w:val="24"/>
          <w:highlight w:val="none"/>
        </w:rPr>
      </w:pPr>
      <w:bookmarkStart w:id="102" w:name="_Toc16163"/>
      <w:bookmarkStart w:id="103" w:name="_Toc13467"/>
      <w:bookmarkStart w:id="104" w:name="_Toc30507"/>
      <w:bookmarkStart w:id="105" w:name="_Toc18990"/>
      <w:bookmarkStart w:id="106" w:name="_Toc13154"/>
      <w:r>
        <w:rPr>
          <w:rFonts w:hint="eastAsia" w:ascii="仿宋" w:hAnsi="仿宋" w:eastAsia="仿宋" w:cs="仿宋"/>
          <w:b/>
          <w:color w:val="auto"/>
          <w:sz w:val="24"/>
          <w:highlight w:val="none"/>
        </w:rPr>
        <w:t>2.6 技术资料和保密义务</w:t>
      </w:r>
      <w:bookmarkEnd w:id="102"/>
      <w:bookmarkEnd w:id="103"/>
      <w:bookmarkEnd w:id="104"/>
      <w:bookmarkEnd w:id="105"/>
      <w:bookmarkEnd w:id="106"/>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2.6.1 乙方有权依据合同约定和项目需要，向甲方了解有关情况，调阅有关资料等，甲方应予积极配合；</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2.6.2 乙方有义务妥善保管和保护由甲方提供的前款信息和资料等；</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hint="eastAsia" w:ascii="仿宋" w:hAnsi="仿宋" w:eastAsia="仿宋" w:cs="仿宋"/>
          <w:b/>
          <w:color w:val="auto"/>
          <w:sz w:val="24"/>
          <w:highlight w:val="none"/>
        </w:rPr>
      </w:pPr>
      <w:bookmarkStart w:id="107" w:name="_Toc19069"/>
      <w:r>
        <w:rPr>
          <w:rFonts w:hint="eastAsia" w:ascii="仿宋" w:hAnsi="仿宋" w:eastAsia="仿宋" w:cs="仿宋"/>
          <w:b/>
          <w:color w:val="auto"/>
          <w:sz w:val="24"/>
          <w:highlight w:val="none"/>
        </w:rPr>
        <w:t>2.7 质量保证</w:t>
      </w:r>
      <w:bookmarkEnd w:id="107"/>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2.7.1 乙方应建立和完善履行合同的内部质量保证体系，并提供相关内部规章制度给甲方，以便甲方进行监督检查；</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2.7.2 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hint="eastAsia" w:ascii="仿宋" w:hAnsi="仿宋" w:eastAsia="仿宋" w:cs="仿宋"/>
          <w:b/>
          <w:color w:val="auto"/>
          <w:sz w:val="24"/>
          <w:highlight w:val="none"/>
        </w:rPr>
      </w:pPr>
      <w:bookmarkStart w:id="108" w:name="_Toc22267"/>
      <w:r>
        <w:rPr>
          <w:rFonts w:hint="eastAsia" w:ascii="仿宋" w:hAnsi="仿宋" w:eastAsia="仿宋" w:cs="仿宋"/>
          <w:b/>
          <w:color w:val="auto"/>
          <w:sz w:val="24"/>
          <w:highlight w:val="none"/>
        </w:rPr>
        <w:t>2.8 延迟履行</w:t>
      </w:r>
      <w:bookmarkEnd w:id="108"/>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pPr>
        <w:spacing w:line="560" w:lineRule="exact"/>
        <w:ind w:firstLine="482" w:firstLineChars="200"/>
        <w:outlineLvl w:val="0"/>
        <w:rPr>
          <w:rFonts w:hint="eastAsia" w:ascii="仿宋" w:hAnsi="仿宋" w:eastAsia="仿宋" w:cs="仿宋"/>
          <w:b/>
          <w:color w:val="auto"/>
          <w:sz w:val="24"/>
          <w:highlight w:val="none"/>
        </w:rPr>
      </w:pPr>
      <w:bookmarkStart w:id="109" w:name="_Toc10611"/>
      <w:r>
        <w:rPr>
          <w:rFonts w:hint="eastAsia" w:ascii="仿宋" w:hAnsi="仿宋" w:eastAsia="仿宋" w:cs="仿宋"/>
          <w:b/>
          <w:color w:val="auto"/>
          <w:sz w:val="24"/>
          <w:highlight w:val="none"/>
        </w:rPr>
        <w:t>2.9 合同变更</w:t>
      </w:r>
      <w:bookmarkEnd w:id="109"/>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p>
    <w:p>
      <w:pPr>
        <w:spacing w:line="560" w:lineRule="exact"/>
        <w:ind w:firstLine="482" w:firstLineChars="200"/>
        <w:outlineLvl w:val="0"/>
        <w:rPr>
          <w:rFonts w:hint="eastAsia" w:ascii="仿宋" w:hAnsi="仿宋" w:eastAsia="仿宋" w:cs="仿宋"/>
          <w:b/>
          <w:color w:val="auto"/>
          <w:sz w:val="24"/>
          <w:highlight w:val="none"/>
        </w:rPr>
      </w:pPr>
      <w:bookmarkStart w:id="110" w:name="_Toc23368"/>
      <w:bookmarkStart w:id="111" w:name="_Toc10663"/>
      <w:bookmarkStart w:id="112" w:name="_Toc26689"/>
      <w:bookmarkStart w:id="113" w:name="_Toc21830"/>
      <w:bookmarkStart w:id="114" w:name="_Toc42"/>
      <w:r>
        <w:rPr>
          <w:rFonts w:hint="eastAsia" w:ascii="仿宋" w:hAnsi="仿宋" w:eastAsia="仿宋" w:cs="仿宋"/>
          <w:b/>
          <w:color w:val="auto"/>
          <w:sz w:val="24"/>
          <w:highlight w:val="none"/>
        </w:rPr>
        <w:t>2.10 合同转让和分包</w:t>
      </w:r>
      <w:bookmarkEnd w:id="110"/>
      <w:bookmarkEnd w:id="111"/>
      <w:bookmarkEnd w:id="112"/>
      <w:bookmarkEnd w:id="113"/>
      <w:bookmarkEnd w:id="114"/>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2" w:firstLineChars="200"/>
        <w:outlineLvl w:val="0"/>
        <w:rPr>
          <w:rFonts w:hint="eastAsia" w:ascii="仿宋" w:hAnsi="仿宋" w:eastAsia="仿宋" w:cs="仿宋"/>
          <w:b/>
          <w:color w:val="auto"/>
          <w:sz w:val="24"/>
          <w:highlight w:val="none"/>
        </w:rPr>
      </w:pPr>
      <w:bookmarkStart w:id="115" w:name="_Toc25571"/>
      <w:bookmarkStart w:id="116" w:name="_Toc26633"/>
      <w:bookmarkStart w:id="117" w:name="_Toc32494"/>
      <w:bookmarkStart w:id="118" w:name="_Toc4720"/>
      <w:bookmarkStart w:id="119" w:name="_Toc14371"/>
      <w:r>
        <w:rPr>
          <w:rFonts w:hint="eastAsia" w:ascii="仿宋" w:hAnsi="仿宋" w:eastAsia="仿宋" w:cs="仿宋"/>
          <w:b/>
          <w:color w:val="auto"/>
          <w:sz w:val="24"/>
          <w:highlight w:val="none"/>
        </w:rPr>
        <w:t>2.11 不可抗力</w:t>
      </w:r>
      <w:bookmarkEnd w:id="115"/>
      <w:bookmarkEnd w:id="116"/>
      <w:bookmarkEnd w:id="117"/>
      <w:bookmarkEnd w:id="118"/>
      <w:bookmarkEnd w:id="119"/>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2.11.1如果任何一方遭遇法律规定的不可抗力，致使合同履行受阻时，履行合同的期限应予延长，延长的期限应相当于不可抗力所影响的时间；</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2.11.2 因不可抗力致使不能实现合同目的的，当事人可以解除合同；</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2.11.3 因不可抗力致使合同有变更必要的，双方当事人应在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约定时间内以书面形式变更合同；</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2.11.4受不可抗力影响的一方在不可抗力发生后，应在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约定时间内以书面形式通知对方当事人，并在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约定时间内，将有关部门出具的证明文件送达对方当事人。</w:t>
      </w:r>
    </w:p>
    <w:p>
      <w:pPr>
        <w:spacing w:line="560" w:lineRule="exact"/>
        <w:ind w:firstLine="482" w:firstLineChars="200"/>
        <w:outlineLvl w:val="0"/>
        <w:rPr>
          <w:rFonts w:hint="eastAsia" w:ascii="仿宋" w:hAnsi="仿宋" w:eastAsia="仿宋" w:cs="仿宋"/>
          <w:b/>
          <w:color w:val="auto"/>
          <w:sz w:val="24"/>
          <w:highlight w:val="none"/>
        </w:rPr>
      </w:pPr>
      <w:bookmarkStart w:id="120" w:name="_Toc23854"/>
      <w:bookmarkStart w:id="121" w:name="_Toc14115"/>
      <w:bookmarkStart w:id="122" w:name="_Toc24465"/>
      <w:bookmarkStart w:id="123" w:name="_Toc25783"/>
      <w:bookmarkStart w:id="124" w:name="_Toc3638"/>
      <w:r>
        <w:rPr>
          <w:rFonts w:hint="eastAsia" w:ascii="仿宋" w:hAnsi="仿宋" w:eastAsia="仿宋" w:cs="仿宋"/>
          <w:b/>
          <w:color w:val="auto"/>
          <w:sz w:val="24"/>
          <w:highlight w:val="none"/>
        </w:rPr>
        <w:t>2.12 税费</w:t>
      </w:r>
      <w:bookmarkEnd w:id="120"/>
      <w:bookmarkEnd w:id="121"/>
      <w:bookmarkEnd w:id="122"/>
      <w:bookmarkEnd w:id="123"/>
      <w:bookmarkEnd w:id="124"/>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与合同有关的一切税费，均按照中华人民共和国法律的相关规定缴纳。</w:t>
      </w:r>
    </w:p>
    <w:p>
      <w:pPr>
        <w:spacing w:line="560" w:lineRule="exact"/>
        <w:ind w:firstLine="482" w:firstLineChars="200"/>
        <w:outlineLvl w:val="0"/>
        <w:rPr>
          <w:rFonts w:hint="eastAsia" w:ascii="仿宋" w:hAnsi="仿宋" w:eastAsia="仿宋" w:cs="仿宋"/>
          <w:b/>
          <w:color w:val="auto"/>
          <w:sz w:val="24"/>
          <w:highlight w:val="none"/>
        </w:rPr>
      </w:pPr>
      <w:bookmarkStart w:id="125" w:name="_Toc14814"/>
      <w:bookmarkStart w:id="126" w:name="_Toc25525"/>
      <w:bookmarkStart w:id="127" w:name="_Toc26883"/>
      <w:bookmarkStart w:id="128" w:name="_Toc7315"/>
      <w:bookmarkStart w:id="129" w:name="_Toc30105"/>
      <w:r>
        <w:rPr>
          <w:rFonts w:hint="eastAsia" w:ascii="仿宋" w:hAnsi="仿宋" w:eastAsia="仿宋" w:cs="仿宋"/>
          <w:b/>
          <w:color w:val="auto"/>
          <w:sz w:val="24"/>
          <w:highlight w:val="none"/>
        </w:rPr>
        <w:t>2.13 乙方破产</w:t>
      </w:r>
      <w:bookmarkEnd w:id="125"/>
      <w:bookmarkEnd w:id="126"/>
      <w:bookmarkEnd w:id="127"/>
      <w:bookmarkEnd w:id="128"/>
      <w:bookmarkEnd w:id="129"/>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hint="eastAsia" w:ascii="仿宋" w:hAnsi="仿宋" w:eastAsia="仿宋" w:cs="仿宋"/>
          <w:b/>
          <w:color w:val="auto"/>
          <w:sz w:val="24"/>
          <w:highlight w:val="none"/>
        </w:rPr>
      </w:pPr>
      <w:bookmarkStart w:id="130" w:name="_Toc1123"/>
      <w:bookmarkStart w:id="131" w:name="_Toc23323"/>
      <w:bookmarkStart w:id="132" w:name="_Toc2016"/>
      <w:r>
        <w:rPr>
          <w:rFonts w:hint="eastAsia" w:ascii="仿宋" w:hAnsi="仿宋" w:eastAsia="仿宋" w:cs="仿宋"/>
          <w:b/>
          <w:color w:val="auto"/>
          <w:sz w:val="24"/>
          <w:highlight w:val="none"/>
        </w:rPr>
        <w:t>2.14 合同中止、终止</w:t>
      </w:r>
      <w:bookmarkEnd w:id="130"/>
      <w:bookmarkEnd w:id="131"/>
      <w:bookmarkEnd w:id="132"/>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2.14.1 双方当事人不得擅自中止或者终止合同；</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hint="eastAsia" w:ascii="仿宋" w:hAnsi="仿宋" w:eastAsia="仿宋" w:cs="仿宋"/>
          <w:b/>
          <w:color w:val="auto"/>
          <w:sz w:val="24"/>
          <w:highlight w:val="none"/>
        </w:rPr>
      </w:pPr>
      <w:bookmarkStart w:id="133" w:name="_Toc14525"/>
      <w:bookmarkStart w:id="134" w:name="_Toc1969"/>
      <w:bookmarkStart w:id="135" w:name="_Toc17363"/>
      <w:r>
        <w:rPr>
          <w:rFonts w:hint="eastAsia" w:ascii="仿宋" w:hAnsi="仿宋" w:eastAsia="仿宋" w:cs="仿宋"/>
          <w:b/>
          <w:color w:val="auto"/>
          <w:sz w:val="24"/>
          <w:highlight w:val="none"/>
        </w:rPr>
        <w:t>2.15 检验和验收</w:t>
      </w:r>
      <w:bookmarkEnd w:id="133"/>
      <w:bookmarkEnd w:id="134"/>
      <w:bookmarkEnd w:id="135"/>
    </w:p>
    <w:p>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2.15.1 乙方按照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的约定，定期提交服务报告，甲方按照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的约定进行定期验收；</w:t>
      </w:r>
    </w:p>
    <w:p>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2.15.3 检验和验收标准、程序等具体内容以及前述验收书的效力详见</w:t>
      </w:r>
      <w:r>
        <w:rPr>
          <w:rFonts w:hint="eastAsia" w:ascii="仿宋" w:hAnsi="仿宋" w:eastAsia="仿宋" w:cs="仿宋"/>
          <w:b/>
          <w:i/>
          <w:color w:val="auto"/>
          <w:sz w:val="24"/>
          <w:highlight w:val="none"/>
          <w:u w:val="single"/>
        </w:rPr>
        <w:t>合同专用条款</w:t>
      </w:r>
      <w:r>
        <w:rPr>
          <w:rFonts w:hint="eastAsia" w:ascii="仿宋" w:hAnsi="仿宋" w:eastAsia="仿宋" w:cs="仿宋"/>
          <w:i/>
          <w:color w:val="auto"/>
          <w:sz w:val="24"/>
          <w:highlight w:val="none"/>
        </w:rPr>
        <w:t>。</w:t>
      </w:r>
    </w:p>
    <w:p>
      <w:pPr>
        <w:spacing w:line="560" w:lineRule="exact"/>
        <w:ind w:firstLine="482" w:firstLineChars="200"/>
        <w:outlineLvl w:val="0"/>
        <w:rPr>
          <w:rFonts w:hint="eastAsia" w:ascii="仿宋" w:hAnsi="仿宋" w:eastAsia="仿宋" w:cs="仿宋"/>
          <w:b/>
          <w:color w:val="auto"/>
          <w:sz w:val="24"/>
          <w:highlight w:val="none"/>
        </w:rPr>
      </w:pPr>
      <w:bookmarkStart w:id="136" w:name="_Toc12666"/>
      <w:bookmarkStart w:id="137" w:name="_Toc31892"/>
      <w:bookmarkStart w:id="138" w:name="_Toc9808"/>
      <w:bookmarkStart w:id="139" w:name="_Toc25198"/>
      <w:bookmarkStart w:id="140" w:name="_Toc2308"/>
      <w:r>
        <w:rPr>
          <w:rFonts w:hint="eastAsia" w:ascii="仿宋" w:hAnsi="仿宋" w:eastAsia="仿宋" w:cs="仿宋"/>
          <w:b/>
          <w:color w:val="auto"/>
          <w:sz w:val="24"/>
          <w:highlight w:val="none"/>
        </w:rPr>
        <w:t>2.16 通知和送达</w:t>
      </w:r>
      <w:bookmarkEnd w:id="136"/>
      <w:bookmarkEnd w:id="137"/>
      <w:bookmarkEnd w:id="138"/>
      <w:bookmarkEnd w:id="139"/>
      <w:bookmarkEnd w:id="140"/>
    </w:p>
    <w:p>
      <w:pPr>
        <w:spacing w:line="560" w:lineRule="exact"/>
        <w:ind w:firstLine="480" w:firstLineChars="200"/>
        <w:rPr>
          <w:rFonts w:hint="eastAsia" w:ascii="仿宋" w:hAnsi="仿宋" w:eastAsia="仿宋" w:cs="仿宋"/>
          <w:color w:val="auto"/>
          <w:sz w:val="24"/>
          <w:highlight w:val="none"/>
        </w:rPr>
      </w:pPr>
      <w:bookmarkStart w:id="141" w:name="_Toc27674"/>
      <w:bookmarkStart w:id="142" w:name="_Toc18401"/>
      <w:r>
        <w:rPr>
          <w:rFonts w:hint="eastAsia" w:ascii="仿宋" w:hAnsi="仿宋" w:eastAsia="仿宋" w:cs="仿宋"/>
          <w:color w:val="auto"/>
          <w:sz w:val="24"/>
          <w:highlight w:val="none"/>
        </w:rPr>
        <w:t xml:space="preserve">2.17.1任何一方因履行合同而以合同第一部分尾部所列明的传真或电子邮件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发出的所有通知、文件、材料，均视为已向对方当事人送达；任何一方变更上述送达方式或者地址的，应于</w:t>
      </w:r>
      <w:r>
        <w:rPr>
          <w:rFonts w:hint="eastAsia" w:ascii="仿宋" w:hAnsi="仿宋" w:eastAsia="仿宋" w:cs="仿宋"/>
          <w:color w:val="auto"/>
          <w:sz w:val="24"/>
          <w:highlight w:val="none"/>
          <w:u w:val="single"/>
        </w:rPr>
        <w:t>3</w:t>
      </w:r>
      <w:r>
        <w:rPr>
          <w:rFonts w:hint="eastAsia" w:ascii="仿宋" w:hAnsi="仿宋" w:eastAsia="仿宋" w:cs="仿宋"/>
          <w:color w:val="auto"/>
          <w:sz w:val="24"/>
          <w:highlight w:val="none"/>
        </w:rPr>
        <w:t>个工作日内书面通知对方当事人，在对方当事人收到有关变更通知之前，变更前的约定送达方式或者地址仍视为有效。</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1"/>
      <w:bookmarkEnd w:id="142"/>
    </w:p>
    <w:p>
      <w:pPr>
        <w:spacing w:line="560" w:lineRule="exact"/>
        <w:ind w:firstLine="482" w:firstLineChars="200"/>
        <w:outlineLvl w:val="0"/>
        <w:rPr>
          <w:rFonts w:hint="eastAsia" w:ascii="仿宋" w:hAnsi="仿宋" w:eastAsia="仿宋" w:cs="仿宋"/>
          <w:b/>
          <w:color w:val="auto"/>
          <w:sz w:val="24"/>
          <w:highlight w:val="none"/>
        </w:rPr>
      </w:pPr>
      <w:bookmarkStart w:id="143" w:name="_Toc5063"/>
      <w:bookmarkStart w:id="144" w:name="_Toc27644"/>
      <w:bookmarkStart w:id="145" w:name="_Toc12254"/>
      <w:bookmarkStart w:id="146" w:name="_Toc28906"/>
      <w:bookmarkStart w:id="147" w:name="_Toc20808"/>
      <w:r>
        <w:rPr>
          <w:rFonts w:hint="eastAsia" w:ascii="仿宋" w:hAnsi="仿宋" w:eastAsia="仿宋" w:cs="仿宋"/>
          <w:b/>
          <w:color w:val="auto"/>
          <w:sz w:val="24"/>
          <w:highlight w:val="none"/>
        </w:rPr>
        <w:t>2.17 合同使用的文字和适用的法律</w:t>
      </w:r>
      <w:bookmarkEnd w:id="143"/>
      <w:bookmarkEnd w:id="144"/>
      <w:bookmarkEnd w:id="145"/>
      <w:bookmarkEnd w:id="146"/>
      <w:bookmarkEnd w:id="147"/>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2.17.1 合同使用汉语书就、变更和解释；</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2.17.2 合同适用中华人民共和国法律。</w:t>
      </w:r>
    </w:p>
    <w:p>
      <w:pPr>
        <w:spacing w:line="560" w:lineRule="exact"/>
        <w:ind w:firstLine="482" w:firstLineChars="200"/>
        <w:outlineLvl w:val="0"/>
        <w:rPr>
          <w:rFonts w:hint="eastAsia" w:ascii="仿宋" w:hAnsi="仿宋" w:eastAsia="仿宋" w:cs="仿宋"/>
          <w:b/>
          <w:color w:val="auto"/>
          <w:sz w:val="24"/>
          <w:highlight w:val="none"/>
        </w:rPr>
      </w:pPr>
      <w:bookmarkStart w:id="148" w:name="_Toc4355"/>
      <w:bookmarkStart w:id="149" w:name="_Toc30599"/>
      <w:bookmarkStart w:id="150" w:name="_Toc18540"/>
      <w:r>
        <w:rPr>
          <w:rFonts w:hint="eastAsia" w:ascii="仿宋" w:hAnsi="仿宋" w:eastAsia="仿宋" w:cs="仿宋"/>
          <w:b/>
          <w:color w:val="auto"/>
          <w:sz w:val="24"/>
          <w:highlight w:val="none"/>
        </w:rPr>
        <w:t>2.18 计量单位</w:t>
      </w:r>
      <w:bookmarkEnd w:id="148"/>
      <w:bookmarkEnd w:id="149"/>
      <w:bookmarkEnd w:id="150"/>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除技术规范中另有规定外,合同的计量单位均使用国家法定计量单位。</w:t>
      </w:r>
    </w:p>
    <w:p>
      <w:pPr>
        <w:spacing w:line="560" w:lineRule="exact"/>
        <w:ind w:firstLine="482" w:firstLineChars="200"/>
        <w:outlineLvl w:val="0"/>
        <w:rPr>
          <w:rFonts w:hint="eastAsia" w:ascii="仿宋" w:hAnsi="仿宋" w:eastAsia="仿宋" w:cs="仿宋"/>
          <w:b/>
          <w:color w:val="auto"/>
          <w:sz w:val="24"/>
          <w:highlight w:val="none"/>
        </w:rPr>
      </w:pPr>
      <w:bookmarkStart w:id="151" w:name="_Toc12773"/>
      <w:bookmarkStart w:id="152" w:name="_Toc259093692"/>
      <w:bookmarkStart w:id="153" w:name="_Toc279701263"/>
      <w:bookmarkStart w:id="154" w:name="_Toc487900373"/>
      <w:bookmarkStart w:id="155" w:name="_Toc10330"/>
      <w:bookmarkStart w:id="156" w:name="_Toc18567"/>
      <w:r>
        <w:rPr>
          <w:rFonts w:hint="eastAsia" w:ascii="仿宋" w:hAnsi="仿宋" w:eastAsia="仿宋" w:cs="仿宋"/>
          <w:b/>
          <w:color w:val="auto"/>
          <w:sz w:val="24"/>
          <w:highlight w:val="none"/>
        </w:rPr>
        <w:t>2.19 合同使用的文字和适用的法律</w:t>
      </w:r>
      <w:bookmarkEnd w:id="151"/>
      <w:bookmarkEnd w:id="152"/>
      <w:bookmarkEnd w:id="153"/>
      <w:bookmarkEnd w:id="154"/>
      <w:bookmarkEnd w:id="155"/>
      <w:bookmarkEnd w:id="156"/>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2.19.1 合同使用汉语书就、变更和解释；</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2.19.2 合同适用中华人民共和国法律。</w:t>
      </w:r>
    </w:p>
    <w:p>
      <w:pPr>
        <w:spacing w:line="56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en-US" w:eastAsia="zh-CN"/>
        </w:rPr>
        <w:t>20</w:t>
      </w:r>
      <w:r>
        <w:rPr>
          <w:rFonts w:hint="eastAsia" w:ascii="仿宋" w:hAnsi="仿宋" w:eastAsia="仿宋" w:cs="仿宋"/>
          <w:b/>
          <w:color w:val="auto"/>
          <w:sz w:val="24"/>
          <w:highlight w:val="none"/>
        </w:rPr>
        <w:t>合同份数</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合同份数按</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规定，每份均具有同等法律效力。</w:t>
      </w:r>
    </w:p>
    <w:p>
      <w:pPr>
        <w:keepNext w:val="0"/>
        <w:keepLines w:val="0"/>
        <w:pageBreakBefore w:val="0"/>
        <w:widowControl w:val="0"/>
        <w:kinsoku/>
        <w:wordWrap/>
        <w:overflowPunct/>
        <w:topLinePunct w:val="0"/>
        <w:autoSpaceDE/>
        <w:autoSpaceDN/>
        <w:bidi w:val="0"/>
        <w:adjustRightInd w:val="0"/>
        <w:snapToGrid/>
        <w:spacing w:line="440" w:lineRule="atLeast"/>
        <w:ind w:firstLine="420" w:firstLineChars="200"/>
        <w:jc w:val="center"/>
        <w:textAlignment w:val="auto"/>
        <w:outlineLvl w:val="0"/>
        <w:rPr>
          <w:rFonts w:hint="eastAsia" w:ascii="仿宋" w:hAnsi="仿宋" w:eastAsia="仿宋" w:cs="仿宋"/>
          <w:b/>
          <w:color w:val="auto"/>
          <w:sz w:val="24"/>
          <w:highlight w:val="none"/>
        </w:rPr>
      </w:pPr>
      <w:r>
        <w:rPr>
          <w:rFonts w:hint="eastAsia" w:ascii="仿宋" w:hAnsi="仿宋" w:eastAsia="仿宋" w:cs="仿宋"/>
          <w:color w:val="auto"/>
          <w:kern w:val="0"/>
          <w:highlight w:val="none"/>
        </w:rPr>
        <w:br w:type="page"/>
      </w:r>
      <w:bookmarkStart w:id="157" w:name="_Toc331685784"/>
      <w:r>
        <w:rPr>
          <w:rFonts w:hint="eastAsia" w:ascii="仿宋" w:hAnsi="仿宋" w:eastAsia="仿宋" w:cs="仿宋"/>
          <w:b/>
          <w:color w:val="auto"/>
          <w:sz w:val="24"/>
          <w:highlight w:val="none"/>
        </w:rPr>
        <w:t xml:space="preserve"> </w:t>
      </w:r>
      <w:bookmarkEnd w:id="157"/>
      <w:r>
        <w:rPr>
          <w:rFonts w:hint="eastAsia" w:ascii="仿宋" w:hAnsi="仿宋" w:eastAsia="仿宋" w:cs="仿宋"/>
          <w:b/>
          <w:color w:val="auto"/>
          <w:kern w:val="2"/>
          <w:sz w:val="24"/>
          <w:szCs w:val="24"/>
          <w:highlight w:val="none"/>
          <w:lang w:val="en-US" w:eastAsia="zh-CN" w:bidi="ar-SA"/>
        </w:rPr>
        <w:t>第三部分  合同专用条款</w:t>
      </w:r>
    </w:p>
    <w:p>
      <w:pPr>
        <w:keepNext w:val="0"/>
        <w:keepLines w:val="0"/>
        <w:pageBreakBefore w:val="0"/>
        <w:widowControl w:val="0"/>
        <w:kinsoku/>
        <w:wordWrap/>
        <w:overflowPunct/>
        <w:topLinePunct w:val="0"/>
        <w:autoSpaceDE/>
        <w:autoSpaceDN/>
        <w:bidi w:val="0"/>
        <w:adjustRightInd w:val="0"/>
        <w:snapToGrid/>
        <w:spacing w:line="440" w:lineRule="atLeast"/>
        <w:ind w:left="-420" w:leftChars="-200" w:right="-420" w:rightChars="-20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条款号</w:t>
            </w:r>
          </w:p>
        </w:tc>
        <w:tc>
          <w:tcPr>
            <w:tcW w:w="8149"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1.3.2</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1.4.2</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1.5.1 </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1.5.2</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1.5.3 </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1.6.2</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1.7.1</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1.7.3</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1.7.4.1</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1.7.4.2</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1.7.4.3</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1.8.7</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1.9.1</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1.9.2</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2.3.2</w:t>
            </w:r>
          </w:p>
        </w:tc>
        <w:tc>
          <w:tcPr>
            <w:tcW w:w="8149" w:type="dxa"/>
            <w:vAlign w:val="center"/>
          </w:tcPr>
          <w:p>
            <w:pPr>
              <w:spacing w:line="360" w:lineRule="auto"/>
              <w:ind w:left="-420" w:leftChars="-200" w:right="-420" w:rightChars="-200" w:firstLine="480" w:firstLineChars="200"/>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2.5</w:t>
            </w:r>
          </w:p>
        </w:tc>
        <w:tc>
          <w:tcPr>
            <w:tcW w:w="8149" w:type="dxa"/>
            <w:vAlign w:val="center"/>
          </w:tcPr>
          <w:p>
            <w:pPr>
              <w:spacing w:line="360" w:lineRule="auto"/>
              <w:ind w:left="-420" w:leftChars="-200" w:right="-420" w:rightChars="-200" w:firstLine="480" w:firstLineChars="200"/>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2.11.3</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2.11.4 </w:t>
            </w:r>
          </w:p>
        </w:tc>
        <w:tc>
          <w:tcPr>
            <w:tcW w:w="8149" w:type="dxa"/>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2.15.1</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2.15.3</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2.19</w:t>
            </w:r>
          </w:p>
        </w:tc>
        <w:tc>
          <w:tcPr>
            <w:tcW w:w="8149" w:type="dxa"/>
          </w:tcPr>
          <w:p>
            <w:pPr>
              <w:spacing w:line="360" w:lineRule="auto"/>
              <w:rPr>
                <w:rFonts w:hint="eastAsia" w:ascii="仿宋" w:hAnsi="仿宋" w:eastAsia="仿宋" w:cs="仿宋"/>
                <w:color w:val="auto"/>
                <w:sz w:val="24"/>
                <w:highlight w:val="none"/>
              </w:rPr>
            </w:pPr>
          </w:p>
        </w:tc>
      </w:tr>
    </w:tbl>
    <w:p>
      <w:pPr>
        <w:spacing w:line="360" w:lineRule="auto"/>
        <w:ind w:left="-420" w:leftChars="-200" w:right="-420" w:rightChars="-200" w:firstLine="480" w:firstLineChars="200"/>
        <w:rPr>
          <w:rFonts w:hint="eastAsia" w:ascii="仿宋" w:hAnsi="仿宋" w:eastAsia="仿宋" w:cs="仿宋"/>
          <w:color w:val="auto"/>
          <w:sz w:val="24"/>
          <w:highlight w:val="none"/>
        </w:rPr>
      </w:pPr>
    </w:p>
    <w:p>
      <w:pPr>
        <w:spacing w:line="360" w:lineRule="auto"/>
        <w:ind w:left="-420" w:leftChars="-200" w:right="-420" w:rightChars="-200" w:firstLine="480" w:firstLineChars="200"/>
        <w:jc w:val="center"/>
        <w:outlineLvl w:val="0"/>
        <w:rPr>
          <w:rFonts w:hint="eastAsia" w:ascii="仿宋" w:hAnsi="仿宋" w:eastAsia="仿宋" w:cs="仿宋"/>
          <w:color w:val="auto"/>
          <w:sz w:val="24"/>
          <w:highlight w:val="none"/>
        </w:rPr>
      </w:pP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1、评标方法：</w:t>
      </w:r>
    </w:p>
    <w:p>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keepNext w:val="0"/>
        <w:keepLines w:val="0"/>
        <w:pageBreakBefore w:val="0"/>
        <w:widowControl w:val="0"/>
        <w:kinsoku/>
        <w:wordWrap/>
        <w:overflowPunct/>
        <w:topLinePunct w:val="0"/>
        <w:autoSpaceDE/>
        <w:autoSpaceDN/>
        <w:bidi w:val="0"/>
        <w:adjustRightInd w:val="0"/>
        <w:snapToGrid/>
        <w:spacing w:line="440" w:lineRule="exact"/>
        <w:ind w:firstLine="472" w:firstLineChars="196"/>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lang w:val="en-US" w:eastAsia="zh-CN"/>
        </w:rPr>
        <w:t>80</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lang w:val="en-US" w:eastAsia="zh-CN"/>
        </w:rPr>
        <w:t>20</w:t>
      </w:r>
      <w:r>
        <w:rPr>
          <w:rFonts w:hint="eastAsia" w:ascii="仿宋" w:hAnsi="仿宋" w:eastAsia="仿宋" w:cs="仿宋"/>
          <w:color w:val="auto"/>
          <w:sz w:val="24"/>
          <w:highlight w:val="none"/>
        </w:rPr>
        <w:t>分。评分依下述所列为评标打分依据，分值如下（计算分值时，按其算术平均值保留小数2位）。</w:t>
      </w:r>
    </w:p>
    <w:p>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b/>
          <w:color w:val="auto"/>
          <w:sz w:val="32"/>
          <w:szCs w:val="20"/>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lang w:val="en-US" w:eastAsia="zh-CN"/>
        </w:rPr>
        <w:t>80</w:t>
      </w:r>
      <w:r>
        <w:rPr>
          <w:rFonts w:hint="eastAsia" w:ascii="仿宋" w:hAnsi="仿宋" w:eastAsia="仿宋" w:cs="仿宋"/>
          <w:b/>
          <w:bCs/>
          <w:iCs/>
          <w:color w:val="auto"/>
          <w:sz w:val="24"/>
          <w:highlight w:val="none"/>
        </w:rPr>
        <w:t>分）</w:t>
      </w:r>
    </w:p>
    <w:tbl>
      <w:tblPr>
        <w:tblStyle w:val="62"/>
        <w:tblW w:w="0" w:type="auto"/>
        <w:tblInd w:w="-215" w:type="dxa"/>
        <w:tblLayout w:type="fixed"/>
        <w:tblCellMar>
          <w:top w:w="0" w:type="dxa"/>
          <w:left w:w="108" w:type="dxa"/>
          <w:bottom w:w="0" w:type="dxa"/>
          <w:right w:w="108" w:type="dxa"/>
        </w:tblCellMar>
      </w:tblPr>
      <w:tblGrid>
        <w:gridCol w:w="772"/>
        <w:gridCol w:w="1192"/>
        <w:gridCol w:w="6181"/>
        <w:gridCol w:w="965"/>
      </w:tblGrid>
      <w:tr>
        <w:tblPrEx>
          <w:tblCellMar>
            <w:top w:w="0" w:type="dxa"/>
            <w:left w:w="108" w:type="dxa"/>
            <w:bottom w:w="0" w:type="dxa"/>
            <w:right w:w="108" w:type="dxa"/>
          </w:tblCellMar>
        </w:tblPrEx>
        <w:trPr>
          <w:trHeight w:val="300" w:hRule="atLeast"/>
        </w:trPr>
        <w:tc>
          <w:tcPr>
            <w:tcW w:w="772"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序号</w:t>
            </w:r>
          </w:p>
        </w:tc>
        <w:tc>
          <w:tcPr>
            <w:tcW w:w="1192" w:type="dxa"/>
            <w:tcBorders>
              <w:top w:val="single" w:color="auto" w:sz="4" w:space="0"/>
              <w:left w:val="single" w:color="auto" w:sz="4" w:space="0"/>
              <w:bottom w:val="single" w:color="auto" w:sz="4" w:space="0"/>
              <w:right w:val="single" w:color="auto" w:sz="4" w:space="0"/>
            </w:tcBorders>
            <w:noWrap w:val="0"/>
            <w:vAlign w:val="center"/>
          </w:tcPr>
          <w:p>
            <w:pPr>
              <w:widowControl/>
              <w:spacing w:line="360" w:lineRule="exact"/>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评审因素</w:t>
            </w:r>
          </w:p>
        </w:tc>
        <w:tc>
          <w:tcPr>
            <w:tcW w:w="6181" w:type="dxa"/>
            <w:tcBorders>
              <w:top w:val="single" w:color="auto" w:sz="4" w:space="0"/>
              <w:left w:val="single" w:color="auto" w:sz="4" w:space="0"/>
              <w:bottom w:val="single" w:color="auto" w:sz="4" w:space="0"/>
              <w:right w:val="single" w:color="auto" w:sz="4" w:space="0"/>
            </w:tcBorders>
            <w:noWrap w:val="0"/>
            <w:vAlign w:val="center"/>
          </w:tcPr>
          <w:p>
            <w:pPr>
              <w:widowControl/>
              <w:spacing w:line="360" w:lineRule="exact"/>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评分标准说明</w:t>
            </w:r>
          </w:p>
        </w:tc>
        <w:tc>
          <w:tcPr>
            <w:tcW w:w="965"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分值</w:t>
            </w:r>
          </w:p>
        </w:tc>
      </w:tr>
      <w:tr>
        <w:tblPrEx>
          <w:tblCellMar>
            <w:top w:w="0" w:type="dxa"/>
            <w:left w:w="108" w:type="dxa"/>
            <w:bottom w:w="0" w:type="dxa"/>
            <w:right w:w="108" w:type="dxa"/>
          </w:tblCellMar>
        </w:tblPrEx>
        <w:trPr>
          <w:trHeight w:val="1706" w:hRule="atLeast"/>
        </w:trPr>
        <w:tc>
          <w:tcPr>
            <w:tcW w:w="772" w:type="dxa"/>
            <w:tcBorders>
              <w:top w:val="single" w:color="auto" w:sz="4" w:space="0"/>
              <w:left w:val="single" w:color="auto" w:sz="4" w:space="0"/>
              <w:bottom w:val="single" w:color="auto" w:sz="4" w:space="0"/>
              <w:right w:val="single" w:color="auto" w:sz="4" w:space="0"/>
            </w:tcBorders>
            <w:noWrap w:val="0"/>
            <w:vAlign w:val="center"/>
          </w:tcPr>
          <w:p>
            <w:pPr>
              <w:widowControl/>
              <w:spacing w:line="360" w:lineRule="auto"/>
              <w:jc w:val="center"/>
              <w:rPr>
                <w:rFonts w:hint="eastAsia" w:ascii="仿宋" w:hAnsi="仿宋" w:eastAsia="仿宋" w:cs="仿宋"/>
                <w:color w:val="auto"/>
                <w:kern w:val="0"/>
                <w:szCs w:val="21"/>
              </w:rPr>
            </w:pPr>
            <w:r>
              <w:rPr>
                <w:rFonts w:hint="eastAsia" w:ascii="仿宋" w:hAnsi="仿宋" w:eastAsia="仿宋" w:cs="仿宋"/>
                <w:color w:val="auto"/>
                <w:kern w:val="0"/>
                <w:szCs w:val="21"/>
              </w:rPr>
              <w:t>1</w:t>
            </w:r>
          </w:p>
        </w:tc>
        <w:tc>
          <w:tcPr>
            <w:tcW w:w="1192" w:type="dxa"/>
            <w:tcBorders>
              <w:top w:val="single" w:color="auto" w:sz="4" w:space="0"/>
              <w:left w:val="single" w:color="auto" w:sz="4" w:space="0"/>
              <w:bottom w:val="single" w:color="auto" w:sz="4" w:space="0"/>
              <w:right w:val="single" w:color="auto" w:sz="4" w:space="0"/>
            </w:tcBorders>
            <w:noWrap w:val="0"/>
            <w:vAlign w:val="center"/>
          </w:tcPr>
          <w:p>
            <w:pPr>
              <w:widowControl/>
              <w:spacing w:line="360" w:lineRule="exact"/>
              <w:jc w:val="center"/>
              <w:rPr>
                <w:rFonts w:hint="eastAsia" w:ascii="仿宋" w:hAnsi="仿宋" w:eastAsia="仿宋" w:cs="仿宋"/>
                <w:color w:val="auto"/>
                <w:kern w:val="0"/>
                <w:szCs w:val="21"/>
              </w:rPr>
            </w:pPr>
            <w:r>
              <w:rPr>
                <w:rFonts w:hint="eastAsia" w:ascii="仿宋" w:hAnsi="仿宋" w:eastAsia="仿宋" w:cs="仿宋"/>
                <w:color w:val="auto"/>
                <w:kern w:val="0"/>
                <w:szCs w:val="21"/>
              </w:rPr>
              <w:t>方案提供</w:t>
            </w:r>
          </w:p>
        </w:tc>
        <w:tc>
          <w:tcPr>
            <w:tcW w:w="6181" w:type="dxa"/>
            <w:tcBorders>
              <w:top w:val="single" w:color="auto" w:sz="4" w:space="0"/>
              <w:left w:val="single" w:color="auto" w:sz="4" w:space="0"/>
              <w:bottom w:val="single" w:color="auto" w:sz="4" w:space="0"/>
              <w:right w:val="single" w:color="auto" w:sz="4" w:space="0"/>
            </w:tcBorders>
            <w:noWrap w:val="0"/>
            <w:vAlign w:val="center"/>
          </w:tcPr>
          <w:p>
            <w:pPr>
              <w:widowControl/>
              <w:spacing w:line="360" w:lineRule="exact"/>
              <w:jc w:val="left"/>
              <w:rPr>
                <w:rFonts w:hint="eastAsia" w:ascii="仿宋" w:hAnsi="仿宋" w:eastAsia="仿宋" w:cs="仿宋"/>
                <w:color w:val="auto"/>
                <w:lang w:val="en-US" w:eastAsia="zh-CN"/>
              </w:rPr>
            </w:pPr>
            <w:r>
              <w:rPr>
                <w:rFonts w:hint="eastAsia" w:ascii="仿宋" w:hAnsi="仿宋" w:eastAsia="仿宋" w:cs="仿宋"/>
                <w:color w:val="auto"/>
              </w:rPr>
              <w:t>在满足招标文件维保服务详细要求的基础上，对投标人提供的维保服务方案的完善、合理、可行程度综合评定。最高得 20 分。优：20.0－15.1 分；良：15.0-10.1 分；中：10.0-5.1 分；一般：5.0－0.0 分</w:t>
            </w:r>
            <w:r>
              <w:rPr>
                <w:rFonts w:hint="eastAsia" w:ascii="仿宋" w:hAnsi="仿宋" w:eastAsia="仿宋" w:cs="仿宋"/>
                <w:color w:val="auto"/>
                <w:lang w:eastAsia="zh-CN"/>
              </w:rPr>
              <w:t>，</w:t>
            </w:r>
            <w:r>
              <w:rPr>
                <w:rFonts w:hint="eastAsia" w:ascii="仿宋" w:hAnsi="仿宋" w:eastAsia="仿宋" w:cs="仿宋"/>
                <w:color w:val="auto"/>
                <w:kern w:val="0"/>
                <w:szCs w:val="21"/>
                <w:highlight w:val="none"/>
                <w:lang w:val="en-US" w:eastAsia="zh-CN"/>
              </w:rPr>
              <w:t>不提供不得分。</w:t>
            </w:r>
          </w:p>
        </w:tc>
        <w:tc>
          <w:tcPr>
            <w:tcW w:w="96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仿宋" w:hAnsi="仿宋" w:eastAsia="仿宋" w:cs="仿宋"/>
                <w:color w:val="auto"/>
                <w:szCs w:val="21"/>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lang w:val="en-US" w:eastAsia="zh-CN"/>
              </w:rPr>
              <w:t>0</w:t>
            </w:r>
            <w:r>
              <w:rPr>
                <w:rFonts w:hint="eastAsia" w:ascii="仿宋" w:hAnsi="仿宋" w:eastAsia="仿宋" w:cs="仿宋"/>
                <w:color w:val="auto"/>
                <w:szCs w:val="21"/>
                <w:highlight w:val="none"/>
              </w:rPr>
              <w:t>分</w:t>
            </w:r>
          </w:p>
        </w:tc>
      </w:tr>
      <w:tr>
        <w:tblPrEx>
          <w:tblCellMar>
            <w:top w:w="0" w:type="dxa"/>
            <w:left w:w="108" w:type="dxa"/>
            <w:bottom w:w="0" w:type="dxa"/>
            <w:right w:w="108" w:type="dxa"/>
          </w:tblCellMar>
        </w:tblPrEx>
        <w:trPr>
          <w:trHeight w:val="1890" w:hRule="atLeast"/>
        </w:trPr>
        <w:tc>
          <w:tcPr>
            <w:tcW w:w="772" w:type="dxa"/>
            <w:tcBorders>
              <w:top w:val="single" w:color="auto" w:sz="4" w:space="0"/>
              <w:left w:val="single" w:color="auto" w:sz="4" w:space="0"/>
              <w:bottom w:val="single" w:color="auto" w:sz="4" w:space="0"/>
              <w:right w:val="single" w:color="auto" w:sz="4" w:space="0"/>
            </w:tcBorders>
            <w:noWrap w:val="0"/>
            <w:vAlign w:val="center"/>
          </w:tcPr>
          <w:p>
            <w:pPr>
              <w:widowControl/>
              <w:spacing w:line="360" w:lineRule="auto"/>
              <w:jc w:val="center"/>
              <w:rPr>
                <w:rFonts w:hint="eastAsia" w:ascii="仿宋" w:hAnsi="仿宋" w:eastAsia="仿宋" w:cs="仿宋"/>
                <w:color w:val="auto"/>
                <w:kern w:val="0"/>
                <w:szCs w:val="21"/>
              </w:rPr>
            </w:pPr>
            <w:r>
              <w:rPr>
                <w:rFonts w:hint="eastAsia" w:ascii="仿宋" w:hAnsi="仿宋" w:eastAsia="仿宋" w:cs="仿宋"/>
                <w:color w:val="auto"/>
                <w:kern w:val="0"/>
                <w:szCs w:val="21"/>
              </w:rPr>
              <w:t>2</w:t>
            </w:r>
          </w:p>
        </w:tc>
        <w:tc>
          <w:tcPr>
            <w:tcW w:w="1192" w:type="dxa"/>
            <w:tcBorders>
              <w:top w:val="single" w:color="auto" w:sz="4" w:space="0"/>
              <w:left w:val="single" w:color="auto" w:sz="4" w:space="0"/>
              <w:bottom w:val="single" w:color="auto" w:sz="4" w:space="0"/>
              <w:right w:val="single" w:color="auto" w:sz="4" w:space="0"/>
            </w:tcBorders>
            <w:noWrap w:val="0"/>
            <w:vAlign w:val="center"/>
          </w:tcPr>
          <w:p>
            <w:pPr>
              <w:widowControl/>
              <w:spacing w:line="360" w:lineRule="exact"/>
              <w:jc w:val="left"/>
              <w:rPr>
                <w:rFonts w:hint="eastAsia" w:ascii="仿宋" w:hAnsi="仿宋" w:eastAsia="仿宋" w:cs="仿宋"/>
                <w:color w:val="auto"/>
                <w:szCs w:val="21"/>
              </w:rPr>
            </w:pPr>
            <w:r>
              <w:rPr>
                <w:rFonts w:hint="eastAsia" w:ascii="仿宋" w:hAnsi="仿宋" w:eastAsia="仿宋" w:cs="仿宋"/>
                <w:color w:val="auto"/>
                <w:kern w:val="0"/>
                <w:szCs w:val="21"/>
              </w:rPr>
              <w:t>配件保障</w:t>
            </w:r>
          </w:p>
        </w:tc>
        <w:tc>
          <w:tcPr>
            <w:tcW w:w="6181" w:type="dxa"/>
            <w:tcBorders>
              <w:top w:val="single" w:color="auto" w:sz="4" w:space="0"/>
              <w:left w:val="single" w:color="auto" w:sz="4" w:space="0"/>
              <w:bottom w:val="single" w:color="auto" w:sz="4" w:space="0"/>
              <w:right w:val="single" w:color="auto" w:sz="4" w:space="0"/>
            </w:tcBorders>
            <w:noWrap w:val="0"/>
            <w:vAlign w:val="center"/>
          </w:tcPr>
          <w:p>
            <w:pPr>
              <w:widowControl/>
              <w:spacing w:line="360" w:lineRule="exact"/>
              <w:jc w:val="left"/>
              <w:rPr>
                <w:rFonts w:hint="eastAsia" w:ascii="仿宋" w:hAnsi="仿宋" w:eastAsia="仿宋" w:cs="仿宋"/>
                <w:color w:val="auto"/>
                <w:kern w:val="0"/>
                <w:szCs w:val="21"/>
                <w:lang w:eastAsia="zh-CN"/>
              </w:rPr>
            </w:pPr>
            <w:r>
              <w:rPr>
                <w:rFonts w:hint="eastAsia" w:ascii="仿宋" w:hAnsi="仿宋" w:eastAsia="仿宋" w:cs="仿宋"/>
                <w:color w:val="auto"/>
                <w:kern w:val="0"/>
                <w:szCs w:val="21"/>
              </w:rPr>
              <w:t>在满足招标文件</w:t>
            </w:r>
            <w:r>
              <w:rPr>
                <w:rFonts w:hint="eastAsia" w:ascii="仿宋" w:hAnsi="仿宋" w:eastAsia="仿宋" w:cs="仿宋"/>
                <w:color w:val="auto"/>
                <w:szCs w:val="21"/>
              </w:rPr>
              <w:t>维保服务详细要求的基础上，</w:t>
            </w:r>
            <w:r>
              <w:rPr>
                <w:rFonts w:hint="eastAsia" w:ascii="仿宋" w:hAnsi="仿宋" w:eastAsia="仿宋" w:cs="仿宋"/>
                <w:color w:val="auto"/>
                <w:kern w:val="0"/>
                <w:szCs w:val="21"/>
              </w:rPr>
              <w:t>根据投标人所提供的零配件进货渠道规范性情况进行评审。最高得 10 分。优：10.0－8.1 分；良：8.0-5.1分；中：5.0-2.1 分；一般：2.0－0.0 分；</w:t>
            </w:r>
            <w:r>
              <w:rPr>
                <w:rFonts w:hint="eastAsia" w:ascii="仿宋" w:hAnsi="仿宋" w:eastAsia="仿宋" w:cs="仿宋"/>
                <w:b/>
                <w:bCs/>
                <w:color w:val="auto"/>
                <w:kern w:val="0"/>
                <w:szCs w:val="21"/>
                <w:lang w:val="en-US" w:eastAsia="zh-CN"/>
              </w:rPr>
              <w:t>注：</w:t>
            </w:r>
            <w:r>
              <w:rPr>
                <w:rFonts w:hint="eastAsia" w:ascii="仿宋" w:hAnsi="仿宋" w:eastAsia="仿宋" w:cs="仿宋"/>
                <w:b/>
                <w:bCs/>
                <w:color w:val="auto"/>
                <w:kern w:val="0"/>
                <w:szCs w:val="21"/>
              </w:rPr>
              <w:t>提供零配件合法的进货证明文件复印件加盖投标投标人公章，不提供不得分</w:t>
            </w:r>
            <w:r>
              <w:rPr>
                <w:rFonts w:hint="eastAsia" w:ascii="仿宋" w:hAnsi="仿宋" w:eastAsia="仿宋" w:cs="仿宋"/>
                <w:b/>
                <w:bCs/>
                <w:color w:val="auto"/>
                <w:kern w:val="0"/>
                <w:szCs w:val="21"/>
                <w:lang w:eastAsia="zh-CN"/>
              </w:rPr>
              <w:t>。</w:t>
            </w:r>
          </w:p>
        </w:tc>
        <w:tc>
          <w:tcPr>
            <w:tcW w:w="96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仿宋" w:hAnsi="仿宋" w:eastAsia="仿宋" w:cs="仿宋"/>
                <w:color w:val="auto"/>
                <w:szCs w:val="21"/>
              </w:rPr>
            </w:pPr>
            <w:r>
              <w:rPr>
                <w:rFonts w:hint="eastAsia" w:ascii="仿宋" w:hAnsi="仿宋" w:eastAsia="仿宋" w:cs="仿宋"/>
                <w:color w:val="auto"/>
                <w:szCs w:val="21"/>
              </w:rPr>
              <w:t>10分</w:t>
            </w:r>
          </w:p>
        </w:tc>
      </w:tr>
      <w:tr>
        <w:tblPrEx>
          <w:tblCellMar>
            <w:top w:w="0" w:type="dxa"/>
            <w:left w:w="108" w:type="dxa"/>
            <w:bottom w:w="0" w:type="dxa"/>
            <w:right w:w="108" w:type="dxa"/>
          </w:tblCellMar>
        </w:tblPrEx>
        <w:trPr>
          <w:trHeight w:val="1610" w:hRule="atLeast"/>
        </w:trPr>
        <w:tc>
          <w:tcPr>
            <w:tcW w:w="772" w:type="dxa"/>
            <w:tcBorders>
              <w:top w:val="single" w:color="auto" w:sz="4" w:space="0"/>
              <w:left w:val="single" w:color="auto" w:sz="4" w:space="0"/>
              <w:bottom w:val="single" w:color="auto" w:sz="4" w:space="0"/>
              <w:right w:val="single" w:color="auto" w:sz="4" w:space="0"/>
            </w:tcBorders>
            <w:noWrap w:val="0"/>
            <w:vAlign w:val="center"/>
          </w:tcPr>
          <w:p>
            <w:pPr>
              <w:widowControl/>
              <w:spacing w:line="360" w:lineRule="auto"/>
              <w:jc w:val="center"/>
              <w:rPr>
                <w:rFonts w:hint="eastAsia" w:ascii="仿宋" w:hAnsi="仿宋" w:eastAsia="仿宋" w:cs="仿宋"/>
                <w:color w:val="auto"/>
                <w:kern w:val="0"/>
                <w:szCs w:val="21"/>
              </w:rPr>
            </w:pPr>
            <w:r>
              <w:rPr>
                <w:rFonts w:hint="eastAsia" w:ascii="仿宋" w:hAnsi="仿宋" w:eastAsia="仿宋" w:cs="仿宋"/>
                <w:color w:val="auto"/>
                <w:kern w:val="0"/>
                <w:szCs w:val="21"/>
              </w:rPr>
              <w:t>3</w:t>
            </w:r>
          </w:p>
        </w:tc>
        <w:tc>
          <w:tcPr>
            <w:tcW w:w="1192" w:type="dxa"/>
            <w:tcBorders>
              <w:top w:val="single" w:color="auto" w:sz="4" w:space="0"/>
              <w:left w:val="single" w:color="auto" w:sz="4" w:space="0"/>
              <w:bottom w:val="single" w:color="auto" w:sz="4" w:space="0"/>
              <w:right w:val="single" w:color="auto" w:sz="4" w:space="0"/>
            </w:tcBorders>
            <w:noWrap w:val="0"/>
            <w:vAlign w:val="center"/>
          </w:tcPr>
          <w:p>
            <w:pPr>
              <w:widowControl/>
              <w:spacing w:line="360" w:lineRule="exact"/>
              <w:jc w:val="left"/>
              <w:rPr>
                <w:rFonts w:hint="eastAsia" w:ascii="仿宋" w:hAnsi="仿宋" w:eastAsia="仿宋" w:cs="仿宋"/>
                <w:color w:val="auto"/>
                <w:szCs w:val="21"/>
              </w:rPr>
            </w:pPr>
            <w:r>
              <w:rPr>
                <w:rFonts w:hint="eastAsia" w:ascii="仿宋" w:hAnsi="仿宋" w:eastAsia="仿宋" w:cs="仿宋"/>
                <w:color w:val="auto"/>
                <w:kern w:val="0"/>
                <w:szCs w:val="21"/>
              </w:rPr>
              <w:t>人员保障</w:t>
            </w:r>
          </w:p>
        </w:tc>
        <w:tc>
          <w:tcPr>
            <w:tcW w:w="6181" w:type="dxa"/>
            <w:tcBorders>
              <w:top w:val="single" w:color="auto" w:sz="4" w:space="0"/>
              <w:left w:val="single" w:color="auto" w:sz="4" w:space="0"/>
              <w:bottom w:val="single" w:color="auto" w:sz="4" w:space="0"/>
              <w:right w:val="single" w:color="auto" w:sz="4" w:space="0"/>
            </w:tcBorders>
            <w:noWrap w:val="0"/>
            <w:vAlign w:val="center"/>
          </w:tcPr>
          <w:p>
            <w:pPr>
              <w:widowControl/>
              <w:spacing w:line="360" w:lineRule="exact"/>
              <w:jc w:val="left"/>
              <w:rPr>
                <w:rFonts w:hint="eastAsia" w:ascii="仿宋" w:hAnsi="仿宋" w:eastAsia="仿宋" w:cs="仿宋"/>
                <w:color w:val="auto"/>
                <w:kern w:val="0"/>
                <w:szCs w:val="21"/>
              </w:rPr>
            </w:pPr>
            <w:r>
              <w:rPr>
                <w:rFonts w:hint="eastAsia" w:ascii="仿宋" w:hAnsi="仿宋" w:eastAsia="仿宋" w:cs="仿宋"/>
                <w:color w:val="auto"/>
                <w:kern w:val="0"/>
                <w:szCs w:val="21"/>
              </w:rPr>
              <w:t>在满足招标文件</w:t>
            </w:r>
            <w:r>
              <w:rPr>
                <w:rFonts w:hint="eastAsia" w:ascii="仿宋" w:hAnsi="仿宋" w:eastAsia="仿宋" w:cs="仿宋"/>
                <w:color w:val="auto"/>
                <w:szCs w:val="21"/>
              </w:rPr>
              <w:t>维保服务详细要求的基础上，</w:t>
            </w:r>
            <w:r>
              <w:rPr>
                <w:rFonts w:hint="eastAsia" w:ascii="仿宋" w:hAnsi="仿宋" w:eastAsia="仿宋" w:cs="仿宋"/>
                <w:color w:val="auto"/>
                <w:kern w:val="0"/>
                <w:szCs w:val="21"/>
              </w:rPr>
              <w:t>投标人拟投入本项目的技术服务团队情况评审。最高得10 分。</w:t>
            </w:r>
          </w:p>
          <w:p>
            <w:pPr>
              <w:widowControl/>
              <w:spacing w:line="360" w:lineRule="exact"/>
              <w:jc w:val="left"/>
              <w:rPr>
                <w:rFonts w:hint="eastAsia" w:ascii="仿宋" w:hAnsi="仿宋" w:eastAsia="仿宋" w:cs="仿宋"/>
                <w:color w:val="auto"/>
                <w:kern w:val="0"/>
                <w:szCs w:val="21"/>
              </w:rPr>
            </w:pPr>
            <w:r>
              <w:rPr>
                <w:rFonts w:hint="eastAsia" w:ascii="仿宋" w:hAnsi="仿宋" w:eastAsia="仿宋" w:cs="仿宋"/>
                <w:color w:val="auto"/>
                <w:kern w:val="0"/>
                <w:szCs w:val="21"/>
              </w:rPr>
              <w:t>满足招标文件要求得5分，每增加1人加1分，最高得5分。</w:t>
            </w:r>
          </w:p>
          <w:p>
            <w:pPr>
              <w:widowControl/>
              <w:spacing w:line="360" w:lineRule="exact"/>
              <w:jc w:val="left"/>
              <w:rPr>
                <w:rFonts w:hint="eastAsia" w:ascii="仿宋" w:hAnsi="仿宋" w:eastAsia="仿宋" w:cs="仿宋"/>
                <w:color w:val="auto"/>
                <w:kern w:val="0"/>
                <w:szCs w:val="21"/>
              </w:rPr>
            </w:pPr>
            <w:r>
              <w:rPr>
                <w:rFonts w:hint="eastAsia" w:ascii="仿宋" w:hAnsi="仿宋" w:eastAsia="仿宋" w:cs="仿宋"/>
                <w:b/>
                <w:bCs/>
                <w:color w:val="auto"/>
                <w:kern w:val="0"/>
                <w:szCs w:val="21"/>
                <w:lang w:val="en-US" w:eastAsia="zh-CN"/>
              </w:rPr>
              <w:t>注：</w:t>
            </w:r>
            <w:r>
              <w:rPr>
                <w:rFonts w:hint="eastAsia" w:ascii="仿宋" w:hAnsi="仿宋" w:eastAsia="仿宋" w:cs="仿宋"/>
                <w:b/>
                <w:bCs/>
                <w:color w:val="auto"/>
                <w:kern w:val="0"/>
                <w:szCs w:val="21"/>
              </w:rPr>
              <w:t>投标文件中提供工程师或相关人员有效原厂培训资格证书</w:t>
            </w:r>
            <w:r>
              <w:rPr>
                <w:rFonts w:hint="eastAsia" w:ascii="仿宋" w:hAnsi="仿宋" w:eastAsia="仿宋" w:cs="仿宋"/>
                <w:b/>
                <w:bCs/>
                <w:color w:val="auto"/>
                <w:kern w:val="0"/>
                <w:szCs w:val="21"/>
                <w:lang w:val="zh-CN"/>
              </w:rPr>
              <w:t>扫描件或彩色图片</w:t>
            </w:r>
            <w:r>
              <w:rPr>
                <w:rFonts w:hint="eastAsia" w:ascii="仿宋" w:hAnsi="仿宋" w:eastAsia="仿宋" w:cs="仿宋"/>
                <w:b/>
                <w:bCs/>
                <w:color w:val="auto"/>
                <w:kern w:val="0"/>
                <w:szCs w:val="21"/>
              </w:rPr>
              <w:t>及社保证明</w:t>
            </w:r>
            <w:r>
              <w:rPr>
                <w:rFonts w:hint="eastAsia" w:ascii="仿宋" w:hAnsi="仿宋" w:eastAsia="仿宋" w:cs="仿宋"/>
                <w:b/>
                <w:bCs/>
                <w:color w:val="auto"/>
                <w:kern w:val="0"/>
                <w:szCs w:val="21"/>
                <w:lang w:val="zh-CN"/>
              </w:rPr>
              <w:t>并加盖</w:t>
            </w:r>
            <w:r>
              <w:rPr>
                <w:rFonts w:hint="eastAsia" w:ascii="仿宋" w:hAnsi="仿宋" w:eastAsia="仿宋" w:cs="仿宋"/>
                <w:b/>
                <w:bCs/>
                <w:color w:val="auto"/>
                <w:kern w:val="0"/>
                <w:szCs w:val="21"/>
              </w:rPr>
              <w:t>投标人</w:t>
            </w:r>
            <w:r>
              <w:rPr>
                <w:rFonts w:hint="eastAsia" w:ascii="仿宋" w:hAnsi="仿宋" w:eastAsia="仿宋" w:cs="仿宋"/>
                <w:b/>
                <w:bCs/>
                <w:color w:val="auto"/>
                <w:kern w:val="0"/>
                <w:szCs w:val="21"/>
                <w:lang w:val="zh-CN"/>
              </w:rPr>
              <w:t>公章，</w:t>
            </w:r>
            <w:r>
              <w:rPr>
                <w:rFonts w:hint="eastAsia" w:ascii="仿宋" w:hAnsi="仿宋" w:eastAsia="仿宋" w:cs="仿宋"/>
                <w:b/>
                <w:bCs/>
                <w:color w:val="auto"/>
                <w:kern w:val="0"/>
                <w:szCs w:val="21"/>
              </w:rPr>
              <w:t>未提供不得分</w:t>
            </w:r>
            <w:r>
              <w:rPr>
                <w:rFonts w:hint="eastAsia" w:ascii="仿宋" w:hAnsi="仿宋" w:eastAsia="仿宋" w:cs="仿宋"/>
                <w:b/>
                <w:bCs/>
                <w:color w:val="auto"/>
                <w:kern w:val="0"/>
                <w:szCs w:val="21"/>
                <w:lang w:val="zh-CN"/>
              </w:rPr>
              <w:t>。</w:t>
            </w:r>
          </w:p>
        </w:tc>
        <w:tc>
          <w:tcPr>
            <w:tcW w:w="96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仿宋" w:hAnsi="仿宋" w:eastAsia="仿宋" w:cs="仿宋"/>
                <w:color w:val="auto"/>
                <w:szCs w:val="21"/>
              </w:rPr>
            </w:pPr>
            <w:r>
              <w:rPr>
                <w:rFonts w:hint="eastAsia" w:ascii="仿宋" w:hAnsi="仿宋" w:eastAsia="仿宋" w:cs="仿宋"/>
                <w:color w:val="auto"/>
                <w:szCs w:val="21"/>
              </w:rPr>
              <w:t>10分</w:t>
            </w:r>
          </w:p>
        </w:tc>
      </w:tr>
      <w:tr>
        <w:tblPrEx>
          <w:tblCellMar>
            <w:top w:w="0" w:type="dxa"/>
            <w:left w:w="108" w:type="dxa"/>
            <w:bottom w:w="0" w:type="dxa"/>
            <w:right w:w="108" w:type="dxa"/>
          </w:tblCellMar>
        </w:tblPrEx>
        <w:trPr>
          <w:trHeight w:val="448" w:hRule="atLeast"/>
        </w:trPr>
        <w:tc>
          <w:tcPr>
            <w:tcW w:w="772" w:type="dxa"/>
            <w:tcBorders>
              <w:top w:val="single" w:color="auto" w:sz="4" w:space="0"/>
              <w:left w:val="single" w:color="auto" w:sz="4" w:space="0"/>
              <w:bottom w:val="single" w:color="auto" w:sz="4" w:space="0"/>
              <w:right w:val="single" w:color="auto" w:sz="4" w:space="0"/>
            </w:tcBorders>
            <w:noWrap w:val="0"/>
            <w:vAlign w:val="center"/>
          </w:tcPr>
          <w:p>
            <w:pPr>
              <w:widowControl/>
              <w:spacing w:line="360" w:lineRule="auto"/>
              <w:jc w:val="center"/>
              <w:rPr>
                <w:rFonts w:hint="eastAsia" w:ascii="仿宋" w:hAnsi="仿宋" w:eastAsia="仿宋" w:cs="仿宋"/>
                <w:color w:val="auto"/>
                <w:szCs w:val="21"/>
              </w:rPr>
            </w:pPr>
            <w:r>
              <w:rPr>
                <w:rFonts w:hint="eastAsia" w:ascii="仿宋" w:hAnsi="仿宋" w:eastAsia="仿宋" w:cs="仿宋"/>
                <w:color w:val="auto"/>
                <w:szCs w:val="21"/>
              </w:rPr>
              <w:t>4</w:t>
            </w:r>
          </w:p>
        </w:tc>
        <w:tc>
          <w:tcPr>
            <w:tcW w:w="1192" w:type="dxa"/>
            <w:tcBorders>
              <w:top w:val="single" w:color="auto" w:sz="4" w:space="0"/>
              <w:left w:val="single" w:color="auto" w:sz="4" w:space="0"/>
              <w:bottom w:val="single" w:color="auto" w:sz="4" w:space="0"/>
              <w:right w:val="single" w:color="auto" w:sz="4" w:space="0"/>
            </w:tcBorders>
            <w:noWrap w:val="0"/>
            <w:vAlign w:val="center"/>
          </w:tcPr>
          <w:p>
            <w:pPr>
              <w:widowControl/>
              <w:spacing w:line="360" w:lineRule="exact"/>
              <w:jc w:val="left"/>
              <w:rPr>
                <w:rFonts w:hint="eastAsia" w:ascii="仿宋" w:hAnsi="仿宋" w:eastAsia="仿宋" w:cs="仿宋"/>
                <w:color w:val="auto"/>
                <w:szCs w:val="21"/>
              </w:rPr>
            </w:pPr>
            <w:r>
              <w:rPr>
                <w:rFonts w:hint="eastAsia" w:ascii="仿宋" w:hAnsi="仿宋" w:eastAsia="仿宋" w:cs="仿宋"/>
                <w:color w:val="auto"/>
                <w:kern w:val="0"/>
                <w:szCs w:val="21"/>
              </w:rPr>
              <w:t>质量保障</w:t>
            </w:r>
          </w:p>
        </w:tc>
        <w:tc>
          <w:tcPr>
            <w:tcW w:w="6181" w:type="dxa"/>
            <w:tcBorders>
              <w:top w:val="single" w:color="auto" w:sz="4" w:space="0"/>
              <w:left w:val="single" w:color="auto" w:sz="4" w:space="0"/>
              <w:bottom w:val="single" w:color="auto" w:sz="4" w:space="0"/>
              <w:right w:val="single" w:color="auto" w:sz="4" w:space="0"/>
            </w:tcBorders>
            <w:noWrap w:val="0"/>
            <w:vAlign w:val="center"/>
          </w:tcPr>
          <w:p>
            <w:pPr>
              <w:widowControl/>
              <w:spacing w:line="360" w:lineRule="exact"/>
              <w:jc w:val="left"/>
              <w:rPr>
                <w:rFonts w:hint="eastAsia" w:ascii="仿宋" w:hAnsi="仿宋" w:eastAsia="仿宋" w:cs="仿宋"/>
                <w:color w:val="auto"/>
                <w:szCs w:val="21"/>
              </w:rPr>
            </w:pPr>
            <w:r>
              <w:rPr>
                <w:rFonts w:hint="eastAsia" w:ascii="仿宋" w:hAnsi="仿宋" w:eastAsia="仿宋" w:cs="仿宋"/>
                <w:color w:val="auto"/>
                <w:kern w:val="0"/>
                <w:szCs w:val="21"/>
              </w:rPr>
              <w:t>在满足招标文件</w:t>
            </w:r>
            <w:r>
              <w:rPr>
                <w:rFonts w:hint="eastAsia" w:ascii="仿宋" w:hAnsi="仿宋" w:eastAsia="仿宋" w:cs="仿宋"/>
                <w:color w:val="auto"/>
                <w:szCs w:val="21"/>
              </w:rPr>
              <w:t>维保服务详细要求的基础上，</w:t>
            </w:r>
            <w:r>
              <w:rPr>
                <w:rFonts w:hint="eastAsia" w:ascii="仿宋" w:hAnsi="仿宋" w:eastAsia="仿宋" w:cs="仿宋"/>
                <w:color w:val="auto"/>
                <w:kern w:val="0"/>
                <w:szCs w:val="21"/>
              </w:rPr>
              <w:t>对投标人的服务质量保证措施及质量违约承诺具体、合理、完善程度综合评定，最高得9分。优：9.0-6.1分；良：6.0-3.1分；一般：3.0-0.0 分。</w:t>
            </w:r>
          </w:p>
        </w:tc>
        <w:tc>
          <w:tcPr>
            <w:tcW w:w="96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仿宋" w:hAnsi="仿宋" w:eastAsia="仿宋" w:cs="仿宋"/>
                <w:color w:val="auto"/>
                <w:szCs w:val="21"/>
              </w:rPr>
            </w:pPr>
            <w:r>
              <w:rPr>
                <w:rFonts w:hint="eastAsia" w:ascii="仿宋" w:hAnsi="仿宋" w:eastAsia="仿宋" w:cs="仿宋"/>
                <w:color w:val="auto"/>
                <w:szCs w:val="21"/>
              </w:rPr>
              <w:t>9分</w:t>
            </w:r>
          </w:p>
        </w:tc>
      </w:tr>
      <w:tr>
        <w:tblPrEx>
          <w:tblCellMar>
            <w:top w:w="0" w:type="dxa"/>
            <w:left w:w="108" w:type="dxa"/>
            <w:bottom w:w="0" w:type="dxa"/>
            <w:right w:w="108" w:type="dxa"/>
          </w:tblCellMar>
        </w:tblPrEx>
        <w:trPr>
          <w:trHeight w:val="855" w:hRule="atLeast"/>
        </w:trPr>
        <w:tc>
          <w:tcPr>
            <w:tcW w:w="772" w:type="dxa"/>
            <w:tcBorders>
              <w:top w:val="single" w:color="auto" w:sz="4" w:space="0"/>
              <w:left w:val="single" w:color="auto" w:sz="4" w:space="0"/>
              <w:bottom w:val="single" w:color="auto" w:sz="4" w:space="0"/>
              <w:right w:val="single" w:color="auto" w:sz="4" w:space="0"/>
            </w:tcBorders>
            <w:noWrap w:val="0"/>
            <w:vAlign w:val="center"/>
          </w:tcPr>
          <w:p>
            <w:pPr>
              <w:widowControl/>
              <w:spacing w:line="360" w:lineRule="auto"/>
              <w:jc w:val="center"/>
              <w:rPr>
                <w:rFonts w:hint="eastAsia" w:ascii="仿宋" w:hAnsi="仿宋" w:eastAsia="仿宋" w:cs="仿宋"/>
                <w:color w:val="auto"/>
                <w:kern w:val="0"/>
                <w:szCs w:val="21"/>
              </w:rPr>
            </w:pPr>
            <w:r>
              <w:rPr>
                <w:rFonts w:hint="eastAsia" w:ascii="仿宋" w:hAnsi="仿宋" w:eastAsia="仿宋" w:cs="仿宋"/>
                <w:color w:val="auto"/>
                <w:kern w:val="0"/>
                <w:szCs w:val="21"/>
              </w:rPr>
              <w:t>5</w:t>
            </w:r>
          </w:p>
        </w:tc>
        <w:tc>
          <w:tcPr>
            <w:tcW w:w="1192" w:type="dxa"/>
            <w:tcBorders>
              <w:top w:val="single" w:color="auto" w:sz="4" w:space="0"/>
              <w:left w:val="single" w:color="auto" w:sz="4" w:space="0"/>
              <w:bottom w:val="single" w:color="auto" w:sz="4" w:space="0"/>
              <w:right w:val="single" w:color="auto" w:sz="4" w:space="0"/>
            </w:tcBorders>
            <w:noWrap w:val="0"/>
            <w:vAlign w:val="center"/>
          </w:tcPr>
          <w:p>
            <w:pPr>
              <w:widowControl/>
              <w:spacing w:line="360" w:lineRule="exact"/>
              <w:jc w:val="left"/>
              <w:rPr>
                <w:rFonts w:hint="eastAsia" w:ascii="仿宋" w:hAnsi="仿宋" w:eastAsia="仿宋" w:cs="仿宋"/>
                <w:color w:val="auto"/>
                <w:szCs w:val="21"/>
              </w:rPr>
            </w:pPr>
            <w:r>
              <w:rPr>
                <w:rFonts w:hint="eastAsia" w:ascii="仿宋" w:hAnsi="仿宋" w:eastAsia="仿宋" w:cs="仿宋"/>
                <w:color w:val="auto"/>
                <w:kern w:val="0"/>
                <w:szCs w:val="21"/>
              </w:rPr>
              <w:t>响应保障</w:t>
            </w:r>
          </w:p>
        </w:tc>
        <w:tc>
          <w:tcPr>
            <w:tcW w:w="6181" w:type="dxa"/>
            <w:tcBorders>
              <w:top w:val="single" w:color="auto" w:sz="4" w:space="0"/>
              <w:left w:val="single" w:color="auto" w:sz="4" w:space="0"/>
              <w:bottom w:val="single" w:color="auto" w:sz="4" w:space="0"/>
              <w:right w:val="single" w:color="auto" w:sz="4" w:space="0"/>
            </w:tcBorders>
            <w:noWrap w:val="0"/>
            <w:vAlign w:val="center"/>
          </w:tcPr>
          <w:p>
            <w:pPr>
              <w:pStyle w:val="13"/>
              <w:numPr>
                <w:ilvl w:val="0"/>
                <w:numId w:val="0"/>
              </w:numPr>
              <w:spacing w:afterLines="0" w:line="360" w:lineRule="exact"/>
              <w:ind w:leftChars="0"/>
              <w:rPr>
                <w:rFonts w:hint="eastAsia" w:ascii="仿宋" w:hAnsi="仿宋" w:eastAsia="仿宋" w:cs="仿宋"/>
                <w:color w:val="auto"/>
                <w:sz w:val="21"/>
                <w:szCs w:val="21"/>
              </w:rPr>
            </w:pPr>
            <w:r>
              <w:rPr>
                <w:rFonts w:hint="eastAsia" w:ascii="仿宋" w:hAnsi="仿宋" w:eastAsia="仿宋" w:cs="仿宋"/>
                <w:color w:val="auto"/>
                <w:sz w:val="21"/>
                <w:szCs w:val="21"/>
                <w:lang w:val="en-US" w:eastAsia="zh-CN"/>
              </w:rPr>
              <w:t>1.</w:t>
            </w:r>
            <w:r>
              <w:rPr>
                <w:rFonts w:hint="eastAsia" w:ascii="仿宋" w:hAnsi="仿宋" w:eastAsia="仿宋" w:cs="仿宋"/>
                <w:color w:val="auto"/>
                <w:sz w:val="21"/>
                <w:szCs w:val="21"/>
              </w:rPr>
              <w:t>在满足招标文件维保服务详细要求的基础上，对投标人</w:t>
            </w:r>
            <w:r>
              <w:rPr>
                <w:rFonts w:hint="eastAsia" w:ascii="仿宋" w:hAnsi="仿宋" w:eastAsia="仿宋" w:cs="仿宋"/>
                <w:color w:val="auto"/>
                <w:sz w:val="21"/>
                <w:szCs w:val="21"/>
                <w:lang w:val="en-US" w:eastAsia="zh-CN"/>
              </w:rPr>
              <w:t>根据针对</w:t>
            </w:r>
            <w:r>
              <w:rPr>
                <w:rFonts w:hint="eastAsia" w:ascii="仿宋" w:hAnsi="仿宋" w:eastAsia="仿宋" w:cs="仿宋"/>
                <w:color w:val="auto"/>
                <w:sz w:val="21"/>
                <w:szCs w:val="21"/>
              </w:rPr>
              <w:t>服务地</w:t>
            </w:r>
            <w:r>
              <w:rPr>
                <w:rFonts w:hint="eastAsia" w:ascii="仿宋" w:hAnsi="仿宋" w:eastAsia="仿宋" w:cs="仿宋"/>
                <w:color w:val="auto"/>
                <w:sz w:val="21"/>
                <w:szCs w:val="21"/>
                <w:lang w:eastAsia="zh-CN"/>
              </w:rPr>
              <w:t>的</w:t>
            </w:r>
            <w:r>
              <w:rPr>
                <w:rFonts w:hint="eastAsia" w:ascii="仿宋" w:hAnsi="仿宋" w:eastAsia="仿宋" w:cs="仿宋"/>
                <w:color w:val="auto"/>
                <w:sz w:val="21"/>
                <w:szCs w:val="21"/>
                <w:lang w:val="en-US" w:eastAsia="zh-CN"/>
              </w:rPr>
              <w:t>经营场地</w:t>
            </w:r>
            <w:r>
              <w:rPr>
                <w:rFonts w:hint="eastAsia" w:ascii="仿宋" w:hAnsi="仿宋" w:eastAsia="仿宋" w:cs="仿宋"/>
                <w:color w:val="auto"/>
                <w:sz w:val="21"/>
                <w:szCs w:val="21"/>
              </w:rPr>
              <w:t>、维修响应时间与抵达维修现场时间和客户服务专线电话进行评审。</w:t>
            </w:r>
          </w:p>
          <w:p>
            <w:pPr>
              <w:pStyle w:val="13"/>
              <w:numPr>
                <w:ilvl w:val="0"/>
                <w:numId w:val="0"/>
              </w:numPr>
              <w:spacing w:afterLines="0" w:line="360" w:lineRule="exact"/>
              <w:rPr>
                <w:rFonts w:hint="eastAsia" w:ascii="仿宋" w:hAnsi="仿宋" w:eastAsia="仿宋" w:cs="仿宋"/>
                <w:color w:val="auto"/>
                <w:sz w:val="21"/>
                <w:szCs w:val="21"/>
              </w:rPr>
            </w:pPr>
            <w:r>
              <w:rPr>
                <w:rFonts w:hint="eastAsia" w:ascii="仿宋" w:hAnsi="仿宋" w:eastAsia="仿宋" w:cs="仿宋"/>
                <w:color w:val="auto"/>
                <w:sz w:val="21"/>
                <w:szCs w:val="21"/>
                <w:lang w:val="en-US" w:eastAsia="zh-CN"/>
              </w:rPr>
              <w:t>1.1.投标人根据本项目具有针对性的经营场地，确保具有良好的响应保障措施。需提供营业执照或机构场地相关证明资料（以有效期内的租房合同或投标人名下自有房产的产权证明作为认定依据）复印件，如为承诺函，承诺函格式自拟。根据和本项目的契合程度进行打分。</w:t>
            </w:r>
            <w:r>
              <w:rPr>
                <w:rFonts w:hint="eastAsia" w:ascii="仿宋" w:hAnsi="仿宋" w:eastAsia="仿宋" w:cs="仿宋"/>
                <w:color w:val="auto"/>
                <w:sz w:val="21"/>
                <w:szCs w:val="21"/>
              </w:rPr>
              <w:t>优：6.0-4.1分；良：4.0-2.1 分；一般：2.0-0.0分。</w:t>
            </w:r>
          </w:p>
          <w:p>
            <w:pPr>
              <w:pStyle w:val="13"/>
              <w:numPr>
                <w:ilvl w:val="0"/>
                <w:numId w:val="0"/>
              </w:numPr>
              <w:spacing w:afterLines="0" w:line="360" w:lineRule="exact"/>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注：投标文件中提供相关证明材料并加盖公章，未提供不得分。</w:t>
            </w:r>
          </w:p>
          <w:p>
            <w:pPr>
              <w:pStyle w:val="13"/>
              <w:numPr>
                <w:ilvl w:val="0"/>
                <w:numId w:val="0"/>
              </w:numPr>
              <w:spacing w:afterLines="0" w:line="360" w:lineRule="exact"/>
              <w:rPr>
                <w:rFonts w:hint="eastAsia" w:ascii="仿宋" w:hAnsi="仿宋" w:eastAsia="仿宋" w:cs="仿宋"/>
                <w:color w:val="auto"/>
                <w:sz w:val="21"/>
                <w:szCs w:val="21"/>
              </w:rPr>
            </w:pPr>
            <w:r>
              <w:rPr>
                <w:rFonts w:hint="eastAsia" w:ascii="仿宋" w:hAnsi="仿宋" w:eastAsia="仿宋" w:cs="仿宋"/>
                <w:color w:val="auto"/>
                <w:sz w:val="21"/>
                <w:szCs w:val="21"/>
                <w:lang w:val="en-US" w:eastAsia="zh-CN"/>
              </w:rPr>
              <w:t>1.</w:t>
            </w:r>
            <w:r>
              <w:rPr>
                <w:rFonts w:hint="eastAsia" w:ascii="仿宋" w:hAnsi="仿宋" w:eastAsia="仿宋" w:cs="仿宋"/>
                <w:color w:val="auto"/>
                <w:sz w:val="21"/>
                <w:szCs w:val="21"/>
              </w:rPr>
              <w:t>2.对投标人承诺的维修响应时间、抵达维修现场时间进行综合评审，最高得6分。优：6.0-4.1分；良：4.0-2.1 分；一般：2.0-0.0分。</w:t>
            </w:r>
          </w:p>
          <w:p>
            <w:pPr>
              <w:pStyle w:val="13"/>
              <w:numPr>
                <w:ilvl w:val="0"/>
                <w:numId w:val="0"/>
              </w:numPr>
              <w:spacing w:after="120" w:line="360" w:lineRule="exact"/>
              <w:rPr>
                <w:rFonts w:hint="eastAsia" w:ascii="仿宋" w:hAnsi="仿宋" w:eastAsia="仿宋" w:cs="仿宋"/>
                <w:color w:val="auto"/>
                <w:sz w:val="21"/>
                <w:szCs w:val="21"/>
              </w:rPr>
            </w:pPr>
            <w:r>
              <w:rPr>
                <w:rFonts w:hint="eastAsia" w:ascii="仿宋" w:hAnsi="仿宋" w:eastAsia="仿宋" w:cs="仿宋"/>
                <w:color w:val="auto"/>
                <w:sz w:val="21"/>
                <w:szCs w:val="21"/>
                <w:lang w:val="en-US" w:eastAsia="zh-CN"/>
              </w:rPr>
              <w:t>1.</w:t>
            </w:r>
            <w:r>
              <w:rPr>
                <w:rFonts w:hint="eastAsia" w:ascii="仿宋" w:hAnsi="仿宋" w:eastAsia="仿宋" w:cs="仿宋"/>
                <w:color w:val="auto"/>
                <w:sz w:val="21"/>
                <w:szCs w:val="21"/>
              </w:rPr>
              <w:t>3.具备客户服务专线电话得2分，无专线电话得0分。</w:t>
            </w:r>
            <w:r>
              <w:rPr>
                <w:rFonts w:hint="eastAsia" w:ascii="仿宋" w:hAnsi="仿宋" w:eastAsia="仿宋" w:cs="仿宋"/>
                <w:b/>
                <w:bCs/>
                <w:color w:val="auto"/>
                <w:sz w:val="21"/>
                <w:szCs w:val="21"/>
              </w:rPr>
              <w:t>（投标文件中提供客户服务专线电话号码，并承诺中标后不作更改，未提供不得分）</w:t>
            </w:r>
          </w:p>
        </w:tc>
        <w:tc>
          <w:tcPr>
            <w:tcW w:w="96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仿宋" w:hAnsi="仿宋" w:eastAsia="仿宋" w:cs="仿宋"/>
                <w:color w:val="auto"/>
                <w:szCs w:val="21"/>
              </w:rPr>
            </w:pPr>
            <w:r>
              <w:rPr>
                <w:rFonts w:hint="eastAsia" w:ascii="仿宋" w:hAnsi="仿宋" w:eastAsia="仿宋" w:cs="仿宋"/>
                <w:color w:val="auto"/>
                <w:szCs w:val="21"/>
              </w:rPr>
              <w:t>14分</w:t>
            </w:r>
          </w:p>
        </w:tc>
      </w:tr>
      <w:tr>
        <w:tblPrEx>
          <w:tblCellMar>
            <w:top w:w="0" w:type="dxa"/>
            <w:left w:w="108" w:type="dxa"/>
            <w:bottom w:w="0" w:type="dxa"/>
            <w:right w:w="108" w:type="dxa"/>
          </w:tblCellMar>
        </w:tblPrEx>
        <w:trPr>
          <w:trHeight w:val="668" w:hRule="atLeast"/>
        </w:trPr>
        <w:tc>
          <w:tcPr>
            <w:tcW w:w="772" w:type="dxa"/>
            <w:tcBorders>
              <w:top w:val="single" w:color="auto" w:sz="4" w:space="0"/>
              <w:left w:val="single" w:color="auto" w:sz="4" w:space="0"/>
              <w:bottom w:val="single" w:color="auto" w:sz="4" w:space="0"/>
              <w:right w:val="single" w:color="auto" w:sz="4" w:space="0"/>
            </w:tcBorders>
            <w:noWrap w:val="0"/>
            <w:vAlign w:val="center"/>
          </w:tcPr>
          <w:p>
            <w:pPr>
              <w:widowControl/>
              <w:spacing w:line="360" w:lineRule="auto"/>
              <w:jc w:val="center"/>
              <w:rPr>
                <w:rFonts w:hint="eastAsia" w:ascii="仿宋" w:hAnsi="仿宋" w:eastAsia="仿宋" w:cs="仿宋"/>
                <w:color w:val="auto"/>
                <w:kern w:val="0"/>
                <w:szCs w:val="21"/>
              </w:rPr>
            </w:pPr>
            <w:r>
              <w:rPr>
                <w:rFonts w:hint="eastAsia" w:ascii="仿宋" w:hAnsi="仿宋" w:eastAsia="仿宋" w:cs="仿宋"/>
                <w:color w:val="auto"/>
                <w:kern w:val="0"/>
                <w:szCs w:val="21"/>
              </w:rPr>
              <w:t>6</w:t>
            </w:r>
          </w:p>
        </w:tc>
        <w:tc>
          <w:tcPr>
            <w:tcW w:w="1192" w:type="dxa"/>
            <w:tcBorders>
              <w:top w:val="single" w:color="auto" w:sz="4" w:space="0"/>
              <w:left w:val="single" w:color="auto" w:sz="4" w:space="0"/>
              <w:bottom w:val="single" w:color="auto" w:sz="4" w:space="0"/>
              <w:right w:val="single" w:color="auto" w:sz="4" w:space="0"/>
            </w:tcBorders>
            <w:noWrap w:val="0"/>
            <w:vAlign w:val="center"/>
          </w:tcPr>
          <w:p>
            <w:pPr>
              <w:widowControl/>
              <w:spacing w:line="360" w:lineRule="exact"/>
              <w:jc w:val="left"/>
              <w:rPr>
                <w:rFonts w:hint="eastAsia" w:ascii="仿宋" w:hAnsi="仿宋" w:eastAsia="仿宋" w:cs="仿宋"/>
                <w:color w:val="auto"/>
                <w:szCs w:val="21"/>
              </w:rPr>
            </w:pPr>
            <w:r>
              <w:rPr>
                <w:rFonts w:hint="eastAsia" w:ascii="仿宋" w:hAnsi="仿宋" w:eastAsia="仿宋" w:cs="仿宋"/>
                <w:color w:val="auto"/>
                <w:kern w:val="0"/>
                <w:szCs w:val="21"/>
              </w:rPr>
              <w:t>开机保障</w:t>
            </w:r>
          </w:p>
        </w:tc>
        <w:tc>
          <w:tcPr>
            <w:tcW w:w="6181" w:type="dxa"/>
            <w:tcBorders>
              <w:top w:val="single" w:color="auto" w:sz="4" w:space="0"/>
              <w:left w:val="single" w:color="auto" w:sz="4" w:space="0"/>
              <w:bottom w:val="single" w:color="auto" w:sz="4" w:space="0"/>
              <w:right w:val="single" w:color="auto" w:sz="4" w:space="0"/>
            </w:tcBorders>
            <w:noWrap w:val="0"/>
            <w:vAlign w:val="center"/>
          </w:tcPr>
          <w:p>
            <w:pPr>
              <w:widowControl/>
              <w:spacing w:line="360" w:lineRule="exact"/>
              <w:jc w:val="left"/>
              <w:rPr>
                <w:rFonts w:hint="eastAsia" w:ascii="仿宋" w:hAnsi="仿宋" w:eastAsia="仿宋" w:cs="仿宋"/>
                <w:color w:val="auto"/>
                <w:kern w:val="0"/>
                <w:szCs w:val="21"/>
              </w:rPr>
            </w:pPr>
            <w:r>
              <w:rPr>
                <w:rFonts w:hint="eastAsia" w:ascii="仿宋" w:hAnsi="仿宋" w:eastAsia="仿宋" w:cs="仿宋"/>
                <w:color w:val="auto"/>
                <w:kern w:val="0"/>
                <w:szCs w:val="21"/>
              </w:rPr>
              <w:t>对投标人承诺的开机率保证措施进行评审，</w:t>
            </w:r>
            <w:r>
              <w:rPr>
                <w:rFonts w:hint="eastAsia" w:ascii="仿宋" w:hAnsi="仿宋" w:eastAsia="仿宋" w:cs="仿宋"/>
                <w:color w:val="auto"/>
                <w:kern w:val="0"/>
                <w:szCs w:val="21"/>
                <w:lang w:eastAsia="zh-CN"/>
              </w:rPr>
              <w:t>满足要求</w:t>
            </w:r>
            <w:r>
              <w:rPr>
                <w:rFonts w:hint="eastAsia" w:ascii="仿宋" w:hAnsi="仿宋" w:eastAsia="仿宋" w:cs="仿宋"/>
                <w:color w:val="auto"/>
                <w:kern w:val="0"/>
                <w:szCs w:val="21"/>
              </w:rPr>
              <w:t>得5分。</w:t>
            </w:r>
          </w:p>
        </w:tc>
        <w:tc>
          <w:tcPr>
            <w:tcW w:w="96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仿宋" w:hAnsi="仿宋" w:eastAsia="仿宋" w:cs="仿宋"/>
                <w:color w:val="auto"/>
                <w:szCs w:val="21"/>
              </w:rPr>
            </w:pPr>
            <w:r>
              <w:rPr>
                <w:rFonts w:hint="eastAsia" w:ascii="仿宋" w:hAnsi="仿宋" w:eastAsia="仿宋" w:cs="仿宋"/>
                <w:color w:val="auto"/>
                <w:szCs w:val="21"/>
              </w:rPr>
              <w:t>5分</w:t>
            </w:r>
          </w:p>
        </w:tc>
      </w:tr>
      <w:tr>
        <w:tblPrEx>
          <w:tblCellMar>
            <w:top w:w="0" w:type="dxa"/>
            <w:left w:w="108" w:type="dxa"/>
            <w:bottom w:w="0" w:type="dxa"/>
            <w:right w:w="108" w:type="dxa"/>
          </w:tblCellMar>
        </w:tblPrEx>
        <w:trPr>
          <w:trHeight w:val="855" w:hRule="atLeast"/>
        </w:trPr>
        <w:tc>
          <w:tcPr>
            <w:tcW w:w="772" w:type="dxa"/>
            <w:tcBorders>
              <w:top w:val="single" w:color="auto" w:sz="4" w:space="0"/>
              <w:left w:val="single" w:color="auto" w:sz="4" w:space="0"/>
              <w:bottom w:val="single" w:color="auto" w:sz="4" w:space="0"/>
              <w:right w:val="single" w:color="auto" w:sz="4" w:space="0"/>
            </w:tcBorders>
            <w:noWrap w:val="0"/>
            <w:vAlign w:val="center"/>
          </w:tcPr>
          <w:p>
            <w:pPr>
              <w:widowControl/>
              <w:spacing w:line="360" w:lineRule="auto"/>
              <w:jc w:val="center"/>
              <w:rPr>
                <w:rFonts w:hint="eastAsia" w:ascii="仿宋" w:hAnsi="仿宋" w:eastAsia="仿宋" w:cs="仿宋"/>
                <w:color w:val="auto"/>
                <w:kern w:val="0"/>
                <w:szCs w:val="21"/>
              </w:rPr>
            </w:pPr>
            <w:r>
              <w:rPr>
                <w:rFonts w:hint="eastAsia" w:ascii="仿宋" w:hAnsi="仿宋" w:eastAsia="仿宋" w:cs="仿宋"/>
                <w:color w:val="auto"/>
                <w:kern w:val="0"/>
                <w:szCs w:val="21"/>
              </w:rPr>
              <w:t>7</w:t>
            </w:r>
          </w:p>
        </w:tc>
        <w:tc>
          <w:tcPr>
            <w:tcW w:w="1192" w:type="dxa"/>
            <w:tcBorders>
              <w:top w:val="single" w:color="auto" w:sz="4" w:space="0"/>
              <w:left w:val="single" w:color="auto" w:sz="4" w:space="0"/>
              <w:bottom w:val="single" w:color="auto" w:sz="4" w:space="0"/>
              <w:right w:val="single" w:color="auto" w:sz="4" w:space="0"/>
            </w:tcBorders>
            <w:noWrap w:val="0"/>
            <w:vAlign w:val="center"/>
          </w:tcPr>
          <w:p>
            <w:pPr>
              <w:widowControl/>
              <w:spacing w:line="360" w:lineRule="exact"/>
              <w:jc w:val="left"/>
              <w:rPr>
                <w:rFonts w:hint="eastAsia" w:ascii="仿宋" w:hAnsi="仿宋" w:eastAsia="仿宋" w:cs="仿宋"/>
                <w:color w:val="auto"/>
                <w:szCs w:val="21"/>
              </w:rPr>
            </w:pPr>
            <w:r>
              <w:rPr>
                <w:rFonts w:hint="eastAsia" w:ascii="仿宋" w:hAnsi="仿宋" w:eastAsia="仿宋" w:cs="仿宋"/>
                <w:color w:val="auto"/>
                <w:kern w:val="0"/>
                <w:szCs w:val="21"/>
              </w:rPr>
              <w:t>资信情况</w:t>
            </w:r>
          </w:p>
        </w:tc>
        <w:tc>
          <w:tcPr>
            <w:tcW w:w="6181" w:type="dxa"/>
            <w:tcBorders>
              <w:top w:val="single" w:color="auto" w:sz="4" w:space="0"/>
              <w:left w:val="single" w:color="auto" w:sz="4" w:space="0"/>
              <w:bottom w:val="single" w:color="auto" w:sz="4" w:space="0"/>
              <w:right w:val="single" w:color="auto" w:sz="4" w:space="0"/>
            </w:tcBorders>
            <w:noWrap w:val="0"/>
            <w:vAlign w:val="center"/>
          </w:tcPr>
          <w:p>
            <w:pPr>
              <w:widowControl/>
              <w:spacing w:line="360" w:lineRule="exact"/>
              <w:jc w:val="left"/>
              <w:rPr>
                <w:rFonts w:hint="eastAsia" w:ascii="仿宋" w:hAnsi="仿宋" w:eastAsia="仿宋" w:cs="仿宋"/>
                <w:color w:val="auto"/>
                <w:kern w:val="0"/>
                <w:szCs w:val="21"/>
              </w:rPr>
            </w:pPr>
            <w:r>
              <w:rPr>
                <w:rFonts w:hint="eastAsia" w:ascii="仿宋" w:hAnsi="仿宋" w:eastAsia="仿宋" w:cs="仿宋"/>
                <w:color w:val="auto"/>
                <w:kern w:val="0"/>
                <w:szCs w:val="21"/>
              </w:rPr>
              <w:t>对投标人提供的各种履约承诺能力、信誉程度及原厂授权情况进行综合评审，最高得8分</w:t>
            </w:r>
            <w:r>
              <w:rPr>
                <w:rFonts w:hint="eastAsia" w:ascii="仿宋" w:hAnsi="仿宋" w:eastAsia="仿宋" w:cs="仿宋"/>
                <w:b/>
                <w:bCs/>
                <w:color w:val="auto"/>
                <w:kern w:val="0"/>
                <w:szCs w:val="21"/>
              </w:rPr>
              <w:t>。</w:t>
            </w:r>
          </w:p>
          <w:p>
            <w:pPr>
              <w:widowControl/>
              <w:spacing w:line="360" w:lineRule="exact"/>
              <w:jc w:val="left"/>
              <w:rPr>
                <w:rFonts w:hint="eastAsia" w:ascii="仿宋" w:hAnsi="仿宋" w:eastAsia="仿宋" w:cs="仿宋"/>
                <w:color w:val="auto"/>
                <w:kern w:val="0"/>
                <w:szCs w:val="21"/>
              </w:rPr>
            </w:pPr>
            <w:r>
              <w:rPr>
                <w:rFonts w:hint="eastAsia" w:ascii="仿宋" w:hAnsi="仿宋" w:eastAsia="仿宋" w:cs="仿宋"/>
                <w:color w:val="auto"/>
                <w:kern w:val="0"/>
                <w:szCs w:val="21"/>
              </w:rPr>
              <w:t>优：8.0-6.1分；良：6.0-4.1分；中：4.0 -2.1分；一般：2.0-0.0分；</w:t>
            </w:r>
          </w:p>
        </w:tc>
        <w:tc>
          <w:tcPr>
            <w:tcW w:w="96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仿宋" w:hAnsi="仿宋" w:eastAsia="仿宋" w:cs="仿宋"/>
                <w:color w:val="auto"/>
                <w:szCs w:val="21"/>
              </w:rPr>
            </w:pPr>
            <w:r>
              <w:rPr>
                <w:rFonts w:hint="eastAsia" w:ascii="仿宋" w:hAnsi="仿宋" w:eastAsia="仿宋" w:cs="仿宋"/>
                <w:color w:val="auto"/>
                <w:szCs w:val="21"/>
              </w:rPr>
              <w:t>8分</w:t>
            </w:r>
          </w:p>
        </w:tc>
      </w:tr>
      <w:tr>
        <w:tblPrEx>
          <w:tblCellMar>
            <w:top w:w="0" w:type="dxa"/>
            <w:left w:w="108" w:type="dxa"/>
            <w:bottom w:w="0" w:type="dxa"/>
            <w:right w:w="108" w:type="dxa"/>
          </w:tblCellMar>
        </w:tblPrEx>
        <w:trPr>
          <w:trHeight w:val="552" w:hRule="atLeast"/>
        </w:trPr>
        <w:tc>
          <w:tcPr>
            <w:tcW w:w="772" w:type="dxa"/>
            <w:tcBorders>
              <w:top w:val="single" w:color="auto" w:sz="4" w:space="0"/>
              <w:left w:val="single" w:color="auto" w:sz="4" w:space="0"/>
              <w:bottom w:val="single" w:color="auto" w:sz="4" w:space="0"/>
              <w:right w:val="single" w:color="auto" w:sz="4" w:space="0"/>
            </w:tcBorders>
            <w:noWrap w:val="0"/>
            <w:vAlign w:val="center"/>
          </w:tcPr>
          <w:p>
            <w:pPr>
              <w:widowControl/>
              <w:spacing w:line="360" w:lineRule="auto"/>
              <w:jc w:val="center"/>
              <w:rPr>
                <w:rFonts w:hint="eastAsia" w:ascii="仿宋" w:hAnsi="仿宋" w:eastAsia="仿宋" w:cs="仿宋"/>
                <w:color w:val="auto"/>
                <w:kern w:val="0"/>
                <w:szCs w:val="21"/>
              </w:rPr>
            </w:pPr>
            <w:r>
              <w:rPr>
                <w:rFonts w:hint="eastAsia" w:ascii="仿宋" w:hAnsi="仿宋" w:eastAsia="仿宋" w:cs="仿宋"/>
                <w:color w:val="auto"/>
                <w:kern w:val="0"/>
                <w:szCs w:val="21"/>
              </w:rPr>
              <w:t>8</w:t>
            </w:r>
          </w:p>
        </w:tc>
        <w:tc>
          <w:tcPr>
            <w:tcW w:w="1192" w:type="dxa"/>
            <w:tcBorders>
              <w:top w:val="single" w:color="auto" w:sz="4" w:space="0"/>
              <w:left w:val="single" w:color="auto" w:sz="4" w:space="0"/>
              <w:bottom w:val="single" w:color="auto" w:sz="4" w:space="0"/>
              <w:right w:val="single" w:color="auto" w:sz="4" w:space="0"/>
            </w:tcBorders>
            <w:noWrap w:val="0"/>
            <w:vAlign w:val="center"/>
          </w:tcPr>
          <w:p>
            <w:pPr>
              <w:widowControl/>
              <w:spacing w:line="360" w:lineRule="exact"/>
              <w:jc w:val="left"/>
              <w:rPr>
                <w:rFonts w:hint="eastAsia" w:ascii="仿宋" w:hAnsi="仿宋" w:eastAsia="仿宋" w:cs="仿宋"/>
                <w:color w:val="auto"/>
                <w:szCs w:val="21"/>
              </w:rPr>
            </w:pPr>
            <w:r>
              <w:rPr>
                <w:rFonts w:hint="eastAsia" w:ascii="仿宋" w:hAnsi="仿宋" w:eastAsia="仿宋" w:cs="仿宋"/>
                <w:color w:val="auto"/>
                <w:kern w:val="0"/>
                <w:szCs w:val="21"/>
              </w:rPr>
              <w:t>项目业绩</w:t>
            </w:r>
          </w:p>
        </w:tc>
        <w:tc>
          <w:tcPr>
            <w:tcW w:w="6181" w:type="dxa"/>
            <w:tcBorders>
              <w:top w:val="single" w:color="auto" w:sz="4" w:space="0"/>
              <w:left w:val="single" w:color="auto" w:sz="4" w:space="0"/>
              <w:bottom w:val="single" w:color="auto" w:sz="4" w:space="0"/>
              <w:right w:val="single" w:color="auto" w:sz="4" w:space="0"/>
            </w:tcBorders>
            <w:noWrap w:val="0"/>
            <w:vAlign w:val="center"/>
          </w:tcPr>
          <w:p>
            <w:pPr>
              <w:widowControl/>
              <w:spacing w:line="360" w:lineRule="exact"/>
              <w:jc w:val="left"/>
              <w:rPr>
                <w:rFonts w:hint="eastAsia" w:ascii="仿宋" w:hAnsi="仿宋" w:eastAsia="仿宋" w:cs="仿宋"/>
                <w:color w:val="auto"/>
                <w:kern w:val="0"/>
                <w:szCs w:val="21"/>
              </w:rPr>
            </w:pPr>
            <w:r>
              <w:rPr>
                <w:rFonts w:hint="eastAsia" w:ascii="仿宋" w:hAnsi="仿宋" w:eastAsia="仿宋" w:cs="仿宋"/>
                <w:color w:val="auto"/>
                <w:kern w:val="0"/>
                <w:szCs w:val="21"/>
              </w:rPr>
              <w:t>对投标人提供的维保合同业绩进行综合评议，投标人提供自</w:t>
            </w:r>
            <w:r>
              <w:rPr>
                <w:rFonts w:hint="eastAsia" w:ascii="仿宋" w:hAnsi="仿宋" w:eastAsia="仿宋" w:cs="仿宋"/>
                <w:color w:val="auto"/>
                <w:kern w:val="0"/>
                <w:szCs w:val="21"/>
                <w:lang w:val="en-US" w:eastAsia="zh-CN"/>
              </w:rPr>
              <w:t>2020</w:t>
            </w:r>
            <w:r>
              <w:rPr>
                <w:rFonts w:hint="eastAsia" w:ascii="仿宋" w:hAnsi="仿宋" w:eastAsia="仿宋" w:cs="仿宋"/>
                <w:color w:val="auto"/>
                <w:kern w:val="0"/>
                <w:szCs w:val="21"/>
              </w:rPr>
              <w:t>年1月1日（以签订合同时间为准）至今全国范围内</w:t>
            </w:r>
            <w:r>
              <w:rPr>
                <w:rFonts w:hint="eastAsia" w:ascii="仿宋" w:hAnsi="仿宋" w:eastAsia="仿宋" w:cs="仿宋"/>
                <w:color w:val="auto"/>
                <w:kern w:val="0"/>
                <w:szCs w:val="21"/>
                <w:highlight w:val="none"/>
                <w:lang w:val="en-US" w:eastAsia="zh-CN"/>
              </w:rPr>
              <w:t>三级综合性医院</w:t>
            </w:r>
            <w:r>
              <w:rPr>
                <w:rFonts w:hint="eastAsia" w:ascii="仿宋" w:hAnsi="仿宋" w:eastAsia="仿宋" w:cs="仿宋"/>
                <w:color w:val="auto"/>
                <w:kern w:val="0"/>
                <w:szCs w:val="21"/>
                <w:highlight w:val="none"/>
              </w:rPr>
              <w:t>同类维保服务项目业绩</w:t>
            </w:r>
            <w:r>
              <w:rPr>
                <w:rFonts w:hint="eastAsia" w:ascii="仿宋" w:hAnsi="仿宋" w:eastAsia="仿宋" w:cs="仿宋"/>
                <w:color w:val="auto"/>
                <w:kern w:val="0"/>
                <w:szCs w:val="21"/>
              </w:rPr>
              <w:t>，每个合同业绩得1分，最高得2分。</w:t>
            </w:r>
            <w:r>
              <w:rPr>
                <w:rFonts w:hint="eastAsia" w:ascii="仿宋" w:hAnsi="仿宋" w:eastAsia="仿宋" w:cs="仿宋"/>
                <w:b/>
                <w:bCs/>
                <w:color w:val="auto"/>
                <w:kern w:val="0"/>
                <w:szCs w:val="21"/>
                <w:lang w:val="en-US" w:eastAsia="zh-CN"/>
              </w:rPr>
              <w:t>注：</w:t>
            </w:r>
            <w:r>
              <w:rPr>
                <w:rFonts w:hint="eastAsia" w:ascii="仿宋" w:hAnsi="仿宋" w:eastAsia="仿宋" w:cs="仿宋"/>
                <w:b/>
                <w:bCs/>
                <w:color w:val="auto"/>
                <w:kern w:val="0"/>
                <w:szCs w:val="21"/>
              </w:rPr>
              <w:t>投标文件中提供清晰的业绩合同原件扫描件</w:t>
            </w:r>
            <w:r>
              <w:rPr>
                <w:rFonts w:hint="eastAsia" w:ascii="仿宋" w:hAnsi="仿宋" w:eastAsia="仿宋" w:cs="仿宋"/>
                <w:b/>
                <w:bCs/>
                <w:color w:val="auto"/>
                <w:kern w:val="0"/>
                <w:szCs w:val="21"/>
                <w:lang w:val="zh-CN"/>
              </w:rPr>
              <w:t>或彩色图片并加盖公章</w:t>
            </w:r>
            <w:r>
              <w:rPr>
                <w:rFonts w:hint="eastAsia" w:ascii="仿宋" w:hAnsi="仿宋" w:eastAsia="仿宋" w:cs="仿宋"/>
                <w:b/>
                <w:bCs/>
                <w:color w:val="auto"/>
                <w:kern w:val="0"/>
                <w:szCs w:val="21"/>
              </w:rPr>
              <w:t>，所提供的证明材料中需有效的反映和证明合同签订时间，否则不予认可，未提供不得分，一份合同最多算一个业绩）</w:t>
            </w:r>
          </w:p>
        </w:tc>
        <w:tc>
          <w:tcPr>
            <w:tcW w:w="96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仿宋" w:hAnsi="仿宋" w:eastAsia="仿宋" w:cs="仿宋"/>
                <w:color w:val="auto"/>
                <w:szCs w:val="21"/>
              </w:rPr>
            </w:pPr>
            <w:r>
              <w:rPr>
                <w:rFonts w:hint="eastAsia" w:ascii="仿宋" w:hAnsi="仿宋" w:eastAsia="仿宋" w:cs="仿宋"/>
                <w:color w:val="auto"/>
                <w:szCs w:val="21"/>
              </w:rPr>
              <w:t>2分</w:t>
            </w:r>
          </w:p>
        </w:tc>
      </w:tr>
      <w:tr>
        <w:tblPrEx>
          <w:tblCellMar>
            <w:top w:w="0" w:type="dxa"/>
            <w:left w:w="108" w:type="dxa"/>
            <w:bottom w:w="0" w:type="dxa"/>
            <w:right w:w="108" w:type="dxa"/>
          </w:tblCellMar>
        </w:tblPrEx>
        <w:trPr>
          <w:trHeight w:val="552" w:hRule="atLeast"/>
        </w:trPr>
        <w:tc>
          <w:tcPr>
            <w:tcW w:w="772" w:type="dxa"/>
            <w:tcBorders>
              <w:top w:val="single" w:color="auto" w:sz="4" w:space="0"/>
              <w:left w:val="single" w:color="auto" w:sz="4" w:space="0"/>
              <w:bottom w:val="single" w:color="auto" w:sz="4" w:space="0"/>
              <w:right w:val="single" w:color="auto" w:sz="4" w:space="0"/>
            </w:tcBorders>
            <w:noWrap w:val="0"/>
            <w:vAlign w:val="center"/>
          </w:tcPr>
          <w:p>
            <w:pPr>
              <w:widowControl/>
              <w:spacing w:line="360" w:lineRule="auto"/>
              <w:jc w:val="center"/>
              <w:rPr>
                <w:rFonts w:hint="eastAsia" w:ascii="仿宋" w:hAnsi="仿宋" w:eastAsia="仿宋" w:cs="仿宋"/>
                <w:color w:val="auto"/>
                <w:kern w:val="0"/>
                <w:szCs w:val="21"/>
              </w:rPr>
            </w:pPr>
            <w:r>
              <w:rPr>
                <w:rFonts w:hint="eastAsia" w:ascii="仿宋" w:hAnsi="仿宋" w:eastAsia="仿宋" w:cs="仿宋"/>
                <w:color w:val="auto"/>
                <w:kern w:val="0"/>
                <w:szCs w:val="21"/>
                <w:lang w:val="en-US" w:eastAsia="zh-CN"/>
              </w:rPr>
              <w:t>9</w:t>
            </w:r>
          </w:p>
        </w:tc>
        <w:tc>
          <w:tcPr>
            <w:tcW w:w="1192" w:type="dxa"/>
            <w:tcBorders>
              <w:top w:val="single" w:color="auto" w:sz="4" w:space="0"/>
              <w:left w:val="single" w:color="auto" w:sz="4" w:space="0"/>
              <w:bottom w:val="single" w:color="auto" w:sz="4" w:space="0"/>
              <w:right w:val="single" w:color="auto" w:sz="4" w:space="0"/>
            </w:tcBorders>
            <w:noWrap w:val="0"/>
            <w:vAlign w:val="center"/>
          </w:tcPr>
          <w:p>
            <w:pPr>
              <w:widowControl/>
              <w:spacing w:line="360" w:lineRule="exact"/>
              <w:jc w:val="left"/>
              <w:rPr>
                <w:rFonts w:hint="eastAsia" w:ascii="仿宋" w:hAnsi="仿宋" w:eastAsia="仿宋" w:cs="仿宋"/>
                <w:color w:val="auto"/>
                <w:kern w:val="0"/>
                <w:szCs w:val="21"/>
              </w:rPr>
            </w:pPr>
            <w:r>
              <w:rPr>
                <w:rFonts w:hint="eastAsia" w:ascii="仿宋" w:hAnsi="仿宋" w:eastAsia="仿宋" w:cs="仿宋"/>
                <w:color w:val="auto"/>
              </w:rPr>
              <w:t>优惠措施</w:t>
            </w:r>
          </w:p>
        </w:tc>
        <w:tc>
          <w:tcPr>
            <w:tcW w:w="6181" w:type="dxa"/>
            <w:tcBorders>
              <w:top w:val="single" w:color="auto" w:sz="4" w:space="0"/>
              <w:left w:val="single" w:color="auto" w:sz="4" w:space="0"/>
              <w:bottom w:val="single" w:color="auto" w:sz="4" w:space="0"/>
              <w:right w:val="single" w:color="auto" w:sz="4" w:space="0"/>
            </w:tcBorders>
            <w:noWrap w:val="0"/>
            <w:vAlign w:val="center"/>
          </w:tcPr>
          <w:p>
            <w:pPr>
              <w:widowControl/>
              <w:spacing w:line="360" w:lineRule="exact"/>
              <w:jc w:val="left"/>
              <w:rPr>
                <w:rFonts w:hint="eastAsia" w:ascii="仿宋" w:hAnsi="仿宋" w:eastAsia="仿宋" w:cs="仿宋"/>
                <w:color w:val="auto"/>
                <w:kern w:val="0"/>
                <w:szCs w:val="21"/>
              </w:rPr>
            </w:pPr>
            <w:r>
              <w:rPr>
                <w:rFonts w:hint="eastAsia" w:ascii="仿宋" w:hAnsi="仿宋" w:eastAsia="仿宋" w:cs="仿宋"/>
                <w:color w:val="auto"/>
                <w:kern w:val="0"/>
                <w:szCs w:val="21"/>
              </w:rPr>
              <w:t>对投标人</w:t>
            </w:r>
            <w:r>
              <w:rPr>
                <w:rFonts w:hint="eastAsia" w:ascii="仿宋" w:hAnsi="仿宋" w:eastAsia="仿宋" w:cs="仿宋"/>
                <w:color w:val="auto"/>
                <w:kern w:val="0"/>
                <w:szCs w:val="21"/>
                <w:lang w:val="en-US" w:eastAsia="zh-CN"/>
              </w:rPr>
              <w:t>是否有提</w:t>
            </w:r>
            <w:r>
              <w:rPr>
                <w:rFonts w:hint="eastAsia" w:ascii="仿宋" w:hAnsi="仿宋" w:eastAsia="仿宋" w:cs="仿宋"/>
                <w:color w:val="auto"/>
                <w:kern w:val="0"/>
                <w:szCs w:val="21"/>
              </w:rPr>
              <w:t>供</w:t>
            </w:r>
            <w:r>
              <w:rPr>
                <w:rFonts w:hint="eastAsia" w:ascii="仿宋" w:hAnsi="仿宋" w:eastAsia="仿宋" w:cs="仿宋"/>
                <w:color w:val="auto"/>
                <w:kern w:val="0"/>
                <w:szCs w:val="21"/>
                <w:lang w:val="en-US" w:eastAsia="zh-CN"/>
              </w:rPr>
              <w:t>针对本项目的优惠措施进行打分，根据和本项目的契合程度进行打分。</w:t>
            </w:r>
            <w:r>
              <w:rPr>
                <w:rFonts w:hint="eastAsia" w:ascii="仿宋" w:hAnsi="仿宋" w:eastAsia="仿宋" w:cs="仿宋"/>
                <w:color w:val="auto"/>
                <w:kern w:val="0"/>
                <w:szCs w:val="21"/>
                <w:highlight w:val="none"/>
                <w:lang w:val="en-US" w:eastAsia="zh-CN"/>
              </w:rPr>
              <w:t>优：2分；良：1分；一般：0.5分，不提供不得分。</w:t>
            </w:r>
          </w:p>
        </w:tc>
        <w:tc>
          <w:tcPr>
            <w:tcW w:w="96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仿宋" w:hAnsi="仿宋" w:eastAsia="仿宋" w:cs="仿宋"/>
                <w:color w:val="auto"/>
                <w:szCs w:val="21"/>
                <w:lang w:val="en-US"/>
              </w:rPr>
            </w:pPr>
            <w:r>
              <w:rPr>
                <w:rFonts w:hint="eastAsia" w:ascii="仿宋" w:hAnsi="仿宋" w:eastAsia="仿宋" w:cs="仿宋"/>
                <w:color w:val="auto"/>
                <w:szCs w:val="21"/>
                <w:lang w:val="en-US" w:eastAsia="zh-CN"/>
              </w:rPr>
              <w:t>2分</w:t>
            </w:r>
          </w:p>
        </w:tc>
      </w:tr>
    </w:tbl>
    <w:p>
      <w:pPr>
        <w:keepNext w:val="0"/>
        <w:keepLines w:val="0"/>
        <w:pageBreakBefore w:val="0"/>
        <w:kinsoku/>
        <w:wordWrap/>
        <w:overflowPunct/>
        <w:topLinePunct w:val="0"/>
        <w:bidi w:val="0"/>
        <w:adjustRightInd w:val="0"/>
        <w:snapToGrid w:val="0"/>
        <w:spacing w:line="440" w:lineRule="exact"/>
        <w:textAlignment w:val="auto"/>
        <w:rPr>
          <w:rFonts w:hint="eastAsia" w:ascii="仿宋" w:hAnsi="仿宋" w:eastAsia="仿宋" w:cs="仿宋"/>
          <w:color w:val="auto"/>
          <w:sz w:val="20"/>
          <w:szCs w:val="20"/>
          <w:highlight w:val="none"/>
          <w:shd w:val="clear" w:color="auto" w:fill="FFFFFF"/>
        </w:rPr>
      </w:pPr>
    </w:p>
    <w:p>
      <w:pPr>
        <w:keepNext w:val="0"/>
        <w:keepLines w:val="0"/>
        <w:pageBreakBefore w:val="0"/>
        <w:kinsoku/>
        <w:wordWrap/>
        <w:overflowPunct/>
        <w:topLinePunct w:val="0"/>
        <w:bidi w:val="0"/>
        <w:adjustRightInd w:val="0"/>
        <w:snapToGrid w:val="0"/>
        <w:spacing w:line="440" w:lineRule="exact"/>
        <w:textAlignment w:val="auto"/>
        <w:rPr>
          <w:rFonts w:hint="eastAsia" w:ascii="仿宋" w:hAnsi="仿宋" w:eastAsia="仿宋" w:cs="仿宋"/>
          <w:color w:val="auto"/>
          <w:sz w:val="24"/>
          <w:highlight w:val="none"/>
        </w:rPr>
      </w:pPr>
      <w:r>
        <w:rPr>
          <w:rFonts w:hint="eastAsia" w:ascii="仿宋" w:hAnsi="仿宋" w:eastAsia="仿宋" w:cs="仿宋"/>
          <w:color w:val="auto"/>
          <w:sz w:val="20"/>
          <w:szCs w:val="20"/>
          <w:highlight w:val="none"/>
          <w:shd w:val="clear" w:color="auto" w:fill="FFFFFF"/>
        </w:rPr>
        <w:t> </w:t>
      </w:r>
      <w:r>
        <w:rPr>
          <w:rFonts w:hint="eastAsia" w:ascii="仿宋" w:hAnsi="仿宋" w:eastAsia="仿宋" w:cs="仿宋"/>
          <w:b/>
          <w:color w:val="auto"/>
          <w:sz w:val="24"/>
          <w:highlight w:val="none"/>
        </w:rPr>
        <w:t>备注：</w:t>
      </w:r>
      <w:r>
        <w:rPr>
          <w:rFonts w:hint="eastAsia" w:ascii="仿宋" w:hAnsi="仿宋" w:eastAsia="仿宋" w:cs="仿宋"/>
          <w:color w:val="auto"/>
          <w:sz w:val="24"/>
          <w:highlight w:val="none"/>
        </w:rPr>
        <w:t>投标人编制投标文件（商务技术文件部分）时，建议按此目录（序号和内容）提供评标标准相应的商务技术资料。 </w:t>
      </w:r>
    </w:p>
    <w:p>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2.2价格分（</w:t>
      </w:r>
      <w:r>
        <w:rPr>
          <w:rFonts w:hint="eastAsia" w:ascii="仿宋" w:hAnsi="仿宋" w:eastAsia="仿宋" w:cs="仿宋"/>
          <w:b/>
          <w:bCs/>
          <w:iCs/>
          <w:color w:val="auto"/>
          <w:sz w:val="24"/>
          <w:highlight w:val="none"/>
          <w:lang w:val="en-US" w:eastAsia="zh-CN"/>
        </w:rPr>
        <w:t>20</w:t>
      </w:r>
      <w:r>
        <w:rPr>
          <w:rFonts w:hint="eastAsia" w:ascii="仿宋" w:hAnsi="仿宋" w:eastAsia="仿宋" w:cs="仿宋"/>
          <w:b/>
          <w:bCs/>
          <w:iCs/>
          <w:color w:val="auto"/>
          <w:sz w:val="24"/>
          <w:highlight w:val="none"/>
        </w:rPr>
        <w:t>分）</w:t>
      </w:r>
    </w:p>
    <w:p>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2.2.1评标基准价：即满足招标文件要求且投标价格最低的投标报价为评标基准价，其价格分为满分。</w:t>
      </w:r>
    </w:p>
    <w:p>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2.2.2其他投标人的价格分统一按照下列公式计算：</w:t>
      </w:r>
    </w:p>
    <w:p>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投标报价得分=(评标基准价／投标报价)×价格权值×100</w:t>
      </w:r>
    </w:p>
    <w:p>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textAlignment w:val="auto"/>
        <w:rPr>
          <w:rFonts w:hint="default" w:ascii="仿宋" w:hAnsi="仿宋" w:eastAsia="仿宋" w:cs="仿宋"/>
          <w:bCs/>
          <w:iCs/>
          <w:color w:val="auto"/>
          <w:sz w:val="24"/>
          <w:highlight w:val="none"/>
          <w:lang w:val="en-US" w:eastAsia="zh-CN"/>
        </w:rPr>
      </w:pPr>
      <w:r>
        <w:rPr>
          <w:rFonts w:hint="eastAsia" w:ascii="仿宋" w:hAnsi="仿宋" w:eastAsia="仿宋" w:cs="仿宋"/>
          <w:bCs/>
          <w:iCs/>
          <w:color w:val="auto"/>
          <w:sz w:val="24"/>
          <w:highlight w:val="none"/>
        </w:rPr>
        <w:t>即：投标报价得分=(评标基准价／投标报价)×</w:t>
      </w:r>
      <w:r>
        <w:rPr>
          <w:rFonts w:hint="eastAsia" w:ascii="仿宋" w:hAnsi="仿宋" w:eastAsia="仿宋" w:cs="仿宋"/>
          <w:bCs/>
          <w:iCs/>
          <w:color w:val="auto"/>
          <w:sz w:val="24"/>
          <w:highlight w:val="none"/>
          <w:lang w:val="en-US" w:eastAsia="zh-CN"/>
        </w:rPr>
        <w:t>20</w:t>
      </w:r>
    </w:p>
    <w:p>
      <w:pPr>
        <w:pStyle w:val="25"/>
        <w:snapToGrid w:val="0"/>
        <w:spacing w:line="360" w:lineRule="auto"/>
        <w:ind w:firstLine="0" w:firstLineChars="0"/>
        <w:rPr>
          <w:rFonts w:hint="eastAsia" w:ascii="仿宋" w:hAnsi="仿宋" w:eastAsia="仿宋" w:cs="仿宋"/>
          <w:color w:val="auto"/>
          <w:highlight w:val="none"/>
        </w:rPr>
      </w:pPr>
    </w:p>
    <w:p>
      <w:pPr>
        <w:rPr>
          <w:rFonts w:hint="eastAsia" w:ascii="仿宋" w:hAnsi="仿宋" w:eastAsia="仿宋" w:cs="仿宋"/>
          <w:color w:val="auto"/>
          <w:highlight w:val="none"/>
        </w:rPr>
      </w:pPr>
    </w:p>
    <w:p>
      <w:pPr>
        <w:widowControl/>
        <w:adjustRightInd/>
        <w:jc w:val="center"/>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w:t>
      </w:r>
      <w:bookmarkEnd w:id="36"/>
      <w:r>
        <w:rPr>
          <w:rFonts w:hint="eastAsia" w:ascii="仿宋" w:hAnsi="仿宋" w:eastAsia="仿宋" w:cs="仿宋"/>
          <w:b/>
          <w:color w:val="auto"/>
          <w:sz w:val="36"/>
          <w:szCs w:val="20"/>
          <w:highlight w:val="none"/>
        </w:rPr>
        <w:t xml:space="preserve"> </w:t>
      </w:r>
      <w:bookmarkEnd w:id="37"/>
      <w:r>
        <w:rPr>
          <w:rFonts w:hint="eastAsia" w:ascii="仿宋" w:hAnsi="仿宋" w:eastAsia="仿宋" w:cs="仿宋"/>
          <w:b/>
          <w:color w:val="auto"/>
          <w:sz w:val="36"/>
          <w:szCs w:val="20"/>
          <w:highlight w:val="none"/>
        </w:rPr>
        <w:t>投标文件及其附件格式</w:t>
      </w:r>
    </w:p>
    <w:p>
      <w:pPr>
        <w:spacing w:line="360" w:lineRule="auto"/>
        <w:jc w:val="center"/>
        <w:outlineLvl w:val="0"/>
        <w:rPr>
          <w:rFonts w:hint="eastAsia" w:ascii="仿宋" w:hAnsi="仿宋" w:eastAsia="仿宋" w:cs="仿宋"/>
          <w:b/>
          <w:color w:val="auto"/>
          <w:kern w:val="0"/>
          <w:sz w:val="36"/>
          <w:szCs w:val="36"/>
          <w:highlight w:val="none"/>
        </w:rPr>
      </w:pPr>
    </w:p>
    <w:p>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pPr>
        <w:spacing w:line="360" w:lineRule="auto"/>
        <w:jc w:val="center"/>
        <w:outlineLvl w:val="0"/>
        <w:rPr>
          <w:rFonts w:hint="eastAsia" w:ascii="仿宋" w:hAnsi="仿宋" w:eastAsia="仿宋" w:cs="仿宋"/>
          <w:b/>
          <w:color w:val="auto"/>
          <w:kern w:val="0"/>
          <w:sz w:val="36"/>
          <w:szCs w:val="36"/>
          <w:highlight w:val="none"/>
        </w:rPr>
      </w:pP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（1）符合参加政府采购活动应当具备的一般条件的承诺函……………（页码）</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（2）联合协议</w:t>
      </w:r>
      <w:r>
        <w:rPr>
          <w:rFonts w:hint="eastAsia" w:ascii="仿宋" w:hAnsi="仿宋" w:eastAsia="仿宋" w:cs="仿宋"/>
          <w:color w:val="auto"/>
          <w:sz w:val="24"/>
          <w:highlight w:val="none"/>
        </w:rPr>
        <w:t>………………………………………………………………（页码）</w:t>
      </w:r>
    </w:p>
    <w:p>
      <w:pPr>
        <w:pStyle w:val="23"/>
        <w:rPr>
          <w:rFonts w:hint="eastAsia" w:ascii="仿宋" w:hAnsi="仿宋" w:eastAsia="仿宋" w:cs="仿宋"/>
          <w:color w:val="auto"/>
          <w:highlight w:val="none"/>
          <w:lang w:eastAsia="zh-CN"/>
        </w:rPr>
      </w:pP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eastAsia="zh-CN"/>
        </w:rPr>
        <w:t>分包协议</w:t>
      </w:r>
      <w:r>
        <w:rPr>
          <w:rFonts w:hint="eastAsia" w:ascii="仿宋" w:hAnsi="仿宋" w:eastAsia="仿宋" w:cs="仿宋"/>
          <w:color w:val="auto"/>
          <w:sz w:val="24"/>
          <w:highlight w:val="none"/>
        </w:rPr>
        <w:t>………………………………………………………………（页码）</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）落实政府采购政策需满足的资格要求………………………………（页码）</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）本项目的特定资格要求………………………………………………（页码）</w:t>
      </w:r>
    </w:p>
    <w:p>
      <w:pPr>
        <w:snapToGrid w:val="0"/>
        <w:spacing w:line="360" w:lineRule="auto"/>
        <w:ind w:firstLine="480" w:firstLineChars="200"/>
        <w:rPr>
          <w:rFonts w:hint="eastAsia" w:ascii="仿宋" w:hAnsi="仿宋" w:eastAsia="仿宋" w:cs="仿宋"/>
          <w:color w:val="auto"/>
          <w:sz w:val="24"/>
          <w:highlight w:val="none"/>
        </w:rPr>
      </w:pPr>
    </w:p>
    <w:p>
      <w:pPr>
        <w:spacing w:line="360" w:lineRule="auto"/>
        <w:ind w:firstLine="480" w:firstLineChars="200"/>
        <w:rPr>
          <w:rFonts w:hint="eastAsia" w:ascii="仿宋" w:hAnsi="仿宋" w:eastAsia="仿宋" w:cs="仿宋"/>
          <w:color w:val="auto"/>
          <w:sz w:val="24"/>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rPr>
        <w:br w:type="page"/>
      </w:r>
      <w:r>
        <w:rPr>
          <w:rFonts w:hint="eastAsia" w:ascii="仿宋" w:hAnsi="仿宋" w:eastAsia="仿宋" w:cs="仿宋"/>
          <w:b/>
          <w:color w:val="auto"/>
          <w:kern w:val="0"/>
          <w:sz w:val="32"/>
          <w:szCs w:val="32"/>
          <w:highlight w:val="none"/>
        </w:rPr>
        <w:t xml:space="preserve">  一、 符合参加政府采购活动应当具备的一般条件的承诺函</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（采购人）、（采购代理机构）：</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我方参与</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【招标编号：（采购编号）】政府采购活动，郑重承诺：</w:t>
      </w:r>
    </w:p>
    <w:p>
      <w:pPr>
        <w:snapToGrid w:val="0"/>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pPr>
        <w:snapToGrid w:val="0"/>
        <w:spacing w:line="360" w:lineRule="auto"/>
        <w:ind w:firstLine="5520" w:firstLineChars="23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widowControl/>
        <w:adjustRightInd/>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pPr>
        <w:widowControl/>
        <w:spacing w:line="360" w:lineRule="auto"/>
        <w:ind w:firstLine="643" w:firstLineChars="20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二、联合协议（如果有）</w:t>
      </w:r>
    </w:p>
    <w:p>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[以联合体形式投标的，提供联合协议（附件5）；本项目不接受联合体投标或者投标人不以联合体形式投标的，则不需要提供）]</w:t>
      </w: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三、分包意向协议（如果有）</w:t>
      </w:r>
    </w:p>
    <w:p>
      <w:pPr>
        <w:widowControl/>
        <w:spacing w:line="360" w:lineRule="auto"/>
        <w:ind w:firstLine="361" w:firstLineChars="1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[中标后以分包方式履行合同的，提供分包意向协议(附件6)；采购人不同意分包或者投标人中标后不以分包方式履行合同的，则不需要提供。]</w:t>
      </w: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四</w:t>
      </w:r>
      <w:r>
        <w:rPr>
          <w:rFonts w:hint="eastAsia" w:ascii="仿宋" w:hAnsi="仿宋" w:eastAsia="仿宋" w:cs="仿宋"/>
          <w:b/>
          <w:color w:val="auto"/>
          <w:kern w:val="0"/>
          <w:sz w:val="32"/>
          <w:szCs w:val="32"/>
          <w:highlight w:val="none"/>
        </w:rPr>
        <w:t>、落实政府采购政策需满足的资格要求</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（根据招标公告落实政府采购政策需满足的资格要求选择提供相应的材料；未要求的，无需提供）</w:t>
      </w:r>
    </w:p>
    <w:p>
      <w:pPr>
        <w:snapToGrid w:val="0"/>
        <w:spacing w:before="50" w:after="50"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 xml:space="preserve">.专门面向中小企业，服务全部由符合政策要求的中小企业（或小微企业）承接的，提供相应的中小企业声明函（附件7）。 </w:t>
      </w:r>
    </w:p>
    <w:p>
      <w:pPr>
        <w:widowControl/>
        <w:spacing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要求以联合体形式参加的，提供联合协议（附件5）和中小企业声明函（附件7），联合协议中中小企业合同金额应当达到招标公告载明的比例；如果供应商本身提供所有标的均由中小企业承接的，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视同符合了资格条件，无需再与其他中小企业组成联合体参加政府采购活动，无需提供联合协议。</w:t>
      </w:r>
      <w:r>
        <w:rPr>
          <w:rFonts w:hint="eastAsia" w:ascii="仿宋" w:hAnsi="仿宋" w:eastAsia="仿宋" w:cs="仿宋"/>
          <w:b/>
          <w:color w:val="auto"/>
          <w:sz w:val="24"/>
          <w:highlight w:val="none"/>
        </w:rPr>
        <w:t xml:space="preserve"> </w:t>
      </w:r>
    </w:p>
    <w:p>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要求合同分包的，提供分包意向协议（附件6）和中小企业声明函（附件7），分包意向协议中中小企业合同金额应当达到招标公告载明的比例；如果供应商本身提供所有标的均由中小企业承接的，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pPr>
        <w:widowControl/>
        <w:spacing w:line="360" w:lineRule="auto"/>
        <w:ind w:left="150"/>
        <w:jc w:val="center"/>
        <w:rPr>
          <w:rFonts w:hint="eastAsia" w:ascii="仿宋" w:hAnsi="仿宋" w:eastAsia="仿宋" w:cs="仿宋"/>
          <w:b/>
          <w:color w:val="auto"/>
          <w:kern w:val="0"/>
          <w:sz w:val="32"/>
          <w:szCs w:val="32"/>
          <w:highlight w:val="none"/>
        </w:rPr>
      </w:pPr>
    </w:p>
    <w:p>
      <w:pPr>
        <w:widowControl/>
        <w:spacing w:line="360" w:lineRule="auto"/>
        <w:ind w:left="15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五</w:t>
      </w:r>
      <w:r>
        <w:rPr>
          <w:rFonts w:hint="eastAsia" w:ascii="仿宋" w:hAnsi="仿宋" w:eastAsia="仿宋" w:cs="仿宋"/>
          <w:b/>
          <w:color w:val="auto"/>
          <w:kern w:val="0"/>
          <w:sz w:val="32"/>
          <w:szCs w:val="32"/>
          <w:highlight w:val="none"/>
        </w:rPr>
        <w:t>、本项目的特定资格要求</w:t>
      </w:r>
    </w:p>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（根据招标公告本项目的特定资格要求提供相应的材料；未要求的，无需提供）</w:t>
      </w:r>
    </w:p>
    <w:p>
      <w:pPr>
        <w:spacing w:line="360" w:lineRule="auto"/>
        <w:jc w:val="center"/>
        <w:outlineLvl w:val="0"/>
        <w:rPr>
          <w:rFonts w:hint="eastAsia" w:ascii="仿宋" w:hAnsi="仿宋" w:eastAsia="仿宋" w:cs="仿宋"/>
          <w:b/>
          <w:color w:val="auto"/>
          <w:kern w:val="0"/>
          <w:sz w:val="24"/>
          <w:highlight w:val="none"/>
        </w:rPr>
      </w:pPr>
    </w:p>
    <w:p>
      <w:pPr>
        <w:spacing w:line="336" w:lineRule="auto"/>
        <w:jc w:val="center"/>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pPr>
        <w:spacing w:line="336" w:lineRule="auto"/>
        <w:jc w:val="center"/>
        <w:outlineLvl w:val="0"/>
        <w:rPr>
          <w:rFonts w:hint="eastAsia" w:ascii="仿宋" w:hAnsi="仿宋" w:eastAsia="仿宋" w:cs="仿宋"/>
          <w:b/>
          <w:color w:val="auto"/>
          <w:kern w:val="0"/>
          <w:sz w:val="24"/>
          <w:highlight w:val="none"/>
        </w:rPr>
      </w:pPr>
    </w:p>
    <w:p>
      <w:pPr>
        <w:spacing w:line="336" w:lineRule="auto"/>
        <w:jc w:val="center"/>
        <w:outlineLvl w:val="0"/>
        <w:rPr>
          <w:rFonts w:hint="eastAsia"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pPr>
        <w:pStyle w:val="906"/>
        <w:numPr>
          <w:ilvl w:val="0"/>
          <w:numId w:val="3"/>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eastAsia="zh-CN"/>
        </w:rPr>
        <w:t>投标函</w:t>
      </w:r>
      <w:r>
        <w:rPr>
          <w:rFonts w:hint="eastAsia" w:ascii="仿宋" w:hAnsi="仿宋" w:eastAsia="仿宋" w:cs="仿宋"/>
          <w:color w:val="auto"/>
          <w:highlight w:val="none"/>
        </w:rPr>
        <w:t>…………………………………………………………………………（页码）</w:t>
      </w:r>
    </w:p>
    <w:p>
      <w:pPr>
        <w:pStyle w:val="906"/>
        <w:numPr>
          <w:ilvl w:val="0"/>
          <w:numId w:val="3"/>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法定代表人授权书 ………………………………………………………… （页码）</w:t>
      </w:r>
    </w:p>
    <w:p>
      <w:pPr>
        <w:pStyle w:val="906"/>
        <w:numPr>
          <w:ilvl w:val="0"/>
          <w:numId w:val="3"/>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法定代表人及其授权代表身份证复印件（复印件）…………………………（页码）</w:t>
      </w:r>
    </w:p>
    <w:p>
      <w:pPr>
        <w:pStyle w:val="906"/>
        <w:numPr>
          <w:ilvl w:val="0"/>
          <w:numId w:val="3"/>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法定代表人身份证明书……………………………………………………… （页码）</w:t>
      </w:r>
    </w:p>
    <w:p>
      <w:pPr>
        <w:pStyle w:val="906"/>
        <w:numPr>
          <w:ilvl w:val="0"/>
          <w:numId w:val="3"/>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商务技术</w:t>
      </w:r>
      <w:r>
        <w:rPr>
          <w:rFonts w:hint="eastAsia" w:ascii="仿宋" w:hAnsi="仿宋" w:eastAsia="仿宋" w:cs="仿宋"/>
          <w:color w:val="auto"/>
          <w:highlight w:val="none"/>
          <w:lang w:eastAsia="zh-CN"/>
        </w:rPr>
        <w:t>偏离表</w:t>
      </w:r>
      <w:r>
        <w:rPr>
          <w:rFonts w:hint="eastAsia" w:ascii="仿宋" w:hAnsi="仿宋" w:eastAsia="仿宋" w:cs="仿宋"/>
          <w:color w:val="auto"/>
          <w:highlight w:val="none"/>
        </w:rPr>
        <w:t>……………………………………………………………… （页码）</w:t>
      </w:r>
    </w:p>
    <w:p>
      <w:pPr>
        <w:pStyle w:val="906"/>
        <w:numPr>
          <w:ilvl w:val="0"/>
          <w:numId w:val="3"/>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val="zh-CN"/>
        </w:rPr>
        <w:t>政府采购供应商廉洁自律承诺书</w:t>
      </w:r>
      <w:r>
        <w:rPr>
          <w:rFonts w:hint="eastAsia" w:ascii="仿宋" w:hAnsi="仿宋" w:eastAsia="仿宋" w:cs="仿宋"/>
          <w:color w:val="auto"/>
          <w:highlight w:val="none"/>
        </w:rPr>
        <w:t>…………………………………………… （页码）</w:t>
      </w:r>
    </w:p>
    <w:p>
      <w:pPr>
        <w:adjustRightInd w:val="0"/>
        <w:spacing w:line="360" w:lineRule="auto"/>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主要业绩证明…………………………………………………</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sz w:val="24"/>
          <w:highlight w:val="none"/>
        </w:rPr>
        <w:t>（页码）</w:t>
      </w:r>
    </w:p>
    <w:p>
      <w:pPr>
        <w:spacing w:line="360" w:lineRule="auto"/>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8</w:t>
      </w:r>
      <w:r>
        <w:rPr>
          <w:rFonts w:hint="eastAsia" w:ascii="仿宋" w:hAnsi="仿宋" w:eastAsia="仿宋" w:cs="仿宋"/>
          <w:color w:val="auto"/>
          <w:kern w:val="0"/>
          <w:sz w:val="24"/>
          <w:highlight w:val="none"/>
        </w:rPr>
        <w:t>）技术解决方案…………………………………………………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lang w:val="en-US" w:eastAsia="zh-CN"/>
        </w:rPr>
        <w:t>9）</w:t>
      </w:r>
      <w:r>
        <w:rPr>
          <w:rFonts w:hint="eastAsia" w:ascii="仿宋" w:hAnsi="仿宋" w:eastAsia="仿宋" w:cs="仿宋"/>
          <w:color w:val="auto"/>
          <w:kern w:val="0"/>
          <w:sz w:val="24"/>
          <w:highlight w:val="none"/>
        </w:rPr>
        <w:t>组织实施方案……………………………………………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10</w:t>
      </w:r>
      <w:r>
        <w:rPr>
          <w:rFonts w:hint="eastAsia" w:ascii="仿宋" w:hAnsi="仿宋" w:eastAsia="仿宋" w:cs="仿宋"/>
          <w:color w:val="auto"/>
          <w:kern w:val="0"/>
          <w:sz w:val="24"/>
          <w:highlight w:val="none"/>
        </w:rPr>
        <w:t>）售后服务方案……………………………………………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11）</w:t>
      </w:r>
      <w:r>
        <w:rPr>
          <w:rFonts w:hint="eastAsia" w:ascii="仿宋" w:hAnsi="仿宋" w:eastAsia="仿宋" w:cs="仿宋"/>
          <w:color w:val="auto"/>
          <w:sz w:val="24"/>
          <w:highlight w:val="none"/>
        </w:rPr>
        <w:t>供应商售后服务证明材料……………………………………………………（页码）</w:t>
      </w:r>
    </w:p>
    <w:p>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12</w:t>
      </w:r>
      <w:r>
        <w:rPr>
          <w:rFonts w:hint="eastAsia" w:ascii="仿宋" w:hAnsi="仿宋" w:eastAsia="仿宋" w:cs="仿宋"/>
          <w:color w:val="auto"/>
          <w:kern w:val="0"/>
          <w:sz w:val="24"/>
          <w:highlight w:val="none"/>
        </w:rPr>
        <w:t>）项目小组人员名单………………………………………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13</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优惠条件及特殊承诺……………………………………</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14</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备品备件及供选择的配套零部件清单………………………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15</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培训计划………………………………………………………</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16</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验收方案…………………………………………………………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ind w:right="-368" w:rightChars="-175"/>
        <w:jc w:val="both"/>
        <w:rPr>
          <w:rFonts w:hint="eastAsia" w:ascii="仿宋" w:hAnsi="仿宋" w:eastAsia="仿宋" w:cs="仿宋"/>
          <w:b/>
          <w:bCs/>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17</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认为需要的其他商务技术（资信）文件或说明…………</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pPr>
        <w:snapToGrid w:val="0"/>
        <w:spacing w:line="360" w:lineRule="auto"/>
        <w:jc w:val="center"/>
        <w:rPr>
          <w:rFonts w:hint="eastAsia" w:ascii="仿宋" w:hAnsi="仿宋" w:eastAsia="仿宋" w:cs="仿宋"/>
          <w:b/>
          <w:color w:val="auto"/>
          <w:kern w:val="0"/>
          <w:sz w:val="32"/>
          <w:szCs w:val="32"/>
          <w:highlight w:val="none"/>
          <w:lang w:val="zh-CN"/>
        </w:rPr>
      </w:pPr>
    </w:p>
    <w:p>
      <w:pPr>
        <w:snapToGrid w:val="0"/>
        <w:spacing w:line="360" w:lineRule="auto"/>
        <w:jc w:val="center"/>
        <w:rPr>
          <w:rFonts w:hint="eastAsia" w:ascii="仿宋" w:hAnsi="仿宋" w:eastAsia="仿宋" w:cs="仿宋"/>
          <w:b/>
          <w:color w:val="auto"/>
          <w:kern w:val="0"/>
          <w:sz w:val="32"/>
          <w:szCs w:val="32"/>
          <w:highlight w:val="none"/>
          <w:lang w:val="zh-CN"/>
        </w:rPr>
      </w:pPr>
    </w:p>
    <w:p>
      <w:pPr>
        <w:snapToGrid w:val="0"/>
        <w:spacing w:line="360" w:lineRule="auto"/>
        <w:jc w:val="center"/>
        <w:rPr>
          <w:rFonts w:hint="eastAsia" w:ascii="仿宋" w:hAnsi="仿宋" w:eastAsia="仿宋" w:cs="仿宋"/>
          <w:b/>
          <w:color w:val="auto"/>
          <w:kern w:val="0"/>
          <w:sz w:val="32"/>
          <w:szCs w:val="32"/>
          <w:highlight w:val="none"/>
          <w:lang w:val="zh-CN"/>
        </w:rPr>
      </w:pPr>
    </w:p>
    <w:p>
      <w:pPr>
        <w:snapToGrid w:val="0"/>
        <w:spacing w:line="360" w:lineRule="auto"/>
        <w:jc w:val="both"/>
        <w:rPr>
          <w:rFonts w:hint="eastAsia" w:ascii="仿宋" w:hAnsi="仿宋" w:eastAsia="仿宋" w:cs="仿宋"/>
          <w:b/>
          <w:color w:val="auto"/>
          <w:kern w:val="0"/>
          <w:sz w:val="32"/>
          <w:szCs w:val="32"/>
          <w:highlight w:val="none"/>
          <w:lang w:val="zh-CN"/>
        </w:rPr>
      </w:pPr>
    </w:p>
    <w:p>
      <w:pPr>
        <w:widowControl/>
        <w:adjustRightInd/>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pPr>
        <w:snapToGrid w:val="0"/>
        <w:spacing w:line="360"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pPr>
        <w:pStyle w:val="397"/>
        <w:keepNext w:val="0"/>
        <w:keepLines w:val="0"/>
        <w:pageBreakBefore w:val="0"/>
        <w:kinsoku/>
        <w:wordWrap/>
        <w:overflowPunct/>
        <w:topLinePunct w:val="0"/>
        <w:autoSpaceDE/>
        <w:autoSpaceDN/>
        <w:bidi w:val="0"/>
        <w:spacing w:after="0" w:line="336" w:lineRule="auto"/>
        <w:ind w:firstLine="0" w:firstLine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致：</w:t>
      </w:r>
      <w:r>
        <w:rPr>
          <w:rFonts w:hint="eastAsia" w:ascii="仿宋" w:hAnsi="仿宋" w:eastAsia="仿宋" w:cs="仿宋"/>
          <w:color w:val="auto"/>
          <w:sz w:val="24"/>
          <w:szCs w:val="24"/>
          <w:highlight w:val="none"/>
          <w:u w:val="single"/>
          <w:lang w:val="en-US" w:eastAsia="zh-CN"/>
        </w:rPr>
        <w:t xml:space="preserve">              </w:t>
      </w:r>
    </w:p>
    <w:p>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根据贵方招标文件（</w:t>
      </w:r>
      <w:r>
        <w:rPr>
          <w:rFonts w:hint="eastAsia" w:ascii="仿宋" w:hAnsi="仿宋" w:eastAsia="仿宋" w:cs="仿宋"/>
          <w:b/>
          <w:color w:val="auto"/>
          <w:sz w:val="24"/>
          <w:szCs w:val="24"/>
          <w:highlight w:val="none"/>
          <w:u w:val="single"/>
        </w:rPr>
        <w:t>填写招标编号：</w:t>
      </w:r>
      <w:r>
        <w:rPr>
          <w:rFonts w:hint="eastAsia" w:ascii="仿宋" w:hAnsi="仿宋" w:eastAsia="仿宋" w:cs="仿宋"/>
          <w:color w:val="auto"/>
          <w:sz w:val="24"/>
          <w:szCs w:val="24"/>
          <w:highlight w:val="none"/>
        </w:rPr>
        <w:t>）的要求，正式授权</w:t>
      </w:r>
      <w:r>
        <w:rPr>
          <w:rFonts w:hint="eastAsia" w:ascii="仿宋" w:hAnsi="仿宋" w:eastAsia="仿宋" w:cs="仿宋"/>
          <w:b/>
          <w:color w:val="auto"/>
          <w:sz w:val="24"/>
          <w:szCs w:val="24"/>
          <w:highlight w:val="none"/>
          <w:u w:val="single"/>
        </w:rPr>
        <w:t>（全权代表姓名    、单位    、职务   ）</w:t>
      </w:r>
      <w:r>
        <w:rPr>
          <w:rFonts w:hint="eastAsia" w:ascii="仿宋" w:hAnsi="仿宋" w:eastAsia="仿宋" w:cs="仿宋"/>
          <w:color w:val="auto"/>
          <w:sz w:val="24"/>
          <w:szCs w:val="24"/>
          <w:highlight w:val="none"/>
        </w:rPr>
        <w:t>代表投标人</w:t>
      </w:r>
      <w:r>
        <w:rPr>
          <w:rFonts w:hint="eastAsia" w:ascii="仿宋" w:hAnsi="仿宋" w:eastAsia="仿宋" w:cs="仿宋"/>
          <w:color w:val="auto"/>
          <w:sz w:val="24"/>
          <w:szCs w:val="24"/>
          <w:highlight w:val="none"/>
          <w:u w:val="single"/>
        </w:rPr>
        <w:t>（</w:t>
      </w:r>
      <w:r>
        <w:rPr>
          <w:rFonts w:hint="eastAsia" w:ascii="仿宋" w:hAnsi="仿宋" w:eastAsia="仿宋" w:cs="仿宋"/>
          <w:b/>
          <w:color w:val="auto"/>
          <w:sz w:val="24"/>
          <w:szCs w:val="24"/>
          <w:highlight w:val="none"/>
          <w:u w:val="single"/>
        </w:rPr>
        <w:t xml:space="preserve">填写单位    、地址   </w:t>
      </w:r>
      <w:r>
        <w:rPr>
          <w:rFonts w:hint="eastAsia" w:ascii="仿宋" w:hAnsi="仿宋" w:eastAsia="仿宋" w:cs="仿宋"/>
          <w:color w:val="auto"/>
          <w:sz w:val="24"/>
          <w:szCs w:val="24"/>
          <w:highlight w:val="none"/>
          <w:u w:val="single"/>
        </w:rPr>
        <w:t>）</w:t>
      </w:r>
      <w:r>
        <w:rPr>
          <w:rFonts w:hint="eastAsia" w:ascii="仿宋" w:hAnsi="仿宋" w:eastAsia="仿宋" w:cs="仿宋"/>
          <w:color w:val="auto"/>
          <w:sz w:val="24"/>
          <w:szCs w:val="24"/>
          <w:highlight w:val="none"/>
        </w:rPr>
        <w:t>提交投标文件。</w:t>
      </w:r>
    </w:p>
    <w:p>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我方已完全明白招标文件的所有条款要求，兹声明同意如下：</w:t>
      </w:r>
    </w:p>
    <w:p>
      <w:pPr>
        <w:pStyle w:val="13"/>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1.我方同意在投标人</w:t>
      </w:r>
      <w:r>
        <w:rPr>
          <w:rFonts w:hint="eastAsia" w:ascii="仿宋" w:hAnsi="仿宋" w:eastAsia="仿宋" w:cs="仿宋"/>
          <w:color w:val="auto"/>
          <w:kern w:val="44"/>
          <w:sz w:val="24"/>
          <w:szCs w:val="24"/>
          <w:highlight w:val="none"/>
        </w:rPr>
        <w:t>须知</w:t>
      </w:r>
      <w:r>
        <w:rPr>
          <w:rFonts w:hint="eastAsia" w:ascii="仿宋" w:hAnsi="仿宋" w:eastAsia="仿宋" w:cs="仿宋"/>
          <w:color w:val="auto"/>
          <w:sz w:val="24"/>
          <w:szCs w:val="24"/>
          <w:highlight w:val="none"/>
        </w:rPr>
        <w:t>规定的开标日期起遵守本投标文件中的承诺且在投标有效期满之前均具有约束力。</w:t>
      </w:r>
    </w:p>
    <w:p>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2.我方承诺已经具备《中华人民共和国政府采购法》中规定的参加政府采购活动的供应商应当具备的条件。</w:t>
      </w:r>
    </w:p>
    <w:p>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3.本公司投标文件中填列的技术参数、配置、服务、数量等相关内容都是真实、准确的。保证在本次项目中所提供的资料全部真实和合法。同意向</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提供可能另外要求的与投标有关的任何数据或资料。</w:t>
      </w:r>
    </w:p>
    <w:p>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4.我方理解贵方将不受你们所收到的最低报价的约束。</w:t>
      </w:r>
    </w:p>
    <w:p>
      <w:pPr>
        <w:pStyle w:val="13"/>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5.本投标自开标之日（投标截止之日）起90天内有效。</w:t>
      </w:r>
    </w:p>
    <w:p>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a)提供虚假材料谋取中标、成交的；</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b)采取不正当手段诋毁、排挤其他供应商的；</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c)与采购人、其它供应商或者采购代理机构恶意串通的；</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d)向采购人、采购代理机构行贿或者提供其他不正当利益的；</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e)在招标采购过程中与采购人进行协商谈判的；</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f)拒绝有关部门监督检查或提供虚假情况的。</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供应商有前款第a)至e)项情形之一的，中标、成交无效。</w:t>
      </w:r>
    </w:p>
    <w:p>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　　　　　　　　　　　　　　　邮政编码：</w:t>
      </w:r>
    </w:p>
    <w:p>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电话：                              传真：</w:t>
      </w:r>
    </w:p>
    <w:p>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开户银行：                          帐号：</w:t>
      </w:r>
    </w:p>
    <w:p>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法定代表人或其授权代表(签字或盖章)：</w:t>
      </w:r>
    </w:p>
    <w:p>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color w:val="auto"/>
          <w:sz w:val="24"/>
          <w:szCs w:val="24"/>
          <w:highlight w:val="none"/>
        </w:rPr>
      </w:pPr>
    </w:p>
    <w:p>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b/>
          <w:color w:val="auto"/>
          <w:kern w:val="0"/>
          <w:sz w:val="32"/>
          <w:szCs w:val="32"/>
          <w:highlight w:val="none"/>
        </w:rPr>
      </w:pPr>
      <w:r>
        <w:rPr>
          <w:rFonts w:hint="eastAsia" w:ascii="仿宋" w:hAnsi="仿宋" w:eastAsia="仿宋" w:cs="仿宋"/>
          <w:color w:val="auto"/>
          <w:sz w:val="24"/>
          <w:szCs w:val="24"/>
          <w:highlight w:val="none"/>
        </w:rPr>
        <w:t xml:space="preserve">投标人(电子签章)：　　　　　　　　　日期：  </w:t>
      </w:r>
    </w:p>
    <w:p>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二</w:t>
      </w: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（适用于非联合体投标）</w:t>
      </w:r>
    </w:p>
    <w:p>
      <w:pPr>
        <w:jc w:val="center"/>
        <w:rPr>
          <w:rFonts w:hint="eastAsia" w:ascii="仿宋" w:hAnsi="仿宋" w:eastAsia="仿宋" w:cs="仿宋"/>
          <w:b/>
          <w:color w:val="auto"/>
          <w:sz w:val="24"/>
          <w:highlight w:val="none"/>
        </w:rPr>
      </w:pPr>
    </w:p>
    <w:p>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pPr>
        <w:snapToGrid w:val="0"/>
        <w:spacing w:line="600" w:lineRule="exact"/>
        <w:jc w:val="lef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pPr>
        <w:spacing w:line="360" w:lineRule="exact"/>
        <w:rPr>
          <w:rFonts w:hint="eastAsia" w:ascii="仿宋" w:hAnsi="仿宋" w:eastAsia="仿宋" w:cs="仿宋"/>
          <w:color w:val="auto"/>
          <w:sz w:val="24"/>
          <w:highlight w:val="none"/>
        </w:rPr>
      </w:pPr>
    </w:p>
    <w:p>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p>
    <w:p>
      <w:pPr>
        <w:ind w:firstLine="5280" w:firstLineChars="2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    年   月   日</w:t>
      </w:r>
    </w:p>
    <w:p>
      <w:pPr>
        <w:ind w:firstLine="4920" w:firstLineChars="2050"/>
        <w:jc w:val="left"/>
        <w:rPr>
          <w:rFonts w:hint="eastAsia" w:ascii="仿宋" w:hAnsi="仿宋" w:eastAsia="仿宋" w:cs="仿宋"/>
          <w:color w:val="auto"/>
          <w:sz w:val="24"/>
          <w:highlight w:val="none"/>
        </w:rPr>
      </w:pPr>
    </w:p>
    <w:p>
      <w:pPr>
        <w:spacing w:line="800" w:lineRule="exact"/>
        <w:rPr>
          <w:rFonts w:hint="eastAsia" w:ascii="仿宋" w:hAnsi="仿宋" w:eastAsia="仿宋" w:cs="仿宋"/>
          <w:b/>
          <w:color w:val="auto"/>
          <w:sz w:val="24"/>
          <w:highlight w:val="none"/>
        </w:rPr>
      </w:pPr>
    </w:p>
    <w:p>
      <w:pPr>
        <w:spacing w:line="800" w:lineRule="exact"/>
        <w:rPr>
          <w:rFonts w:hint="eastAsia" w:ascii="仿宋" w:hAnsi="仿宋" w:eastAsia="仿宋" w:cs="仿宋"/>
          <w:b/>
          <w:color w:val="auto"/>
          <w:sz w:val="24"/>
          <w:highlight w:val="none"/>
        </w:rPr>
      </w:pPr>
    </w:p>
    <w:p>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pPr>
        <w:jc w:val="center"/>
        <w:rPr>
          <w:rFonts w:hint="eastAsia" w:ascii="仿宋" w:hAnsi="仿宋" w:eastAsia="仿宋" w:cs="仿宋"/>
          <w:b/>
          <w:color w:val="auto"/>
          <w:sz w:val="24"/>
          <w:highlight w:val="none"/>
        </w:rPr>
      </w:pPr>
    </w:p>
    <w:p>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pPr>
        <w:snapToGrid w:val="0"/>
        <w:spacing w:line="600" w:lineRule="exact"/>
        <w:jc w:val="lef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pPr>
        <w:spacing w:line="360" w:lineRule="exact"/>
        <w:rPr>
          <w:rFonts w:hint="eastAsia" w:ascii="仿宋" w:hAnsi="仿宋" w:eastAsia="仿宋" w:cs="仿宋"/>
          <w:color w:val="auto"/>
          <w:sz w:val="24"/>
          <w:highlight w:val="none"/>
        </w:rPr>
      </w:pPr>
    </w:p>
    <w:p>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p>
    <w:p>
      <w:pPr>
        <w:jc w:val="center"/>
        <w:rPr>
          <w:rFonts w:hint="eastAsia" w:ascii="仿宋" w:hAnsi="仿宋" w:eastAsia="仿宋" w:cs="仿宋"/>
          <w:b/>
          <w:color w:val="auto"/>
          <w:kern w:val="0"/>
          <w:sz w:val="32"/>
          <w:szCs w:val="32"/>
          <w:highlight w:val="none"/>
        </w:rPr>
      </w:pPr>
    </w:p>
    <w:p>
      <w:pPr>
        <w:rPr>
          <w:rFonts w:hint="eastAsia" w:ascii="仿宋" w:hAnsi="仿宋" w:eastAsia="仿宋" w:cs="仿宋"/>
          <w:color w:val="auto"/>
          <w:highlight w:val="none"/>
        </w:rPr>
      </w:pPr>
    </w:p>
    <w:p>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autoSpaceDE w:val="0"/>
        <w:autoSpaceDN w:val="0"/>
        <w:spacing w:line="360" w:lineRule="auto"/>
        <w:jc w:val="center"/>
        <w:rPr>
          <w:rFonts w:hint="eastAsia" w:ascii="仿宋" w:hAnsi="仿宋" w:eastAsia="仿宋" w:cs="仿宋"/>
          <w:b/>
          <w:color w:val="auto"/>
          <w:kern w:val="0"/>
          <w:sz w:val="32"/>
          <w:szCs w:val="32"/>
          <w:highlight w:val="none"/>
          <w:lang w:val="zh-CN"/>
        </w:rPr>
      </w:pPr>
    </w:p>
    <w:p>
      <w:pPr>
        <w:autoSpaceDE w:val="0"/>
        <w:autoSpaceDN w:val="0"/>
        <w:spacing w:line="360" w:lineRule="auto"/>
        <w:jc w:val="center"/>
        <w:rPr>
          <w:rFonts w:hint="eastAsia" w:ascii="仿宋" w:hAnsi="仿宋" w:eastAsia="仿宋" w:cs="仿宋"/>
          <w:b/>
          <w:color w:val="auto"/>
          <w:kern w:val="0"/>
          <w:sz w:val="32"/>
          <w:szCs w:val="32"/>
          <w:highlight w:val="none"/>
          <w:lang w:val="zh-CN"/>
        </w:rPr>
      </w:pPr>
    </w:p>
    <w:p>
      <w:pPr>
        <w:autoSpaceDE w:val="0"/>
        <w:autoSpaceDN w:val="0"/>
        <w:spacing w:line="360" w:lineRule="auto"/>
        <w:jc w:val="center"/>
        <w:rPr>
          <w:rFonts w:hint="eastAsia" w:ascii="仿宋" w:hAnsi="仿宋" w:eastAsia="仿宋" w:cs="仿宋"/>
          <w:b/>
          <w:color w:val="auto"/>
          <w:kern w:val="0"/>
          <w:sz w:val="32"/>
          <w:szCs w:val="32"/>
          <w:highlight w:val="none"/>
          <w:lang w:val="zh-CN"/>
        </w:rPr>
      </w:pPr>
    </w:p>
    <w:p>
      <w:pPr>
        <w:spacing w:line="800" w:lineRule="exact"/>
        <w:rPr>
          <w:rFonts w:hint="eastAsia" w:ascii="仿宋" w:hAnsi="仿宋" w:eastAsia="仿宋" w:cs="仿宋"/>
          <w:b/>
          <w:color w:val="auto"/>
          <w:sz w:val="24"/>
          <w:highlight w:val="none"/>
        </w:rPr>
      </w:pPr>
    </w:p>
    <w:p>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三</w:t>
      </w:r>
      <w:r>
        <w:rPr>
          <w:rFonts w:hint="eastAsia" w:ascii="仿宋" w:hAnsi="仿宋" w:eastAsia="仿宋" w:cs="仿宋"/>
          <w:b/>
          <w:color w:val="auto"/>
          <w:sz w:val="30"/>
          <w:szCs w:val="30"/>
          <w:highlight w:val="none"/>
        </w:rPr>
        <w:t>、法定代表人及其授权代表身份证复印件（正反面）</w:t>
      </w:r>
    </w:p>
    <w:p>
      <w:pPr>
        <w:spacing w:line="800" w:lineRule="exact"/>
        <w:rPr>
          <w:rFonts w:hint="eastAsia" w:ascii="仿宋" w:hAnsi="仿宋" w:eastAsia="仿宋" w:cs="仿宋"/>
          <w:b/>
          <w:color w:val="auto"/>
          <w:sz w:val="24"/>
          <w:highlight w:val="none"/>
        </w:rPr>
      </w:pPr>
    </w:p>
    <w:p>
      <w:pPr>
        <w:spacing w:line="800" w:lineRule="exact"/>
        <w:rPr>
          <w:rFonts w:hint="eastAsia" w:ascii="仿宋" w:hAnsi="仿宋" w:eastAsia="仿宋" w:cs="仿宋"/>
          <w:b/>
          <w:color w:val="auto"/>
          <w:sz w:val="24"/>
          <w:highlight w:val="none"/>
        </w:rPr>
      </w:pPr>
    </w:p>
    <w:p>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四</w:t>
      </w:r>
      <w:r>
        <w:rPr>
          <w:rFonts w:hint="eastAsia" w:ascii="仿宋" w:hAnsi="仿宋" w:eastAsia="仿宋" w:cs="仿宋"/>
          <w:b/>
          <w:color w:val="auto"/>
          <w:sz w:val="30"/>
          <w:szCs w:val="30"/>
          <w:highlight w:val="none"/>
        </w:rPr>
        <w:t>、法定代表人身份证明书(格式)</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pPr>
        <w:spacing w:line="440" w:lineRule="exact"/>
        <w:ind w:right="281" w:rightChars="134"/>
        <w:rPr>
          <w:rFonts w:hint="eastAsia"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特此证明。</w:t>
      </w:r>
    </w:p>
    <w:p>
      <w:pPr>
        <w:spacing w:line="440" w:lineRule="exact"/>
        <w:rPr>
          <w:rFonts w:hint="eastAsia" w:ascii="仿宋" w:hAnsi="仿宋" w:eastAsia="仿宋" w:cs="仿宋"/>
          <w:color w:val="auto"/>
          <w:sz w:val="24"/>
          <w:highlight w:val="none"/>
        </w:rPr>
      </w:pP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w:t>
      </w:r>
      <w:r>
        <w:rPr>
          <w:rFonts w:hint="eastAsia" w:ascii="仿宋" w:hAnsi="仿宋" w:eastAsia="仿宋" w:cs="仿宋"/>
          <w:color w:val="auto"/>
          <w:sz w:val="24"/>
          <w:highlight w:val="none"/>
          <w:lang w:eastAsia="zh-CN"/>
        </w:rPr>
        <w:t>名称</w:t>
      </w:r>
      <w:r>
        <w:rPr>
          <w:rFonts w:hint="eastAsia" w:ascii="仿宋" w:hAnsi="仿宋" w:eastAsia="仿宋" w:cs="仿宋"/>
          <w:color w:val="auto"/>
          <w:sz w:val="24"/>
          <w:highlight w:val="none"/>
        </w:rPr>
        <w:t>：                             （电子签章）</w:t>
      </w:r>
    </w:p>
    <w:p>
      <w:pPr>
        <w:spacing w:line="440" w:lineRule="exact"/>
        <w:ind w:right="480"/>
        <w:rPr>
          <w:rFonts w:hint="eastAsia" w:ascii="仿宋" w:hAnsi="仿宋" w:eastAsia="仿宋" w:cs="仿宋"/>
          <w:color w:val="auto"/>
          <w:sz w:val="24"/>
          <w:highlight w:val="none"/>
        </w:rPr>
      </w:pPr>
    </w:p>
    <w:p>
      <w:pPr>
        <w:spacing w:line="440" w:lineRule="exact"/>
        <w:ind w:right="72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年   月   日</w:t>
      </w:r>
    </w:p>
    <w:p>
      <w:pPr>
        <w:jc w:val="center"/>
        <w:rPr>
          <w:rFonts w:hint="eastAsia" w:ascii="仿宋" w:hAnsi="仿宋" w:eastAsia="仿宋" w:cs="仿宋"/>
          <w:b/>
          <w:color w:val="auto"/>
          <w:kern w:val="0"/>
          <w:sz w:val="32"/>
          <w:szCs w:val="32"/>
          <w:highlight w:val="none"/>
        </w:rPr>
      </w:pPr>
    </w:p>
    <w:p>
      <w:pPr>
        <w:jc w:val="center"/>
        <w:rPr>
          <w:rFonts w:hint="eastAsia" w:ascii="仿宋" w:hAnsi="仿宋" w:eastAsia="仿宋" w:cs="仿宋"/>
          <w:b/>
          <w:color w:val="auto"/>
          <w:kern w:val="0"/>
          <w:sz w:val="32"/>
          <w:szCs w:val="32"/>
          <w:highlight w:val="none"/>
        </w:rPr>
      </w:pPr>
    </w:p>
    <w:p>
      <w:pPr>
        <w:jc w:val="both"/>
        <w:rPr>
          <w:rFonts w:hint="eastAsia" w:ascii="仿宋" w:hAnsi="仿宋" w:eastAsia="仿宋" w:cs="仿宋"/>
          <w:b/>
          <w:color w:val="auto"/>
          <w:kern w:val="0"/>
          <w:sz w:val="32"/>
          <w:szCs w:val="32"/>
          <w:highlight w:val="none"/>
        </w:rPr>
      </w:pPr>
    </w:p>
    <w:p>
      <w:pPr>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五</w:t>
      </w:r>
      <w:r>
        <w:rPr>
          <w:rFonts w:hint="eastAsia" w:ascii="仿宋" w:hAnsi="仿宋" w:eastAsia="仿宋" w:cs="仿宋"/>
          <w:b/>
          <w:color w:val="auto"/>
          <w:kern w:val="0"/>
          <w:sz w:val="32"/>
          <w:szCs w:val="32"/>
          <w:highlight w:val="none"/>
        </w:rPr>
        <w:t>、商务技术偏离表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3683" w:type="dxa"/>
          </w:tcPr>
          <w:p>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招标文件章节及具体内容</w:t>
            </w:r>
          </w:p>
        </w:tc>
        <w:tc>
          <w:tcPr>
            <w:tcW w:w="3546" w:type="dxa"/>
          </w:tcPr>
          <w:p>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投标文件章节及具体内容</w:t>
            </w:r>
          </w:p>
        </w:tc>
        <w:tc>
          <w:tcPr>
            <w:tcW w:w="1276" w:type="dxa"/>
          </w:tcPr>
          <w:p>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3683" w:type="dxa"/>
          </w:tcPr>
          <w:p>
            <w:pPr>
              <w:jc w:val="center"/>
              <w:rPr>
                <w:rFonts w:hint="eastAsia" w:ascii="仿宋" w:hAnsi="仿宋" w:eastAsia="仿宋" w:cs="仿宋"/>
                <w:b/>
                <w:color w:val="auto"/>
                <w:kern w:val="0"/>
                <w:sz w:val="32"/>
                <w:szCs w:val="32"/>
                <w:highlight w:val="none"/>
              </w:rPr>
            </w:pPr>
          </w:p>
        </w:tc>
        <w:tc>
          <w:tcPr>
            <w:tcW w:w="3546" w:type="dxa"/>
          </w:tcPr>
          <w:p>
            <w:pPr>
              <w:jc w:val="center"/>
              <w:rPr>
                <w:rFonts w:hint="eastAsia" w:ascii="仿宋" w:hAnsi="仿宋" w:eastAsia="仿宋" w:cs="仿宋"/>
                <w:b/>
                <w:color w:val="auto"/>
                <w:kern w:val="0"/>
                <w:sz w:val="32"/>
                <w:szCs w:val="32"/>
                <w:highlight w:val="none"/>
              </w:rPr>
            </w:pPr>
          </w:p>
        </w:tc>
        <w:tc>
          <w:tcPr>
            <w:tcW w:w="1276" w:type="dxa"/>
          </w:tcPr>
          <w:p>
            <w:pPr>
              <w:jc w:val="center"/>
              <w:rPr>
                <w:rFonts w:hint="eastAsia" w:ascii="仿宋" w:hAnsi="仿宋" w:eastAsia="仿宋" w:cs="仿宋"/>
                <w:b/>
                <w:color w:val="auto"/>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3683" w:type="dxa"/>
          </w:tcPr>
          <w:p>
            <w:pPr>
              <w:jc w:val="center"/>
              <w:rPr>
                <w:rFonts w:hint="eastAsia" w:ascii="仿宋" w:hAnsi="仿宋" w:eastAsia="仿宋" w:cs="仿宋"/>
                <w:b/>
                <w:color w:val="auto"/>
                <w:kern w:val="0"/>
                <w:sz w:val="32"/>
                <w:szCs w:val="32"/>
                <w:highlight w:val="none"/>
              </w:rPr>
            </w:pPr>
          </w:p>
        </w:tc>
        <w:tc>
          <w:tcPr>
            <w:tcW w:w="3546" w:type="dxa"/>
          </w:tcPr>
          <w:p>
            <w:pPr>
              <w:jc w:val="center"/>
              <w:rPr>
                <w:rFonts w:hint="eastAsia" w:ascii="仿宋" w:hAnsi="仿宋" w:eastAsia="仿宋" w:cs="仿宋"/>
                <w:b/>
                <w:color w:val="auto"/>
                <w:kern w:val="0"/>
                <w:sz w:val="32"/>
                <w:szCs w:val="32"/>
                <w:highlight w:val="none"/>
              </w:rPr>
            </w:pPr>
          </w:p>
        </w:tc>
        <w:tc>
          <w:tcPr>
            <w:tcW w:w="1276" w:type="dxa"/>
          </w:tcPr>
          <w:p>
            <w:pPr>
              <w:jc w:val="center"/>
              <w:rPr>
                <w:rFonts w:hint="eastAsia" w:ascii="仿宋" w:hAnsi="仿宋" w:eastAsia="仿宋" w:cs="仿宋"/>
                <w:b/>
                <w:color w:val="auto"/>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3683" w:type="dxa"/>
          </w:tcPr>
          <w:p>
            <w:pPr>
              <w:jc w:val="center"/>
              <w:rPr>
                <w:rFonts w:hint="eastAsia" w:ascii="仿宋" w:hAnsi="仿宋" w:eastAsia="仿宋" w:cs="仿宋"/>
                <w:b/>
                <w:color w:val="auto"/>
                <w:kern w:val="0"/>
                <w:sz w:val="32"/>
                <w:szCs w:val="32"/>
                <w:highlight w:val="none"/>
              </w:rPr>
            </w:pPr>
          </w:p>
        </w:tc>
        <w:tc>
          <w:tcPr>
            <w:tcW w:w="3546" w:type="dxa"/>
          </w:tcPr>
          <w:p>
            <w:pPr>
              <w:jc w:val="center"/>
              <w:rPr>
                <w:rFonts w:hint="eastAsia" w:ascii="仿宋" w:hAnsi="仿宋" w:eastAsia="仿宋" w:cs="仿宋"/>
                <w:b/>
                <w:color w:val="auto"/>
                <w:kern w:val="0"/>
                <w:sz w:val="32"/>
                <w:szCs w:val="32"/>
                <w:highlight w:val="none"/>
              </w:rPr>
            </w:pPr>
          </w:p>
        </w:tc>
        <w:tc>
          <w:tcPr>
            <w:tcW w:w="1276" w:type="dxa"/>
          </w:tcPr>
          <w:p>
            <w:pPr>
              <w:jc w:val="center"/>
              <w:rPr>
                <w:rFonts w:hint="eastAsia" w:ascii="仿宋" w:hAnsi="仿宋" w:eastAsia="仿宋" w:cs="仿宋"/>
                <w:b/>
                <w:color w:val="auto"/>
                <w:kern w:val="0"/>
                <w:sz w:val="32"/>
                <w:szCs w:val="32"/>
                <w:highlight w:val="none"/>
              </w:rPr>
            </w:pPr>
          </w:p>
        </w:tc>
      </w:tr>
    </w:tbl>
    <w:p>
      <w:pP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投标人保证：除商务技术偏离表列出的偏离外，投标人响应招标文件的全部要求</w:t>
      </w:r>
    </w:p>
    <w:p>
      <w:pPr>
        <w:jc w:val="center"/>
        <w:rPr>
          <w:rFonts w:hint="eastAsia" w:ascii="仿宋" w:hAnsi="仿宋" w:eastAsia="仿宋" w:cs="仿宋"/>
          <w:b/>
          <w:color w:val="auto"/>
          <w:kern w:val="0"/>
          <w:sz w:val="32"/>
          <w:szCs w:val="32"/>
          <w:highlight w:val="none"/>
        </w:rPr>
      </w:pPr>
    </w:p>
    <w:p>
      <w:pPr>
        <w:spacing w:line="360" w:lineRule="auto"/>
        <w:ind w:right="420"/>
        <w:rPr>
          <w:rFonts w:hint="eastAsia" w:ascii="仿宋" w:hAnsi="仿宋" w:eastAsia="仿宋" w:cs="仿宋"/>
          <w:b/>
          <w:bCs/>
          <w:color w:val="auto"/>
          <w:sz w:val="32"/>
          <w:szCs w:val="32"/>
          <w:highlight w:val="none"/>
        </w:rPr>
      </w:pPr>
      <w:r>
        <w:rPr>
          <w:rFonts w:hint="eastAsia" w:ascii="仿宋" w:hAnsi="仿宋" w:eastAsia="仿宋" w:cs="仿宋"/>
          <w:color w:val="auto"/>
          <w:sz w:val="24"/>
          <w:highlight w:val="none"/>
        </w:rPr>
        <w:t>注：按本格式和要求提供。</w:t>
      </w:r>
    </w:p>
    <w:p>
      <w:pPr>
        <w:widowControl/>
        <w:adjustRightInd/>
        <w:jc w:val="left"/>
        <w:rPr>
          <w:rFonts w:hint="eastAsia" w:ascii="仿宋" w:hAnsi="仿宋" w:eastAsia="仿宋" w:cs="仿宋"/>
          <w:b/>
          <w:bCs/>
          <w:color w:val="auto"/>
          <w:sz w:val="32"/>
          <w:szCs w:val="32"/>
          <w:highlight w:val="none"/>
          <w:lang w:eastAsia="zh-CN"/>
        </w:rPr>
      </w:pPr>
    </w:p>
    <w:p>
      <w:pPr>
        <w:widowControl/>
        <w:adjustRightInd/>
        <w:jc w:val="center"/>
        <w:rPr>
          <w:rFonts w:hint="eastAsia"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lang w:eastAsia="zh-CN"/>
        </w:rPr>
        <w:t>六</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pPr>
        <w:snapToGrid w:val="0"/>
        <w:spacing w:line="360" w:lineRule="auto"/>
        <w:rPr>
          <w:rFonts w:hint="eastAsia" w:ascii="仿宋" w:hAnsi="仿宋" w:eastAsia="仿宋" w:cs="仿宋"/>
          <w:color w:val="auto"/>
          <w:sz w:val="24"/>
          <w:highlight w:val="none"/>
        </w:rPr>
      </w:pP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pPr>
        <w:autoSpaceDE w:val="0"/>
        <w:autoSpaceDN w:val="0"/>
        <w:spacing w:line="360" w:lineRule="auto"/>
        <w:ind w:left="2"/>
        <w:jc w:val="left"/>
        <w:rPr>
          <w:rFonts w:hint="eastAsia" w:ascii="仿宋" w:hAnsi="仿宋" w:eastAsia="仿宋" w:cs="仿宋"/>
          <w:color w:val="auto"/>
          <w:kern w:val="0"/>
          <w:sz w:val="24"/>
          <w:highlight w:val="none"/>
          <w:lang w:val="zh-CN"/>
        </w:rPr>
      </w:pPr>
    </w:p>
    <w:p>
      <w:pPr>
        <w:autoSpaceDE w:val="0"/>
        <w:autoSpaceDN w:val="0"/>
        <w:spacing w:line="360" w:lineRule="auto"/>
        <w:ind w:left="2"/>
        <w:jc w:val="left"/>
        <w:rPr>
          <w:rFonts w:hint="eastAsia" w:ascii="仿宋" w:hAnsi="仿宋" w:eastAsia="仿宋" w:cs="仿宋"/>
          <w:color w:val="auto"/>
          <w:kern w:val="0"/>
          <w:sz w:val="24"/>
          <w:highlight w:val="none"/>
          <w:lang w:val="zh-CN"/>
        </w:rPr>
      </w:pPr>
    </w:p>
    <w:p>
      <w:pPr>
        <w:autoSpaceDE w:val="0"/>
        <w:autoSpaceDN w:val="0"/>
        <w:spacing w:line="360" w:lineRule="auto"/>
        <w:ind w:left="2"/>
        <w:jc w:val="left"/>
        <w:rPr>
          <w:rFonts w:hint="eastAsia" w:ascii="仿宋" w:hAnsi="仿宋" w:eastAsia="仿宋" w:cs="仿宋"/>
          <w:color w:val="auto"/>
          <w:kern w:val="0"/>
          <w:sz w:val="24"/>
          <w:highlight w:val="none"/>
          <w:lang w:val="zh-CN"/>
        </w:rPr>
      </w:pPr>
    </w:p>
    <w:p>
      <w:pPr>
        <w:autoSpaceDE w:val="0"/>
        <w:autoSpaceDN w:val="0"/>
        <w:spacing w:line="360" w:lineRule="auto"/>
        <w:ind w:left="2" w:leftChars="1" w:right="1120" w:firstLine="4560" w:firstLineChars="19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pPr>
        <w:spacing w:line="360" w:lineRule="auto"/>
        <w:ind w:left="4620" w:leftChars="2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pPr>
        <w:spacing w:line="360" w:lineRule="auto"/>
        <w:jc w:val="center"/>
        <w:rPr>
          <w:rFonts w:hint="eastAsia" w:ascii="仿宋" w:hAnsi="仿宋" w:eastAsia="仿宋" w:cs="仿宋"/>
          <w:b/>
          <w:bCs/>
          <w:color w:val="auto"/>
          <w:sz w:val="24"/>
          <w:highlight w:val="none"/>
        </w:rPr>
      </w:pPr>
    </w:p>
    <w:p>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pPr>
        <w:spacing w:line="360" w:lineRule="auto"/>
        <w:jc w:val="center"/>
        <w:rPr>
          <w:rFonts w:hint="eastAsia" w:ascii="仿宋" w:hAnsi="仿宋" w:eastAsia="仿宋" w:cs="仿宋"/>
          <w:b/>
          <w:bCs/>
          <w:color w:val="auto"/>
          <w:sz w:val="24"/>
          <w:highlight w:val="none"/>
        </w:rPr>
      </w:pPr>
    </w:p>
    <w:p>
      <w:pPr>
        <w:pStyle w:val="80"/>
        <w:rPr>
          <w:rFonts w:hint="eastAsia" w:ascii="仿宋" w:hAnsi="仿宋" w:eastAsia="仿宋" w:cs="仿宋"/>
          <w:b/>
          <w:bCs/>
          <w:color w:val="auto"/>
          <w:sz w:val="24"/>
          <w:highlight w:val="none"/>
        </w:rPr>
      </w:pPr>
    </w:p>
    <w:p>
      <w:pPr>
        <w:pStyle w:val="80"/>
        <w:rPr>
          <w:rFonts w:hint="eastAsia" w:ascii="仿宋" w:hAnsi="仿宋" w:eastAsia="仿宋" w:cs="仿宋"/>
          <w:b/>
          <w:bCs/>
          <w:color w:val="auto"/>
          <w:sz w:val="24"/>
          <w:highlight w:val="none"/>
        </w:rPr>
      </w:pPr>
    </w:p>
    <w:p>
      <w:pPr>
        <w:pStyle w:val="80"/>
        <w:rPr>
          <w:rFonts w:hint="eastAsia" w:ascii="仿宋" w:hAnsi="仿宋" w:eastAsia="仿宋" w:cs="仿宋"/>
          <w:b/>
          <w:bCs/>
          <w:color w:val="auto"/>
          <w:sz w:val="24"/>
          <w:highlight w:val="none"/>
        </w:rPr>
      </w:pPr>
    </w:p>
    <w:p>
      <w:pPr>
        <w:pStyle w:val="81"/>
        <w:jc w:val="center"/>
        <w:rPr>
          <w:rFonts w:hint="eastAsia" w:ascii="仿宋" w:hAnsi="仿宋" w:eastAsia="仿宋" w:cs="仿宋"/>
          <w:b/>
          <w:bCs/>
          <w:color w:val="auto"/>
          <w:sz w:val="24"/>
          <w:highlight w:val="none"/>
        </w:rPr>
      </w:pPr>
    </w:p>
    <w:p>
      <w:pPr>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color w:val="auto"/>
          <w:sz w:val="32"/>
          <w:szCs w:val="32"/>
          <w:highlight w:val="none"/>
          <w:lang w:eastAsia="zh-CN"/>
        </w:rPr>
        <w:t>七</w:t>
      </w:r>
      <w:r>
        <w:rPr>
          <w:rFonts w:hint="eastAsia" w:ascii="仿宋" w:hAnsi="仿宋" w:eastAsia="仿宋" w:cs="仿宋"/>
          <w:b/>
          <w:color w:val="auto"/>
          <w:sz w:val="32"/>
          <w:szCs w:val="32"/>
          <w:highlight w:val="none"/>
        </w:rPr>
        <w:t>、</w:t>
      </w:r>
      <w:r>
        <w:rPr>
          <w:rFonts w:hint="eastAsia" w:ascii="仿宋" w:hAnsi="仿宋" w:eastAsia="仿宋" w:cs="仿宋"/>
          <w:b/>
          <w:color w:val="auto"/>
          <w:kern w:val="0"/>
          <w:sz w:val="32"/>
          <w:szCs w:val="32"/>
          <w:highlight w:val="none"/>
          <w:lang w:val="zh-CN"/>
        </w:rPr>
        <w:t>主要业绩证明</w:t>
      </w:r>
    </w:p>
    <w:p>
      <w:pPr>
        <w:autoSpaceDE w:val="0"/>
        <w:autoSpaceDN w:val="0"/>
        <w:spacing w:line="360" w:lineRule="auto"/>
        <w:ind w:firstLine="12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w:t>
            </w:r>
          </w:p>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合同</w:t>
            </w:r>
          </w:p>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金额</w:t>
            </w:r>
          </w:p>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r>
    </w:tbl>
    <w:p>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注：供应商可按上述的格式自行编制，须随表提交相应的合同复印件和用户单位验收证明并注明页码。</w:t>
      </w:r>
    </w:p>
    <w:p>
      <w:pPr>
        <w:autoSpaceDE w:val="0"/>
        <w:autoSpaceDN w:val="0"/>
        <w:spacing w:line="360" w:lineRule="auto"/>
        <w:rPr>
          <w:rFonts w:hint="eastAsia" w:ascii="仿宋" w:hAnsi="仿宋" w:eastAsia="仿宋" w:cs="仿宋"/>
          <w:b/>
          <w:color w:val="auto"/>
          <w:sz w:val="24"/>
          <w:highlight w:val="none"/>
        </w:rPr>
      </w:pPr>
    </w:p>
    <w:p>
      <w:pPr>
        <w:autoSpaceDE w:val="0"/>
        <w:autoSpaceDN w:val="0"/>
        <w:spacing w:line="360" w:lineRule="auto"/>
        <w:rPr>
          <w:rFonts w:hint="eastAsia" w:ascii="仿宋" w:hAnsi="仿宋" w:eastAsia="仿宋" w:cs="仿宋"/>
          <w:color w:val="auto"/>
          <w:sz w:val="24"/>
          <w:highlight w:val="none"/>
        </w:rPr>
      </w:pPr>
    </w:p>
    <w:p>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Style w:val="650"/>
        <w:ind w:firstLine="0"/>
        <w:jc w:val="both"/>
        <w:rPr>
          <w:rFonts w:hint="eastAsia" w:ascii="仿宋" w:hAnsi="仿宋" w:eastAsia="仿宋" w:cs="仿宋"/>
          <w:color w:val="auto"/>
          <w:highlight w:val="none"/>
        </w:rPr>
      </w:pPr>
    </w:p>
    <w:p>
      <w:pPr>
        <w:pageBreakBefore/>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lang w:eastAsia="zh-CN"/>
        </w:rPr>
        <w:t>八</w:t>
      </w:r>
      <w:r>
        <w:rPr>
          <w:rFonts w:hint="eastAsia" w:ascii="仿宋" w:hAnsi="仿宋" w:eastAsia="仿宋" w:cs="仿宋"/>
          <w:b/>
          <w:bCs/>
          <w:color w:val="auto"/>
          <w:sz w:val="32"/>
          <w:szCs w:val="32"/>
          <w:highlight w:val="none"/>
        </w:rPr>
        <w:t>、技术解决方案</w:t>
      </w:r>
    </w:p>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pPr>
        <w:spacing w:line="360" w:lineRule="auto"/>
        <w:jc w:val="center"/>
        <w:rPr>
          <w:rFonts w:hint="eastAsia" w:ascii="仿宋" w:hAnsi="仿宋" w:eastAsia="仿宋" w:cs="仿宋"/>
          <w:color w:val="auto"/>
          <w:sz w:val="24"/>
          <w:highlight w:val="none"/>
        </w:rPr>
      </w:pPr>
    </w:p>
    <w:p>
      <w:pPr>
        <w:snapToGrid w:val="0"/>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1531"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设备名称</w:t>
            </w:r>
          </w:p>
        </w:tc>
        <w:tc>
          <w:tcPr>
            <w:tcW w:w="2160"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投标品牌及型号</w:t>
            </w:r>
          </w:p>
        </w:tc>
        <w:tc>
          <w:tcPr>
            <w:tcW w:w="2340"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规格配置详细说明</w:t>
            </w:r>
          </w:p>
        </w:tc>
        <w:tc>
          <w:tcPr>
            <w:tcW w:w="1080"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数量</w:t>
            </w:r>
          </w:p>
        </w:tc>
        <w:tc>
          <w:tcPr>
            <w:tcW w:w="1332"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1531" w:type="dxa"/>
            <w:vAlign w:val="center"/>
          </w:tcPr>
          <w:p>
            <w:pPr>
              <w:snapToGrid w:val="0"/>
              <w:spacing w:line="360" w:lineRule="auto"/>
              <w:jc w:val="center"/>
              <w:rPr>
                <w:rFonts w:hint="eastAsia" w:ascii="仿宋" w:hAnsi="仿宋" w:eastAsia="仿宋" w:cs="仿宋"/>
                <w:color w:val="auto"/>
                <w:sz w:val="24"/>
                <w:highlight w:val="none"/>
              </w:rPr>
            </w:pPr>
          </w:p>
        </w:tc>
        <w:tc>
          <w:tcPr>
            <w:tcW w:w="2160" w:type="dxa"/>
            <w:vAlign w:val="center"/>
          </w:tcPr>
          <w:p>
            <w:pPr>
              <w:snapToGrid w:val="0"/>
              <w:spacing w:line="360" w:lineRule="auto"/>
              <w:jc w:val="center"/>
              <w:rPr>
                <w:rFonts w:hint="eastAsia" w:ascii="仿宋" w:hAnsi="仿宋" w:eastAsia="仿宋" w:cs="仿宋"/>
                <w:color w:val="auto"/>
                <w:sz w:val="24"/>
                <w:highlight w:val="none"/>
              </w:rPr>
            </w:pPr>
          </w:p>
        </w:tc>
        <w:tc>
          <w:tcPr>
            <w:tcW w:w="2340" w:type="dxa"/>
            <w:vAlign w:val="center"/>
          </w:tcPr>
          <w:p>
            <w:pPr>
              <w:spacing w:line="360" w:lineRule="auto"/>
              <w:jc w:val="center"/>
              <w:rPr>
                <w:rFonts w:hint="eastAsia" w:ascii="仿宋" w:hAnsi="仿宋" w:eastAsia="仿宋" w:cs="仿宋"/>
                <w:color w:val="auto"/>
                <w:sz w:val="24"/>
                <w:highlight w:val="none"/>
              </w:rPr>
            </w:pPr>
          </w:p>
        </w:tc>
        <w:tc>
          <w:tcPr>
            <w:tcW w:w="1080" w:type="dxa"/>
            <w:vAlign w:val="center"/>
          </w:tcPr>
          <w:p>
            <w:pPr>
              <w:spacing w:line="360" w:lineRule="auto"/>
              <w:jc w:val="center"/>
              <w:rPr>
                <w:rFonts w:hint="eastAsia" w:ascii="仿宋" w:hAnsi="仿宋" w:eastAsia="仿宋" w:cs="仿宋"/>
                <w:color w:val="auto"/>
                <w:sz w:val="24"/>
                <w:highlight w:val="none"/>
              </w:rPr>
            </w:pPr>
          </w:p>
        </w:tc>
        <w:tc>
          <w:tcPr>
            <w:tcW w:w="1332" w:type="dxa"/>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1531" w:type="dxa"/>
            <w:vAlign w:val="center"/>
          </w:tcPr>
          <w:p>
            <w:pPr>
              <w:snapToGrid w:val="0"/>
              <w:spacing w:line="360" w:lineRule="auto"/>
              <w:jc w:val="center"/>
              <w:rPr>
                <w:rFonts w:hint="eastAsia" w:ascii="仿宋" w:hAnsi="仿宋" w:eastAsia="仿宋" w:cs="仿宋"/>
                <w:color w:val="auto"/>
                <w:sz w:val="24"/>
                <w:highlight w:val="none"/>
              </w:rPr>
            </w:pPr>
          </w:p>
        </w:tc>
        <w:tc>
          <w:tcPr>
            <w:tcW w:w="2160" w:type="dxa"/>
            <w:vAlign w:val="center"/>
          </w:tcPr>
          <w:p>
            <w:pPr>
              <w:snapToGrid w:val="0"/>
              <w:spacing w:line="360" w:lineRule="auto"/>
              <w:jc w:val="center"/>
              <w:rPr>
                <w:rFonts w:hint="eastAsia" w:ascii="仿宋" w:hAnsi="仿宋" w:eastAsia="仿宋" w:cs="仿宋"/>
                <w:color w:val="auto"/>
                <w:sz w:val="24"/>
                <w:highlight w:val="none"/>
              </w:rPr>
            </w:pPr>
          </w:p>
        </w:tc>
        <w:tc>
          <w:tcPr>
            <w:tcW w:w="2340" w:type="dxa"/>
            <w:vAlign w:val="center"/>
          </w:tcPr>
          <w:p>
            <w:pPr>
              <w:spacing w:line="360" w:lineRule="auto"/>
              <w:jc w:val="center"/>
              <w:rPr>
                <w:rFonts w:hint="eastAsia" w:ascii="仿宋" w:hAnsi="仿宋" w:eastAsia="仿宋" w:cs="仿宋"/>
                <w:color w:val="auto"/>
                <w:sz w:val="24"/>
                <w:highlight w:val="none"/>
              </w:rPr>
            </w:pPr>
          </w:p>
        </w:tc>
        <w:tc>
          <w:tcPr>
            <w:tcW w:w="1080" w:type="dxa"/>
            <w:vAlign w:val="center"/>
          </w:tcPr>
          <w:p>
            <w:pPr>
              <w:spacing w:line="360" w:lineRule="auto"/>
              <w:jc w:val="center"/>
              <w:rPr>
                <w:rFonts w:hint="eastAsia" w:ascii="仿宋" w:hAnsi="仿宋" w:eastAsia="仿宋" w:cs="仿宋"/>
                <w:color w:val="auto"/>
                <w:sz w:val="24"/>
                <w:highlight w:val="none"/>
              </w:rPr>
            </w:pPr>
          </w:p>
        </w:tc>
        <w:tc>
          <w:tcPr>
            <w:tcW w:w="1332" w:type="dxa"/>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1531" w:type="dxa"/>
            <w:vAlign w:val="center"/>
          </w:tcPr>
          <w:p>
            <w:pPr>
              <w:snapToGrid w:val="0"/>
              <w:spacing w:line="360" w:lineRule="auto"/>
              <w:jc w:val="center"/>
              <w:rPr>
                <w:rFonts w:hint="eastAsia" w:ascii="仿宋" w:hAnsi="仿宋" w:eastAsia="仿宋" w:cs="仿宋"/>
                <w:color w:val="auto"/>
                <w:sz w:val="24"/>
                <w:highlight w:val="none"/>
              </w:rPr>
            </w:pPr>
          </w:p>
        </w:tc>
        <w:tc>
          <w:tcPr>
            <w:tcW w:w="2160" w:type="dxa"/>
            <w:vAlign w:val="center"/>
          </w:tcPr>
          <w:p>
            <w:pPr>
              <w:snapToGrid w:val="0"/>
              <w:spacing w:line="360" w:lineRule="auto"/>
              <w:jc w:val="center"/>
              <w:rPr>
                <w:rFonts w:hint="eastAsia" w:ascii="仿宋" w:hAnsi="仿宋" w:eastAsia="仿宋" w:cs="仿宋"/>
                <w:color w:val="auto"/>
                <w:sz w:val="24"/>
                <w:highlight w:val="none"/>
              </w:rPr>
            </w:pPr>
          </w:p>
        </w:tc>
        <w:tc>
          <w:tcPr>
            <w:tcW w:w="2340" w:type="dxa"/>
            <w:vAlign w:val="center"/>
          </w:tcPr>
          <w:p>
            <w:pPr>
              <w:spacing w:line="360" w:lineRule="auto"/>
              <w:jc w:val="center"/>
              <w:rPr>
                <w:rFonts w:hint="eastAsia" w:ascii="仿宋" w:hAnsi="仿宋" w:eastAsia="仿宋" w:cs="仿宋"/>
                <w:color w:val="auto"/>
                <w:sz w:val="24"/>
                <w:highlight w:val="none"/>
              </w:rPr>
            </w:pPr>
          </w:p>
        </w:tc>
        <w:tc>
          <w:tcPr>
            <w:tcW w:w="1080" w:type="dxa"/>
            <w:vAlign w:val="center"/>
          </w:tcPr>
          <w:p>
            <w:pPr>
              <w:spacing w:line="360" w:lineRule="auto"/>
              <w:jc w:val="center"/>
              <w:rPr>
                <w:rFonts w:hint="eastAsia" w:ascii="仿宋" w:hAnsi="仿宋" w:eastAsia="仿宋" w:cs="仿宋"/>
                <w:color w:val="auto"/>
                <w:sz w:val="24"/>
                <w:highlight w:val="none"/>
              </w:rPr>
            </w:pPr>
          </w:p>
        </w:tc>
        <w:tc>
          <w:tcPr>
            <w:tcW w:w="1332" w:type="dxa"/>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1531" w:type="dxa"/>
            <w:vAlign w:val="center"/>
          </w:tcPr>
          <w:p>
            <w:pPr>
              <w:snapToGrid w:val="0"/>
              <w:spacing w:line="360" w:lineRule="auto"/>
              <w:jc w:val="center"/>
              <w:rPr>
                <w:rFonts w:hint="eastAsia" w:ascii="仿宋" w:hAnsi="仿宋" w:eastAsia="仿宋" w:cs="仿宋"/>
                <w:color w:val="auto"/>
                <w:sz w:val="24"/>
                <w:highlight w:val="none"/>
              </w:rPr>
            </w:pPr>
          </w:p>
        </w:tc>
        <w:tc>
          <w:tcPr>
            <w:tcW w:w="2160" w:type="dxa"/>
            <w:vAlign w:val="center"/>
          </w:tcPr>
          <w:p>
            <w:pPr>
              <w:snapToGrid w:val="0"/>
              <w:spacing w:line="360" w:lineRule="auto"/>
              <w:jc w:val="center"/>
              <w:rPr>
                <w:rFonts w:hint="eastAsia" w:ascii="仿宋" w:hAnsi="仿宋" w:eastAsia="仿宋" w:cs="仿宋"/>
                <w:color w:val="auto"/>
                <w:sz w:val="24"/>
                <w:highlight w:val="none"/>
              </w:rPr>
            </w:pPr>
          </w:p>
        </w:tc>
        <w:tc>
          <w:tcPr>
            <w:tcW w:w="2340" w:type="dxa"/>
            <w:vAlign w:val="center"/>
          </w:tcPr>
          <w:p>
            <w:pPr>
              <w:spacing w:line="360" w:lineRule="auto"/>
              <w:jc w:val="center"/>
              <w:rPr>
                <w:rFonts w:hint="eastAsia" w:ascii="仿宋" w:hAnsi="仿宋" w:eastAsia="仿宋" w:cs="仿宋"/>
                <w:color w:val="auto"/>
                <w:sz w:val="24"/>
                <w:highlight w:val="none"/>
              </w:rPr>
            </w:pPr>
          </w:p>
        </w:tc>
        <w:tc>
          <w:tcPr>
            <w:tcW w:w="1080" w:type="dxa"/>
            <w:vAlign w:val="center"/>
          </w:tcPr>
          <w:p>
            <w:pPr>
              <w:spacing w:line="360" w:lineRule="auto"/>
              <w:jc w:val="center"/>
              <w:rPr>
                <w:rFonts w:hint="eastAsia" w:ascii="仿宋" w:hAnsi="仿宋" w:eastAsia="仿宋" w:cs="仿宋"/>
                <w:color w:val="auto"/>
                <w:sz w:val="24"/>
                <w:highlight w:val="none"/>
              </w:rPr>
            </w:pPr>
          </w:p>
        </w:tc>
        <w:tc>
          <w:tcPr>
            <w:tcW w:w="1332" w:type="dxa"/>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1531" w:type="dxa"/>
            <w:vAlign w:val="center"/>
          </w:tcPr>
          <w:p>
            <w:pPr>
              <w:snapToGrid w:val="0"/>
              <w:spacing w:line="360" w:lineRule="auto"/>
              <w:jc w:val="center"/>
              <w:rPr>
                <w:rFonts w:hint="eastAsia" w:ascii="仿宋" w:hAnsi="仿宋" w:eastAsia="仿宋" w:cs="仿宋"/>
                <w:color w:val="auto"/>
                <w:sz w:val="24"/>
                <w:highlight w:val="none"/>
              </w:rPr>
            </w:pPr>
          </w:p>
        </w:tc>
        <w:tc>
          <w:tcPr>
            <w:tcW w:w="2160" w:type="dxa"/>
            <w:vAlign w:val="center"/>
          </w:tcPr>
          <w:p>
            <w:pPr>
              <w:snapToGrid w:val="0"/>
              <w:spacing w:line="360" w:lineRule="auto"/>
              <w:jc w:val="center"/>
              <w:rPr>
                <w:rFonts w:hint="eastAsia" w:ascii="仿宋" w:hAnsi="仿宋" w:eastAsia="仿宋" w:cs="仿宋"/>
                <w:color w:val="auto"/>
                <w:sz w:val="24"/>
                <w:highlight w:val="none"/>
              </w:rPr>
            </w:pPr>
          </w:p>
        </w:tc>
        <w:tc>
          <w:tcPr>
            <w:tcW w:w="2340" w:type="dxa"/>
            <w:vAlign w:val="center"/>
          </w:tcPr>
          <w:p>
            <w:pPr>
              <w:spacing w:line="360" w:lineRule="auto"/>
              <w:jc w:val="center"/>
              <w:rPr>
                <w:rFonts w:hint="eastAsia" w:ascii="仿宋" w:hAnsi="仿宋" w:eastAsia="仿宋" w:cs="仿宋"/>
                <w:color w:val="auto"/>
                <w:sz w:val="24"/>
                <w:highlight w:val="none"/>
              </w:rPr>
            </w:pPr>
          </w:p>
        </w:tc>
        <w:tc>
          <w:tcPr>
            <w:tcW w:w="1080" w:type="dxa"/>
            <w:vAlign w:val="center"/>
          </w:tcPr>
          <w:p>
            <w:pPr>
              <w:spacing w:line="360" w:lineRule="auto"/>
              <w:jc w:val="center"/>
              <w:rPr>
                <w:rFonts w:hint="eastAsia" w:ascii="仿宋" w:hAnsi="仿宋" w:eastAsia="仿宋" w:cs="仿宋"/>
                <w:color w:val="auto"/>
                <w:sz w:val="24"/>
                <w:highlight w:val="none"/>
              </w:rPr>
            </w:pPr>
          </w:p>
        </w:tc>
        <w:tc>
          <w:tcPr>
            <w:tcW w:w="1332" w:type="dxa"/>
            <w:vAlign w:val="center"/>
          </w:tcPr>
          <w:p>
            <w:pPr>
              <w:spacing w:line="360" w:lineRule="auto"/>
              <w:jc w:val="center"/>
              <w:rPr>
                <w:rFonts w:hint="eastAsia" w:ascii="仿宋" w:hAnsi="仿宋" w:eastAsia="仿宋" w:cs="仿宋"/>
                <w:color w:val="auto"/>
                <w:sz w:val="24"/>
                <w:highlight w:val="none"/>
              </w:rPr>
            </w:pPr>
          </w:p>
        </w:tc>
      </w:tr>
    </w:tbl>
    <w:p>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注：1.</w:t>
      </w:r>
      <w:r>
        <w:rPr>
          <w:rFonts w:hint="eastAsia" w:ascii="仿宋" w:hAnsi="仿宋" w:eastAsia="仿宋" w:cs="仿宋"/>
          <w:b/>
          <w:color w:val="auto"/>
          <w:sz w:val="24"/>
          <w:highlight w:val="none"/>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hint="eastAsia" w:ascii="仿宋" w:hAnsi="仿宋" w:eastAsia="仿宋" w:cs="仿宋"/>
          <w:b/>
          <w:color w:val="auto"/>
          <w:spacing w:val="6"/>
          <w:sz w:val="24"/>
          <w:highlight w:val="none"/>
        </w:rPr>
      </w:pPr>
      <w:r>
        <w:rPr>
          <w:rFonts w:hint="eastAsia" w:ascii="仿宋" w:hAnsi="仿宋" w:eastAsia="仿宋" w:cs="仿宋"/>
          <w:b/>
          <w:color w:val="auto"/>
          <w:spacing w:val="6"/>
          <w:sz w:val="24"/>
          <w:highlight w:val="none"/>
        </w:rPr>
        <w:t>2.</w:t>
      </w:r>
      <w:r>
        <w:rPr>
          <w:rFonts w:hint="eastAsia" w:ascii="仿宋" w:hAnsi="仿宋" w:eastAsia="仿宋" w:cs="仿宋"/>
          <w:b/>
          <w:color w:val="auto"/>
          <w:sz w:val="24"/>
          <w:highlight w:val="none"/>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rPr>
          <w:rFonts w:hint="eastAsia" w:ascii="仿宋" w:hAnsi="仿宋" w:eastAsia="仿宋" w:cs="仿宋"/>
          <w:b/>
          <w:color w:val="auto"/>
          <w:kern w:val="0"/>
          <w:sz w:val="24"/>
          <w:highlight w:val="none"/>
        </w:rPr>
      </w:pPr>
      <w:r>
        <w:rPr>
          <w:rFonts w:hint="eastAsia" w:ascii="仿宋" w:hAnsi="仿宋" w:eastAsia="仿宋" w:cs="仿宋"/>
          <w:b/>
          <w:color w:val="auto"/>
          <w:kern w:val="0"/>
          <w:sz w:val="28"/>
          <w:szCs w:val="28"/>
          <w:highlight w:val="none"/>
        </w:rPr>
        <w:t>附：</w:t>
      </w:r>
      <w:r>
        <w:rPr>
          <w:rFonts w:hint="eastAsia" w:ascii="仿宋" w:hAnsi="仿宋" w:eastAsia="仿宋" w:cs="仿宋"/>
          <w:b/>
          <w:color w:val="auto"/>
          <w:kern w:val="0"/>
          <w:sz w:val="28"/>
          <w:szCs w:val="28"/>
          <w:highlight w:val="none"/>
        </w:rPr>
        <w:object>
          <v:shape id="_x0000_i1025" o:spt="75" type="#_x0000_t75" style="height:42pt;width:443.25pt;" o:ole="t" filled="f" o:preferrelative="t" stroked="f" coordsize="21600,21600">
            <v:path/>
            <v:fill on="f" focussize="0,0"/>
            <v:stroke on="f" joinstyle="miter"/>
            <v:imagedata r:id="rId22" o:title=""/>
            <o:lock v:ext="edit" aspectratio="t"/>
            <w10:wrap type="none"/>
            <w10:anchorlock/>
          </v:shape>
          <o:OLEObject Type="Embed" ProgID="Package" ShapeID="_x0000_i1025" DrawAspect="Content" ObjectID="_1468075725" r:id="rId21">
            <o:LockedField>false</o:LockedField>
          </o:OLEObject>
        </w:object>
      </w:r>
      <w:r>
        <w:rPr>
          <w:rFonts w:hint="eastAsia" w:ascii="仿宋" w:hAnsi="仿宋" w:eastAsia="仿宋" w:cs="仿宋"/>
          <w:b/>
          <w:color w:val="auto"/>
          <w:kern w:val="0"/>
          <w:sz w:val="28"/>
          <w:szCs w:val="28"/>
          <w:highlight w:val="none"/>
        </w:rPr>
        <w:object>
          <v:shape id="_x0000_i1026" o:spt="75" type="#_x0000_t75" style="height:42pt;width:441pt;" o:ole="t" filled="f" o:preferrelative="t" stroked="f" coordsize="21600,21600">
            <v:path/>
            <v:fill on="f" focussize="0,0"/>
            <v:stroke on="f" joinstyle="miter"/>
            <v:imagedata r:id="rId24" o:title=""/>
            <o:lock v:ext="edit" aspectratio="t"/>
            <w10:wrap type="none"/>
            <w10:anchorlock/>
          </v:shape>
          <o:OLEObject Type="Embed" ProgID="Package" ShapeID="_x0000_i1026" DrawAspect="Content" ObjectID="_1468075726" r:id="rId23">
            <o:LockedField>false</o:LockedField>
          </o:OLEObject>
        </w:object>
      </w:r>
    </w:p>
    <w:p>
      <w:pPr>
        <w:autoSpaceDE w:val="0"/>
        <w:autoSpaceDN w:val="0"/>
        <w:spacing w:line="360" w:lineRule="auto"/>
        <w:ind w:firstLine="4560" w:firstLineChars="1900"/>
        <w:rPr>
          <w:rFonts w:hint="eastAsia" w:ascii="仿宋" w:hAnsi="仿宋" w:eastAsia="仿宋" w:cs="仿宋"/>
          <w:color w:val="auto"/>
          <w:kern w:val="0"/>
          <w:sz w:val="24"/>
          <w:highlight w:val="none"/>
        </w:rPr>
      </w:pPr>
    </w:p>
    <w:p>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color w:val="auto"/>
          <w:kern w:val="0"/>
          <w:sz w:val="24"/>
          <w:highlight w:val="none"/>
          <w:lang w:val="zh-CN"/>
        </w:rPr>
      </w:pPr>
      <w:r>
        <w:rPr>
          <w:rFonts w:hint="eastAsia" w:ascii="仿宋" w:hAnsi="仿宋" w:eastAsia="仿宋" w:cs="仿宋"/>
          <w:b/>
          <w:bCs/>
          <w:color w:val="auto"/>
          <w:kern w:val="0"/>
          <w:sz w:val="24"/>
          <w:highlight w:val="none"/>
          <w:lang w:val="zh-CN"/>
        </w:rPr>
        <w:tab/>
      </w:r>
      <w:r>
        <w:rPr>
          <w:rFonts w:hint="eastAsia" w:ascii="仿宋" w:hAnsi="仿宋" w:eastAsia="仿宋" w:cs="仿宋"/>
          <w:b/>
          <w:bCs/>
          <w:color w:val="auto"/>
          <w:kern w:val="0"/>
          <w:sz w:val="24"/>
          <w:highlight w:val="none"/>
          <w:lang w:val="zh-CN"/>
        </w:rPr>
        <w:tab/>
      </w:r>
    </w:p>
    <w:p>
      <w:pPr>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6"/>
          <w:szCs w:val="36"/>
          <w:highlight w:val="none"/>
          <w:lang w:val="zh-CN"/>
        </w:rPr>
      </w:pPr>
    </w:p>
    <w:p>
      <w:pPr>
        <w:pageBreakBefore/>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2"/>
          <w:szCs w:val="32"/>
          <w:highlight w:val="none"/>
          <w:lang w:val="zh-CN"/>
        </w:rPr>
      </w:pPr>
      <w:r>
        <w:rPr>
          <w:rFonts w:hint="eastAsia" w:ascii="仿宋" w:hAnsi="仿宋" w:eastAsia="仿宋" w:cs="仿宋"/>
          <w:b/>
          <w:bCs/>
          <w:color w:val="auto"/>
          <w:kern w:val="0"/>
          <w:sz w:val="32"/>
          <w:szCs w:val="32"/>
          <w:highlight w:val="none"/>
          <w:lang w:val="zh-CN"/>
        </w:rPr>
        <w:t>九、组织实施方案</w:t>
      </w:r>
    </w:p>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pPr>
        <w:tabs>
          <w:tab w:val="left" w:pos="2790"/>
          <w:tab w:val="left" w:pos="4230"/>
        </w:tabs>
        <w:autoSpaceDE w:val="0"/>
        <w:autoSpaceDN w:val="0"/>
        <w:spacing w:line="360" w:lineRule="auto"/>
        <w:ind w:right="1400"/>
        <w:outlineLvl w:val="1"/>
        <w:rPr>
          <w:rFonts w:hint="eastAsia" w:ascii="仿宋" w:hAnsi="仿宋" w:eastAsia="仿宋" w:cs="仿宋"/>
          <w:b/>
          <w:bCs/>
          <w:color w:val="auto"/>
          <w:kern w:val="0"/>
          <w:sz w:val="24"/>
          <w:highlight w:val="none"/>
          <w:lang w:val="zh-CN"/>
        </w:rPr>
      </w:pPr>
      <w:r>
        <w:rPr>
          <w:rFonts w:hint="eastAsia" w:ascii="仿宋" w:hAnsi="仿宋" w:eastAsia="仿宋" w:cs="仿宋"/>
          <w:b/>
          <w:bCs/>
          <w:color w:val="auto"/>
          <w:kern w:val="0"/>
          <w:sz w:val="24"/>
          <w:highlight w:val="none"/>
          <w:lang w:val="zh-CN"/>
        </w:rPr>
        <w:t>附表:项目实施进度计划表</w:t>
      </w:r>
      <w:r>
        <w:rPr>
          <w:rFonts w:hint="eastAsia" w:ascii="仿宋" w:hAnsi="仿宋" w:eastAsia="仿宋" w:cs="仿宋"/>
          <w:b/>
          <w:color w:val="auto"/>
          <w:sz w:val="24"/>
          <w:highlight w:val="none"/>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工作日</w:t>
            </w:r>
          </w:p>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内容</w:t>
            </w:r>
          </w:p>
        </w:tc>
        <w:tc>
          <w:tcPr>
            <w:tcW w:w="552"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552"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552"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552"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552"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552"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14</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r>
    </w:tbl>
    <w:p>
      <w:pPr>
        <w:autoSpaceDE w:val="0"/>
        <w:autoSpaceDN w:val="0"/>
        <w:spacing w:line="360" w:lineRule="auto"/>
        <w:rPr>
          <w:rFonts w:hint="eastAsia" w:ascii="仿宋" w:hAnsi="仿宋" w:eastAsia="仿宋" w:cs="仿宋"/>
          <w:color w:val="auto"/>
          <w:kern w:val="0"/>
          <w:sz w:val="24"/>
          <w:highlight w:val="none"/>
        </w:rPr>
      </w:pPr>
      <w:r>
        <w:rPr>
          <w:rFonts w:hint="eastAsia" w:ascii="仿宋" w:hAnsi="仿宋" w:eastAsia="仿宋" w:cs="仿宋"/>
          <w:b/>
          <w:color w:val="auto"/>
          <w:sz w:val="24"/>
          <w:highlight w:val="none"/>
        </w:rPr>
        <w:t>注：投标人可按上述时间表的格式自行编制切合实际的具体时间表。</w:t>
      </w:r>
    </w:p>
    <w:p>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hint="eastAsia" w:ascii="仿宋" w:hAnsi="仿宋" w:eastAsia="仿宋" w:cs="仿宋"/>
          <w:b/>
          <w:bCs/>
          <w:color w:val="auto"/>
          <w:sz w:val="32"/>
          <w:szCs w:val="32"/>
          <w:highlight w:val="none"/>
        </w:rPr>
      </w:pPr>
      <w:r>
        <w:rPr>
          <w:rFonts w:hint="eastAsia" w:ascii="仿宋" w:hAnsi="仿宋" w:eastAsia="仿宋" w:cs="仿宋"/>
          <w:color w:val="auto"/>
          <w:sz w:val="24"/>
          <w:highlight w:val="none"/>
        </w:rPr>
        <w:t xml:space="preserve">     日期：  年   月   日</w:t>
      </w:r>
    </w:p>
    <w:p>
      <w:pPr>
        <w:spacing w:line="360" w:lineRule="auto"/>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lang w:eastAsia="zh-CN"/>
        </w:rPr>
        <w:t>十</w:t>
      </w:r>
      <w:r>
        <w:rPr>
          <w:rFonts w:hint="eastAsia" w:ascii="仿宋" w:hAnsi="仿宋" w:eastAsia="仿宋" w:cs="仿宋"/>
          <w:b/>
          <w:bCs/>
          <w:color w:val="auto"/>
          <w:sz w:val="32"/>
          <w:szCs w:val="32"/>
          <w:highlight w:val="none"/>
        </w:rPr>
        <w:t>、售后服务方案</w:t>
      </w:r>
    </w:p>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附表A:售后服务机构情况表</w:t>
      </w:r>
      <w:r>
        <w:rPr>
          <w:rFonts w:hint="eastAsia" w:ascii="仿宋" w:hAnsi="仿宋" w:eastAsia="仿宋" w:cs="仿宋"/>
          <w:color w:val="auto"/>
          <w:sz w:val="24"/>
          <w:highlight w:val="none"/>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2160" w:type="dxa"/>
          </w:tcPr>
          <w:p>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机构名称</w:t>
            </w:r>
          </w:p>
        </w:tc>
        <w:tc>
          <w:tcPr>
            <w:tcW w:w="1620" w:type="dxa"/>
          </w:tcPr>
          <w:p>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机构性质</w:t>
            </w:r>
          </w:p>
        </w:tc>
        <w:tc>
          <w:tcPr>
            <w:tcW w:w="1245" w:type="dxa"/>
          </w:tcPr>
          <w:p>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注册地址</w:t>
            </w:r>
          </w:p>
        </w:tc>
        <w:tc>
          <w:tcPr>
            <w:tcW w:w="2175" w:type="dxa"/>
          </w:tcPr>
          <w:p>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服务技术人员数量</w:t>
            </w:r>
          </w:p>
        </w:tc>
        <w:tc>
          <w:tcPr>
            <w:tcW w:w="1260" w:type="dxa"/>
          </w:tcPr>
          <w:p>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 w:hAnsi="仿宋" w:eastAsia="仿宋" w:cs="仿宋"/>
                <w:color w:val="auto"/>
                <w:sz w:val="24"/>
                <w:highlight w:val="none"/>
              </w:rPr>
            </w:pPr>
          </w:p>
        </w:tc>
        <w:tc>
          <w:tcPr>
            <w:tcW w:w="2160" w:type="dxa"/>
          </w:tcPr>
          <w:p>
            <w:pPr>
              <w:autoSpaceDE w:val="0"/>
              <w:autoSpaceDN w:val="0"/>
              <w:spacing w:line="360" w:lineRule="auto"/>
              <w:jc w:val="center"/>
              <w:rPr>
                <w:rFonts w:hint="eastAsia" w:ascii="仿宋" w:hAnsi="仿宋" w:eastAsia="仿宋" w:cs="仿宋"/>
                <w:color w:val="auto"/>
                <w:sz w:val="24"/>
                <w:highlight w:val="none"/>
              </w:rPr>
            </w:pPr>
          </w:p>
        </w:tc>
        <w:tc>
          <w:tcPr>
            <w:tcW w:w="1620" w:type="dxa"/>
          </w:tcPr>
          <w:p>
            <w:pPr>
              <w:autoSpaceDE w:val="0"/>
              <w:autoSpaceDN w:val="0"/>
              <w:spacing w:line="360" w:lineRule="auto"/>
              <w:jc w:val="center"/>
              <w:rPr>
                <w:rFonts w:hint="eastAsia" w:ascii="仿宋" w:hAnsi="仿宋" w:eastAsia="仿宋" w:cs="仿宋"/>
                <w:color w:val="auto"/>
                <w:sz w:val="24"/>
                <w:highlight w:val="none"/>
              </w:rPr>
            </w:pPr>
          </w:p>
        </w:tc>
        <w:tc>
          <w:tcPr>
            <w:tcW w:w="1245" w:type="dxa"/>
          </w:tcPr>
          <w:p>
            <w:pPr>
              <w:autoSpaceDE w:val="0"/>
              <w:autoSpaceDN w:val="0"/>
              <w:spacing w:line="360" w:lineRule="auto"/>
              <w:jc w:val="center"/>
              <w:rPr>
                <w:rFonts w:hint="eastAsia" w:ascii="仿宋" w:hAnsi="仿宋" w:eastAsia="仿宋" w:cs="仿宋"/>
                <w:color w:val="auto"/>
                <w:sz w:val="24"/>
                <w:highlight w:val="none"/>
              </w:rPr>
            </w:pPr>
          </w:p>
        </w:tc>
        <w:tc>
          <w:tcPr>
            <w:tcW w:w="2175" w:type="dxa"/>
          </w:tcPr>
          <w:p>
            <w:pPr>
              <w:autoSpaceDE w:val="0"/>
              <w:autoSpaceDN w:val="0"/>
              <w:spacing w:line="360" w:lineRule="auto"/>
              <w:jc w:val="center"/>
              <w:rPr>
                <w:rFonts w:hint="eastAsia" w:ascii="仿宋" w:hAnsi="仿宋" w:eastAsia="仿宋" w:cs="仿宋"/>
                <w:color w:val="auto"/>
                <w:sz w:val="24"/>
                <w:highlight w:val="none"/>
              </w:rPr>
            </w:pPr>
          </w:p>
        </w:tc>
        <w:tc>
          <w:tcPr>
            <w:tcW w:w="1260" w:type="dxa"/>
          </w:tcPr>
          <w:p>
            <w:pPr>
              <w:autoSpaceDE w:val="0"/>
              <w:autoSpaceDN w:val="0"/>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 w:hAnsi="仿宋" w:eastAsia="仿宋" w:cs="仿宋"/>
                <w:color w:val="auto"/>
                <w:sz w:val="24"/>
                <w:highlight w:val="none"/>
              </w:rPr>
            </w:pPr>
          </w:p>
        </w:tc>
        <w:tc>
          <w:tcPr>
            <w:tcW w:w="2160" w:type="dxa"/>
          </w:tcPr>
          <w:p>
            <w:pPr>
              <w:autoSpaceDE w:val="0"/>
              <w:autoSpaceDN w:val="0"/>
              <w:spacing w:line="360" w:lineRule="auto"/>
              <w:jc w:val="center"/>
              <w:rPr>
                <w:rFonts w:hint="eastAsia" w:ascii="仿宋" w:hAnsi="仿宋" w:eastAsia="仿宋" w:cs="仿宋"/>
                <w:color w:val="auto"/>
                <w:sz w:val="24"/>
                <w:highlight w:val="none"/>
              </w:rPr>
            </w:pPr>
          </w:p>
        </w:tc>
        <w:tc>
          <w:tcPr>
            <w:tcW w:w="1620" w:type="dxa"/>
          </w:tcPr>
          <w:p>
            <w:pPr>
              <w:autoSpaceDE w:val="0"/>
              <w:autoSpaceDN w:val="0"/>
              <w:spacing w:line="360" w:lineRule="auto"/>
              <w:jc w:val="center"/>
              <w:rPr>
                <w:rFonts w:hint="eastAsia" w:ascii="仿宋" w:hAnsi="仿宋" w:eastAsia="仿宋" w:cs="仿宋"/>
                <w:color w:val="auto"/>
                <w:sz w:val="24"/>
                <w:highlight w:val="none"/>
              </w:rPr>
            </w:pPr>
          </w:p>
        </w:tc>
        <w:tc>
          <w:tcPr>
            <w:tcW w:w="1245" w:type="dxa"/>
          </w:tcPr>
          <w:p>
            <w:pPr>
              <w:autoSpaceDE w:val="0"/>
              <w:autoSpaceDN w:val="0"/>
              <w:spacing w:line="360" w:lineRule="auto"/>
              <w:jc w:val="center"/>
              <w:rPr>
                <w:rFonts w:hint="eastAsia" w:ascii="仿宋" w:hAnsi="仿宋" w:eastAsia="仿宋" w:cs="仿宋"/>
                <w:color w:val="auto"/>
                <w:sz w:val="24"/>
                <w:highlight w:val="none"/>
              </w:rPr>
            </w:pPr>
          </w:p>
        </w:tc>
        <w:tc>
          <w:tcPr>
            <w:tcW w:w="2175" w:type="dxa"/>
          </w:tcPr>
          <w:p>
            <w:pPr>
              <w:autoSpaceDE w:val="0"/>
              <w:autoSpaceDN w:val="0"/>
              <w:spacing w:line="360" w:lineRule="auto"/>
              <w:jc w:val="center"/>
              <w:rPr>
                <w:rFonts w:hint="eastAsia" w:ascii="仿宋" w:hAnsi="仿宋" w:eastAsia="仿宋" w:cs="仿宋"/>
                <w:color w:val="auto"/>
                <w:sz w:val="24"/>
                <w:highlight w:val="none"/>
              </w:rPr>
            </w:pPr>
          </w:p>
        </w:tc>
        <w:tc>
          <w:tcPr>
            <w:tcW w:w="1260" w:type="dxa"/>
          </w:tcPr>
          <w:p>
            <w:pPr>
              <w:autoSpaceDE w:val="0"/>
              <w:autoSpaceDN w:val="0"/>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 w:hAnsi="仿宋" w:eastAsia="仿宋" w:cs="仿宋"/>
                <w:color w:val="auto"/>
                <w:sz w:val="24"/>
                <w:highlight w:val="none"/>
              </w:rPr>
            </w:pPr>
          </w:p>
        </w:tc>
        <w:tc>
          <w:tcPr>
            <w:tcW w:w="2160" w:type="dxa"/>
          </w:tcPr>
          <w:p>
            <w:pPr>
              <w:autoSpaceDE w:val="0"/>
              <w:autoSpaceDN w:val="0"/>
              <w:spacing w:line="360" w:lineRule="auto"/>
              <w:jc w:val="center"/>
              <w:rPr>
                <w:rFonts w:hint="eastAsia" w:ascii="仿宋" w:hAnsi="仿宋" w:eastAsia="仿宋" w:cs="仿宋"/>
                <w:color w:val="auto"/>
                <w:sz w:val="24"/>
                <w:highlight w:val="none"/>
              </w:rPr>
            </w:pPr>
          </w:p>
        </w:tc>
        <w:tc>
          <w:tcPr>
            <w:tcW w:w="1620" w:type="dxa"/>
          </w:tcPr>
          <w:p>
            <w:pPr>
              <w:autoSpaceDE w:val="0"/>
              <w:autoSpaceDN w:val="0"/>
              <w:spacing w:line="360" w:lineRule="auto"/>
              <w:jc w:val="center"/>
              <w:rPr>
                <w:rFonts w:hint="eastAsia" w:ascii="仿宋" w:hAnsi="仿宋" w:eastAsia="仿宋" w:cs="仿宋"/>
                <w:color w:val="auto"/>
                <w:sz w:val="24"/>
                <w:highlight w:val="none"/>
              </w:rPr>
            </w:pPr>
          </w:p>
        </w:tc>
        <w:tc>
          <w:tcPr>
            <w:tcW w:w="1245" w:type="dxa"/>
          </w:tcPr>
          <w:p>
            <w:pPr>
              <w:autoSpaceDE w:val="0"/>
              <w:autoSpaceDN w:val="0"/>
              <w:spacing w:line="360" w:lineRule="auto"/>
              <w:jc w:val="center"/>
              <w:rPr>
                <w:rFonts w:hint="eastAsia" w:ascii="仿宋" w:hAnsi="仿宋" w:eastAsia="仿宋" w:cs="仿宋"/>
                <w:color w:val="auto"/>
                <w:sz w:val="24"/>
                <w:highlight w:val="none"/>
              </w:rPr>
            </w:pPr>
          </w:p>
        </w:tc>
        <w:tc>
          <w:tcPr>
            <w:tcW w:w="2175" w:type="dxa"/>
          </w:tcPr>
          <w:p>
            <w:pPr>
              <w:autoSpaceDE w:val="0"/>
              <w:autoSpaceDN w:val="0"/>
              <w:spacing w:line="360" w:lineRule="auto"/>
              <w:jc w:val="center"/>
              <w:rPr>
                <w:rFonts w:hint="eastAsia" w:ascii="仿宋" w:hAnsi="仿宋" w:eastAsia="仿宋" w:cs="仿宋"/>
                <w:color w:val="auto"/>
                <w:sz w:val="24"/>
                <w:highlight w:val="none"/>
              </w:rPr>
            </w:pPr>
          </w:p>
        </w:tc>
        <w:tc>
          <w:tcPr>
            <w:tcW w:w="1260" w:type="dxa"/>
          </w:tcPr>
          <w:p>
            <w:pPr>
              <w:autoSpaceDE w:val="0"/>
              <w:autoSpaceDN w:val="0"/>
              <w:spacing w:line="360" w:lineRule="auto"/>
              <w:jc w:val="center"/>
              <w:rPr>
                <w:rFonts w:hint="eastAsia" w:ascii="仿宋" w:hAnsi="仿宋" w:eastAsia="仿宋" w:cs="仿宋"/>
                <w:color w:val="auto"/>
                <w:sz w:val="24"/>
                <w:highlight w:val="none"/>
              </w:rPr>
            </w:pPr>
          </w:p>
        </w:tc>
      </w:tr>
    </w:tbl>
    <w:p>
      <w:pPr>
        <w:autoSpaceDE w:val="0"/>
        <w:autoSpaceDN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注：关于项目涉及的所有售后服务机构均在本表注明，包括投标人本单位和符合条件的第三方服务机构。</w:t>
      </w:r>
    </w:p>
    <w:p>
      <w:pPr>
        <w:autoSpaceDE w:val="0"/>
        <w:autoSpaceDN w:val="0"/>
        <w:rPr>
          <w:rFonts w:hint="eastAsia" w:ascii="仿宋" w:hAnsi="仿宋" w:eastAsia="仿宋" w:cs="仿宋"/>
          <w:color w:val="auto"/>
          <w:kern w:val="0"/>
          <w:sz w:val="24"/>
          <w:highlight w:val="none"/>
        </w:rPr>
      </w:pPr>
      <w:r>
        <w:rPr>
          <w:rFonts w:hint="eastAsia" w:ascii="仿宋" w:hAnsi="仿宋" w:eastAsia="仿宋" w:cs="仿宋"/>
          <w:b/>
          <w:color w:val="auto"/>
          <w:kern w:val="0"/>
          <w:sz w:val="24"/>
          <w:highlight w:val="none"/>
        </w:rPr>
        <w:t>附表B：售后服务人员情况表</w:t>
      </w:r>
      <w:r>
        <w:rPr>
          <w:rFonts w:hint="eastAsia" w:ascii="仿宋" w:hAnsi="仿宋" w:eastAsia="仿宋" w:cs="仿宋"/>
          <w:color w:val="auto"/>
          <w:sz w:val="24"/>
          <w:highlight w:val="none"/>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r>
    </w:tbl>
    <w:p>
      <w:pPr>
        <w:spacing w:line="360" w:lineRule="auto"/>
        <w:ind w:firstLine="480" w:firstLineChars="200"/>
        <w:rPr>
          <w:rFonts w:hint="eastAsia" w:ascii="仿宋" w:hAnsi="仿宋" w:eastAsia="仿宋" w:cs="仿宋"/>
          <w:color w:val="auto"/>
          <w:sz w:val="24"/>
          <w:szCs w:val="20"/>
          <w:highlight w:val="none"/>
        </w:rPr>
      </w:pPr>
    </w:p>
    <w:p>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pacing w:line="360" w:lineRule="auto"/>
        <w:rPr>
          <w:rFonts w:hint="eastAsia" w:ascii="仿宋" w:hAnsi="仿宋" w:eastAsia="仿宋" w:cs="仿宋"/>
          <w:b/>
          <w:color w:val="auto"/>
          <w:sz w:val="30"/>
          <w:szCs w:val="30"/>
          <w:highlight w:val="none"/>
          <w:lang w:eastAsia="zh-CN"/>
        </w:rPr>
      </w:pPr>
    </w:p>
    <w:p>
      <w:pPr>
        <w:spacing w:line="360" w:lineRule="auto"/>
        <w:jc w:val="center"/>
        <w:rPr>
          <w:rFonts w:hint="eastAsia" w:ascii="仿宋" w:hAnsi="仿宋" w:eastAsia="仿宋" w:cs="仿宋"/>
          <w:b/>
          <w:color w:val="auto"/>
          <w:sz w:val="30"/>
          <w:szCs w:val="30"/>
          <w:highlight w:val="none"/>
          <w:lang w:eastAsia="zh-CN"/>
        </w:rPr>
      </w:pPr>
    </w:p>
    <w:p>
      <w:pPr>
        <w:pStyle w:val="81"/>
        <w:rPr>
          <w:rFonts w:hint="eastAsia" w:ascii="仿宋" w:hAnsi="仿宋" w:eastAsia="仿宋" w:cs="仿宋"/>
          <w:color w:val="auto"/>
          <w:highlight w:val="none"/>
          <w:lang w:eastAsia="zh-CN"/>
        </w:rPr>
      </w:pPr>
    </w:p>
    <w:p>
      <w:pPr>
        <w:spacing w:line="360" w:lineRule="auto"/>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十一</w:t>
      </w:r>
      <w:r>
        <w:rPr>
          <w:rFonts w:hint="eastAsia" w:ascii="仿宋" w:hAnsi="仿宋" w:eastAsia="仿宋" w:cs="仿宋"/>
          <w:b/>
          <w:color w:val="auto"/>
          <w:sz w:val="30"/>
          <w:szCs w:val="30"/>
          <w:highlight w:val="none"/>
        </w:rPr>
        <w:t>、</w:t>
      </w:r>
      <w:r>
        <w:rPr>
          <w:rFonts w:hint="eastAsia" w:ascii="仿宋" w:hAnsi="仿宋" w:eastAsia="仿宋" w:cs="仿宋"/>
          <w:b/>
          <w:color w:val="auto"/>
          <w:sz w:val="30"/>
          <w:szCs w:val="30"/>
          <w:highlight w:val="none"/>
          <w:lang w:eastAsia="zh-CN"/>
        </w:rPr>
        <w:t>投标人</w:t>
      </w:r>
      <w:r>
        <w:rPr>
          <w:rFonts w:hint="eastAsia" w:ascii="仿宋" w:hAnsi="仿宋" w:eastAsia="仿宋" w:cs="仿宋"/>
          <w:b/>
          <w:color w:val="auto"/>
          <w:sz w:val="30"/>
          <w:szCs w:val="30"/>
          <w:highlight w:val="none"/>
        </w:rPr>
        <w:t>售后服务能力证明材料</w:t>
      </w:r>
    </w:p>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根据采购需求及磋商文件要求编制）</w:t>
      </w:r>
    </w:p>
    <w:p>
      <w:pPr>
        <w:spacing w:line="336" w:lineRule="auto"/>
        <w:ind w:firstLine="3600" w:firstLineChars="1500"/>
        <w:rPr>
          <w:rFonts w:hint="eastAsia" w:ascii="仿宋" w:hAnsi="仿宋" w:eastAsia="仿宋" w:cs="仿宋"/>
          <w:color w:val="auto"/>
          <w:sz w:val="24"/>
          <w:highlight w:val="none"/>
        </w:rPr>
      </w:pPr>
    </w:p>
    <w:p>
      <w:pPr>
        <w:pStyle w:val="81"/>
        <w:rPr>
          <w:rFonts w:hint="eastAsia" w:ascii="仿宋" w:hAnsi="仿宋" w:eastAsia="仿宋" w:cs="仿宋"/>
          <w:color w:val="auto"/>
          <w:highlight w:val="none"/>
        </w:rPr>
      </w:pPr>
    </w:p>
    <w:p>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Style w:val="81"/>
        <w:rPr>
          <w:rFonts w:hint="eastAsia" w:ascii="仿宋" w:hAnsi="仿宋" w:eastAsia="仿宋" w:cs="仿宋"/>
          <w:color w:val="auto"/>
          <w:highlight w:val="none"/>
        </w:rPr>
      </w:pPr>
    </w:p>
    <w:p>
      <w:pPr>
        <w:pageBreakBefore/>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lang w:eastAsia="zh-CN"/>
        </w:rPr>
        <w:t>十二</w:t>
      </w:r>
      <w:r>
        <w:rPr>
          <w:rFonts w:hint="eastAsia" w:ascii="仿宋" w:hAnsi="仿宋" w:eastAsia="仿宋" w:cs="仿宋"/>
          <w:b/>
          <w:bCs/>
          <w:color w:val="auto"/>
          <w:sz w:val="32"/>
          <w:szCs w:val="32"/>
          <w:highlight w:val="none"/>
        </w:rPr>
        <w:t>、项目小组人员名单</w:t>
      </w:r>
    </w:p>
    <w:p>
      <w:pPr>
        <w:spacing w:line="360" w:lineRule="auto"/>
        <w:jc w:val="center"/>
        <w:rPr>
          <w:rFonts w:hint="eastAsia" w:ascii="仿宋" w:hAnsi="仿宋" w:eastAsia="仿宋" w:cs="仿宋"/>
          <w:b/>
          <w:bCs/>
          <w:color w:val="auto"/>
          <w:sz w:val="24"/>
          <w:highlight w:val="none"/>
        </w:rPr>
      </w:pPr>
      <w:r>
        <w:rPr>
          <w:rFonts w:hint="eastAsia" w:ascii="仿宋" w:hAnsi="仿宋" w:eastAsia="仿宋" w:cs="仿宋"/>
          <w:color w:val="auto"/>
          <w:sz w:val="24"/>
          <w:highlight w:val="none"/>
        </w:rPr>
        <w:t>（由投标人根据采购需求及招标文件要求编制）</w:t>
      </w:r>
    </w:p>
    <w:p>
      <w:pPr>
        <w:keepNext/>
        <w:autoSpaceDE w:val="0"/>
        <w:autoSpaceDN w:val="0"/>
        <w:spacing w:line="360" w:lineRule="auto"/>
        <w:ind w:firstLine="477"/>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附表A:本项目的项目经理情况表</w:t>
      </w:r>
    </w:p>
    <w:tbl>
      <w:tblPr>
        <w:tblStyle w:val="62"/>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bl>
    <w:p>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注：须随表提交相应的证书复印件并注明所在投标技术文件页码。</w:t>
      </w:r>
    </w:p>
    <w:p>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附表B:本项目的项目小组人员情况表</w:t>
      </w:r>
      <w:r>
        <w:rPr>
          <w:rFonts w:hint="eastAsia" w:ascii="仿宋" w:hAnsi="仿宋" w:eastAsia="仿宋" w:cs="仿宋"/>
          <w:color w:val="auto"/>
          <w:sz w:val="24"/>
          <w:highlight w:val="none"/>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专业</w:t>
            </w:r>
          </w:p>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hint="eastAsia" w:ascii="仿宋" w:hAnsi="仿宋" w:eastAsia="仿宋" w:cs="仿宋"/>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hint="eastAsia" w:ascii="仿宋" w:hAnsi="仿宋" w:eastAsia="仿宋" w:cs="仿宋"/>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r>
    </w:tbl>
    <w:p>
      <w:pPr>
        <w:spacing w:line="360" w:lineRule="auto"/>
        <w:rPr>
          <w:rFonts w:hint="eastAsia" w:ascii="仿宋" w:hAnsi="仿宋" w:eastAsia="仿宋" w:cs="仿宋"/>
          <w:b/>
          <w:bCs/>
          <w:color w:val="auto"/>
          <w:sz w:val="24"/>
          <w:highlight w:val="none"/>
        </w:rPr>
      </w:pPr>
      <w:r>
        <w:rPr>
          <w:rFonts w:hint="eastAsia" w:ascii="仿宋" w:hAnsi="仿宋" w:eastAsia="仿宋" w:cs="仿宋"/>
          <w:b/>
          <w:color w:val="auto"/>
          <w:sz w:val="24"/>
          <w:highlight w:val="none"/>
        </w:rPr>
        <w:t>注：投标人可按上述的格式自行编制，须随表提交相应的证书复印件并注明所在投标技术文件页码。</w:t>
      </w:r>
    </w:p>
    <w:p>
      <w:pPr>
        <w:spacing w:line="360" w:lineRule="auto"/>
        <w:rPr>
          <w:rFonts w:hint="eastAsia" w:ascii="仿宋" w:hAnsi="仿宋" w:eastAsia="仿宋" w:cs="仿宋"/>
          <w:b/>
          <w:bCs/>
          <w:color w:val="auto"/>
          <w:sz w:val="24"/>
          <w:highlight w:val="none"/>
        </w:rPr>
      </w:pPr>
      <w:r>
        <w:rPr>
          <w:rFonts w:hint="eastAsia" w:ascii="仿宋" w:hAnsi="仿宋" w:eastAsia="仿宋" w:cs="仿宋"/>
          <w:b/>
          <w:color w:val="auto"/>
          <w:sz w:val="24"/>
          <w:highlight w:val="none"/>
        </w:rPr>
        <w:t>附表C:本项目的项目负责人和小组人员社会保障资金记录情况表</w:t>
      </w:r>
      <w:r>
        <w:rPr>
          <w:rFonts w:hint="eastAsia" w:ascii="仿宋" w:hAnsi="仿宋" w:eastAsia="仿宋" w:cs="仿宋"/>
          <w:color w:val="auto"/>
          <w:sz w:val="24"/>
          <w:highlight w:val="none"/>
        </w:rPr>
        <w:t>（以社保部门出具缴纳凭证作附件）</w:t>
      </w:r>
    </w:p>
    <w:p>
      <w:pPr>
        <w:spacing w:line="360" w:lineRule="auto"/>
        <w:ind w:firstLine="480" w:firstLineChars="200"/>
        <w:rPr>
          <w:rFonts w:hint="eastAsia" w:ascii="仿宋" w:hAnsi="仿宋" w:eastAsia="仿宋" w:cs="仿宋"/>
          <w:color w:val="auto"/>
          <w:sz w:val="24"/>
          <w:szCs w:val="20"/>
          <w:highlight w:val="none"/>
        </w:rPr>
      </w:pPr>
    </w:p>
    <w:p>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p>
    <w:p>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napToGrid w:val="0"/>
        <w:spacing w:line="360" w:lineRule="auto"/>
        <w:ind w:firstLine="6907" w:firstLineChars="2150"/>
        <w:rPr>
          <w:rFonts w:hint="eastAsia" w:ascii="仿宋" w:hAnsi="仿宋" w:eastAsia="仿宋" w:cs="仿宋"/>
          <w:b/>
          <w:bCs/>
          <w:color w:val="auto"/>
          <w:sz w:val="32"/>
          <w:szCs w:val="32"/>
          <w:highlight w:val="none"/>
        </w:rPr>
      </w:pPr>
    </w:p>
    <w:p>
      <w:pPr>
        <w:snapToGrid w:val="0"/>
        <w:spacing w:line="360" w:lineRule="auto"/>
        <w:ind w:right="960"/>
        <w:jc w:val="both"/>
        <w:rPr>
          <w:rFonts w:hint="eastAsia" w:ascii="仿宋" w:hAnsi="仿宋" w:eastAsia="仿宋" w:cs="仿宋"/>
          <w:color w:val="auto"/>
          <w:kern w:val="0"/>
          <w:sz w:val="24"/>
          <w:highlight w:val="none"/>
          <w:lang w:val="zh-CN"/>
        </w:rPr>
      </w:pPr>
    </w:p>
    <w:p>
      <w:pPr>
        <w:snapToGrid w:val="0"/>
        <w:spacing w:line="360" w:lineRule="auto"/>
        <w:ind w:right="960"/>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lang w:eastAsia="zh-CN"/>
        </w:rPr>
        <w:t>十三</w:t>
      </w:r>
      <w:r>
        <w:rPr>
          <w:rFonts w:hint="eastAsia" w:ascii="仿宋" w:hAnsi="仿宋" w:eastAsia="仿宋" w:cs="仿宋"/>
          <w:b/>
          <w:bCs/>
          <w:color w:val="auto"/>
          <w:sz w:val="32"/>
          <w:szCs w:val="32"/>
          <w:highlight w:val="none"/>
        </w:rPr>
        <w:t>、</w:t>
      </w:r>
      <w:r>
        <w:rPr>
          <w:rFonts w:hint="eastAsia" w:ascii="仿宋" w:hAnsi="仿宋" w:eastAsia="仿宋" w:cs="仿宋"/>
          <w:b/>
          <w:color w:val="auto"/>
          <w:kern w:val="0"/>
          <w:sz w:val="32"/>
          <w:szCs w:val="32"/>
          <w:highlight w:val="none"/>
          <w:lang w:val="zh-CN"/>
        </w:rPr>
        <w:t>优惠条件及特殊承诺</w:t>
      </w:r>
    </w:p>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根据采购需求自行编制）</w:t>
      </w:r>
    </w:p>
    <w:p>
      <w:pPr>
        <w:spacing w:line="360" w:lineRule="auto"/>
        <w:rPr>
          <w:rFonts w:hint="eastAsia" w:ascii="仿宋" w:hAnsi="仿宋" w:eastAsia="仿宋" w:cs="仿宋"/>
          <w:color w:val="auto"/>
          <w:sz w:val="18"/>
          <w:szCs w:val="18"/>
          <w:highlight w:val="none"/>
        </w:rPr>
      </w:pPr>
    </w:p>
    <w:p>
      <w:pPr>
        <w:pStyle w:val="81"/>
        <w:rPr>
          <w:rFonts w:hint="eastAsia" w:ascii="仿宋" w:hAnsi="仿宋" w:eastAsia="仿宋" w:cs="仿宋"/>
          <w:color w:val="auto"/>
          <w:highlight w:val="none"/>
        </w:rPr>
      </w:pPr>
    </w:p>
    <w:p>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pacing w:line="360" w:lineRule="auto"/>
        <w:rPr>
          <w:rFonts w:hint="eastAsia" w:ascii="仿宋" w:hAnsi="仿宋" w:eastAsia="仿宋" w:cs="仿宋"/>
          <w:b/>
          <w:bCs/>
          <w:color w:val="auto"/>
          <w:sz w:val="18"/>
          <w:szCs w:val="18"/>
          <w:highlight w:val="none"/>
        </w:rPr>
      </w:pP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lang w:eastAsia="zh-CN"/>
        </w:rPr>
        <w:t>十四</w:t>
      </w:r>
      <w:r>
        <w:rPr>
          <w:rFonts w:hint="eastAsia" w:ascii="仿宋" w:hAnsi="仿宋" w:eastAsia="仿宋" w:cs="仿宋"/>
          <w:b/>
          <w:bCs/>
          <w:color w:val="auto"/>
          <w:sz w:val="32"/>
          <w:szCs w:val="32"/>
          <w:highlight w:val="none"/>
        </w:rPr>
        <w:t>、</w:t>
      </w:r>
      <w:r>
        <w:rPr>
          <w:rFonts w:hint="eastAsia" w:ascii="仿宋" w:hAnsi="仿宋" w:eastAsia="仿宋" w:cs="仿宋"/>
          <w:b/>
          <w:color w:val="auto"/>
          <w:kern w:val="0"/>
          <w:sz w:val="32"/>
          <w:szCs w:val="32"/>
          <w:highlight w:val="none"/>
          <w:lang w:val="zh-CN"/>
        </w:rPr>
        <w:t>备品备件及供选择的配套零部件清单</w:t>
      </w:r>
    </w:p>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根据采购需求自行编制）</w:t>
      </w:r>
    </w:p>
    <w:p>
      <w:pPr>
        <w:snapToGrid w:val="0"/>
        <w:spacing w:line="360" w:lineRule="auto"/>
        <w:ind w:right="960"/>
        <w:jc w:val="right"/>
        <w:rPr>
          <w:rFonts w:hint="eastAsia" w:ascii="仿宋" w:hAnsi="仿宋" w:eastAsia="仿宋" w:cs="仿宋"/>
          <w:color w:val="auto"/>
          <w:kern w:val="0"/>
          <w:sz w:val="24"/>
          <w:highlight w:val="none"/>
          <w:lang w:val="zh-CN"/>
        </w:rPr>
      </w:pPr>
    </w:p>
    <w:p>
      <w:pPr>
        <w:snapToGrid w:val="0"/>
        <w:spacing w:line="360" w:lineRule="auto"/>
        <w:ind w:right="960"/>
        <w:jc w:val="right"/>
        <w:rPr>
          <w:rFonts w:hint="eastAsia" w:ascii="仿宋" w:hAnsi="仿宋" w:eastAsia="仿宋" w:cs="仿宋"/>
          <w:color w:val="auto"/>
          <w:kern w:val="0"/>
          <w:sz w:val="24"/>
          <w:highlight w:val="none"/>
          <w:lang w:val="zh-CN"/>
        </w:rPr>
      </w:pPr>
    </w:p>
    <w:p>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lang w:eastAsia="zh-CN"/>
        </w:rPr>
        <w:t>十五</w:t>
      </w:r>
      <w:r>
        <w:rPr>
          <w:rFonts w:hint="eastAsia" w:ascii="仿宋" w:hAnsi="仿宋" w:eastAsia="仿宋" w:cs="仿宋"/>
          <w:b/>
          <w:bCs/>
          <w:color w:val="auto"/>
          <w:sz w:val="32"/>
          <w:szCs w:val="32"/>
          <w:highlight w:val="none"/>
        </w:rPr>
        <w:t>、</w:t>
      </w:r>
      <w:r>
        <w:rPr>
          <w:rFonts w:hint="eastAsia" w:ascii="仿宋" w:hAnsi="仿宋" w:eastAsia="仿宋" w:cs="仿宋"/>
          <w:b/>
          <w:color w:val="auto"/>
          <w:kern w:val="0"/>
          <w:sz w:val="32"/>
          <w:szCs w:val="32"/>
          <w:highlight w:val="none"/>
          <w:lang w:val="zh-CN"/>
        </w:rPr>
        <w:t>培训计划</w:t>
      </w:r>
    </w:p>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pPr>
        <w:keepNext/>
        <w:autoSpaceDE w:val="0"/>
        <w:autoSpaceDN w:val="0"/>
        <w:spacing w:line="360" w:lineRule="auto"/>
        <w:ind w:firstLine="477"/>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 培训日程及费用</w:t>
      </w:r>
    </w:p>
    <w:tbl>
      <w:tblPr>
        <w:tblStyle w:val="6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highlight w:val="none"/>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highlight w:val="none"/>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highlight w:val="none"/>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highlight w:val="none"/>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hint="eastAsia" w:ascii="仿宋" w:hAnsi="仿宋" w:eastAsia="仿宋" w:cs="仿宋"/>
                <w:color w:val="auto"/>
                <w:sz w:val="24"/>
                <w:highlight w:val="none"/>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hint="eastAsia" w:ascii="仿宋" w:hAnsi="仿宋" w:eastAsia="仿宋" w:cs="仿宋"/>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hint="eastAsia" w:ascii="仿宋" w:hAnsi="仿宋" w:eastAsia="仿宋" w:cs="仿宋"/>
                <w:color w:val="auto"/>
                <w:sz w:val="24"/>
                <w:highlight w:val="none"/>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注解:A</w:t>
      </w:r>
      <w:r>
        <w:rPr>
          <w:rFonts w:hint="eastAsia" w:ascii="仿宋" w:hAnsi="仿宋" w:eastAsia="仿宋" w:cs="仿宋"/>
          <w:color w:val="auto"/>
          <w:sz w:val="24"/>
          <w:highlight w:val="none"/>
        </w:rPr>
        <w:tab/>
      </w:r>
      <w:r>
        <w:rPr>
          <w:rFonts w:hint="eastAsia" w:ascii="仿宋" w:hAnsi="仿宋" w:eastAsia="仿宋" w:cs="仿宋"/>
          <w:color w:val="auto"/>
          <w:sz w:val="24"/>
          <w:highlight w:val="none"/>
        </w:rPr>
        <w:t>课程清单按时间顺序排列，并提供以下详细资料：</w:t>
      </w:r>
    </w:p>
    <w:p>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课程概要</w:t>
      </w:r>
    </w:p>
    <w:p>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课程目的</w:t>
      </w:r>
    </w:p>
    <w:p>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教学方式</w:t>
      </w:r>
    </w:p>
    <w:p>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先决条件</w:t>
      </w:r>
    </w:p>
    <w:p>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教材目录</w:t>
      </w:r>
    </w:p>
    <w:p>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B  按照附表A提供授课教师的简历</w:t>
      </w:r>
    </w:p>
    <w:p>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注：须随表提交相应的证书复印件并注明所在投标技术文件页码。</w:t>
      </w:r>
    </w:p>
    <w:p>
      <w:pPr>
        <w:spacing w:line="360" w:lineRule="auto"/>
        <w:ind w:firstLine="480" w:firstLineChars="200"/>
        <w:rPr>
          <w:rFonts w:hint="eastAsia" w:ascii="仿宋" w:hAnsi="仿宋" w:eastAsia="仿宋" w:cs="仿宋"/>
          <w:color w:val="auto"/>
          <w:sz w:val="24"/>
          <w:szCs w:val="20"/>
          <w:highlight w:val="none"/>
        </w:rPr>
      </w:pPr>
    </w:p>
    <w:p>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ageBreakBefore/>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lang w:eastAsia="zh-CN"/>
        </w:rPr>
        <w:t>十六</w:t>
      </w:r>
      <w:r>
        <w:rPr>
          <w:rFonts w:hint="eastAsia" w:ascii="仿宋" w:hAnsi="仿宋" w:eastAsia="仿宋" w:cs="仿宋"/>
          <w:b/>
          <w:bCs/>
          <w:color w:val="auto"/>
          <w:sz w:val="32"/>
          <w:szCs w:val="32"/>
          <w:highlight w:val="none"/>
        </w:rPr>
        <w:t>、验收方案</w:t>
      </w:r>
    </w:p>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根据采购需求自行编制）</w:t>
      </w:r>
    </w:p>
    <w:p>
      <w:pPr>
        <w:spacing w:line="360" w:lineRule="auto"/>
        <w:jc w:val="center"/>
        <w:rPr>
          <w:rFonts w:hint="eastAsia" w:ascii="仿宋" w:hAnsi="仿宋" w:eastAsia="仿宋" w:cs="仿宋"/>
          <w:color w:val="auto"/>
          <w:sz w:val="24"/>
          <w:highlight w:val="none"/>
        </w:rPr>
      </w:pPr>
    </w:p>
    <w:p>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pacing w:line="360" w:lineRule="auto"/>
        <w:jc w:val="center"/>
        <w:rPr>
          <w:rFonts w:hint="eastAsia" w:ascii="仿宋" w:hAnsi="仿宋" w:eastAsia="仿宋" w:cs="仿宋"/>
          <w:b/>
          <w:bCs/>
          <w:color w:val="auto"/>
          <w:sz w:val="30"/>
          <w:szCs w:val="30"/>
          <w:highlight w:val="none"/>
        </w:rPr>
      </w:pPr>
    </w:p>
    <w:p>
      <w:pPr>
        <w:spacing w:line="360" w:lineRule="auto"/>
        <w:jc w:val="center"/>
        <w:rPr>
          <w:rFonts w:hint="eastAsia" w:ascii="仿宋" w:hAnsi="仿宋" w:eastAsia="仿宋" w:cs="仿宋"/>
          <w:b/>
          <w:bCs/>
          <w:color w:val="auto"/>
          <w:sz w:val="30"/>
          <w:szCs w:val="30"/>
          <w:highlight w:val="none"/>
        </w:rPr>
      </w:pPr>
    </w:p>
    <w:p>
      <w:pPr>
        <w:spacing w:line="360" w:lineRule="auto"/>
        <w:jc w:val="center"/>
        <w:rPr>
          <w:rFonts w:hint="eastAsia" w:ascii="仿宋" w:hAnsi="仿宋" w:eastAsia="仿宋" w:cs="仿宋"/>
          <w:b/>
          <w:bCs/>
          <w:color w:val="auto"/>
          <w:sz w:val="24"/>
          <w:highlight w:val="none"/>
        </w:rPr>
      </w:pPr>
    </w:p>
    <w:p>
      <w:pPr>
        <w:spacing w:line="360" w:lineRule="auto"/>
        <w:jc w:val="center"/>
        <w:rPr>
          <w:rFonts w:hint="eastAsia" w:ascii="仿宋" w:hAnsi="仿宋" w:eastAsia="仿宋" w:cs="仿宋"/>
          <w:b/>
          <w:bCs/>
          <w:color w:val="auto"/>
          <w:sz w:val="24"/>
          <w:highlight w:val="none"/>
        </w:rPr>
      </w:pPr>
    </w:p>
    <w:p>
      <w:pPr>
        <w:spacing w:line="360" w:lineRule="auto"/>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lang w:eastAsia="zh-CN"/>
        </w:rPr>
        <w:t>十七</w:t>
      </w:r>
      <w:r>
        <w:rPr>
          <w:rFonts w:hint="eastAsia" w:ascii="仿宋" w:hAnsi="仿宋" w:eastAsia="仿宋" w:cs="仿宋"/>
          <w:b/>
          <w:bCs/>
          <w:color w:val="auto"/>
          <w:sz w:val="32"/>
          <w:szCs w:val="32"/>
          <w:highlight w:val="none"/>
        </w:rPr>
        <w:t>、认为需要的</w:t>
      </w:r>
      <w:r>
        <w:rPr>
          <w:rFonts w:hint="eastAsia" w:ascii="仿宋" w:hAnsi="仿宋" w:eastAsia="仿宋" w:cs="仿宋"/>
          <w:b/>
          <w:color w:val="auto"/>
          <w:kern w:val="0"/>
          <w:sz w:val="32"/>
          <w:szCs w:val="32"/>
          <w:highlight w:val="none"/>
          <w:lang w:val="zh-CN"/>
        </w:rPr>
        <w:t>其他商务技术（资信）文件或说明</w:t>
      </w:r>
    </w:p>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根据采购需求自行编制）</w:t>
      </w:r>
    </w:p>
    <w:p>
      <w:pPr>
        <w:spacing w:line="360" w:lineRule="auto"/>
        <w:rPr>
          <w:rFonts w:hint="eastAsia" w:ascii="仿宋" w:hAnsi="仿宋" w:eastAsia="仿宋" w:cs="仿宋"/>
          <w:color w:val="auto"/>
          <w:sz w:val="24"/>
          <w:highlight w:val="none"/>
        </w:rPr>
      </w:pPr>
    </w:p>
    <w:p>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Style w:val="82"/>
        <w:rPr>
          <w:rFonts w:hint="eastAsia" w:ascii="仿宋" w:hAnsi="仿宋" w:eastAsia="仿宋" w:cs="仿宋"/>
          <w:color w:val="auto"/>
          <w:highlight w:val="none"/>
        </w:rPr>
        <w:sectPr>
          <w:headerReference r:id="rId8" w:type="first"/>
          <w:footerReference r:id="rId10" w:type="first"/>
          <w:headerReference r:id="rId7" w:type="default"/>
          <w:footerReference r:id="rId9" w:type="default"/>
          <w:pgSz w:w="11906" w:h="16838"/>
          <w:pgMar w:top="1276" w:right="1418" w:bottom="1247" w:left="1418" w:header="851" w:footer="992" w:gutter="0"/>
          <w:cols w:space="720" w:num="1"/>
          <w:titlePg/>
          <w:docGrid w:linePitch="312" w:charSpace="0"/>
        </w:sectPr>
      </w:pPr>
    </w:p>
    <w:p>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pPr>
        <w:spacing w:line="360" w:lineRule="auto"/>
        <w:jc w:val="center"/>
        <w:outlineLvl w:val="0"/>
        <w:rPr>
          <w:rFonts w:hint="eastAsia" w:ascii="仿宋" w:hAnsi="仿宋" w:eastAsia="仿宋" w:cs="仿宋"/>
          <w:b/>
          <w:color w:val="auto"/>
          <w:kern w:val="0"/>
          <w:sz w:val="36"/>
          <w:szCs w:val="36"/>
          <w:highlight w:val="none"/>
        </w:rPr>
      </w:pP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（1）开标一览表（报价表）………………………………………………………（页码）</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（2）中小企业声明函………………………………………………………………（页码）</w:t>
      </w:r>
    </w:p>
    <w:p>
      <w:pPr>
        <w:pStyle w:val="23"/>
        <w:numPr>
          <w:ilvl w:val="0"/>
          <w:numId w:val="0"/>
        </w:numPr>
        <w:snapToGrid w:val="0"/>
        <w:spacing w:line="360" w:lineRule="auto"/>
        <w:rPr>
          <w:rFonts w:hint="eastAsia" w:ascii="仿宋" w:hAnsi="仿宋" w:eastAsia="仿宋" w:cs="仿宋"/>
          <w:color w:val="auto"/>
          <w:sz w:val="24"/>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（3）残疾人福利性单位声明函……………………………………………………（页码）</w:t>
      </w: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both"/>
        <w:rPr>
          <w:rFonts w:hint="eastAsia" w:ascii="仿宋" w:hAnsi="仿宋" w:eastAsia="仿宋" w:cs="仿宋"/>
          <w:b/>
          <w:color w:val="auto"/>
          <w:kern w:val="0"/>
          <w:sz w:val="32"/>
          <w:szCs w:val="32"/>
          <w:highlight w:val="none"/>
        </w:rPr>
      </w:pPr>
    </w:p>
    <w:p>
      <w:pPr>
        <w:pStyle w:val="694"/>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headerReference r:id="rId12" w:type="first"/>
          <w:footerReference r:id="rId14" w:type="first"/>
          <w:headerReference r:id="rId11" w:type="default"/>
          <w:footerReference r:id="rId13" w:type="default"/>
          <w:pgSz w:w="11906" w:h="16838"/>
          <w:pgMar w:top="1276" w:right="1418" w:bottom="1247" w:left="1418" w:header="851" w:footer="992" w:gutter="0"/>
          <w:cols w:space="720" w:num="1"/>
          <w:titlePg/>
          <w:docGrid w:linePitch="312" w:charSpace="0"/>
        </w:sectPr>
      </w:pPr>
    </w:p>
    <w:p>
      <w:pPr>
        <w:pStyle w:val="694"/>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pPr>
        <w:snapToGrid w:val="0"/>
        <w:spacing w:line="360" w:lineRule="auto"/>
        <w:ind w:firstLine="482"/>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lang w:eastAsia="zh-CN"/>
        </w:rPr>
        <w:t>（项目名称）</w:t>
      </w:r>
      <w:r>
        <w:rPr>
          <w:rFonts w:hint="eastAsia" w:ascii="仿宋" w:hAnsi="仿宋" w:eastAsia="仿宋" w:cs="仿宋"/>
          <w:color w:val="auto"/>
          <w:kern w:val="0"/>
          <w:sz w:val="24"/>
          <w:highlight w:val="none"/>
          <w:lang w:val="zh-CN"/>
        </w:rPr>
        <w:t>【招标编号：</w:t>
      </w:r>
      <w:r>
        <w:rPr>
          <w:rFonts w:hint="eastAsia" w:ascii="仿宋" w:hAnsi="仿宋" w:eastAsia="仿宋" w:cs="仿宋"/>
          <w:color w:val="auto"/>
          <w:sz w:val="24"/>
          <w:highlight w:val="none"/>
        </w:rPr>
        <w:t>（采购编号）】的实施</w:t>
      </w:r>
      <w:r>
        <w:rPr>
          <w:rFonts w:hint="eastAsia" w:ascii="仿宋" w:hAnsi="仿宋" w:eastAsia="仿宋" w:cs="仿宋"/>
          <w:color w:val="auto"/>
          <w:kern w:val="0"/>
          <w:sz w:val="24"/>
          <w:highlight w:val="none"/>
          <w:lang w:val="zh-CN"/>
        </w:rPr>
        <w:t>。</w:t>
      </w:r>
    </w:p>
    <w:p>
      <w:pPr>
        <w:spacing w:line="360" w:lineRule="auto"/>
        <w:jc w:val="center"/>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开标一览表（报价表）(单位均为人民币元)</w:t>
      </w:r>
    </w:p>
    <w:tbl>
      <w:tblPr>
        <w:tblStyle w:val="62"/>
        <w:tblW w:w="151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992"/>
        <w:gridCol w:w="2268"/>
        <w:gridCol w:w="2410"/>
        <w:gridCol w:w="2268"/>
        <w:gridCol w:w="2126"/>
        <w:gridCol w:w="2127"/>
        <w:gridCol w:w="2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817"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992"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名称</w:t>
            </w:r>
          </w:p>
        </w:tc>
        <w:tc>
          <w:tcPr>
            <w:tcW w:w="2268" w:type="dxa"/>
          </w:tcPr>
          <w:p>
            <w:pPr>
              <w:spacing w:line="360" w:lineRule="auto"/>
              <w:jc w:val="center"/>
              <w:rPr>
                <w:rFonts w:hint="eastAsia" w:ascii="仿宋" w:hAnsi="仿宋" w:eastAsia="仿宋" w:cs="仿宋"/>
                <w:b/>
                <w:color w:val="auto"/>
                <w:sz w:val="24"/>
                <w:highlight w:val="none"/>
              </w:rPr>
            </w:pPr>
          </w:p>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服务范围</w:t>
            </w:r>
          </w:p>
        </w:tc>
        <w:tc>
          <w:tcPr>
            <w:tcW w:w="2410"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服务要求</w:t>
            </w:r>
          </w:p>
        </w:tc>
        <w:tc>
          <w:tcPr>
            <w:tcW w:w="2268"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服务时间</w:t>
            </w:r>
          </w:p>
        </w:tc>
        <w:tc>
          <w:tcPr>
            <w:tcW w:w="2126"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服务标准</w:t>
            </w:r>
          </w:p>
        </w:tc>
        <w:tc>
          <w:tcPr>
            <w:tcW w:w="2127" w:type="dxa"/>
          </w:tcPr>
          <w:p>
            <w:pPr>
              <w:spacing w:line="360" w:lineRule="auto"/>
              <w:jc w:val="center"/>
              <w:rPr>
                <w:rFonts w:hint="eastAsia" w:ascii="仿宋" w:hAnsi="仿宋" w:eastAsia="仿宋" w:cs="仿宋"/>
                <w:b/>
                <w:color w:val="auto"/>
                <w:sz w:val="24"/>
                <w:highlight w:val="none"/>
              </w:rPr>
            </w:pPr>
          </w:p>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服务人数</w:t>
            </w:r>
          </w:p>
        </w:tc>
        <w:tc>
          <w:tcPr>
            <w:tcW w:w="2126" w:type="dxa"/>
            <w:vAlign w:val="center"/>
          </w:tcPr>
          <w:p>
            <w:pPr>
              <w:spacing w:line="360" w:lineRule="auto"/>
              <w:jc w:val="center"/>
              <w:rPr>
                <w:rFonts w:hint="eastAsia" w:ascii="仿宋" w:hAnsi="仿宋" w:eastAsia="仿宋" w:cs="仿宋"/>
                <w:b/>
                <w:color w:val="auto"/>
                <w:sz w:val="24"/>
                <w:highlight w:val="none"/>
              </w:rPr>
            </w:pPr>
          </w:p>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备注（如果有）</w:t>
            </w:r>
          </w:p>
          <w:p>
            <w:pPr>
              <w:spacing w:line="360" w:lineRule="auto"/>
              <w:jc w:val="center"/>
              <w:rPr>
                <w:rFonts w:hint="eastAsia" w:ascii="仿宋" w:hAnsi="仿宋" w:eastAsia="仿宋" w:cs="仿宋"/>
                <w:b/>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817"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992" w:type="dxa"/>
            <w:vAlign w:val="center"/>
          </w:tcPr>
          <w:p>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2268" w:type="dxa"/>
            <w:vAlign w:val="center"/>
          </w:tcPr>
          <w:p>
            <w:pPr>
              <w:snapToGrid w:val="0"/>
              <w:spacing w:line="360" w:lineRule="auto"/>
              <w:jc w:val="center"/>
              <w:rPr>
                <w:rFonts w:hint="eastAsia" w:ascii="仿宋" w:hAnsi="仿宋" w:eastAsia="仿宋" w:cs="仿宋"/>
                <w:color w:val="auto"/>
                <w:sz w:val="24"/>
                <w:highlight w:val="none"/>
              </w:rPr>
            </w:pPr>
          </w:p>
        </w:tc>
        <w:tc>
          <w:tcPr>
            <w:tcW w:w="2410" w:type="dxa"/>
            <w:vAlign w:val="center"/>
          </w:tcPr>
          <w:p>
            <w:pPr>
              <w:snapToGrid w:val="0"/>
              <w:spacing w:line="360" w:lineRule="auto"/>
              <w:jc w:val="center"/>
              <w:rPr>
                <w:rFonts w:hint="eastAsia" w:ascii="仿宋" w:hAnsi="仿宋" w:eastAsia="仿宋" w:cs="仿宋"/>
                <w:color w:val="auto"/>
                <w:sz w:val="24"/>
                <w:highlight w:val="none"/>
              </w:rPr>
            </w:pPr>
          </w:p>
        </w:tc>
        <w:tc>
          <w:tcPr>
            <w:tcW w:w="2268" w:type="dxa"/>
            <w:vAlign w:val="center"/>
          </w:tcPr>
          <w:p>
            <w:pPr>
              <w:snapToGrid w:val="0"/>
              <w:spacing w:line="360" w:lineRule="auto"/>
              <w:jc w:val="center"/>
              <w:rPr>
                <w:rFonts w:hint="eastAsia" w:ascii="仿宋" w:hAnsi="仿宋" w:eastAsia="仿宋" w:cs="仿宋"/>
                <w:color w:val="auto"/>
                <w:sz w:val="24"/>
                <w:highlight w:val="none"/>
              </w:rPr>
            </w:pPr>
          </w:p>
        </w:tc>
        <w:tc>
          <w:tcPr>
            <w:tcW w:w="2126" w:type="dxa"/>
            <w:vAlign w:val="center"/>
          </w:tcPr>
          <w:p>
            <w:pPr>
              <w:spacing w:line="360" w:lineRule="auto"/>
              <w:jc w:val="center"/>
              <w:rPr>
                <w:rFonts w:hint="eastAsia" w:ascii="仿宋" w:hAnsi="仿宋" w:eastAsia="仿宋" w:cs="仿宋"/>
                <w:color w:val="auto"/>
                <w:sz w:val="24"/>
                <w:highlight w:val="none"/>
              </w:rPr>
            </w:pPr>
          </w:p>
        </w:tc>
        <w:tc>
          <w:tcPr>
            <w:tcW w:w="2127" w:type="dxa"/>
          </w:tcPr>
          <w:p>
            <w:pPr>
              <w:spacing w:line="360" w:lineRule="auto"/>
              <w:jc w:val="center"/>
              <w:rPr>
                <w:rFonts w:hint="eastAsia" w:ascii="仿宋" w:hAnsi="仿宋" w:eastAsia="仿宋" w:cs="仿宋"/>
                <w:color w:val="auto"/>
                <w:sz w:val="24"/>
                <w:highlight w:val="none"/>
              </w:rPr>
            </w:pPr>
          </w:p>
        </w:tc>
        <w:tc>
          <w:tcPr>
            <w:tcW w:w="2126" w:type="dxa"/>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992" w:type="dxa"/>
            <w:vAlign w:val="center"/>
          </w:tcPr>
          <w:p>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2268" w:type="dxa"/>
            <w:vAlign w:val="center"/>
          </w:tcPr>
          <w:p>
            <w:pPr>
              <w:snapToGrid w:val="0"/>
              <w:spacing w:line="360" w:lineRule="auto"/>
              <w:jc w:val="center"/>
              <w:rPr>
                <w:rFonts w:hint="eastAsia" w:ascii="仿宋" w:hAnsi="仿宋" w:eastAsia="仿宋" w:cs="仿宋"/>
                <w:color w:val="auto"/>
                <w:sz w:val="24"/>
                <w:highlight w:val="none"/>
              </w:rPr>
            </w:pPr>
          </w:p>
        </w:tc>
        <w:tc>
          <w:tcPr>
            <w:tcW w:w="2410" w:type="dxa"/>
            <w:vAlign w:val="center"/>
          </w:tcPr>
          <w:p>
            <w:pPr>
              <w:snapToGrid w:val="0"/>
              <w:spacing w:line="360" w:lineRule="auto"/>
              <w:jc w:val="center"/>
              <w:rPr>
                <w:rFonts w:hint="eastAsia" w:ascii="仿宋" w:hAnsi="仿宋" w:eastAsia="仿宋" w:cs="仿宋"/>
                <w:color w:val="auto"/>
                <w:sz w:val="24"/>
                <w:highlight w:val="none"/>
              </w:rPr>
            </w:pPr>
          </w:p>
        </w:tc>
        <w:tc>
          <w:tcPr>
            <w:tcW w:w="2268" w:type="dxa"/>
            <w:vAlign w:val="center"/>
          </w:tcPr>
          <w:p>
            <w:pPr>
              <w:snapToGrid w:val="0"/>
              <w:spacing w:line="360" w:lineRule="auto"/>
              <w:jc w:val="center"/>
              <w:rPr>
                <w:rFonts w:hint="eastAsia" w:ascii="仿宋" w:hAnsi="仿宋" w:eastAsia="仿宋" w:cs="仿宋"/>
                <w:color w:val="auto"/>
                <w:sz w:val="24"/>
                <w:highlight w:val="none"/>
              </w:rPr>
            </w:pPr>
          </w:p>
        </w:tc>
        <w:tc>
          <w:tcPr>
            <w:tcW w:w="2126" w:type="dxa"/>
            <w:vAlign w:val="center"/>
          </w:tcPr>
          <w:p>
            <w:pPr>
              <w:spacing w:line="360" w:lineRule="auto"/>
              <w:jc w:val="center"/>
              <w:rPr>
                <w:rFonts w:hint="eastAsia" w:ascii="仿宋" w:hAnsi="仿宋" w:eastAsia="仿宋" w:cs="仿宋"/>
                <w:color w:val="auto"/>
                <w:sz w:val="24"/>
                <w:highlight w:val="none"/>
              </w:rPr>
            </w:pPr>
          </w:p>
        </w:tc>
        <w:tc>
          <w:tcPr>
            <w:tcW w:w="2127" w:type="dxa"/>
          </w:tcPr>
          <w:p>
            <w:pPr>
              <w:spacing w:line="360" w:lineRule="auto"/>
              <w:jc w:val="center"/>
              <w:rPr>
                <w:rFonts w:hint="eastAsia" w:ascii="仿宋" w:hAnsi="仿宋" w:eastAsia="仿宋" w:cs="仿宋"/>
                <w:color w:val="auto"/>
                <w:sz w:val="24"/>
                <w:highlight w:val="none"/>
              </w:rPr>
            </w:pPr>
          </w:p>
        </w:tc>
        <w:tc>
          <w:tcPr>
            <w:tcW w:w="2126" w:type="dxa"/>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992" w:type="dxa"/>
            <w:vAlign w:val="center"/>
          </w:tcPr>
          <w:p>
            <w:pPr>
              <w:snapToGrid w:val="0"/>
              <w:spacing w:line="360" w:lineRule="auto"/>
              <w:jc w:val="center"/>
              <w:rPr>
                <w:rFonts w:hint="eastAsia" w:ascii="仿宋" w:hAnsi="仿宋" w:eastAsia="仿宋" w:cs="仿宋"/>
                <w:color w:val="auto"/>
                <w:sz w:val="24"/>
                <w:highlight w:val="none"/>
              </w:rPr>
            </w:pPr>
          </w:p>
        </w:tc>
        <w:tc>
          <w:tcPr>
            <w:tcW w:w="2268" w:type="dxa"/>
            <w:vAlign w:val="center"/>
          </w:tcPr>
          <w:p>
            <w:pPr>
              <w:snapToGrid w:val="0"/>
              <w:spacing w:line="360" w:lineRule="auto"/>
              <w:jc w:val="center"/>
              <w:rPr>
                <w:rFonts w:hint="eastAsia" w:ascii="仿宋" w:hAnsi="仿宋" w:eastAsia="仿宋" w:cs="仿宋"/>
                <w:color w:val="auto"/>
                <w:sz w:val="24"/>
                <w:highlight w:val="none"/>
              </w:rPr>
            </w:pPr>
          </w:p>
        </w:tc>
        <w:tc>
          <w:tcPr>
            <w:tcW w:w="2410" w:type="dxa"/>
            <w:vAlign w:val="center"/>
          </w:tcPr>
          <w:p>
            <w:pPr>
              <w:snapToGrid w:val="0"/>
              <w:spacing w:line="360" w:lineRule="auto"/>
              <w:jc w:val="center"/>
              <w:rPr>
                <w:rFonts w:hint="eastAsia" w:ascii="仿宋" w:hAnsi="仿宋" w:eastAsia="仿宋" w:cs="仿宋"/>
                <w:color w:val="auto"/>
                <w:sz w:val="24"/>
                <w:highlight w:val="none"/>
              </w:rPr>
            </w:pPr>
          </w:p>
        </w:tc>
        <w:tc>
          <w:tcPr>
            <w:tcW w:w="2268" w:type="dxa"/>
            <w:vAlign w:val="center"/>
          </w:tcPr>
          <w:p>
            <w:pPr>
              <w:snapToGrid w:val="0"/>
              <w:spacing w:line="360" w:lineRule="auto"/>
              <w:jc w:val="center"/>
              <w:rPr>
                <w:rFonts w:hint="eastAsia" w:ascii="仿宋" w:hAnsi="仿宋" w:eastAsia="仿宋" w:cs="仿宋"/>
                <w:color w:val="auto"/>
                <w:sz w:val="24"/>
                <w:highlight w:val="none"/>
              </w:rPr>
            </w:pPr>
          </w:p>
        </w:tc>
        <w:tc>
          <w:tcPr>
            <w:tcW w:w="2126" w:type="dxa"/>
            <w:vAlign w:val="center"/>
          </w:tcPr>
          <w:p>
            <w:pPr>
              <w:spacing w:line="360" w:lineRule="auto"/>
              <w:jc w:val="center"/>
              <w:rPr>
                <w:rFonts w:hint="eastAsia" w:ascii="仿宋" w:hAnsi="仿宋" w:eastAsia="仿宋" w:cs="仿宋"/>
                <w:color w:val="auto"/>
                <w:sz w:val="24"/>
                <w:highlight w:val="none"/>
              </w:rPr>
            </w:pPr>
          </w:p>
        </w:tc>
        <w:tc>
          <w:tcPr>
            <w:tcW w:w="2127" w:type="dxa"/>
          </w:tcPr>
          <w:p>
            <w:pPr>
              <w:spacing w:line="360" w:lineRule="auto"/>
              <w:jc w:val="center"/>
              <w:rPr>
                <w:rFonts w:hint="eastAsia" w:ascii="仿宋" w:hAnsi="仿宋" w:eastAsia="仿宋" w:cs="仿宋"/>
                <w:color w:val="auto"/>
                <w:sz w:val="24"/>
                <w:highlight w:val="none"/>
              </w:rPr>
            </w:pPr>
          </w:p>
        </w:tc>
        <w:tc>
          <w:tcPr>
            <w:tcW w:w="2126" w:type="dxa"/>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pPr>
              <w:spacing w:line="360" w:lineRule="auto"/>
              <w:jc w:val="center"/>
              <w:rPr>
                <w:rFonts w:hint="eastAsia" w:ascii="仿宋" w:hAnsi="仿宋" w:eastAsia="仿宋" w:cs="仿宋"/>
                <w:color w:val="auto"/>
                <w:sz w:val="24"/>
                <w:highlight w:val="none"/>
              </w:rPr>
            </w:pPr>
          </w:p>
        </w:tc>
        <w:tc>
          <w:tcPr>
            <w:tcW w:w="992" w:type="dxa"/>
            <w:vAlign w:val="center"/>
          </w:tcPr>
          <w:p>
            <w:pPr>
              <w:snapToGrid w:val="0"/>
              <w:spacing w:line="360" w:lineRule="auto"/>
              <w:jc w:val="center"/>
              <w:rPr>
                <w:rFonts w:hint="eastAsia" w:ascii="仿宋" w:hAnsi="仿宋" w:eastAsia="仿宋" w:cs="仿宋"/>
                <w:color w:val="auto"/>
                <w:sz w:val="24"/>
                <w:highlight w:val="none"/>
              </w:rPr>
            </w:pPr>
          </w:p>
        </w:tc>
        <w:tc>
          <w:tcPr>
            <w:tcW w:w="2268" w:type="dxa"/>
            <w:vAlign w:val="center"/>
          </w:tcPr>
          <w:p>
            <w:pPr>
              <w:snapToGrid w:val="0"/>
              <w:spacing w:line="360" w:lineRule="auto"/>
              <w:jc w:val="center"/>
              <w:rPr>
                <w:rFonts w:hint="eastAsia" w:ascii="仿宋" w:hAnsi="仿宋" w:eastAsia="仿宋" w:cs="仿宋"/>
                <w:color w:val="auto"/>
                <w:sz w:val="24"/>
                <w:highlight w:val="none"/>
              </w:rPr>
            </w:pPr>
          </w:p>
        </w:tc>
        <w:tc>
          <w:tcPr>
            <w:tcW w:w="2410" w:type="dxa"/>
            <w:vAlign w:val="center"/>
          </w:tcPr>
          <w:p>
            <w:pPr>
              <w:snapToGrid w:val="0"/>
              <w:spacing w:line="360" w:lineRule="auto"/>
              <w:jc w:val="center"/>
              <w:rPr>
                <w:rFonts w:hint="eastAsia" w:ascii="仿宋" w:hAnsi="仿宋" w:eastAsia="仿宋" w:cs="仿宋"/>
                <w:color w:val="auto"/>
                <w:sz w:val="24"/>
                <w:highlight w:val="none"/>
              </w:rPr>
            </w:pPr>
          </w:p>
        </w:tc>
        <w:tc>
          <w:tcPr>
            <w:tcW w:w="2268" w:type="dxa"/>
            <w:vAlign w:val="center"/>
          </w:tcPr>
          <w:p>
            <w:pPr>
              <w:snapToGrid w:val="0"/>
              <w:spacing w:line="360" w:lineRule="auto"/>
              <w:jc w:val="center"/>
              <w:rPr>
                <w:rFonts w:hint="eastAsia" w:ascii="仿宋" w:hAnsi="仿宋" w:eastAsia="仿宋" w:cs="仿宋"/>
                <w:color w:val="auto"/>
                <w:sz w:val="24"/>
                <w:highlight w:val="none"/>
              </w:rPr>
            </w:pPr>
          </w:p>
        </w:tc>
        <w:tc>
          <w:tcPr>
            <w:tcW w:w="2126" w:type="dxa"/>
            <w:vAlign w:val="center"/>
          </w:tcPr>
          <w:p>
            <w:pPr>
              <w:spacing w:line="360" w:lineRule="auto"/>
              <w:jc w:val="center"/>
              <w:rPr>
                <w:rFonts w:hint="eastAsia" w:ascii="仿宋" w:hAnsi="仿宋" w:eastAsia="仿宋" w:cs="仿宋"/>
                <w:color w:val="auto"/>
                <w:sz w:val="24"/>
                <w:highlight w:val="none"/>
              </w:rPr>
            </w:pPr>
          </w:p>
        </w:tc>
        <w:tc>
          <w:tcPr>
            <w:tcW w:w="2127" w:type="dxa"/>
          </w:tcPr>
          <w:p>
            <w:pPr>
              <w:spacing w:line="360" w:lineRule="auto"/>
              <w:jc w:val="center"/>
              <w:rPr>
                <w:rFonts w:hint="eastAsia" w:ascii="仿宋" w:hAnsi="仿宋" w:eastAsia="仿宋" w:cs="仿宋"/>
                <w:color w:val="auto"/>
                <w:sz w:val="24"/>
                <w:highlight w:val="none"/>
              </w:rPr>
            </w:pPr>
          </w:p>
        </w:tc>
        <w:tc>
          <w:tcPr>
            <w:tcW w:w="2126" w:type="dxa"/>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pPr>
              <w:spacing w:line="360" w:lineRule="auto"/>
              <w:jc w:val="center"/>
              <w:rPr>
                <w:rFonts w:hint="eastAsia" w:ascii="仿宋" w:hAnsi="仿宋" w:eastAsia="仿宋" w:cs="仿宋"/>
                <w:color w:val="auto"/>
                <w:sz w:val="24"/>
                <w:highlight w:val="none"/>
              </w:rPr>
            </w:pPr>
          </w:p>
        </w:tc>
        <w:tc>
          <w:tcPr>
            <w:tcW w:w="992" w:type="dxa"/>
            <w:vAlign w:val="center"/>
          </w:tcPr>
          <w:p>
            <w:pPr>
              <w:snapToGrid w:val="0"/>
              <w:spacing w:line="360" w:lineRule="auto"/>
              <w:jc w:val="center"/>
              <w:rPr>
                <w:rFonts w:hint="eastAsia" w:ascii="仿宋" w:hAnsi="仿宋" w:eastAsia="仿宋" w:cs="仿宋"/>
                <w:color w:val="auto"/>
                <w:sz w:val="24"/>
                <w:highlight w:val="none"/>
              </w:rPr>
            </w:pPr>
          </w:p>
        </w:tc>
        <w:tc>
          <w:tcPr>
            <w:tcW w:w="2268" w:type="dxa"/>
            <w:vAlign w:val="center"/>
          </w:tcPr>
          <w:p>
            <w:pPr>
              <w:snapToGrid w:val="0"/>
              <w:spacing w:line="360" w:lineRule="auto"/>
              <w:jc w:val="center"/>
              <w:rPr>
                <w:rFonts w:hint="eastAsia" w:ascii="仿宋" w:hAnsi="仿宋" w:eastAsia="仿宋" w:cs="仿宋"/>
                <w:color w:val="auto"/>
                <w:sz w:val="24"/>
                <w:highlight w:val="none"/>
              </w:rPr>
            </w:pPr>
          </w:p>
        </w:tc>
        <w:tc>
          <w:tcPr>
            <w:tcW w:w="2410" w:type="dxa"/>
            <w:vAlign w:val="center"/>
          </w:tcPr>
          <w:p>
            <w:pPr>
              <w:snapToGrid w:val="0"/>
              <w:spacing w:line="360" w:lineRule="auto"/>
              <w:jc w:val="center"/>
              <w:rPr>
                <w:rFonts w:hint="eastAsia" w:ascii="仿宋" w:hAnsi="仿宋" w:eastAsia="仿宋" w:cs="仿宋"/>
                <w:color w:val="auto"/>
                <w:sz w:val="24"/>
                <w:highlight w:val="none"/>
              </w:rPr>
            </w:pPr>
          </w:p>
        </w:tc>
        <w:tc>
          <w:tcPr>
            <w:tcW w:w="2268" w:type="dxa"/>
            <w:vAlign w:val="center"/>
          </w:tcPr>
          <w:p>
            <w:pPr>
              <w:snapToGrid w:val="0"/>
              <w:spacing w:line="360" w:lineRule="auto"/>
              <w:jc w:val="center"/>
              <w:rPr>
                <w:rFonts w:hint="eastAsia" w:ascii="仿宋" w:hAnsi="仿宋" w:eastAsia="仿宋" w:cs="仿宋"/>
                <w:color w:val="auto"/>
                <w:sz w:val="24"/>
                <w:highlight w:val="none"/>
              </w:rPr>
            </w:pPr>
          </w:p>
        </w:tc>
        <w:tc>
          <w:tcPr>
            <w:tcW w:w="2126" w:type="dxa"/>
            <w:vAlign w:val="center"/>
          </w:tcPr>
          <w:p>
            <w:pPr>
              <w:spacing w:line="360" w:lineRule="auto"/>
              <w:jc w:val="center"/>
              <w:rPr>
                <w:rFonts w:hint="eastAsia" w:ascii="仿宋" w:hAnsi="仿宋" w:eastAsia="仿宋" w:cs="仿宋"/>
                <w:color w:val="auto"/>
                <w:sz w:val="24"/>
                <w:highlight w:val="none"/>
              </w:rPr>
            </w:pPr>
          </w:p>
        </w:tc>
        <w:tc>
          <w:tcPr>
            <w:tcW w:w="2127" w:type="dxa"/>
          </w:tcPr>
          <w:p>
            <w:pPr>
              <w:spacing w:line="360" w:lineRule="auto"/>
              <w:jc w:val="center"/>
              <w:rPr>
                <w:rFonts w:hint="eastAsia" w:ascii="仿宋" w:hAnsi="仿宋" w:eastAsia="仿宋" w:cs="仿宋"/>
                <w:color w:val="auto"/>
                <w:sz w:val="24"/>
                <w:highlight w:val="none"/>
              </w:rPr>
            </w:pPr>
          </w:p>
        </w:tc>
        <w:tc>
          <w:tcPr>
            <w:tcW w:w="2126" w:type="dxa"/>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487" w:type="dxa"/>
            <w:gridSpan w:val="4"/>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投标报价（小写）</w:t>
            </w:r>
          </w:p>
        </w:tc>
        <w:tc>
          <w:tcPr>
            <w:tcW w:w="8647" w:type="dxa"/>
            <w:gridSpan w:val="4"/>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487" w:type="dxa"/>
            <w:gridSpan w:val="4"/>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投标报价（大写）</w:t>
            </w:r>
          </w:p>
        </w:tc>
        <w:tc>
          <w:tcPr>
            <w:tcW w:w="8647" w:type="dxa"/>
            <w:gridSpan w:val="4"/>
          </w:tcPr>
          <w:p>
            <w:pPr>
              <w:spacing w:line="360" w:lineRule="auto"/>
              <w:jc w:val="center"/>
              <w:rPr>
                <w:rFonts w:hint="eastAsia" w:ascii="仿宋" w:hAnsi="仿宋" w:eastAsia="仿宋" w:cs="仿宋"/>
                <w:color w:val="auto"/>
                <w:sz w:val="24"/>
                <w:highlight w:val="none"/>
              </w:rPr>
            </w:pPr>
          </w:p>
        </w:tc>
      </w:tr>
    </w:tbl>
    <w:p>
      <w:pPr>
        <w:snapToGrid w:val="0"/>
        <w:spacing w:line="360" w:lineRule="auto"/>
        <w:ind w:left="480"/>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pPr>
        <w:spacing w:line="360" w:lineRule="auto"/>
        <w:ind w:left="-2" w:leftChars="-1"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1、投标人需按本表格式填写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w:t>
      </w:r>
      <w:r>
        <w:rPr>
          <w:rFonts w:hint="eastAsia" w:ascii="仿宋" w:hAnsi="仿宋" w:eastAsia="仿宋" w:cs="仿宋"/>
          <w:color w:val="auto"/>
          <w:kern w:val="0"/>
          <w:sz w:val="24"/>
          <w:highlight w:val="none"/>
          <w:lang w:val="zh-CN"/>
        </w:rPr>
        <w:t>。</w:t>
      </w:r>
    </w:p>
    <w:p>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；采购内容未包含在《开标一览表（报价表）》名称栏中，投标人不能作出合理解释的，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投标文件含有采购人不能接受的附加条件的，投标无效。</w:t>
      </w:r>
    </w:p>
    <w:p>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3、特别提示：采购代理机构将对项目名称和项目编号，中标供应商名称、地址和中标金额，主要中标标的名称、服务范围、服务要求、服务时间、服务标准等予以公示。</w:t>
      </w:r>
    </w:p>
    <w:p>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pacing w:line="360" w:lineRule="auto"/>
        <w:ind w:firstLine="482" w:firstLineChars="200"/>
        <w:rPr>
          <w:rFonts w:hint="eastAsia" w:ascii="仿宋" w:hAnsi="仿宋" w:eastAsia="仿宋" w:cs="仿宋"/>
          <w:b/>
          <w:color w:val="auto"/>
          <w:kern w:val="0"/>
          <w:sz w:val="24"/>
          <w:highlight w:val="none"/>
        </w:rPr>
      </w:pPr>
    </w:p>
    <w:p>
      <w:pPr>
        <w:pStyle w:val="694"/>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p>
    <w:p>
      <w:pPr>
        <w:pStyle w:val="694"/>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pgSz w:w="16838" w:h="11906" w:orient="landscape"/>
          <w:pgMar w:top="1418" w:right="1247" w:bottom="1418" w:left="1276" w:header="851" w:footer="992" w:gutter="0"/>
          <w:cols w:space="720" w:num="1"/>
          <w:titlePg/>
          <w:docGrid w:linePitch="312" w:charSpace="0"/>
        </w:sectPr>
      </w:pPr>
    </w:p>
    <w:p>
      <w:pPr>
        <w:pStyle w:val="694"/>
        <w:keepNext w:val="0"/>
        <w:pageBreakBefore w:val="0"/>
        <w:tabs>
          <w:tab w:val="clear" w:pos="720"/>
        </w:tabs>
        <w:snapToGrid w:val="0"/>
        <w:spacing w:before="120" w:after="120"/>
        <w:ind w:firstLine="643"/>
        <w:outlineLvl w:val="9"/>
        <w:rPr>
          <w:rFonts w:hint="eastAsia" w:ascii="仿宋" w:hAnsi="仿宋" w:eastAsia="仿宋" w:cs="仿宋"/>
          <w:color w:val="auto"/>
          <w:sz w:val="32"/>
          <w:szCs w:val="32"/>
          <w:highlight w:val="none"/>
        </w:rPr>
      </w:pPr>
      <w:r>
        <w:rPr>
          <w:rFonts w:hint="eastAsia" w:ascii="仿宋" w:hAnsi="仿宋" w:eastAsia="仿宋" w:cs="仿宋"/>
          <w:color w:val="auto"/>
          <w:kern w:val="2"/>
          <w:sz w:val="32"/>
          <w:szCs w:val="32"/>
          <w:highlight w:val="none"/>
        </w:rPr>
        <w:t>二、</w:t>
      </w:r>
      <w:r>
        <w:rPr>
          <w:rFonts w:hint="eastAsia" w:ascii="仿宋" w:hAnsi="仿宋" w:eastAsia="仿宋" w:cs="仿宋"/>
          <w:color w:val="auto"/>
          <w:sz w:val="32"/>
          <w:szCs w:val="32"/>
          <w:highlight w:val="none"/>
        </w:rPr>
        <w:t>中小企业声明函（如果有）</w:t>
      </w:r>
    </w:p>
    <w:p>
      <w:pPr>
        <w:widowControl/>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pPr>
        <w:pStyle w:val="81"/>
        <w:rPr>
          <w:rFonts w:hint="eastAsia" w:ascii="仿宋" w:hAnsi="仿宋" w:eastAsia="仿宋" w:cs="仿宋"/>
          <w:b/>
          <w:color w:val="auto"/>
          <w:sz w:val="24"/>
          <w:highlight w:val="none"/>
        </w:rPr>
      </w:pPr>
    </w:p>
    <w:p>
      <w:pPr>
        <w:pStyle w:val="82"/>
        <w:rPr>
          <w:rFonts w:hint="eastAsia" w:ascii="仿宋" w:hAnsi="仿宋" w:eastAsia="仿宋" w:cs="仿宋"/>
          <w:b/>
          <w:color w:val="auto"/>
          <w:sz w:val="24"/>
          <w:highlight w:val="none"/>
        </w:rPr>
      </w:pPr>
    </w:p>
    <w:p>
      <w:pPr>
        <w:rPr>
          <w:rFonts w:hint="eastAsia" w:ascii="仿宋" w:hAnsi="仿宋" w:eastAsia="仿宋" w:cs="仿宋"/>
          <w:b/>
          <w:color w:val="auto"/>
          <w:sz w:val="24"/>
          <w:highlight w:val="none"/>
        </w:rPr>
      </w:pPr>
    </w:p>
    <w:p>
      <w:pPr>
        <w:pStyle w:val="81"/>
        <w:rPr>
          <w:rFonts w:hint="eastAsia" w:ascii="仿宋" w:hAnsi="仿宋" w:eastAsia="仿宋" w:cs="仿宋"/>
          <w:b/>
          <w:color w:val="auto"/>
          <w:sz w:val="24"/>
          <w:highlight w:val="none"/>
        </w:rPr>
      </w:pPr>
    </w:p>
    <w:p>
      <w:pPr>
        <w:pStyle w:val="82"/>
        <w:rPr>
          <w:rFonts w:hint="eastAsia" w:ascii="仿宋" w:hAnsi="仿宋" w:eastAsia="仿宋" w:cs="仿宋"/>
          <w:b/>
          <w:color w:val="auto"/>
          <w:sz w:val="24"/>
          <w:highlight w:val="none"/>
        </w:rPr>
      </w:pPr>
    </w:p>
    <w:p>
      <w:pPr>
        <w:rPr>
          <w:rFonts w:hint="eastAsia" w:ascii="仿宋" w:hAnsi="仿宋" w:eastAsia="仿宋" w:cs="仿宋"/>
          <w:color w:val="auto"/>
          <w:highlight w:val="none"/>
          <w:lang w:eastAsia="zh-CN"/>
        </w:rPr>
      </w:pPr>
    </w:p>
    <w:p>
      <w:pPr>
        <w:widowControl/>
        <w:spacing w:line="360" w:lineRule="auto"/>
        <w:ind w:firstLine="161" w:firstLineChars="50"/>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lang w:eastAsia="zh-CN"/>
        </w:rPr>
        <w:t>三、残疾人福利性单位声明函（如果有）</w:t>
      </w:r>
    </w:p>
    <w:p>
      <w:pPr>
        <w:pStyle w:val="23"/>
        <w:widowControl/>
        <w:numPr>
          <w:ilvl w:val="0"/>
          <w:numId w:val="0"/>
        </w:numPr>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lang w:eastAsia="zh-CN"/>
        </w:rPr>
        <w:t>[符合条件的残疾人福利性单位，提供残疾人福利性单位声明函(附件6)，否则不需要提供。]</w:t>
      </w:r>
    </w:p>
    <w:p>
      <w:pPr>
        <w:pStyle w:val="694"/>
        <w:keepNext w:val="0"/>
        <w:pageBreakBefore w:val="0"/>
        <w:tabs>
          <w:tab w:val="clear" w:pos="720"/>
        </w:tabs>
        <w:snapToGrid w:val="0"/>
        <w:spacing w:before="120" w:after="120"/>
        <w:ind w:firstLine="643"/>
        <w:outlineLvl w:val="9"/>
        <w:rPr>
          <w:rFonts w:hint="eastAsia" w:ascii="仿宋" w:hAnsi="仿宋" w:eastAsia="仿宋" w:cs="仿宋"/>
          <w:b w:val="0"/>
          <w:color w:val="auto"/>
          <w:sz w:val="32"/>
          <w:szCs w:val="32"/>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pStyle w:val="2"/>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color w:val="auto"/>
          <w:highlight w:val="none"/>
        </w:rPr>
      </w:pPr>
      <w:r>
        <w:rPr>
          <w:rFonts w:hint="eastAsia" w:ascii="仿宋" w:hAnsi="仿宋" w:eastAsia="仿宋" w:cs="仿宋"/>
          <w:color w:val="auto"/>
          <w:highlight w:val="none"/>
        </w:rPr>
        <w:t>附件</w:t>
      </w:r>
    </w:p>
    <w:p>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附件1：质疑函范本及制作说明</w:t>
      </w:r>
    </w:p>
    <w:p>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pPr>
        <w:snapToGrid w:val="0"/>
        <w:spacing w:before="240" w:beforeLines="100"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pPr>
        <w:spacing w:line="360" w:lineRule="auto"/>
        <w:jc w:val="center"/>
        <w:rPr>
          <w:rFonts w:hint="eastAsia" w:ascii="仿宋" w:hAnsi="仿宋" w:eastAsia="仿宋" w:cs="仿宋"/>
          <w:b/>
          <w:bCs/>
          <w:color w:val="auto"/>
          <w:sz w:val="24"/>
          <w:highlight w:val="none"/>
        </w:rPr>
      </w:pPr>
    </w:p>
    <w:p>
      <w:pPr>
        <w:spacing w:line="360" w:lineRule="auto"/>
        <w:rPr>
          <w:rFonts w:hint="eastAsia" w:ascii="仿宋" w:hAnsi="仿宋" w:eastAsia="仿宋" w:cs="仿宋"/>
          <w:b/>
          <w:color w:val="auto"/>
          <w:sz w:val="24"/>
          <w:highlight w:val="none"/>
        </w:rPr>
      </w:pPr>
    </w:p>
    <w:p>
      <w:pPr>
        <w:spacing w:line="360" w:lineRule="auto"/>
        <w:rPr>
          <w:rFonts w:hint="eastAsia" w:ascii="仿宋" w:hAnsi="仿宋" w:eastAsia="仿宋" w:cs="仿宋"/>
          <w:b/>
          <w:color w:val="auto"/>
          <w:sz w:val="24"/>
          <w:highlight w:val="none"/>
        </w:rPr>
      </w:pPr>
    </w:p>
    <w:p>
      <w:pPr>
        <w:spacing w:line="360" w:lineRule="auto"/>
        <w:rPr>
          <w:rFonts w:hint="eastAsia" w:ascii="仿宋" w:hAnsi="仿宋" w:eastAsia="仿宋" w:cs="仿宋"/>
          <w:b/>
          <w:color w:val="auto"/>
          <w:sz w:val="24"/>
          <w:highlight w:val="none"/>
        </w:rPr>
      </w:pPr>
    </w:p>
    <w:p>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pPr>
        <w:spacing w:line="360" w:lineRule="auto"/>
        <w:jc w:val="both"/>
        <w:rPr>
          <w:rFonts w:hint="eastAsia" w:ascii="仿宋" w:hAnsi="仿宋" w:eastAsia="仿宋" w:cs="仿宋"/>
          <w:b/>
          <w:color w:val="auto"/>
          <w:spacing w:val="6"/>
          <w:sz w:val="32"/>
          <w:szCs w:val="32"/>
          <w:highlight w:val="none"/>
        </w:rPr>
      </w:pPr>
    </w:p>
    <w:p>
      <w:pPr>
        <w:spacing w:line="360" w:lineRule="auto"/>
        <w:jc w:val="left"/>
        <w:rPr>
          <w:rFonts w:hint="eastAsia" w:ascii="仿宋" w:hAnsi="仿宋" w:eastAsia="仿宋" w:cs="仿宋"/>
          <w:b/>
          <w:color w:val="auto"/>
          <w:spacing w:val="6"/>
          <w:sz w:val="32"/>
          <w:szCs w:val="32"/>
          <w:highlight w:val="none"/>
        </w:rPr>
      </w:pPr>
    </w:p>
    <w:p>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2</w:t>
      </w:r>
      <w:r>
        <w:rPr>
          <w:rFonts w:hint="eastAsia" w:ascii="仿宋" w:hAnsi="仿宋" w:eastAsia="仿宋" w:cs="仿宋"/>
          <w:b/>
          <w:color w:val="auto"/>
          <w:spacing w:val="6"/>
          <w:sz w:val="32"/>
          <w:szCs w:val="32"/>
          <w:highlight w:val="none"/>
        </w:rPr>
        <w:t>：投诉书范本及制作说明</w:t>
      </w:r>
    </w:p>
    <w:p>
      <w:pPr>
        <w:spacing w:line="360" w:lineRule="auto"/>
        <w:jc w:val="center"/>
        <w:rPr>
          <w:rFonts w:hint="eastAsia" w:ascii="仿宋" w:hAnsi="仿宋" w:eastAsia="仿宋" w:cs="仿宋"/>
          <w:b/>
          <w:color w:val="auto"/>
          <w:sz w:val="24"/>
          <w:highlight w:val="none"/>
        </w:rPr>
      </w:pPr>
    </w:p>
    <w:p>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tabs>
          <w:tab w:val="left" w:pos="6510"/>
        </w:tabs>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tabs>
          <w:tab w:val="left" w:pos="6510"/>
        </w:tabs>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被投诉人2</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pPr>
        <w:spacing w:line="360" w:lineRule="auto"/>
        <w:ind w:firstLine="480" w:firstLineChars="200"/>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日,向</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提出质疑，质疑事项为：</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日,就质疑事项作出了答复/没有在法定期限内作出答复。</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投诉事项2</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pPr>
        <w:spacing w:line="360" w:lineRule="auto"/>
        <w:rPr>
          <w:rFonts w:hint="eastAsia" w:ascii="仿宋" w:hAnsi="仿宋" w:eastAsia="仿宋" w:cs="仿宋"/>
          <w:b/>
          <w:color w:val="auto"/>
          <w:sz w:val="24"/>
          <w:highlight w:val="none"/>
        </w:rPr>
      </w:pPr>
    </w:p>
    <w:p>
      <w:pPr>
        <w:spacing w:line="360" w:lineRule="auto"/>
        <w:rPr>
          <w:rFonts w:hint="eastAsia" w:ascii="仿宋" w:hAnsi="仿宋" w:eastAsia="仿宋" w:cs="仿宋"/>
          <w:b/>
          <w:color w:val="auto"/>
          <w:sz w:val="24"/>
          <w:highlight w:val="none"/>
        </w:rPr>
      </w:pPr>
    </w:p>
    <w:p>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pPr>
        <w:widowControl/>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pPr>
        <w:spacing w:line="360" w:lineRule="auto"/>
        <w:rPr>
          <w:rFonts w:hint="eastAsia" w:ascii="仿宋" w:hAnsi="仿宋" w:eastAsia="仿宋" w:cs="仿宋"/>
          <w:b/>
          <w:color w:val="auto"/>
          <w:sz w:val="24"/>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3</w:t>
      </w:r>
      <w:r>
        <w:rPr>
          <w:rFonts w:hint="eastAsia" w:ascii="仿宋" w:hAnsi="仿宋" w:eastAsia="仿宋" w:cs="仿宋"/>
          <w:b/>
          <w:color w:val="auto"/>
          <w:spacing w:val="6"/>
          <w:sz w:val="32"/>
          <w:szCs w:val="32"/>
          <w:highlight w:val="none"/>
        </w:rPr>
        <w:t>：</w:t>
      </w:r>
      <w:r>
        <w:rPr>
          <w:rFonts w:hint="eastAsia" w:ascii="仿宋" w:hAnsi="仿宋" w:eastAsia="仿宋" w:cs="仿宋"/>
          <w:b/>
          <w:bCs/>
          <w:color w:val="auto"/>
          <w:sz w:val="32"/>
          <w:szCs w:val="32"/>
          <w:highlight w:val="none"/>
        </w:rPr>
        <w:t>业务专用章使用说明函</w:t>
      </w:r>
    </w:p>
    <w:p>
      <w:pPr>
        <w:spacing w:line="360" w:lineRule="auto"/>
        <w:rPr>
          <w:rFonts w:hint="eastAsia" w:ascii="仿宋" w:hAnsi="仿宋" w:eastAsia="仿宋" w:cs="仿宋"/>
          <w:color w:val="auto"/>
          <w:sz w:val="24"/>
          <w:highlight w:val="none"/>
          <w:u w:val="single"/>
        </w:rPr>
      </w:pPr>
    </w:p>
    <w:p>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特此说明。</w:t>
      </w:r>
    </w:p>
    <w:p>
      <w:pPr>
        <w:spacing w:line="360" w:lineRule="auto"/>
        <w:ind w:firstLine="494"/>
        <w:rPr>
          <w:rFonts w:hint="eastAsia" w:ascii="仿宋" w:hAnsi="仿宋" w:eastAsia="仿宋" w:cs="仿宋"/>
          <w:color w:val="auto"/>
          <w:sz w:val="24"/>
          <w:highlight w:val="none"/>
        </w:rPr>
      </w:pPr>
    </w:p>
    <w:p>
      <w:pPr>
        <w:spacing w:line="360" w:lineRule="auto"/>
        <w:ind w:firstLine="494"/>
        <w:rPr>
          <w:rFonts w:hint="eastAsia" w:ascii="仿宋" w:hAnsi="仿宋" w:eastAsia="仿宋" w:cs="仿宋"/>
          <w:color w:val="auto"/>
          <w:sz w:val="24"/>
          <w:highlight w:val="none"/>
        </w:rPr>
      </w:pPr>
    </w:p>
    <w:p>
      <w:pPr>
        <w:spacing w:line="360" w:lineRule="auto"/>
        <w:ind w:firstLine="494"/>
        <w:rPr>
          <w:rFonts w:hint="eastAsia" w:ascii="仿宋" w:hAnsi="仿宋" w:eastAsia="仿宋" w:cs="仿宋"/>
          <w:color w:val="auto"/>
          <w:sz w:val="24"/>
          <w:highlight w:val="none"/>
        </w:rPr>
      </w:pPr>
    </w:p>
    <w:p>
      <w:pPr>
        <w:spacing w:line="360" w:lineRule="auto"/>
        <w:ind w:firstLine="494"/>
        <w:rPr>
          <w:rFonts w:hint="eastAsia" w:ascii="仿宋" w:hAnsi="仿宋" w:eastAsia="仿宋" w:cs="仿宋"/>
          <w:color w:val="auto"/>
          <w:sz w:val="24"/>
          <w:highlight w:val="none"/>
        </w:rPr>
      </w:pPr>
    </w:p>
    <w:p>
      <w:pPr>
        <w:spacing w:line="360" w:lineRule="auto"/>
        <w:ind w:right="480" w:firstLine="4080" w:firstLineChars="17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pPr>
        <w:ind w:right="1440" w:firstLine="49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附：</w:t>
      </w:r>
    </w:p>
    <w:p>
      <w:pPr>
        <w:spacing w:line="360" w:lineRule="auto"/>
        <w:rPr>
          <w:rFonts w:hint="eastAsia" w:ascii="仿宋" w:hAnsi="仿宋" w:eastAsia="仿宋" w:cs="仿宋"/>
          <w:bCs/>
          <w:color w:val="auto"/>
          <w:sz w:val="24"/>
          <w:highlight w:val="none"/>
        </w:rPr>
      </w:pPr>
      <w:r>
        <w:rPr>
          <w:rFonts w:hint="eastAsia" w:ascii="仿宋" w:hAnsi="仿宋" w:eastAsia="仿宋" w:cs="仿宋"/>
          <w:b/>
          <w:bCs/>
          <w:color w:val="auto"/>
          <w:sz w:val="24"/>
          <w:highlight w:val="none"/>
        </w:rPr>
        <mc:AlternateContent>
          <mc:Choice Requires="wps">
            <w:drawing>
              <wp:anchor distT="0" distB="0" distL="0" distR="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color w:val="auto"/>
          <w:sz w:val="24"/>
          <w:highlight w:val="none"/>
        </w:rPr>
        <mc:AlternateContent>
          <mc:Choice Requires="wps">
            <w:drawing>
              <wp:anchor distT="0" distB="0" distL="0" distR="0" simplePos="0" relativeHeight="251659264"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7216;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
        <w:t>投标单位法定名称章（印模）                投标单位“XX专用章”（印模）</w:t>
      </w: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4</w:t>
      </w:r>
      <w:r>
        <w:rPr>
          <w:rFonts w:hint="eastAsia" w:ascii="仿宋" w:hAnsi="仿宋" w:eastAsia="仿宋" w:cs="仿宋"/>
          <w:b/>
          <w:color w:val="auto"/>
          <w:spacing w:val="6"/>
          <w:sz w:val="32"/>
          <w:szCs w:val="32"/>
          <w:highlight w:val="none"/>
        </w:rPr>
        <w:t>：</w:t>
      </w:r>
      <w:r>
        <w:rPr>
          <w:rFonts w:hint="eastAsia" w:ascii="仿宋" w:hAnsi="仿宋" w:eastAsia="仿宋" w:cs="仿宋"/>
          <w:b/>
          <w:color w:val="auto"/>
          <w:kern w:val="0"/>
          <w:sz w:val="32"/>
          <w:szCs w:val="32"/>
          <w:highlight w:val="none"/>
          <w:lang w:val="zh-CN"/>
        </w:rPr>
        <w:t>联合协议</w:t>
      </w:r>
    </w:p>
    <w:p>
      <w:pPr>
        <w:keepNext w:val="0"/>
        <w:keepLines w:val="0"/>
        <w:pageBreakBefore w:val="0"/>
        <w:widowControl/>
        <w:kinsoku/>
        <w:wordWrap/>
        <w:overflowPunct/>
        <w:topLinePunct w:val="0"/>
        <w:autoSpaceDE/>
        <w:autoSpaceDN/>
        <w:bidi w:val="0"/>
        <w:adjustRightInd w:val="0"/>
        <w:spacing w:line="440" w:lineRule="exact"/>
        <w:ind w:righ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color w:val="auto"/>
          <w:kern w:val="0"/>
          <w:sz w:val="24"/>
          <w:highlight w:val="none"/>
          <w:lang w:val="zh-CN"/>
        </w:rPr>
        <w:t xml:space="preserve">投标。 </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w:t>
      </w:r>
      <w:bookmarkStart w:id="158" w:name="_Hlk101131882"/>
      <w:r>
        <w:rPr>
          <w:rFonts w:hint="eastAsia" w:ascii="仿宋" w:hAnsi="仿宋" w:eastAsia="仿宋" w:cs="仿宋"/>
          <w:color w:val="auto"/>
          <w:kern w:val="0"/>
          <w:sz w:val="24"/>
          <w:highlight w:val="none"/>
          <w:u w:val="single"/>
        </w:rPr>
        <w:t>联合体成员X,……</w:t>
      </w:r>
      <w:bookmarkEnd w:id="158"/>
      <w:r>
        <w:rPr>
          <w:rFonts w:hint="eastAsia" w:ascii="仿宋" w:hAnsi="仿宋" w:eastAsia="仿宋" w:cs="仿宋"/>
          <w:color w:val="auto"/>
          <w:kern w:val="0"/>
          <w:sz w:val="24"/>
          <w:highlight w:val="none"/>
          <w:u w:val="single"/>
        </w:rPr>
        <w:t>）</w:t>
      </w:r>
      <w:r>
        <w:rPr>
          <w:rFonts w:hint="eastAsia" w:ascii="仿宋" w:hAnsi="仿宋" w:eastAsia="仿宋" w:cs="仿宋"/>
          <w:color w:val="auto"/>
          <w:kern w:val="0"/>
          <w:sz w:val="24"/>
          <w:highlight w:val="none"/>
        </w:rPr>
        <w:t>提供的服务由小微企业承接，其合同份额占到合同总金额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w:t>
      </w:r>
      <w:bookmarkStart w:id="159" w:name="_Hlk101133598"/>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bookmarkEnd w:id="159"/>
      <w:r>
        <w:rPr>
          <w:rFonts w:hint="eastAsia" w:ascii="仿宋" w:hAnsi="仿宋" w:eastAsia="仿宋" w:cs="仿宋"/>
          <w:b/>
          <w:color w:val="auto"/>
          <w:kern w:val="0"/>
          <w:sz w:val="24"/>
          <w:highlight w:val="none"/>
          <w:lang w:val="zh-CN"/>
        </w:rPr>
        <w:t>）</w:t>
      </w:r>
    </w:p>
    <w:p>
      <w:pPr>
        <w:keepNext w:val="0"/>
        <w:keepLines w:val="0"/>
        <w:pageBreakBefore w:val="0"/>
        <w:kinsoku/>
        <w:wordWrap/>
        <w:overflowPunct/>
        <w:topLinePunct w:val="0"/>
        <w:autoSpaceDE/>
        <w:autoSpaceDN/>
        <w:bidi w:val="0"/>
        <w:adjustRightInd w:val="0"/>
        <w:spacing w:line="440" w:lineRule="exact"/>
        <w:ind w:right="0" w:firstLine="480" w:firstLineChars="200"/>
        <w:textAlignment w:val="auto"/>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160" w:name="_Hlk101133173"/>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bookmarkEnd w:id="160"/>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keepNext w:val="0"/>
        <w:keepLines w:val="0"/>
        <w:pageBreakBefore w:val="0"/>
        <w:kinsoku/>
        <w:wordWrap/>
        <w:overflowPunct/>
        <w:topLinePunct w:val="0"/>
        <w:autoSpaceDE/>
        <w:autoSpaceDN/>
        <w:bidi w:val="0"/>
        <w:adjustRightInd w:val="0"/>
        <w:snapToGrid w:val="0"/>
        <w:spacing w:line="440" w:lineRule="exact"/>
        <w:ind w:right="0"/>
        <w:jc w:val="center"/>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pPr>
        <w:keepNext w:val="0"/>
        <w:keepLines w:val="0"/>
        <w:pageBreakBefore w:val="0"/>
        <w:kinsoku/>
        <w:wordWrap/>
        <w:overflowPunct/>
        <w:topLinePunct w:val="0"/>
        <w:autoSpaceDE/>
        <w:autoSpaceDN/>
        <w:bidi w:val="0"/>
        <w:adjustRightInd w:val="0"/>
        <w:snapToGrid w:val="0"/>
        <w:spacing w:line="440" w:lineRule="exact"/>
        <w:ind w:right="0"/>
        <w:jc w:val="righ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pPr>
        <w:keepNext w:val="0"/>
        <w:keepLines w:val="0"/>
        <w:pageBreakBefore w:val="0"/>
        <w:kinsoku/>
        <w:wordWrap/>
        <w:overflowPunct/>
        <w:topLinePunct w:val="0"/>
        <w:autoSpaceDE/>
        <w:autoSpaceDN/>
        <w:bidi w:val="0"/>
        <w:adjustRightInd w:val="0"/>
        <w:spacing w:line="440" w:lineRule="exact"/>
        <w:ind w:right="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snapToGrid w:val="0"/>
        <w:spacing w:line="360" w:lineRule="auto"/>
        <w:rPr>
          <w:rFonts w:hint="eastAsia" w:ascii="仿宋" w:hAnsi="仿宋" w:eastAsia="仿宋" w:cs="仿宋"/>
          <w:b/>
          <w:color w:val="auto"/>
          <w:spacing w:val="6"/>
          <w:sz w:val="32"/>
          <w:szCs w:val="32"/>
          <w:highlight w:val="none"/>
        </w:rPr>
      </w:pPr>
    </w:p>
    <w:p>
      <w:pPr>
        <w:widowControl/>
        <w:adjustRightInd/>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br w:type="page"/>
      </w:r>
    </w:p>
    <w:p>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5</w:t>
      </w:r>
      <w:r>
        <w:rPr>
          <w:rFonts w:hint="eastAsia" w:ascii="仿宋" w:hAnsi="仿宋" w:eastAsia="仿宋" w:cs="仿宋"/>
          <w:b/>
          <w:color w:val="auto"/>
          <w:spacing w:val="6"/>
          <w:sz w:val="32"/>
          <w:szCs w:val="32"/>
          <w:highlight w:val="none"/>
        </w:rPr>
        <w:t>：</w:t>
      </w:r>
      <w:r>
        <w:rPr>
          <w:rFonts w:hint="eastAsia" w:ascii="仿宋" w:hAnsi="仿宋" w:eastAsia="仿宋" w:cs="仿宋"/>
          <w:b/>
          <w:color w:val="auto"/>
          <w:kern w:val="0"/>
          <w:sz w:val="32"/>
          <w:szCs w:val="32"/>
          <w:highlight w:val="none"/>
        </w:rPr>
        <w:t>分包意向协议</w:t>
      </w:r>
    </w:p>
    <w:p>
      <w:pPr>
        <w:pageBreakBefore w:val="0"/>
        <w:widowControl/>
        <w:kinsoku/>
        <w:wordWrap/>
        <w:overflowPunct/>
        <w:topLinePunct w:val="0"/>
        <w:autoSpaceDE/>
        <w:autoSpaceDN/>
        <w:bidi w:val="0"/>
        <w:spacing w:line="440" w:lineRule="exact"/>
        <w:ind w:left="0" w:leftChars="0" w:right="0" w:firstLine="120" w:firstLineChars="5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（分包供应商2名称），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pPr>
        <w:pStyle w:val="3"/>
        <w:pageBreakBefore w:val="0"/>
        <w:kinsoku/>
        <w:wordWrap/>
        <w:overflowPunct/>
        <w:topLinePunct w:val="0"/>
        <w:autoSpaceDE/>
        <w:autoSpaceDN/>
        <w:bidi w:val="0"/>
        <w:spacing w:line="440" w:lineRule="exact"/>
        <w:ind w:left="0" w:leftChars="0" w:right="0" w:firstLine="229" w:firstLineChars="95"/>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w:t>
      </w:r>
    </w:p>
    <w:p>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color w:val="auto"/>
          <w:highlight w:val="none"/>
        </w:rPr>
      </w:pPr>
      <w:r>
        <w:rPr>
          <w:rFonts w:hint="eastAsia" w:ascii="仿宋" w:hAnsi="仿宋" w:eastAsia="仿宋" w:cs="仿宋"/>
          <w:color w:val="auto"/>
          <w:highlight w:val="none"/>
          <w:lang w:val="zh-CN"/>
        </w:rPr>
        <w:t xml:space="preserve"> </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（分包供应商X,……）提供的服务全部由小微企业承接，</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pPr>
        <w:pageBreakBefore w:val="0"/>
        <w:kinsoku/>
        <w:wordWrap/>
        <w:overflowPunct/>
        <w:topLinePunct w:val="0"/>
        <w:autoSpaceDE/>
        <w:autoSpaceDN/>
        <w:bidi w:val="0"/>
        <w:spacing w:line="440" w:lineRule="exact"/>
        <w:ind w:left="0" w:leftChars="0" w:right="0" w:firstLine="480" w:firstLineChars="200"/>
        <w:textAlignment w:val="auto"/>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pPr>
        <w:pageBreakBefore w:val="0"/>
        <w:kinsoku/>
        <w:wordWrap/>
        <w:overflowPunct/>
        <w:topLinePunct w:val="0"/>
        <w:autoSpaceDE/>
        <w:autoSpaceDN/>
        <w:bidi w:val="0"/>
        <w:snapToGrid w:val="0"/>
        <w:spacing w:line="440" w:lineRule="exact"/>
        <w:ind w:left="0" w:leftChars="0" w:right="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pageBreakBefore w:val="0"/>
        <w:kinsoku/>
        <w:wordWrap/>
        <w:overflowPunct/>
        <w:topLinePunct w:val="0"/>
        <w:autoSpaceDE/>
        <w:autoSpaceDN/>
        <w:bidi w:val="0"/>
        <w:snapToGrid w:val="0"/>
        <w:spacing w:line="440" w:lineRule="exact"/>
        <w:ind w:left="0" w:leftChars="0" w:right="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八、其他</w:t>
      </w:r>
    </w:p>
    <w:p>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 xml:space="preserve">  。                                           投标人名称(电子签名)：</w:t>
      </w:r>
    </w:p>
    <w:p>
      <w:pPr>
        <w:pageBreakBefore w:val="0"/>
        <w:kinsoku/>
        <w:wordWrap/>
        <w:overflowPunct/>
        <w:topLinePunct w:val="0"/>
        <w:autoSpaceDE/>
        <w:autoSpaceDN/>
        <w:bidi w:val="0"/>
        <w:snapToGrid w:val="0"/>
        <w:spacing w:line="440" w:lineRule="exact"/>
        <w:ind w:left="0" w:leftChars="0" w:right="0"/>
        <w:jc w:val="righ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pPr>
        <w:pageBreakBefore w:val="0"/>
        <w:kinsoku/>
        <w:wordWrap/>
        <w:overflowPunct/>
        <w:topLinePunct w:val="0"/>
        <w:autoSpaceDE/>
        <w:autoSpaceDN/>
        <w:bidi w:val="0"/>
        <w:snapToGrid w:val="0"/>
        <w:spacing w:line="440" w:lineRule="exact"/>
        <w:ind w:left="0" w:leftChars="0" w:right="0" w:firstLine="5760" w:firstLineChars="2400"/>
        <w:textAlignment w:val="auto"/>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pStyle w:val="81"/>
        <w:rPr>
          <w:rFonts w:hint="eastAsia" w:ascii="仿宋" w:hAnsi="仿宋" w:eastAsia="仿宋" w:cs="仿宋"/>
          <w:b/>
          <w:color w:val="auto"/>
          <w:spacing w:val="6"/>
          <w:sz w:val="32"/>
          <w:szCs w:val="32"/>
          <w:highlight w:val="none"/>
        </w:rPr>
      </w:pPr>
    </w:p>
    <w:p>
      <w:pPr>
        <w:pStyle w:val="82"/>
        <w:rPr>
          <w:rFonts w:hint="eastAsia" w:ascii="仿宋" w:hAnsi="仿宋" w:eastAsia="仿宋" w:cs="仿宋"/>
          <w:b/>
          <w:color w:val="auto"/>
          <w:spacing w:val="6"/>
          <w:sz w:val="32"/>
          <w:szCs w:val="32"/>
          <w:highlight w:val="none"/>
        </w:rPr>
      </w:pPr>
    </w:p>
    <w:p>
      <w:pPr>
        <w:autoSpaceDE w:val="0"/>
        <w:autoSpaceDN w:val="0"/>
        <w:jc w:val="both"/>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6</w:t>
      </w:r>
      <w:r>
        <w:rPr>
          <w:rFonts w:hint="eastAsia" w:ascii="仿宋" w:hAnsi="仿宋" w:eastAsia="仿宋" w:cs="仿宋"/>
          <w:b/>
          <w:color w:val="auto"/>
          <w:spacing w:val="6"/>
          <w:sz w:val="32"/>
          <w:szCs w:val="32"/>
          <w:highlight w:val="none"/>
        </w:rPr>
        <w:t>：</w:t>
      </w:r>
      <w:bookmarkStart w:id="161" w:name="OLE_LINK14"/>
      <w:bookmarkStart w:id="162" w:name="OLE_LINK13"/>
      <w:r>
        <w:rPr>
          <w:rFonts w:hint="eastAsia" w:ascii="仿宋" w:hAnsi="仿宋" w:eastAsia="仿宋" w:cs="仿宋"/>
          <w:b/>
          <w:color w:val="auto"/>
          <w:spacing w:val="6"/>
          <w:sz w:val="32"/>
          <w:szCs w:val="32"/>
          <w:highlight w:val="none"/>
        </w:rPr>
        <w:t>残疾人福利性单位声明函</w:t>
      </w:r>
    </w:p>
    <w:bookmarkEnd w:id="161"/>
    <w:bookmarkEnd w:id="162"/>
    <w:p>
      <w:pPr>
        <w:spacing w:line="360" w:lineRule="auto"/>
        <w:rPr>
          <w:rFonts w:hint="eastAsia" w:ascii="仿宋" w:hAnsi="仿宋" w:eastAsia="仿宋" w:cs="仿宋"/>
          <w:b/>
          <w:color w:val="auto"/>
          <w:spacing w:val="6"/>
          <w:sz w:val="30"/>
          <w:szCs w:val="30"/>
          <w:highlight w:val="none"/>
        </w:rPr>
      </w:pP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_单位的_</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pPr>
        <w:spacing w:line="360" w:lineRule="auto"/>
        <w:ind w:firstLine="480" w:firstLineChars="200"/>
        <w:rPr>
          <w:rFonts w:hint="eastAsia" w:ascii="仿宋" w:hAnsi="仿宋" w:eastAsia="仿宋" w:cs="仿宋"/>
          <w:color w:val="auto"/>
          <w:sz w:val="24"/>
          <w:highlight w:val="none"/>
        </w:rPr>
      </w:pPr>
    </w:p>
    <w:p>
      <w:pPr>
        <w:spacing w:line="360" w:lineRule="auto"/>
        <w:ind w:firstLine="480" w:firstLineChars="200"/>
        <w:rPr>
          <w:rFonts w:hint="eastAsia" w:ascii="仿宋" w:hAnsi="仿宋" w:eastAsia="仿宋" w:cs="仿宋"/>
          <w:color w:val="auto"/>
          <w:sz w:val="24"/>
          <w:highlight w:val="none"/>
        </w:rPr>
      </w:pPr>
    </w:p>
    <w:p>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pStyle w:val="23"/>
        <w:rPr>
          <w:rFonts w:hint="eastAsia" w:ascii="仿宋" w:hAnsi="仿宋" w:eastAsia="仿宋" w:cs="仿宋"/>
          <w:color w:val="auto"/>
          <w:highlight w:val="none"/>
        </w:rPr>
      </w:pPr>
    </w:p>
    <w:p>
      <w:pPr>
        <w:snapToGrid w:val="0"/>
        <w:spacing w:line="360" w:lineRule="auto"/>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w:t>
      </w:r>
      <w:r>
        <w:rPr>
          <w:rFonts w:hint="eastAsia" w:ascii="仿宋" w:hAnsi="仿宋" w:eastAsia="仿宋" w:cs="仿宋"/>
          <w:b/>
          <w:color w:val="auto"/>
          <w:kern w:val="0"/>
          <w:sz w:val="32"/>
          <w:szCs w:val="32"/>
          <w:highlight w:val="none"/>
          <w:lang w:val="en-US" w:eastAsia="zh-CN"/>
        </w:rPr>
        <w:t>7</w:t>
      </w:r>
      <w:r>
        <w:rPr>
          <w:rFonts w:hint="eastAsia" w:ascii="仿宋" w:hAnsi="仿宋" w:eastAsia="仿宋" w:cs="仿宋"/>
          <w:b/>
          <w:color w:val="auto"/>
          <w:kern w:val="0"/>
          <w:sz w:val="32"/>
          <w:szCs w:val="32"/>
          <w:highlight w:val="none"/>
        </w:rPr>
        <w:t>：中小企业声明函</w:t>
      </w:r>
    </w:p>
    <w:p>
      <w:pPr>
        <w:spacing w:line="360" w:lineRule="auto"/>
        <w:jc w:val="center"/>
        <w:rPr>
          <w:rFonts w:hint="eastAsia" w:ascii="仿宋" w:hAnsi="仿宋" w:eastAsia="仿宋" w:cs="仿宋"/>
          <w:color w:val="auto"/>
          <w:sz w:val="24"/>
          <w:highlight w:val="none"/>
          <w:u w:val="single"/>
        </w:rPr>
      </w:pPr>
    </w:p>
    <w:p>
      <w:pPr>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中小企业声明函（服务）</w:t>
      </w:r>
    </w:p>
    <w:p>
      <w:pPr>
        <w:spacing w:line="360" w:lineRule="auto"/>
        <w:ind w:firstLine="360" w:firstLineChars="1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rPr>
        <w:t xml:space="preserve">（采购人）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采购活动</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服务全部由符合政策要求的中小企业承接。相关企业（含联合体中的中小企业、签订分包意向协议的中小企业）的具体情况如下：</w:t>
      </w:r>
    </w:p>
    <w:p>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 xml:space="preserve"> （采购文件中明确的所属行业）</w:t>
      </w:r>
      <w:r>
        <w:rPr>
          <w:rFonts w:hint="eastAsia" w:ascii="仿宋" w:hAnsi="仿宋" w:eastAsia="仿宋" w:cs="仿宋"/>
          <w:color w:val="auto"/>
          <w:sz w:val="24"/>
          <w:highlight w:val="none"/>
        </w:rPr>
        <w:t xml:space="preserve"> ；承建（承接）企业为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 xml:space="preserve">属于 </w:t>
      </w:r>
      <w:r>
        <w:rPr>
          <w:rFonts w:hint="eastAsia" w:ascii="仿宋" w:hAnsi="仿宋" w:eastAsia="仿宋" w:cs="仿宋"/>
          <w:color w:val="auto"/>
          <w:sz w:val="24"/>
          <w:highlight w:val="none"/>
          <w:u w:val="single"/>
        </w:rPr>
        <w:t xml:space="preserve">（采购文件中明确的所属行业） </w:t>
      </w:r>
      <w:r>
        <w:rPr>
          <w:rFonts w:hint="eastAsia" w:ascii="仿宋" w:hAnsi="仿宋" w:eastAsia="仿宋" w:cs="仿宋"/>
          <w:color w:val="auto"/>
          <w:sz w:val="24"/>
          <w:highlight w:val="none"/>
        </w:rPr>
        <w:t xml:space="preserve">；承建（承接）企业为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pPr>
        <w:spacing w:line="360" w:lineRule="auto"/>
        <w:ind w:right="176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投标人名称（电子签名）：</w:t>
      </w:r>
    </w:p>
    <w:p>
      <w:pPr>
        <w:spacing w:line="360" w:lineRule="auto"/>
        <w:ind w:right="1120" w:firstLine="4680" w:firstLineChars="1950"/>
        <w:rPr>
          <w:rFonts w:hint="eastAsia" w:ascii="仿宋" w:hAnsi="仿宋" w:eastAsia="仿宋" w:cs="仿宋"/>
          <w:color w:val="auto"/>
          <w:sz w:val="24"/>
          <w:highlight w:val="none"/>
        </w:rPr>
      </w:pPr>
      <w:r>
        <w:rPr>
          <w:rFonts w:hint="eastAsia" w:ascii="仿宋" w:hAnsi="仿宋" w:eastAsia="仿宋" w:cs="仿宋"/>
          <w:color w:val="auto"/>
          <w:sz w:val="24"/>
          <w:highlight w:val="none"/>
        </w:rPr>
        <w:t>日 期：</w:t>
      </w:r>
    </w:p>
    <w:p>
      <w:pPr>
        <w:spacing w:line="360" w:lineRule="auto"/>
        <w:ind w:firstLine="310" w:firstLineChars="147"/>
        <w:jc w:val="lef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从业人员、营业收入、资产总额填报上一年度数据，无上一年度数据的新成立企业可不填报。</w:t>
      </w:r>
    </w:p>
    <w:p>
      <w:pPr>
        <w:spacing w:line="360" w:lineRule="auto"/>
        <w:ind w:right="420"/>
        <w:rPr>
          <w:rFonts w:hint="eastAsia" w:ascii="仿宋" w:hAnsi="仿宋" w:eastAsia="仿宋" w:cs="仿宋"/>
          <w:color w:val="auto"/>
          <w:sz w:val="24"/>
          <w:highlight w:val="none"/>
        </w:rPr>
      </w:pPr>
    </w:p>
    <w:p>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注：</w:t>
      </w:r>
    </w:p>
    <w:p>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360" w:lineRule="auto"/>
        <w:ind w:right="420"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pStyle w:val="3"/>
        <w:rPr>
          <w:rFonts w:hint="eastAsia" w:ascii="仿宋" w:hAnsi="仿宋" w:eastAsia="仿宋" w:cs="仿宋"/>
          <w:color w:val="auto"/>
          <w:highlight w:val="none"/>
          <w:lang w:val="en-US"/>
        </w:rPr>
      </w:pPr>
    </w:p>
    <w:p>
      <w:pPr>
        <w:pageBreakBefore/>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pPr>
        <w:pStyle w:val="23"/>
        <w:rPr>
          <w:rFonts w:hint="eastAsia" w:ascii="仿宋" w:hAnsi="仿宋" w:eastAsia="仿宋" w:cs="仿宋"/>
          <w:color w:val="auto"/>
          <w:highlight w:val="none"/>
          <w:lang w:val="en-US" w:eastAsia="zh-CN"/>
        </w:rPr>
      </w:pP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pPr>
        <w:widowControl/>
        <w:jc w:val="left"/>
        <w:rPr>
          <w:rFonts w:hint="eastAsia" w:ascii="仿宋" w:hAnsi="仿宋" w:eastAsia="仿宋" w:cs="仿宋"/>
          <w:color w:val="auto"/>
          <w:kern w:val="0"/>
          <w:sz w:val="24"/>
          <w:highlight w:val="none"/>
        </w:rPr>
      </w:pP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1.大型、中型和小型企业须同时满足所列指标的下限，否则下划一档；微型企业只须满足所列指标中的一项即可。 　　</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3.企业划分指标以现行统计制度为准。</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pPr>
        <w:widowControl/>
        <w:jc w:val="left"/>
        <w:rPr>
          <w:rFonts w:hint="eastAsia" w:ascii="仿宋" w:hAnsi="仿宋" w:eastAsia="仿宋" w:cs="仿宋"/>
          <w:color w:val="auto"/>
          <w:kern w:val="0"/>
          <w:sz w:val="24"/>
          <w:highlight w:val="none"/>
        </w:rPr>
      </w:pPr>
    </w:p>
    <w:p>
      <w:pPr>
        <w:widowControl/>
        <w:jc w:val="left"/>
        <w:rPr>
          <w:rFonts w:hint="eastAsia" w:ascii="仿宋" w:hAnsi="仿宋" w:eastAsia="仿宋" w:cs="仿宋"/>
          <w:color w:val="auto"/>
          <w:kern w:val="0"/>
          <w:sz w:val="24"/>
          <w:highlight w:val="none"/>
        </w:rPr>
      </w:pP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仓储业所包括的行业中类，根据《国民经济行业分类》（GB/T4754—2017）调整为“通用仓储，低温仓储，危险品仓储，谷物、棉花等农产品仓储，中药材仓储和其他仓储业”。</w:t>
      </w:r>
    </w:p>
    <w:p>
      <w:pPr>
        <w:widowControl/>
        <w:jc w:val="left"/>
        <w:rPr>
          <w:rFonts w:hint="eastAsia" w:ascii="仿宋" w:hAnsi="仿宋" w:eastAsia="仿宋" w:cs="仿宋"/>
          <w:color w:val="auto"/>
          <w:kern w:val="0"/>
          <w:sz w:val="18"/>
          <w:szCs w:val="18"/>
          <w:highlight w:val="none"/>
        </w:rPr>
      </w:pPr>
    </w:p>
    <w:p>
      <w:pPr>
        <w:widowControl/>
        <w:jc w:val="left"/>
        <w:rPr>
          <w:rFonts w:hint="eastAsia" w:ascii="仿宋" w:hAnsi="仿宋" w:eastAsia="仿宋" w:cs="仿宋"/>
          <w:color w:val="auto"/>
          <w:kern w:val="0"/>
          <w:sz w:val="18"/>
          <w:szCs w:val="18"/>
          <w:highlight w:val="none"/>
        </w:rPr>
      </w:pPr>
    </w:p>
    <w:p>
      <w:pPr>
        <w:widowControl/>
        <w:jc w:val="left"/>
        <w:rPr>
          <w:rFonts w:hint="eastAsia" w:ascii="仿宋" w:hAnsi="仿宋" w:eastAsia="仿宋" w:cs="仿宋"/>
          <w:color w:val="auto"/>
          <w:kern w:val="0"/>
          <w:sz w:val="18"/>
          <w:szCs w:val="18"/>
          <w:highlight w:val="none"/>
        </w:rPr>
      </w:pPr>
    </w:p>
    <w:p>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适用范围。本规定适用于从事《国民经济行业分类》(GB/T4754-2011)中J门类（金融业）活动的企业。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四、划型标准指标。采用一个完整会计年度中四个季度末法人并表口径的资产总额（信托公司为信托资产）平均值作为划型指标，该指标以监管部门数据为准。</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五、指标标准值。依据指标标准值，将各类金融业企业划分为大、中、小、微四个规模类型，中型企业标准上限及以上的为大型企业。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标准值的评估和调整。金融业企业划型标准工作组毎五年对划型标准值受经济发展与通货膨胀等因素的响程度进行评估和调整。</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本规定的中型金融业企业标准上限即为大型金融业企业下限。国务院有关部门据此进行相关数据的统计分析，不得制定与本规定不一致的金融业企业划型标准。</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九、 融资担保公司参照本规定中“除贷款公司、小额贷款公司、典当行以外的其他金融机构”标准划型。</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十、本规定由人民银行会同银监会，证监会、保监会和统计局负责解释。</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十一、本规定自发布之日起实施。</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pPr>
        <w:rPr>
          <w:rFonts w:hint="eastAsia" w:ascii="仿宋" w:hAnsi="仿宋" w:eastAsia="仿宋" w:cs="仿宋"/>
          <w:color w:val="auto"/>
          <w:sz w:val="24"/>
          <w:highlight w:val="none"/>
        </w:rPr>
      </w:pPr>
    </w:p>
    <w:p>
      <w:pPr>
        <w:ind w:firstLine="420" w:firstLineChars="200"/>
        <w:rPr>
          <w:rFonts w:hint="eastAsia" w:ascii="仿宋" w:hAnsi="仿宋" w:eastAsia="仿宋" w:cs="仿宋"/>
          <w:color w:val="auto"/>
          <w:highlight w:val="none"/>
        </w:rPr>
      </w:pPr>
    </w:p>
    <w:p>
      <w:pPr>
        <w:spacing w:line="360" w:lineRule="auto"/>
        <w:ind w:right="420"/>
        <w:rPr>
          <w:rFonts w:hint="eastAsia" w:ascii="仿宋" w:hAnsi="仿宋" w:eastAsia="仿宋" w:cs="仿宋"/>
          <w:color w:val="auto"/>
          <w:highlight w:val="none"/>
        </w:rPr>
      </w:pPr>
    </w:p>
    <w:p>
      <w:pPr>
        <w:spacing w:line="360" w:lineRule="auto"/>
        <w:rPr>
          <w:rFonts w:hint="eastAsia" w:ascii="仿宋" w:hAnsi="仿宋" w:eastAsia="仿宋" w:cs="仿宋"/>
          <w:bCs/>
          <w:color w:val="auto"/>
          <w:sz w:val="24"/>
          <w:highlight w:val="none"/>
        </w:rPr>
      </w:pPr>
    </w:p>
    <w:sectPr>
      <w:headerReference r:id="rId16" w:type="first"/>
      <w:footerReference r:id="rId19" w:type="first"/>
      <w:headerReference r:id="rId15" w:type="default"/>
      <w:footerReference r:id="rId17" w:type="default"/>
      <w:footerReference r:id="rId18" w:type="even"/>
      <w:pgSz w:w="11906" w:h="16838"/>
      <w:pgMar w:top="1276" w:right="1418" w:bottom="1247" w:left="1418"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10609030000010101"/>
    <w:charset w:val="86"/>
    <w:family w:val="modern"/>
    <w:pitch w:val="default"/>
    <w:sig w:usb0="00000000" w:usb1="00000000" w:usb2="00000000" w:usb3="00000000" w:csb0="00040000" w:csb1="00000000"/>
  </w:font>
  <w:font w:name="Futura Bk">
    <w:altName w:val="Segoe Print"/>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UI Symbol"/>
    <w:panose1 w:val="020B0500000000000000"/>
    <w:charset w:val="00"/>
    <w:family w:val="swiss"/>
    <w:pitch w:val="default"/>
    <w:sig w:usb0="00000000" w:usb1="00000000" w:usb2="00000000" w:usb3="00000000" w:csb0="00000001" w:csb1="00000000"/>
  </w:font>
  <w:font w:name="Lucida Sans">
    <w:panose1 w:val="020B0602030504020204"/>
    <w:charset w:val="00"/>
    <w:family w:val="swiss"/>
    <w:pitch w:val="default"/>
    <w:sig w:usb0="00000003"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604020000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 w:name="Lucida Sans Unicode">
    <w:panose1 w:val="020B0602030504020204"/>
    <w:charset w:val="00"/>
    <w:family w:val="auto"/>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Wingdings 2">
    <w:panose1 w:val="05020102010507070707"/>
    <w:charset w:val="00"/>
    <w:family w:val="auto"/>
    <w:pitch w:val="default"/>
    <w:sig w:usb0="00000000" w:usb1="00000000" w:usb2="00000000" w:usb3="00000000" w:csb0="80000000" w:csb1="00000000"/>
  </w:font>
  <w:font w:name="Segoe Print">
    <w:panose1 w:val="02000600000000000000"/>
    <w:charset w:val="00"/>
    <w:family w:val="auto"/>
    <w:pitch w:val="default"/>
    <w:sig w:usb0="0000028F" w:usb1="00000000" w:usb2="00000000" w:usb3="00000000" w:csb0="2000009F" w:csb1="47010000"/>
  </w:font>
  <w:font w:name="Segoe UI Symbol">
    <w:panose1 w:val="020B0502040204020203"/>
    <w:charset w:val="00"/>
    <w:family w:val="auto"/>
    <w:pitch w:val="default"/>
    <w:sig w:usb0="800001E3" w:usb1="1200FFEF" w:usb2="00040000" w:usb3="04000000" w:csb0="00000001" w:csb1="4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right" w:y="1"/>
      <w:rPr>
        <w:rStyle w:val="72"/>
      </w:rPr>
    </w:pPr>
    <w:r>
      <w:fldChar w:fldCharType="begin"/>
    </w:r>
    <w:r>
      <w:rPr>
        <w:rStyle w:val="72"/>
      </w:rPr>
      <w:instrText xml:space="preserve">PAGE  </w:instrText>
    </w:r>
    <w:r>
      <w:fldChar w:fldCharType="end"/>
    </w:r>
  </w:p>
  <w:p>
    <w:pPr>
      <w:pStyle w:val="40"/>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right" w:y="1"/>
      <w:rPr>
        <w:rStyle w:val="72"/>
      </w:rPr>
    </w:pPr>
    <w:r>
      <w:fldChar w:fldCharType="begin"/>
    </w:r>
    <w:r>
      <w:rPr>
        <w:rStyle w:val="72"/>
      </w:rPr>
      <w:instrText xml:space="preserve">PAGE  </w:instrText>
    </w:r>
    <w:r>
      <w:fldChar w:fldCharType="end"/>
    </w:r>
  </w:p>
  <w:p>
    <w:pPr>
      <w:pStyle w:val="40"/>
      <w:ind w:right="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bookmarkStart w:id="163" w:name="_Toc131845147"/>
    <w:bookmarkStart w:id="164" w:name="_Toc91899912"/>
    <w:bookmarkStart w:id="165" w:name="_Toc36110187"/>
    <w:bookmarkStart w:id="166" w:name="_Toc164085800"/>
    <w:r>
      <w:rPr>
        <w:rFonts w:hint="eastAsia" w:ascii="仿宋_GB2312" w:eastAsia="仿宋_GB2312"/>
        <w:kern w:val="0"/>
        <w:szCs w:val="21"/>
      </w:rPr>
      <w:t xml:space="preserve"> 页</w:t>
    </w:r>
    <w:bookmarkEnd w:id="163"/>
    <w:bookmarkEnd w:id="164"/>
    <w:bookmarkEnd w:id="165"/>
    <w:bookmarkEnd w:id="166"/>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ascii="仿宋_GB2312" w:eastAsia="仿宋_GB2312"/>
        <w:b w:val="0"/>
        <w:i/>
        <w:sz w:val="18"/>
        <w:u w:val="single"/>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ascii="仿宋_GB2312" w:eastAsia="仿宋_GB2312"/>
        <w:b w:val="0"/>
        <w:i/>
        <w:sz w:val="18"/>
        <w:u w:val="single"/>
        <w:lang w:val="en-US"/>
      </w:rPr>
    </w:pPr>
    <w:r>
      <w:t></w:t>
    </w:r>
  </w:p>
  <w:p>
    <w:pPr>
      <w:pBdr>
        <w:bottom w:val="none" w:color="auto" w:sz="0" w:space="0"/>
      </w:pBd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ascii="仿宋_GB2312" w:eastAsia="仿宋_GB2312"/>
        <w:b w:val="0"/>
        <w:i/>
        <w:sz w:val="18"/>
        <w:u w:val="single"/>
        <w:lang w:val="en-US"/>
      </w:rPr>
    </w:pPr>
    <w:r>
      <w:t></w:t>
    </w: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pPr>
      <w:pStyle w:val="41"/>
      <w:pBdr>
        <w:bottom w:val="none" w:color="auto" w:sz="0" w:space="1"/>
      </w:pBdr>
      <w:jc w:val="right"/>
    </w:pPr>
    <w:r>
      <w: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ascii="仿宋_GB2312" w:eastAsia="仿宋_GB2312"/>
        <w:b/>
        <w:i/>
        <w:u w:val="single"/>
      </w:rPr>
    </w:pPr>
    <w:r>
      <w:rPr>
        <w:rFonts w:hint="eastAsia"/>
      </w:rPr>
      <w:t xml:space="preserve">                               </w:t>
    </w: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ascii="仿宋_GB2312" w:eastAsia="仿宋_GB2312"/>
        <w:b w:val="0"/>
        <w:i/>
        <w:sz w:val="18"/>
        <w:u w:val="single"/>
        <w:lang w:val="en-US"/>
      </w:rPr>
    </w:pP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pPr>
      <w:pStyle w:val="41"/>
      <w:pBdr>
        <w:bottom w:val="none" w:color="auto" w:sz="0" w:space="1"/>
      </w:pBdr>
      <w:jc w:val="right"/>
    </w:pPr>
    <w:r>
      <w:rPr>
        <w:rFonts w:hint="eastAsia"/>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ascii="仿宋_GB2312" w:eastAsia="仿宋_GB2312"/>
        <w:b w:val="0"/>
        <w:i/>
        <w:sz w:val="18"/>
        <w:u w:val="single"/>
        <w:lang w:val="en-US"/>
      </w:rPr>
    </w:pP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pPr>
      <w:pStyle w:val="41"/>
      <w:pBdr>
        <w:bottom w:val="none" w:color="auto" w:sz="0" w:space="1"/>
      </w:pBdr>
      <w:jc w:val="right"/>
      <w:rPr>
        <w:rFonts w:ascii="仿宋_GB2312" w:eastAsia="仿宋_GB2312"/>
        <w:b/>
        <w:i/>
        <w:iCs/>
        <w:u w:val="single"/>
      </w:rPr>
    </w:pPr>
    <w:r>
      <w:t></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ascii="仿宋_GB2312" w:eastAsia="仿宋_GB2312"/>
        <w:b w:val="0"/>
        <w:i/>
        <w:sz w:val="18"/>
        <w:u w:val="single"/>
        <w:lang w:val="en-US"/>
      </w:rPr>
    </w:pP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pPr>
      <w:pStyle w:val="41"/>
      <w:pBdr>
        <w:bottom w:val="none" w:color="auto" w:sz="0" w:space="1"/>
      </w:pBdr>
    </w:pPr>
    <w:r>
      <w:t></w:t>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0"/>
    <w:multiLevelType w:val="singleLevel"/>
    <w:tmpl w:val="00000000"/>
    <w:lvl w:ilvl="0" w:tentative="0">
      <w:start w:val="1"/>
      <w:numFmt w:val="decimal"/>
      <w:suff w:val="nothing"/>
      <w:lvlText w:val="（%1）"/>
      <w:lvlJc w:val="left"/>
    </w:lvl>
  </w:abstractNum>
  <w:abstractNum w:abstractNumId="1">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2">
    <w:nsid w:val="58EE548E"/>
    <w:multiLevelType w:val="singleLevel"/>
    <w:tmpl w:val="58EE548E"/>
    <w:lvl w:ilvl="0" w:tentative="0">
      <w:start w:val="7"/>
      <w:numFmt w:val="decimal"/>
      <w:lvlText w:val="%1."/>
      <w:lvlJc w:val="left"/>
      <w:pPr>
        <w:tabs>
          <w:tab w:val="left" w:pos="312"/>
        </w:tabs>
      </w:pPr>
    </w:lvl>
  </w:abstractNum>
  <w:abstractNum w:abstractNumId="3">
    <w:nsid w:val="74BC6A99"/>
    <w:multiLevelType w:val="singleLevel"/>
    <w:tmpl w:val="74BC6A99"/>
    <w:lvl w:ilvl="0" w:tentative="0">
      <w:start w:val="2"/>
      <w:numFmt w:val="chineseCounting"/>
      <w:suff w:val="nothing"/>
      <w:lvlText w:val="%1、"/>
      <w:lvlJc w:val="left"/>
      <w:rPr>
        <w:rFonts w:hint="eastAsia"/>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FmOWVhYTQ2MjU0NmYyZTFjNTg2MTIxNzQ3Mzk1YWYifQ=="/>
  </w:docVars>
  <w:rsids>
    <w:rsidRoot w:val="00172A27"/>
    <w:rsid w:val="00A4569D"/>
    <w:rsid w:val="046668BB"/>
    <w:rsid w:val="0EC75C6E"/>
    <w:rsid w:val="0F096B8F"/>
    <w:rsid w:val="0F63063F"/>
    <w:rsid w:val="17E6386F"/>
    <w:rsid w:val="18E60774"/>
    <w:rsid w:val="1D2F1C3B"/>
    <w:rsid w:val="26D112CD"/>
    <w:rsid w:val="2CE61358"/>
    <w:rsid w:val="30CD01D9"/>
    <w:rsid w:val="38872063"/>
    <w:rsid w:val="427E60E8"/>
    <w:rsid w:val="46EA2414"/>
    <w:rsid w:val="490735E2"/>
    <w:rsid w:val="4CB0248B"/>
    <w:rsid w:val="4F4B3D85"/>
    <w:rsid w:val="505F7017"/>
    <w:rsid w:val="57982C70"/>
    <w:rsid w:val="5F561B6F"/>
    <w:rsid w:val="5F57E5CA"/>
    <w:rsid w:val="620B296D"/>
    <w:rsid w:val="669C35D3"/>
    <w:rsid w:val="6BD4147B"/>
    <w:rsid w:val="6FC37AD4"/>
    <w:rsid w:val="74E06233"/>
    <w:rsid w:val="78AD1F79"/>
    <w:rsid w:val="79393030"/>
    <w:rsid w:val="7BFA0509"/>
    <w:rsid w:val="7DFF3A1B"/>
    <w:rsid w:val="7FCE9F2A"/>
    <w:rsid w:val="FF3F59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qFormat="1"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3"/>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5"/>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7"/>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3"/>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8"/>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7"/>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8"/>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3"/>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qFormat/>
    <w:uiPriority w:val="1"/>
  </w:style>
  <w:style w:type="table" w:default="1" w:styleId="62">
    <w:name w:val="Normal Table"/>
    <w:qFormat/>
    <w:uiPriority w:val="99"/>
    <w:tblPr>
      <w:tblCellMar>
        <w:top w:w="0" w:type="dxa"/>
        <w:left w:w="108" w:type="dxa"/>
        <w:bottom w:w="0" w:type="dxa"/>
        <w:right w:w="108" w:type="dxa"/>
      </w:tblCellMar>
    </w:tblPr>
  </w:style>
  <w:style w:type="paragraph" w:styleId="5">
    <w:name w:val="Normal Indent"/>
    <w:basedOn w:val="1"/>
    <w:link w:val="194"/>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4">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6">
    <w:name w:val="caption"/>
    <w:basedOn w:val="1"/>
    <w:next w:val="1"/>
    <w:link w:val="230"/>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3"/>
    <w:qFormat/>
    <w:uiPriority w:val="0"/>
    <w:pPr>
      <w:shd w:val="clear" w:color="auto" w:fill="000080"/>
    </w:pPr>
  </w:style>
  <w:style w:type="paragraph" w:styleId="19">
    <w:name w:val="annotation text"/>
    <w:basedOn w:val="1"/>
    <w:link w:val="344"/>
    <w:qFormat/>
    <w:uiPriority w:val="99"/>
    <w:pPr>
      <w:jc w:val="left"/>
    </w:pPr>
  </w:style>
  <w:style w:type="paragraph" w:styleId="20">
    <w:name w:val="Salutation"/>
    <w:basedOn w:val="1"/>
    <w:next w:val="1"/>
    <w:link w:val="298"/>
    <w:qFormat/>
    <w:uiPriority w:val="0"/>
    <w:rPr>
      <w:rFonts w:ascii="仿宋_GB2312" w:eastAsia="仿宋_GB2312"/>
      <w:sz w:val="28"/>
      <w:szCs w:val="20"/>
    </w:rPr>
  </w:style>
  <w:style w:type="paragraph" w:styleId="21">
    <w:name w:val="Body Text 3"/>
    <w:basedOn w:val="1"/>
    <w:link w:val="330"/>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next w:val="24"/>
    <w:link w:val="430"/>
    <w:qFormat/>
    <w:uiPriority w:val="0"/>
    <w:pPr>
      <w:autoSpaceDE w:val="0"/>
      <w:autoSpaceDN w:val="0"/>
      <w:spacing w:line="360" w:lineRule="auto"/>
    </w:pPr>
    <w:rPr>
      <w:rFonts w:ascii="宋体" w:hAnsi="Arial" w:cs="Arial"/>
      <w:snapToGrid w:val="0"/>
      <w:sz w:val="24"/>
      <w:szCs w:val="21"/>
      <w:lang w:val="zh-CN"/>
    </w:rPr>
  </w:style>
  <w:style w:type="paragraph" w:styleId="24">
    <w:name w:val="Body Text First Indent"/>
    <w:basedOn w:val="23"/>
    <w:next w:val="1"/>
    <w:link w:val="321"/>
    <w:qFormat/>
    <w:uiPriority w:val="0"/>
    <w:pPr>
      <w:ind w:firstLine="420"/>
    </w:pPr>
    <w:rPr>
      <w:rFonts w:hAnsi="Calibri" w:cs="Times New Roman"/>
      <w:snapToGrid/>
      <w:szCs w:val="20"/>
    </w:rPr>
  </w:style>
  <w:style w:type="paragraph" w:styleId="25">
    <w:name w:val="Body Text Indent"/>
    <w:basedOn w:val="1"/>
    <w:link w:val="265"/>
    <w:qFormat/>
    <w:uiPriority w:val="0"/>
    <w:pPr>
      <w:spacing w:line="480" w:lineRule="exact"/>
      <w:ind w:firstLine="480" w:firstLineChars="200"/>
    </w:pPr>
    <w:rPr>
      <w:rFonts w:ascii="宋体" w:hAnsi="宋体"/>
      <w:sz w:val="24"/>
    </w:rPr>
  </w:style>
  <w:style w:type="paragraph" w:styleId="26">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7">
    <w:name w:val="List 2"/>
    <w:basedOn w:val="1"/>
    <w:qFormat/>
    <w:uiPriority w:val="0"/>
    <w:pPr>
      <w:adjustRightInd/>
      <w:spacing w:line="360" w:lineRule="auto"/>
      <w:ind w:left="100" w:leftChars="200" w:hanging="200" w:hangingChars="200"/>
    </w:pPr>
    <w:rPr>
      <w:rFonts w:eastAsia="微软雅黑"/>
    </w:rPr>
  </w:style>
  <w:style w:type="paragraph" w:styleId="28">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20"/>
    <w:qFormat/>
    <w:uiPriority w:val="0"/>
    <w:pPr>
      <w:widowControl/>
      <w:adjustRightInd/>
      <w:ind w:firstLine="200" w:firstLineChars="200"/>
      <w:jc w:val="left"/>
    </w:pPr>
    <w:rPr>
      <w:rFonts w:ascii="宋体" w:hAnsi="宋体"/>
      <w:i/>
      <w:iCs/>
      <w:kern w:val="0"/>
      <w:sz w:val="24"/>
    </w:rPr>
  </w:style>
  <w:style w:type="paragraph" w:styleId="31">
    <w:name w:val="toc 5"/>
    <w:basedOn w:val="1"/>
    <w:next w:val="1"/>
    <w:qFormat/>
    <w:uiPriority w:val="0"/>
    <w:pPr>
      <w:ind w:left="1680" w:leftChars="800"/>
    </w:pPr>
  </w:style>
  <w:style w:type="paragraph" w:styleId="32">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link w:val="126"/>
    <w:qFormat/>
    <w:uiPriority w:val="0"/>
    <w:rPr>
      <w:rFonts w:ascii="宋体" w:hAnsi="Courier New" w:cs="Arial"/>
      <w:snapToGrid w:val="0"/>
      <w:szCs w:val="21"/>
    </w:rPr>
  </w:style>
  <w:style w:type="paragraph" w:styleId="34">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qFormat/>
    <w:uiPriority w:val="0"/>
    <w:pPr>
      <w:ind w:left="2940" w:leftChars="1400"/>
    </w:pPr>
  </w:style>
  <w:style w:type="paragraph" w:styleId="36">
    <w:name w:val="Date"/>
    <w:basedOn w:val="1"/>
    <w:next w:val="1"/>
    <w:link w:val="182"/>
    <w:qFormat/>
    <w:uiPriority w:val="0"/>
    <w:pPr>
      <w:ind w:left="100" w:leftChars="2500"/>
    </w:pPr>
    <w:rPr>
      <w:rFonts w:ascii="宋体"/>
      <w:sz w:val="24"/>
      <w:szCs w:val="21"/>
      <w:lang w:val="zh-CN"/>
    </w:rPr>
  </w:style>
  <w:style w:type="paragraph" w:styleId="37">
    <w:name w:val="Body Text Indent 2"/>
    <w:basedOn w:val="1"/>
    <w:link w:val="308"/>
    <w:qFormat/>
    <w:uiPriority w:val="0"/>
    <w:pPr>
      <w:spacing w:line="360" w:lineRule="auto"/>
      <w:ind w:firstLine="601"/>
      <w:textAlignment w:val="baseline"/>
    </w:pPr>
    <w:rPr>
      <w:rFonts w:ascii="宋体"/>
      <w:kern w:val="0"/>
      <w:sz w:val="28"/>
      <w:szCs w:val="20"/>
    </w:rPr>
  </w:style>
  <w:style w:type="paragraph" w:styleId="38">
    <w:name w:val="endnote text"/>
    <w:basedOn w:val="1"/>
    <w:link w:val="932"/>
    <w:qFormat/>
    <w:uiPriority w:val="0"/>
    <w:rPr>
      <w:lang w:val="zh-CN"/>
    </w:rPr>
  </w:style>
  <w:style w:type="paragraph" w:styleId="39">
    <w:name w:val="Balloon Text"/>
    <w:basedOn w:val="1"/>
    <w:link w:val="189"/>
    <w:qFormat/>
    <w:uiPriority w:val="0"/>
    <w:rPr>
      <w:sz w:val="18"/>
      <w:szCs w:val="18"/>
    </w:rPr>
  </w:style>
  <w:style w:type="paragraph" w:styleId="40">
    <w:name w:val="footer"/>
    <w:basedOn w:val="1"/>
    <w:link w:val="383"/>
    <w:qFormat/>
    <w:uiPriority w:val="99"/>
    <w:pPr>
      <w:tabs>
        <w:tab w:val="center" w:pos="4153"/>
        <w:tab w:val="right" w:pos="8306"/>
      </w:tabs>
      <w:snapToGrid w:val="0"/>
      <w:jc w:val="left"/>
    </w:pPr>
    <w:rPr>
      <w:sz w:val="18"/>
      <w:szCs w:val="18"/>
    </w:rPr>
  </w:style>
  <w:style w:type="paragraph" w:styleId="41">
    <w:name w:val="header"/>
    <w:basedOn w:val="1"/>
    <w:link w:val="392"/>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5"/>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34"/>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5"/>
    <w:link w:val="310"/>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5"/>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2"/>
    <w:qFormat/>
    <w:uiPriority w:val="0"/>
    <w:pPr>
      <w:spacing w:after="120" w:line="480" w:lineRule="auto"/>
    </w:pPr>
  </w:style>
  <w:style w:type="paragraph" w:styleId="57">
    <w:name w:val="HTML Preformatted"/>
    <w:basedOn w:val="1"/>
    <w:link w:val="30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6"/>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19"/>
    <w:next w:val="19"/>
    <w:link w:val="97"/>
    <w:qFormat/>
    <w:uiPriority w:val="0"/>
    <w:rPr>
      <w:b/>
      <w:bCs/>
    </w:rPr>
  </w:style>
  <w:style w:type="paragraph" w:styleId="61">
    <w:name w:val="Body Text First Indent 2"/>
    <w:basedOn w:val="25"/>
    <w:link w:val="122"/>
    <w:qFormat/>
    <w:uiPriority w:val="0"/>
    <w:pPr>
      <w:adjustRightInd/>
      <w:spacing w:after="120" w:line="240" w:lineRule="auto"/>
      <w:ind w:left="420" w:leftChars="200" w:firstLine="210"/>
    </w:pPr>
    <w:rPr>
      <w:sz w:val="21"/>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character" w:styleId="79">
    <w:name w:val="HTML Sample"/>
    <w:basedOn w:val="69"/>
    <w:qFormat/>
    <w:uiPriority w:val="0"/>
    <w:rPr>
      <w:rFonts w:ascii="Courier New" w:hAnsi="Courier New"/>
    </w:rPr>
  </w:style>
  <w:style w:type="paragraph" w:customStyle="1" w:styleId="80">
    <w:name w:val="首行缩进"/>
    <w:basedOn w:val="1"/>
    <w:qFormat/>
    <w:uiPriority w:val="0"/>
    <w:pPr>
      <w:spacing w:line="360" w:lineRule="auto"/>
      <w:ind w:firstLine="480" w:firstLineChars="200"/>
    </w:pPr>
    <w:rPr>
      <w:rFonts w:ascii="宋体"/>
      <w:sz w:val="24"/>
      <w:szCs w:val="20"/>
    </w:rPr>
  </w:style>
  <w:style w:type="paragraph" w:customStyle="1" w:styleId="81">
    <w:name w:val="Default"/>
    <w:next w:val="82"/>
    <w:link w:val="235"/>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2">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3">
    <w:name w:val="表格非标题文字 Char"/>
    <w:link w:val="84"/>
    <w:qFormat/>
    <w:uiPriority w:val="0"/>
    <w:rPr>
      <w:rFonts w:ascii="Futura Bk" w:hAnsi="Futura Bk"/>
      <w:kern w:val="2"/>
      <w:sz w:val="18"/>
      <w:szCs w:val="21"/>
      <w:lang w:val="en-US" w:eastAsia="zh-CN" w:bidi="ar-SA"/>
    </w:rPr>
  </w:style>
  <w:style w:type="paragraph" w:customStyle="1" w:styleId="84">
    <w:name w:val="表格非标题文字"/>
    <w:link w:val="83"/>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5">
    <w:name w:val="*正文 Char"/>
    <w:link w:val="86"/>
    <w:qFormat/>
    <w:uiPriority w:val="0"/>
    <w:rPr>
      <w:rFonts w:ascii="宋体" w:hAnsi="宋体"/>
      <w:sz w:val="24"/>
    </w:rPr>
  </w:style>
  <w:style w:type="paragraph" w:customStyle="1" w:styleId="86">
    <w:name w:val="*正文"/>
    <w:basedOn w:val="1"/>
    <w:link w:val="85"/>
    <w:qFormat/>
    <w:uiPriority w:val="0"/>
    <w:pPr>
      <w:snapToGrid w:val="0"/>
      <w:spacing w:line="360" w:lineRule="auto"/>
      <w:ind w:firstLine="482"/>
      <w:jc w:val="left"/>
    </w:pPr>
    <w:rPr>
      <w:rFonts w:ascii="宋体" w:hAnsi="宋体"/>
      <w:kern w:val="0"/>
      <w:sz w:val="24"/>
      <w:szCs w:val="20"/>
    </w:rPr>
  </w:style>
  <w:style w:type="character" w:customStyle="1" w:styleId="87">
    <w:name w:val="Char Char71"/>
    <w:qFormat/>
    <w:uiPriority w:val="0"/>
    <w:rPr>
      <w:rFonts w:eastAsia="宋体"/>
      <w:kern w:val="2"/>
      <w:sz w:val="21"/>
      <w:szCs w:val="24"/>
      <w:lang w:val="en-US" w:eastAsia="zh-CN" w:bidi="ar-SA"/>
    </w:rPr>
  </w:style>
  <w:style w:type="character" w:customStyle="1" w:styleId="88">
    <w:name w:val="Char Char6"/>
    <w:qFormat/>
    <w:uiPriority w:val="0"/>
    <w:rPr>
      <w:rFonts w:eastAsia="宋体"/>
      <w:kern w:val="2"/>
      <w:sz w:val="21"/>
      <w:szCs w:val="24"/>
      <w:lang w:val="en-US" w:eastAsia="zh-CN" w:bidi="ar-SA"/>
    </w:rPr>
  </w:style>
  <w:style w:type="character" w:customStyle="1" w:styleId="89">
    <w:name w:val="正文缩进 Char"/>
    <w:qFormat/>
    <w:uiPriority w:val="0"/>
    <w:rPr>
      <w:rFonts w:eastAsia="宋体"/>
      <w:kern w:val="2"/>
      <w:sz w:val="21"/>
      <w:lang w:val="en-US" w:eastAsia="zh-CN"/>
    </w:rPr>
  </w:style>
  <w:style w:type="character" w:customStyle="1" w:styleId="90">
    <w:name w:val="正文首行缩进 Char1"/>
    <w:qFormat/>
    <w:uiPriority w:val="0"/>
    <w:rPr>
      <w:rFonts w:ascii="宋体" w:hAnsi="Times New Roman" w:eastAsia="宋体" w:cs="Times New Roman"/>
      <w:snapToGrid w:val="0"/>
      <w:kern w:val="2"/>
      <w:sz w:val="24"/>
      <w:szCs w:val="21"/>
      <w:lang w:val="zh-CN"/>
    </w:rPr>
  </w:style>
  <w:style w:type="character" w:customStyle="1" w:styleId="91">
    <w:name w:val="Char Char28"/>
    <w:qFormat/>
    <w:uiPriority w:val="6"/>
    <w:rPr>
      <w:rFonts w:ascii="仿宋_GB2312" w:hAnsi="仿宋_GB2312" w:eastAsia="仿宋_GB2312"/>
      <w:kern w:val="1"/>
      <w:sz w:val="28"/>
    </w:rPr>
  </w:style>
  <w:style w:type="character" w:customStyle="1" w:styleId="92">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3">
    <w:name w:val="Heading 1 Char_a065a2bc-5607-4f88-bb9a-f4f6c7b4e0ea"/>
    <w:qFormat/>
    <w:uiPriority w:val="6"/>
    <w:rPr>
      <w:rFonts w:ascii="Times New Roman" w:hAnsi="Times New Roman" w:eastAsia="黑体" w:cs="Times New Roman"/>
      <w:b/>
      <w:kern w:val="0"/>
      <w:sz w:val="24"/>
      <w:szCs w:val="24"/>
    </w:rPr>
  </w:style>
  <w:style w:type="character" w:customStyle="1" w:styleId="94">
    <w:name w:val="U_正文 Char"/>
    <w:link w:val="95"/>
    <w:qFormat/>
    <w:uiPriority w:val="0"/>
    <w:rPr>
      <w:sz w:val="24"/>
      <w:szCs w:val="24"/>
    </w:rPr>
  </w:style>
  <w:style w:type="paragraph" w:customStyle="1" w:styleId="95">
    <w:name w:val="U_正文"/>
    <w:basedOn w:val="1"/>
    <w:link w:val="94"/>
    <w:qFormat/>
    <w:uiPriority w:val="0"/>
    <w:pPr>
      <w:adjustRightInd/>
      <w:spacing w:beforeLines="20" w:afterLines="20" w:line="300" w:lineRule="auto"/>
      <w:ind w:firstLine="200" w:firstLineChars="200"/>
    </w:pPr>
    <w:rPr>
      <w:kern w:val="0"/>
      <w:sz w:val="24"/>
    </w:rPr>
  </w:style>
  <w:style w:type="character" w:customStyle="1" w:styleId="96">
    <w:name w:val="HTML 地址 Char1"/>
    <w:qFormat/>
    <w:uiPriority w:val="0"/>
    <w:rPr>
      <w:rFonts w:ascii="Times New Roman" w:hAnsi="Times New Roman" w:eastAsia="宋体" w:cs="Times New Roman"/>
      <w:i/>
      <w:iCs/>
      <w:szCs w:val="24"/>
    </w:rPr>
  </w:style>
  <w:style w:type="character" w:customStyle="1" w:styleId="97">
    <w:name w:val="批注主题 Char1"/>
    <w:link w:val="60"/>
    <w:qFormat/>
    <w:uiPriority w:val="0"/>
    <w:rPr>
      <w:b/>
      <w:bCs/>
      <w:kern w:val="2"/>
      <w:sz w:val="21"/>
      <w:szCs w:val="24"/>
    </w:rPr>
  </w:style>
  <w:style w:type="character" w:customStyle="1" w:styleId="98">
    <w:name w:val="Char Char51"/>
    <w:qFormat/>
    <w:uiPriority w:val="0"/>
    <w:rPr>
      <w:rFonts w:ascii="宋体" w:hAnsi="Courier New" w:eastAsia="宋体"/>
      <w:kern w:val="2"/>
      <w:sz w:val="21"/>
      <w:lang w:val="en-US" w:eastAsia="zh-CN"/>
    </w:rPr>
  </w:style>
  <w:style w:type="character" w:customStyle="1" w:styleId="99">
    <w:name w:val="表正文 Char"/>
    <w:qFormat/>
    <w:uiPriority w:val="0"/>
    <w:rPr>
      <w:rFonts w:ascii="宋体" w:eastAsia="宋体"/>
      <w:snapToGrid w:val="0"/>
      <w:color w:val="000000"/>
      <w:kern w:val="28"/>
      <w:sz w:val="28"/>
      <w:lang w:val="en-US" w:eastAsia="zh-CN" w:bidi="ar-SA"/>
    </w:rPr>
  </w:style>
  <w:style w:type="character" w:customStyle="1" w:styleId="100">
    <w:name w:val="Char Char34"/>
    <w:qFormat/>
    <w:uiPriority w:val="6"/>
    <w:rPr>
      <w:b/>
      <w:kern w:val="1"/>
      <w:sz w:val="28"/>
      <w:szCs w:val="28"/>
    </w:rPr>
  </w:style>
  <w:style w:type="character" w:customStyle="1" w:styleId="101">
    <w:name w:val="Normal Indent Char"/>
    <w:qFormat/>
    <w:uiPriority w:val="0"/>
    <w:rPr>
      <w:rFonts w:ascii="Calibri" w:hAnsi="Calibri" w:eastAsia="宋体" w:cs="黑体"/>
      <w:snapToGrid w:val="0"/>
      <w:kern w:val="2"/>
      <w:sz w:val="24"/>
      <w:szCs w:val="22"/>
      <w:lang w:val="en-US" w:eastAsia="zh-CN" w:bidi="ar-SA"/>
    </w:rPr>
  </w:style>
  <w:style w:type="character" w:customStyle="1" w:styleId="102">
    <w:name w:val="哈哈正文 Char"/>
    <w:link w:val="103"/>
    <w:qFormat/>
    <w:uiPriority w:val="0"/>
    <w:rPr>
      <w:rFonts w:ascii="宋体" w:hAnsi="宋体" w:eastAsia="宋体"/>
      <w:kern w:val="2"/>
      <w:sz w:val="24"/>
      <w:lang w:bidi="ar-SA"/>
    </w:rPr>
  </w:style>
  <w:style w:type="paragraph" w:customStyle="1" w:styleId="103">
    <w:name w:val="哈哈正文"/>
    <w:basedOn w:val="1"/>
    <w:link w:val="102"/>
    <w:qFormat/>
    <w:uiPriority w:val="0"/>
    <w:pPr>
      <w:adjustRightInd/>
      <w:spacing w:line="360" w:lineRule="auto"/>
      <w:ind w:firstLine="200" w:firstLineChars="200"/>
    </w:pPr>
    <w:rPr>
      <w:rFonts w:ascii="宋体" w:hAnsi="宋体"/>
      <w:sz w:val="24"/>
      <w:szCs w:val="20"/>
    </w:rPr>
  </w:style>
  <w:style w:type="character" w:customStyle="1" w:styleId="104">
    <w:name w:val="未处理的提及1"/>
    <w:qFormat/>
    <w:uiPriority w:val="0"/>
    <w:rPr>
      <w:color w:val="808080"/>
      <w:shd w:val="clear" w:color="auto" w:fill="E6E6E6"/>
    </w:rPr>
  </w:style>
  <w:style w:type="character" w:customStyle="1" w:styleId="105">
    <w:name w:val="txt"/>
    <w:qFormat/>
    <w:uiPriority w:val="0"/>
    <w:rPr>
      <w:rFonts w:ascii="仿宋_GB2312" w:eastAsia="微软雅黑"/>
      <w:b/>
      <w:kern w:val="2"/>
      <w:sz w:val="32"/>
      <w:szCs w:val="32"/>
      <w:lang w:val="en-US" w:eastAsia="zh-CN" w:bidi="ar-SA"/>
    </w:rPr>
  </w:style>
  <w:style w:type="character" w:customStyle="1" w:styleId="106">
    <w:name w:val="二级标题 Char Char"/>
    <w:qFormat/>
    <w:uiPriority w:val="0"/>
    <w:rPr>
      <w:rFonts w:ascii="宋体" w:hAnsi="宋体" w:eastAsia="宋体"/>
      <w:b/>
      <w:snapToGrid w:val="0"/>
      <w:kern w:val="2"/>
      <w:sz w:val="24"/>
      <w:szCs w:val="24"/>
      <w:lang w:val="en-US" w:eastAsia="zh-CN" w:bidi="ar-SA"/>
    </w:rPr>
  </w:style>
  <w:style w:type="character" w:customStyle="1" w:styleId="107">
    <w:name w:val="Char Char32"/>
    <w:qFormat/>
    <w:uiPriority w:val="6"/>
    <w:rPr>
      <w:b/>
      <w:kern w:val="1"/>
      <w:sz w:val="24"/>
      <w:szCs w:val="24"/>
    </w:rPr>
  </w:style>
  <w:style w:type="character" w:customStyle="1" w:styleId="108">
    <w:name w:val="PI Char1"/>
    <w:qFormat/>
    <w:uiPriority w:val="0"/>
    <w:rPr>
      <w:rFonts w:ascii="宋体" w:hAnsi="宋体"/>
      <w:kern w:val="2"/>
      <w:sz w:val="24"/>
      <w:szCs w:val="24"/>
    </w:rPr>
  </w:style>
  <w:style w:type="character" w:customStyle="1" w:styleId="109">
    <w:name w:val="tw4winTerm"/>
    <w:qFormat/>
    <w:uiPriority w:val="0"/>
    <w:rPr>
      <w:color w:val="0000FF"/>
    </w:rPr>
  </w:style>
  <w:style w:type="character" w:customStyle="1" w:styleId="110">
    <w:name w:val="Footer Char_29dca83e-cfa0-4d29-9006-28a1b752e563"/>
    <w:qFormat/>
    <w:uiPriority w:val="0"/>
    <w:rPr>
      <w:rFonts w:eastAsia="宋体"/>
      <w:kern w:val="2"/>
      <w:sz w:val="18"/>
      <w:lang w:val="en-US" w:eastAsia="zh-CN" w:bidi="ar-SA"/>
    </w:rPr>
  </w:style>
  <w:style w:type="character" w:customStyle="1" w:styleId="111">
    <w:name w:val="普通文字 Char Char1"/>
    <w:qFormat/>
    <w:uiPriority w:val="0"/>
    <w:rPr>
      <w:rFonts w:ascii="宋体" w:hAnsi="Courier New"/>
      <w:kern w:val="2"/>
      <w:sz w:val="21"/>
    </w:rPr>
  </w:style>
  <w:style w:type="character" w:customStyle="1" w:styleId="112">
    <w:name w:val="Char Char101"/>
    <w:qFormat/>
    <w:uiPriority w:val="6"/>
    <w:rPr>
      <w:rFonts w:ascii="宋体" w:hAnsi="宋体"/>
      <w:kern w:val="2"/>
      <w:sz w:val="21"/>
      <w:szCs w:val="24"/>
      <w:lang w:val="en-US" w:eastAsia="zh-CN"/>
    </w:rPr>
  </w:style>
  <w:style w:type="character" w:customStyle="1" w:styleId="113">
    <w:name w:val="标题 4 Char"/>
    <w:qFormat/>
    <w:uiPriority w:val="0"/>
    <w:rPr>
      <w:rFonts w:ascii="Arial" w:hAnsi="Arial" w:eastAsia="黑体"/>
      <w:b/>
      <w:kern w:val="2"/>
      <w:sz w:val="28"/>
    </w:rPr>
  </w:style>
  <w:style w:type="character" w:customStyle="1" w:styleId="114">
    <w:name w:val="链接"/>
    <w:qFormat/>
    <w:uiPriority w:val="0"/>
    <w:rPr>
      <w:color w:val="0000FF"/>
      <w:sz w:val="21"/>
      <w:szCs w:val="21"/>
      <w:u w:val="single"/>
    </w:rPr>
  </w:style>
  <w:style w:type="character" w:customStyle="1" w:styleId="115">
    <w:name w:val="h4 Char"/>
    <w:qFormat/>
    <w:uiPriority w:val="0"/>
    <w:rPr>
      <w:rFonts w:ascii="Arial" w:hAnsi="Arial" w:eastAsia="黑体"/>
      <w:b/>
      <w:bCs/>
      <w:kern w:val="2"/>
      <w:sz w:val="28"/>
      <w:szCs w:val="28"/>
      <w:lang w:val="zh-CN" w:eastAsia="zh-CN" w:bidi="ar-SA"/>
    </w:rPr>
  </w:style>
  <w:style w:type="character" w:customStyle="1" w:styleId="116">
    <w:name w:val="5正文 Char"/>
    <w:link w:val="117"/>
    <w:qFormat/>
    <w:uiPriority w:val="0"/>
    <w:rPr>
      <w:rFonts w:ascii="仿宋_GB2312" w:hAnsi="微软雅黑" w:eastAsia="仿宋_GB2312"/>
      <w:sz w:val="28"/>
      <w:szCs w:val="21"/>
    </w:rPr>
  </w:style>
  <w:style w:type="paragraph" w:customStyle="1" w:styleId="117">
    <w:name w:val="5正文"/>
    <w:basedOn w:val="1"/>
    <w:link w:val="116"/>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8">
    <w:name w:val="标题 3 字符"/>
    <w:qFormat/>
    <w:uiPriority w:val="9"/>
    <w:rPr>
      <w:b/>
      <w:bCs/>
      <w:kern w:val="2"/>
      <w:sz w:val="32"/>
      <w:szCs w:val="32"/>
    </w:rPr>
  </w:style>
  <w:style w:type="character" w:customStyle="1" w:styleId="119">
    <w:name w:val="样式6 Char"/>
    <w:qFormat/>
    <w:uiPriority w:val="0"/>
    <w:rPr>
      <w:rFonts w:ascii="仿宋_GB2312" w:hAnsi="宋体" w:eastAsia="仿宋_GB2312"/>
      <w:b/>
      <w:bCs/>
      <w:kern w:val="2"/>
      <w:sz w:val="24"/>
      <w:szCs w:val="24"/>
      <w:lang w:val="en-US" w:eastAsia="zh-CN" w:bidi="ar-SA"/>
    </w:rPr>
  </w:style>
  <w:style w:type="character" w:customStyle="1" w:styleId="120">
    <w:name w:val="Char Char14"/>
    <w:qFormat/>
    <w:uiPriority w:val="6"/>
    <w:rPr>
      <w:rFonts w:ascii="黑体" w:hAnsi="黑体" w:eastAsia="黑体"/>
    </w:rPr>
  </w:style>
  <w:style w:type="character" w:customStyle="1" w:styleId="121">
    <w:name w:val="Heading 2 Hidden Char"/>
    <w:qFormat/>
    <w:uiPriority w:val="0"/>
    <w:rPr>
      <w:rFonts w:ascii="仿宋_GB2312" w:eastAsia="仿宋_GB2312"/>
      <w:b/>
      <w:bCs/>
      <w:kern w:val="2"/>
      <w:sz w:val="24"/>
      <w:szCs w:val="24"/>
      <w:lang w:val="zh-CN" w:eastAsia="zh-CN" w:bidi="ar-SA"/>
    </w:rPr>
  </w:style>
  <w:style w:type="character" w:customStyle="1" w:styleId="122">
    <w:name w:val="正文首行缩进 2 Char"/>
    <w:link w:val="61"/>
    <w:qFormat/>
    <w:uiPriority w:val="0"/>
    <w:rPr>
      <w:rFonts w:ascii="宋体" w:hAnsi="宋体"/>
      <w:kern w:val="2"/>
      <w:sz w:val="21"/>
      <w:szCs w:val="24"/>
    </w:rPr>
  </w:style>
  <w:style w:type="character" w:customStyle="1" w:styleId="123">
    <w:name w:val="font11"/>
    <w:qFormat/>
    <w:uiPriority w:val="0"/>
    <w:rPr>
      <w:rFonts w:hint="default" w:ascii="Times New Roman" w:hAnsi="Times New Roman" w:cs="Times New Roman"/>
      <w:color w:val="000000"/>
      <w:sz w:val="22"/>
      <w:szCs w:val="22"/>
      <w:u w:val="none"/>
    </w:rPr>
  </w:style>
  <w:style w:type="character" w:customStyle="1" w:styleId="124">
    <w:name w:val="表正文 Char1"/>
    <w:qFormat/>
    <w:uiPriority w:val="0"/>
    <w:rPr>
      <w:rFonts w:ascii="宋体" w:eastAsia="宋体"/>
      <w:snapToGrid w:val="0"/>
      <w:color w:val="000000"/>
      <w:kern w:val="28"/>
      <w:sz w:val="28"/>
    </w:rPr>
  </w:style>
  <w:style w:type="character" w:customStyle="1" w:styleId="125">
    <w:name w:val="blue1"/>
    <w:basedOn w:val="69"/>
    <w:qFormat/>
    <w:uiPriority w:val="0"/>
    <w:rPr>
      <w:rFonts w:ascii="Arial" w:hAnsi="Arial" w:eastAsia="黑体" w:cs="Arial"/>
      <w:snapToGrid w:val="0"/>
      <w:kern w:val="0"/>
      <w:szCs w:val="21"/>
    </w:rPr>
  </w:style>
  <w:style w:type="character" w:customStyle="1" w:styleId="126">
    <w:name w:val="纯文本 Char"/>
    <w:link w:val="33"/>
    <w:qFormat/>
    <w:uiPriority w:val="0"/>
    <w:rPr>
      <w:rFonts w:ascii="宋体" w:hAnsi="Courier New" w:eastAsia="宋体" w:cs="Arial"/>
      <w:snapToGrid w:val="0"/>
      <w:kern w:val="2"/>
      <w:sz w:val="21"/>
      <w:szCs w:val="21"/>
      <w:lang w:val="en-US" w:eastAsia="zh-CN" w:bidi="ar-SA"/>
    </w:rPr>
  </w:style>
  <w:style w:type="character" w:customStyle="1" w:styleId="127">
    <w:name w:val="标书1 Char"/>
    <w:qFormat/>
    <w:uiPriority w:val="0"/>
    <w:rPr>
      <w:rFonts w:eastAsia="宋体"/>
      <w:b/>
      <w:bCs/>
      <w:kern w:val="44"/>
      <w:sz w:val="44"/>
      <w:szCs w:val="44"/>
      <w:lang w:val="en-US" w:eastAsia="zh-CN" w:bidi="ar-SA"/>
    </w:rPr>
  </w:style>
  <w:style w:type="character" w:customStyle="1" w:styleId="128">
    <w:name w:val="样式5 Char"/>
    <w:qFormat/>
    <w:uiPriority w:val="0"/>
    <w:rPr>
      <w:rFonts w:ascii="仿宋_GB2312" w:hAnsi="仿宋" w:eastAsia="仿宋_GB2312"/>
      <w:kern w:val="2"/>
      <w:sz w:val="24"/>
      <w:szCs w:val="24"/>
    </w:rPr>
  </w:style>
  <w:style w:type="character" w:customStyle="1" w:styleId="129">
    <w:name w:val="样式4 Char"/>
    <w:qFormat/>
    <w:uiPriority w:val="0"/>
    <w:rPr>
      <w:rFonts w:ascii="仿宋_GB2312" w:hAnsi="仿宋" w:eastAsia="仿宋_GB2312"/>
      <w:b/>
      <w:kern w:val="2"/>
      <w:sz w:val="32"/>
      <w:szCs w:val="32"/>
      <w:lang w:bidi="ar-SA"/>
    </w:rPr>
  </w:style>
  <w:style w:type="character" w:customStyle="1" w:styleId="130">
    <w:name w:val="插图说明 Char"/>
    <w:qFormat/>
    <w:uiPriority w:val="0"/>
    <w:rPr>
      <w:rFonts w:eastAsia="黑体"/>
      <w:sz w:val="24"/>
      <w:lang w:val="en-US" w:eastAsia="zh-CN"/>
    </w:rPr>
  </w:style>
  <w:style w:type="character" w:customStyle="1" w:styleId="131">
    <w:name w:val="正文2 Char Char"/>
    <w:link w:val="132"/>
    <w:qFormat/>
    <w:uiPriority w:val="0"/>
    <w:rPr>
      <w:rFonts w:eastAsia="宋体"/>
      <w:kern w:val="2"/>
      <w:sz w:val="24"/>
      <w:lang w:val="en-US" w:eastAsia="zh-CN" w:bidi="ar-SA"/>
    </w:rPr>
  </w:style>
  <w:style w:type="paragraph" w:customStyle="1" w:styleId="132">
    <w:name w:val="正文2"/>
    <w:basedOn w:val="1"/>
    <w:link w:val="131"/>
    <w:qFormat/>
    <w:uiPriority w:val="0"/>
    <w:pPr>
      <w:spacing w:before="156" w:line="360" w:lineRule="auto"/>
      <w:ind w:firstLine="510" w:firstLineChars="200"/>
    </w:pPr>
    <w:rPr>
      <w:sz w:val="24"/>
      <w:szCs w:val="20"/>
    </w:rPr>
  </w:style>
  <w:style w:type="character" w:customStyle="1" w:styleId="133">
    <w:name w:val="Char Char24"/>
    <w:qFormat/>
    <w:uiPriority w:val="6"/>
    <w:rPr>
      <w:kern w:val="1"/>
      <w:sz w:val="21"/>
    </w:rPr>
  </w:style>
  <w:style w:type="character" w:customStyle="1" w:styleId="134">
    <w:name w:val="副标题 Char"/>
    <w:link w:val="47"/>
    <w:qFormat/>
    <w:uiPriority w:val="0"/>
    <w:rPr>
      <w:rFonts w:ascii="Arial" w:hAnsi="Arial" w:eastAsia="隶书"/>
      <w:b/>
      <w:bCs/>
      <w:kern w:val="28"/>
      <w:sz w:val="44"/>
      <w:szCs w:val="32"/>
      <w:lang w:val="en-US" w:eastAsia="zh-CN" w:bidi="ar-SA"/>
    </w:rPr>
  </w:style>
  <w:style w:type="character" w:customStyle="1" w:styleId="135">
    <w:name w:val="普通文字 Char1 Char"/>
    <w:qFormat/>
    <w:uiPriority w:val="0"/>
    <w:rPr>
      <w:rFonts w:ascii="宋体" w:hAnsi="Courier New" w:eastAsia="宋体"/>
      <w:kern w:val="2"/>
      <w:sz w:val="21"/>
      <w:szCs w:val="24"/>
      <w:lang w:val="en-US" w:eastAsia="zh-CN" w:bidi="ar-SA"/>
    </w:rPr>
  </w:style>
  <w:style w:type="character" w:customStyle="1" w:styleId="136">
    <w:name w:val="h3 Char1"/>
    <w:qFormat/>
    <w:uiPriority w:val="0"/>
    <w:rPr>
      <w:rFonts w:eastAsia="宋体"/>
      <w:b/>
      <w:bCs/>
      <w:kern w:val="2"/>
      <w:sz w:val="32"/>
      <w:szCs w:val="32"/>
      <w:lang w:bidi="ar-SA"/>
    </w:rPr>
  </w:style>
  <w:style w:type="character" w:customStyle="1" w:styleId="137">
    <w:name w:val="标题 Char1"/>
    <w:qFormat/>
    <w:uiPriority w:val="0"/>
    <w:rPr>
      <w:rFonts w:ascii="Cambria" w:hAnsi="Cambria" w:eastAsia="宋体" w:cs="Times New Roman"/>
      <w:b/>
      <w:bCs/>
      <w:sz w:val="32"/>
      <w:szCs w:val="32"/>
      <w:lang w:bidi="ar-SA"/>
    </w:rPr>
  </w:style>
  <w:style w:type="character" w:customStyle="1" w:styleId="138">
    <w:name w:val="gf正文1 Char"/>
    <w:qFormat/>
    <w:uiPriority w:val="0"/>
    <w:rPr>
      <w:rFonts w:ascii="宋体" w:hAnsi="宋体" w:eastAsia="宋体" w:cs="宋体"/>
      <w:kern w:val="2"/>
      <w:sz w:val="24"/>
      <w:szCs w:val="24"/>
      <w:lang w:val="en-US" w:eastAsia="zh-CN" w:bidi="ar-SA"/>
    </w:rPr>
  </w:style>
  <w:style w:type="character" w:customStyle="1" w:styleId="139">
    <w:name w:val="正文文本缩进 Char1"/>
    <w:qFormat/>
    <w:uiPriority w:val="0"/>
    <w:rPr>
      <w:rFonts w:ascii="Calibri" w:hAnsi="Calibri"/>
      <w:sz w:val="28"/>
    </w:rPr>
  </w:style>
  <w:style w:type="character" w:customStyle="1" w:styleId="140">
    <w:name w:val="No Spacing Char"/>
    <w:link w:val="141"/>
    <w:qFormat/>
    <w:uiPriority w:val="1"/>
    <w:rPr>
      <w:sz w:val="22"/>
      <w:szCs w:val="22"/>
      <w:lang w:val="en-US" w:eastAsia="zh-CN" w:bidi="ar-SA"/>
    </w:rPr>
  </w:style>
  <w:style w:type="paragraph" w:customStyle="1" w:styleId="141">
    <w:name w:val="无间隔1"/>
    <w:link w:val="140"/>
    <w:qFormat/>
    <w:uiPriority w:val="1"/>
    <w:rPr>
      <w:rFonts w:ascii="Times New Roman" w:hAnsi="Times New Roman" w:eastAsia="宋体" w:cs="Times New Roman"/>
      <w:sz w:val="22"/>
      <w:szCs w:val="22"/>
      <w:lang w:val="en-US" w:eastAsia="zh-CN" w:bidi="ar-SA"/>
    </w:rPr>
  </w:style>
  <w:style w:type="character" w:customStyle="1" w:styleId="142">
    <w:name w:val="样式7 Char"/>
    <w:qFormat/>
    <w:uiPriority w:val="0"/>
    <w:rPr>
      <w:rFonts w:ascii="仿宋_GB2312" w:hAnsi="仿宋" w:eastAsia="仿宋_GB2312"/>
      <w:b/>
      <w:kern w:val="2"/>
      <w:sz w:val="24"/>
      <w:szCs w:val="24"/>
    </w:rPr>
  </w:style>
  <w:style w:type="character" w:customStyle="1" w:styleId="143">
    <w:name w:val="font12gray1"/>
    <w:qFormat/>
    <w:uiPriority w:val="0"/>
    <w:rPr>
      <w:rFonts w:ascii="仿宋_GB2312" w:eastAsia="微软雅黑"/>
      <w:b/>
      <w:spacing w:val="300"/>
      <w:kern w:val="2"/>
      <w:sz w:val="18"/>
      <w:szCs w:val="18"/>
      <w:lang w:val="en-US" w:eastAsia="zh-CN" w:bidi="ar-SA"/>
    </w:rPr>
  </w:style>
  <w:style w:type="character" w:customStyle="1" w:styleId="144">
    <w:name w:val="Char Char7"/>
    <w:qFormat/>
    <w:uiPriority w:val="0"/>
    <w:rPr>
      <w:rFonts w:eastAsia="宋体"/>
      <w:kern w:val="2"/>
      <w:sz w:val="21"/>
      <w:szCs w:val="24"/>
      <w:lang w:val="en-US" w:eastAsia="zh-CN" w:bidi="ar-SA"/>
    </w:rPr>
  </w:style>
  <w:style w:type="character" w:customStyle="1" w:styleId="145">
    <w:name w:val="表名 Char"/>
    <w:qFormat/>
    <w:uiPriority w:val="0"/>
    <w:rPr>
      <w:rFonts w:eastAsia="宋体"/>
      <w:b/>
      <w:bCs/>
      <w:kern w:val="2"/>
      <w:sz w:val="24"/>
      <w:szCs w:val="24"/>
      <w:lang w:val="en-US" w:eastAsia="zh-CN" w:bidi="ar-SA"/>
    </w:rPr>
  </w:style>
  <w:style w:type="character" w:customStyle="1" w:styleId="146">
    <w:name w:val="Document Map Char"/>
    <w:qFormat/>
    <w:uiPriority w:val="0"/>
    <w:rPr>
      <w:rFonts w:eastAsia="宋体"/>
      <w:kern w:val="2"/>
      <w:sz w:val="21"/>
      <w:szCs w:val="24"/>
      <w:lang w:val="en-US" w:eastAsia="zh-CN" w:bidi="ar-SA"/>
    </w:rPr>
  </w:style>
  <w:style w:type="character" w:customStyle="1" w:styleId="147">
    <w:name w:val="font41"/>
    <w:qFormat/>
    <w:uiPriority w:val="0"/>
    <w:rPr>
      <w:rFonts w:hint="eastAsia" w:ascii="仿宋_GB2312" w:eastAsia="仿宋_GB2312" w:cs="仿宋_GB2312"/>
      <w:color w:val="000000"/>
      <w:sz w:val="22"/>
      <w:szCs w:val="22"/>
      <w:u w:val="none"/>
    </w:rPr>
  </w:style>
  <w:style w:type="character" w:customStyle="1" w:styleId="148">
    <w:name w:val="标题 6 Char"/>
    <w:link w:val="8"/>
    <w:qFormat/>
    <w:uiPriority w:val="0"/>
    <w:rPr>
      <w:rFonts w:ascii="Arial" w:hAnsi="Arial" w:eastAsia="黑体"/>
      <w:b/>
      <w:bCs/>
      <w:kern w:val="2"/>
      <w:sz w:val="24"/>
      <w:szCs w:val="24"/>
    </w:rPr>
  </w:style>
  <w:style w:type="character" w:customStyle="1" w:styleId="149">
    <w:name w:val="纯文本 Char_0"/>
    <w:link w:val="150"/>
    <w:qFormat/>
    <w:uiPriority w:val="0"/>
    <w:rPr>
      <w:rFonts w:ascii="宋体" w:hAnsi="Courier New"/>
      <w:kern w:val="2"/>
      <w:sz w:val="21"/>
      <w:szCs w:val="21"/>
      <w:lang w:val="en-US" w:eastAsia="zh-CN"/>
    </w:rPr>
  </w:style>
  <w:style w:type="paragraph" w:customStyle="1" w:styleId="150">
    <w:name w:val="纯文本_0_0"/>
    <w:basedOn w:val="151"/>
    <w:link w:val="149"/>
    <w:qFormat/>
    <w:uiPriority w:val="0"/>
    <w:rPr>
      <w:rFonts w:ascii="宋体" w:hAnsi="Courier New"/>
      <w:szCs w:val="21"/>
    </w:rPr>
  </w:style>
  <w:style w:type="paragraph" w:customStyle="1" w:styleId="151">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2">
    <w:name w:val="Balloon Text Char"/>
    <w:qFormat/>
    <w:uiPriority w:val="0"/>
    <w:rPr>
      <w:rFonts w:eastAsia="宋体"/>
      <w:kern w:val="2"/>
      <w:sz w:val="18"/>
      <w:szCs w:val="18"/>
      <w:lang w:val="en-US" w:eastAsia="zh-CN" w:bidi="ar-SA"/>
    </w:rPr>
  </w:style>
  <w:style w:type="character" w:customStyle="1" w:styleId="153">
    <w:name w:val="正文 项目2 Char"/>
    <w:basedOn w:val="154"/>
    <w:qFormat/>
    <w:uiPriority w:val="0"/>
    <w:rPr>
      <w:rFonts w:ascii="仿宋_GB2312" w:hAnsi="仿宋_GB2312" w:eastAsia="仿宋_GB2312"/>
      <w:kern w:val="2"/>
      <w:sz w:val="24"/>
      <w:lang w:bidi="ar-SA"/>
    </w:rPr>
  </w:style>
  <w:style w:type="character" w:customStyle="1" w:styleId="154">
    <w:name w:val="正文 项目 Char"/>
    <w:qFormat/>
    <w:uiPriority w:val="0"/>
    <w:rPr>
      <w:rFonts w:ascii="仿宋_GB2312" w:hAnsi="仿宋_GB2312" w:eastAsia="仿宋_GB2312"/>
      <w:kern w:val="2"/>
      <w:sz w:val="24"/>
      <w:lang w:bidi="ar-SA"/>
    </w:rPr>
  </w:style>
  <w:style w:type="character" w:customStyle="1" w:styleId="155">
    <w:name w:val="h Char Char1"/>
    <w:qFormat/>
    <w:uiPriority w:val="0"/>
    <w:rPr>
      <w:rFonts w:eastAsia="宋体"/>
      <w:kern w:val="2"/>
      <w:sz w:val="18"/>
      <w:szCs w:val="18"/>
      <w:lang w:val="en-US" w:eastAsia="zh-CN" w:bidi="ar-SA"/>
    </w:rPr>
  </w:style>
  <w:style w:type="character" w:customStyle="1" w:styleId="156">
    <w:name w:val="Char Char27"/>
    <w:qFormat/>
    <w:uiPriority w:val="6"/>
    <w:rPr>
      <w:rFonts w:ascii="宋体" w:hAnsi="宋体" w:eastAsia="宋体"/>
      <w:color w:val="000000"/>
      <w:kern w:val="1"/>
      <w:sz w:val="28"/>
      <w:lang w:val="en-US" w:eastAsia="zh-CN" w:bidi="ar-SA"/>
    </w:rPr>
  </w:style>
  <w:style w:type="character" w:customStyle="1" w:styleId="157">
    <w:name w:val="px14"/>
    <w:qFormat/>
    <w:uiPriority w:val="0"/>
    <w:rPr>
      <w:rFonts w:ascii="仿宋_GB2312" w:eastAsia="微软雅黑" w:cs="Times New Roman"/>
      <w:b/>
      <w:kern w:val="2"/>
      <w:sz w:val="32"/>
      <w:szCs w:val="32"/>
      <w:lang w:val="en-US" w:eastAsia="zh-CN" w:bidi="ar-SA"/>
    </w:rPr>
  </w:style>
  <w:style w:type="character" w:customStyle="1" w:styleId="158">
    <w:name w:val="HTML 预设格式 Char1"/>
    <w:qFormat/>
    <w:uiPriority w:val="0"/>
    <w:rPr>
      <w:rFonts w:ascii="Courier New" w:hAnsi="Courier New" w:eastAsia="宋体" w:cs="Courier New"/>
      <w:sz w:val="20"/>
      <w:szCs w:val="20"/>
    </w:rPr>
  </w:style>
  <w:style w:type="character" w:customStyle="1" w:styleId="159">
    <w:name w:val="普通文字 Char1"/>
    <w:qFormat/>
    <w:uiPriority w:val="0"/>
    <w:rPr>
      <w:rFonts w:ascii="宋体" w:hAnsi="Courier New" w:eastAsia="宋体"/>
      <w:kern w:val="2"/>
      <w:sz w:val="21"/>
      <w:lang w:val="en-US" w:eastAsia="zh-CN"/>
    </w:rPr>
  </w:style>
  <w:style w:type="character" w:customStyle="1" w:styleId="160">
    <w:name w:val="hei16b1"/>
    <w:qFormat/>
    <w:uiPriority w:val="0"/>
    <w:rPr>
      <w:rFonts w:hint="default" w:ascii="Arial" w:hAnsi="Arial" w:cs="Arial"/>
      <w:b/>
      <w:bCs/>
      <w:color w:val="000000"/>
      <w:sz w:val="24"/>
      <w:szCs w:val="24"/>
    </w:rPr>
  </w:style>
  <w:style w:type="character" w:customStyle="1" w:styleId="161">
    <w:name w:val="正文（绿盟科技） Char"/>
    <w:link w:val="162"/>
    <w:qFormat/>
    <w:uiPriority w:val="0"/>
    <w:rPr>
      <w:rFonts w:ascii="Arial" w:hAnsi="Arial"/>
      <w:sz w:val="21"/>
      <w:szCs w:val="21"/>
    </w:rPr>
  </w:style>
  <w:style w:type="paragraph" w:customStyle="1" w:styleId="162">
    <w:name w:val="正文（绿盟科技）"/>
    <w:link w:val="161"/>
    <w:qFormat/>
    <w:uiPriority w:val="0"/>
    <w:pPr>
      <w:spacing w:line="300" w:lineRule="auto"/>
    </w:pPr>
    <w:rPr>
      <w:rFonts w:ascii="Arial" w:hAnsi="Arial" w:eastAsia="宋体" w:cs="Times New Roman"/>
      <w:sz w:val="21"/>
      <w:szCs w:val="21"/>
      <w:lang w:val="en-US" w:eastAsia="zh-CN" w:bidi="ar-SA"/>
    </w:rPr>
  </w:style>
  <w:style w:type="character" w:customStyle="1" w:styleId="163">
    <w:name w:val="Char Char19"/>
    <w:qFormat/>
    <w:uiPriority w:val="6"/>
    <w:rPr>
      <w:rFonts w:ascii="宋体" w:hAnsi="宋体"/>
      <w:i/>
      <w:sz w:val="24"/>
      <w:szCs w:val="24"/>
    </w:rPr>
  </w:style>
  <w:style w:type="character" w:customStyle="1" w:styleId="164">
    <w:name w:val="页脚 Char"/>
    <w:qFormat/>
    <w:uiPriority w:val="0"/>
    <w:rPr>
      <w:rFonts w:eastAsia="仿宋_GB2312"/>
      <w:kern w:val="2"/>
      <w:sz w:val="18"/>
      <w:lang w:val="en-US" w:eastAsia="zh-CN"/>
    </w:rPr>
  </w:style>
  <w:style w:type="character" w:customStyle="1" w:styleId="165">
    <w:name w:val="批注主题 Char"/>
    <w:qFormat/>
    <w:uiPriority w:val="0"/>
    <w:rPr>
      <w:rFonts w:eastAsia="宋体"/>
      <w:b/>
      <w:bCs/>
      <w:kern w:val="2"/>
      <w:sz w:val="21"/>
      <w:szCs w:val="24"/>
      <w:lang w:val="en-US" w:eastAsia="zh-CN" w:bidi="ar-SA"/>
    </w:rPr>
  </w:style>
  <w:style w:type="character" w:customStyle="1" w:styleId="166">
    <w:name w:val="Comment Text Char"/>
    <w:qFormat/>
    <w:uiPriority w:val="0"/>
    <w:rPr>
      <w:rFonts w:ascii="宋体" w:hAnsi="宋体" w:eastAsia="宋体"/>
      <w:kern w:val="2"/>
      <w:sz w:val="24"/>
      <w:lang w:val="en-US" w:eastAsia="zh-CN" w:bidi="ar-SA"/>
    </w:rPr>
  </w:style>
  <w:style w:type="character" w:customStyle="1" w:styleId="167">
    <w:name w:val="标题 2 字符"/>
    <w:qFormat/>
    <w:uiPriority w:val="1"/>
    <w:rPr>
      <w:rFonts w:ascii="仿宋_GB2312" w:hAnsi="Times New Roman" w:eastAsia="仿宋_GB2312" w:cs="Times New Roman"/>
      <w:b/>
      <w:kern w:val="2"/>
      <w:sz w:val="24"/>
      <w:lang w:val="zh-CN"/>
    </w:rPr>
  </w:style>
  <w:style w:type="character" w:customStyle="1" w:styleId="168">
    <w:name w:val="Char Char72"/>
    <w:qFormat/>
    <w:uiPriority w:val="0"/>
    <w:rPr>
      <w:rFonts w:eastAsia="宋体"/>
      <w:kern w:val="2"/>
      <w:sz w:val="21"/>
      <w:szCs w:val="24"/>
      <w:lang w:val="en-US" w:eastAsia="zh-CN" w:bidi="ar-SA"/>
    </w:rPr>
  </w:style>
  <w:style w:type="character" w:customStyle="1" w:styleId="169">
    <w:name w:val="正文文本缩进 Char2"/>
    <w:qFormat/>
    <w:uiPriority w:val="0"/>
    <w:rPr>
      <w:rFonts w:ascii="Times New Roman" w:hAnsi="Times New Roman" w:eastAsia="宋体" w:cs="Times New Roman"/>
      <w:snapToGrid w:val="0"/>
      <w:kern w:val="0"/>
      <w:szCs w:val="24"/>
    </w:rPr>
  </w:style>
  <w:style w:type="character" w:customStyle="1" w:styleId="170">
    <w:name w:val="样式2 Char"/>
    <w:qFormat/>
    <w:uiPriority w:val="0"/>
    <w:rPr>
      <w:rFonts w:ascii="仿宋_GB2312" w:hAnsi="仿宋" w:eastAsia="仿宋_GB2312" w:cs="仿宋_GB2312"/>
      <w:b/>
      <w:bCs/>
      <w:sz w:val="32"/>
      <w:szCs w:val="30"/>
      <w:lang w:val="zh-CN"/>
    </w:rPr>
  </w:style>
  <w:style w:type="character" w:customStyle="1" w:styleId="171">
    <w:name w:val="表格名称[858D7CFB-ED40-4347-BF05-701D383B685F]"/>
    <w:link w:val="172"/>
    <w:qFormat/>
    <w:uiPriority w:val="0"/>
    <w:rPr>
      <w:sz w:val="32"/>
    </w:rPr>
  </w:style>
  <w:style w:type="paragraph" w:customStyle="1" w:styleId="172">
    <w:name w:val="表格名称"/>
    <w:basedOn w:val="3"/>
    <w:link w:val="171"/>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3">
    <w:name w:val="Char Char4"/>
    <w:qFormat/>
    <w:uiPriority w:val="0"/>
    <w:rPr>
      <w:rFonts w:eastAsia="宋体"/>
      <w:b/>
      <w:sz w:val="24"/>
      <w:lang w:val="en-GB" w:eastAsia="zh-CN" w:bidi="ar-SA"/>
    </w:rPr>
  </w:style>
  <w:style w:type="character" w:customStyle="1" w:styleId="174">
    <w:name w:val="c7 style3"/>
    <w:qFormat/>
    <w:uiPriority w:val="0"/>
  </w:style>
  <w:style w:type="character" w:customStyle="1" w:styleId="175">
    <w:name w:val="正文文本 3 Char1"/>
    <w:qFormat/>
    <w:uiPriority w:val="99"/>
    <w:rPr>
      <w:rFonts w:ascii="Times New Roman" w:hAnsi="Times New Roman" w:eastAsia="宋体" w:cs="Times New Roman"/>
      <w:sz w:val="16"/>
      <w:szCs w:val="16"/>
    </w:rPr>
  </w:style>
  <w:style w:type="character" w:customStyle="1" w:styleId="176">
    <w:name w:val="tw4winInternal"/>
    <w:qFormat/>
    <w:uiPriority w:val="0"/>
    <w:rPr>
      <w:rFonts w:ascii="Courier New" w:hAnsi="Courier New" w:cs="Courier New"/>
      <w:color w:val="FF0000"/>
      <w:lang w:val="en-US" w:eastAsia="zh-CN"/>
    </w:rPr>
  </w:style>
  <w:style w:type="character" w:customStyle="1" w:styleId="177">
    <w:name w:val="Char Char10"/>
    <w:qFormat/>
    <w:uiPriority w:val="0"/>
    <w:rPr>
      <w:rFonts w:ascii="宋体" w:hAnsi="宋体"/>
      <w:kern w:val="2"/>
      <w:sz w:val="21"/>
      <w:szCs w:val="24"/>
      <w:lang w:val="en-US" w:eastAsia="zh-CN"/>
    </w:rPr>
  </w:style>
  <w:style w:type="character" w:customStyle="1" w:styleId="178">
    <w:name w:val="shadow11"/>
    <w:qFormat/>
    <w:uiPriority w:val="0"/>
    <w:rPr>
      <w:color w:val="000000"/>
      <w:sz w:val="21"/>
    </w:rPr>
  </w:style>
  <w:style w:type="character" w:customStyle="1" w:styleId="179">
    <w:name w:val="正文非缩进 Char3"/>
    <w:qFormat/>
    <w:uiPriority w:val="0"/>
    <w:rPr>
      <w:rFonts w:ascii="宋体" w:eastAsia="宋体"/>
      <w:snapToGrid w:val="0"/>
      <w:color w:val="000000"/>
      <w:kern w:val="28"/>
      <w:sz w:val="28"/>
      <w:lang w:val="en-US" w:eastAsia="zh-CN" w:bidi="ar-SA"/>
    </w:rPr>
  </w:style>
  <w:style w:type="character" w:customStyle="1" w:styleId="180">
    <w:name w:val="Char Char"/>
    <w:qFormat/>
    <w:uiPriority w:val="0"/>
    <w:rPr>
      <w:rFonts w:ascii="宋体" w:hAnsi="Courier New" w:eastAsia="宋体"/>
      <w:kern w:val="2"/>
      <w:sz w:val="21"/>
      <w:lang w:val="en-US" w:eastAsia="zh-CN" w:bidi="ar-SA"/>
    </w:rPr>
  </w:style>
  <w:style w:type="character" w:customStyle="1" w:styleId="181">
    <w:name w:val="签名 Char1"/>
    <w:qFormat/>
    <w:uiPriority w:val="0"/>
    <w:rPr>
      <w:rFonts w:ascii="Times New Roman" w:hAnsi="Times New Roman" w:eastAsia="宋体" w:cs="Times New Roman"/>
      <w:szCs w:val="24"/>
    </w:rPr>
  </w:style>
  <w:style w:type="character" w:customStyle="1" w:styleId="182">
    <w:name w:val="日期 Char"/>
    <w:link w:val="36"/>
    <w:qFormat/>
    <w:uiPriority w:val="0"/>
    <w:rPr>
      <w:rFonts w:ascii="宋体"/>
      <w:kern w:val="2"/>
      <w:sz w:val="24"/>
      <w:szCs w:val="21"/>
      <w:lang w:val="zh-CN"/>
    </w:rPr>
  </w:style>
  <w:style w:type="character" w:customStyle="1" w:styleId="183">
    <w:name w:val="标题 9 Char"/>
    <w:link w:val="11"/>
    <w:qFormat/>
    <w:uiPriority w:val="0"/>
    <w:rPr>
      <w:rFonts w:ascii="Arial" w:hAnsi="Arial" w:eastAsia="黑体"/>
      <w:kern w:val="2"/>
      <w:sz w:val="21"/>
      <w:szCs w:val="21"/>
    </w:rPr>
  </w:style>
  <w:style w:type="character" w:customStyle="1" w:styleId="184">
    <w:name w:val="Char Char18"/>
    <w:qFormat/>
    <w:uiPriority w:val="6"/>
    <w:rPr>
      <w:rFonts w:ascii="宋体" w:hAnsi="宋体"/>
      <w:sz w:val="28"/>
    </w:rPr>
  </w:style>
  <w:style w:type="character" w:customStyle="1" w:styleId="185">
    <w:name w:val="批注文字 Char"/>
    <w:qFormat/>
    <w:uiPriority w:val="99"/>
    <w:rPr>
      <w:kern w:val="2"/>
      <w:sz w:val="21"/>
      <w:szCs w:val="24"/>
    </w:rPr>
  </w:style>
  <w:style w:type="character" w:customStyle="1" w:styleId="186">
    <w:name w:val="Char Char22"/>
    <w:qFormat/>
    <w:uiPriority w:val="6"/>
    <w:rPr>
      <w:rFonts w:ascii="宋体" w:hAnsi="宋体"/>
      <w:kern w:val="1"/>
      <w:sz w:val="24"/>
      <w:szCs w:val="24"/>
    </w:rPr>
  </w:style>
  <w:style w:type="character" w:customStyle="1" w:styleId="187">
    <w:name w:val="pt141"/>
    <w:qFormat/>
    <w:uiPriority w:val="0"/>
    <w:rPr>
      <w:color w:val="330066"/>
      <w:sz w:val="22"/>
      <w:szCs w:val="22"/>
    </w:rPr>
  </w:style>
  <w:style w:type="character" w:customStyle="1" w:styleId="188">
    <w:name w:val="正文文本缩进 2 Char1"/>
    <w:qFormat/>
    <w:uiPriority w:val="99"/>
    <w:rPr>
      <w:rFonts w:ascii="Times New Roman" w:hAnsi="Times New Roman" w:eastAsia="宋体" w:cs="Times New Roman"/>
      <w:szCs w:val="24"/>
    </w:rPr>
  </w:style>
  <w:style w:type="character" w:customStyle="1" w:styleId="189">
    <w:name w:val="批注框文本 Char"/>
    <w:link w:val="39"/>
    <w:qFormat/>
    <w:uiPriority w:val="0"/>
    <w:rPr>
      <w:kern w:val="2"/>
      <w:sz w:val="18"/>
      <w:szCs w:val="18"/>
    </w:rPr>
  </w:style>
  <w:style w:type="character" w:customStyle="1" w:styleId="190">
    <w:name w:val="Char Char611"/>
    <w:qFormat/>
    <w:uiPriority w:val="0"/>
    <w:rPr>
      <w:rFonts w:eastAsia="宋体"/>
      <w:kern w:val="2"/>
      <w:sz w:val="21"/>
      <w:szCs w:val="24"/>
      <w:lang w:val="en-US" w:eastAsia="zh-CN" w:bidi="ar-SA"/>
    </w:rPr>
  </w:style>
  <w:style w:type="character" w:customStyle="1" w:styleId="191">
    <w:name w:val="highlight1"/>
    <w:qFormat/>
    <w:uiPriority w:val="0"/>
    <w:rPr>
      <w:rFonts w:ascii="仿宋_GB2312" w:eastAsia="微软雅黑"/>
      <w:b/>
      <w:kern w:val="2"/>
      <w:sz w:val="23"/>
      <w:szCs w:val="23"/>
      <w:lang w:val="en-US" w:eastAsia="zh-CN" w:bidi="ar-SA"/>
    </w:rPr>
  </w:style>
  <w:style w:type="character" w:customStyle="1" w:styleId="192">
    <w:name w:val="my正文 Char"/>
    <w:link w:val="193"/>
    <w:qFormat/>
    <w:uiPriority w:val="0"/>
    <w:rPr>
      <w:rFonts w:ascii="Tahoma" w:hAnsi="Tahoma"/>
      <w:sz w:val="24"/>
      <w:szCs w:val="24"/>
    </w:rPr>
  </w:style>
  <w:style w:type="paragraph" w:customStyle="1" w:styleId="193">
    <w:name w:val="my正文"/>
    <w:basedOn w:val="1"/>
    <w:link w:val="192"/>
    <w:qFormat/>
    <w:uiPriority w:val="0"/>
    <w:pPr>
      <w:adjustRightInd/>
      <w:spacing w:line="360" w:lineRule="auto"/>
      <w:ind w:firstLine="480" w:firstLineChars="200"/>
    </w:pPr>
    <w:rPr>
      <w:rFonts w:ascii="Tahoma" w:hAnsi="Tahoma"/>
      <w:kern w:val="0"/>
      <w:sz w:val="24"/>
    </w:rPr>
  </w:style>
  <w:style w:type="character" w:customStyle="1" w:styleId="194">
    <w:name w:val="正文缩进 Char2"/>
    <w:link w:val="5"/>
    <w:qFormat/>
    <w:uiPriority w:val="0"/>
    <w:rPr>
      <w:rFonts w:ascii="宋体" w:eastAsia="宋体"/>
      <w:snapToGrid w:val="0"/>
      <w:color w:val="000000"/>
      <w:kern w:val="28"/>
      <w:sz w:val="28"/>
      <w:lang w:val="en-US" w:eastAsia="zh-CN" w:bidi="ar-SA"/>
    </w:rPr>
  </w:style>
  <w:style w:type="character" w:customStyle="1" w:styleId="195">
    <w:name w:val="Used by Word for text of Help footnotes Char Char1"/>
    <w:qFormat/>
    <w:uiPriority w:val="0"/>
    <w:rPr>
      <w:color w:val="0000FF"/>
      <w:sz w:val="21"/>
    </w:rPr>
  </w:style>
  <w:style w:type="character" w:customStyle="1" w:styleId="196">
    <w:name w:val="页眉 Char"/>
    <w:qFormat/>
    <w:uiPriority w:val="0"/>
    <w:rPr>
      <w:rFonts w:eastAsia="仿宋_GB2312"/>
      <w:kern w:val="2"/>
      <w:sz w:val="18"/>
      <w:lang w:val="en-US" w:eastAsia="zh-CN"/>
    </w:rPr>
  </w:style>
  <w:style w:type="character" w:customStyle="1" w:styleId="197">
    <w:name w:val="FA正文 Char Char"/>
    <w:qFormat/>
    <w:uiPriority w:val="0"/>
    <w:rPr>
      <w:rFonts w:hAnsi="宋体"/>
      <w:kern w:val="2"/>
      <w:sz w:val="24"/>
      <w:lang w:bidi="ar-SA"/>
    </w:rPr>
  </w:style>
  <w:style w:type="character" w:customStyle="1" w:styleId="198">
    <w:name w:val="纯文本 字符"/>
    <w:qFormat/>
    <w:uiPriority w:val="0"/>
    <w:rPr>
      <w:rFonts w:ascii="宋体" w:hAnsi="Courier New" w:eastAsia="宋体" w:cs="Arial"/>
      <w:snapToGrid w:val="0"/>
      <w:kern w:val="2"/>
      <w:sz w:val="21"/>
      <w:szCs w:val="21"/>
      <w:lang w:val="en-US" w:eastAsia="zh-CN" w:bidi="ar-SA"/>
    </w:rPr>
  </w:style>
  <w:style w:type="character" w:customStyle="1" w:styleId="199">
    <w:name w:val="3级 Char"/>
    <w:link w:val="200"/>
    <w:qFormat/>
    <w:uiPriority w:val="0"/>
    <w:rPr>
      <w:rFonts w:ascii="宋体" w:hAnsi="宋体"/>
      <w:b/>
      <w:bCs/>
      <w:snapToGrid/>
      <w:sz w:val="28"/>
    </w:rPr>
  </w:style>
  <w:style w:type="paragraph" w:customStyle="1" w:styleId="200">
    <w:name w:val="3级"/>
    <w:basedOn w:val="201"/>
    <w:link w:val="199"/>
    <w:qFormat/>
    <w:uiPriority w:val="0"/>
    <w:pPr>
      <w:ind w:left="0" w:right="466" w:firstLine="288"/>
    </w:pPr>
    <w:rPr>
      <w:rFonts w:hAnsi="宋体"/>
      <w:snapToGrid/>
    </w:rPr>
  </w:style>
  <w:style w:type="paragraph" w:customStyle="1" w:styleId="201">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2">
    <w:name w:val="myp11"/>
    <w:qFormat/>
    <w:uiPriority w:val="0"/>
    <w:rPr>
      <w:rFonts w:ascii="仿宋_GB2312" w:eastAsia="微软雅黑"/>
      <w:b/>
      <w:kern w:val="2"/>
      <w:sz w:val="32"/>
      <w:szCs w:val="32"/>
      <w:lang w:val="en-US" w:eastAsia="zh-CN" w:bidi="ar-SA"/>
    </w:rPr>
  </w:style>
  <w:style w:type="character" w:customStyle="1" w:styleId="203">
    <w:name w:val="文档结构图 Char1"/>
    <w:link w:val="18"/>
    <w:qFormat/>
    <w:uiPriority w:val="0"/>
    <w:rPr>
      <w:kern w:val="2"/>
      <w:sz w:val="21"/>
      <w:szCs w:val="24"/>
      <w:shd w:val="clear" w:color="auto" w:fill="000080"/>
    </w:rPr>
  </w:style>
  <w:style w:type="character" w:customStyle="1" w:styleId="204">
    <w:name w:val="H6 Char"/>
    <w:qFormat/>
    <w:uiPriority w:val="0"/>
    <w:rPr>
      <w:rFonts w:ascii="Arial" w:hAnsi="Arial" w:eastAsia="黑体"/>
      <w:b/>
      <w:bCs/>
      <w:kern w:val="2"/>
      <w:sz w:val="24"/>
      <w:szCs w:val="24"/>
    </w:rPr>
  </w:style>
  <w:style w:type="character" w:customStyle="1" w:styleId="205">
    <w:name w:val="Char Char91"/>
    <w:qFormat/>
    <w:uiPriority w:val="0"/>
    <w:rPr>
      <w:rFonts w:eastAsia="宋体"/>
      <w:kern w:val="2"/>
      <w:sz w:val="18"/>
      <w:szCs w:val="18"/>
      <w:lang w:val="en-US" w:eastAsia="zh-CN" w:bidi="ar-SA"/>
    </w:rPr>
  </w:style>
  <w:style w:type="character" w:customStyle="1" w:styleId="206">
    <w:name w:val="副标题 Char1"/>
    <w:qFormat/>
    <w:uiPriority w:val="0"/>
    <w:rPr>
      <w:rFonts w:ascii="Cambria" w:hAnsi="Cambria" w:eastAsia="宋体" w:cs="Times New Roman"/>
      <w:b/>
      <w:bCs/>
      <w:snapToGrid w:val="0"/>
      <w:kern w:val="28"/>
      <w:sz w:val="32"/>
      <w:szCs w:val="32"/>
    </w:rPr>
  </w:style>
  <w:style w:type="character" w:customStyle="1" w:styleId="207">
    <w:name w:val="font61"/>
    <w:qFormat/>
    <w:uiPriority w:val="0"/>
    <w:rPr>
      <w:rFonts w:hint="eastAsia" w:ascii="仿宋" w:hAnsi="仿宋" w:eastAsia="仿宋" w:cs="仿宋"/>
      <w:color w:val="000000"/>
      <w:sz w:val="20"/>
      <w:szCs w:val="20"/>
      <w:u w:val="none"/>
    </w:rPr>
  </w:style>
  <w:style w:type="character" w:customStyle="1" w:styleId="208">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9">
    <w:name w:val="Char Char211"/>
    <w:qFormat/>
    <w:uiPriority w:val="0"/>
    <w:rPr>
      <w:rFonts w:eastAsia="宋体"/>
      <w:b/>
      <w:bCs/>
      <w:kern w:val="2"/>
      <w:sz w:val="21"/>
      <w:szCs w:val="24"/>
      <w:lang w:val="en-US" w:eastAsia="zh-CN" w:bidi="ar-SA"/>
    </w:rPr>
  </w:style>
  <w:style w:type="character" w:customStyle="1" w:styleId="210">
    <w:name w:val="标题 2 Char"/>
    <w:qFormat/>
    <w:uiPriority w:val="0"/>
    <w:rPr>
      <w:rFonts w:ascii="Arial" w:hAnsi="Arial" w:eastAsia="黑体"/>
      <w:b/>
      <w:kern w:val="2"/>
      <w:sz w:val="32"/>
      <w:lang w:val="en-US" w:eastAsia="zh-CN"/>
    </w:rPr>
  </w:style>
  <w:style w:type="character" w:customStyle="1" w:styleId="211">
    <w:name w:val="maywed421"/>
    <w:qFormat/>
    <w:uiPriority w:val="0"/>
    <w:rPr>
      <w:color w:val="366FB6"/>
      <w:u w:val="none"/>
    </w:rPr>
  </w:style>
  <w:style w:type="character" w:customStyle="1" w:styleId="212">
    <w:name w:val="正文文本缩进 Char"/>
    <w:qFormat/>
    <w:uiPriority w:val="0"/>
    <w:rPr>
      <w:rFonts w:ascii="宋体" w:hAnsi="宋体"/>
      <w:kern w:val="2"/>
      <w:sz w:val="24"/>
      <w:szCs w:val="24"/>
    </w:rPr>
  </w:style>
  <w:style w:type="character" w:customStyle="1" w:styleId="213">
    <w:name w:val="Char Char102"/>
    <w:qFormat/>
    <w:uiPriority w:val="0"/>
    <w:rPr>
      <w:rFonts w:ascii="宋体" w:hAnsi="宋体"/>
      <w:kern w:val="2"/>
      <w:sz w:val="21"/>
      <w:szCs w:val="24"/>
      <w:lang w:val="en-US" w:eastAsia="zh-CN"/>
    </w:rPr>
  </w:style>
  <w:style w:type="character" w:customStyle="1" w:styleId="214">
    <w:name w:val="页眉 Char1"/>
    <w:qFormat/>
    <w:uiPriority w:val="0"/>
    <w:rPr>
      <w:rFonts w:eastAsia="宋体"/>
      <w:kern w:val="2"/>
      <w:sz w:val="18"/>
      <w:szCs w:val="18"/>
      <w:lang w:val="en-US" w:eastAsia="zh-CN" w:bidi="ar-SA"/>
    </w:rPr>
  </w:style>
  <w:style w:type="character" w:customStyle="1" w:styleId="215">
    <w:name w:val="md"/>
    <w:basedOn w:val="69"/>
    <w:qFormat/>
    <w:uiPriority w:val="0"/>
    <w:rPr>
      <w:rFonts w:ascii="Arial" w:hAnsi="Arial" w:eastAsia="黑体" w:cs="Arial"/>
      <w:snapToGrid w:val="0"/>
      <w:kern w:val="0"/>
      <w:szCs w:val="21"/>
    </w:rPr>
  </w:style>
  <w:style w:type="character" w:customStyle="1" w:styleId="216">
    <w:name w:val="big1"/>
    <w:qFormat/>
    <w:uiPriority w:val="0"/>
    <w:rPr>
      <w:rFonts w:hint="eastAsia" w:ascii="宋体" w:hAnsi="宋体" w:eastAsia="宋体"/>
      <w:color w:val="333333"/>
      <w:sz w:val="22"/>
      <w:szCs w:val="22"/>
    </w:rPr>
  </w:style>
  <w:style w:type="character" w:customStyle="1" w:styleId="217">
    <w:name w:val="Char Char311"/>
    <w:qFormat/>
    <w:uiPriority w:val="0"/>
    <w:rPr>
      <w:rFonts w:eastAsia="宋体"/>
      <w:kern w:val="2"/>
      <w:sz w:val="21"/>
      <w:szCs w:val="24"/>
      <w:lang w:val="en-US" w:eastAsia="zh-CN" w:bidi="ar-SA"/>
    </w:rPr>
  </w:style>
  <w:style w:type="character" w:customStyle="1" w:styleId="218">
    <w:name w:val="Char Char81"/>
    <w:qFormat/>
    <w:uiPriority w:val="6"/>
    <w:rPr>
      <w:rFonts w:eastAsia="宋体"/>
      <w:b/>
      <w:sz w:val="24"/>
      <w:lang w:val="en-GB" w:eastAsia="zh-CN"/>
    </w:rPr>
  </w:style>
  <w:style w:type="character" w:customStyle="1" w:styleId="219">
    <w:name w:val="样式3 Char"/>
    <w:basedOn w:val="170"/>
    <w:qFormat/>
    <w:uiPriority w:val="0"/>
    <w:rPr>
      <w:rFonts w:ascii="仿宋_GB2312" w:hAnsi="仿宋" w:eastAsia="仿宋_GB2312" w:cs="仿宋_GB2312"/>
      <w:sz w:val="32"/>
      <w:szCs w:val="30"/>
      <w:lang w:val="zh-CN"/>
    </w:rPr>
  </w:style>
  <w:style w:type="character" w:customStyle="1" w:styleId="220">
    <w:name w:val="HTML 地址 Char"/>
    <w:link w:val="30"/>
    <w:qFormat/>
    <w:uiPriority w:val="0"/>
    <w:rPr>
      <w:rFonts w:ascii="宋体" w:hAnsi="宋体"/>
      <w:i/>
      <w:iCs/>
      <w:sz w:val="24"/>
      <w:szCs w:val="24"/>
    </w:rPr>
  </w:style>
  <w:style w:type="character" w:customStyle="1" w:styleId="221">
    <w:name w:val="正文首行缩进 2 Char1"/>
    <w:qFormat/>
    <w:uiPriority w:val="0"/>
    <w:rPr>
      <w:rFonts w:ascii="Times New Roman" w:hAnsi="Times New Roman" w:eastAsia="宋体" w:cs="Times New Roman"/>
      <w:kern w:val="2"/>
      <w:sz w:val="24"/>
      <w:szCs w:val="24"/>
    </w:rPr>
  </w:style>
  <w:style w:type="character" w:customStyle="1" w:styleId="222">
    <w:name w:val="副标题 Char2"/>
    <w:qFormat/>
    <w:uiPriority w:val="0"/>
    <w:rPr>
      <w:rFonts w:ascii="Cambria" w:hAnsi="Cambria" w:eastAsia="宋体" w:cs="Times New Roman"/>
      <w:b/>
      <w:bCs/>
      <w:snapToGrid w:val="0"/>
      <w:kern w:val="28"/>
      <w:sz w:val="32"/>
      <w:szCs w:val="32"/>
    </w:rPr>
  </w:style>
  <w:style w:type="character" w:customStyle="1" w:styleId="223">
    <w:name w:val="标题4-dyf Char"/>
    <w:link w:val="224"/>
    <w:qFormat/>
    <w:uiPriority w:val="0"/>
    <w:rPr>
      <w:rFonts w:ascii="Cambria" w:hAnsi="Cambria"/>
      <w:b/>
      <w:bCs/>
      <w:color w:val="000000"/>
      <w:kern w:val="2"/>
      <w:sz w:val="21"/>
      <w:szCs w:val="21"/>
    </w:rPr>
  </w:style>
  <w:style w:type="paragraph" w:customStyle="1" w:styleId="224">
    <w:name w:val="标题4-dyf"/>
    <w:basedOn w:val="6"/>
    <w:link w:val="223"/>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5">
    <w:name w:val="dectext1"/>
    <w:qFormat/>
    <w:uiPriority w:val="0"/>
    <w:rPr>
      <w:rFonts w:ascii="宋体" w:hAnsi="宋体" w:eastAsia="宋体"/>
      <w:color w:val="333333"/>
      <w:sz w:val="21"/>
      <w:szCs w:val="21"/>
      <w:u w:val="none"/>
    </w:rPr>
  </w:style>
  <w:style w:type="character" w:customStyle="1" w:styleId="226">
    <w:name w:val="冯 Char"/>
    <w:link w:val="227"/>
    <w:qFormat/>
    <w:uiPriority w:val="0"/>
    <w:rPr>
      <w:rFonts w:ascii="宋体" w:hAnsi="宋体"/>
      <w:color w:val="000000"/>
      <w:sz w:val="24"/>
      <w:szCs w:val="24"/>
    </w:rPr>
  </w:style>
  <w:style w:type="paragraph" w:customStyle="1" w:styleId="227">
    <w:name w:val="冯"/>
    <w:basedOn w:val="1"/>
    <w:link w:val="226"/>
    <w:qFormat/>
    <w:uiPriority w:val="0"/>
    <w:pPr>
      <w:widowControl/>
      <w:adjustRightInd/>
      <w:spacing w:line="360" w:lineRule="auto"/>
      <w:ind w:firstLine="480" w:firstLineChars="200"/>
    </w:pPr>
    <w:rPr>
      <w:rFonts w:ascii="宋体" w:hAnsi="宋体"/>
      <w:color w:val="000000"/>
      <w:kern w:val="0"/>
      <w:sz w:val="24"/>
    </w:rPr>
  </w:style>
  <w:style w:type="character" w:customStyle="1" w:styleId="228">
    <w:name w:val="Header Char_b6bb7154-40a1-4532-be09-cdbace51fda5"/>
    <w:qFormat/>
    <w:uiPriority w:val="0"/>
    <w:rPr>
      <w:rFonts w:eastAsia="宋体"/>
      <w:kern w:val="2"/>
      <w:sz w:val="18"/>
      <w:szCs w:val="18"/>
      <w:lang w:val="en-US" w:eastAsia="zh-CN" w:bidi="ar-SA"/>
    </w:rPr>
  </w:style>
  <w:style w:type="character" w:customStyle="1" w:styleId="229">
    <w:name w:val="Char Char12"/>
    <w:qFormat/>
    <w:uiPriority w:val="0"/>
    <w:rPr>
      <w:rFonts w:ascii="仿宋_GB2312" w:eastAsia="仿宋_GB2312"/>
      <w:b/>
      <w:bCs/>
      <w:kern w:val="2"/>
      <w:sz w:val="24"/>
      <w:szCs w:val="24"/>
      <w:lang w:val="zh-CN" w:eastAsia="zh-CN" w:bidi="ar-SA"/>
    </w:rPr>
  </w:style>
  <w:style w:type="character" w:customStyle="1" w:styleId="230">
    <w:name w:val="题注 Char"/>
    <w:link w:val="16"/>
    <w:qFormat/>
    <w:uiPriority w:val="0"/>
    <w:rPr>
      <w:b/>
      <w:kern w:val="2"/>
      <w:sz w:val="28"/>
    </w:rPr>
  </w:style>
  <w:style w:type="character" w:customStyle="1" w:styleId="231">
    <w:name w:val="普通文字 Char3"/>
    <w:qFormat/>
    <w:uiPriority w:val="0"/>
    <w:rPr>
      <w:rFonts w:ascii="宋体" w:hAnsi="Courier New" w:eastAsia="宋体"/>
      <w:kern w:val="2"/>
      <w:sz w:val="21"/>
      <w:lang w:val="en-US" w:eastAsia="zh-CN" w:bidi="ar-SA"/>
    </w:rPr>
  </w:style>
  <w:style w:type="character" w:customStyle="1" w:styleId="232">
    <w:name w:val="公文正文 Char"/>
    <w:qFormat/>
    <w:uiPriority w:val="0"/>
    <w:rPr>
      <w:rFonts w:ascii="仿宋_GB2312" w:eastAsia="仿宋_GB2312"/>
      <w:kern w:val="2"/>
      <w:sz w:val="24"/>
      <w:szCs w:val="24"/>
      <w:lang w:val="en-US" w:eastAsia="zh-CN" w:bidi="ar-SA"/>
    </w:rPr>
  </w:style>
  <w:style w:type="character" w:customStyle="1" w:styleId="233">
    <w:name w:val="正文首行缩进 Char Char Char Char Char"/>
    <w:qFormat/>
    <w:uiPriority w:val="0"/>
    <w:rPr>
      <w:rFonts w:ascii="宋体"/>
      <w:kern w:val="2"/>
      <w:sz w:val="24"/>
      <w:lang w:val="zh-CN"/>
    </w:rPr>
  </w:style>
  <w:style w:type="character" w:customStyle="1" w:styleId="234">
    <w:name w:val="PI Char"/>
    <w:qFormat/>
    <w:uiPriority w:val="0"/>
    <w:rPr>
      <w:rFonts w:ascii="宋体" w:hAnsi="宋体" w:eastAsia="宋体"/>
      <w:kern w:val="2"/>
      <w:sz w:val="24"/>
      <w:szCs w:val="24"/>
      <w:lang w:val="en-US" w:eastAsia="zh-CN" w:bidi="ar-SA"/>
    </w:rPr>
  </w:style>
  <w:style w:type="character" w:customStyle="1" w:styleId="235">
    <w:name w:val="Default Char"/>
    <w:link w:val="81"/>
    <w:qFormat/>
    <w:uiPriority w:val="0"/>
    <w:rPr>
      <w:rFonts w:ascii="仿宋_GB2312" w:eastAsia="仿宋_GB2312" w:cs="仿宋_GB2312"/>
      <w:color w:val="000000"/>
      <w:sz w:val="24"/>
      <w:szCs w:val="24"/>
      <w:lang w:val="en-US" w:eastAsia="zh-CN" w:bidi="ar-SA"/>
    </w:rPr>
  </w:style>
  <w:style w:type="character" w:customStyle="1" w:styleId="236">
    <w:name w:val="style91"/>
    <w:qFormat/>
    <w:uiPriority w:val="0"/>
    <w:rPr>
      <w:color w:val="333333"/>
    </w:rPr>
  </w:style>
  <w:style w:type="character" w:customStyle="1" w:styleId="237">
    <w:name w:val="列出段落 Char2"/>
    <w:qFormat/>
    <w:uiPriority w:val="34"/>
    <w:rPr>
      <w:rFonts w:ascii="Calibri" w:hAnsi="Calibri"/>
      <w:kern w:val="2"/>
      <w:sz w:val="28"/>
    </w:rPr>
  </w:style>
  <w:style w:type="character" w:customStyle="1" w:styleId="238">
    <w:name w:val="mdeck"/>
    <w:qFormat/>
    <w:uiPriority w:val="0"/>
    <w:rPr>
      <w:rFonts w:ascii="仿宋_GB2312" w:eastAsia="微软雅黑"/>
      <w:b/>
      <w:kern w:val="2"/>
      <w:sz w:val="32"/>
      <w:szCs w:val="32"/>
      <w:lang w:val="en-US" w:eastAsia="zh-CN" w:bidi="ar-SA"/>
    </w:rPr>
  </w:style>
  <w:style w:type="character" w:customStyle="1" w:styleId="239">
    <w:name w:val="unnamed11"/>
    <w:qFormat/>
    <w:uiPriority w:val="0"/>
    <w:rPr>
      <w:sz w:val="20"/>
      <w:szCs w:val="20"/>
    </w:rPr>
  </w:style>
  <w:style w:type="character" w:customStyle="1" w:styleId="240">
    <w:name w:val="正文文本 Char2"/>
    <w:qFormat/>
    <w:uiPriority w:val="99"/>
    <w:rPr>
      <w:rFonts w:ascii="Times New Roman" w:hAnsi="Times New Roman" w:eastAsia="宋体" w:cs="Times New Roman"/>
      <w:snapToGrid w:val="0"/>
      <w:kern w:val="0"/>
      <w:szCs w:val="24"/>
    </w:rPr>
  </w:style>
  <w:style w:type="character" w:customStyle="1" w:styleId="241">
    <w:name w:val="标书正文格式 Char"/>
    <w:qFormat/>
    <w:uiPriority w:val="0"/>
    <w:rPr>
      <w:rFonts w:eastAsia="楷体_GB2312"/>
      <w:kern w:val="2"/>
      <w:sz w:val="24"/>
      <w:szCs w:val="24"/>
      <w:lang w:bidi="ar-SA"/>
    </w:rPr>
  </w:style>
  <w:style w:type="character" w:customStyle="1" w:styleId="242">
    <w:name w:val="Char Char11"/>
    <w:qFormat/>
    <w:uiPriority w:val="0"/>
    <w:rPr>
      <w:rFonts w:ascii="宋体" w:hAnsi="宋体" w:eastAsia="宋体"/>
      <w:b/>
      <w:kern w:val="2"/>
      <w:sz w:val="24"/>
      <w:szCs w:val="24"/>
      <w:lang w:val="en-US" w:eastAsia="zh-CN" w:bidi="ar-SA"/>
    </w:rPr>
  </w:style>
  <w:style w:type="character" w:customStyle="1" w:styleId="243">
    <w:name w:val="ca-131"/>
    <w:qFormat/>
    <w:uiPriority w:val="0"/>
    <w:rPr>
      <w:rFonts w:hint="eastAsia" w:ascii="仿宋_GB2312" w:eastAsia="仿宋_GB2312"/>
      <w:b/>
      <w:bCs/>
      <w:color w:val="000000"/>
      <w:spacing w:val="-20"/>
      <w:sz w:val="24"/>
      <w:szCs w:val="24"/>
    </w:rPr>
  </w:style>
  <w:style w:type="character" w:customStyle="1" w:styleId="244">
    <w:name w:val="tw4winMark"/>
    <w:qFormat/>
    <w:uiPriority w:val="0"/>
    <w:rPr>
      <w:rFonts w:ascii="Courier New" w:hAnsi="Courier New" w:cs="Courier New"/>
      <w:vanish/>
      <w:color w:val="800080"/>
      <w:sz w:val="24"/>
      <w:szCs w:val="24"/>
      <w:vertAlign w:val="subscript"/>
    </w:rPr>
  </w:style>
  <w:style w:type="character" w:customStyle="1" w:styleId="245">
    <w:name w:val="正文样式 Char"/>
    <w:link w:val="246"/>
    <w:qFormat/>
    <w:uiPriority w:val="0"/>
    <w:rPr>
      <w:rFonts w:ascii="Calibri" w:hAnsi="Calibri"/>
      <w:sz w:val="24"/>
      <w:szCs w:val="24"/>
    </w:rPr>
  </w:style>
  <w:style w:type="paragraph" w:customStyle="1" w:styleId="246">
    <w:name w:val="正文样式"/>
    <w:basedOn w:val="1"/>
    <w:link w:val="245"/>
    <w:qFormat/>
    <w:uiPriority w:val="0"/>
    <w:pPr>
      <w:adjustRightInd/>
      <w:spacing w:line="360" w:lineRule="auto"/>
      <w:ind w:firstLine="480" w:firstLineChars="200"/>
    </w:pPr>
    <w:rPr>
      <w:kern w:val="0"/>
      <w:sz w:val="24"/>
    </w:rPr>
  </w:style>
  <w:style w:type="character" w:customStyle="1" w:styleId="247">
    <w:name w:val="表正文 Char3"/>
    <w:qFormat/>
    <w:uiPriority w:val="0"/>
    <w:rPr>
      <w:rFonts w:eastAsia="宋体"/>
    </w:rPr>
  </w:style>
  <w:style w:type="character" w:customStyle="1" w:styleId="248">
    <w:name w:val="H5 Char"/>
    <w:qFormat/>
    <w:uiPriority w:val="0"/>
    <w:rPr>
      <w:b/>
      <w:bCs/>
      <w:kern w:val="2"/>
      <w:sz w:val="28"/>
      <w:szCs w:val="28"/>
    </w:rPr>
  </w:style>
  <w:style w:type="character" w:customStyle="1" w:styleId="249">
    <w:name w:val="Char Char3"/>
    <w:qFormat/>
    <w:uiPriority w:val="0"/>
    <w:rPr>
      <w:rFonts w:eastAsia="宋体"/>
      <w:kern w:val="2"/>
      <w:sz w:val="21"/>
      <w:szCs w:val="24"/>
      <w:lang w:val="en-US" w:eastAsia="zh-CN" w:bidi="ar-SA"/>
    </w:rPr>
  </w:style>
  <w:style w:type="character" w:customStyle="1" w:styleId="250">
    <w:name w:val="正文 编号 Char"/>
    <w:qFormat/>
    <w:uiPriority w:val="0"/>
    <w:rPr>
      <w:rFonts w:ascii="仿宋_GB2312" w:hAnsi="仿宋_GB2312" w:eastAsia="仿宋_GB2312"/>
      <w:kern w:val="2"/>
      <w:sz w:val="24"/>
      <w:lang w:bidi="ar-SA"/>
    </w:rPr>
  </w:style>
  <w:style w:type="character" w:customStyle="1" w:styleId="251">
    <w:name w:val="question-title2"/>
    <w:qFormat/>
    <w:uiPriority w:val="6"/>
    <w:rPr>
      <w:rFonts w:ascii="Arial" w:hAnsi="Arial" w:eastAsia="黑体" w:cs="Arial"/>
      <w:snapToGrid w:val="0"/>
      <w:kern w:val="0"/>
      <w:szCs w:val="21"/>
    </w:rPr>
  </w:style>
  <w:style w:type="character" w:customStyle="1" w:styleId="252">
    <w:name w:val="gf正文1 Char Char"/>
    <w:link w:val="253"/>
    <w:qFormat/>
    <w:uiPriority w:val="0"/>
    <w:rPr>
      <w:rFonts w:ascii="宋体" w:hAnsi="宋体" w:cs="宋体"/>
      <w:kern w:val="2"/>
      <w:sz w:val="24"/>
      <w:szCs w:val="24"/>
    </w:rPr>
  </w:style>
  <w:style w:type="paragraph" w:customStyle="1" w:styleId="253">
    <w:name w:val="gf正文1"/>
    <w:basedOn w:val="1"/>
    <w:link w:val="252"/>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4">
    <w:name w:val="Char Char15"/>
    <w:qFormat/>
    <w:uiPriority w:val="6"/>
    <w:rPr>
      <w:rFonts w:ascii="宋体" w:hAnsi="宋体"/>
      <w:kern w:val="1"/>
      <w:sz w:val="21"/>
    </w:rPr>
  </w:style>
  <w:style w:type="character" w:customStyle="1" w:styleId="255">
    <w:name w:val="正文缩进 Char3"/>
    <w:qFormat/>
    <w:uiPriority w:val="0"/>
    <w:rPr>
      <w:rFonts w:ascii="宋体" w:eastAsia="宋体"/>
      <w:snapToGrid w:val="0"/>
      <w:color w:val="000000"/>
      <w:kern w:val="28"/>
      <w:sz w:val="28"/>
      <w:lang w:val="en-US" w:eastAsia="zh-CN" w:bidi="ar-SA"/>
    </w:rPr>
  </w:style>
  <w:style w:type="character" w:customStyle="1" w:styleId="256">
    <w:name w:val="列出段落 Char1"/>
    <w:link w:val="257"/>
    <w:qFormat/>
    <w:uiPriority w:val="0"/>
    <w:rPr>
      <w:rFonts w:ascii="Calibri" w:hAnsi="Calibri"/>
      <w:sz w:val="24"/>
      <w:lang w:eastAsia="en-US"/>
    </w:rPr>
  </w:style>
  <w:style w:type="paragraph" w:customStyle="1" w:styleId="257">
    <w:name w:val="列表1"/>
    <w:basedOn w:val="1"/>
    <w:next w:val="258"/>
    <w:link w:val="256"/>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8">
    <w:name w:val="List Paragraph"/>
    <w:basedOn w:val="1"/>
    <w:qFormat/>
    <w:uiPriority w:val="34"/>
    <w:pPr>
      <w:spacing w:line="360" w:lineRule="auto"/>
      <w:ind w:firstLine="200" w:firstLineChars="200"/>
    </w:pPr>
    <w:rPr>
      <w:rFonts w:eastAsia="楷体_GB2312" w:cs="Lucida Sans"/>
      <w:sz w:val="24"/>
    </w:rPr>
  </w:style>
  <w:style w:type="character" w:customStyle="1" w:styleId="259">
    <w:name w:val="Char Char8"/>
    <w:qFormat/>
    <w:uiPriority w:val="0"/>
    <w:rPr>
      <w:rFonts w:eastAsia="宋体"/>
      <w:b/>
      <w:sz w:val="24"/>
      <w:lang w:val="en-GB" w:eastAsia="zh-CN"/>
    </w:rPr>
  </w:style>
  <w:style w:type="character" w:customStyle="1" w:styleId="260">
    <w:name w:val="Normal Indent Char Char"/>
    <w:qFormat/>
    <w:uiPriority w:val="0"/>
    <w:rPr>
      <w:rFonts w:eastAsia="宋体"/>
      <w:kern w:val="2"/>
      <w:sz w:val="21"/>
      <w:lang w:val="en-US" w:eastAsia="zh-CN" w:bidi="ar-SA"/>
    </w:rPr>
  </w:style>
  <w:style w:type="character" w:customStyle="1" w:styleId="261">
    <w:name w:val="列表段落 字符"/>
    <w:qFormat/>
    <w:uiPriority w:val="99"/>
  </w:style>
  <w:style w:type="character" w:customStyle="1" w:styleId="262">
    <w:name w:val="Ò³Ã¼ Char Char1"/>
    <w:qFormat/>
    <w:uiPriority w:val="0"/>
    <w:rPr>
      <w:rFonts w:eastAsia="宋体"/>
      <w:kern w:val="2"/>
      <w:sz w:val="18"/>
      <w:szCs w:val="18"/>
      <w:lang w:val="en-US" w:eastAsia="zh-CN" w:bidi="ar-SA"/>
    </w:rPr>
  </w:style>
  <w:style w:type="character" w:customStyle="1" w:styleId="263">
    <w:name w:val="方案正文 Char"/>
    <w:qFormat/>
    <w:uiPriority w:val="0"/>
    <w:rPr>
      <w:rFonts w:ascii="仿宋_GB2312" w:eastAsia="仿宋_GB2312"/>
      <w:b/>
      <w:color w:val="000000"/>
      <w:kern w:val="2"/>
      <w:sz w:val="24"/>
      <w:lang w:val="en-US" w:eastAsia="zh-CN" w:bidi="ar-SA"/>
    </w:rPr>
  </w:style>
  <w:style w:type="character" w:customStyle="1" w:styleId="264">
    <w:name w:val="Char Char30"/>
    <w:qFormat/>
    <w:uiPriority w:val="6"/>
    <w:rPr>
      <w:rFonts w:ascii="Arial" w:hAnsi="Arial" w:eastAsia="黑体"/>
      <w:kern w:val="1"/>
      <w:sz w:val="21"/>
      <w:szCs w:val="21"/>
    </w:rPr>
  </w:style>
  <w:style w:type="character" w:customStyle="1" w:styleId="265">
    <w:name w:val="正文文本缩进 Char3"/>
    <w:link w:val="25"/>
    <w:qFormat/>
    <w:uiPriority w:val="0"/>
    <w:rPr>
      <w:rFonts w:ascii="宋体" w:hAnsi="宋体"/>
      <w:kern w:val="2"/>
      <w:sz w:val="24"/>
      <w:szCs w:val="24"/>
    </w:rPr>
  </w:style>
  <w:style w:type="character" w:customStyle="1" w:styleId="266">
    <w:name w:val="font01"/>
    <w:qFormat/>
    <w:uiPriority w:val="0"/>
    <w:rPr>
      <w:rFonts w:hint="eastAsia" w:ascii="微软雅黑" w:hAnsi="微软雅黑" w:eastAsia="微软雅黑" w:cs="微软雅黑"/>
      <w:color w:val="000000"/>
      <w:sz w:val="20"/>
      <w:szCs w:val="20"/>
      <w:u w:val="none"/>
    </w:rPr>
  </w:style>
  <w:style w:type="character" w:customStyle="1" w:styleId="267">
    <w:name w:val="Char Char20"/>
    <w:qFormat/>
    <w:uiPriority w:val="6"/>
    <w:rPr>
      <w:kern w:val="1"/>
      <w:sz w:val="24"/>
    </w:rPr>
  </w:style>
  <w:style w:type="character" w:customStyle="1" w:styleId="268">
    <w:name w:val="tw4winExternal"/>
    <w:qFormat/>
    <w:uiPriority w:val="0"/>
    <w:rPr>
      <w:rFonts w:ascii="Courier New" w:hAnsi="Courier New" w:cs="Courier New"/>
      <w:color w:val="808080"/>
      <w:lang w:val="en-US" w:eastAsia="zh-CN"/>
    </w:rPr>
  </w:style>
  <w:style w:type="character" w:customStyle="1" w:styleId="269">
    <w:name w:val="标题 4 Char1"/>
    <w:qFormat/>
    <w:uiPriority w:val="9"/>
    <w:rPr>
      <w:rFonts w:ascii="Cambria" w:hAnsi="Cambria" w:eastAsia="宋体" w:cs="Times New Roman"/>
      <w:b/>
      <w:bCs/>
      <w:kern w:val="2"/>
      <w:sz w:val="28"/>
      <w:szCs w:val="28"/>
    </w:rPr>
  </w:style>
  <w:style w:type="character" w:customStyle="1" w:styleId="270">
    <w:name w:val="批注文字 Char2"/>
    <w:qFormat/>
    <w:uiPriority w:val="99"/>
    <w:rPr>
      <w:rFonts w:ascii="Times New Roman" w:hAnsi="Times New Roman" w:eastAsia="宋体" w:cs="Times New Roman"/>
      <w:snapToGrid w:val="0"/>
      <w:kern w:val="0"/>
      <w:szCs w:val="24"/>
    </w:rPr>
  </w:style>
  <w:style w:type="character" w:customStyle="1" w:styleId="271">
    <w:name w:val="正文文本 2 Char"/>
    <w:qFormat/>
    <w:uiPriority w:val="0"/>
    <w:rPr>
      <w:rFonts w:eastAsia="宋体"/>
      <w:kern w:val="2"/>
      <w:sz w:val="21"/>
      <w:szCs w:val="24"/>
      <w:lang w:val="en-US" w:eastAsia="zh-CN" w:bidi="ar-SA"/>
    </w:rPr>
  </w:style>
  <w:style w:type="character" w:customStyle="1" w:styleId="272">
    <w:name w:val="Ò³Ã¼ Char Char"/>
    <w:qFormat/>
    <w:uiPriority w:val="0"/>
    <w:rPr>
      <w:rFonts w:eastAsia="宋体"/>
      <w:kern w:val="2"/>
      <w:sz w:val="18"/>
      <w:lang w:val="en-US" w:eastAsia="zh-CN" w:bidi="ar-SA"/>
    </w:rPr>
  </w:style>
  <w:style w:type="character" w:customStyle="1" w:styleId="273">
    <w:name w:val="message1"/>
    <w:qFormat/>
    <w:uiPriority w:val="0"/>
    <w:rPr>
      <w:rFonts w:hint="default" w:ascii="Tahoma" w:hAnsi="Tahoma" w:cs="Tahoma"/>
      <w:sz w:val="18"/>
      <w:szCs w:val="18"/>
    </w:rPr>
  </w:style>
  <w:style w:type="character" w:customStyle="1" w:styleId="274">
    <w:name w:val="Char Char23"/>
    <w:qFormat/>
    <w:uiPriority w:val="6"/>
    <w:rPr>
      <w:color w:val="0000FF"/>
      <w:sz w:val="21"/>
    </w:rPr>
  </w:style>
  <w:style w:type="character" w:customStyle="1" w:styleId="275">
    <w:name w:val="批注框文本 字符"/>
    <w:qFormat/>
    <w:uiPriority w:val="0"/>
    <w:rPr>
      <w:rFonts w:ascii="Arial" w:hAnsi="Arial" w:eastAsia="黑体" w:cs="Arial"/>
      <w:snapToGrid w:val="0"/>
      <w:kern w:val="0"/>
      <w:sz w:val="18"/>
      <w:szCs w:val="18"/>
    </w:rPr>
  </w:style>
  <w:style w:type="character" w:customStyle="1" w:styleId="276">
    <w:name w:val="纯文本 Char2"/>
    <w:qFormat/>
    <w:uiPriority w:val="99"/>
    <w:rPr>
      <w:rFonts w:ascii="宋体" w:hAnsi="Courier New" w:eastAsia="宋体" w:cs="Courier New"/>
    </w:rPr>
  </w:style>
  <w:style w:type="character" w:customStyle="1" w:styleId="277">
    <w:name w:val="Char Char25"/>
    <w:qFormat/>
    <w:uiPriority w:val="6"/>
    <w:rPr>
      <w:rFonts w:ascii="宋体" w:hAnsi="宋体"/>
      <w:kern w:val="1"/>
      <w:sz w:val="24"/>
      <w:lang w:val="zh-CN"/>
    </w:rPr>
  </w:style>
  <w:style w:type="character" w:customStyle="1" w:styleId="278">
    <w:name w:val="Char Char411"/>
    <w:qFormat/>
    <w:uiPriority w:val="0"/>
    <w:rPr>
      <w:rFonts w:eastAsia="宋体"/>
      <w:b/>
      <w:sz w:val="24"/>
      <w:lang w:val="en-GB" w:eastAsia="zh-CN" w:bidi="ar-SA"/>
    </w:rPr>
  </w:style>
  <w:style w:type="character" w:customStyle="1" w:styleId="279">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80">
    <w:name w:val="此正文 Char"/>
    <w:link w:val="281"/>
    <w:qFormat/>
    <w:uiPriority w:val="0"/>
    <w:rPr>
      <w:kern w:val="2"/>
      <w:sz w:val="24"/>
      <w:szCs w:val="24"/>
    </w:rPr>
  </w:style>
  <w:style w:type="paragraph" w:customStyle="1" w:styleId="281">
    <w:name w:val="此正文"/>
    <w:basedOn w:val="1"/>
    <w:link w:val="280"/>
    <w:qFormat/>
    <w:uiPriority w:val="0"/>
    <w:pPr>
      <w:adjustRightInd/>
      <w:spacing w:line="360" w:lineRule="auto"/>
      <w:ind w:firstLine="200" w:firstLineChars="200"/>
    </w:pPr>
    <w:rPr>
      <w:sz w:val="24"/>
    </w:rPr>
  </w:style>
  <w:style w:type="character" w:customStyle="1" w:styleId="282">
    <w:name w:val="Char Char2"/>
    <w:qFormat/>
    <w:uiPriority w:val="0"/>
    <w:rPr>
      <w:rFonts w:eastAsia="宋体"/>
      <w:b/>
      <w:bCs/>
      <w:kern w:val="2"/>
      <w:sz w:val="21"/>
      <w:szCs w:val="24"/>
      <w:lang w:val="en-US" w:eastAsia="zh-CN" w:bidi="ar-SA"/>
    </w:rPr>
  </w:style>
  <w:style w:type="character" w:customStyle="1" w:styleId="283">
    <w:name w:val="标题 1 Char"/>
    <w:link w:val="2"/>
    <w:qFormat/>
    <w:uiPriority w:val="9"/>
    <w:rPr>
      <w:b/>
      <w:bCs/>
      <w:kern w:val="44"/>
      <w:sz w:val="44"/>
      <w:szCs w:val="44"/>
    </w:rPr>
  </w:style>
  <w:style w:type="character" w:customStyle="1" w:styleId="284">
    <w:name w:val="Footer-Even Char1"/>
    <w:qFormat/>
    <w:uiPriority w:val="0"/>
    <w:rPr>
      <w:rFonts w:eastAsia="宋体"/>
      <w:kern w:val="2"/>
      <w:sz w:val="18"/>
      <w:szCs w:val="18"/>
      <w:lang w:val="en-US" w:eastAsia="zh-CN" w:bidi="ar-SA"/>
    </w:rPr>
  </w:style>
  <w:style w:type="character" w:customStyle="1" w:styleId="285">
    <w:name w:val="Char Char29"/>
    <w:qFormat/>
    <w:uiPriority w:val="6"/>
    <w:rPr>
      <w:rFonts w:ascii="Arial" w:hAnsi="Arial" w:eastAsia="微软雅黑"/>
      <w:b/>
      <w:kern w:val="1"/>
      <w:sz w:val="44"/>
      <w:szCs w:val="32"/>
      <w:lang w:val="en-US" w:eastAsia="zh-CN" w:bidi="ar-SA"/>
    </w:rPr>
  </w:style>
  <w:style w:type="character" w:customStyle="1" w:styleId="286">
    <w:name w:val="标题 Char2"/>
    <w:link w:val="59"/>
    <w:qFormat/>
    <w:uiPriority w:val="10"/>
    <w:rPr>
      <w:b/>
      <w:sz w:val="24"/>
      <w:lang w:val="en-GB"/>
    </w:rPr>
  </w:style>
  <w:style w:type="character" w:customStyle="1" w:styleId="287">
    <w:name w:val="font81"/>
    <w:qFormat/>
    <w:uiPriority w:val="0"/>
    <w:rPr>
      <w:rFonts w:ascii="微软雅黑" w:hAnsi="微软雅黑" w:eastAsia="微软雅黑" w:cs="微软雅黑"/>
      <w:color w:val="000000"/>
      <w:sz w:val="20"/>
      <w:szCs w:val="20"/>
      <w:u w:val="none"/>
    </w:rPr>
  </w:style>
  <w:style w:type="character" w:customStyle="1" w:styleId="288">
    <w:name w:val="Char Char312"/>
    <w:qFormat/>
    <w:uiPriority w:val="0"/>
    <w:rPr>
      <w:rFonts w:ascii="Times New Roman" w:hAnsi="Times New Roman" w:eastAsia="宋体" w:cs="Times New Roman"/>
      <w:b/>
      <w:kern w:val="2"/>
      <w:sz w:val="32"/>
      <w:szCs w:val="24"/>
      <w:lang w:val="en-US" w:eastAsia="zh-CN" w:bidi="ar-SA"/>
    </w:rPr>
  </w:style>
  <w:style w:type="character" w:customStyle="1" w:styleId="289">
    <w:name w:val="t21"/>
    <w:qFormat/>
    <w:uiPriority w:val="0"/>
    <w:rPr>
      <w:rFonts w:ascii="仿宋_GB2312" w:eastAsia="微软雅黑"/>
      <w:b/>
      <w:kern w:val="2"/>
      <w:sz w:val="23"/>
      <w:szCs w:val="23"/>
      <w:lang w:val="en-US" w:eastAsia="zh-CN" w:bidi="ar-SA"/>
    </w:rPr>
  </w:style>
  <w:style w:type="character" w:customStyle="1" w:styleId="290">
    <w:name w:val="样式8 Char"/>
    <w:qFormat/>
    <w:uiPriority w:val="0"/>
    <w:rPr>
      <w:rFonts w:ascii="仿宋_GB2312" w:hAnsi="宋体" w:eastAsia="仿宋_GB2312"/>
      <w:b/>
      <w:bCs/>
      <w:kern w:val="2"/>
      <w:sz w:val="24"/>
      <w:szCs w:val="24"/>
    </w:rPr>
  </w:style>
  <w:style w:type="character" w:customStyle="1" w:styleId="291">
    <w:name w:val="表格 Char Char"/>
    <w:qFormat/>
    <w:uiPriority w:val="0"/>
    <w:rPr>
      <w:rFonts w:ascii="宋体" w:hAnsi="宋体" w:eastAsia="宋体"/>
      <w:lang w:bidi="ar-SA"/>
    </w:rPr>
  </w:style>
  <w:style w:type="character" w:customStyle="1" w:styleId="292">
    <w:name w:val="正文文本 字符1"/>
    <w:qFormat/>
    <w:uiPriority w:val="0"/>
    <w:rPr>
      <w:rFonts w:ascii="Calibri" w:hAnsi="Calibri" w:eastAsia="黑体" w:cs="Arial"/>
      <w:snapToGrid w:val="0"/>
      <w:kern w:val="2"/>
      <w:sz w:val="28"/>
      <w:szCs w:val="21"/>
    </w:rPr>
  </w:style>
  <w:style w:type="character" w:customStyle="1" w:styleId="293">
    <w:name w:val="标题 5 Char"/>
    <w:link w:val="7"/>
    <w:qFormat/>
    <w:uiPriority w:val="9"/>
    <w:rPr>
      <w:b/>
      <w:bCs/>
      <w:kern w:val="2"/>
      <w:sz w:val="28"/>
      <w:szCs w:val="28"/>
    </w:rPr>
  </w:style>
  <w:style w:type="character" w:customStyle="1" w:styleId="294">
    <w:name w:val="标题 6 Char1"/>
    <w:qFormat/>
    <w:uiPriority w:val="0"/>
    <w:rPr>
      <w:rFonts w:ascii="Arial" w:hAnsi="Arial" w:eastAsia="黑体" w:cs="Times New Roman"/>
      <w:b/>
      <w:sz w:val="24"/>
      <w:szCs w:val="20"/>
      <w:lang w:bidi="ar-SA"/>
    </w:rPr>
  </w:style>
  <w:style w:type="character" w:customStyle="1" w:styleId="295">
    <w:name w:val="带编号样式 Char"/>
    <w:qFormat/>
    <w:uiPriority w:val="0"/>
    <w:rPr>
      <w:rFonts w:ascii="仿宋_GB2312" w:eastAsia="仿宋_GB2312"/>
      <w:color w:val="000000"/>
      <w:sz w:val="24"/>
      <w:lang w:bidi="ar-SA"/>
    </w:rPr>
  </w:style>
  <w:style w:type="character" w:customStyle="1" w:styleId="296">
    <w:name w:val="unnamed31"/>
    <w:qFormat/>
    <w:uiPriority w:val="0"/>
    <w:rPr>
      <w:rFonts w:ascii="Tahoma" w:hAnsi="Tahoma" w:eastAsia="宋体"/>
      <w:b/>
      <w:kern w:val="2"/>
      <w:sz w:val="24"/>
      <w:szCs w:val="32"/>
      <w:u w:val="none"/>
      <w:lang w:val="en-US" w:eastAsia="zh-CN" w:bidi="ar-SA"/>
    </w:rPr>
  </w:style>
  <w:style w:type="character" w:customStyle="1" w:styleId="297">
    <w:name w:val="正文首行缩进 Char Char Char Char Char Char1"/>
    <w:qFormat/>
    <w:uiPriority w:val="0"/>
    <w:rPr>
      <w:rFonts w:ascii="宋体" w:eastAsia="宋体"/>
      <w:kern w:val="2"/>
      <w:sz w:val="24"/>
      <w:szCs w:val="24"/>
      <w:lang w:val="zh-CN" w:bidi="ar-SA"/>
    </w:rPr>
  </w:style>
  <w:style w:type="character" w:customStyle="1" w:styleId="298">
    <w:name w:val="称呼 Char"/>
    <w:link w:val="20"/>
    <w:qFormat/>
    <w:uiPriority w:val="0"/>
    <w:rPr>
      <w:rFonts w:ascii="仿宋_GB2312" w:eastAsia="仿宋_GB2312"/>
      <w:kern w:val="2"/>
      <w:sz w:val="28"/>
    </w:rPr>
  </w:style>
  <w:style w:type="character" w:customStyle="1" w:styleId="299">
    <w:name w:val="文本正文 Char Char"/>
    <w:qFormat/>
    <w:uiPriority w:val="0"/>
    <w:rPr>
      <w:sz w:val="24"/>
      <w:lang w:bidi="ar-SA"/>
    </w:rPr>
  </w:style>
  <w:style w:type="character" w:customStyle="1" w:styleId="300">
    <w:name w:val="正文缩进 字符"/>
    <w:qFormat/>
    <w:uiPriority w:val="0"/>
    <w:rPr>
      <w:rFonts w:ascii="宋体" w:eastAsia="宋体"/>
      <w:snapToGrid w:val="0"/>
      <w:color w:val="000000"/>
      <w:kern w:val="28"/>
      <w:sz w:val="28"/>
      <w:lang w:val="en-US" w:eastAsia="zh-CN" w:bidi="ar-SA"/>
    </w:rPr>
  </w:style>
  <w:style w:type="character" w:customStyle="1" w:styleId="301">
    <w:name w:val="HTML 预设格式 Char"/>
    <w:link w:val="57"/>
    <w:qFormat/>
    <w:uiPriority w:val="0"/>
    <w:rPr>
      <w:rFonts w:ascii="黑体" w:hAnsi="Courier New" w:eastAsia="黑体"/>
    </w:rPr>
  </w:style>
  <w:style w:type="character" w:customStyle="1" w:styleId="302">
    <w:name w:val="正文文本 2 Char1"/>
    <w:link w:val="56"/>
    <w:qFormat/>
    <w:uiPriority w:val="0"/>
    <w:rPr>
      <w:kern w:val="2"/>
      <w:sz w:val="21"/>
      <w:szCs w:val="24"/>
    </w:rPr>
  </w:style>
  <w:style w:type="character" w:customStyle="1" w:styleId="303">
    <w:name w:val="样式 样式 标题 4h4H4Fab-4T5Ref Heading 1rh1Heading sqlsect 1.2.3.... +... Char"/>
    <w:link w:val="304"/>
    <w:qFormat/>
    <w:uiPriority w:val="0"/>
    <w:rPr>
      <w:rFonts w:ascii="微软雅黑" w:hAnsi="微软雅黑" w:eastAsia="微软雅黑"/>
      <w:b/>
      <w:bCs/>
      <w:kern w:val="2"/>
      <w:sz w:val="24"/>
      <w:szCs w:val="28"/>
    </w:rPr>
  </w:style>
  <w:style w:type="paragraph" w:customStyle="1" w:styleId="304">
    <w:name w:val="样式 样式 标题 4h4H4Fab-4T5Ref Heading 1rh1Heading sqlsect 1.2.3.... +..."/>
    <w:basedOn w:val="305"/>
    <w:link w:val="303"/>
    <w:qFormat/>
    <w:uiPriority w:val="0"/>
    <w:pPr>
      <w:tabs>
        <w:tab w:val="left" w:pos="2356"/>
      </w:tabs>
    </w:pPr>
  </w:style>
  <w:style w:type="paragraph" w:customStyle="1" w:styleId="305">
    <w:name w:val="样式 标题 4h4H4Fab-4T5Ref Heading 1rh1Heading sqlsect 1.2.3...."/>
    <w:basedOn w:val="6"/>
    <w:link w:val="413"/>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6">
    <w:name w:val="正文非缩进 Char"/>
    <w:qFormat/>
    <w:uiPriority w:val="0"/>
    <w:rPr>
      <w:rFonts w:ascii="宋体" w:eastAsia="宋体"/>
      <w:snapToGrid w:val="0"/>
      <w:color w:val="000000"/>
      <w:kern w:val="28"/>
      <w:sz w:val="28"/>
      <w:lang w:val="en-US" w:eastAsia="zh-CN" w:bidi="ar-SA"/>
    </w:rPr>
  </w:style>
  <w:style w:type="character" w:customStyle="1" w:styleId="307">
    <w:name w:val="标题 7 Char"/>
    <w:link w:val="9"/>
    <w:qFormat/>
    <w:uiPriority w:val="0"/>
    <w:rPr>
      <w:b/>
      <w:bCs/>
      <w:kern w:val="2"/>
      <w:sz w:val="24"/>
      <w:szCs w:val="24"/>
    </w:rPr>
  </w:style>
  <w:style w:type="character" w:customStyle="1" w:styleId="308">
    <w:name w:val="正文文本缩进 2 Char"/>
    <w:link w:val="37"/>
    <w:qFormat/>
    <w:uiPriority w:val="0"/>
    <w:rPr>
      <w:rFonts w:ascii="宋体"/>
      <w:sz w:val="28"/>
    </w:rPr>
  </w:style>
  <w:style w:type="character" w:customStyle="1" w:styleId="309">
    <w:name w:val="Char Char5"/>
    <w:qFormat/>
    <w:uiPriority w:val="0"/>
    <w:rPr>
      <w:rFonts w:ascii="宋体" w:hAnsi="Courier New" w:eastAsia="宋体"/>
      <w:kern w:val="2"/>
      <w:sz w:val="21"/>
      <w:lang w:val="en-US" w:eastAsia="zh-CN"/>
    </w:rPr>
  </w:style>
  <w:style w:type="character" w:customStyle="1" w:styleId="310">
    <w:name w:val="脚注文本 Char"/>
    <w:link w:val="50"/>
    <w:qFormat/>
    <w:uiPriority w:val="0"/>
    <w:rPr>
      <w:color w:val="0000FF"/>
      <w:sz w:val="21"/>
    </w:rPr>
  </w:style>
  <w:style w:type="character" w:customStyle="1" w:styleId="311">
    <w:name w:val="称呼 Char1"/>
    <w:qFormat/>
    <w:uiPriority w:val="0"/>
    <w:rPr>
      <w:rFonts w:ascii="Times New Roman" w:hAnsi="Times New Roman" w:eastAsia="宋体" w:cs="Times New Roman"/>
      <w:szCs w:val="24"/>
    </w:rPr>
  </w:style>
  <w:style w:type="character" w:customStyle="1" w:styleId="312">
    <w:name w:val="正文1 Char"/>
    <w:qFormat/>
    <w:uiPriority w:val="0"/>
    <w:rPr>
      <w:rFonts w:ascii="宋体" w:eastAsia="宋体"/>
      <w:snapToGrid w:val="0"/>
      <w:color w:val="000000"/>
      <w:kern w:val="28"/>
      <w:sz w:val="28"/>
      <w:lang w:val="en-US" w:eastAsia="zh-CN" w:bidi="ar-SA"/>
    </w:rPr>
  </w:style>
  <w:style w:type="character" w:customStyle="1" w:styleId="313">
    <w:name w:val="正文缩进 Char1"/>
    <w:qFormat/>
    <w:uiPriority w:val="0"/>
    <w:rPr>
      <w:rFonts w:ascii="宋体" w:eastAsia="宋体"/>
      <w:snapToGrid w:val="0"/>
      <w:color w:val="000000"/>
      <w:kern w:val="28"/>
      <w:sz w:val="28"/>
      <w:lang w:val="en-US" w:eastAsia="zh-CN" w:bidi="ar-SA"/>
    </w:rPr>
  </w:style>
  <w:style w:type="character" w:customStyle="1" w:styleId="314">
    <w:name w:val="font21"/>
    <w:qFormat/>
    <w:uiPriority w:val="0"/>
    <w:rPr>
      <w:rFonts w:hint="eastAsia" w:ascii="宋体" w:hAnsi="宋体" w:eastAsia="宋体"/>
      <w:kern w:val="2"/>
      <w:sz w:val="28"/>
      <w:szCs w:val="28"/>
      <w:lang w:val="en-US" w:eastAsia="zh-CN" w:bidi="ar-SA"/>
    </w:rPr>
  </w:style>
  <w:style w:type="character" w:customStyle="1" w:styleId="315">
    <w:name w:val="Char Char26"/>
    <w:qFormat/>
    <w:uiPriority w:val="6"/>
    <w:rPr>
      <w:kern w:val="1"/>
      <w:sz w:val="21"/>
      <w:szCs w:val="24"/>
    </w:rPr>
  </w:style>
  <w:style w:type="character" w:customStyle="1" w:styleId="316">
    <w:name w:val="Item List Char"/>
    <w:link w:val="317"/>
    <w:qFormat/>
    <w:uiPriority w:val="0"/>
    <w:rPr>
      <w:rFonts w:ascii="Arial"/>
      <w:bCs/>
      <w:sz w:val="21"/>
      <w:szCs w:val="21"/>
      <w:lang w:val="en-US" w:eastAsia="zh-CN" w:bidi="ar-SA"/>
    </w:rPr>
  </w:style>
  <w:style w:type="paragraph" w:customStyle="1" w:styleId="317">
    <w:name w:val="Item List"/>
    <w:link w:val="316"/>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8">
    <w:name w:val="批注框文本 Char1"/>
    <w:qFormat/>
    <w:uiPriority w:val="0"/>
    <w:rPr>
      <w:rFonts w:ascii="Times New Roman" w:hAnsi="Times New Roman" w:eastAsia="宋体" w:cs="Times New Roman"/>
      <w:sz w:val="18"/>
      <w:szCs w:val="18"/>
    </w:rPr>
  </w:style>
  <w:style w:type="character" w:customStyle="1" w:styleId="319">
    <w:name w:val="纯文本 Char1"/>
    <w:link w:val="320"/>
    <w:qFormat/>
    <w:uiPriority w:val="0"/>
    <w:rPr>
      <w:rFonts w:ascii="宋体" w:hAnsi="Courier New"/>
    </w:rPr>
  </w:style>
  <w:style w:type="paragraph" w:customStyle="1" w:styleId="320">
    <w:name w:val="纯文本1"/>
    <w:basedOn w:val="1"/>
    <w:link w:val="319"/>
    <w:qFormat/>
    <w:uiPriority w:val="0"/>
    <w:pPr>
      <w:adjustRightInd/>
    </w:pPr>
    <w:rPr>
      <w:rFonts w:ascii="宋体" w:hAnsi="Courier New"/>
      <w:kern w:val="0"/>
      <w:sz w:val="20"/>
      <w:szCs w:val="20"/>
    </w:rPr>
  </w:style>
  <w:style w:type="character" w:customStyle="1" w:styleId="321">
    <w:name w:val="正文首行缩进 Char"/>
    <w:link w:val="24"/>
    <w:qFormat/>
    <w:uiPriority w:val="0"/>
    <w:rPr>
      <w:rFonts w:ascii="宋体"/>
      <w:kern w:val="2"/>
      <w:sz w:val="24"/>
      <w:lang w:val="zh-CN"/>
    </w:rPr>
  </w:style>
  <w:style w:type="character" w:customStyle="1" w:styleId="322">
    <w:name w:val="h3 Char"/>
    <w:qFormat/>
    <w:uiPriority w:val="0"/>
    <w:rPr>
      <w:rFonts w:eastAsia="宋体"/>
      <w:b/>
      <w:kern w:val="2"/>
      <w:sz w:val="32"/>
      <w:lang w:val="en-US" w:eastAsia="zh-CN" w:bidi="ar-SA"/>
    </w:rPr>
  </w:style>
  <w:style w:type="character" w:customStyle="1" w:styleId="323">
    <w:name w:val="dandyren_title1"/>
    <w:qFormat/>
    <w:uiPriority w:val="0"/>
    <w:rPr>
      <w:b/>
      <w:bCs/>
      <w:color w:val="FF6633"/>
      <w:sz w:val="18"/>
      <w:szCs w:val="18"/>
    </w:rPr>
  </w:style>
  <w:style w:type="character" w:customStyle="1" w:styleId="324">
    <w:name w:val="Char Char31"/>
    <w:qFormat/>
    <w:uiPriority w:val="6"/>
    <w:rPr>
      <w:rFonts w:ascii="Arial" w:hAnsi="Arial" w:eastAsia="黑体"/>
      <w:kern w:val="1"/>
      <w:sz w:val="24"/>
      <w:szCs w:val="24"/>
    </w:rPr>
  </w:style>
  <w:style w:type="character" w:customStyle="1" w:styleId="325">
    <w:name w:val="h Char1"/>
    <w:qFormat/>
    <w:uiPriority w:val="0"/>
    <w:rPr>
      <w:sz w:val="18"/>
      <w:szCs w:val="18"/>
    </w:rPr>
  </w:style>
  <w:style w:type="character" w:customStyle="1" w:styleId="326">
    <w:name w:val="solutionfonts"/>
    <w:qFormat/>
    <w:uiPriority w:val="0"/>
  </w:style>
  <w:style w:type="character" w:customStyle="1" w:styleId="327">
    <w:name w:val="标题 4 Char2"/>
    <w:link w:val="6"/>
    <w:qFormat/>
    <w:uiPriority w:val="9"/>
    <w:rPr>
      <w:rFonts w:ascii="Arial" w:hAnsi="Arial" w:eastAsia="黑体"/>
      <w:b/>
      <w:bCs/>
      <w:kern w:val="2"/>
      <w:sz w:val="28"/>
      <w:szCs w:val="28"/>
      <w:lang w:val="zh-CN"/>
    </w:rPr>
  </w:style>
  <w:style w:type="character" w:customStyle="1" w:styleId="328">
    <w:name w:val="首行缩进 Char"/>
    <w:qFormat/>
    <w:uiPriority w:val="0"/>
    <w:rPr>
      <w:rFonts w:ascii="宋体" w:eastAsia="宋体"/>
      <w:kern w:val="2"/>
      <w:sz w:val="24"/>
      <w:lang w:val="en-US" w:eastAsia="zh-CN" w:bidi="ar-SA"/>
    </w:rPr>
  </w:style>
  <w:style w:type="character" w:customStyle="1" w:styleId="329">
    <w:name w:val="Char Char52"/>
    <w:qFormat/>
    <w:uiPriority w:val="0"/>
    <w:rPr>
      <w:rFonts w:ascii="宋体" w:hAnsi="Courier New" w:eastAsia="宋体"/>
      <w:kern w:val="2"/>
      <w:sz w:val="21"/>
      <w:lang w:val="en-US" w:eastAsia="zh-CN"/>
    </w:rPr>
  </w:style>
  <w:style w:type="character" w:customStyle="1" w:styleId="330">
    <w:name w:val="正文文本 3 Char"/>
    <w:link w:val="21"/>
    <w:qFormat/>
    <w:uiPriority w:val="0"/>
    <w:rPr>
      <w:kern w:val="2"/>
      <w:sz w:val="21"/>
    </w:rPr>
  </w:style>
  <w:style w:type="character" w:customStyle="1" w:styleId="331">
    <w:name w:val="font31"/>
    <w:qFormat/>
    <w:uiPriority w:val="0"/>
    <w:rPr>
      <w:rFonts w:hint="eastAsia" w:ascii="仿宋" w:hAnsi="仿宋" w:eastAsia="仿宋" w:cs="仿宋"/>
      <w:color w:val="000000"/>
      <w:sz w:val="20"/>
      <w:szCs w:val="20"/>
      <w:u w:val="none"/>
    </w:rPr>
  </w:style>
  <w:style w:type="character" w:customStyle="1" w:styleId="332">
    <w:name w:val="正文说明 Char"/>
    <w:link w:val="333"/>
    <w:qFormat/>
    <w:uiPriority w:val="0"/>
    <w:rPr>
      <w:sz w:val="24"/>
      <w:szCs w:val="24"/>
    </w:rPr>
  </w:style>
  <w:style w:type="paragraph" w:customStyle="1" w:styleId="333">
    <w:name w:val="正文说明"/>
    <w:basedOn w:val="1"/>
    <w:link w:val="332"/>
    <w:qFormat/>
    <w:uiPriority w:val="0"/>
    <w:pPr>
      <w:adjustRightInd/>
      <w:spacing w:line="360" w:lineRule="auto"/>
    </w:pPr>
    <w:rPr>
      <w:kern w:val="0"/>
      <w:sz w:val="24"/>
    </w:rPr>
  </w:style>
  <w:style w:type="character" w:customStyle="1" w:styleId="334">
    <w:name w:val="脚注文本 Char1"/>
    <w:qFormat/>
    <w:uiPriority w:val="0"/>
    <w:rPr>
      <w:rFonts w:ascii="Times New Roman" w:hAnsi="Times New Roman" w:eastAsia="宋体" w:cs="Times New Roman"/>
      <w:sz w:val="18"/>
      <w:szCs w:val="18"/>
    </w:rPr>
  </w:style>
  <w:style w:type="character" w:customStyle="1" w:styleId="335">
    <w:name w:val="Char Char1211"/>
    <w:qFormat/>
    <w:uiPriority w:val="0"/>
    <w:rPr>
      <w:rFonts w:ascii="仿宋_GB2312" w:eastAsia="仿宋_GB2312"/>
      <w:b/>
      <w:bCs/>
      <w:kern w:val="2"/>
      <w:sz w:val="24"/>
      <w:szCs w:val="24"/>
      <w:lang w:val="zh-CN" w:eastAsia="zh-CN" w:bidi="ar-SA"/>
    </w:rPr>
  </w:style>
  <w:style w:type="character" w:customStyle="1" w:styleId="336">
    <w:name w:val="标题 Char"/>
    <w:qFormat/>
    <w:uiPriority w:val="0"/>
    <w:rPr>
      <w:rFonts w:eastAsia="宋体"/>
      <w:b/>
      <w:sz w:val="24"/>
      <w:lang w:val="en-GB" w:eastAsia="zh-CN" w:bidi="ar-SA"/>
    </w:rPr>
  </w:style>
  <w:style w:type="character" w:customStyle="1" w:styleId="337">
    <w:name w:val="Char Char35"/>
    <w:qFormat/>
    <w:uiPriority w:val="6"/>
    <w:rPr>
      <w:rFonts w:ascii="Arial" w:hAnsi="Arial" w:eastAsia="黑体"/>
      <w:b/>
      <w:kern w:val="1"/>
      <w:sz w:val="28"/>
      <w:szCs w:val="28"/>
      <w:lang w:val="zh-CN"/>
    </w:rPr>
  </w:style>
  <w:style w:type="character" w:customStyle="1" w:styleId="338">
    <w:name w:val="纯文本 Char Char Char"/>
    <w:qFormat/>
    <w:uiPriority w:val="0"/>
    <w:rPr>
      <w:rFonts w:ascii="宋体" w:hAnsi="Courier New" w:eastAsia="宋体"/>
      <w:kern w:val="2"/>
      <w:sz w:val="21"/>
      <w:lang w:val="en-US" w:eastAsia="zh-CN" w:bidi="ar-SA"/>
    </w:rPr>
  </w:style>
  <w:style w:type="character" w:customStyle="1" w:styleId="339">
    <w:name w:val="Table Text Char"/>
    <w:link w:val="340"/>
    <w:qFormat/>
    <w:uiPriority w:val="0"/>
    <w:rPr>
      <w:sz w:val="24"/>
      <w:szCs w:val="24"/>
    </w:rPr>
  </w:style>
  <w:style w:type="paragraph" w:customStyle="1" w:styleId="340">
    <w:name w:val="Table Text"/>
    <w:basedOn w:val="1"/>
    <w:link w:val="339"/>
    <w:qFormat/>
    <w:uiPriority w:val="0"/>
    <w:pPr>
      <w:widowControl/>
      <w:spacing w:before="60" w:after="60"/>
      <w:jc w:val="left"/>
    </w:pPr>
    <w:rPr>
      <w:kern w:val="0"/>
      <w:sz w:val="24"/>
    </w:rPr>
  </w:style>
  <w:style w:type="character" w:customStyle="1" w:styleId="341">
    <w:name w:val="正文1 Char1"/>
    <w:qFormat/>
    <w:uiPriority w:val="0"/>
    <w:rPr>
      <w:rFonts w:ascii="仿宋_GB2312" w:hAnsi="Courier New" w:eastAsia="仿宋_GB2312"/>
      <w:kern w:val="28"/>
      <w:sz w:val="24"/>
      <w:szCs w:val="24"/>
      <w:lang w:val="en-US" w:eastAsia="zh-CN"/>
    </w:rPr>
  </w:style>
  <w:style w:type="character" w:customStyle="1" w:styleId="342">
    <w:name w:val="页脚 Char1"/>
    <w:qFormat/>
    <w:uiPriority w:val="0"/>
    <w:rPr>
      <w:rFonts w:eastAsia="宋体"/>
      <w:kern w:val="2"/>
      <w:sz w:val="18"/>
      <w:szCs w:val="18"/>
      <w:lang w:val="en-US" w:eastAsia="zh-CN" w:bidi="ar-SA"/>
    </w:rPr>
  </w:style>
  <w:style w:type="character" w:customStyle="1" w:styleId="343">
    <w:name w:val="Bold"/>
    <w:qFormat/>
    <w:uiPriority w:val="0"/>
    <w:rPr>
      <w:rFonts w:ascii="Arial" w:hAnsi="Arial" w:eastAsia="黑体" w:cs="Times New Roman"/>
      <w:b/>
      <w:kern w:val="2"/>
      <w:sz w:val="32"/>
      <w:szCs w:val="32"/>
      <w:lang w:val="en-US" w:eastAsia="zh-CN" w:bidi="ar-SA"/>
    </w:rPr>
  </w:style>
  <w:style w:type="character" w:customStyle="1" w:styleId="344">
    <w:name w:val="批注文字 Char1"/>
    <w:link w:val="19"/>
    <w:qFormat/>
    <w:uiPriority w:val="99"/>
    <w:rPr>
      <w:kern w:val="2"/>
      <w:sz w:val="21"/>
      <w:szCs w:val="24"/>
    </w:rPr>
  </w:style>
  <w:style w:type="character" w:customStyle="1" w:styleId="345">
    <w:name w:val="签名 Char"/>
    <w:link w:val="42"/>
    <w:qFormat/>
    <w:uiPriority w:val="0"/>
    <w:rPr>
      <w:rFonts w:eastAsia="仿宋_GB2312"/>
      <w:sz w:val="24"/>
    </w:rPr>
  </w:style>
  <w:style w:type="character" w:customStyle="1" w:styleId="346">
    <w:name w:val="hui3"/>
    <w:qFormat/>
    <w:uiPriority w:val="0"/>
    <w:rPr>
      <w:color w:val="333333"/>
    </w:rPr>
  </w:style>
  <w:style w:type="character" w:customStyle="1" w:styleId="347">
    <w:name w:val="Char Char17"/>
    <w:qFormat/>
    <w:uiPriority w:val="6"/>
    <w:rPr>
      <w:rFonts w:eastAsia="仿宋_GB2312"/>
      <w:sz w:val="24"/>
    </w:rPr>
  </w:style>
  <w:style w:type="character" w:customStyle="1" w:styleId="348">
    <w:name w:val="标题 4 字符"/>
    <w:qFormat/>
    <w:uiPriority w:val="9"/>
    <w:rPr>
      <w:rFonts w:ascii="等线 Light" w:hAnsi="等线 Light" w:eastAsia="等线 Light" w:cs="Times New Roman"/>
      <w:b/>
      <w:bCs/>
      <w:snapToGrid w:val="0"/>
      <w:kern w:val="0"/>
      <w:sz w:val="28"/>
      <w:szCs w:val="28"/>
    </w:rPr>
  </w:style>
  <w:style w:type="character" w:customStyle="1" w:styleId="349">
    <w:name w:val="Char Char37"/>
    <w:qFormat/>
    <w:uiPriority w:val="6"/>
    <w:rPr>
      <w:b/>
      <w:kern w:val="1"/>
      <w:sz w:val="44"/>
      <w:szCs w:val="44"/>
    </w:rPr>
  </w:style>
  <w:style w:type="character" w:customStyle="1" w:styleId="350">
    <w:name w:val="列出段落 Char"/>
    <w:qFormat/>
    <w:uiPriority w:val="0"/>
    <w:rPr>
      <w:rFonts w:eastAsia="楷体_GB2312" w:cs="Lucida Sans"/>
      <w:kern w:val="2"/>
      <w:sz w:val="24"/>
      <w:szCs w:val="24"/>
      <w:lang w:val="en-US" w:eastAsia="zh-CN" w:bidi="ar-SA"/>
    </w:rPr>
  </w:style>
  <w:style w:type="character" w:customStyle="1" w:styleId="351">
    <w:name w:val="正文文本缩进 3 Char1"/>
    <w:qFormat/>
    <w:uiPriority w:val="99"/>
    <w:rPr>
      <w:rFonts w:ascii="Times New Roman" w:hAnsi="Times New Roman" w:eastAsia="宋体" w:cs="Times New Roman"/>
      <w:sz w:val="16"/>
      <w:szCs w:val="16"/>
    </w:rPr>
  </w:style>
  <w:style w:type="character" w:customStyle="1" w:styleId="352">
    <w:name w:val="公文正文 Char Char"/>
    <w:link w:val="353"/>
    <w:qFormat/>
    <w:uiPriority w:val="0"/>
    <w:rPr>
      <w:rFonts w:ascii="仿宋_GB2312" w:eastAsia="仿宋_GB2312"/>
      <w:kern w:val="2"/>
      <w:sz w:val="24"/>
      <w:szCs w:val="24"/>
    </w:rPr>
  </w:style>
  <w:style w:type="paragraph" w:customStyle="1" w:styleId="353">
    <w:name w:val="公文正文"/>
    <w:basedOn w:val="1"/>
    <w:link w:val="352"/>
    <w:qFormat/>
    <w:uiPriority w:val="0"/>
    <w:pPr>
      <w:adjustRightInd/>
      <w:spacing w:before="156" w:line="360" w:lineRule="auto"/>
      <w:ind w:firstLine="360" w:firstLineChars="200"/>
    </w:pPr>
    <w:rPr>
      <w:rFonts w:ascii="仿宋_GB2312" w:eastAsia="仿宋_GB2312"/>
      <w:sz w:val="24"/>
    </w:rPr>
  </w:style>
  <w:style w:type="character" w:customStyle="1" w:styleId="354">
    <w:name w:val="Table Text Char1"/>
    <w:qFormat/>
    <w:uiPriority w:val="0"/>
    <w:rPr>
      <w:rFonts w:eastAsia="宋体"/>
      <w:sz w:val="24"/>
      <w:szCs w:val="24"/>
      <w:lang w:val="en-US" w:eastAsia="zh-CN" w:bidi="ar-SA"/>
    </w:rPr>
  </w:style>
  <w:style w:type="character" w:customStyle="1" w:styleId="355">
    <w:name w:val="标题 1 Char Char"/>
    <w:qFormat/>
    <w:uiPriority w:val="0"/>
    <w:rPr>
      <w:rFonts w:hint="eastAsia" w:ascii="宋体" w:hAnsi="宋体" w:eastAsia="宋体"/>
      <w:b/>
      <w:spacing w:val="-2"/>
      <w:sz w:val="24"/>
      <w:lang w:val="en-US" w:eastAsia="zh-CN" w:bidi="ar-SA"/>
    </w:rPr>
  </w:style>
  <w:style w:type="character" w:customStyle="1" w:styleId="356">
    <w:name w:val="正文（缩进2汉字） Char"/>
    <w:link w:val="357"/>
    <w:qFormat/>
    <w:uiPriority w:val="0"/>
    <w:rPr>
      <w:rFonts w:ascii="宋体"/>
    </w:rPr>
  </w:style>
  <w:style w:type="paragraph" w:customStyle="1" w:styleId="357">
    <w:name w:val="正文（缩进2汉字）"/>
    <w:basedOn w:val="1"/>
    <w:link w:val="356"/>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8">
    <w:name w:val="标题 8 Char"/>
    <w:link w:val="10"/>
    <w:qFormat/>
    <w:uiPriority w:val="0"/>
    <w:rPr>
      <w:rFonts w:ascii="Arial" w:hAnsi="Arial" w:eastAsia="黑体"/>
      <w:kern w:val="2"/>
      <w:sz w:val="24"/>
      <w:szCs w:val="24"/>
    </w:rPr>
  </w:style>
  <w:style w:type="character" w:customStyle="1" w:styleId="359">
    <w:name w:val="标书表格字体格式 Char"/>
    <w:qFormat/>
    <w:uiPriority w:val="0"/>
    <w:rPr>
      <w:kern w:val="2"/>
      <w:sz w:val="21"/>
      <w:szCs w:val="24"/>
      <w:lang w:bidi="ar-SA"/>
    </w:rPr>
  </w:style>
  <w:style w:type="character" w:customStyle="1" w:styleId="360">
    <w:name w:val="tw4winError"/>
    <w:qFormat/>
    <w:uiPriority w:val="0"/>
    <w:rPr>
      <w:rFonts w:ascii="Courier New" w:hAnsi="Courier New" w:cs="Courier New"/>
      <w:color w:val="00FF00"/>
      <w:sz w:val="40"/>
      <w:szCs w:val="40"/>
    </w:rPr>
  </w:style>
  <w:style w:type="character" w:customStyle="1" w:styleId="361">
    <w:name w:val="Body Text(ch) Char Char"/>
    <w:qFormat/>
    <w:uiPriority w:val="0"/>
    <w:rPr>
      <w:rFonts w:ascii="宋体"/>
      <w:kern w:val="2"/>
      <w:sz w:val="24"/>
      <w:szCs w:val="21"/>
      <w:lang w:val="zh-CN"/>
    </w:rPr>
  </w:style>
  <w:style w:type="character" w:customStyle="1" w:styleId="362">
    <w:name w:val="正文首行缩进两字 Char"/>
    <w:qFormat/>
    <w:uiPriority w:val="0"/>
    <w:rPr>
      <w:sz w:val="24"/>
      <w:szCs w:val="24"/>
      <w:lang w:val="en-US" w:eastAsia="zh-CN" w:bidi="ar-SA"/>
    </w:rPr>
  </w:style>
  <w:style w:type="character" w:customStyle="1" w:styleId="363">
    <w:name w:val="正文文本 Char"/>
    <w:qFormat/>
    <w:uiPriority w:val="0"/>
    <w:rPr>
      <w:rFonts w:eastAsia="宋体"/>
      <w:kern w:val="2"/>
      <w:sz w:val="24"/>
      <w:szCs w:val="24"/>
      <w:lang w:val="en-US" w:eastAsia="zh-CN" w:bidi="ar-SA"/>
    </w:rPr>
  </w:style>
  <w:style w:type="character" w:customStyle="1" w:styleId="364">
    <w:name w:val="文档结构图 字符1"/>
    <w:qFormat/>
    <w:uiPriority w:val="0"/>
    <w:rPr>
      <w:rFonts w:ascii="宋体" w:hAnsi="Calibri" w:eastAsia="黑体" w:cs="Arial"/>
      <w:snapToGrid w:val="0"/>
      <w:kern w:val="2"/>
      <w:sz w:val="18"/>
      <w:szCs w:val="18"/>
    </w:rPr>
  </w:style>
  <w:style w:type="character" w:customStyle="1" w:styleId="365">
    <w:name w:val="content"/>
    <w:qFormat/>
    <w:uiPriority w:val="0"/>
  </w:style>
  <w:style w:type="character" w:customStyle="1" w:styleId="366">
    <w:name w:val="tw4winPopup"/>
    <w:qFormat/>
    <w:uiPriority w:val="0"/>
    <w:rPr>
      <w:rFonts w:ascii="Courier New" w:hAnsi="Courier New" w:cs="Courier New"/>
      <w:color w:val="008000"/>
      <w:lang w:val="en-US" w:eastAsia="zh-CN"/>
    </w:rPr>
  </w:style>
  <w:style w:type="character" w:customStyle="1" w:styleId="367">
    <w:name w:val="param-name"/>
    <w:qFormat/>
    <w:uiPriority w:val="99"/>
    <w:rPr>
      <w:rFonts w:ascii="Arial" w:hAnsi="Arial" w:eastAsia="黑体" w:cs="Arial"/>
      <w:snapToGrid w:val="0"/>
      <w:kern w:val="0"/>
      <w:szCs w:val="21"/>
    </w:rPr>
  </w:style>
  <w:style w:type="character" w:customStyle="1" w:styleId="368">
    <w:name w:val="标准正文格式 Char"/>
    <w:qFormat/>
    <w:uiPriority w:val="0"/>
    <w:rPr>
      <w:rFonts w:ascii="宋体" w:eastAsia="仿宋_GB2312" w:cs="宋体"/>
      <w:color w:val="000000"/>
      <w:sz w:val="24"/>
      <w:lang w:val="en-US" w:eastAsia="zh-CN" w:bidi="ar-SA"/>
    </w:rPr>
  </w:style>
  <w:style w:type="character" w:customStyle="1" w:styleId="369">
    <w:name w:val="Char Char212"/>
    <w:qFormat/>
    <w:uiPriority w:val="0"/>
    <w:rPr>
      <w:rFonts w:eastAsia="宋体"/>
      <w:b/>
      <w:bCs/>
      <w:kern w:val="2"/>
      <w:sz w:val="21"/>
      <w:szCs w:val="24"/>
      <w:lang w:val="en-US" w:eastAsia="zh-CN" w:bidi="ar-SA"/>
    </w:rPr>
  </w:style>
  <w:style w:type="character" w:customStyle="1" w:styleId="370">
    <w:name w:val="文档结构图 Char"/>
    <w:qFormat/>
    <w:uiPriority w:val="0"/>
    <w:rPr>
      <w:rFonts w:eastAsia="宋体"/>
      <w:kern w:val="2"/>
      <w:sz w:val="21"/>
      <w:szCs w:val="24"/>
      <w:lang w:val="en-US" w:eastAsia="zh-CN" w:bidi="ar-SA"/>
    </w:rPr>
  </w:style>
  <w:style w:type="character" w:customStyle="1" w:styleId="371">
    <w:name w:val="zbggmain style9"/>
    <w:qFormat/>
    <w:uiPriority w:val="0"/>
  </w:style>
  <w:style w:type="character" w:customStyle="1" w:styleId="372">
    <w:name w:val="Char Char16"/>
    <w:qFormat/>
    <w:uiPriority w:val="6"/>
    <w:rPr>
      <w:kern w:val="1"/>
      <w:sz w:val="18"/>
      <w:szCs w:val="18"/>
    </w:rPr>
  </w:style>
  <w:style w:type="character" w:customStyle="1" w:styleId="373">
    <w:name w:val="font51"/>
    <w:qFormat/>
    <w:uiPriority w:val="0"/>
    <w:rPr>
      <w:rFonts w:hint="eastAsia" w:ascii="仿宋" w:hAnsi="仿宋" w:eastAsia="仿宋" w:cs="仿宋"/>
      <w:color w:val="000000"/>
      <w:sz w:val="20"/>
      <w:szCs w:val="20"/>
      <w:u w:val="none"/>
    </w:rPr>
  </w:style>
  <w:style w:type="character" w:customStyle="1" w:styleId="374">
    <w:name w:val="Char Char82"/>
    <w:qFormat/>
    <w:uiPriority w:val="0"/>
    <w:rPr>
      <w:rFonts w:eastAsia="宋体"/>
      <w:b/>
      <w:sz w:val="24"/>
      <w:lang w:val="en-GB" w:eastAsia="zh-CN"/>
    </w:rPr>
  </w:style>
  <w:style w:type="character" w:customStyle="1" w:styleId="375">
    <w:name w:val="正文文本缩进 3 Char"/>
    <w:link w:val="53"/>
    <w:qFormat/>
    <w:uiPriority w:val="0"/>
    <w:rPr>
      <w:kern w:val="2"/>
      <w:sz w:val="24"/>
    </w:rPr>
  </w:style>
  <w:style w:type="character" w:customStyle="1" w:styleId="376">
    <w:name w:val="日期 Char1"/>
    <w:qFormat/>
    <w:uiPriority w:val="99"/>
    <w:rPr>
      <w:rFonts w:ascii="Times New Roman" w:hAnsi="Times New Roman" w:eastAsia="宋体" w:cs="Times New Roman"/>
      <w:szCs w:val="24"/>
    </w:rPr>
  </w:style>
  <w:style w:type="character" w:customStyle="1" w:styleId="377">
    <w:name w:val="页眉 字符"/>
    <w:qFormat/>
    <w:uiPriority w:val="99"/>
    <w:rPr>
      <w:kern w:val="2"/>
      <w:sz w:val="18"/>
      <w:szCs w:val="18"/>
    </w:rPr>
  </w:style>
  <w:style w:type="character" w:customStyle="1" w:styleId="378">
    <w:name w:val="Char Char33"/>
    <w:qFormat/>
    <w:uiPriority w:val="6"/>
    <w:rPr>
      <w:rFonts w:ascii="Arial" w:hAnsi="Arial" w:eastAsia="黑体"/>
      <w:b/>
      <w:kern w:val="1"/>
      <w:sz w:val="24"/>
      <w:szCs w:val="24"/>
    </w:rPr>
  </w:style>
  <w:style w:type="character" w:customStyle="1" w:styleId="379">
    <w:name w:val="b11_01b Char"/>
    <w:link w:val="380"/>
    <w:qFormat/>
    <w:uiPriority w:val="0"/>
    <w:rPr>
      <w:rFonts w:ascii="Verdana" w:hAnsi="Verdana"/>
      <w:b/>
      <w:bCs/>
      <w:color w:val="4A82CA"/>
      <w:sz w:val="17"/>
      <w:szCs w:val="17"/>
    </w:rPr>
  </w:style>
  <w:style w:type="paragraph" w:customStyle="1" w:styleId="380">
    <w:name w:val="b11_01b"/>
    <w:basedOn w:val="1"/>
    <w:next w:val="1"/>
    <w:link w:val="379"/>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1">
    <w:name w:val="Char Char121"/>
    <w:qFormat/>
    <w:uiPriority w:val="6"/>
    <w:rPr>
      <w:rFonts w:ascii="仿宋_GB2312" w:eastAsia="仿宋_GB2312"/>
      <w:b/>
      <w:bCs/>
      <w:kern w:val="2"/>
      <w:sz w:val="24"/>
      <w:szCs w:val="24"/>
      <w:lang w:val="zh-CN" w:eastAsia="zh-CN" w:bidi="ar-SA"/>
    </w:rPr>
  </w:style>
  <w:style w:type="character" w:customStyle="1" w:styleId="382">
    <w:name w:val="Footer-Even Char"/>
    <w:qFormat/>
    <w:uiPriority w:val="0"/>
    <w:rPr>
      <w:rFonts w:eastAsia="宋体"/>
      <w:kern w:val="2"/>
      <w:sz w:val="18"/>
      <w:lang w:val="en-US" w:eastAsia="zh-CN" w:bidi="ar-SA"/>
    </w:rPr>
  </w:style>
  <w:style w:type="character" w:customStyle="1" w:styleId="383">
    <w:name w:val="页脚 Char2"/>
    <w:link w:val="40"/>
    <w:qFormat/>
    <w:uiPriority w:val="99"/>
    <w:rPr>
      <w:kern w:val="2"/>
      <w:sz w:val="18"/>
      <w:szCs w:val="18"/>
    </w:rPr>
  </w:style>
  <w:style w:type="character" w:customStyle="1" w:styleId="384">
    <w:name w:val="Char Char36"/>
    <w:qFormat/>
    <w:uiPriority w:val="6"/>
    <w:rPr>
      <w:rFonts w:ascii="仿宋_GB2312" w:hAnsi="仿宋_GB2312" w:eastAsia="仿宋_GB2312" w:cs="Arial"/>
      <w:b/>
      <w:kern w:val="1"/>
      <w:sz w:val="32"/>
      <w:szCs w:val="32"/>
      <w:lang w:val="zh-CN" w:eastAsia="zh-CN" w:bidi="ar-SA"/>
    </w:rPr>
  </w:style>
  <w:style w:type="character" w:customStyle="1" w:styleId="385">
    <w:name w:val="Char Char61"/>
    <w:qFormat/>
    <w:uiPriority w:val="6"/>
    <w:rPr>
      <w:rFonts w:eastAsia="宋体"/>
      <w:kern w:val="2"/>
      <w:sz w:val="21"/>
      <w:szCs w:val="24"/>
      <w:lang w:val="en-US" w:eastAsia="zh-CN" w:bidi="ar-SA"/>
    </w:rPr>
  </w:style>
  <w:style w:type="character" w:customStyle="1" w:styleId="386">
    <w:name w:val="正文文字缩进 2 Char Char"/>
    <w:qFormat/>
    <w:uiPriority w:val="0"/>
    <w:rPr>
      <w:rFonts w:ascii="宋体"/>
      <w:sz w:val="28"/>
    </w:rPr>
  </w:style>
  <w:style w:type="character" w:customStyle="1" w:styleId="387">
    <w:name w:val="f141"/>
    <w:qFormat/>
    <w:uiPriority w:val="0"/>
    <w:rPr>
      <w:rFonts w:ascii="Tahoma" w:hAnsi="Tahoma" w:eastAsia="宋体"/>
      <w:b/>
      <w:kern w:val="2"/>
      <w:sz w:val="21"/>
      <w:szCs w:val="21"/>
      <w:lang w:val="en-US" w:eastAsia="zh-CN" w:bidi="ar-SA"/>
    </w:rPr>
  </w:style>
  <w:style w:type="character" w:customStyle="1" w:styleId="388">
    <w:name w:val="段落 Char Char"/>
    <w:link w:val="389"/>
    <w:qFormat/>
    <w:uiPriority w:val="0"/>
    <w:rPr>
      <w:rFonts w:ascii="宋体" w:hAnsi="宋体"/>
      <w:sz w:val="24"/>
    </w:rPr>
  </w:style>
  <w:style w:type="paragraph" w:customStyle="1" w:styleId="389">
    <w:name w:val="段落"/>
    <w:basedOn w:val="1"/>
    <w:link w:val="388"/>
    <w:qFormat/>
    <w:uiPriority w:val="0"/>
    <w:pPr>
      <w:adjustRightInd/>
      <w:spacing w:line="360" w:lineRule="auto"/>
      <w:ind w:firstLine="480" w:firstLineChars="200"/>
    </w:pPr>
    <w:rPr>
      <w:rFonts w:ascii="宋体" w:hAnsi="宋体"/>
      <w:kern w:val="0"/>
      <w:sz w:val="24"/>
      <w:szCs w:val="20"/>
    </w:rPr>
  </w:style>
  <w:style w:type="character" w:customStyle="1" w:styleId="390">
    <w:name w:val="标题 3 Char2"/>
    <w:qFormat/>
    <w:uiPriority w:val="0"/>
    <w:rPr>
      <w:rFonts w:eastAsia="宋体"/>
      <w:b/>
      <w:bCs/>
      <w:kern w:val="2"/>
      <w:sz w:val="32"/>
      <w:szCs w:val="32"/>
      <w:lang w:val="en-US" w:eastAsia="zh-CN" w:bidi="ar-SA"/>
    </w:rPr>
  </w:style>
  <w:style w:type="character" w:customStyle="1" w:styleId="391">
    <w:name w:val="apple-converted-space"/>
    <w:qFormat/>
    <w:uiPriority w:val="0"/>
  </w:style>
  <w:style w:type="character" w:customStyle="1" w:styleId="392">
    <w:name w:val="页眉 Char2"/>
    <w:link w:val="41"/>
    <w:qFormat/>
    <w:uiPriority w:val="99"/>
    <w:rPr>
      <w:kern w:val="2"/>
      <w:sz w:val="18"/>
      <w:szCs w:val="18"/>
    </w:rPr>
  </w:style>
  <w:style w:type="character" w:customStyle="1" w:styleId="393">
    <w:name w:val="Char Char9"/>
    <w:qFormat/>
    <w:uiPriority w:val="0"/>
    <w:rPr>
      <w:rFonts w:eastAsia="宋体"/>
      <w:kern w:val="2"/>
      <w:sz w:val="18"/>
      <w:szCs w:val="18"/>
      <w:lang w:val="en-US" w:eastAsia="zh-CN" w:bidi="ar-SA"/>
    </w:rPr>
  </w:style>
  <w:style w:type="character" w:customStyle="1" w:styleId="394">
    <w:name w:val="Char Char41"/>
    <w:qFormat/>
    <w:uiPriority w:val="0"/>
    <w:rPr>
      <w:rFonts w:eastAsia="宋体"/>
      <w:b/>
      <w:sz w:val="24"/>
      <w:lang w:val="en-GB" w:eastAsia="zh-CN" w:bidi="ar-SA"/>
    </w:rPr>
  </w:style>
  <w:style w:type="character" w:customStyle="1" w:styleId="395">
    <w:name w:val="large1"/>
    <w:qFormat/>
    <w:uiPriority w:val="0"/>
    <w:rPr>
      <w:rFonts w:hint="eastAsia" w:ascii="宋体" w:hAnsi="宋体" w:eastAsia="宋体"/>
      <w:sz w:val="21"/>
      <w:szCs w:val="21"/>
    </w:rPr>
  </w:style>
  <w:style w:type="character" w:customStyle="1" w:styleId="396">
    <w:name w:val="正文段 Char"/>
    <w:link w:val="397"/>
    <w:qFormat/>
    <w:uiPriority w:val="0"/>
    <w:rPr>
      <w:sz w:val="24"/>
    </w:rPr>
  </w:style>
  <w:style w:type="paragraph" w:customStyle="1" w:styleId="397">
    <w:name w:val="正文段"/>
    <w:basedOn w:val="1"/>
    <w:link w:val="396"/>
    <w:qFormat/>
    <w:uiPriority w:val="0"/>
    <w:pPr>
      <w:widowControl/>
      <w:snapToGrid w:val="0"/>
      <w:spacing w:after="156" w:afterLines="50"/>
      <w:ind w:firstLine="200" w:firstLineChars="200"/>
    </w:pPr>
    <w:rPr>
      <w:kern w:val="0"/>
      <w:sz w:val="24"/>
      <w:szCs w:val="20"/>
    </w:rPr>
  </w:style>
  <w:style w:type="character" w:customStyle="1" w:styleId="398">
    <w:name w:val="Char Char13"/>
    <w:qFormat/>
    <w:uiPriority w:val="6"/>
    <w:rPr>
      <w:rFonts w:ascii="宋体" w:hAnsi="宋体"/>
      <w:kern w:val="1"/>
      <w:sz w:val="21"/>
      <w:szCs w:val="24"/>
    </w:rPr>
  </w:style>
  <w:style w:type="character" w:customStyle="1" w:styleId="399">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0">
    <w:name w:val="冯广丽 Char"/>
    <w:link w:val="401"/>
    <w:qFormat/>
    <w:uiPriority w:val="0"/>
    <w:rPr>
      <w:rFonts w:ascii="宋体" w:hAnsi="宋体"/>
      <w:kern w:val="2"/>
      <w:sz w:val="24"/>
      <w:szCs w:val="22"/>
    </w:rPr>
  </w:style>
  <w:style w:type="paragraph" w:customStyle="1" w:styleId="401">
    <w:name w:val="冯广丽"/>
    <w:basedOn w:val="1"/>
    <w:link w:val="400"/>
    <w:qFormat/>
    <w:uiPriority w:val="0"/>
    <w:pPr>
      <w:adjustRightInd/>
      <w:spacing w:line="360" w:lineRule="auto"/>
      <w:ind w:firstLine="480" w:firstLineChars="200"/>
    </w:pPr>
    <w:rPr>
      <w:rFonts w:ascii="宋体" w:hAnsi="宋体"/>
      <w:sz w:val="24"/>
      <w:szCs w:val="22"/>
    </w:rPr>
  </w:style>
  <w:style w:type="character" w:customStyle="1" w:styleId="402">
    <w:name w:val="批注文字 字符"/>
    <w:qFormat/>
    <w:uiPriority w:val="0"/>
    <w:rPr>
      <w:rFonts w:ascii="Arial" w:hAnsi="Arial" w:eastAsia="黑体" w:cs="Arial"/>
      <w:snapToGrid w:val="0"/>
      <w:kern w:val="0"/>
      <w:szCs w:val="21"/>
    </w:rPr>
  </w:style>
  <w:style w:type="character" w:customStyle="1" w:styleId="403">
    <w:name w:val="Char Char161"/>
    <w:qFormat/>
    <w:uiPriority w:val="0"/>
    <w:rPr>
      <w:rFonts w:eastAsia="宋体"/>
      <w:b/>
      <w:kern w:val="2"/>
      <w:sz w:val="32"/>
      <w:lang w:val="en-US" w:eastAsia="zh-CN"/>
    </w:rPr>
  </w:style>
  <w:style w:type="character" w:customStyle="1" w:styleId="404">
    <w:name w:val="javascript"/>
    <w:qFormat/>
    <w:uiPriority w:val="0"/>
  </w:style>
  <w:style w:type="character" w:customStyle="1" w:styleId="405">
    <w:name w:val="图名 Char"/>
    <w:qFormat/>
    <w:uiPriority w:val="0"/>
    <w:rPr>
      <w:rFonts w:ascii="Arial" w:hAnsi="Arial" w:eastAsia="黑体"/>
      <w:kern w:val="2"/>
      <w:sz w:val="24"/>
      <w:szCs w:val="24"/>
      <w:lang w:val="en-US" w:eastAsia="zh-CN" w:bidi="ar-SA"/>
    </w:rPr>
  </w:style>
  <w:style w:type="character" w:customStyle="1" w:styleId="406">
    <w:name w:val="Used by Word for text of Help footnotes Char Char"/>
    <w:qFormat/>
    <w:uiPriority w:val="0"/>
    <w:rPr>
      <w:rFonts w:ascii="Times New Roman" w:hAnsi="Times New Roman" w:eastAsia="宋体" w:cs="Times New Roman"/>
      <w:sz w:val="20"/>
      <w:szCs w:val="20"/>
    </w:rPr>
  </w:style>
  <w:style w:type="character" w:customStyle="1" w:styleId="407">
    <w:name w:val="编号，小四 Char"/>
    <w:link w:val="408"/>
    <w:qFormat/>
    <w:uiPriority w:val="0"/>
    <w:rPr>
      <w:rFonts w:ascii="Arial" w:hAnsi="Arial"/>
      <w:sz w:val="24"/>
    </w:rPr>
  </w:style>
  <w:style w:type="paragraph" w:customStyle="1" w:styleId="408">
    <w:name w:val="编号，小四"/>
    <w:basedOn w:val="1"/>
    <w:link w:val="407"/>
    <w:qFormat/>
    <w:uiPriority w:val="0"/>
    <w:pPr>
      <w:tabs>
        <w:tab w:val="left" w:pos="432"/>
      </w:tabs>
      <w:adjustRightInd/>
      <w:spacing w:line="360" w:lineRule="auto"/>
      <w:ind w:left="432" w:hanging="432"/>
    </w:pPr>
    <w:rPr>
      <w:rFonts w:ascii="Arial" w:hAnsi="Arial"/>
      <w:kern w:val="0"/>
      <w:sz w:val="24"/>
      <w:szCs w:val="20"/>
    </w:rPr>
  </w:style>
  <w:style w:type="character" w:customStyle="1" w:styleId="409">
    <w:name w:val="Font Style82"/>
    <w:qFormat/>
    <w:uiPriority w:val="99"/>
    <w:rPr>
      <w:rFonts w:ascii="宋体" w:eastAsia="宋体" w:cs="宋体"/>
      <w:color w:val="000000"/>
      <w:sz w:val="14"/>
      <w:szCs w:val="14"/>
    </w:rPr>
  </w:style>
  <w:style w:type="character" w:customStyle="1" w:styleId="410">
    <w:name w:val="标题 2 Char Char"/>
    <w:qFormat/>
    <w:uiPriority w:val="0"/>
    <w:rPr>
      <w:rFonts w:ascii="楷体_GB2312" w:hAnsi="Arial" w:eastAsia="楷体_GB2312"/>
      <w:b/>
      <w:bCs/>
      <w:kern w:val="2"/>
      <w:sz w:val="24"/>
      <w:szCs w:val="32"/>
      <w:lang w:val="en-US" w:eastAsia="zh-CN" w:bidi="ar-SA"/>
    </w:rPr>
  </w:style>
  <w:style w:type="character" w:customStyle="1" w:styleId="411">
    <w:name w:val="未用 Char"/>
    <w:qFormat/>
    <w:uiPriority w:val="0"/>
    <w:rPr>
      <w:rFonts w:ascii="Arial" w:hAnsi="Arial" w:eastAsia="黑体"/>
      <w:kern w:val="2"/>
      <w:sz w:val="21"/>
      <w:szCs w:val="21"/>
      <w:lang w:val="en-US" w:eastAsia="zh-CN" w:bidi="ar-SA"/>
    </w:rPr>
  </w:style>
  <w:style w:type="character" w:customStyle="1" w:styleId="412">
    <w:name w:val="myp1111"/>
    <w:qFormat/>
    <w:uiPriority w:val="0"/>
    <w:rPr>
      <w:rFonts w:hint="default" w:ascii="ˎ̥" w:hAnsi="ˎ̥"/>
      <w:color w:val="000000"/>
      <w:sz w:val="20"/>
      <w:szCs w:val="20"/>
      <w:u w:val="none"/>
    </w:rPr>
  </w:style>
  <w:style w:type="character" w:customStyle="1" w:styleId="413">
    <w:name w:val="样式 标题 4h4H4Fab-4T5Ref Heading 1rh1Heading sqlsect 1.2.3.... Char"/>
    <w:link w:val="305"/>
    <w:qFormat/>
    <w:uiPriority w:val="0"/>
    <w:rPr>
      <w:rFonts w:ascii="微软雅黑" w:hAnsi="微软雅黑" w:eastAsia="微软雅黑"/>
      <w:b/>
      <w:bCs/>
      <w:kern w:val="2"/>
      <w:sz w:val="24"/>
      <w:szCs w:val="28"/>
    </w:rPr>
  </w:style>
  <w:style w:type="character" w:customStyle="1" w:styleId="414">
    <w:name w:val="h Char Char"/>
    <w:qFormat/>
    <w:uiPriority w:val="0"/>
    <w:rPr>
      <w:rFonts w:eastAsia="宋体"/>
      <w:kern w:val="2"/>
      <w:sz w:val="18"/>
      <w:lang w:val="en-US" w:eastAsia="zh-CN" w:bidi="ar-SA"/>
    </w:rPr>
  </w:style>
  <w:style w:type="character" w:customStyle="1" w:styleId="415">
    <w:name w:val="仿宋正文 Char"/>
    <w:link w:val="416"/>
    <w:qFormat/>
    <w:uiPriority w:val="0"/>
    <w:rPr>
      <w:rFonts w:ascii="仿宋_GB2312" w:eastAsia="仿宋_GB2312"/>
      <w:kern w:val="2"/>
      <w:sz w:val="24"/>
      <w:lang w:val="en-US" w:eastAsia="zh-CN" w:bidi="ar-SA"/>
    </w:rPr>
  </w:style>
  <w:style w:type="paragraph" w:customStyle="1" w:styleId="416">
    <w:name w:val="仿宋正文"/>
    <w:basedOn w:val="1"/>
    <w:link w:val="415"/>
    <w:qFormat/>
    <w:uiPriority w:val="0"/>
    <w:pPr>
      <w:adjustRightInd/>
      <w:spacing w:line="360" w:lineRule="auto"/>
      <w:ind w:firstLine="480" w:firstLineChars="200"/>
    </w:pPr>
    <w:rPr>
      <w:rFonts w:ascii="仿宋_GB2312" w:eastAsia="仿宋_GB2312"/>
      <w:sz w:val="24"/>
      <w:szCs w:val="20"/>
    </w:rPr>
  </w:style>
  <w:style w:type="character" w:customStyle="1" w:styleId="417">
    <w:name w:val="正文首行缩进 Char Char Char Char Char Char"/>
    <w:qFormat/>
    <w:uiPriority w:val="0"/>
    <w:rPr>
      <w:rFonts w:ascii="宋体" w:eastAsia="宋体"/>
      <w:kern w:val="2"/>
      <w:sz w:val="24"/>
      <w:lang w:val="zh-CN" w:bidi="ar-SA"/>
    </w:rPr>
  </w:style>
  <w:style w:type="character" w:customStyle="1" w:styleId="418">
    <w:name w:val="样式 宋体"/>
    <w:qFormat/>
    <w:uiPriority w:val="0"/>
    <w:rPr>
      <w:rFonts w:ascii="宋体" w:hAnsi="宋体"/>
      <w:sz w:val="24"/>
    </w:rPr>
  </w:style>
  <w:style w:type="character" w:customStyle="1" w:styleId="419">
    <w:name w:val="tw4winJump"/>
    <w:qFormat/>
    <w:uiPriority w:val="0"/>
    <w:rPr>
      <w:rFonts w:ascii="Courier New" w:hAnsi="Courier New" w:cs="Courier New"/>
      <w:color w:val="008080"/>
      <w:lang w:val="en-US" w:eastAsia="zh-CN"/>
    </w:rPr>
  </w:style>
  <w:style w:type="character" w:customStyle="1" w:styleId="420">
    <w:name w:val="标题 1 字符"/>
    <w:qFormat/>
    <w:uiPriority w:val="9"/>
    <w:rPr>
      <w:rFonts w:ascii="Arial" w:hAnsi="Arial" w:eastAsia="黑体" w:cs="Arial"/>
      <w:b/>
      <w:bCs/>
      <w:snapToGrid w:val="0"/>
      <w:kern w:val="44"/>
      <w:sz w:val="44"/>
      <w:szCs w:val="44"/>
    </w:rPr>
  </w:style>
  <w:style w:type="character" w:customStyle="1" w:styleId="421">
    <w:name w:val="style36"/>
    <w:basedOn w:val="69"/>
    <w:qFormat/>
    <w:uiPriority w:val="0"/>
    <w:rPr>
      <w:rFonts w:ascii="Arial" w:hAnsi="Arial" w:eastAsia="黑体" w:cs="Arial"/>
      <w:snapToGrid w:val="0"/>
      <w:kern w:val="0"/>
      <w:szCs w:val="21"/>
    </w:rPr>
  </w:style>
  <w:style w:type="character" w:customStyle="1" w:styleId="422">
    <w:name w:val="pt9"/>
    <w:qFormat/>
    <w:uiPriority w:val="0"/>
    <w:rPr>
      <w:rFonts w:ascii="仿宋_GB2312" w:eastAsia="微软雅黑"/>
      <w:b/>
      <w:kern w:val="2"/>
      <w:sz w:val="32"/>
      <w:szCs w:val="32"/>
      <w:lang w:val="en-US" w:eastAsia="zh-CN" w:bidi="ar-SA"/>
    </w:rPr>
  </w:style>
  <w:style w:type="character" w:customStyle="1" w:styleId="423">
    <w:name w:val="DO_NOT_TRANSLATE"/>
    <w:qFormat/>
    <w:uiPriority w:val="0"/>
    <w:rPr>
      <w:rFonts w:ascii="Courier New" w:hAnsi="Courier New" w:cs="Courier New"/>
      <w:color w:val="800000"/>
      <w:lang w:val="en-US" w:eastAsia="zh-CN"/>
    </w:rPr>
  </w:style>
  <w:style w:type="character" w:customStyle="1" w:styleId="424">
    <w:name w:val="标书1 Char1"/>
    <w:qFormat/>
    <w:uiPriority w:val="0"/>
    <w:rPr>
      <w:rFonts w:eastAsia="宋体"/>
      <w:b/>
      <w:bCs/>
      <w:kern w:val="44"/>
      <w:sz w:val="44"/>
      <w:szCs w:val="44"/>
      <w:lang w:val="en-US" w:eastAsia="zh-CN" w:bidi="ar-SA"/>
    </w:rPr>
  </w:style>
  <w:style w:type="character" w:customStyle="1" w:styleId="425">
    <w:name w:val="页脚 字符"/>
    <w:qFormat/>
    <w:uiPriority w:val="99"/>
    <w:rPr>
      <w:kern w:val="2"/>
      <w:sz w:val="18"/>
      <w:szCs w:val="18"/>
    </w:rPr>
  </w:style>
  <w:style w:type="character" w:customStyle="1" w:styleId="426">
    <w:name w:val="正文2 Char"/>
    <w:qFormat/>
    <w:uiPriority w:val="0"/>
    <w:rPr>
      <w:rFonts w:eastAsia="宋体"/>
      <w:kern w:val="2"/>
      <w:sz w:val="24"/>
      <w:lang w:val="en-US" w:eastAsia="zh-CN" w:bidi="ar-SA"/>
    </w:rPr>
  </w:style>
  <w:style w:type="character" w:customStyle="1" w:styleId="427">
    <w:name w:val="Char Char21"/>
    <w:qFormat/>
    <w:uiPriority w:val="6"/>
    <w:rPr>
      <w:rFonts w:ascii="宋体" w:hAnsi="宋体"/>
      <w:kern w:val="1"/>
      <w:sz w:val="24"/>
      <w:szCs w:val="21"/>
      <w:lang w:val="zh-CN"/>
    </w:rPr>
  </w:style>
  <w:style w:type="character" w:customStyle="1" w:styleId="428">
    <w:name w:val="样式 正文缩进 + 首行缩进:  2 字符 Char Char"/>
    <w:link w:val="429"/>
    <w:qFormat/>
    <w:uiPriority w:val="0"/>
    <w:rPr>
      <w:rFonts w:cs="宋体"/>
      <w:kern w:val="2"/>
      <w:sz w:val="24"/>
    </w:rPr>
  </w:style>
  <w:style w:type="paragraph" w:customStyle="1" w:styleId="429">
    <w:name w:val="样式 正文缩进 + 首行缩进:  2 字符"/>
    <w:basedOn w:val="5"/>
    <w:link w:val="428"/>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0">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431">
    <w:name w:val="gray6"/>
    <w:basedOn w:val="69"/>
    <w:qFormat/>
    <w:uiPriority w:val="0"/>
    <w:rPr>
      <w:rFonts w:ascii="Arial" w:hAnsi="Arial" w:eastAsia="黑体" w:cs="Arial"/>
      <w:snapToGrid w:val="0"/>
      <w:kern w:val="0"/>
      <w:szCs w:val="21"/>
    </w:rPr>
  </w:style>
  <w:style w:type="character" w:customStyle="1" w:styleId="432">
    <w:name w:val="hui"/>
    <w:basedOn w:val="69"/>
    <w:qFormat/>
    <w:uiPriority w:val="0"/>
    <w:rPr>
      <w:rFonts w:ascii="Arial" w:hAnsi="Arial" w:eastAsia="黑体" w:cs="Arial"/>
      <w:snapToGrid w:val="0"/>
      <w:kern w:val="0"/>
      <w:szCs w:val="21"/>
    </w:rPr>
  </w:style>
  <w:style w:type="character" w:customStyle="1" w:styleId="433">
    <w:name w:val="哈哈正文 Char Char"/>
    <w:qFormat/>
    <w:uiPriority w:val="0"/>
    <w:rPr>
      <w:rFonts w:ascii="宋体" w:hAnsi="宋体" w:eastAsia="宋体" w:cs="宋体"/>
      <w:kern w:val="2"/>
      <w:sz w:val="24"/>
      <w:lang w:val="en-US" w:eastAsia="zh-CN" w:bidi="ar-SA"/>
    </w:rPr>
  </w:style>
  <w:style w:type="paragraph" w:customStyle="1" w:styleId="434">
    <w:name w:val="样式 正文文本缩进 + 左侧:  2 字符 首行缩进:  2 字符"/>
    <w:basedOn w:val="25"/>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5">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6">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7">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8">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9">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0">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1">
    <w:name w:val="标题4_自定义"/>
    <w:basedOn w:val="6"/>
    <w:qFormat/>
    <w:uiPriority w:val="0"/>
    <w:pPr>
      <w:adjustRightInd/>
      <w:spacing w:before="0" w:after="0" w:line="360" w:lineRule="auto"/>
    </w:pPr>
    <w:rPr>
      <w:rFonts w:ascii="Verdana" w:eastAsia="Verdana"/>
      <w:sz w:val="21"/>
      <w:lang w:val="en-US"/>
    </w:rPr>
  </w:style>
  <w:style w:type="paragraph" w:customStyle="1" w:styleId="442">
    <w:name w:val="正文 内标 序号标"/>
    <w:basedOn w:val="443"/>
    <w:qFormat/>
    <w:uiPriority w:val="0"/>
    <w:pPr>
      <w:tabs>
        <w:tab w:val="left" w:pos="0"/>
      </w:tabs>
      <w:adjustRightInd/>
      <w:spacing w:before="0"/>
      <w:ind w:firstLine="482"/>
    </w:pPr>
    <w:rPr>
      <w:rFonts w:ascii="微软雅黑" w:hAnsi="微软雅黑"/>
      <w:sz w:val="24"/>
      <w:szCs w:val="24"/>
    </w:rPr>
  </w:style>
  <w:style w:type="paragraph" w:customStyle="1" w:styleId="443">
    <w:name w:val="My正文"/>
    <w:basedOn w:val="1"/>
    <w:qFormat/>
    <w:uiPriority w:val="0"/>
    <w:pPr>
      <w:spacing w:before="120" w:line="360" w:lineRule="auto"/>
      <w:ind w:firstLine="567"/>
    </w:pPr>
    <w:rPr>
      <w:rFonts w:ascii="Arial" w:hAnsi="Arial"/>
      <w:sz w:val="20"/>
      <w:szCs w:val="20"/>
    </w:rPr>
  </w:style>
  <w:style w:type="paragraph" w:customStyle="1" w:styleId="444">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5">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6">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7">
    <w:name w:val="修订2"/>
    <w:qFormat/>
    <w:uiPriority w:val="0"/>
    <w:rPr>
      <w:rFonts w:ascii="Times New Roman" w:hAnsi="Times New Roman" w:eastAsia="宋体" w:cs="Times New Roman"/>
      <w:kern w:val="2"/>
      <w:sz w:val="21"/>
      <w:lang w:val="en-US" w:eastAsia="zh-CN" w:bidi="ar-SA"/>
    </w:rPr>
  </w:style>
  <w:style w:type="paragraph" w:customStyle="1" w:styleId="448">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9">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0">
    <w:name w:val="文章标题"/>
    <w:next w:val="451"/>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1">
    <w:name w:val="封面公司名"/>
    <w:qFormat/>
    <w:uiPriority w:val="0"/>
    <w:pPr>
      <w:jc w:val="center"/>
    </w:pPr>
    <w:rPr>
      <w:rFonts w:ascii="Arial" w:hAnsi="Arial" w:eastAsia="楷体_GB2312" w:cs="宋体"/>
      <w:bCs/>
      <w:kern w:val="2"/>
      <w:sz w:val="28"/>
      <w:lang w:val="en-US" w:eastAsia="zh-CN" w:bidi="ar-SA"/>
    </w:rPr>
  </w:style>
  <w:style w:type="paragraph" w:customStyle="1" w:styleId="452">
    <w:name w:val="Char1 Char Char Char5"/>
    <w:basedOn w:val="1"/>
    <w:qFormat/>
    <w:uiPriority w:val="0"/>
    <w:pPr>
      <w:adjustRightInd/>
      <w:ind w:firstLine="200" w:firstLineChars="200"/>
    </w:pPr>
    <w:rPr>
      <w:rFonts w:ascii="Tahoma" w:hAnsi="Tahoma"/>
      <w:sz w:val="24"/>
      <w:szCs w:val="20"/>
    </w:rPr>
  </w:style>
  <w:style w:type="paragraph" w:customStyle="1" w:styleId="453">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4">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5">
    <w:name w:val="Char Char Char Char Char Char Char Char"/>
    <w:basedOn w:val="1"/>
    <w:qFormat/>
    <w:uiPriority w:val="0"/>
    <w:pPr>
      <w:tabs>
        <w:tab w:val="left" w:pos="360"/>
      </w:tabs>
    </w:pPr>
    <w:rPr>
      <w:sz w:val="24"/>
      <w:szCs w:val="20"/>
    </w:rPr>
  </w:style>
  <w:style w:type="paragraph" w:customStyle="1" w:styleId="456">
    <w:name w:val="Char Char11 Char Char Char"/>
    <w:basedOn w:val="1"/>
    <w:qFormat/>
    <w:uiPriority w:val="0"/>
    <w:pPr>
      <w:spacing w:line="360" w:lineRule="auto"/>
    </w:pPr>
    <w:rPr>
      <w:szCs w:val="20"/>
    </w:rPr>
  </w:style>
  <w:style w:type="paragraph" w:customStyle="1" w:styleId="457">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8">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9">
    <w:name w:val="样式3"/>
    <w:basedOn w:val="460"/>
    <w:qFormat/>
    <w:uiPriority w:val="0"/>
    <w:pPr>
      <w:tabs>
        <w:tab w:val="left" w:pos="2790"/>
        <w:tab w:val="left" w:pos="4230"/>
      </w:tabs>
      <w:spacing w:before="312" w:beforeLines="100"/>
      <w:jc w:val="left"/>
    </w:pPr>
  </w:style>
  <w:style w:type="paragraph" w:customStyle="1" w:styleId="460">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1">
    <w:name w:val="Char Char1 Char Char1 Char Char1"/>
    <w:basedOn w:val="1"/>
    <w:qFormat/>
    <w:uiPriority w:val="0"/>
    <w:pPr>
      <w:tabs>
        <w:tab w:val="left" w:pos="840"/>
      </w:tabs>
      <w:ind w:left="840" w:hanging="420"/>
    </w:pPr>
    <w:rPr>
      <w:rFonts w:ascii="Tahoma" w:hAnsi="Tahoma"/>
      <w:sz w:val="24"/>
    </w:rPr>
  </w:style>
  <w:style w:type="paragraph" w:customStyle="1" w:styleId="462">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3">
    <w:name w:val="标书标题2"/>
    <w:basedOn w:val="3"/>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4">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5">
    <w:name w:val="正文21"/>
    <w:basedOn w:val="1"/>
    <w:qFormat/>
    <w:uiPriority w:val="0"/>
    <w:pPr>
      <w:adjustRightInd/>
      <w:spacing w:before="156" w:line="360" w:lineRule="auto"/>
      <w:ind w:firstLine="510" w:firstLineChars="200"/>
    </w:pPr>
    <w:rPr>
      <w:sz w:val="24"/>
      <w:szCs w:val="20"/>
    </w:rPr>
  </w:style>
  <w:style w:type="paragraph" w:customStyle="1" w:styleId="466">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7">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8">
    <w:name w:val="Char1"/>
    <w:basedOn w:val="1"/>
    <w:qFormat/>
    <w:uiPriority w:val="0"/>
    <w:rPr>
      <w:rFonts w:ascii="仿宋_GB2312" w:eastAsia="仿宋_GB2312"/>
      <w:b/>
      <w:sz w:val="32"/>
      <w:szCs w:val="32"/>
    </w:rPr>
  </w:style>
  <w:style w:type="paragraph" w:customStyle="1" w:styleId="469">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0">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1">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2">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3">
    <w:name w:val="6级标题"/>
    <w:basedOn w:val="474"/>
    <w:qFormat/>
    <w:uiPriority w:val="0"/>
    <w:pPr>
      <w:keepNext/>
      <w:tabs>
        <w:tab w:val="left" w:pos="360"/>
      </w:tabs>
      <w:spacing w:before="0" w:after="0"/>
      <w:outlineLvl w:val="5"/>
    </w:pPr>
  </w:style>
  <w:style w:type="paragraph" w:customStyle="1" w:styleId="474">
    <w:name w:val="5级标题"/>
    <w:basedOn w:val="475"/>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5">
    <w:name w:val="4级标题"/>
    <w:basedOn w:val="258"/>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6">
    <w:name w:val="样式 正文文本缩进 + 段前: 2 字符"/>
    <w:basedOn w:val="1"/>
    <w:qFormat/>
    <w:uiPriority w:val="0"/>
    <w:pPr>
      <w:adjustRightInd/>
      <w:ind w:left="420" w:leftChars="200"/>
      <w:jc w:val="left"/>
    </w:pPr>
    <w:rPr>
      <w:sz w:val="28"/>
      <w:szCs w:val="20"/>
      <w:lang w:eastAsia="zh-TW"/>
    </w:rPr>
  </w:style>
  <w:style w:type="paragraph" w:customStyle="1" w:styleId="477">
    <w:name w:val="Char2 Char Char"/>
    <w:basedOn w:val="1"/>
    <w:qFormat/>
    <w:uiPriority w:val="0"/>
    <w:pPr>
      <w:adjustRightInd/>
    </w:pPr>
    <w:rPr>
      <w:rFonts w:ascii="Tahoma" w:hAnsi="Tahoma"/>
      <w:sz w:val="24"/>
      <w:szCs w:val="20"/>
    </w:rPr>
  </w:style>
  <w:style w:type="paragraph" w:customStyle="1" w:styleId="478">
    <w:name w:val="_Style 11"/>
    <w:basedOn w:val="1"/>
    <w:qFormat/>
    <w:uiPriority w:val="34"/>
    <w:pPr>
      <w:adjustRightInd/>
      <w:ind w:firstLine="420" w:firstLineChars="200"/>
    </w:pPr>
    <w:rPr>
      <w:rFonts w:eastAsia="仿宋_GB2312"/>
      <w:sz w:val="28"/>
    </w:rPr>
  </w:style>
  <w:style w:type="paragraph" w:customStyle="1" w:styleId="479">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0">
    <w:name w:val="Char Char Char"/>
    <w:basedOn w:val="1"/>
    <w:qFormat/>
    <w:uiPriority w:val="0"/>
    <w:rPr>
      <w:rFonts w:ascii="Tahoma" w:hAnsi="Tahoma"/>
      <w:sz w:val="24"/>
      <w:szCs w:val="20"/>
    </w:rPr>
  </w:style>
  <w:style w:type="paragraph" w:customStyle="1" w:styleId="481">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82">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3">
    <w:name w:val="No Spacing"/>
    <w:basedOn w:val="1"/>
    <w:link w:val="933"/>
    <w:qFormat/>
    <w:uiPriority w:val="99"/>
    <w:rPr>
      <w:szCs w:val="22"/>
    </w:rPr>
  </w:style>
  <w:style w:type="paragraph" w:customStyle="1" w:styleId="484">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5">
    <w:name w:val="Char Char Char Char Char Char Char Char Char Char Char Char1 Char1"/>
    <w:basedOn w:val="1"/>
    <w:qFormat/>
    <w:uiPriority w:val="6"/>
    <w:rPr>
      <w:rFonts w:ascii="Tahoma" w:hAnsi="Tahoma" w:cs="仿宋_GB2312"/>
      <w:sz w:val="24"/>
      <w:szCs w:val="20"/>
    </w:rPr>
  </w:style>
  <w:style w:type="paragraph" w:customStyle="1" w:styleId="486">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7">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8">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9">
    <w:name w:val="MM Topic 2"/>
    <w:basedOn w:val="3"/>
    <w:qFormat/>
    <w:uiPriority w:val="0"/>
    <w:pPr>
      <w:tabs>
        <w:tab w:val="left" w:pos="1260"/>
      </w:tabs>
      <w:ind w:left="1260" w:hanging="420"/>
    </w:pPr>
    <w:rPr>
      <w:rFonts w:ascii="Arial" w:hAnsi="Arial" w:eastAsia="黑体"/>
      <w:lang w:val="en-US"/>
    </w:rPr>
  </w:style>
  <w:style w:type="paragraph" w:customStyle="1" w:styleId="490">
    <w:name w:val="五级无标题条"/>
    <w:basedOn w:val="1"/>
    <w:qFormat/>
    <w:uiPriority w:val="0"/>
    <w:pPr>
      <w:adjustRightInd/>
    </w:pPr>
  </w:style>
  <w:style w:type="paragraph" w:customStyle="1" w:styleId="491">
    <w:name w:val="Char5"/>
    <w:basedOn w:val="1"/>
    <w:qFormat/>
    <w:uiPriority w:val="0"/>
    <w:rPr>
      <w:rFonts w:ascii="仿宋_GB2312" w:eastAsia="仿宋_GB2312"/>
      <w:b/>
      <w:sz w:val="32"/>
      <w:szCs w:val="32"/>
    </w:rPr>
  </w:style>
  <w:style w:type="paragraph" w:customStyle="1" w:styleId="492">
    <w:name w:val="TOC 标题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3">
    <w:name w:val="彩色列表 - 强调文字颜色 12"/>
    <w:basedOn w:val="1"/>
    <w:qFormat/>
    <w:uiPriority w:val="0"/>
    <w:pPr>
      <w:adjustRightInd/>
      <w:ind w:firstLine="420" w:firstLineChars="200"/>
    </w:pPr>
    <w:rPr>
      <w:rFonts w:ascii="Calibri" w:hAnsi="Calibri"/>
      <w:szCs w:val="22"/>
    </w:rPr>
  </w:style>
  <w:style w:type="paragraph" w:customStyle="1" w:styleId="494">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5">
    <w:name w:val="Char2"/>
    <w:basedOn w:val="1"/>
    <w:qFormat/>
    <w:uiPriority w:val="0"/>
    <w:rPr>
      <w:rFonts w:ascii="仿宋_GB2312" w:eastAsia="仿宋_GB2312"/>
      <w:b/>
      <w:sz w:val="32"/>
      <w:szCs w:val="32"/>
    </w:rPr>
  </w:style>
  <w:style w:type="paragraph" w:customStyle="1" w:styleId="496">
    <w:name w:val="数字标题3"/>
    <w:basedOn w:val="4"/>
    <w:next w:val="1"/>
    <w:qFormat/>
    <w:uiPriority w:val="0"/>
    <w:pPr>
      <w:spacing w:line="240" w:lineRule="auto"/>
    </w:pPr>
    <w:rPr>
      <w:sz w:val="28"/>
      <w:szCs w:val="28"/>
    </w:rPr>
  </w:style>
  <w:style w:type="paragraph" w:customStyle="1" w:styleId="497">
    <w:name w:val="FA正文"/>
    <w:basedOn w:val="1"/>
    <w:qFormat/>
    <w:uiPriority w:val="0"/>
    <w:pPr>
      <w:spacing w:line="360" w:lineRule="auto"/>
      <w:ind w:firstLine="480" w:firstLineChars="200"/>
    </w:pPr>
    <w:rPr>
      <w:rFonts w:hAnsi="宋体"/>
      <w:sz w:val="24"/>
      <w:szCs w:val="20"/>
    </w:rPr>
  </w:style>
  <w:style w:type="paragraph" w:customStyle="1" w:styleId="498">
    <w:name w:val="MM Topic 5"/>
    <w:basedOn w:val="7"/>
    <w:qFormat/>
    <w:uiPriority w:val="0"/>
    <w:pPr>
      <w:tabs>
        <w:tab w:val="left" w:pos="2520"/>
      </w:tabs>
      <w:adjustRightInd/>
      <w:ind w:left="2520" w:hanging="420"/>
    </w:pPr>
  </w:style>
  <w:style w:type="paragraph" w:customStyle="1" w:styleId="499">
    <w:name w:val="Char Char Char Char Char Char Char Char Char Char1"/>
    <w:basedOn w:val="1"/>
    <w:qFormat/>
    <w:uiPriority w:val="0"/>
    <w:rPr>
      <w:rFonts w:ascii="仿宋_GB2312" w:eastAsia="仿宋_GB2312"/>
      <w:b/>
      <w:sz w:val="32"/>
      <w:szCs w:val="32"/>
    </w:rPr>
  </w:style>
  <w:style w:type="paragraph" w:customStyle="1" w:styleId="500">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1">
    <w:name w:val="修订1"/>
    <w:qFormat/>
    <w:uiPriority w:val="3"/>
    <w:rPr>
      <w:rFonts w:ascii="Times New Roman" w:hAnsi="Times New Roman" w:eastAsia="宋体" w:cs="Times New Roman"/>
      <w:color w:val="000000"/>
      <w:kern w:val="1"/>
      <w:sz w:val="21"/>
      <w:lang w:val="en-US" w:eastAsia="zh-CN" w:bidi="ar-SA"/>
    </w:rPr>
  </w:style>
  <w:style w:type="paragraph" w:customStyle="1" w:styleId="502">
    <w:name w:val="Char2 Char Char Char"/>
    <w:basedOn w:val="1"/>
    <w:qFormat/>
    <w:uiPriority w:val="0"/>
    <w:rPr>
      <w:rFonts w:ascii="仿宋_GB2312" w:eastAsia="仿宋_GB2312"/>
      <w:b/>
      <w:sz w:val="32"/>
      <w:szCs w:val="32"/>
    </w:rPr>
  </w:style>
  <w:style w:type="paragraph" w:customStyle="1" w:styleId="503">
    <w:name w:val="Char2 Char Char Char1"/>
    <w:basedOn w:val="1"/>
    <w:qFormat/>
    <w:uiPriority w:val="6"/>
    <w:rPr>
      <w:rFonts w:ascii="仿宋_GB2312" w:eastAsia="仿宋_GB2312"/>
      <w:b/>
      <w:sz w:val="32"/>
      <w:szCs w:val="32"/>
    </w:rPr>
  </w:style>
  <w:style w:type="paragraph" w:customStyle="1" w:styleId="504">
    <w:name w:val="默认段落样式"/>
    <w:basedOn w:val="132"/>
    <w:qFormat/>
    <w:uiPriority w:val="0"/>
    <w:pPr>
      <w:spacing w:before="0"/>
      <w:ind w:firstLine="480"/>
      <w:outlineLvl w:val="2"/>
    </w:pPr>
    <w:rPr>
      <w:rFonts w:ascii="仿宋_GB2312" w:hAnsi="宋体" w:eastAsia="仿宋_GB2312"/>
      <w:color w:val="000000"/>
      <w:szCs w:val="24"/>
    </w:rPr>
  </w:style>
  <w:style w:type="paragraph" w:customStyle="1" w:styleId="505">
    <w:name w:val="图中文字"/>
    <w:basedOn w:val="1"/>
    <w:qFormat/>
    <w:uiPriority w:val="0"/>
    <w:pPr>
      <w:snapToGrid w:val="0"/>
      <w:spacing w:line="0" w:lineRule="atLeast"/>
      <w:ind w:firstLine="200" w:firstLineChars="200"/>
      <w:jc w:val="center"/>
    </w:pPr>
    <w:rPr>
      <w:sz w:val="24"/>
      <w:szCs w:val="20"/>
    </w:rPr>
  </w:style>
  <w:style w:type="paragraph" w:customStyle="1" w:styleId="506">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7">
    <w:name w:val="MM Topic 3"/>
    <w:basedOn w:val="4"/>
    <w:qFormat/>
    <w:uiPriority w:val="0"/>
    <w:pPr>
      <w:tabs>
        <w:tab w:val="left" w:pos="1680"/>
      </w:tabs>
      <w:adjustRightInd/>
      <w:ind w:left="1680" w:hanging="420"/>
    </w:pPr>
  </w:style>
  <w:style w:type="paragraph" w:customStyle="1" w:styleId="508">
    <w:name w:val="标准小四"/>
    <w:basedOn w:val="1"/>
    <w:qFormat/>
    <w:uiPriority w:val="0"/>
    <w:pPr>
      <w:spacing w:line="360" w:lineRule="auto"/>
      <w:ind w:firstLine="480" w:firstLineChars="200"/>
    </w:pPr>
    <w:rPr>
      <w:rFonts w:ascii="Arial" w:hAnsi="Arial"/>
      <w:sz w:val="24"/>
      <w:szCs w:val="21"/>
    </w:rPr>
  </w:style>
  <w:style w:type="paragraph" w:customStyle="1" w:styleId="509">
    <w:name w:val="样式 标题 2H2h2Underrubrik1prop2l2Chapter Titlesect 1.2DO NO..."/>
    <w:basedOn w:val="3"/>
    <w:qFormat/>
    <w:uiPriority w:val="0"/>
    <w:pPr>
      <w:spacing w:before="120" w:after="120"/>
      <w:ind w:left="425" w:hanging="425"/>
    </w:pPr>
    <w:rPr>
      <w:rFonts w:ascii="微软雅黑" w:hAnsi="微软雅黑" w:eastAsia="微软雅黑" w:cs="宋体"/>
      <w:szCs w:val="20"/>
      <w:lang w:val="en-US"/>
    </w:rPr>
  </w:style>
  <w:style w:type="paragraph" w:customStyle="1" w:styleId="510">
    <w:name w:val="表格（小）"/>
    <w:basedOn w:val="1"/>
    <w:qFormat/>
    <w:uiPriority w:val="0"/>
    <w:pPr>
      <w:adjustRightInd/>
      <w:snapToGrid w:val="0"/>
      <w:spacing w:line="300" w:lineRule="auto"/>
    </w:pPr>
    <w:rPr>
      <w:rFonts w:eastAsia="仿宋"/>
      <w:szCs w:val="21"/>
    </w:rPr>
  </w:style>
  <w:style w:type="paragraph" w:customStyle="1" w:styleId="511">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2">
    <w:name w:val="Char2 Char Char1"/>
    <w:basedOn w:val="1"/>
    <w:qFormat/>
    <w:uiPriority w:val="6"/>
    <w:pPr>
      <w:adjustRightInd/>
    </w:pPr>
    <w:rPr>
      <w:rFonts w:ascii="Tahoma" w:hAnsi="Tahoma"/>
      <w:sz w:val="24"/>
      <w:szCs w:val="20"/>
    </w:rPr>
  </w:style>
  <w:style w:type="paragraph" w:customStyle="1" w:styleId="513">
    <w:name w:val="列出段落5"/>
    <w:basedOn w:val="1"/>
    <w:qFormat/>
    <w:uiPriority w:val="0"/>
    <w:pPr>
      <w:spacing w:line="360" w:lineRule="auto"/>
      <w:ind w:firstLine="200" w:firstLineChars="200"/>
    </w:pPr>
    <w:rPr>
      <w:rFonts w:eastAsia="楷体_GB2312" w:cs="Lucida Sans"/>
      <w:sz w:val="24"/>
    </w:rPr>
  </w:style>
  <w:style w:type="paragraph" w:customStyle="1" w:styleId="514">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5">
    <w:name w:val="表格文字"/>
    <w:basedOn w:val="516"/>
    <w:qFormat/>
    <w:uiPriority w:val="0"/>
    <w:pPr>
      <w:adjustRightInd/>
      <w:ind w:firstLine="200" w:firstLineChars="200"/>
    </w:pPr>
    <w:rPr>
      <w:rFonts w:ascii="Arial" w:hAnsi="Arial"/>
      <w:spacing w:val="-5"/>
      <w:kern w:val="0"/>
      <w:sz w:val="24"/>
      <w:szCs w:val="20"/>
    </w:rPr>
  </w:style>
  <w:style w:type="paragraph" w:customStyle="1" w:styleId="516">
    <w:name w:val="表格文字（两侧对齐）"/>
    <w:basedOn w:val="1"/>
    <w:qFormat/>
    <w:uiPriority w:val="0"/>
    <w:pPr>
      <w:snapToGrid w:val="0"/>
    </w:pPr>
    <w:rPr>
      <w:kern w:val="0"/>
      <w:sz w:val="20"/>
    </w:rPr>
  </w:style>
  <w:style w:type="paragraph" w:customStyle="1" w:styleId="517">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8">
    <w:name w:val="TOC 标题11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9">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20">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1">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2">
    <w:name w:val="_Style 3"/>
    <w:basedOn w:val="1"/>
    <w:qFormat/>
    <w:uiPriority w:val="0"/>
    <w:pPr>
      <w:adjustRightInd/>
      <w:ind w:firstLine="420" w:firstLineChars="200"/>
    </w:pPr>
    <w:rPr>
      <w:rFonts w:eastAsia="仿宋_GB2312"/>
      <w:sz w:val="28"/>
    </w:rPr>
  </w:style>
  <w:style w:type="paragraph" w:customStyle="1" w:styleId="523">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4">
    <w:name w:val="Bulleting First Indent 1"/>
    <w:basedOn w:val="24"/>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5">
    <w:name w:val="左对齐表格文字"/>
    <w:basedOn w:val="1"/>
    <w:qFormat/>
    <w:uiPriority w:val="0"/>
    <w:pPr>
      <w:adjustRightInd/>
      <w:ind w:firstLine="200" w:firstLineChars="200"/>
      <w:jc w:val="right"/>
    </w:pPr>
  </w:style>
  <w:style w:type="paragraph" w:customStyle="1" w:styleId="526">
    <w:name w:val="Char Char11 Char Char Char Char Char Char Char Char Char"/>
    <w:basedOn w:val="1"/>
    <w:qFormat/>
    <w:uiPriority w:val="0"/>
    <w:pPr>
      <w:spacing w:line="360" w:lineRule="auto"/>
    </w:pPr>
    <w:rPr>
      <w:szCs w:val="20"/>
    </w:rPr>
  </w:style>
  <w:style w:type="paragraph" w:customStyle="1" w:styleId="527">
    <w:name w:val="正文1.25"/>
    <w:basedOn w:val="1"/>
    <w:qFormat/>
    <w:uiPriority w:val="0"/>
    <w:pPr>
      <w:adjustRightInd/>
      <w:spacing w:line="300" w:lineRule="auto"/>
      <w:ind w:firstLine="480" w:firstLineChars="200"/>
    </w:pPr>
    <w:rPr>
      <w:sz w:val="24"/>
      <w:szCs w:val="20"/>
    </w:rPr>
  </w:style>
  <w:style w:type="paragraph" w:customStyle="1" w:styleId="528">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9">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30">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1">
    <w:name w:val="Char Char1 Char Char Char1"/>
    <w:basedOn w:val="1"/>
    <w:qFormat/>
    <w:uiPriority w:val="6"/>
    <w:rPr>
      <w:rFonts w:ascii="仿宋_GB2312" w:eastAsia="仿宋_GB2312"/>
      <w:b/>
      <w:sz w:val="32"/>
      <w:szCs w:val="20"/>
    </w:rPr>
  </w:style>
  <w:style w:type="paragraph" w:customStyle="1" w:styleId="532">
    <w:name w:val="列出段落2"/>
    <w:basedOn w:val="1"/>
    <w:qFormat/>
    <w:uiPriority w:val="0"/>
    <w:pPr>
      <w:adjustRightInd/>
      <w:ind w:firstLine="420" w:firstLineChars="200"/>
    </w:pPr>
    <w:rPr>
      <w:rFonts w:ascii="宋体" w:hAnsi="宋体"/>
      <w:sz w:val="24"/>
    </w:rPr>
  </w:style>
  <w:style w:type="paragraph" w:customStyle="1" w:styleId="533">
    <w:name w:val="默认段落字体 Para Char Char Char Char Char Char Char"/>
    <w:basedOn w:val="1"/>
    <w:qFormat/>
    <w:uiPriority w:val="0"/>
    <w:rPr>
      <w:rFonts w:eastAsia="仿宋_GB2312"/>
      <w:sz w:val="28"/>
      <w:szCs w:val="20"/>
    </w:rPr>
  </w:style>
  <w:style w:type="paragraph" w:customStyle="1" w:styleId="534">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5">
    <w:name w:val="样式 标题 4PIM 4H4h4bulletblbbH41H42H43H44H45H46H47H48...1"/>
    <w:basedOn w:val="6"/>
    <w:qFormat/>
    <w:uiPriority w:val="0"/>
    <w:pPr>
      <w:widowControl/>
      <w:jc w:val="left"/>
    </w:pPr>
    <w:rPr>
      <w:rFonts w:cs="宋体"/>
      <w:sz w:val="24"/>
      <w:szCs w:val="20"/>
    </w:rPr>
  </w:style>
  <w:style w:type="paragraph" w:customStyle="1" w:styleId="536">
    <w:name w:val="彩色列表 - 强调文字颜色 11"/>
    <w:basedOn w:val="1"/>
    <w:qFormat/>
    <w:uiPriority w:val="0"/>
    <w:pPr>
      <w:adjustRightInd/>
      <w:ind w:firstLine="420" w:firstLineChars="200"/>
    </w:pPr>
    <w:rPr>
      <w:rFonts w:ascii="Calibri" w:hAnsi="Calibri"/>
      <w:szCs w:val="22"/>
    </w:rPr>
  </w:style>
  <w:style w:type="paragraph" w:customStyle="1" w:styleId="537">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8">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9">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40">
    <w:name w:val="Char Char Char1 Char1"/>
    <w:basedOn w:val="1"/>
    <w:qFormat/>
    <w:uiPriority w:val="6"/>
    <w:rPr>
      <w:szCs w:val="20"/>
    </w:rPr>
  </w:style>
  <w:style w:type="paragraph" w:customStyle="1" w:styleId="541">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2">
    <w:name w:val="样式 标题 2 + 宋体 左侧:  1.76 厘米 首行缩进:  0 厘米"/>
    <w:basedOn w:val="3"/>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3">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4">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5">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6">
    <w:name w:val="CM14"/>
    <w:basedOn w:val="81"/>
    <w:next w:val="81"/>
    <w:qFormat/>
    <w:uiPriority w:val="0"/>
    <w:pPr>
      <w:spacing w:after="68"/>
    </w:pPr>
    <w:rPr>
      <w:rFonts w:ascii="FHLHE E+ Futura Bk" w:eastAsia="FHLHE E+ Futura Bk" w:cs="Times New Roman"/>
      <w:color w:val="auto"/>
    </w:rPr>
  </w:style>
  <w:style w:type="paragraph" w:customStyle="1" w:styleId="547">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8">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9">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50">
    <w:name w:val="正文文字 2"/>
    <w:basedOn w:val="81"/>
    <w:next w:val="81"/>
    <w:qFormat/>
    <w:uiPriority w:val="0"/>
    <w:rPr>
      <w:rFonts w:ascii="宋体" w:eastAsia="宋体" w:cs="Times New Roman"/>
      <w:color w:val="auto"/>
    </w:rPr>
  </w:style>
  <w:style w:type="paragraph" w:customStyle="1" w:styleId="551">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2">
    <w:name w:val="Char Char1 Char"/>
    <w:basedOn w:val="1"/>
    <w:qFormat/>
    <w:uiPriority w:val="0"/>
    <w:rPr>
      <w:rFonts w:ascii="仿宋_GB2312" w:eastAsia="仿宋_GB2312"/>
      <w:b/>
      <w:sz w:val="32"/>
      <w:szCs w:val="32"/>
    </w:rPr>
  </w:style>
  <w:style w:type="paragraph" w:customStyle="1" w:styleId="553">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4">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5">
    <w:name w:val="Char Char111"/>
    <w:basedOn w:val="1"/>
    <w:qFormat/>
    <w:uiPriority w:val="0"/>
    <w:pPr>
      <w:spacing w:line="360" w:lineRule="auto"/>
    </w:pPr>
    <w:rPr>
      <w:szCs w:val="20"/>
    </w:rPr>
  </w:style>
  <w:style w:type="paragraph" w:customStyle="1" w:styleId="556">
    <w:name w:val="Char"/>
    <w:basedOn w:val="1"/>
    <w:qFormat/>
    <w:uiPriority w:val="0"/>
    <w:rPr>
      <w:rFonts w:ascii="仿宋_GB2312" w:eastAsia="仿宋_GB2312"/>
      <w:b/>
      <w:sz w:val="32"/>
      <w:szCs w:val="32"/>
    </w:rPr>
  </w:style>
  <w:style w:type="paragraph" w:customStyle="1" w:styleId="557">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8">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9">
    <w:name w:val="Char Char Char1 Char"/>
    <w:basedOn w:val="1"/>
    <w:qFormat/>
    <w:uiPriority w:val="0"/>
    <w:rPr>
      <w:szCs w:val="20"/>
    </w:rPr>
  </w:style>
  <w:style w:type="paragraph" w:customStyle="1" w:styleId="560">
    <w:name w:val="正文标准"/>
    <w:basedOn w:val="1"/>
    <w:qFormat/>
    <w:uiPriority w:val="0"/>
    <w:pPr>
      <w:adjustRightInd/>
      <w:spacing w:line="360" w:lineRule="auto"/>
      <w:ind w:firstLine="200" w:firstLineChars="200"/>
    </w:pPr>
    <w:rPr>
      <w:rFonts w:ascii="宋体" w:hAnsi="Calibri"/>
      <w:sz w:val="24"/>
    </w:rPr>
  </w:style>
  <w:style w:type="paragraph" w:customStyle="1" w:styleId="561">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2">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3">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4">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5">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6">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7">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8">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70">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1">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2">
    <w:name w:val="标准有序列表（L1）"/>
    <w:basedOn w:val="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3">
    <w:name w:val="Char Char Char Char Char Char Char Char Char Char"/>
    <w:basedOn w:val="1"/>
    <w:qFormat/>
    <w:uiPriority w:val="0"/>
    <w:rPr>
      <w:rFonts w:ascii="仿宋_GB2312" w:eastAsia="仿宋_GB2312"/>
      <w:b/>
      <w:sz w:val="32"/>
      <w:szCs w:val="32"/>
    </w:rPr>
  </w:style>
  <w:style w:type="paragraph" w:customStyle="1" w:styleId="574">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5">
    <w:name w:val="_正文段落"/>
    <w:basedOn w:val="1"/>
    <w:qFormat/>
    <w:uiPriority w:val="0"/>
    <w:pPr>
      <w:adjustRightInd/>
      <w:ind w:firstLine="560"/>
    </w:pPr>
    <w:rPr>
      <w:rFonts w:ascii="仿宋_GB2312" w:hAnsi="仿宋" w:eastAsia="仿宋_GB2312"/>
      <w:kern w:val="0"/>
      <w:sz w:val="28"/>
      <w:szCs w:val="28"/>
    </w:rPr>
  </w:style>
  <w:style w:type="paragraph" w:customStyle="1" w:styleId="576">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7">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8">
    <w:name w:val="正文（首行缩进）"/>
    <w:basedOn w:val="25"/>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9">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80">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1">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2">
    <w:name w:val="Char Char Char1 Char2"/>
    <w:basedOn w:val="1"/>
    <w:qFormat/>
    <w:uiPriority w:val="0"/>
    <w:rPr>
      <w:szCs w:val="20"/>
    </w:rPr>
  </w:style>
  <w:style w:type="paragraph" w:customStyle="1" w:styleId="583">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4">
    <w:name w:val="默认段落字体 Para Char"/>
    <w:basedOn w:val="1"/>
    <w:qFormat/>
    <w:uiPriority w:val="0"/>
    <w:rPr>
      <w:rFonts w:ascii="Tahoma" w:hAnsi="Tahoma"/>
      <w:sz w:val="24"/>
      <w:szCs w:val="20"/>
    </w:rPr>
  </w:style>
  <w:style w:type="paragraph" w:customStyle="1" w:styleId="585">
    <w:name w:val="标题五"/>
    <w:basedOn w:val="1"/>
    <w:qFormat/>
    <w:uiPriority w:val="0"/>
    <w:pPr>
      <w:adjustRightInd/>
      <w:spacing w:before="156" w:beforeLines="50" w:line="360" w:lineRule="auto"/>
    </w:pPr>
    <w:rPr>
      <w:b/>
      <w:sz w:val="24"/>
    </w:rPr>
  </w:style>
  <w:style w:type="paragraph" w:customStyle="1" w:styleId="586">
    <w:name w:val="Char Char1101"/>
    <w:basedOn w:val="1"/>
    <w:qFormat/>
    <w:uiPriority w:val="0"/>
    <w:pPr>
      <w:spacing w:line="360" w:lineRule="auto"/>
    </w:pPr>
    <w:rPr>
      <w:rFonts w:ascii="Tahoma" w:hAnsi="Tahoma"/>
      <w:sz w:val="24"/>
      <w:szCs w:val="20"/>
    </w:rPr>
  </w:style>
  <w:style w:type="paragraph" w:customStyle="1" w:styleId="587">
    <w:name w:val="Char Char Char Char Char Char Char Char1"/>
    <w:basedOn w:val="1"/>
    <w:qFormat/>
    <w:uiPriority w:val="0"/>
    <w:pPr>
      <w:tabs>
        <w:tab w:val="left" w:pos="360"/>
      </w:tabs>
    </w:pPr>
    <w:rPr>
      <w:sz w:val="24"/>
      <w:szCs w:val="20"/>
    </w:rPr>
  </w:style>
  <w:style w:type="paragraph" w:customStyle="1" w:styleId="588">
    <w:name w:val="Char Char Char 字元 字元"/>
    <w:basedOn w:val="1"/>
    <w:qFormat/>
    <w:uiPriority w:val="0"/>
    <w:pPr>
      <w:adjustRightInd/>
      <w:spacing w:line="360" w:lineRule="auto"/>
      <w:ind w:firstLine="200" w:firstLineChars="200"/>
    </w:pPr>
    <w:rPr>
      <w:szCs w:val="20"/>
    </w:rPr>
  </w:style>
  <w:style w:type="paragraph" w:customStyle="1" w:styleId="589">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0">
    <w:name w:val="Char Char Char Char Char Char Char"/>
    <w:basedOn w:val="1"/>
    <w:qFormat/>
    <w:uiPriority w:val="0"/>
    <w:rPr>
      <w:rFonts w:ascii="仿宋_GB2312" w:eastAsia="仿宋_GB2312"/>
      <w:b/>
      <w:sz w:val="32"/>
      <w:szCs w:val="32"/>
    </w:rPr>
  </w:style>
  <w:style w:type="paragraph" w:customStyle="1" w:styleId="591">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2">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3">
    <w:name w:val="样式 标题 22h2L1 Heading 2H2sect 1.2H21sect 1.21H22sect 1.2..."/>
    <w:basedOn w:val="3"/>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4">
    <w:name w:val="样式6"/>
    <w:basedOn w:val="33"/>
    <w:qFormat/>
    <w:uiPriority w:val="0"/>
    <w:pPr>
      <w:spacing w:line="460" w:lineRule="exact"/>
      <w:outlineLvl w:val="2"/>
    </w:pPr>
    <w:rPr>
      <w:rFonts w:ascii="仿宋_GB2312" w:hAnsi="宋体" w:eastAsia="仿宋_GB2312"/>
      <w:b/>
      <w:bCs/>
      <w:sz w:val="24"/>
      <w:szCs w:val="24"/>
    </w:rPr>
  </w:style>
  <w:style w:type="paragraph" w:customStyle="1" w:styleId="595">
    <w:name w:val="批注框文本 Char Char"/>
    <w:basedOn w:val="1"/>
    <w:qFormat/>
    <w:uiPriority w:val="0"/>
    <w:pPr>
      <w:adjustRightInd/>
    </w:pPr>
    <w:rPr>
      <w:sz w:val="18"/>
      <w:szCs w:val="20"/>
    </w:rPr>
  </w:style>
  <w:style w:type="paragraph" w:customStyle="1" w:styleId="596">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7">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8">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9">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600">
    <w:name w:val="索引 11"/>
    <w:basedOn w:val="1"/>
    <w:next w:val="1"/>
    <w:qFormat/>
    <w:uiPriority w:val="99"/>
    <w:pPr>
      <w:adjustRightInd/>
      <w:spacing w:line="360" w:lineRule="auto"/>
    </w:pPr>
    <w:rPr>
      <w:rFonts w:ascii="仿宋_GB2312" w:eastAsia="仿宋_GB2312"/>
      <w:sz w:val="24"/>
      <w:szCs w:val="20"/>
    </w:rPr>
  </w:style>
  <w:style w:type="paragraph" w:customStyle="1" w:styleId="601">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2">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3">
    <w:name w:val="正文文字缩进项目"/>
    <w:basedOn w:val="25"/>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4">
    <w:name w:val="文档正文"/>
    <w:basedOn w:val="1"/>
    <w:qFormat/>
    <w:uiPriority w:val="0"/>
    <w:pPr>
      <w:spacing w:line="480" w:lineRule="atLeast"/>
      <w:ind w:firstLine="567"/>
      <w:textAlignment w:val="baseline"/>
    </w:pPr>
    <w:rPr>
      <w:kern w:val="0"/>
      <w:sz w:val="24"/>
      <w:szCs w:val="20"/>
    </w:rPr>
  </w:style>
  <w:style w:type="paragraph" w:customStyle="1" w:styleId="605">
    <w:name w:val="正文文字表格居中"/>
    <w:basedOn w:val="1"/>
    <w:next w:val="56"/>
    <w:qFormat/>
    <w:uiPriority w:val="0"/>
    <w:pPr>
      <w:snapToGrid w:val="0"/>
      <w:spacing w:line="360" w:lineRule="auto"/>
    </w:pPr>
    <w:rPr>
      <w:rFonts w:ascii="宋体"/>
      <w:b/>
      <w:sz w:val="24"/>
      <w:szCs w:val="20"/>
    </w:rPr>
  </w:style>
  <w:style w:type="paragraph" w:customStyle="1" w:styleId="606">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7">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8">
    <w:name w:val="Plain Text1"/>
    <w:basedOn w:val="1"/>
    <w:qFormat/>
    <w:uiPriority w:val="7"/>
    <w:pPr>
      <w:adjustRightInd/>
    </w:pPr>
    <w:rPr>
      <w:rFonts w:ascii="宋体" w:hAnsi="Courier New"/>
    </w:rPr>
  </w:style>
  <w:style w:type="paragraph" w:customStyle="1" w:styleId="609">
    <w:name w:val="Char3"/>
    <w:basedOn w:val="1"/>
    <w:qFormat/>
    <w:uiPriority w:val="0"/>
    <w:pPr>
      <w:adjustRightInd/>
    </w:pPr>
    <w:rPr>
      <w:rFonts w:ascii="仿宋_GB2312" w:eastAsia="仿宋_GB2312"/>
      <w:b/>
      <w:sz w:val="32"/>
      <w:szCs w:val="32"/>
    </w:rPr>
  </w:style>
  <w:style w:type="paragraph" w:customStyle="1" w:styleId="610">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1">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2">
    <w:name w:val="标题2"/>
    <w:basedOn w:val="3"/>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3">
    <w:name w:val="List Paragraph1"/>
    <w:basedOn w:val="1"/>
    <w:qFormat/>
    <w:uiPriority w:val="0"/>
    <w:pPr>
      <w:spacing w:line="360" w:lineRule="auto"/>
      <w:ind w:firstLine="200" w:firstLineChars="200"/>
    </w:pPr>
    <w:rPr>
      <w:rFonts w:eastAsia="楷体_GB2312" w:cs="Lucida Sans"/>
      <w:sz w:val="24"/>
    </w:rPr>
  </w:style>
  <w:style w:type="paragraph" w:customStyle="1" w:styleId="614">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5">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6">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7">
    <w:name w:val="Char3 Char Char Char"/>
    <w:basedOn w:val="1"/>
    <w:qFormat/>
    <w:uiPriority w:val="0"/>
    <w:pPr>
      <w:widowControl/>
      <w:adjustRightInd/>
      <w:spacing w:after="160" w:line="240" w:lineRule="exact"/>
      <w:jc w:val="left"/>
    </w:pPr>
    <w:rPr>
      <w:szCs w:val="20"/>
    </w:rPr>
  </w:style>
  <w:style w:type="paragraph" w:customStyle="1" w:styleId="618">
    <w:name w:val="表格标题2"/>
    <w:basedOn w:val="619"/>
    <w:qFormat/>
    <w:uiPriority w:val="0"/>
    <w:rPr>
      <w:b/>
    </w:rPr>
  </w:style>
  <w:style w:type="paragraph" w:customStyle="1" w:styleId="619">
    <w:name w:val="表格内文"/>
    <w:basedOn w:val="1"/>
    <w:qFormat/>
    <w:uiPriority w:val="0"/>
    <w:pPr>
      <w:adjustRightInd/>
      <w:spacing w:line="360" w:lineRule="auto"/>
    </w:pPr>
    <w:rPr>
      <w:rFonts w:ascii="宋体" w:hAnsi="宋体" w:cs="宋体"/>
      <w:color w:val="000000"/>
      <w:szCs w:val="20"/>
    </w:rPr>
  </w:style>
  <w:style w:type="paragraph" w:customStyle="1" w:styleId="620">
    <w:name w:val="Char Char Char Char Char Char Char Char Char Char2"/>
    <w:basedOn w:val="1"/>
    <w:qFormat/>
    <w:uiPriority w:val="0"/>
    <w:rPr>
      <w:rFonts w:ascii="仿宋_GB2312" w:eastAsia="仿宋_GB2312"/>
      <w:b/>
      <w:sz w:val="32"/>
      <w:szCs w:val="32"/>
    </w:rPr>
  </w:style>
  <w:style w:type="paragraph" w:customStyle="1" w:styleId="621">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2">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3">
    <w:name w:val="Char Char11 Char Char Char Char Char Char Char Char Char11"/>
    <w:basedOn w:val="1"/>
    <w:qFormat/>
    <w:uiPriority w:val="0"/>
    <w:pPr>
      <w:spacing w:line="360" w:lineRule="auto"/>
    </w:pPr>
    <w:rPr>
      <w:szCs w:val="20"/>
    </w:rPr>
  </w:style>
  <w:style w:type="paragraph" w:customStyle="1" w:styleId="624">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5">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6">
    <w:name w:val="MM Topic 1"/>
    <w:basedOn w:val="2"/>
    <w:qFormat/>
    <w:uiPriority w:val="0"/>
    <w:pPr>
      <w:tabs>
        <w:tab w:val="left" w:pos="840"/>
      </w:tabs>
      <w:adjustRightInd/>
      <w:ind w:left="840" w:hanging="420"/>
    </w:pPr>
  </w:style>
  <w:style w:type="paragraph" w:customStyle="1" w:styleId="627">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628">
    <w:name w:val="文本正文 Char"/>
    <w:basedOn w:val="1"/>
    <w:qFormat/>
    <w:uiPriority w:val="0"/>
    <w:pPr>
      <w:spacing w:line="360" w:lineRule="auto"/>
      <w:ind w:firstLine="200" w:firstLineChars="200"/>
    </w:pPr>
    <w:rPr>
      <w:kern w:val="0"/>
      <w:sz w:val="24"/>
      <w:szCs w:val="20"/>
    </w:rPr>
  </w:style>
  <w:style w:type="paragraph" w:customStyle="1" w:styleId="629">
    <w:name w:val="表格"/>
    <w:basedOn w:val="1"/>
    <w:qFormat/>
    <w:uiPriority w:val="0"/>
    <w:pPr>
      <w:snapToGrid w:val="0"/>
      <w:ind w:firstLine="42" w:firstLineChars="21"/>
    </w:pPr>
    <w:rPr>
      <w:rFonts w:ascii="宋体" w:hAnsi="宋体"/>
      <w:kern w:val="0"/>
      <w:sz w:val="20"/>
      <w:szCs w:val="20"/>
    </w:rPr>
  </w:style>
  <w:style w:type="paragraph" w:customStyle="1" w:styleId="630">
    <w:name w:val="标书标题4"/>
    <w:basedOn w:val="6"/>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1">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2">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3">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4">
    <w:name w:val="EB_表格"/>
    <w:basedOn w:val="1"/>
    <w:qFormat/>
    <w:uiPriority w:val="0"/>
    <w:pPr>
      <w:adjustRightInd/>
      <w:spacing w:line="300" w:lineRule="auto"/>
      <w:jc w:val="center"/>
    </w:pPr>
  </w:style>
  <w:style w:type="paragraph" w:customStyle="1" w:styleId="635">
    <w:name w:val="_Style 6"/>
    <w:basedOn w:val="1"/>
    <w:qFormat/>
    <w:uiPriority w:val="34"/>
    <w:pPr>
      <w:adjustRightInd/>
      <w:ind w:firstLine="420" w:firstLineChars="200"/>
    </w:pPr>
    <w:rPr>
      <w:rFonts w:eastAsia="仿宋_GB2312"/>
      <w:sz w:val="28"/>
    </w:rPr>
  </w:style>
  <w:style w:type="paragraph" w:customStyle="1" w:styleId="636">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7">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8">
    <w:name w:val="!大节"/>
    <w:basedOn w:val="3"/>
    <w:qFormat/>
    <w:uiPriority w:val="0"/>
    <w:pPr>
      <w:spacing w:before="260" w:after="260" w:line="415" w:lineRule="auto"/>
      <w:ind w:left="420" w:hanging="420"/>
    </w:pPr>
    <w:rPr>
      <w:rFonts w:ascii="Arial" w:hAnsi="Arial" w:eastAsia="微软雅黑"/>
      <w:lang w:val="en-US"/>
    </w:rPr>
  </w:style>
  <w:style w:type="paragraph" w:customStyle="1" w:styleId="639">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40">
    <w:name w:val="正文表标题"/>
    <w:next w:val="641"/>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1">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2">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3">
    <w:name w:val="trademark"/>
    <w:qFormat/>
    <w:uiPriority w:val="0"/>
    <w:pPr>
      <w:spacing w:after="60"/>
    </w:pPr>
    <w:rPr>
      <w:rFonts w:ascii="Futura Bk" w:hAnsi="Futura Bk" w:eastAsia="宋体" w:cs="Times New Roman"/>
      <w:sz w:val="15"/>
      <w:lang w:val="en-US" w:eastAsia="en-US" w:bidi="ar-SA"/>
    </w:rPr>
  </w:style>
  <w:style w:type="paragraph" w:customStyle="1" w:styleId="644">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5">
    <w:name w:val="Char Char1 Char Char Char Char Char Char1"/>
    <w:basedOn w:val="1"/>
    <w:qFormat/>
    <w:uiPriority w:val="0"/>
    <w:rPr>
      <w:rFonts w:ascii="仿宋_GB2312" w:eastAsia="仿宋_GB2312"/>
      <w:b/>
      <w:sz w:val="32"/>
      <w:szCs w:val="20"/>
    </w:rPr>
  </w:style>
  <w:style w:type="paragraph" w:customStyle="1" w:styleId="646">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7">
    <w:name w:val="Char1 Char Char Char1"/>
    <w:basedOn w:val="1"/>
    <w:qFormat/>
    <w:uiPriority w:val="0"/>
    <w:pPr>
      <w:adjustRightInd/>
      <w:ind w:firstLine="200" w:firstLineChars="200"/>
    </w:pPr>
    <w:rPr>
      <w:rFonts w:ascii="Tahoma" w:hAnsi="Tahoma"/>
      <w:sz w:val="24"/>
      <w:szCs w:val="20"/>
    </w:rPr>
  </w:style>
  <w:style w:type="paragraph" w:customStyle="1" w:styleId="648">
    <w:name w:val="a1"/>
    <w:basedOn w:val="1"/>
    <w:qFormat/>
    <w:uiPriority w:val="0"/>
    <w:pPr>
      <w:widowControl/>
      <w:spacing w:line="300" w:lineRule="atLeast"/>
      <w:jc w:val="left"/>
    </w:pPr>
    <w:rPr>
      <w:rFonts w:ascii="宋体" w:hAnsi="宋体"/>
      <w:kern w:val="0"/>
      <w:sz w:val="18"/>
      <w:szCs w:val="20"/>
    </w:rPr>
  </w:style>
  <w:style w:type="paragraph" w:customStyle="1" w:styleId="649">
    <w:name w:val="样式7"/>
    <w:basedOn w:val="650"/>
    <w:next w:val="1"/>
    <w:qFormat/>
    <w:uiPriority w:val="0"/>
    <w:pPr>
      <w:spacing w:after="156" w:afterLines="50"/>
      <w:jc w:val="left"/>
      <w:outlineLvl w:val="3"/>
    </w:pPr>
    <w:rPr>
      <w:sz w:val="24"/>
      <w:szCs w:val="24"/>
    </w:rPr>
  </w:style>
  <w:style w:type="paragraph" w:customStyle="1" w:styleId="650">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1">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2">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3">
    <w:name w:val="样式 样式2 + 左侧:  1 字符 右侧:  1 字符"/>
    <w:basedOn w:val="460"/>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4">
    <w:name w:val="Char2 Char Char2"/>
    <w:basedOn w:val="1"/>
    <w:qFormat/>
    <w:uiPriority w:val="0"/>
    <w:pPr>
      <w:adjustRightInd/>
    </w:pPr>
    <w:rPr>
      <w:rFonts w:ascii="Tahoma" w:hAnsi="Tahoma"/>
      <w:sz w:val="24"/>
      <w:szCs w:val="20"/>
    </w:rPr>
  </w:style>
  <w:style w:type="paragraph" w:customStyle="1" w:styleId="655">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6">
    <w:name w:val="三级条标题"/>
    <w:basedOn w:val="657"/>
    <w:next w:val="641"/>
    <w:qFormat/>
    <w:uiPriority w:val="0"/>
    <w:pPr>
      <w:tabs>
        <w:tab w:val="left" w:pos="1260"/>
        <w:tab w:val="left" w:pos="1680"/>
        <w:tab w:val="left" w:pos="2100"/>
        <w:tab w:val="left" w:pos="2520"/>
      </w:tabs>
      <w:ind w:left="2520"/>
      <w:outlineLvl w:val="4"/>
    </w:pPr>
  </w:style>
  <w:style w:type="paragraph" w:customStyle="1" w:styleId="657">
    <w:name w:val="二级条标题"/>
    <w:basedOn w:val="658"/>
    <w:next w:val="641"/>
    <w:qFormat/>
    <w:uiPriority w:val="0"/>
    <w:pPr>
      <w:tabs>
        <w:tab w:val="left" w:pos="1260"/>
        <w:tab w:val="left" w:pos="1680"/>
        <w:tab w:val="left" w:pos="2100"/>
      </w:tabs>
      <w:ind w:left="0"/>
      <w:outlineLvl w:val="3"/>
    </w:pPr>
  </w:style>
  <w:style w:type="paragraph" w:customStyle="1" w:styleId="658">
    <w:name w:val="一级条标题"/>
    <w:basedOn w:val="659"/>
    <w:next w:val="641"/>
    <w:qFormat/>
    <w:uiPriority w:val="0"/>
    <w:pPr>
      <w:tabs>
        <w:tab w:val="left" w:pos="1260"/>
        <w:tab w:val="left" w:pos="1680"/>
      </w:tabs>
      <w:spacing w:before="0" w:after="0"/>
      <w:ind w:left="1680"/>
      <w:outlineLvl w:val="2"/>
    </w:pPr>
  </w:style>
  <w:style w:type="paragraph" w:customStyle="1" w:styleId="659">
    <w:name w:val="章标题"/>
    <w:next w:val="641"/>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60">
    <w:name w:val="数字标题2"/>
    <w:basedOn w:val="3"/>
    <w:next w:val="1"/>
    <w:qFormat/>
    <w:uiPriority w:val="0"/>
    <w:pPr>
      <w:tabs>
        <w:tab w:val="left" w:pos="480"/>
      </w:tabs>
      <w:ind w:left="480" w:hanging="480"/>
    </w:pPr>
    <w:rPr>
      <w:rFonts w:ascii="Times New Roman" w:eastAsia="宋体"/>
      <w:i/>
      <w:sz w:val="36"/>
      <w:szCs w:val="36"/>
      <w:lang w:val="en-US"/>
    </w:rPr>
  </w:style>
  <w:style w:type="paragraph" w:customStyle="1" w:styleId="661">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2">
    <w:name w:val="样式 标题 1Level 1 HeadPIM 1Section Headh1l11Heading 0Datash..."/>
    <w:basedOn w:val="2"/>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3">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4">
    <w:name w:val="样式 标题 1章节第一层h1H"/>
    <w:basedOn w:val="2"/>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5">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6">
    <w:name w:val="正文 项目2"/>
    <w:basedOn w:val="667"/>
    <w:qFormat/>
    <w:uiPriority w:val="0"/>
    <w:pPr>
      <w:tabs>
        <w:tab w:val="left" w:pos="840"/>
      </w:tabs>
      <w:spacing w:after="0"/>
      <w:ind w:left="900"/>
    </w:pPr>
  </w:style>
  <w:style w:type="paragraph" w:customStyle="1" w:styleId="667">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8">
    <w:name w:val="Body Text 2*"/>
    <w:basedOn w:val="1"/>
    <w:qFormat/>
    <w:uiPriority w:val="6"/>
    <w:pPr>
      <w:widowControl/>
      <w:adjustRightInd/>
      <w:ind w:left="720" w:hanging="720"/>
    </w:pPr>
    <w:rPr>
      <w:color w:val="000000"/>
      <w:kern w:val="0"/>
      <w:sz w:val="24"/>
      <w:szCs w:val="20"/>
      <w:lang w:val="en-GB"/>
    </w:rPr>
  </w:style>
  <w:style w:type="paragraph" w:customStyle="1" w:styleId="669">
    <w:name w:val="表1"/>
    <w:basedOn w:val="1"/>
    <w:qFormat/>
    <w:uiPriority w:val="0"/>
    <w:pPr>
      <w:tabs>
        <w:tab w:val="left" w:pos="703"/>
      </w:tabs>
      <w:adjustRightInd/>
      <w:spacing w:line="360" w:lineRule="auto"/>
      <w:ind w:left="703"/>
      <w:jc w:val="center"/>
    </w:pPr>
  </w:style>
  <w:style w:type="paragraph" w:customStyle="1" w:styleId="670">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1">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2">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3">
    <w:name w:val="2级标题"/>
    <w:basedOn w:val="674"/>
    <w:qFormat/>
    <w:uiPriority w:val="0"/>
    <w:pPr>
      <w:jc w:val="left"/>
      <w:outlineLvl w:val="1"/>
    </w:pPr>
    <w:rPr>
      <w:rFonts w:ascii="Times New Roman" w:hAnsi="Times New Roman" w:eastAsia="仿宋"/>
      <w:sz w:val="30"/>
    </w:rPr>
  </w:style>
  <w:style w:type="paragraph" w:customStyle="1" w:styleId="674">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5">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6">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7">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8">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9">
    <w:name w:val="bullet"/>
    <w:basedOn w:val="1"/>
    <w:qFormat/>
    <w:uiPriority w:val="0"/>
    <w:pPr>
      <w:tabs>
        <w:tab w:val="left" w:pos="840"/>
      </w:tabs>
      <w:adjustRightInd/>
      <w:ind w:left="840" w:hanging="420"/>
    </w:pPr>
  </w:style>
  <w:style w:type="paragraph" w:customStyle="1" w:styleId="680">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1">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2">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3">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4">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5">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6">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7">
    <w:name w:val="MM Topic 4"/>
    <w:basedOn w:val="6"/>
    <w:qFormat/>
    <w:uiPriority w:val="0"/>
    <w:pPr>
      <w:tabs>
        <w:tab w:val="left" w:pos="2100"/>
      </w:tabs>
      <w:adjustRightInd/>
      <w:ind w:left="2100" w:hanging="420"/>
    </w:pPr>
    <w:rPr>
      <w:lang w:val="en-US"/>
    </w:rPr>
  </w:style>
  <w:style w:type="paragraph" w:customStyle="1" w:styleId="688">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9">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90">
    <w:name w:val="Char Char11 Char Char Char Char Char Char Char Char Char1"/>
    <w:basedOn w:val="1"/>
    <w:qFormat/>
    <w:uiPriority w:val="6"/>
    <w:pPr>
      <w:spacing w:line="360" w:lineRule="auto"/>
    </w:pPr>
    <w:rPr>
      <w:szCs w:val="20"/>
    </w:rPr>
  </w:style>
  <w:style w:type="paragraph" w:customStyle="1" w:styleId="691">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2">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3">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4">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5">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6">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7">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8">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9">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700">
    <w:name w:val="单元格居中"/>
    <w:basedOn w:val="1"/>
    <w:qFormat/>
    <w:uiPriority w:val="0"/>
    <w:pPr>
      <w:adjustRightInd/>
      <w:spacing w:line="360" w:lineRule="auto"/>
      <w:jc w:val="center"/>
    </w:pPr>
    <w:rPr>
      <w:sz w:val="24"/>
    </w:rPr>
  </w:style>
  <w:style w:type="paragraph" w:customStyle="1" w:styleId="701">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2">
    <w:name w:val="Char Char Char Char Char Char Char1"/>
    <w:basedOn w:val="1"/>
    <w:qFormat/>
    <w:uiPriority w:val="6"/>
    <w:rPr>
      <w:rFonts w:ascii="仿宋_GB2312" w:eastAsia="仿宋_GB2312"/>
      <w:b/>
      <w:sz w:val="32"/>
      <w:szCs w:val="32"/>
    </w:rPr>
  </w:style>
  <w:style w:type="paragraph" w:customStyle="1" w:styleId="703">
    <w:name w:val="正文缩进1"/>
    <w:basedOn w:val="1"/>
    <w:next w:val="25"/>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4">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5">
    <w:name w:val="Char3 Char Char Char11"/>
    <w:basedOn w:val="1"/>
    <w:qFormat/>
    <w:uiPriority w:val="0"/>
    <w:pPr>
      <w:widowControl/>
      <w:adjustRightInd/>
      <w:spacing w:after="160" w:line="240" w:lineRule="exact"/>
      <w:jc w:val="left"/>
    </w:pPr>
    <w:rPr>
      <w:szCs w:val="20"/>
    </w:rPr>
  </w:style>
  <w:style w:type="paragraph" w:customStyle="1" w:styleId="706">
    <w:name w:val="Char Char1121"/>
    <w:basedOn w:val="1"/>
    <w:qFormat/>
    <w:uiPriority w:val="0"/>
    <w:pPr>
      <w:spacing w:line="360" w:lineRule="auto"/>
    </w:pPr>
    <w:rPr>
      <w:szCs w:val="20"/>
    </w:rPr>
  </w:style>
  <w:style w:type="paragraph" w:customStyle="1" w:styleId="707">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8">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9">
    <w:name w:val="Normal0"/>
    <w:qFormat/>
    <w:uiPriority w:val="0"/>
    <w:rPr>
      <w:rFonts w:ascii="Times New Roman" w:hAnsi="Times New Roman" w:eastAsia="宋体" w:cs="Times New Roman"/>
      <w:lang w:val="en-US" w:eastAsia="en-US" w:bidi="ar-SA"/>
    </w:rPr>
  </w:style>
  <w:style w:type="paragraph" w:customStyle="1" w:styleId="710">
    <w:name w:val="带编号样式"/>
    <w:basedOn w:val="628"/>
    <w:qFormat/>
    <w:uiPriority w:val="0"/>
    <w:pPr>
      <w:tabs>
        <w:tab w:val="left" w:pos="840"/>
      </w:tabs>
      <w:snapToGrid w:val="0"/>
      <w:ind w:left="840" w:hanging="420" w:firstLineChars="0"/>
    </w:pPr>
    <w:rPr>
      <w:rFonts w:ascii="仿宋_GB2312" w:eastAsia="仿宋_GB2312"/>
      <w:color w:val="000000"/>
    </w:rPr>
  </w:style>
  <w:style w:type="paragraph" w:customStyle="1" w:styleId="711">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2">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3">
    <w:name w:val="封面"/>
    <w:basedOn w:val="1"/>
    <w:qFormat/>
    <w:uiPriority w:val="0"/>
    <w:pPr>
      <w:spacing w:line="360" w:lineRule="atLeast"/>
      <w:jc w:val="right"/>
      <w:textAlignment w:val="baseline"/>
    </w:pPr>
    <w:rPr>
      <w:rFonts w:ascii="Symbol" w:hAnsi="Symbol"/>
      <w:kern w:val="0"/>
      <w:szCs w:val="20"/>
    </w:rPr>
  </w:style>
  <w:style w:type="paragraph" w:customStyle="1" w:styleId="714">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5">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6">
    <w:name w:val="默认段落字体 Para Char Char Char1 Char"/>
    <w:basedOn w:val="1"/>
    <w:qFormat/>
    <w:uiPriority w:val="0"/>
    <w:pPr>
      <w:spacing w:line="240" w:lineRule="atLeast"/>
      <w:ind w:left="420" w:firstLine="420"/>
    </w:pPr>
    <w:rPr>
      <w:sz w:val="24"/>
    </w:rPr>
  </w:style>
  <w:style w:type="paragraph" w:customStyle="1" w:styleId="717">
    <w:name w:val="WW-正文文字缩进 2"/>
    <w:basedOn w:val="1"/>
    <w:qFormat/>
    <w:uiPriority w:val="0"/>
    <w:pPr>
      <w:suppressAutoHyphens/>
      <w:adjustRightInd/>
      <w:ind w:firstLine="420"/>
    </w:pPr>
    <w:rPr>
      <w:kern w:val="1"/>
      <w:szCs w:val="20"/>
    </w:rPr>
  </w:style>
  <w:style w:type="paragraph" w:customStyle="1" w:styleId="718">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9">
    <w:name w:val="样式 标题 2 + 四号"/>
    <w:basedOn w:val="3"/>
    <w:qFormat/>
    <w:uiPriority w:val="0"/>
    <w:pPr>
      <w:spacing w:before="120" w:after="120"/>
      <w:ind w:left="0" w:firstLine="0"/>
      <w:jc w:val="both"/>
    </w:pPr>
    <w:rPr>
      <w:rFonts w:ascii="宋体" w:hAnsi="Arial" w:eastAsia="宋体"/>
      <w:sz w:val="28"/>
      <w:lang w:val="en-US"/>
    </w:rPr>
  </w:style>
  <w:style w:type="paragraph" w:customStyle="1" w:styleId="720">
    <w:name w:val="有符号正文"/>
    <w:basedOn w:val="1"/>
    <w:qFormat/>
    <w:uiPriority w:val="0"/>
    <w:pPr>
      <w:adjustRightInd/>
      <w:spacing w:line="400" w:lineRule="exact"/>
      <w:ind w:firstLine="200" w:firstLineChars="200"/>
    </w:pPr>
    <w:rPr>
      <w:rFonts w:ascii="Arial" w:hAnsi="Arial"/>
    </w:rPr>
  </w:style>
  <w:style w:type="paragraph" w:customStyle="1" w:styleId="721">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2">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3">
    <w:name w:val="4"/>
    <w:basedOn w:val="1"/>
    <w:next w:val="37"/>
    <w:qFormat/>
    <w:uiPriority w:val="0"/>
    <w:pPr>
      <w:spacing w:after="120" w:line="480" w:lineRule="auto"/>
      <w:ind w:left="420" w:leftChars="200"/>
    </w:pPr>
    <w:rPr>
      <w:sz w:val="24"/>
      <w:szCs w:val="20"/>
    </w:rPr>
  </w:style>
  <w:style w:type="paragraph" w:customStyle="1" w:styleId="724">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5">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6">
    <w:name w:val="样式 标题 3H3 + 两端对齐"/>
    <w:basedOn w:val="4"/>
    <w:qFormat/>
    <w:uiPriority w:val="0"/>
    <w:pPr>
      <w:keepLines w:val="0"/>
      <w:spacing w:before="0" w:after="0" w:line="240" w:lineRule="auto"/>
      <w:jc w:val="left"/>
    </w:pPr>
    <w:rPr>
      <w:rFonts w:cs="宋体"/>
      <w:sz w:val="21"/>
      <w:szCs w:val="20"/>
    </w:rPr>
  </w:style>
  <w:style w:type="paragraph" w:customStyle="1" w:styleId="727">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8">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9">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30">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31">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2">
    <w:name w:val="Char Char1 Char Char Char"/>
    <w:basedOn w:val="1"/>
    <w:qFormat/>
    <w:uiPriority w:val="0"/>
    <w:rPr>
      <w:rFonts w:ascii="仿宋_GB2312" w:eastAsia="仿宋_GB2312"/>
      <w:b/>
      <w:sz w:val="32"/>
      <w:szCs w:val="20"/>
    </w:rPr>
  </w:style>
  <w:style w:type="paragraph" w:customStyle="1" w:styleId="733">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4">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5">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6">
    <w:name w:val="Char Char1 Char Char Char2"/>
    <w:basedOn w:val="1"/>
    <w:qFormat/>
    <w:uiPriority w:val="0"/>
    <w:rPr>
      <w:rFonts w:ascii="仿宋_GB2312" w:eastAsia="仿宋_GB2312"/>
      <w:b/>
      <w:sz w:val="32"/>
      <w:szCs w:val="32"/>
    </w:rPr>
  </w:style>
  <w:style w:type="paragraph" w:customStyle="1" w:styleId="737">
    <w:name w:val="Char3 Char Char Char1"/>
    <w:basedOn w:val="1"/>
    <w:qFormat/>
    <w:uiPriority w:val="6"/>
    <w:pPr>
      <w:widowControl/>
      <w:adjustRightInd/>
      <w:spacing w:after="160" w:line="240" w:lineRule="exact"/>
      <w:jc w:val="left"/>
    </w:pPr>
    <w:rPr>
      <w:szCs w:val="20"/>
    </w:rPr>
  </w:style>
  <w:style w:type="paragraph" w:customStyle="1" w:styleId="738">
    <w:name w:val="Char1 Char Char Char21"/>
    <w:basedOn w:val="1"/>
    <w:qFormat/>
    <w:uiPriority w:val="0"/>
    <w:rPr>
      <w:rFonts w:ascii="Tahoma" w:hAnsi="Tahoma"/>
      <w:sz w:val="24"/>
      <w:szCs w:val="20"/>
    </w:rPr>
  </w:style>
  <w:style w:type="paragraph" w:customStyle="1" w:styleId="739">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40">
    <w:name w:val="正文（标题三）"/>
    <w:basedOn w:val="1"/>
    <w:qFormat/>
    <w:uiPriority w:val="0"/>
    <w:pPr>
      <w:spacing w:line="360" w:lineRule="auto"/>
      <w:ind w:firstLine="200" w:firstLineChars="200"/>
    </w:pPr>
    <w:rPr>
      <w:sz w:val="24"/>
    </w:rPr>
  </w:style>
  <w:style w:type="paragraph" w:customStyle="1" w:styleId="741">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2">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3">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4">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5">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6">
    <w:name w:val="Char1 Char Char Char4"/>
    <w:basedOn w:val="1"/>
    <w:qFormat/>
    <w:uiPriority w:val="0"/>
    <w:pPr>
      <w:adjustRightInd/>
      <w:ind w:firstLine="200" w:firstLineChars="200"/>
    </w:pPr>
    <w:rPr>
      <w:rFonts w:ascii="Tahoma" w:hAnsi="Tahoma"/>
      <w:sz w:val="24"/>
      <w:szCs w:val="20"/>
    </w:rPr>
  </w:style>
  <w:style w:type="paragraph" w:customStyle="1" w:styleId="747">
    <w:name w:val="_标题2"/>
    <w:basedOn w:val="714"/>
    <w:next w:val="714"/>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8">
    <w:name w:val="样式1 + (中宋体"/>
    <w:basedOn w:val="725"/>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9">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50">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1">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2">
    <w:name w:val="四号　首行缩进"/>
    <w:basedOn w:val="1"/>
    <w:qFormat/>
    <w:uiPriority w:val="0"/>
    <w:pPr>
      <w:adjustRightInd/>
      <w:spacing w:line="360" w:lineRule="auto"/>
    </w:pPr>
    <w:rPr>
      <w:rFonts w:ascii="宋体" w:hAnsi="宋体"/>
      <w:szCs w:val="20"/>
    </w:rPr>
  </w:style>
  <w:style w:type="paragraph" w:customStyle="1" w:styleId="753">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4">
    <w:name w:val="Char Char Char Char Char Char Char Char Char Char Char1 Char"/>
    <w:basedOn w:val="1"/>
    <w:qFormat/>
    <w:uiPriority w:val="0"/>
    <w:pPr>
      <w:adjustRightInd/>
    </w:pPr>
    <w:rPr>
      <w:rFonts w:ascii="Tahoma" w:hAnsi="Tahoma"/>
      <w:sz w:val="24"/>
    </w:rPr>
  </w:style>
  <w:style w:type="paragraph" w:customStyle="1" w:styleId="755">
    <w:name w:val="Char Char Char Char11"/>
    <w:basedOn w:val="1"/>
    <w:qFormat/>
    <w:uiPriority w:val="0"/>
    <w:rPr>
      <w:rFonts w:ascii="Tahoma" w:hAnsi="Tahoma"/>
      <w:sz w:val="24"/>
      <w:szCs w:val="20"/>
    </w:rPr>
  </w:style>
  <w:style w:type="paragraph" w:customStyle="1" w:styleId="756">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7">
    <w:name w:val="Char Char Char Char"/>
    <w:basedOn w:val="1"/>
    <w:qFormat/>
    <w:uiPriority w:val="0"/>
    <w:rPr>
      <w:rFonts w:ascii="Tahoma" w:hAnsi="Tahoma"/>
      <w:sz w:val="24"/>
      <w:szCs w:val="20"/>
    </w:rPr>
  </w:style>
  <w:style w:type="paragraph" w:customStyle="1" w:styleId="758">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9">
    <w:name w:val="Char19"/>
    <w:basedOn w:val="1"/>
    <w:qFormat/>
    <w:uiPriority w:val="0"/>
    <w:pPr>
      <w:adjustRightInd/>
    </w:pPr>
    <w:rPr>
      <w:szCs w:val="20"/>
    </w:rPr>
  </w:style>
  <w:style w:type="paragraph" w:customStyle="1" w:styleId="760">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1">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2">
    <w:name w:val="_Style 5"/>
    <w:basedOn w:val="1"/>
    <w:qFormat/>
    <w:uiPriority w:val="34"/>
    <w:pPr>
      <w:adjustRightInd/>
      <w:ind w:firstLine="420" w:firstLineChars="200"/>
    </w:pPr>
    <w:rPr>
      <w:rFonts w:eastAsia="仿宋_GB2312"/>
      <w:sz w:val="28"/>
    </w:rPr>
  </w:style>
  <w:style w:type="paragraph" w:customStyle="1" w:styleId="763">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4">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5">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6">
    <w:name w:val="标书表格字体格式"/>
    <w:next w:val="760"/>
    <w:qFormat/>
    <w:uiPriority w:val="0"/>
    <w:rPr>
      <w:rFonts w:ascii="Times New Roman" w:hAnsi="Times New Roman" w:eastAsia="宋体" w:cs="Times New Roman"/>
      <w:kern w:val="2"/>
      <w:sz w:val="21"/>
      <w:szCs w:val="24"/>
      <w:lang w:val="en-US" w:eastAsia="zh-CN" w:bidi="ar-SA"/>
    </w:rPr>
  </w:style>
  <w:style w:type="paragraph" w:customStyle="1" w:styleId="767">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8">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9">
    <w:name w:val="修订3"/>
    <w:qFormat/>
    <w:uiPriority w:val="0"/>
    <w:rPr>
      <w:rFonts w:ascii="Times New Roman" w:hAnsi="Times New Roman" w:eastAsia="宋体" w:cs="Times New Roman"/>
      <w:kern w:val="2"/>
      <w:sz w:val="21"/>
      <w:lang w:val="en-US" w:eastAsia="zh-CN" w:bidi="ar-SA"/>
    </w:rPr>
  </w:style>
  <w:style w:type="paragraph" w:customStyle="1" w:styleId="770">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71">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2">
    <w:name w:val="表文字"/>
    <w:qFormat/>
    <w:uiPriority w:val="0"/>
    <w:rPr>
      <w:rFonts w:ascii="宋体" w:hAnsi="Times New Roman" w:eastAsia="宋体" w:cs="Times New Roman"/>
      <w:kern w:val="2"/>
      <w:lang w:val="en-US" w:eastAsia="zh-CN" w:bidi="ar-SA"/>
    </w:rPr>
  </w:style>
  <w:style w:type="paragraph" w:customStyle="1" w:styleId="773">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4">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5">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6">
    <w:name w:val="Char Char Char Char Char Char Char Char2"/>
    <w:basedOn w:val="1"/>
    <w:qFormat/>
    <w:uiPriority w:val="0"/>
    <w:pPr>
      <w:tabs>
        <w:tab w:val="left" w:pos="360"/>
      </w:tabs>
    </w:pPr>
    <w:rPr>
      <w:sz w:val="24"/>
      <w:szCs w:val="20"/>
    </w:rPr>
  </w:style>
  <w:style w:type="paragraph" w:customStyle="1" w:styleId="777">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8">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9">
    <w:name w:val="中文标题 3"/>
    <w:basedOn w:val="25"/>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80">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1">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2">
    <w:name w:val="正文－恩普"/>
    <w:basedOn w:val="5"/>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3">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4">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5">
    <w:name w:val="p0"/>
    <w:basedOn w:val="1"/>
    <w:qFormat/>
    <w:uiPriority w:val="0"/>
    <w:pPr>
      <w:widowControl/>
      <w:adjustRightInd/>
    </w:pPr>
    <w:rPr>
      <w:kern w:val="0"/>
      <w:szCs w:val="21"/>
    </w:rPr>
  </w:style>
  <w:style w:type="paragraph" w:customStyle="1" w:styleId="786">
    <w:name w:val="Char6"/>
    <w:basedOn w:val="1"/>
    <w:qFormat/>
    <w:uiPriority w:val="0"/>
    <w:rPr>
      <w:rFonts w:ascii="仿宋_GB2312" w:eastAsia="仿宋_GB2312"/>
      <w:b/>
      <w:sz w:val="32"/>
      <w:szCs w:val="32"/>
    </w:rPr>
  </w:style>
  <w:style w:type="paragraph" w:customStyle="1" w:styleId="787">
    <w:name w:val="Char111"/>
    <w:basedOn w:val="1"/>
    <w:qFormat/>
    <w:uiPriority w:val="0"/>
    <w:rPr>
      <w:rFonts w:ascii="仿宋_GB2312" w:eastAsia="仿宋_GB2312"/>
      <w:b/>
      <w:sz w:val="32"/>
      <w:szCs w:val="32"/>
    </w:rPr>
  </w:style>
  <w:style w:type="paragraph" w:customStyle="1" w:styleId="788">
    <w:name w:val="标题3"/>
    <w:basedOn w:val="4"/>
    <w:next w:val="53"/>
    <w:qFormat/>
    <w:uiPriority w:val="0"/>
    <w:pPr>
      <w:tabs>
        <w:tab w:val="clear" w:pos="900"/>
      </w:tabs>
      <w:spacing w:after="0" w:line="360" w:lineRule="auto"/>
    </w:pPr>
    <w:rPr>
      <w:rFonts w:ascii="仿宋" w:hAnsi="仿宋" w:eastAsia="仿宋" w:cs="仿宋"/>
    </w:rPr>
  </w:style>
  <w:style w:type="paragraph" w:customStyle="1" w:styleId="789">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90">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1">
    <w:name w:val="Char1 Char Char Char2"/>
    <w:basedOn w:val="1"/>
    <w:qFormat/>
    <w:uiPriority w:val="0"/>
    <w:pPr>
      <w:adjustRightInd/>
      <w:ind w:firstLine="200" w:firstLineChars="200"/>
    </w:pPr>
    <w:rPr>
      <w:rFonts w:ascii="Tahoma" w:hAnsi="Tahoma"/>
      <w:sz w:val="24"/>
      <w:szCs w:val="20"/>
    </w:rPr>
  </w:style>
  <w:style w:type="paragraph" w:customStyle="1" w:styleId="792">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3">
    <w:name w:val="样式 标题 1 + 黑色 段前: 0.5 行 段后: 0.5 行1"/>
    <w:basedOn w:val="2"/>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4">
    <w:name w:val="Char Char Char Char Char Char Char2"/>
    <w:basedOn w:val="1"/>
    <w:qFormat/>
    <w:uiPriority w:val="0"/>
    <w:rPr>
      <w:rFonts w:ascii="仿宋_GB2312" w:eastAsia="仿宋_GB2312"/>
      <w:b/>
      <w:sz w:val="32"/>
      <w:szCs w:val="32"/>
    </w:rPr>
  </w:style>
  <w:style w:type="paragraph" w:customStyle="1" w:styleId="795">
    <w:name w:val="五级条标题"/>
    <w:basedOn w:val="796"/>
    <w:next w:val="641"/>
    <w:qFormat/>
    <w:uiPriority w:val="0"/>
    <w:pPr>
      <w:tabs>
        <w:tab w:val="left" w:pos="1260"/>
        <w:tab w:val="left" w:pos="1680"/>
        <w:tab w:val="left" w:pos="2100"/>
        <w:tab w:val="left" w:pos="2940"/>
        <w:tab w:val="left" w:pos="3360"/>
      </w:tabs>
      <w:ind w:left="3360"/>
      <w:outlineLvl w:val="6"/>
    </w:pPr>
  </w:style>
  <w:style w:type="paragraph" w:customStyle="1" w:styleId="796">
    <w:name w:val="四级条标题"/>
    <w:basedOn w:val="656"/>
    <w:next w:val="641"/>
    <w:qFormat/>
    <w:uiPriority w:val="0"/>
    <w:pPr>
      <w:tabs>
        <w:tab w:val="clear" w:pos="2520"/>
      </w:tabs>
      <w:ind w:left="2940"/>
      <w:outlineLvl w:val="5"/>
    </w:pPr>
  </w:style>
  <w:style w:type="paragraph" w:customStyle="1" w:styleId="797">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8">
    <w:name w:val="Char23"/>
    <w:basedOn w:val="1"/>
    <w:qFormat/>
    <w:uiPriority w:val="0"/>
    <w:rPr>
      <w:rFonts w:ascii="仿宋_GB2312" w:eastAsia="仿宋_GB2312"/>
      <w:b/>
      <w:sz w:val="32"/>
      <w:szCs w:val="32"/>
    </w:rPr>
  </w:style>
  <w:style w:type="paragraph" w:customStyle="1" w:styleId="799">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800">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1">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2">
    <w:name w:val="单元格左对齐"/>
    <w:basedOn w:val="1"/>
    <w:qFormat/>
    <w:uiPriority w:val="0"/>
    <w:pPr>
      <w:adjustRightInd/>
      <w:spacing w:line="360" w:lineRule="auto"/>
    </w:pPr>
    <w:rPr>
      <w:sz w:val="24"/>
    </w:rPr>
  </w:style>
  <w:style w:type="paragraph" w:customStyle="1" w:styleId="803">
    <w:name w:val="正文主体"/>
    <w:basedOn w:val="625"/>
    <w:qFormat/>
    <w:uiPriority w:val="0"/>
  </w:style>
  <w:style w:type="paragraph" w:customStyle="1" w:styleId="804">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5">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6">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7">
    <w:name w:val="正文（首行缩进2字符）"/>
    <w:basedOn w:val="1"/>
    <w:qFormat/>
    <w:uiPriority w:val="0"/>
    <w:pPr>
      <w:adjustRightInd/>
      <w:spacing w:line="360" w:lineRule="auto"/>
      <w:ind w:firstLine="480" w:firstLineChars="200"/>
    </w:pPr>
    <w:rPr>
      <w:sz w:val="24"/>
      <w:szCs w:val="20"/>
    </w:rPr>
  </w:style>
  <w:style w:type="paragraph" w:customStyle="1" w:styleId="808">
    <w:name w:val="P1"/>
    <w:basedOn w:val="1"/>
    <w:qFormat/>
    <w:uiPriority w:val="0"/>
    <w:pPr>
      <w:adjustRightInd/>
      <w:spacing w:line="288" w:lineRule="auto"/>
      <w:ind w:firstLine="425" w:firstLineChars="200"/>
    </w:pPr>
  </w:style>
  <w:style w:type="paragraph" w:customStyle="1" w:styleId="809">
    <w:name w:val="列表内容"/>
    <w:basedOn w:val="1"/>
    <w:next w:val="1"/>
    <w:qFormat/>
    <w:uiPriority w:val="0"/>
    <w:pPr>
      <w:widowControl/>
      <w:tabs>
        <w:tab w:val="left" w:pos="840"/>
      </w:tabs>
      <w:ind w:left="840" w:hanging="420"/>
      <w:jc w:val="left"/>
    </w:pPr>
    <w:rPr>
      <w:kern w:val="0"/>
      <w:sz w:val="18"/>
    </w:rPr>
  </w:style>
  <w:style w:type="paragraph" w:customStyle="1" w:styleId="810">
    <w:name w:val="Char Char11 Char Char Char1"/>
    <w:basedOn w:val="1"/>
    <w:qFormat/>
    <w:uiPriority w:val="6"/>
    <w:pPr>
      <w:spacing w:line="360" w:lineRule="auto"/>
    </w:pPr>
    <w:rPr>
      <w:szCs w:val="20"/>
    </w:rPr>
  </w:style>
  <w:style w:type="paragraph" w:customStyle="1" w:styleId="811">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2">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3">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4">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5">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6">
    <w:name w:val="默认段落字体 Para Char Char Char Char"/>
    <w:basedOn w:val="1"/>
    <w:qFormat/>
    <w:uiPriority w:val="0"/>
    <w:pPr>
      <w:spacing w:line="360" w:lineRule="auto"/>
    </w:pPr>
    <w:rPr>
      <w:szCs w:val="20"/>
    </w:rPr>
  </w:style>
  <w:style w:type="paragraph" w:customStyle="1" w:styleId="817">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8">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9">
    <w:name w:val="Char2 Char Char Char2"/>
    <w:basedOn w:val="1"/>
    <w:qFormat/>
    <w:uiPriority w:val="0"/>
    <w:rPr>
      <w:rFonts w:ascii="仿宋_GB2312" w:eastAsia="仿宋_GB2312"/>
      <w:b/>
      <w:sz w:val="32"/>
      <w:szCs w:val="32"/>
    </w:rPr>
  </w:style>
  <w:style w:type="paragraph" w:customStyle="1" w:styleId="820">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1">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2">
    <w:name w:val="正文 首行缩进:  2 字符 Char"/>
    <w:basedOn w:val="1"/>
    <w:qFormat/>
    <w:uiPriority w:val="0"/>
    <w:pPr>
      <w:adjustRightInd/>
      <w:spacing w:line="360" w:lineRule="auto"/>
      <w:ind w:firstLine="480"/>
    </w:pPr>
    <w:rPr>
      <w:rFonts w:cs="宋体"/>
      <w:sz w:val="24"/>
      <w:szCs w:val="20"/>
    </w:rPr>
  </w:style>
  <w:style w:type="paragraph" w:customStyle="1" w:styleId="823">
    <w:name w:val="Char Char4 Char Char"/>
    <w:basedOn w:val="1"/>
    <w:qFormat/>
    <w:uiPriority w:val="0"/>
    <w:pPr>
      <w:widowControl/>
      <w:adjustRightInd/>
      <w:spacing w:after="160" w:line="240" w:lineRule="exact"/>
      <w:jc w:val="left"/>
    </w:pPr>
  </w:style>
  <w:style w:type="paragraph" w:customStyle="1" w:styleId="824">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5">
    <w:name w:val="Char Char11 Char Char Char2"/>
    <w:basedOn w:val="1"/>
    <w:qFormat/>
    <w:uiPriority w:val="0"/>
    <w:pPr>
      <w:spacing w:line="360" w:lineRule="auto"/>
    </w:pPr>
    <w:rPr>
      <w:szCs w:val="20"/>
    </w:rPr>
  </w:style>
  <w:style w:type="paragraph" w:customStyle="1" w:styleId="826">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7">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8">
    <w:name w:val="数字标题4"/>
    <w:basedOn w:val="6"/>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9">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30">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1">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2">
    <w:name w:val="Char311"/>
    <w:basedOn w:val="1"/>
    <w:qFormat/>
    <w:uiPriority w:val="0"/>
    <w:pPr>
      <w:adjustRightInd/>
      <w:ind w:firstLine="200" w:firstLineChars="200"/>
    </w:pPr>
    <w:rPr>
      <w:rFonts w:ascii="Tahoma" w:hAnsi="Tahoma"/>
      <w:sz w:val="24"/>
      <w:szCs w:val="20"/>
    </w:rPr>
  </w:style>
  <w:style w:type="paragraph" w:customStyle="1" w:styleId="833">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4">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5">
    <w:name w:val="正文 内标"/>
    <w:basedOn w:val="751"/>
    <w:qFormat/>
    <w:uiPriority w:val="0"/>
    <w:pPr>
      <w:tabs>
        <w:tab w:val="left" w:pos="0"/>
      </w:tabs>
      <w:ind w:left="900" w:firstLine="0" w:firstLineChars="0"/>
    </w:pPr>
  </w:style>
  <w:style w:type="paragraph" w:customStyle="1" w:styleId="836">
    <w:name w:val="Bulleted List"/>
    <w:basedOn w:val="1"/>
    <w:qFormat/>
    <w:uiPriority w:val="0"/>
    <w:pPr>
      <w:tabs>
        <w:tab w:val="left" w:pos="1260"/>
      </w:tabs>
      <w:adjustRightInd/>
      <w:ind w:left="1260" w:hanging="420"/>
    </w:pPr>
  </w:style>
  <w:style w:type="paragraph" w:customStyle="1" w:styleId="837">
    <w:name w:val="样式 正文文本缩进 2 + 仿宋_GB2312 黑色 行距: 1.5 倍行距"/>
    <w:basedOn w:val="37"/>
    <w:qFormat/>
    <w:uiPriority w:val="0"/>
    <w:pPr>
      <w:adjustRightInd/>
      <w:ind w:firstLine="560" w:firstLineChars="200"/>
      <w:textAlignment w:val="auto"/>
    </w:pPr>
    <w:rPr>
      <w:rFonts w:hAnsi="宋体" w:cs="宋体"/>
      <w:color w:val="000000"/>
      <w:kern w:val="2"/>
      <w:sz w:val="24"/>
    </w:rPr>
  </w:style>
  <w:style w:type="paragraph" w:customStyle="1" w:styleId="838">
    <w:name w:val="样式 左侧:  0.85 厘米"/>
    <w:basedOn w:val="1"/>
    <w:qFormat/>
    <w:uiPriority w:val="2"/>
    <w:pPr>
      <w:adjustRightInd/>
      <w:spacing w:line="360" w:lineRule="auto"/>
    </w:pPr>
    <w:rPr>
      <w:rFonts w:cs="宋体"/>
      <w:sz w:val="24"/>
      <w:szCs w:val="20"/>
    </w:rPr>
  </w:style>
  <w:style w:type="paragraph" w:customStyle="1" w:styleId="839">
    <w:name w:val="Char Char Char Char Char Char Char Char Char Char Char Char1 Char"/>
    <w:basedOn w:val="1"/>
    <w:qFormat/>
    <w:uiPriority w:val="0"/>
    <w:rPr>
      <w:rFonts w:ascii="Tahoma" w:hAnsi="Tahoma" w:cs="仿宋_GB2312"/>
      <w:sz w:val="24"/>
      <w:szCs w:val="20"/>
    </w:rPr>
  </w:style>
  <w:style w:type="paragraph" w:customStyle="1" w:styleId="840">
    <w:name w:val="正文1"/>
    <w:basedOn w:val="32"/>
    <w:qFormat/>
    <w:uiPriority w:val="0"/>
    <w:pPr>
      <w:ind w:left="0" w:leftChars="0" w:firstLine="480" w:firstLineChars="200"/>
    </w:pPr>
    <w:rPr>
      <w:rFonts w:ascii="仿宋_GB2312" w:hAnsi="Courier New" w:eastAsia="仿宋_GB2312"/>
      <w:kern w:val="28"/>
      <w:sz w:val="24"/>
    </w:rPr>
  </w:style>
  <w:style w:type="paragraph" w:customStyle="1" w:styleId="841">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2">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3">
    <w:name w:val="模板普通正文"/>
    <w:basedOn w:val="25"/>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4">
    <w:name w:val="Char Char1 Char Char Char Char Char Char"/>
    <w:basedOn w:val="1"/>
    <w:qFormat/>
    <w:uiPriority w:val="0"/>
    <w:rPr>
      <w:rFonts w:ascii="仿宋_GB2312" w:eastAsia="仿宋_GB2312"/>
      <w:b/>
      <w:sz w:val="32"/>
      <w:szCs w:val="20"/>
    </w:rPr>
  </w:style>
  <w:style w:type="paragraph" w:customStyle="1" w:styleId="845">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6">
    <w:name w:val="Char Char1 Char Char Char Char Char Char2"/>
    <w:basedOn w:val="1"/>
    <w:qFormat/>
    <w:uiPriority w:val="0"/>
    <w:rPr>
      <w:rFonts w:ascii="仿宋_GB2312" w:eastAsia="仿宋_GB2312"/>
      <w:b/>
      <w:sz w:val="32"/>
      <w:szCs w:val="20"/>
    </w:rPr>
  </w:style>
  <w:style w:type="paragraph" w:customStyle="1" w:styleId="847">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8">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9">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0">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1">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2">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3">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4">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5">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6">
    <w:name w:val="Char31"/>
    <w:basedOn w:val="1"/>
    <w:qFormat/>
    <w:uiPriority w:val="0"/>
    <w:pPr>
      <w:adjustRightInd/>
    </w:pPr>
    <w:rPr>
      <w:rFonts w:ascii="仿宋_GB2312" w:eastAsia="仿宋_GB2312"/>
      <w:b/>
      <w:sz w:val="32"/>
      <w:szCs w:val="32"/>
    </w:rPr>
  </w:style>
  <w:style w:type="paragraph" w:customStyle="1" w:styleId="857">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8">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9">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0">
    <w:name w:val="Char Char1"/>
    <w:basedOn w:val="1"/>
    <w:qFormat/>
    <w:uiPriority w:val="0"/>
    <w:pPr>
      <w:widowControl/>
      <w:spacing w:after="160" w:line="240" w:lineRule="exact"/>
      <w:jc w:val="left"/>
    </w:pPr>
    <w:rPr>
      <w:rFonts w:eastAsia="仿宋_GB2312"/>
      <w:sz w:val="28"/>
    </w:rPr>
  </w:style>
  <w:style w:type="paragraph" w:customStyle="1" w:styleId="861">
    <w:name w:val="Char21"/>
    <w:basedOn w:val="1"/>
    <w:qFormat/>
    <w:uiPriority w:val="0"/>
    <w:pPr>
      <w:adjustRightInd/>
      <w:ind w:firstLine="200" w:firstLineChars="200"/>
    </w:pPr>
    <w:rPr>
      <w:rFonts w:ascii="仿宋_GB2312" w:eastAsia="仿宋_GB2312"/>
      <w:b/>
      <w:sz w:val="32"/>
      <w:szCs w:val="32"/>
    </w:rPr>
  </w:style>
  <w:style w:type="paragraph" w:customStyle="1" w:styleId="862">
    <w:name w:val="列表段落1"/>
    <w:basedOn w:val="1"/>
    <w:qFormat/>
    <w:uiPriority w:val="34"/>
    <w:pPr>
      <w:adjustRightInd/>
      <w:ind w:right="238" w:firstLine="420"/>
    </w:pPr>
    <w:rPr>
      <w:rFonts w:ascii="Calibri" w:hAnsi="Calibri"/>
      <w:sz w:val="24"/>
    </w:rPr>
  </w:style>
  <w:style w:type="paragraph" w:customStyle="1" w:styleId="863">
    <w:name w:val="Char Char110"/>
    <w:basedOn w:val="1"/>
    <w:qFormat/>
    <w:uiPriority w:val="6"/>
    <w:pPr>
      <w:spacing w:line="360" w:lineRule="auto"/>
    </w:pPr>
    <w:rPr>
      <w:rFonts w:ascii="Tahoma" w:hAnsi="Tahoma"/>
      <w:sz w:val="24"/>
      <w:szCs w:val="20"/>
    </w:rPr>
  </w:style>
  <w:style w:type="paragraph" w:customStyle="1" w:styleId="864">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5">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6">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7">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8">
    <w:name w:val="Char Char Char Char Char Char Char Char Char Char Char Char1 Char2"/>
    <w:basedOn w:val="1"/>
    <w:qFormat/>
    <w:uiPriority w:val="0"/>
    <w:rPr>
      <w:rFonts w:ascii="Tahoma" w:hAnsi="Tahoma" w:cs="仿宋_GB2312"/>
      <w:sz w:val="24"/>
      <w:szCs w:val="20"/>
    </w:rPr>
  </w:style>
  <w:style w:type="paragraph" w:customStyle="1" w:styleId="869">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0">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1">
    <w:name w:val="样式 列表编号 + 段后: 0.5 行"/>
    <w:basedOn w:val="15"/>
    <w:qFormat/>
    <w:uiPriority w:val="2"/>
    <w:pPr>
      <w:tabs>
        <w:tab w:val="clear" w:pos="390"/>
        <w:tab w:val="clear" w:pos="454"/>
      </w:tabs>
      <w:spacing w:after="0"/>
      <w:ind w:left="840" w:hanging="420"/>
      <w:contextualSpacing/>
    </w:pPr>
    <w:rPr>
      <w:rFonts w:cs="宋体"/>
    </w:rPr>
  </w:style>
  <w:style w:type="paragraph" w:customStyle="1" w:styleId="872">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3">
    <w:name w:val="_Style 12"/>
    <w:basedOn w:val="18"/>
    <w:qFormat/>
    <w:uiPriority w:val="0"/>
    <w:pPr>
      <w:snapToGrid w:val="0"/>
      <w:spacing w:line="360" w:lineRule="auto"/>
    </w:pPr>
  </w:style>
  <w:style w:type="paragraph" w:customStyle="1" w:styleId="874">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5">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6">
    <w:name w:val="_Style 94"/>
    <w:basedOn w:val="1"/>
    <w:next w:val="258"/>
    <w:qFormat/>
    <w:uiPriority w:val="34"/>
    <w:pPr>
      <w:adjustRightInd/>
      <w:spacing w:line="360" w:lineRule="auto"/>
      <w:ind w:firstLine="200" w:firstLineChars="200"/>
    </w:pPr>
    <w:rPr>
      <w:rFonts w:ascii="Calibri" w:hAnsi="Calibri"/>
      <w:sz w:val="28"/>
      <w:szCs w:val="20"/>
    </w:rPr>
  </w:style>
  <w:style w:type="paragraph" w:customStyle="1" w:styleId="877">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8">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9">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0">
    <w:name w:val="3级标题"/>
    <w:basedOn w:val="673"/>
    <w:qFormat/>
    <w:uiPriority w:val="0"/>
    <w:pPr>
      <w:outlineLvl w:val="2"/>
    </w:pPr>
  </w:style>
  <w:style w:type="paragraph" w:customStyle="1" w:styleId="881">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2">
    <w:name w:val="Char1 Char Char Char3"/>
    <w:basedOn w:val="1"/>
    <w:qFormat/>
    <w:uiPriority w:val="0"/>
    <w:pPr>
      <w:adjustRightInd/>
      <w:ind w:firstLine="200" w:firstLineChars="200"/>
    </w:pPr>
    <w:rPr>
      <w:rFonts w:ascii="Tahoma" w:hAnsi="Tahoma"/>
      <w:sz w:val="24"/>
      <w:szCs w:val="20"/>
    </w:rPr>
  </w:style>
  <w:style w:type="paragraph" w:customStyle="1" w:styleId="883">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4">
    <w:name w:val="MM Empty"/>
    <w:basedOn w:val="1"/>
    <w:qFormat/>
    <w:uiPriority w:val="0"/>
    <w:pPr>
      <w:adjustRightInd/>
    </w:pPr>
  </w:style>
  <w:style w:type="paragraph" w:customStyle="1" w:styleId="885">
    <w:name w:val="Char24"/>
    <w:basedOn w:val="1"/>
    <w:qFormat/>
    <w:uiPriority w:val="0"/>
    <w:rPr>
      <w:rFonts w:ascii="仿宋_GB2312" w:eastAsia="仿宋_GB2312"/>
      <w:b/>
      <w:sz w:val="32"/>
      <w:szCs w:val="32"/>
    </w:rPr>
  </w:style>
  <w:style w:type="paragraph" w:customStyle="1" w:styleId="886">
    <w:name w:val="正文箭头"/>
    <w:basedOn w:val="539"/>
    <w:qFormat/>
    <w:uiPriority w:val="0"/>
  </w:style>
  <w:style w:type="paragraph" w:customStyle="1" w:styleId="887">
    <w:name w:val="U_编号2"/>
    <w:basedOn w:val="1"/>
    <w:qFormat/>
    <w:uiPriority w:val="0"/>
    <w:pPr>
      <w:tabs>
        <w:tab w:val="left" w:pos="785"/>
      </w:tabs>
      <w:adjustRightInd/>
      <w:spacing w:beforeLines="10" w:afterLines="10" w:line="300" w:lineRule="auto"/>
    </w:pPr>
    <w:rPr>
      <w:sz w:val="24"/>
    </w:rPr>
  </w:style>
  <w:style w:type="paragraph" w:customStyle="1" w:styleId="888">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9">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0">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1">
    <w:name w:val="TOC 标题11"/>
    <w:basedOn w:val="2"/>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2">
    <w:name w:val="_Style 1"/>
    <w:basedOn w:val="1"/>
    <w:qFormat/>
    <w:uiPriority w:val="34"/>
    <w:pPr>
      <w:adjustRightInd/>
      <w:ind w:firstLine="420" w:firstLineChars="200"/>
    </w:pPr>
    <w:rPr>
      <w:rFonts w:eastAsia="仿宋_GB2312"/>
      <w:sz w:val="28"/>
    </w:rPr>
  </w:style>
  <w:style w:type="paragraph" w:customStyle="1" w:styleId="893">
    <w:name w:val="表格 内容"/>
    <w:basedOn w:val="730"/>
    <w:qFormat/>
    <w:uiPriority w:val="0"/>
    <w:rPr>
      <w:b w:val="0"/>
      <w:sz w:val="20"/>
    </w:rPr>
  </w:style>
  <w:style w:type="paragraph" w:customStyle="1" w:styleId="894">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5">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6">
    <w:name w:val="数字标题5"/>
    <w:basedOn w:val="7"/>
    <w:next w:val="1"/>
    <w:qFormat/>
    <w:uiPriority w:val="0"/>
    <w:pPr>
      <w:tabs>
        <w:tab w:val="left" w:pos="1080"/>
      </w:tabs>
      <w:ind w:left="1080" w:hanging="1080"/>
    </w:pPr>
  </w:style>
  <w:style w:type="paragraph" w:customStyle="1" w:styleId="897">
    <w:name w:val="数字标题1"/>
    <w:basedOn w:val="2"/>
    <w:next w:val="1"/>
    <w:qFormat/>
    <w:uiPriority w:val="0"/>
    <w:pPr>
      <w:tabs>
        <w:tab w:val="left" w:pos="480"/>
      </w:tabs>
      <w:ind w:left="480" w:hanging="480"/>
    </w:pPr>
  </w:style>
  <w:style w:type="paragraph" w:customStyle="1" w:styleId="898">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9">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0">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1">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2">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3">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4">
    <w:name w:val="0"/>
    <w:basedOn w:val="1"/>
    <w:qFormat/>
    <w:uiPriority w:val="0"/>
    <w:pPr>
      <w:widowControl/>
    </w:pPr>
    <w:rPr>
      <w:kern w:val="0"/>
      <w:sz w:val="24"/>
      <w:szCs w:val="20"/>
    </w:rPr>
  </w:style>
  <w:style w:type="paragraph" w:customStyle="1" w:styleId="905">
    <w:name w:val="Char Char113"/>
    <w:basedOn w:val="1"/>
    <w:qFormat/>
    <w:uiPriority w:val="0"/>
    <w:pPr>
      <w:widowControl/>
      <w:spacing w:after="160" w:line="240" w:lineRule="exact"/>
      <w:jc w:val="left"/>
    </w:pPr>
    <w:rPr>
      <w:rFonts w:eastAsia="仿宋_GB2312"/>
      <w:sz w:val="28"/>
    </w:rPr>
  </w:style>
  <w:style w:type="paragraph" w:customStyle="1" w:styleId="906">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7">
    <w:name w:val="_Style 8"/>
    <w:basedOn w:val="1"/>
    <w:qFormat/>
    <w:uiPriority w:val="34"/>
    <w:pPr>
      <w:adjustRightInd/>
      <w:ind w:firstLine="420" w:firstLineChars="200"/>
    </w:pPr>
    <w:rPr>
      <w:rFonts w:eastAsia="仿宋_GB2312"/>
      <w:sz w:val="28"/>
    </w:rPr>
  </w:style>
  <w:style w:type="paragraph" w:customStyle="1" w:styleId="908">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9">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10">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1">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2">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3">
    <w:name w:val="Char Char112"/>
    <w:basedOn w:val="1"/>
    <w:qFormat/>
    <w:uiPriority w:val="6"/>
    <w:pPr>
      <w:widowControl/>
      <w:spacing w:after="160" w:line="240" w:lineRule="exact"/>
      <w:jc w:val="left"/>
    </w:pPr>
    <w:rPr>
      <w:rFonts w:eastAsia="仿宋_GB2312"/>
      <w:sz w:val="28"/>
    </w:rPr>
  </w:style>
  <w:style w:type="paragraph" w:customStyle="1" w:styleId="914">
    <w:name w:val="正文 图"/>
    <w:basedOn w:val="443"/>
    <w:qFormat/>
    <w:uiPriority w:val="0"/>
    <w:pPr>
      <w:adjustRightInd/>
      <w:spacing w:before="0"/>
      <w:ind w:firstLine="0"/>
      <w:jc w:val="center"/>
    </w:pPr>
    <w:rPr>
      <w:rFonts w:ascii="微软雅黑" w:hAnsi="微软雅黑"/>
    </w:rPr>
  </w:style>
  <w:style w:type="paragraph" w:customStyle="1" w:styleId="915">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6">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7">
    <w:name w:val="Thf"/>
    <w:basedOn w:val="563"/>
    <w:qFormat/>
    <w:uiPriority w:val="0"/>
    <w:pPr>
      <w:ind w:left="0"/>
    </w:pPr>
  </w:style>
  <w:style w:type="paragraph" w:customStyle="1" w:styleId="918">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9">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20">
    <w:name w:val="注释"/>
    <w:basedOn w:val="1"/>
    <w:qFormat/>
    <w:uiPriority w:val="0"/>
    <w:pPr>
      <w:adjustRightInd/>
      <w:spacing w:line="360" w:lineRule="auto"/>
      <w:ind w:firstLine="480"/>
    </w:pPr>
    <w:rPr>
      <w:sz w:val="24"/>
    </w:rPr>
  </w:style>
  <w:style w:type="table" w:customStyle="1" w:styleId="921">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6">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7">
    <w:name w:val="列出段落111"/>
    <w:basedOn w:val="1"/>
    <w:qFormat/>
    <w:uiPriority w:val="34"/>
    <w:pPr>
      <w:ind w:firstLine="420" w:firstLineChars="200"/>
    </w:pPr>
  </w:style>
  <w:style w:type="character" w:customStyle="1" w:styleId="928">
    <w:name w:val="交叉引用"/>
    <w:qFormat/>
    <w:uiPriority w:val="1"/>
    <w:rPr>
      <w:rFonts w:ascii="Arial" w:hAnsi="Arial" w:eastAsia="黑体"/>
      <w:snapToGrid w:val="0"/>
      <w:color w:val="0000FF"/>
      <w:kern w:val="0"/>
      <w:sz w:val="20"/>
      <w:szCs w:val="21"/>
      <w:u w:val="single"/>
      <w:lang w:val="en-US" w:eastAsia="zh-CN"/>
    </w:rPr>
  </w:style>
  <w:style w:type="character" w:customStyle="1" w:styleId="929">
    <w:name w:val="正文缩进 字符1"/>
    <w:qFormat/>
    <w:uiPriority w:val="0"/>
    <w:rPr>
      <w:rFonts w:ascii="宋体" w:eastAsia="宋体"/>
      <w:snapToGrid w:val="0"/>
      <w:color w:val="000000"/>
      <w:kern w:val="28"/>
      <w:sz w:val="28"/>
      <w:lang w:val="en-US" w:eastAsia="zh-CN" w:bidi="ar-SA"/>
    </w:rPr>
  </w:style>
  <w:style w:type="character" w:customStyle="1" w:styleId="930">
    <w:name w:val="页脚 字符1"/>
    <w:qFormat/>
    <w:uiPriority w:val="99"/>
    <w:rPr>
      <w:kern w:val="2"/>
      <w:sz w:val="18"/>
      <w:szCs w:val="18"/>
    </w:rPr>
  </w:style>
  <w:style w:type="character" w:customStyle="1" w:styleId="931">
    <w:name w:val="页眉 字符1"/>
    <w:qFormat/>
    <w:uiPriority w:val="99"/>
    <w:rPr>
      <w:kern w:val="2"/>
      <w:sz w:val="18"/>
      <w:szCs w:val="18"/>
    </w:rPr>
  </w:style>
  <w:style w:type="character" w:customStyle="1" w:styleId="932">
    <w:name w:val="尾注文本 Char"/>
    <w:link w:val="38"/>
    <w:qFormat/>
    <w:uiPriority w:val="0"/>
    <w:rPr>
      <w:kern w:val="2"/>
      <w:sz w:val="21"/>
      <w:szCs w:val="24"/>
      <w:lang w:val="zh-CN"/>
    </w:rPr>
  </w:style>
  <w:style w:type="character" w:customStyle="1" w:styleId="933">
    <w:name w:val="无间隔 Char"/>
    <w:link w:val="483"/>
    <w:qFormat/>
    <w:uiPriority w:val="99"/>
    <w:rPr>
      <w:kern w:val="2"/>
      <w:sz w:val="21"/>
      <w:szCs w:val="22"/>
    </w:rPr>
  </w:style>
  <w:style w:type="character" w:customStyle="1" w:styleId="934">
    <w:name w:val="标准文本 Char Char"/>
    <w:link w:val="935"/>
    <w:qFormat/>
    <w:uiPriority w:val="0"/>
    <w:rPr>
      <w:rFonts w:cs="宋体"/>
      <w:kern w:val="2"/>
      <w:sz w:val="24"/>
    </w:rPr>
  </w:style>
  <w:style w:type="paragraph" w:customStyle="1" w:styleId="935">
    <w:name w:val="标准文本"/>
    <w:basedOn w:val="1"/>
    <w:link w:val="934"/>
    <w:qFormat/>
    <w:uiPriority w:val="0"/>
    <w:pPr>
      <w:adjustRightInd/>
      <w:spacing w:line="360" w:lineRule="auto"/>
      <w:ind w:firstLine="480" w:firstLineChars="200"/>
    </w:pPr>
    <w:rPr>
      <w:rFonts w:cs="宋体"/>
      <w:sz w:val="24"/>
      <w:szCs w:val="20"/>
    </w:rPr>
  </w:style>
  <w:style w:type="character" w:customStyle="1" w:styleId="936">
    <w:name w:val="Char Char213"/>
    <w:qFormat/>
    <w:uiPriority w:val="0"/>
    <w:rPr>
      <w:rFonts w:eastAsia="Century Gothic"/>
      <w:b/>
      <w:bCs/>
      <w:kern w:val="44"/>
      <w:sz w:val="32"/>
      <w:szCs w:val="44"/>
      <w:lang w:val="en-US" w:eastAsia="zh-CN" w:bidi="ar-SA"/>
    </w:rPr>
  </w:style>
  <w:style w:type="character" w:customStyle="1" w:styleId="937">
    <w:name w:val="apple-style-span"/>
    <w:qFormat/>
    <w:uiPriority w:val="0"/>
    <w:rPr>
      <w:rFonts w:ascii="Arial" w:hAnsi="Arial" w:eastAsia="黑体" w:cs="Arial"/>
      <w:snapToGrid w:val="0"/>
      <w:kern w:val="0"/>
      <w:szCs w:val="21"/>
    </w:rPr>
  </w:style>
  <w:style w:type="character" w:customStyle="1" w:styleId="938">
    <w:name w:val="15"/>
    <w:qFormat/>
    <w:uiPriority w:val="0"/>
    <w:rPr>
      <w:rFonts w:hint="default" w:ascii="Calibri" w:hAnsi="Calibri"/>
      <w:color w:val="0000FF"/>
      <w:u w:val="single"/>
    </w:rPr>
  </w:style>
  <w:style w:type="character" w:customStyle="1" w:styleId="939">
    <w:name w:val="16"/>
    <w:qFormat/>
    <w:uiPriority w:val="0"/>
    <w:rPr>
      <w:rFonts w:hint="eastAsia" w:ascii="宋体" w:hAnsi="宋体" w:eastAsia="宋体"/>
      <w:color w:val="000000"/>
      <w:sz w:val="20"/>
      <w:szCs w:val="20"/>
    </w:rPr>
  </w:style>
  <w:style w:type="character" w:customStyle="1" w:styleId="940">
    <w:name w:val="edui-unclickable"/>
    <w:qFormat/>
    <w:uiPriority w:val="0"/>
    <w:rPr>
      <w:color w:val="808080"/>
    </w:rPr>
  </w:style>
  <w:style w:type="character" w:customStyle="1" w:styleId="941">
    <w:name w:val="tpc_content1"/>
    <w:qFormat/>
    <w:uiPriority w:val="0"/>
    <w:rPr>
      <w:sz w:val="20"/>
      <w:szCs w:val="20"/>
    </w:rPr>
  </w:style>
  <w:style w:type="character" w:customStyle="1" w:styleId="942">
    <w:name w:val="正文文本缩进 字符"/>
    <w:qFormat/>
    <w:uiPriority w:val="0"/>
    <w:rPr>
      <w:rFonts w:ascii="Century Gothic" w:hAnsi="Century Gothic" w:eastAsia="Century Gothic"/>
      <w:kern w:val="2"/>
      <w:sz w:val="24"/>
      <w:lang w:val="en-US" w:eastAsia="zh-CN" w:bidi="ar-SA"/>
    </w:rPr>
  </w:style>
  <w:style w:type="character" w:customStyle="1" w:styleId="943">
    <w:name w:val="正文文本 2 字符"/>
    <w:qFormat/>
    <w:uiPriority w:val="0"/>
    <w:rPr>
      <w:rFonts w:ascii="Arial" w:hAnsi="Arial" w:eastAsia="宋体"/>
      <w:kern w:val="2"/>
      <w:sz w:val="24"/>
      <w:szCs w:val="24"/>
      <w:lang w:val="en-US" w:eastAsia="zh-CN" w:bidi="ar-SA"/>
    </w:rPr>
  </w:style>
  <w:style w:type="character" w:customStyle="1" w:styleId="944">
    <w:name w:val="edui-clickable2"/>
    <w:qFormat/>
    <w:uiPriority w:val="0"/>
    <w:rPr>
      <w:color w:val="0000FF"/>
      <w:u w:val="single"/>
    </w:rPr>
  </w:style>
  <w:style w:type="character" w:customStyle="1" w:styleId="945">
    <w:name w:val="style1"/>
    <w:qFormat/>
    <w:uiPriority w:val="0"/>
    <w:rPr>
      <w:rFonts w:ascii="Arial" w:hAnsi="Arial" w:eastAsia="黑体" w:cs="Arial"/>
      <w:snapToGrid w:val="0"/>
      <w:kern w:val="0"/>
      <w:szCs w:val="21"/>
    </w:rPr>
  </w:style>
  <w:style w:type="character" w:customStyle="1" w:styleId="946">
    <w:name w:val="zbggtop11 style5"/>
    <w:qFormat/>
    <w:uiPriority w:val="0"/>
    <w:rPr>
      <w:rFonts w:ascii="Arial" w:hAnsi="Arial" w:eastAsia="黑体" w:cs="Arial"/>
      <w:snapToGrid w:val="0"/>
      <w:kern w:val="0"/>
      <w:szCs w:val="21"/>
    </w:rPr>
  </w:style>
  <w:style w:type="character" w:customStyle="1" w:styleId="947">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8">
    <w:name w:val="bulletintext1"/>
    <w:qFormat/>
    <w:uiPriority w:val="0"/>
    <w:rPr>
      <w:color w:val="000000"/>
      <w:sz w:val="18"/>
    </w:rPr>
  </w:style>
  <w:style w:type="paragraph" w:customStyle="1" w:styleId="949">
    <w:name w:val="_Style 947"/>
    <w:basedOn w:val="1"/>
    <w:next w:val="258"/>
    <w:qFormat/>
    <w:uiPriority w:val="34"/>
    <w:pPr>
      <w:adjustRightInd/>
      <w:ind w:firstLine="420" w:firstLineChars="200"/>
    </w:pPr>
  </w:style>
  <w:style w:type="paragraph" w:customStyle="1" w:styleId="950">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1">
    <w:name w:val="纯文本2"/>
    <w:basedOn w:val="1"/>
    <w:qFormat/>
    <w:uiPriority w:val="0"/>
    <w:pPr>
      <w:adjustRightInd/>
      <w:snapToGrid w:val="0"/>
      <w:jc w:val="left"/>
    </w:pPr>
    <w:rPr>
      <w:rFonts w:ascii="Century Gothic" w:hAnsi="楷体_GB2312" w:eastAsia="Century Gothic"/>
      <w:szCs w:val="20"/>
    </w:rPr>
  </w:style>
  <w:style w:type="paragraph" w:customStyle="1" w:styleId="952">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3">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4">
    <w:name w:val="节"/>
    <w:basedOn w:val="3"/>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5">
    <w:name w:val="Blockquote"/>
    <w:basedOn w:val="1"/>
    <w:qFormat/>
    <w:uiPriority w:val="0"/>
    <w:pPr>
      <w:autoSpaceDE w:val="0"/>
      <w:autoSpaceDN w:val="0"/>
      <w:spacing w:before="100" w:after="100"/>
      <w:ind w:left="360" w:right="360"/>
      <w:jc w:val="left"/>
    </w:pPr>
    <w:rPr>
      <w:kern w:val="0"/>
      <w:sz w:val="24"/>
      <w:szCs w:val="20"/>
    </w:rPr>
  </w:style>
  <w:style w:type="paragraph" w:customStyle="1" w:styleId="956">
    <w:name w:val="p1"/>
    <w:basedOn w:val="1"/>
    <w:qFormat/>
    <w:uiPriority w:val="0"/>
    <w:pPr>
      <w:widowControl/>
      <w:adjustRightInd/>
      <w:jc w:val="left"/>
    </w:pPr>
    <w:rPr>
      <w:rFonts w:ascii=".PingFang SC" w:eastAsia=".PingFang SC"/>
      <w:color w:val="454545"/>
      <w:kern w:val="0"/>
      <w:sz w:val="18"/>
      <w:szCs w:val="18"/>
    </w:rPr>
  </w:style>
  <w:style w:type="paragraph" w:customStyle="1" w:styleId="957">
    <w:name w:val="Table Paragraph"/>
    <w:basedOn w:val="1"/>
    <w:qFormat/>
    <w:uiPriority w:val="0"/>
    <w:pPr>
      <w:adjustRightInd/>
      <w:jc w:val="left"/>
    </w:pPr>
    <w:rPr>
      <w:rFonts w:ascii="Calibri" w:hAnsi="Calibri"/>
      <w:kern w:val="0"/>
      <w:sz w:val="22"/>
      <w:szCs w:val="22"/>
      <w:lang w:eastAsia="en-US"/>
    </w:rPr>
  </w:style>
  <w:style w:type="paragraph" w:customStyle="1" w:styleId="958">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9">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0">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1">
    <w:name w:val="ksfind_class_select1"/>
    <w:basedOn w:val="69"/>
    <w:qFormat/>
    <w:uiPriority w:val="0"/>
    <w:rPr>
      <w:color w:val="000000"/>
      <w:shd w:val="clear" w:color="auto" w:fill="EFD200"/>
    </w:rPr>
  </w:style>
  <w:style w:type="character" w:customStyle="1" w:styleId="962">
    <w:name w:val="font71"/>
    <w:qFormat/>
    <w:uiPriority w:val="0"/>
    <w:rPr>
      <w:rFonts w:hint="eastAsia" w:ascii="宋体" w:hAnsi="宋体" w:eastAsia="宋体" w:cs="宋体"/>
      <w:color w:val="000000"/>
      <w:sz w:val="22"/>
      <w:szCs w:val="22"/>
      <w:u w:val="none"/>
    </w:rPr>
  </w:style>
  <w:style w:type="character" w:customStyle="1" w:styleId="963">
    <w:name w:val="font91"/>
    <w:qFormat/>
    <w:uiPriority w:val="0"/>
    <w:rPr>
      <w:rFonts w:hint="eastAsia" w:ascii="仿宋" w:hAnsi="仿宋" w:eastAsia="仿宋" w:cs="仿宋"/>
      <w:color w:val="000000"/>
      <w:sz w:val="22"/>
      <w:szCs w:val="22"/>
      <w:u w:val="none"/>
    </w:rPr>
  </w:style>
  <w:style w:type="paragraph" w:customStyle="1" w:styleId="964">
    <w:name w:val="修订4"/>
    <w:qFormat/>
    <w:uiPriority w:val="99"/>
    <w:rPr>
      <w:rFonts w:ascii="Times New Roman" w:hAnsi="Times New Roman" w:eastAsia="宋体" w:cs="Times New Roman"/>
      <w:kern w:val="2"/>
      <w:sz w:val="21"/>
      <w:szCs w:val="24"/>
      <w:lang w:val="en-US" w:eastAsia="zh-CN" w:bidi="ar-SA"/>
    </w:rPr>
  </w:style>
  <w:style w:type="paragraph" w:customStyle="1" w:styleId="965">
    <w:name w:val="[Normal]"/>
    <w:unhideWhenUsed/>
    <w:qFormat/>
    <w:uiPriority w:val="0"/>
    <w:pPr>
      <w:widowControl w:val="0"/>
      <w:autoSpaceDE w:val="0"/>
      <w:autoSpaceDN w:val="0"/>
      <w:adjustRightInd w:val="0"/>
      <w:spacing w:beforeLines="0" w:afterLines="0"/>
    </w:pPr>
    <w:rPr>
      <w:rFonts w:hint="eastAsia" w:ascii="宋体" w:hAnsi="Times New Roman" w:eastAsia="宋体" w:cs="宋体"/>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2.emf"/><Relationship Id="rId23" Type="http://schemas.openxmlformats.org/officeDocument/2006/relationships/oleObject" Target="embeddings/oleObject2.bin"/><Relationship Id="rId22" Type="http://schemas.openxmlformats.org/officeDocument/2006/relationships/image" Target="media/image1.emf"/><Relationship Id="rId21" Type="http://schemas.openxmlformats.org/officeDocument/2006/relationships/oleObject" Target="embeddings/oleObject1.bin"/><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footer" Target="footer7.xml"/><Relationship Id="rId16" Type="http://schemas.openxmlformats.org/officeDocument/2006/relationships/header" Target="header8.xml"/><Relationship Id="rId15" Type="http://schemas.openxmlformats.org/officeDocument/2006/relationships/header" Target="header7.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header" Target="header6.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81</Pages>
  <Words>42037</Words>
  <Characters>44935</Characters>
  <Paragraphs>1943</Paragraphs>
  <TotalTime>36</TotalTime>
  <ScaleCrop>false</ScaleCrop>
  <LinksUpToDate>false</LinksUpToDate>
  <CharactersWithSpaces>52310</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2021-07-31T16:22:00Z</dcterms:created>
  <dc:creator>玥</dc:creator>
  <cp:lastModifiedBy>夏</cp:lastModifiedBy>
  <cp:lastPrinted>2021-12-28T19:06:00Z</cp:lastPrinted>
  <dcterms:modified xsi:type="dcterms:W3CDTF">2023-11-23T03:59:24Z</dcterms:modified>
  <dc:title>杭州市市民卡扩大发卡工程</dc:title>
  <cp:revision>303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1BFC683D51F74F64807725FA3E88669E_13</vt:lpwstr>
  </property>
</Properties>
</file>