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绍兴市公安局三重四级杆液相色谱质谱联用仪采购项目</w:t>
      </w:r>
    </w:p>
    <w:p>
      <w:pPr>
        <w:outlineLvl w:val="0"/>
        <w:rPr>
          <w:rFonts w:ascii="仿宋" w:hAnsi="仿宋" w:eastAsia="仿宋" w:cs="仿宋"/>
          <w:sz w:val="44"/>
        </w:rPr>
      </w:pPr>
    </w:p>
    <w:p>
      <w:pPr>
        <w:rPr>
          <w:rFonts w:ascii="仿宋" w:hAnsi="仿宋" w:eastAsia="仿宋" w:cs="仿宋"/>
          <w:sz w:val="44"/>
        </w:rPr>
      </w:pPr>
    </w:p>
    <w:p>
      <w:pPr>
        <w:pStyle w:val="2"/>
      </w:pPr>
    </w:p>
    <w:p>
      <w:pPr>
        <w:pStyle w:val="2"/>
      </w:pPr>
    </w:p>
    <w:p>
      <w:pPr>
        <w:pStyle w:val="51"/>
        <w:rPr>
          <w:rFonts w:ascii="仿宋" w:hAnsi="仿宋" w:eastAsia="仿宋" w:cs="仿宋"/>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pStyle w:val="51"/>
        <w:ind w:firstLine="880"/>
        <w:rPr>
          <w:rFonts w:ascii="仿宋" w:hAnsi="仿宋" w:eastAsia="仿宋" w:cs="仿宋"/>
          <w:sz w:val="44"/>
        </w:rPr>
      </w:pPr>
    </w:p>
    <w:p>
      <w:pPr>
        <w:rPr>
          <w:rFonts w:ascii="仿宋" w:hAnsi="仿宋" w:eastAsia="仿宋" w:cs="仿宋"/>
          <w:sz w:val="44"/>
        </w:rPr>
      </w:pPr>
    </w:p>
    <w:p>
      <w:pPr>
        <w:pStyle w:val="2"/>
      </w:pPr>
    </w:p>
    <w:p>
      <w:pPr>
        <w:rPr>
          <w:rFonts w:ascii="仿宋" w:hAnsi="仿宋" w:eastAsia="仿宋" w:cs="仿宋"/>
          <w:highlight w:val="none"/>
        </w:rPr>
      </w:pPr>
    </w:p>
    <w:p>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招标编号:SXJHCG-2022-N00</w:t>
      </w:r>
      <w:r>
        <w:rPr>
          <w:rFonts w:hint="eastAsia" w:ascii="仿宋" w:hAnsi="仿宋" w:eastAsia="仿宋" w:cs="仿宋"/>
          <w:b/>
          <w:sz w:val="28"/>
          <w:szCs w:val="28"/>
          <w:highlight w:val="none"/>
          <w:lang w:val="en-US" w:eastAsia="zh-CN"/>
        </w:rPr>
        <w:t>28</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绍兴市公安局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 w:hAnsi="仿宋" w:eastAsia="仿宋" w:cs="仿宋"/>
                <w:sz w:val="28"/>
                <w:szCs w:val="28"/>
                <w:highlight w:val="cyan"/>
              </w:rPr>
            </w:pPr>
          </w:p>
        </w:tc>
        <w:tc>
          <w:tcPr>
            <w:tcW w:w="5445" w:type="dxa"/>
          </w:tcPr>
          <w:p>
            <w:pPr>
              <w:spacing w:after="100" w:afterAutospacing="1" w:line="440" w:lineRule="exact"/>
              <w:rPr>
                <w:rFonts w:ascii="仿宋" w:hAnsi="仿宋" w:eastAsia="仿宋" w:cs="仿宋"/>
                <w:sz w:val="28"/>
                <w:szCs w:val="28"/>
                <w:highlight w:val="cyan"/>
              </w:rPr>
            </w:pP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cyan"/>
              </w:rPr>
            </w:pP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二〇二二</w:t>
            </w:r>
            <w:r>
              <w:rPr>
                <w:rFonts w:hint="eastAsia" w:ascii="仿宋" w:hAnsi="仿宋" w:eastAsia="仿宋" w:cs="仿宋"/>
                <w:sz w:val="32"/>
                <w:szCs w:val="32"/>
                <w:u w:val="single"/>
              </w:rPr>
              <w:t xml:space="preserve"> </w:t>
            </w:r>
            <w:r>
              <w:rPr>
                <w:rFonts w:hint="eastAsia" w:ascii="仿宋" w:hAnsi="仿宋" w:eastAsia="仿宋" w:cs="仿宋"/>
                <w:sz w:val="32"/>
                <w:szCs w:val="32"/>
              </w:rPr>
              <w:t>年</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三</w:t>
            </w:r>
            <w:r>
              <w:rPr>
                <w:rFonts w:hint="eastAsia" w:ascii="仿宋" w:hAnsi="仿宋" w:eastAsia="仿宋" w:cs="仿宋"/>
                <w:sz w:val="32"/>
                <w:szCs w:val="32"/>
                <w:u w:val="single"/>
              </w:rPr>
              <w:t xml:space="preserve"> </w:t>
            </w:r>
            <w:r>
              <w:rPr>
                <w:rFonts w:hint="eastAsia" w:ascii="仿宋" w:hAnsi="仿宋" w:eastAsia="仿宋" w:cs="仿宋"/>
                <w:sz w:val="32"/>
                <w:szCs w:val="32"/>
              </w:rPr>
              <w:t>月</w:t>
            </w:r>
          </w:p>
        </w:tc>
      </w:tr>
    </w:tbl>
    <w:p>
      <w:pPr>
        <w:pageBreakBefore/>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p>
      <w:pPr>
        <w:pStyle w:val="51"/>
        <w:ind w:firstLine="0" w:firstLineChars="0"/>
        <w:rPr>
          <w:rFonts w:ascii="仿宋" w:hAnsi="仿宋" w:eastAsia="仿宋" w:cs="仿宋"/>
        </w:rPr>
      </w:pP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trPr>
        <w:tc>
          <w:tcPr>
            <w:tcW w:w="8612" w:type="dxa"/>
          </w:tcPr>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项目概况：  </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绍兴市公安局三重四级杆液相色谱质谱联用仪采购项目的潜在投标人应在</w:t>
            </w:r>
            <w:r>
              <w:rPr>
                <w:rFonts w:hint="eastAsia" w:ascii="仿宋" w:hAnsi="仿宋" w:eastAsia="仿宋" w:cs="仿宋"/>
                <w:bCs/>
                <w:szCs w:val="24"/>
                <w:highlight w:val="none"/>
              </w:rPr>
              <w:t>政采云平台</w:t>
            </w:r>
            <w:r>
              <w:rPr>
                <w:rStyle w:val="277"/>
                <w:rFonts w:hint="eastAsia" w:ascii="仿宋" w:hAnsi="仿宋" w:eastAsia="仿宋" w:cs="仿宋"/>
                <w:color w:val="000000" w:themeColor="text1"/>
                <w:sz w:val="27"/>
                <w:szCs w:val="27"/>
                <w:highlight w:val="none"/>
                <w14:textFill>
                  <w14:solidFill>
                    <w14:schemeClr w14:val="tx1"/>
                  </w14:solidFill>
                </w14:textFill>
              </w:rPr>
              <w:t>https://www.zcygov.cn</w:t>
            </w:r>
            <w:r>
              <w:rPr>
                <w:rFonts w:hint="eastAsia" w:ascii="仿宋" w:hAnsi="仿宋" w:eastAsia="仿宋" w:cs="仿宋"/>
                <w:color w:val="000000" w:themeColor="text1"/>
                <w:szCs w:val="24"/>
                <w:highlight w:val="none"/>
                <w14:textFill>
                  <w14:solidFill>
                    <w14:schemeClr w14:val="tx1"/>
                  </w14:solidFill>
                </w14:textFill>
              </w:rPr>
              <w:t>获取（下载）招标文件，并于</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日 09:30（北京时间）前递交（上传）投标响应文件。</w:t>
            </w:r>
          </w:p>
        </w:tc>
      </w:tr>
    </w:tbl>
    <w:p>
      <w:pPr>
        <w:pStyle w:val="69"/>
        <w:spacing w:afterLines="0" w:line="440" w:lineRule="exact"/>
        <w:ind w:firstLine="480"/>
        <w:jc w:val="left"/>
        <w:rPr>
          <w:rFonts w:ascii="仿宋" w:hAnsi="仿宋" w:eastAsia="仿宋" w:cs="仿宋"/>
          <w:color w:val="000000" w:themeColor="text1"/>
          <w:szCs w:val="24"/>
          <w:highlight w:val="none"/>
          <w14:textFill>
            <w14:solidFill>
              <w14:schemeClr w14:val="tx1"/>
            </w14:solidFill>
          </w14:textFill>
        </w:rPr>
      </w:pPr>
    </w:p>
    <w:p>
      <w:pPr>
        <w:pStyle w:val="69"/>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一、项目基本情况</w:t>
      </w:r>
    </w:p>
    <w:p>
      <w:pPr>
        <w:pStyle w:val="69"/>
        <w:spacing w:afterLines="0" w:line="440" w:lineRule="exact"/>
        <w:ind w:firstLine="960" w:firstLineChars="400"/>
        <w:rPr>
          <w:rFonts w:hint="default" w:ascii="仿宋" w:hAnsi="仿宋" w:eastAsia="仿宋" w:cs="仿宋"/>
          <w:color w:val="000000" w:themeColor="text1"/>
          <w:szCs w:val="24"/>
          <w:lang w:val="en-US" w:eastAsia="zh-C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w:t>
      </w:r>
      <w:r>
        <w:rPr>
          <w:rFonts w:hint="eastAsia" w:ascii="仿宋" w:hAnsi="仿宋" w:eastAsia="仿宋" w:cs="仿宋"/>
          <w:color w:val="000000" w:themeColor="text1"/>
          <w:szCs w:val="24"/>
          <w:highlight w:val="none"/>
          <w14:textFill>
            <w14:solidFill>
              <w14:schemeClr w14:val="tx1"/>
            </w14:solidFill>
          </w14:textFill>
        </w:rPr>
        <w:t>编号：SXJHCG-2022-N00</w:t>
      </w:r>
      <w:r>
        <w:rPr>
          <w:rFonts w:hint="eastAsia" w:ascii="仿宋" w:hAnsi="仿宋" w:eastAsia="仿宋" w:cs="仿宋"/>
          <w:color w:val="000000" w:themeColor="text1"/>
          <w:szCs w:val="24"/>
          <w:highlight w:val="none"/>
          <w:lang w:val="en-US" w:eastAsia="zh-CN"/>
          <w14:textFill>
            <w14:solidFill>
              <w14:schemeClr w14:val="tx1"/>
            </w14:solidFill>
          </w14:textFill>
        </w:rPr>
        <w:t>28</w:t>
      </w:r>
    </w:p>
    <w:p>
      <w:pPr>
        <w:pStyle w:val="69"/>
        <w:spacing w:afterLines="0" w:line="440" w:lineRule="exact"/>
        <w:ind w:firstLine="960" w:firstLineChars="400"/>
        <w:rPr>
          <w:rFonts w:ascii="仿宋" w:hAnsi="仿宋" w:eastAsia="仿宋" w:cs="仿宋"/>
          <w:color w:val="000000" w:themeColor="text1"/>
          <w:szCs w:val="24"/>
          <w:highlight w:val="yellow"/>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项目名称：绍兴市公安局三重四级杆液相色谱质谱联用仪采购项目</w:t>
      </w:r>
    </w:p>
    <w:p>
      <w:pPr>
        <w:pStyle w:val="69"/>
        <w:spacing w:afterLines="0" w:line="440" w:lineRule="exact"/>
        <w:ind w:firstLine="960" w:firstLineChars="4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szCs w:val="24"/>
        </w:rPr>
        <w:t>采购方式：公开招标</w:t>
      </w:r>
    </w:p>
    <w:p>
      <w:pPr>
        <w:pStyle w:val="69"/>
        <w:spacing w:afterLines="0" w:line="440" w:lineRule="exact"/>
        <w:ind w:firstLine="960" w:firstLineChars="4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预算金额（元）：3750000.00</w:t>
      </w:r>
    </w:p>
    <w:p>
      <w:pPr>
        <w:pStyle w:val="69"/>
        <w:spacing w:afterLines="0" w:line="440" w:lineRule="exact"/>
        <w:ind w:firstLine="960" w:firstLineChars="4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最高限价（元）：3750000.00</w:t>
      </w:r>
    </w:p>
    <w:p>
      <w:pPr>
        <w:pStyle w:val="69"/>
        <w:spacing w:afterLines="0" w:line="440" w:lineRule="exact"/>
        <w:ind w:firstLine="960" w:firstLineChars="400"/>
        <w:rPr>
          <w:rFonts w:ascii="仿宋" w:hAnsi="仿宋" w:eastAsia="仿宋" w:cs="仿宋"/>
          <w:szCs w:val="24"/>
        </w:rPr>
      </w:pPr>
      <w:r>
        <w:rPr>
          <w:rFonts w:hint="eastAsia" w:ascii="仿宋" w:hAnsi="仿宋" w:eastAsia="仿宋" w:cs="仿宋"/>
          <w:szCs w:val="24"/>
        </w:rPr>
        <w:t>采购需求：详见采购文件。</w:t>
      </w:r>
    </w:p>
    <w:p>
      <w:pPr>
        <w:pStyle w:val="69"/>
        <w:spacing w:afterLines="0" w:line="440" w:lineRule="exact"/>
        <w:ind w:firstLine="1440" w:firstLineChars="6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标项一:</w:t>
      </w:r>
      <w:r>
        <w:rPr>
          <w:rFonts w:hint="eastAsia" w:ascii="仿宋" w:hAnsi="仿宋" w:eastAsia="仿宋" w:cs="仿宋"/>
          <w:color w:val="000000" w:themeColor="text1"/>
          <w:szCs w:val="24"/>
          <w14:textFill>
            <w14:solidFill>
              <w14:schemeClr w14:val="tx1"/>
            </w14:solidFill>
          </w14:textFill>
        </w:rPr>
        <w:br w:type="textWrapping"/>
      </w:r>
      <w:r>
        <w:rPr>
          <w:rFonts w:hint="eastAsia" w:ascii="仿宋" w:hAnsi="仿宋" w:eastAsia="仿宋" w:cs="仿宋"/>
          <w:color w:val="000000" w:themeColor="text1"/>
          <w:szCs w:val="24"/>
          <w14:textFill>
            <w14:solidFill>
              <w14:schemeClr w14:val="tx1"/>
            </w14:solidFill>
          </w14:textFill>
        </w:rPr>
        <w:t>             标项名称：绍兴市公安局三重四级杆液相色谱质谱联用仪采购项目</w:t>
      </w:r>
      <w:r>
        <w:rPr>
          <w:rFonts w:hint="eastAsia" w:ascii="仿宋" w:hAnsi="仿宋" w:eastAsia="仿宋" w:cs="仿宋"/>
          <w:color w:val="000000" w:themeColor="text1"/>
          <w:szCs w:val="24"/>
          <w:highlight w:val="yellow"/>
          <w14:textFill>
            <w14:solidFill>
              <w14:schemeClr w14:val="tx1"/>
            </w14:solidFill>
          </w14:textFill>
        </w:rPr>
        <w:br w:type="textWrapping"/>
      </w:r>
      <w:r>
        <w:rPr>
          <w:rFonts w:hint="eastAsia" w:ascii="仿宋" w:hAnsi="仿宋" w:eastAsia="仿宋" w:cs="仿宋"/>
          <w:color w:val="000000" w:themeColor="text1"/>
          <w:szCs w:val="24"/>
          <w14:textFill>
            <w14:solidFill>
              <w14:schemeClr w14:val="tx1"/>
            </w14:solidFill>
          </w14:textFill>
        </w:rPr>
        <w:t>             数量:1</w:t>
      </w:r>
      <w:r>
        <w:rPr>
          <w:rFonts w:hint="eastAsia" w:ascii="仿宋" w:hAnsi="仿宋" w:eastAsia="仿宋" w:cs="仿宋"/>
          <w:color w:val="000000" w:themeColor="text1"/>
          <w:szCs w:val="24"/>
          <w14:textFill>
            <w14:solidFill>
              <w14:schemeClr w14:val="tx1"/>
            </w14:solidFill>
          </w14:textFill>
        </w:rPr>
        <w:br w:type="textWrapping"/>
      </w:r>
      <w:r>
        <w:rPr>
          <w:rFonts w:hint="eastAsia" w:ascii="仿宋" w:hAnsi="仿宋" w:eastAsia="仿宋" w:cs="仿宋"/>
          <w:color w:val="000000" w:themeColor="text1"/>
          <w:szCs w:val="24"/>
          <w14:textFill>
            <w14:solidFill>
              <w14:schemeClr w14:val="tx1"/>
            </w14:solidFill>
          </w14:textFill>
        </w:rPr>
        <w:t>             预算金额（元）：3750000.00</w:t>
      </w:r>
    </w:p>
    <w:p>
      <w:pPr>
        <w:pStyle w:val="69"/>
        <w:spacing w:afterLines="0" w:line="440" w:lineRule="exact"/>
        <w:ind w:firstLine="1440" w:firstLineChars="600"/>
        <w:rPr>
          <w:rFonts w:ascii="仿宋" w:hAnsi="仿宋" w:eastAsia="仿宋" w:cs="仿宋"/>
          <w:szCs w:val="24"/>
        </w:rPr>
      </w:pPr>
      <w:r>
        <w:rPr>
          <w:rFonts w:hint="eastAsia" w:ascii="仿宋" w:hAnsi="仿宋" w:eastAsia="仿宋" w:cs="仿宋"/>
          <w:color w:val="000000" w:themeColor="text1"/>
          <w:szCs w:val="24"/>
          <w14:textFill>
            <w14:solidFill>
              <w14:schemeClr w14:val="tx1"/>
            </w14:solidFill>
          </w14:textFill>
        </w:rPr>
        <w:t>单位：项</w:t>
      </w:r>
      <w:r>
        <w:rPr>
          <w:rFonts w:hint="eastAsia" w:ascii="仿宋" w:hAnsi="仿宋" w:eastAsia="仿宋" w:cs="仿宋"/>
          <w:color w:val="000000" w:themeColor="text1"/>
          <w:szCs w:val="24"/>
          <w14:textFill>
            <w14:solidFill>
              <w14:schemeClr w14:val="tx1"/>
            </w14:solidFill>
          </w14:textFill>
        </w:rPr>
        <w:br w:type="textWrapping"/>
      </w:r>
      <w:r>
        <w:rPr>
          <w:rFonts w:hint="eastAsia" w:ascii="仿宋" w:hAnsi="仿宋" w:eastAsia="仿宋" w:cs="仿宋"/>
          <w:color w:val="000000" w:themeColor="text1"/>
          <w:szCs w:val="24"/>
          <w14:textFill>
            <w14:solidFill>
              <w14:schemeClr w14:val="tx1"/>
            </w14:solidFill>
          </w14:textFill>
        </w:rPr>
        <w:t> </w:t>
      </w:r>
      <w:r>
        <w:rPr>
          <w:rFonts w:hint="eastAsia" w:ascii="仿宋" w:hAnsi="仿宋" w:eastAsia="仿宋" w:cs="仿宋"/>
          <w:szCs w:val="24"/>
        </w:rPr>
        <w:t>            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9"/>
        <w:spacing w:afterLines="0" w:line="440" w:lineRule="exact"/>
        <w:ind w:firstLine="960" w:firstLineChars="400"/>
        <w:rPr>
          <w:rFonts w:ascii="仿宋" w:hAnsi="仿宋" w:eastAsia="仿宋" w:cs="仿宋"/>
          <w:szCs w:val="24"/>
        </w:rPr>
      </w:pPr>
      <w:r>
        <w:rPr>
          <w:rFonts w:hint="eastAsia" w:ascii="仿宋" w:hAnsi="仿宋" w:eastAsia="仿宋" w:cs="仿宋"/>
          <w:szCs w:val="24"/>
        </w:rPr>
        <w:t>合同履约期限：按双方合同约定条款执行。</w:t>
      </w:r>
    </w:p>
    <w:p>
      <w:pPr>
        <w:pStyle w:val="69"/>
        <w:spacing w:afterLines="0" w:line="440" w:lineRule="exact"/>
        <w:ind w:firstLine="960" w:firstLineChars="400"/>
        <w:rPr>
          <w:rFonts w:ascii="仿宋" w:hAnsi="仿宋" w:eastAsia="仿宋" w:cs="仿宋"/>
          <w:szCs w:val="24"/>
        </w:rPr>
      </w:pPr>
      <w:r>
        <w:rPr>
          <w:rFonts w:hint="eastAsia" w:ascii="仿宋" w:hAnsi="仿宋" w:eastAsia="仿宋" w:cs="仿宋"/>
          <w:szCs w:val="24"/>
        </w:rPr>
        <w:t>本项目（是）接受联合体投标。</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二、申请人的资格要求：</w:t>
      </w:r>
    </w:p>
    <w:p>
      <w:pPr>
        <w:pStyle w:val="69"/>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69"/>
        <w:spacing w:afterLines="0" w:line="440" w:lineRule="exact"/>
        <w:ind w:firstLine="480"/>
        <w:jc w:val="left"/>
        <w:rPr>
          <w:rFonts w:ascii="仿宋" w:hAnsi="仿宋" w:eastAsia="仿宋" w:cs="仿宋"/>
          <w:szCs w:val="24"/>
        </w:rPr>
      </w:pPr>
      <w:r>
        <w:rPr>
          <w:rFonts w:hint="eastAsia" w:ascii="仿宋" w:hAnsi="仿宋" w:eastAsia="仿宋" w:cs="仿宋"/>
          <w:szCs w:val="24"/>
        </w:rPr>
        <w:t>2、落实政府采购政策需满足的资格要求：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cyan"/>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F0FE"/>
          </w:r>
        </w:sdtContent>
      </w:sdt>
      <w:r>
        <w:rPr>
          <w:rFonts w:hint="eastAsia" w:ascii="仿宋_GB2312" w:hAnsi="仿宋" w:eastAsia="仿宋_GB2312"/>
          <w:highlight w:val="none"/>
        </w:rPr>
        <w:t>无；</w:t>
      </w:r>
    </w:p>
    <w:p>
      <w:pPr>
        <w:spacing w:line="360" w:lineRule="auto"/>
        <w:ind w:firstLine="480" w:firstLineChars="200"/>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152604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3368540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21410253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8560779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如果投标人本身提供所有标的均由中小企业制造、承建或承接，视同符合了资格条件，无需再与其他中小企业组成联合体参加政府采购活动，无需提供联合协议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pStyle w:val="69"/>
        <w:spacing w:afterLines="0" w:line="440" w:lineRule="exact"/>
        <w:ind w:firstLine="480"/>
        <w:jc w:val="left"/>
        <w:rPr>
          <w:rFonts w:ascii="仿宋" w:hAnsi="仿宋" w:eastAsia="仿宋" w:cs="仿宋"/>
          <w:szCs w:val="24"/>
          <w:highlight w:val="none"/>
        </w:rPr>
      </w:pPr>
      <w:sdt>
        <w:sdtPr>
          <w:rPr>
            <w:rFonts w:hint="eastAsia" w:ascii="仿宋_GB2312" w:hAnsi="仿宋" w:eastAsia="仿宋_GB2312" w:cs="Arial"/>
            <w:highlight w:val="none"/>
          </w:rPr>
          <w:id w:val="34630645"/>
        </w:sdtPr>
        <w:sdtEndPr>
          <w:rPr>
            <w:rFonts w:hint="eastAsia" w:ascii="仿宋_GB2312" w:hAnsi="仿宋" w:eastAsia="仿宋_GB2312" w:cs="Arial"/>
            <w:highlight w:val="none"/>
          </w:rPr>
        </w:sdtEndPr>
        <w:sdtContent>
          <w:sdt>
            <w:sdtPr>
              <w:rPr>
                <w:rFonts w:hint="eastAsia" w:ascii="仿宋_GB2312" w:hAnsi="仿宋" w:eastAsia="仿宋_GB2312" w:cs="Arial"/>
                <w:highlight w:val="none"/>
              </w:rPr>
              <w:id w:val="279565517"/>
            </w:sdtPr>
            <w:sdtEndPr>
              <w:rPr>
                <w:rFonts w:hint="eastAsia" w:ascii="仿宋_GB2312" w:hAnsi="仿宋" w:eastAsia="仿宋_GB2312" w:cs="Arial"/>
                <w:highlight w:val="none"/>
              </w:rPr>
            </w:sdtEndPr>
            <w:sdtContent>
              <w:r>
                <w:rPr>
                  <w:rFonts w:ascii="MS Gothic" w:hAnsi="MS Gothic" w:eastAsia="MS Gothic" w:cs="Arial"/>
                  <w:highlight w:val="none"/>
                </w:rPr>
                <w:t>☐</w:t>
              </w:r>
            </w:sdtContent>
          </w:sdt>
        </w:sdtContent>
      </w:sdt>
      <w:r>
        <w:rPr>
          <w:rFonts w:hint="eastAsia" w:ascii="仿宋_GB2312" w:hAnsi="仿宋" w:eastAsia="仿宋_GB2312"/>
          <w:highlight w:val="none"/>
        </w:rPr>
        <w:t>要求合同分包，提供分包意向协议和中小企业声明函，分包意向协议中中小企业合同金额应当达到达到</w:t>
      </w:r>
      <w:r>
        <w:rPr>
          <w:rFonts w:hint="eastAsia" w:ascii="仿宋_GB2312" w:hAnsi="仿宋" w:eastAsia="仿宋_GB2312"/>
          <w:highlight w:val="none"/>
          <w:u w:val="single"/>
        </w:rPr>
        <w:t xml:space="preserve">  </w:t>
      </w:r>
      <w:r>
        <w:rPr>
          <w:rFonts w:hint="eastAsia" w:ascii="仿宋_GB2312" w:hAnsi="仿宋" w:eastAsia="仿宋_GB2312"/>
          <w:highlight w:val="none"/>
        </w:rPr>
        <w:t>% ，小微企业合同金额应当达到</w:t>
      </w:r>
      <w:r>
        <w:rPr>
          <w:rFonts w:hint="eastAsia" w:ascii="仿宋_GB2312" w:hAnsi="仿宋" w:eastAsia="仿宋_GB2312"/>
          <w:highlight w:val="none"/>
          <w:u w:val="single"/>
        </w:rPr>
        <w:t xml:space="preserve"> </w:t>
      </w:r>
      <w:r>
        <w:rPr>
          <w:rFonts w:hint="eastAsia" w:ascii="仿宋_GB2312" w:hAnsi="仿宋" w:eastAsia="仿宋_GB2312"/>
          <w:highlight w:val="none"/>
        </w:rPr>
        <w:t>% ;</w:t>
      </w:r>
      <w:r>
        <w:rPr>
          <w:rFonts w:hint="eastAsia" w:ascii="仿宋_GB2312" w:hAnsi="仿宋" w:eastAsia="仿宋_GB2312" w:cs="宋体"/>
          <w:spacing w:val="8"/>
          <w:highlight w:val="none"/>
        </w:rPr>
        <w:t>如果投标人本身提供所有标的均由中小企业制造、承建或承接，视同符合了资格条件，无需再向中小企业分包，无需提供分包意向协议</w:t>
      </w:r>
      <w:r>
        <w:rPr>
          <w:rFonts w:hint="eastAsia" w:ascii="仿宋_GB2312" w:hAnsi="仿宋" w:eastAsia="仿宋_GB2312"/>
          <w:highlight w:val="none"/>
        </w:rPr>
        <w:t>；</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3、本项目的特定资格要求：无。</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_GB2312" w:hAnsi="新宋体" w:eastAsia="仿宋_GB2312"/>
          <w:szCs w:val="24"/>
        </w:rPr>
        <w:t>4、单位负责人为同一人或者存在直接控股、管理关系的不同投标人，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三、获取招标文件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时间：/至</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年</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月</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日</w:t>
      </w:r>
      <w:r>
        <w:rPr>
          <w:rFonts w:hint="eastAsia" w:ascii="仿宋" w:hAnsi="仿宋" w:eastAsia="仿宋" w:cs="仿宋"/>
          <w:color w:val="000000" w:themeColor="text1"/>
          <w:szCs w:val="24"/>
          <w14:textFill>
            <w14:solidFill>
              <w14:schemeClr w14:val="tx1"/>
            </w14:solidFill>
          </w14:textFill>
        </w:rPr>
        <w:t>，每天上午00:00至12:00 ，下午12:00至23:59（北京时间，线上获取法定节假日均可，线下获取文件法定节假日除外）</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地点（网址）：</w:t>
      </w:r>
      <w:r>
        <w:rPr>
          <w:rFonts w:hint="eastAsia" w:ascii="仿宋" w:hAnsi="仿宋" w:eastAsia="仿宋" w:cs="仿宋"/>
          <w:bCs/>
        </w:rPr>
        <w:t>http://www.zcygov.cn/</w:t>
      </w:r>
      <w:r>
        <w:rPr>
          <w:rFonts w:hint="eastAsia" w:ascii="仿宋" w:hAnsi="仿宋" w:eastAsia="仿宋" w:cs="仿宋"/>
          <w:szCs w:val="24"/>
        </w:rPr>
        <w:t> </w:t>
      </w:r>
    </w:p>
    <w:p>
      <w:pPr>
        <w:pStyle w:val="69"/>
        <w:spacing w:afterLines="0" w:line="440" w:lineRule="exact"/>
        <w:ind w:firstLine="480"/>
        <w:rPr>
          <w:rFonts w:ascii="仿宋" w:hAnsi="仿宋" w:eastAsia="仿宋" w:cs="仿宋"/>
          <w:color w:val="000000" w:themeColor="text1"/>
          <w:szCs w:val="24"/>
          <w:highlight w:val="yellow"/>
          <w14:textFill>
            <w14:solidFill>
              <w14:schemeClr w14:val="tx1"/>
            </w14:solidFill>
          </w14:textFill>
        </w:rPr>
      </w:pPr>
      <w:r>
        <w:rPr>
          <w:rFonts w:hint="eastAsia" w:ascii="仿宋" w:hAnsi="仿宋" w:eastAsia="仿宋" w:cs="仿宋"/>
          <w:szCs w:val="24"/>
        </w:rPr>
        <w:t>方式：</w:t>
      </w:r>
      <w:r>
        <w:rPr>
          <w:rFonts w:hint="eastAsia" w:ascii="仿宋" w:hAnsi="仿宋" w:eastAsia="仿宋" w:cs="仿宋"/>
          <w:bCs/>
        </w:rPr>
        <w:t>投标人登陆政采云平台http://www.zcygov.cn/，在线申请获取采购文件（进入“项目采购”应用，在获取采购文件菜单中选择项目，申请获取采购文件）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14:textFill>
            <w14:solidFill>
              <w14:schemeClr w14:val="tx1"/>
            </w14:solidFill>
          </w14:textFill>
        </w:rPr>
        <w:t>。</w:t>
      </w:r>
    </w:p>
    <w:p>
      <w:pPr>
        <w:pStyle w:val="69"/>
        <w:spacing w:afterLines="0" w:line="440" w:lineRule="exact"/>
        <w:ind w:firstLine="480"/>
        <w:rPr>
          <w:rFonts w:ascii="仿宋" w:hAnsi="仿宋" w:eastAsia="仿宋" w:cs="仿宋"/>
        </w:rPr>
      </w:pPr>
      <w:r>
        <w:rPr>
          <w:rFonts w:hint="eastAsia" w:ascii="仿宋" w:hAnsi="仿宋" w:eastAsia="仿宋" w:cs="仿宋"/>
          <w:color w:val="000000" w:themeColor="text1"/>
          <w:szCs w:val="24"/>
          <w14:textFill>
            <w14:solidFill>
              <w14:schemeClr w14:val="tx1"/>
            </w14:solidFill>
          </w14:textFill>
        </w:rPr>
        <w:t>售价（元）：0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四、提交投标文件截止时间、开标时间和地点</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提交投标文件截止时间：</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年</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月</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日 09:30</w:t>
      </w:r>
      <w:r>
        <w:rPr>
          <w:rFonts w:hint="eastAsia" w:ascii="仿宋" w:hAnsi="仿宋" w:eastAsia="仿宋" w:cs="仿宋"/>
          <w:color w:val="000000" w:themeColor="text1"/>
          <w:szCs w:val="24"/>
          <w14:textFill>
            <w14:solidFill>
              <w14:schemeClr w14:val="tx1"/>
            </w14:solidFill>
          </w14:textFill>
        </w:rPr>
        <w:t>（北京时间）</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color w:val="000000" w:themeColor="text1"/>
          <w:szCs w:val="24"/>
          <w14:textFill>
            <w14:solidFill>
              <w14:schemeClr w14:val="tx1"/>
            </w14:solidFill>
          </w14:textFill>
        </w:rPr>
        <w:t>政采云平台</w:t>
      </w:r>
      <w:r>
        <w:fldChar w:fldCharType="begin"/>
      </w:r>
      <w:r>
        <w:instrText xml:space="preserve"> HYPERLINK "http://www.zcygov.cn/" </w:instrText>
      </w:r>
      <w:r>
        <w:fldChar w:fldCharType="separate"/>
      </w:r>
      <w:r>
        <w:rPr>
          <w:rStyle w:val="49"/>
          <w:rFonts w:hint="eastAsia" w:ascii="仿宋" w:hAnsi="仿宋" w:eastAsia="仿宋" w:cs="仿宋"/>
          <w:bCs/>
          <w:color w:val="auto"/>
          <w:u w:val="none"/>
        </w:rPr>
        <w:t>http://www.zcygov.cn/</w:t>
      </w:r>
      <w:r>
        <w:rPr>
          <w:rStyle w:val="49"/>
          <w:rFonts w:hint="eastAsia" w:ascii="仿宋" w:hAnsi="仿宋" w:eastAsia="仿宋" w:cs="仿宋"/>
          <w:bCs/>
          <w:color w:val="auto"/>
          <w:u w:val="none"/>
        </w:rPr>
        <w:fldChar w:fldCharType="end"/>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开标时间：</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年</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月</w:t>
      </w:r>
      <w:r>
        <w:rPr>
          <w:rFonts w:hint="eastAsia" w:ascii="仿宋" w:hAnsi="仿宋" w:eastAsia="仿宋" w:cs="仿宋"/>
          <w:color w:val="000000" w:themeColor="text1"/>
          <w:szCs w:val="24"/>
          <w:highlight w:val="cyan"/>
          <w:u w:val="single"/>
          <w14:textFill>
            <w14:solidFill>
              <w14:schemeClr w14:val="tx1"/>
            </w14:solidFill>
          </w14:textFill>
        </w:rPr>
        <w:t xml:space="preserve">  </w:t>
      </w:r>
      <w:r>
        <w:rPr>
          <w:rFonts w:hint="eastAsia" w:ascii="仿宋" w:hAnsi="仿宋" w:eastAsia="仿宋" w:cs="仿宋"/>
          <w:color w:val="000000" w:themeColor="text1"/>
          <w:szCs w:val="24"/>
          <w:highlight w:val="cyan"/>
          <w14:textFill>
            <w14:solidFill>
              <w14:schemeClr w14:val="tx1"/>
            </w14:solidFill>
          </w14:textFill>
        </w:rPr>
        <w:t>日 09:30</w:t>
      </w:r>
      <w:r>
        <w:rPr>
          <w:rFonts w:hint="eastAsia" w:ascii="仿宋" w:hAnsi="仿宋" w:eastAsia="仿宋" w:cs="仿宋"/>
          <w:color w:val="000000" w:themeColor="text1"/>
          <w:szCs w:val="24"/>
          <w14:textFill>
            <w14:solidFill>
              <w14:schemeClr w14:val="tx1"/>
            </w14:solidFill>
          </w14:textFill>
        </w:rPr>
        <w:t>（北京时间）</w:t>
      </w:r>
    </w:p>
    <w:p>
      <w:pPr>
        <w:pStyle w:val="69"/>
        <w:spacing w:afterLines="0" w:line="440" w:lineRule="exact"/>
        <w:ind w:firstLine="480"/>
        <w:jc w:val="left"/>
        <w:rPr>
          <w:rFonts w:ascii="仿宋" w:hAnsi="仿宋" w:eastAsia="仿宋" w:cs="仿宋"/>
          <w:b/>
          <w:bCs/>
          <w:color w:val="3F3F3F"/>
          <w:szCs w:val="24"/>
          <w:highlight w:val="magenta"/>
        </w:rPr>
      </w:pPr>
      <w:r>
        <w:rPr>
          <w:rFonts w:hint="eastAsia" w:ascii="仿宋" w:hAnsi="仿宋" w:eastAsia="仿宋" w:cs="仿宋"/>
          <w:color w:val="000000" w:themeColor="text1"/>
          <w:szCs w:val="24"/>
          <w14:textFill>
            <w14:solidFill>
              <w14:schemeClr w14:val="tx1"/>
            </w14:solidFill>
          </w14:textFill>
        </w:rPr>
        <w:t>开标地点（网址）：</w:t>
      </w:r>
      <w:r>
        <w:rPr>
          <w:rFonts w:hint="eastAsia" w:ascii="仿宋" w:hAnsi="仿宋" w:eastAsia="仿宋" w:cs="仿宋"/>
          <w:b/>
          <w:bCs/>
        </w:rPr>
        <w:t>绍兴市越城区中兴</w:t>
      </w:r>
      <w:r>
        <w:rPr>
          <w:rFonts w:hint="eastAsia" w:ascii="仿宋" w:hAnsi="仿宋" w:eastAsia="仿宋" w:cs="仿宋"/>
          <w:b/>
          <w:bCs/>
          <w:lang w:eastAsia="zh-CN"/>
        </w:rPr>
        <w:t>南</w:t>
      </w:r>
      <w:bookmarkStart w:id="171" w:name="_GoBack"/>
      <w:bookmarkEnd w:id="171"/>
      <w:r>
        <w:rPr>
          <w:rFonts w:hint="eastAsia" w:ascii="仿宋" w:hAnsi="仿宋" w:eastAsia="仿宋" w:cs="仿宋"/>
          <w:b/>
          <w:bCs/>
        </w:rPr>
        <w:t>路95号中兴商务楼北6楼</w:t>
      </w:r>
      <w:r>
        <w:rPr>
          <w:rFonts w:hint="eastAsia" w:ascii="仿宋" w:hAnsi="仿宋" w:eastAsia="仿宋" w:cs="仿宋"/>
        </w:rPr>
        <w:t>，在</w:t>
      </w:r>
      <w:r>
        <w:rPr>
          <w:rFonts w:hint="eastAsia" w:ascii="仿宋" w:hAnsi="仿宋" w:eastAsia="仿宋" w:cs="仿宋"/>
          <w:color w:val="3F3F3F"/>
          <w:szCs w:val="24"/>
        </w:rPr>
        <w:t>政府采购云平台http://www.zcygov.cn/上开启响应文件。</w:t>
      </w:r>
    </w:p>
    <w:p>
      <w:pPr>
        <w:pStyle w:val="69"/>
        <w:spacing w:afterLines="0" w:line="440" w:lineRule="exact"/>
        <w:ind w:firstLine="48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五、采购意向公开链接</w:t>
      </w:r>
    </w:p>
    <w:p>
      <w:pPr>
        <w:pStyle w:val="69"/>
        <w:spacing w:afterLines="0" w:line="440" w:lineRule="exact"/>
        <w:ind w:firstLine="480"/>
        <w:rPr>
          <w:rFonts w:ascii="仿宋" w:hAnsi="仿宋" w:eastAsia="仿宋" w:cs="仿宋"/>
          <w:color w:val="000000" w:themeColor="text1"/>
          <w:szCs w:val="24"/>
          <w:highlight w:val="cyan"/>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https://zfcg.czt.zj.gov.cn/innerUsed_noticeDetails/index.html?noticeId=8531961&amp;utm=web-government-front.49399a16.0.0.5400ddf088d411ec8fa0b329671fa793</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六、公告期限</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自本公告发布之日起5个工作日。</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七、其他补充事宜</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府服务网-政府采购投诉处理-在线办理。</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4、其他事项：</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w:t>
      </w:r>
      <w:r>
        <w:rPr>
          <w:rFonts w:hint="eastAsia" w:ascii="仿宋_GB2312" w:hAnsi="仿宋" w:eastAsia="仿宋_GB2312" w:cs="仿宋_GB2312"/>
        </w:rPr>
        <w:t>投标人</w:t>
      </w:r>
      <w:r>
        <w:rPr>
          <w:rFonts w:ascii="仿宋_GB2312" w:hAnsi="仿宋" w:eastAsia="仿宋_GB2312" w:cs="仿宋_GB2312"/>
        </w:rPr>
        <w:t>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采云平台完成本项目的电子交易活动，平台不接受未按上述方式获取招标文件的投标人进行投标活动；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w:t>
      </w:r>
      <w:r>
        <w:rPr>
          <w:rFonts w:hint="eastAsia" w:ascii="仿宋_GB2312" w:hAnsi="仿宋" w:eastAsia="仿宋_GB2312"/>
        </w:rPr>
        <w:t>投标人</w:t>
      </w:r>
      <w:r>
        <w:rPr>
          <w:rFonts w:ascii="仿宋_GB2312" w:hAnsi="仿宋" w:eastAsia="仿宋_GB2312"/>
        </w:rPr>
        <w:t>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w:t>
      </w:r>
      <w:r>
        <w:rPr>
          <w:rFonts w:hint="eastAsia" w:ascii="仿宋_GB2312" w:hAnsi="仿宋" w:eastAsia="仿宋_GB2312" w:cs="仿宋_GB2312"/>
        </w:rPr>
        <w:t>投标人</w:t>
      </w:r>
      <w:r>
        <w:rPr>
          <w:rFonts w:ascii="仿宋_GB2312" w:hAnsi="仿宋" w:eastAsia="仿宋_GB2312" w:cs="仿宋_GB2312"/>
        </w:rPr>
        <w:t>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w:t>
      </w:r>
      <w:r>
        <w:rPr>
          <w:rFonts w:hint="eastAsia" w:ascii="仿宋_GB2312" w:hAnsi="仿宋" w:eastAsia="仿宋_GB2312" w:cs="仿宋_GB2312"/>
        </w:rPr>
        <w:t>投标人</w:t>
      </w:r>
      <w:r>
        <w:rPr>
          <w:rFonts w:ascii="仿宋_GB2312" w:hAnsi="仿宋" w:eastAsia="仿宋_GB2312" w:cs="仿宋_GB2312"/>
        </w:rPr>
        <w:t>”</w:t>
      </w:r>
      <w:r>
        <w:rPr>
          <w:rFonts w:hint="eastAsia" w:ascii="仿宋" w:hAnsi="仿宋" w:eastAsia="仿宋" w:cs="仿宋"/>
          <w:color w:val="000000" w:themeColor="text1"/>
          <w:szCs w:val="24"/>
          <w14:textFill>
            <w14:solidFill>
              <w14:schemeClr w14:val="tx1"/>
            </w14:solidFill>
          </w14:textFill>
        </w:rPr>
        <w:t>。</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八、对本次采购提出询问、质疑、投诉，请按以下方式联系</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名称：绍兴市公安局</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地址：绍兴市越城区灵芝街道凤林西路1977号</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 xml:space="preserve">传真：/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项目联系人（询问）：潘卫刚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项目联系方式（询问）：13575540140  </w:t>
      </w:r>
    </w:p>
    <w:p>
      <w:pPr>
        <w:pStyle w:val="69"/>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质疑联系人：许薇</w:t>
      </w:r>
    </w:p>
    <w:p>
      <w:pPr>
        <w:pStyle w:val="69"/>
        <w:spacing w:afterLines="0" w:line="440" w:lineRule="exact"/>
        <w:ind w:firstLine="480"/>
        <w:rPr>
          <w:rFonts w:ascii="仿宋" w:hAnsi="仿宋" w:eastAsia="仿宋" w:cs="仿宋"/>
          <w:szCs w:val="24"/>
        </w:rPr>
      </w:pPr>
      <w:r>
        <w:rPr>
          <w:rFonts w:hint="eastAsia" w:ascii="仿宋" w:hAnsi="仿宋" w:eastAsia="仿宋" w:cs="仿宋"/>
          <w:color w:val="000000" w:themeColor="text1"/>
          <w:szCs w:val="24"/>
          <w14:textFill>
            <w14:solidFill>
              <w14:schemeClr w14:val="tx1"/>
            </w14:solidFill>
          </w14:textFill>
        </w:rPr>
        <w:t>质疑联系方式：18758508989</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名称：绍兴市嘉华项目管理有限公司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地址：绍兴市越城区中兴南路95号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项目联系人（询问）：王菲尔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项目联系方式（询问）：18458500872</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质疑联系人：杨华英</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质疑联系方式：18888705730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联系人 ：宋晓林</w:t>
      </w:r>
    </w:p>
    <w:p>
      <w:pPr>
        <w:pStyle w:val="69"/>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szCs w:val="24"/>
        </w:rPr>
        <w:t>监督投诉电话：0575-85209697</w:t>
      </w:r>
      <w:r>
        <w:rPr>
          <w:rFonts w:hint="eastAsia" w:ascii="仿宋" w:hAnsi="仿宋" w:eastAsia="仿宋" w:cs="仿宋"/>
          <w:color w:val="000000" w:themeColor="text1"/>
          <w:szCs w:val="24"/>
          <w14:textFill>
            <w14:solidFill>
              <w14:schemeClr w14:val="tx1"/>
            </w14:solidFill>
          </w14:textFill>
        </w:rPr>
        <w:br w:type="textWrapping"/>
      </w:r>
      <w:r>
        <w:rPr>
          <w:rFonts w:hint="eastAsia" w:ascii="仿宋" w:hAnsi="仿宋" w:eastAsia="仿宋" w:cs="仿宋"/>
          <w:color w:val="000000" w:themeColor="text1"/>
          <w:szCs w:val="24"/>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ascii="仿宋" w:hAnsi="仿宋" w:eastAsia="仿宋" w:cs="仿宋"/>
          <w:b/>
          <w:bCs/>
          <w:color w:val="3F3F3F"/>
          <w:szCs w:val="24"/>
          <w:highlight w:val="magenta"/>
        </w:rPr>
      </w:pPr>
      <w:r>
        <w:rPr>
          <w:rFonts w:hint="eastAsia" w:ascii="仿宋" w:hAnsi="仿宋" w:eastAsia="仿宋" w:cs="仿宋"/>
          <w:color w:val="000000" w:themeColor="text1"/>
          <w:szCs w:val="24"/>
          <w14:textFill>
            <w14:solidFill>
              <w14:schemeClr w14:val="tx1"/>
            </w14:solidFill>
          </w14:textFill>
        </w:rPr>
        <w:t>CA问题联系电话（人工）：汇信CA 400-888-4636；天谷CA 400-087-8198。</w:t>
      </w:r>
    </w:p>
    <w:p>
      <w:pPr>
        <w:pStyle w:val="69"/>
        <w:spacing w:afterLines="0" w:line="440" w:lineRule="exact"/>
        <w:ind w:firstLine="482"/>
        <w:jc w:val="left"/>
        <w:rPr>
          <w:rFonts w:ascii="仿宋" w:hAnsi="仿宋" w:eastAsia="仿宋" w:cs="仿宋"/>
          <w:b/>
          <w:bCs/>
          <w:color w:val="3F3F3F"/>
          <w:szCs w:val="24"/>
          <w:highlight w:val="magenta"/>
        </w:rPr>
      </w:pPr>
    </w:p>
    <w:p>
      <w:pPr>
        <w:pStyle w:val="69"/>
        <w:spacing w:afterLines="0" w:line="440" w:lineRule="exact"/>
        <w:ind w:firstLine="482"/>
        <w:jc w:val="left"/>
        <w:rPr>
          <w:rFonts w:ascii="仿宋" w:hAnsi="仿宋" w:eastAsia="仿宋" w:cs="仿宋"/>
          <w:b/>
          <w:bCs/>
          <w:color w:val="3F3F3F"/>
          <w:szCs w:val="24"/>
          <w:highlight w:val="magenta"/>
        </w:rPr>
      </w:pP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939"/>
        <w:gridCol w:w="5"/>
        <w:gridCol w:w="7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416" w:type="dxa"/>
            <w:gridSpan w:val="3"/>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416" w:type="dxa"/>
            <w:gridSpan w:val="3"/>
            <w:vAlign w:val="center"/>
          </w:tcPr>
          <w:p>
            <w:pPr>
              <w:snapToGrid w:val="0"/>
              <w:spacing w:line="420" w:lineRule="exact"/>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420" w:lineRule="exact"/>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营业执照复印件、2021年度资产负债表等财务报表资料文件、</w:t>
            </w:r>
            <w:r>
              <w:rPr>
                <w:rFonts w:hint="eastAsia" w:ascii="仿宋" w:hAnsi="仿宋" w:eastAsia="仿宋" w:cs="仿宋"/>
                <w:color w:val="000000" w:themeColor="text1"/>
                <w:sz w:val="24"/>
                <w14:textFill>
                  <w14:solidFill>
                    <w14:schemeClr w14:val="tx1"/>
                  </w14:solidFill>
                </w14:textFill>
              </w:rPr>
              <w:t>依法缴纳税收和社会保障资金的良好记录证明、</w:t>
            </w:r>
            <w:r>
              <w:rPr>
                <w:rFonts w:hint="eastAsia" w:ascii="仿宋" w:hAnsi="仿宋" w:eastAsia="仿宋" w:cs="仿宋"/>
                <w:sz w:val="24"/>
              </w:rPr>
              <w:t>参加本次政府采购活动前三年内，在经营活动中没有重大违法记录的声明（详见格式范例）。</w:t>
            </w:r>
          </w:p>
          <w:p>
            <w:pPr>
              <w:snapToGrid w:val="0"/>
              <w:spacing w:line="420" w:lineRule="exact"/>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420" w:lineRule="exact"/>
              <w:rPr>
                <w:rFonts w:ascii="仿宋" w:hAnsi="仿宋" w:eastAsia="仿宋" w:cs="仿宋"/>
                <w:sz w:val="24"/>
                <w:u w:val="single"/>
              </w:rPr>
            </w:pPr>
            <w:r>
              <w:rPr>
                <w:rFonts w:hint="eastAsia" w:ascii="仿宋" w:hAnsi="仿宋" w:eastAsia="仿宋" w:cs="仿宋"/>
                <w:b/>
                <w:sz w:val="24"/>
              </w:rPr>
              <w:t>（3）特许资格、资信证明文件（如果有）：</w:t>
            </w:r>
          </w:p>
          <w:p>
            <w:pPr>
              <w:spacing w:line="42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416" w:type="dxa"/>
            <w:gridSpan w:val="3"/>
            <w:vAlign w:val="center"/>
          </w:tcPr>
          <w:p>
            <w:pPr>
              <w:snapToGrid w:val="0"/>
              <w:spacing w:line="420" w:lineRule="exact"/>
              <w:rPr>
                <w:rFonts w:ascii="仿宋" w:hAnsi="仿宋" w:eastAsia="仿宋" w:cs="仿宋"/>
                <w:b/>
                <w:sz w:val="24"/>
              </w:rPr>
            </w:pPr>
            <w:r>
              <w:rPr>
                <w:rFonts w:hint="eastAsia" w:ascii="仿宋" w:hAnsi="仿宋" w:eastAsia="仿宋" w:cs="仿宋"/>
                <w:b/>
                <w:sz w:val="24"/>
              </w:rPr>
              <w:t>资格审查方式：</w:t>
            </w:r>
          </w:p>
          <w:p>
            <w:pPr>
              <w:snapToGrid w:val="0"/>
              <w:spacing w:line="420" w:lineRule="exact"/>
              <w:rPr>
                <w:rFonts w:ascii="仿宋" w:hAnsi="仿宋" w:eastAsia="仿宋" w:cs="仿宋"/>
                <w:b/>
                <w:sz w:val="24"/>
              </w:rPr>
            </w:pPr>
            <w:r>
              <w:rPr>
                <w:rFonts w:hint="eastAsia" w:ascii="仿宋" w:hAnsi="仿宋" w:eastAsia="仿宋" w:cs="仿宋"/>
                <w:b/>
                <w:sz w:val="24"/>
              </w:rPr>
              <w:t>1、资格后审。</w:t>
            </w:r>
          </w:p>
          <w:p>
            <w:pPr>
              <w:snapToGrid w:val="0"/>
              <w:spacing w:line="420" w:lineRule="exact"/>
              <w:rPr>
                <w:rFonts w:ascii="仿宋" w:hAnsi="仿宋" w:eastAsia="仿宋" w:cs="仿宋"/>
                <w:b/>
                <w:sz w:val="24"/>
              </w:rPr>
            </w:pPr>
            <w:r>
              <w:rPr>
                <w:rFonts w:hint="eastAsia" w:ascii="仿宋" w:hAnsi="仿宋" w:eastAsia="仿宋" w:cs="仿宋"/>
                <w:b/>
                <w:sz w:val="24"/>
              </w:rPr>
              <w:t>2、法定代表人的被授权委托人必须是投标人</w:t>
            </w:r>
            <w:r>
              <w:rPr>
                <w:rFonts w:hint="eastAsia" w:ascii="仿宋" w:hAnsi="仿宋" w:eastAsia="仿宋" w:cs="仿宋"/>
                <w:b/>
                <w:color w:val="000000" w:themeColor="text1"/>
                <w:sz w:val="24"/>
                <w14:textFill>
                  <w14:solidFill>
                    <w14:schemeClr w14:val="tx1"/>
                  </w14:solidFill>
                </w14:textFill>
              </w:rPr>
              <w:t>本</w:t>
            </w:r>
            <w:r>
              <w:rPr>
                <w:rFonts w:hint="eastAsia" w:ascii="仿宋" w:hAnsi="仿宋" w:eastAsia="仿宋" w:cs="仿宋"/>
                <w:b/>
                <w:sz w:val="24"/>
              </w:rPr>
              <w:t>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416" w:type="dxa"/>
            <w:gridSpan w:val="3"/>
            <w:vAlign w:val="center"/>
          </w:tcPr>
          <w:p>
            <w:pPr>
              <w:autoSpaceDE w:val="0"/>
              <w:autoSpaceDN w:val="0"/>
              <w:spacing w:line="42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416" w:type="dxa"/>
            <w:gridSpan w:val="3"/>
            <w:vAlign w:val="center"/>
          </w:tcPr>
          <w:p>
            <w:pPr>
              <w:spacing w:line="420" w:lineRule="exact"/>
              <w:rPr>
                <w:rFonts w:ascii="仿宋" w:hAnsi="仿宋" w:eastAsia="仿宋" w:cs="仿宋"/>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416" w:type="dxa"/>
            <w:gridSpan w:val="3"/>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仿宋_GB2312" w:hAnsi="仿宋" w:eastAsia="仿宋_GB2312" w:cs="Arial"/>
                <w:kern w:val="0"/>
                <w:sz w:val="24"/>
              </w:rPr>
              <w:sym w:font="Wingdings" w:char="00FE"/>
            </w:r>
            <w:r>
              <w:rPr>
                <w:rFonts w:ascii="仿宋_GB2312" w:hAnsi="仿宋" w:eastAsia="仿宋_GB2312" w:cs="Arial"/>
                <w:kern w:val="0"/>
                <w:sz w:val="24"/>
              </w:rPr>
              <w:t xml:space="preserve"> A</w:t>
            </w:r>
            <w:r>
              <w:rPr>
                <w:rFonts w:hint="eastAsia" w:ascii="仿宋_GB2312" w:hAnsi="仿宋" w:eastAsia="仿宋_GB2312"/>
                <w:sz w:val="24"/>
              </w:rPr>
              <w:t>不同意分包。</w:t>
            </w:r>
          </w:p>
          <w:p>
            <w:pPr>
              <w:spacing w:line="420" w:lineRule="exact"/>
              <w:ind w:firstLine="720" w:firstLineChars="300"/>
              <w:rPr>
                <w:rFonts w:ascii="仿宋" w:hAnsi="仿宋" w:eastAsia="仿宋" w:cs="仿宋"/>
                <w:sz w:val="24"/>
              </w:rPr>
            </w:pPr>
            <w:r>
              <w:rPr>
                <w:rFonts w:ascii="仿宋_GB2312" w:hAnsi="仿宋" w:eastAsia="仿宋_GB2312" w:cs="Arial"/>
                <w:kern w:val="0"/>
                <w:sz w:val="24"/>
              </w:rPr>
              <w:sym w:font="Wingdings" w:char="00A8"/>
            </w:r>
            <w:r>
              <w:rPr>
                <w:rFonts w:ascii="仿宋_GB2312" w:hAnsi="仿宋" w:eastAsia="仿宋_GB2312" w:cs="Arial"/>
                <w:kern w:val="0"/>
                <w:sz w:val="24"/>
              </w:rPr>
              <w:t xml:space="preserve"> B</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416" w:type="dxa"/>
            <w:gridSpan w:val="3"/>
            <w:vAlign w:val="center"/>
          </w:tcPr>
          <w:p>
            <w:pPr>
              <w:spacing w:line="42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本项目实行网上投标，投标人于“政采云”上提供电子投标文件。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416" w:type="dxa"/>
            <w:gridSpan w:val="3"/>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开标前现场踏勘：</w:t>
            </w:r>
          </w:p>
          <w:p>
            <w:pPr>
              <w:spacing w:line="360" w:lineRule="auto"/>
              <w:rPr>
                <w:rFonts w:ascii="仿宋_GB2312" w:hAnsi="仿宋" w:eastAsia="仿宋_GB2312"/>
                <w:sz w:val="24"/>
              </w:rPr>
            </w:pPr>
            <w:sdt>
              <w:sdtPr>
                <w:rPr>
                  <w:rFonts w:hint="eastAsia" w:ascii="仿宋_GB2312" w:hAnsi="仿宋" w:eastAsia="仿宋_GB2312" w:cs="Arial"/>
                  <w:kern w:val="0"/>
                  <w:sz w:val="24"/>
                </w:rPr>
                <w:id w:val="-21296641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834717922"/>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20" w:lineRule="exact"/>
              <w:textAlignment w:val="bottom"/>
              <w:rPr>
                <w:rFonts w:ascii="仿宋" w:hAnsi="仿宋" w:eastAsia="仿宋" w:cs="仿宋"/>
                <w:b/>
                <w:sz w:val="24"/>
              </w:rPr>
            </w:pPr>
            <w:sdt>
              <w:sdtPr>
                <w:rPr>
                  <w:rFonts w:hint="eastAsia" w:ascii="仿宋_GB2312" w:hAnsi="仿宋" w:eastAsia="仿宋_GB2312" w:cs="Arial"/>
                  <w:kern w:val="0"/>
                  <w:sz w:val="24"/>
                </w:rPr>
                <w:id w:val="-99980297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ascii="仿宋_GB2312" w:hAnsi="仿宋" w:eastAsia="仿宋_GB2312"/>
                <w:kern w:val="0"/>
                <w:sz w:val="24"/>
              </w:rPr>
              <w:t>B组织，现场踏勘截止</w:t>
            </w:r>
            <w:r>
              <w:rPr>
                <w:rFonts w:hint="eastAsia" w:ascii="仿宋_GB2312" w:hAnsi="仿宋" w:eastAsia="仿宋_GB2312"/>
                <w:sz w:val="24"/>
              </w:rPr>
              <w:t>时间：</w:t>
            </w:r>
            <w:r>
              <w:rPr>
                <w:rFonts w:ascii="仿宋_GB2312" w:hAnsi="仿宋" w:eastAsia="仿宋_GB2312"/>
                <w:sz w:val="24"/>
                <w:u w:val="single"/>
              </w:rPr>
              <w:t xml:space="preserve"> 开标前一个工作日下午</w:t>
            </w:r>
            <w:r>
              <w:rPr>
                <w:rFonts w:hint="eastAsia" w:ascii="仿宋_GB2312" w:hAnsi="仿宋" w:eastAsia="仿宋_GB2312"/>
                <w:sz w:val="24"/>
                <w:u w:val="single"/>
              </w:rPr>
              <w:t>17时整前</w:t>
            </w:r>
            <w:r>
              <w:rPr>
                <w:rFonts w:ascii="仿宋_GB2312" w:hAnsi="仿宋" w:eastAsia="仿宋_GB2312"/>
                <w:sz w:val="24"/>
              </w:rPr>
              <w:t>,地点：</w:t>
            </w:r>
            <w:r>
              <w:rPr>
                <w:rFonts w:hint="eastAsia" w:ascii="仿宋_GB2312" w:hAnsi="仿宋" w:eastAsia="仿宋_GB2312"/>
                <w:sz w:val="24"/>
                <w:u w:val="single"/>
              </w:rPr>
              <w:t xml:space="preserve">       </w:t>
            </w:r>
            <w:r>
              <w:rPr>
                <w:rFonts w:hint="eastAsia" w:ascii="仿宋_GB2312" w:hAnsi="仿宋" w:eastAsia="仿宋_GB2312"/>
                <w:sz w:val="24"/>
              </w:rPr>
              <w:t>，联系人：</w:t>
            </w:r>
            <w:r>
              <w:rPr>
                <w:rFonts w:hint="eastAsia"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416" w:type="dxa"/>
            <w:gridSpan w:val="3"/>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639946486"/>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74576163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MS Gothic"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ascii="仿宋" w:hAnsi="仿宋" w:eastAsia="仿宋" w:cs="仿宋"/>
                <w:b/>
                <w:color w:val="000000" w:themeColor="text1"/>
                <w:sz w:val="24"/>
                <w14:textFill>
                  <w14:solidFill>
                    <w14:schemeClr w14:val="tx1"/>
                  </w14:solidFill>
                </w14:textFill>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416" w:type="dxa"/>
            <w:gridSpan w:val="3"/>
            <w:vAlign w:val="center"/>
          </w:tcPr>
          <w:p>
            <w:pPr>
              <w:spacing w:line="360" w:lineRule="auto"/>
              <w:rPr>
                <w:rFonts w:ascii="仿宋" w:eastAsia="仿宋"/>
                <w:b/>
                <w:color w:val="000000"/>
                <w:sz w:val="24"/>
              </w:rPr>
            </w:pPr>
            <w:r>
              <w:rPr>
                <w:rFonts w:hint="eastAsia" w:ascii="仿宋" w:eastAsia="仿宋"/>
                <w:b/>
                <w:color w:val="000000"/>
                <w:sz w:val="24"/>
              </w:rPr>
              <w:t>是否演示：</w:t>
            </w:r>
          </w:p>
          <w:p>
            <w:pPr>
              <w:spacing w:line="360" w:lineRule="auto"/>
              <w:rPr>
                <w:rFonts w:ascii="仿宋_GB2312" w:hAnsi="仿宋" w:eastAsia="仿宋_GB2312" w:cs="Arial"/>
                <w:kern w:val="0"/>
                <w:sz w:val="24"/>
              </w:rPr>
            </w:pPr>
            <w:r>
              <w:rPr>
                <w:rFonts w:ascii="仿宋_GB2312" w:hAnsi="仿宋" w:eastAsia="仿宋_GB2312" w:cs="Arial"/>
                <w:kern w:val="0"/>
                <w:sz w:val="24"/>
              </w:rPr>
              <w:sym w:font="Wingdings" w:char="F0FE"/>
            </w:r>
            <w:r>
              <w:rPr>
                <w:rFonts w:hint="eastAsia" w:ascii="仿宋_GB2312" w:hAnsi="仿宋" w:eastAsia="仿宋_GB2312" w:cs="Arial"/>
                <w:kern w:val="0"/>
                <w:sz w:val="24"/>
              </w:rPr>
              <w:t>不需要演示。</w:t>
            </w:r>
          </w:p>
          <w:p>
            <w:pPr>
              <w:autoSpaceDE w:val="0"/>
              <w:autoSpaceDN w:val="0"/>
              <w:textAlignment w:val="bottom"/>
              <w:rPr>
                <w:rFonts w:ascii="仿宋_GB2312" w:hAnsi="仿宋" w:eastAsia="仿宋_GB2312" w:cs="Arial"/>
                <w:kern w:val="0"/>
                <w:sz w:val="24"/>
              </w:rPr>
            </w:pPr>
            <w:r>
              <w:rPr>
                <w:rFonts w:hint="eastAsia" w:ascii="仿宋_GB2312" w:hAnsi="MS Gothic" w:eastAsia="仿宋_GB2312" w:cs="Arial"/>
                <w:kern w:val="0"/>
                <w:sz w:val="24"/>
              </w:rPr>
              <w:sym w:font="Wingdings" w:char="00A8"/>
            </w:r>
            <w:r>
              <w:rPr>
                <w:rFonts w:hint="eastAsia" w:ascii="仿宋_GB2312" w:hAnsi="仿宋" w:eastAsia="仿宋_GB2312" w:cs="Arial"/>
                <w:kern w:val="0"/>
                <w:sz w:val="24"/>
              </w:rPr>
              <w:t>需要演示。</w:t>
            </w:r>
          </w:p>
          <w:p>
            <w:pPr>
              <w:spacing w:line="440" w:lineRule="exact"/>
              <w:rPr>
                <w:rFonts w:ascii="仿宋_GB2312" w:hAnsi="仿宋_GB2312" w:eastAsia="仿宋_GB2312" w:cs="仿宋_GB2312"/>
                <w:sz w:val="24"/>
                <w:lang w:val="zh-CN"/>
              </w:rPr>
            </w:pPr>
            <w:r>
              <w:rPr>
                <w:rFonts w:hint="eastAsia" w:ascii="仿宋_GB2312" w:hAnsi="仿宋_GB2312" w:eastAsia="仿宋_GB2312" w:cs="仿宋_GB2312"/>
                <w:b/>
                <w:bCs/>
                <w:sz w:val="24"/>
              </w:rPr>
              <w:t>演示(讲解)：</w:t>
            </w:r>
            <w:r>
              <w:rPr>
                <w:rFonts w:hint="eastAsia" w:ascii="仿宋_GB2312" w:hAnsi="仿宋_GB2312" w:eastAsia="仿宋_GB2312" w:cs="仿宋_GB2312"/>
                <w:sz w:val="24"/>
                <w:lang w:val="zh-CN"/>
              </w:rPr>
              <w:t>在评标时安排每个投标人进行（远程</w:t>
            </w:r>
            <w:r>
              <w:rPr>
                <w:rFonts w:hint="eastAsia" w:ascii="仿宋_GB2312" w:hAnsi="仿宋_GB2312" w:eastAsia="仿宋_GB2312" w:cs="仿宋_GB2312"/>
                <w:sz w:val="24"/>
              </w:rPr>
              <w:t>/现场）</w:t>
            </w:r>
            <w:r>
              <w:rPr>
                <w:rFonts w:hint="eastAsia" w:ascii="仿宋_GB2312" w:hAnsi="仿宋_GB2312" w:eastAsia="仿宋_GB2312" w:cs="仿宋_GB2312"/>
                <w:sz w:val="24"/>
                <w:lang w:val="zh-CN"/>
              </w:rPr>
              <w:t>演示，</w:t>
            </w:r>
            <w:r>
              <w:rPr>
                <w:rFonts w:hint="eastAsia" w:ascii="仿宋_GB2312" w:hAnsi="仿宋_GB2312" w:eastAsia="仿宋_GB2312" w:cs="仿宋_GB2312"/>
                <w:sz w:val="24"/>
              </w:rPr>
              <w:t>演示</w:t>
            </w:r>
            <w:r>
              <w:rPr>
                <w:rFonts w:hint="eastAsia" w:ascii="仿宋_GB2312" w:hAnsi="仿宋_GB2312" w:eastAsia="仿宋_GB2312" w:cs="仿宋_GB2312"/>
                <w:sz w:val="24"/>
                <w:lang w:val="zh-CN"/>
              </w:rPr>
              <w:t>后按要求解答评标委员会的提问。</w:t>
            </w:r>
          </w:p>
          <w:p>
            <w:pPr>
              <w:spacing w:line="440" w:lineRule="exact"/>
              <w:rPr>
                <w:rFonts w:ascii="仿宋_GB2312" w:hAnsi="仿宋_GB2312" w:eastAsia="仿宋_GB2312" w:cs="仿宋_GB2312"/>
                <w:sz w:val="24"/>
              </w:rPr>
            </w:pPr>
            <w:r>
              <w:rPr>
                <w:rFonts w:hint="eastAsia" w:ascii="仿宋_GB2312" w:hAnsi="仿宋_GB2312" w:eastAsia="仿宋_GB2312" w:cs="仿宋_GB2312"/>
                <w:b/>
                <w:bCs/>
                <w:sz w:val="24"/>
                <w:lang w:val="zh-CN"/>
              </w:rPr>
              <w:t>演示设备：</w:t>
            </w:r>
            <w:r>
              <w:rPr>
                <w:rFonts w:hint="eastAsia" w:ascii="仿宋_GB2312" w:hAnsi="仿宋_GB2312" w:eastAsia="仿宋_GB2312" w:cs="仿宋_GB2312"/>
                <w:sz w:val="24"/>
              </w:rPr>
              <w:t>演示所需设备由投标人自行准备。</w:t>
            </w:r>
          </w:p>
          <w:p>
            <w:pPr>
              <w:spacing w:line="440" w:lineRule="exact"/>
              <w:rPr>
                <w:rFonts w:ascii="仿宋_GB2312" w:hAnsi="仿宋_GB2312" w:eastAsia="仿宋_GB2312" w:cs="仿宋_GB2312"/>
                <w:sz w:val="24"/>
                <w:lang w:val="zh-CN"/>
              </w:rPr>
            </w:pPr>
            <w:r>
              <w:rPr>
                <w:rFonts w:hint="eastAsia" w:ascii="仿宋_GB2312" w:hAnsi="仿宋_GB2312" w:eastAsia="仿宋_GB2312" w:cs="仿宋_GB2312"/>
                <w:b/>
                <w:bCs/>
                <w:sz w:val="24"/>
                <w:lang w:val="zh-CN"/>
              </w:rPr>
              <w:t>演示时间：</w:t>
            </w:r>
            <w:r>
              <w:rPr>
                <w:rFonts w:hint="eastAsia" w:ascii="仿宋_GB2312" w:hAnsi="仿宋_GB2312" w:eastAsia="仿宋_GB2312" w:cs="仿宋_GB2312"/>
                <w:sz w:val="24"/>
                <w:lang w:val="zh-CN"/>
              </w:rPr>
              <w:t>每个投标人演示开始前的调试准备时间不超过15分钟，演示时间不超过15分钟，</w:t>
            </w:r>
            <w:r>
              <w:rPr>
                <w:rFonts w:hint="eastAsia" w:ascii="仿宋_GB2312" w:hAnsi="仿宋_GB2312" w:eastAsia="仿宋_GB2312" w:cs="仿宋_GB2312"/>
                <w:sz w:val="24"/>
              </w:rPr>
              <w:t>不包含评委提问解答时间。</w:t>
            </w:r>
          </w:p>
          <w:p>
            <w:pPr>
              <w:spacing w:line="440" w:lineRule="exact"/>
              <w:rPr>
                <w:rFonts w:ascii="仿宋_GB2312" w:hAnsi="仿宋_GB2312" w:eastAsia="仿宋_GB2312" w:cs="仿宋_GB2312"/>
                <w:sz w:val="24"/>
                <w:lang w:val="zh-CN"/>
              </w:rPr>
            </w:pPr>
            <w:r>
              <w:rPr>
                <w:rFonts w:hint="eastAsia" w:ascii="仿宋_GB2312" w:hAnsi="仿宋_GB2312" w:eastAsia="仿宋_GB2312" w:cs="仿宋_GB2312"/>
                <w:b/>
                <w:bCs/>
                <w:sz w:val="24"/>
                <w:lang w:val="zh-CN"/>
              </w:rPr>
              <w:t>演示次序：</w:t>
            </w:r>
            <w:r>
              <w:rPr>
                <w:rFonts w:hint="eastAsia" w:ascii="仿宋_GB2312" w:hAnsi="仿宋_GB2312" w:eastAsia="仿宋_GB2312" w:cs="仿宋_GB2312"/>
                <w:sz w:val="24"/>
                <w:lang w:val="zh-CN"/>
              </w:rPr>
              <w:t>以政采云平台中</w:t>
            </w:r>
            <w:r>
              <w:rPr>
                <w:rFonts w:hint="eastAsia" w:ascii="仿宋_GB2312" w:hAnsi="仿宋_GB2312" w:eastAsia="仿宋_GB2312" w:cs="仿宋_GB2312"/>
                <w:sz w:val="24"/>
              </w:rPr>
              <w:t>投标</w:t>
            </w:r>
            <w:r>
              <w:rPr>
                <w:rFonts w:hint="eastAsia" w:ascii="仿宋_GB2312" w:hAnsi="仿宋_GB2312" w:eastAsia="仿宋_GB2312" w:cs="仿宋_GB2312"/>
                <w:sz w:val="24"/>
                <w:lang w:val="zh-CN"/>
              </w:rPr>
              <w:t>文件解密时间的先后顺序为准。</w:t>
            </w:r>
          </w:p>
          <w:p>
            <w:pPr>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lang w:val="zh-CN"/>
              </w:rPr>
              <w:t>单一</w:t>
            </w:r>
            <w:r>
              <w:rPr>
                <w:rFonts w:hint="eastAsia" w:ascii="仿宋_GB2312" w:hAnsi="仿宋_GB2312" w:eastAsia="仿宋_GB2312" w:cs="仿宋_GB2312"/>
                <w:sz w:val="24"/>
              </w:rPr>
              <w:t>投标人</w:t>
            </w:r>
            <w:r>
              <w:rPr>
                <w:rFonts w:hint="eastAsia" w:ascii="仿宋_GB2312" w:hAnsi="仿宋_GB2312" w:eastAsia="仿宋_GB2312" w:cs="仿宋_GB2312"/>
                <w:sz w:val="24"/>
                <w:lang w:val="zh-CN"/>
              </w:rPr>
              <w:t>未能在规定时间内完成演示设备调试的或演示过程中出现视频中断、无法连接演示视频的，则由下一顺位的</w:t>
            </w:r>
            <w:r>
              <w:rPr>
                <w:rFonts w:hint="eastAsia" w:ascii="仿宋_GB2312" w:hAnsi="仿宋_GB2312" w:eastAsia="仿宋_GB2312" w:cs="仿宋_GB2312"/>
                <w:sz w:val="24"/>
              </w:rPr>
              <w:t>投标人</w:t>
            </w:r>
            <w:r>
              <w:rPr>
                <w:rFonts w:hint="eastAsia" w:ascii="仿宋_GB2312" w:hAnsi="仿宋_GB2312" w:eastAsia="仿宋_GB2312" w:cs="仿宋_GB2312"/>
                <w:sz w:val="24"/>
                <w:lang w:val="zh-CN"/>
              </w:rPr>
              <w:t>进行演示，同时可再给予该</w:t>
            </w:r>
            <w:r>
              <w:rPr>
                <w:rFonts w:hint="eastAsia" w:ascii="仿宋_GB2312" w:hAnsi="仿宋_GB2312" w:eastAsia="仿宋_GB2312" w:cs="仿宋_GB2312"/>
                <w:sz w:val="24"/>
              </w:rPr>
              <w:t>投标人</w:t>
            </w:r>
            <w:r>
              <w:rPr>
                <w:rFonts w:hint="eastAsia" w:ascii="仿宋_GB2312" w:hAnsi="仿宋_GB2312" w:eastAsia="仿宋_GB2312" w:cs="仿宋_GB2312"/>
                <w:sz w:val="24"/>
                <w:lang w:val="zh-CN"/>
              </w:rPr>
              <w:t>一次重新演示的机会，但演示顺序排至所有演示</w:t>
            </w:r>
            <w:r>
              <w:rPr>
                <w:rFonts w:hint="eastAsia" w:ascii="仿宋_GB2312" w:hAnsi="仿宋_GB2312" w:eastAsia="仿宋_GB2312" w:cs="仿宋_GB2312"/>
                <w:sz w:val="24"/>
              </w:rPr>
              <w:t>投标人</w:t>
            </w:r>
            <w:r>
              <w:rPr>
                <w:rFonts w:hint="eastAsia" w:ascii="仿宋_GB2312" w:hAnsi="仿宋_GB2312" w:eastAsia="仿宋_GB2312" w:cs="仿宋_GB2312"/>
                <w:sz w:val="24"/>
                <w:lang w:val="zh-CN"/>
              </w:rPr>
              <w:t>的最末位，出现同类问题的其他</w:t>
            </w:r>
            <w:r>
              <w:rPr>
                <w:rFonts w:hint="eastAsia" w:ascii="仿宋_GB2312" w:hAnsi="仿宋_GB2312" w:eastAsia="仿宋_GB2312" w:cs="仿宋_GB2312"/>
                <w:sz w:val="24"/>
              </w:rPr>
              <w:t>投标人</w:t>
            </w:r>
            <w:r>
              <w:rPr>
                <w:rFonts w:hint="eastAsia" w:ascii="仿宋_GB2312" w:hAnsi="仿宋_GB2312" w:eastAsia="仿宋_GB2312" w:cs="仿宋_GB2312"/>
                <w:sz w:val="24"/>
                <w:lang w:val="zh-CN"/>
              </w:rPr>
              <w:t>亦按此方法处理。</w:t>
            </w:r>
          </w:p>
          <w:p>
            <w:pPr>
              <w:spacing w:line="440" w:lineRule="exact"/>
              <w:rPr>
                <w:rFonts w:ascii="仿宋_GB2312" w:hAnsi="仿宋_GB2312" w:eastAsia="仿宋_GB2312" w:cs="仿宋_GB2312"/>
                <w:sz w:val="24"/>
                <w:lang w:val="zh-CN"/>
              </w:rPr>
            </w:pPr>
            <w:r>
              <w:rPr>
                <w:rFonts w:hint="eastAsia" w:ascii="仿宋_GB2312" w:hAnsi="仿宋_GB2312" w:eastAsia="仿宋_GB2312" w:cs="仿宋_GB2312"/>
                <w:b/>
                <w:bCs/>
                <w:sz w:val="24"/>
                <w:lang w:val="zh-CN"/>
              </w:rPr>
              <w:t>演示途径：</w:t>
            </w:r>
            <w:r>
              <w:rPr>
                <w:rFonts w:hint="eastAsia" w:ascii="仿宋_GB2312" w:hAnsi="仿宋_GB2312" w:eastAsia="仿宋_GB2312" w:cs="仿宋_GB2312"/>
                <w:sz w:val="24"/>
                <w:lang w:val="zh-CN"/>
              </w:rPr>
              <w:t>通过【（</w:t>
            </w:r>
            <w:r>
              <w:rPr>
                <w:rFonts w:hint="eastAsia" w:ascii="仿宋_GB2312" w:hAnsi="仿宋_GB2312" w:eastAsia="仿宋_GB2312" w:cs="仿宋_GB2312"/>
                <w:sz w:val="24"/>
              </w:rPr>
              <w:t>1</w:t>
            </w:r>
            <w:r>
              <w:rPr>
                <w:rFonts w:hint="eastAsia" w:ascii="仿宋_GB2312" w:hAnsi="仿宋_GB2312" w:eastAsia="仿宋_GB2312" w:cs="仿宋_GB2312"/>
                <w:sz w:val="24"/>
                <w:lang w:val="zh-CN"/>
              </w:rPr>
              <w:t>）“政采云平台”（请在360浏览器上运行）屏幕共享方式</w:t>
            </w:r>
            <w:r>
              <w:rPr>
                <w:rFonts w:hint="eastAsia" w:ascii="仿宋_GB2312" w:hAnsi="仿宋_GB2312" w:eastAsia="仿宋_GB2312" w:cs="仿宋_GB2312"/>
                <w:sz w:val="24"/>
              </w:rPr>
              <w:t>（2）现场自行准备演示设备】</w:t>
            </w:r>
            <w:r>
              <w:rPr>
                <w:rFonts w:hint="eastAsia" w:ascii="仿宋_GB2312" w:hAnsi="仿宋_GB2312" w:eastAsia="仿宋_GB2312" w:cs="仿宋_GB2312"/>
                <w:sz w:val="24"/>
                <w:lang w:val="zh-CN"/>
              </w:rPr>
              <w:t>进行演示，其中涉及需要安装的软件投标人应在开标前自行下载安装，确保网络、摄像头、麦克风、演示环境等演示所需设备和系统正常稳定，并提前熟悉操作和使用。</w:t>
            </w:r>
          </w:p>
          <w:p>
            <w:pPr>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934" w:type="dxa"/>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482" w:type="dxa"/>
            <w:gridSpan w:val="2"/>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828425707"/>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A8"/>
                </w:r>
              </w:sdtContent>
            </w:sdt>
            <w:r>
              <w:rPr>
                <w:rFonts w:hint="eastAsia" w:ascii="仿宋_GB2312" w:hAnsi="仿宋" w:eastAsia="仿宋_GB2312" w:cs="Arial"/>
                <w:kern w:val="0"/>
                <w:sz w:val="24"/>
              </w:rPr>
              <w:t>本项目不允许采购进口产品。</w:t>
            </w:r>
          </w:p>
          <w:p>
            <w:pPr>
              <w:snapToGrid w:val="0"/>
              <w:spacing w:line="420" w:lineRule="exact"/>
              <w:rPr>
                <w:rFonts w:ascii="仿宋" w:hAnsi="仿宋" w:eastAsia="仿宋" w:cs="仿宋"/>
                <w:b/>
                <w:color w:val="000000" w:themeColor="text1"/>
                <w:sz w:val="24"/>
                <w14:textFill>
                  <w14:solidFill>
                    <w14:schemeClr w14:val="tx1"/>
                  </w14:solidFill>
                </w14:textFill>
              </w:rPr>
            </w:pPr>
            <w:sdt>
              <w:sdtPr>
                <w:rPr>
                  <w:rFonts w:hint="eastAsia" w:ascii="仿宋_GB2312" w:hAnsi="仿宋" w:eastAsia="仿宋_GB2312" w:cs="Arial"/>
                  <w:kern w:val="0"/>
                  <w:sz w:val="24"/>
                </w:rPr>
                <w:id w:val="-5285282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r>
              <w:rPr>
                <w:rFonts w:hint="eastAsia" w:ascii="仿宋_GB2312" w:hAnsi="仿宋" w:eastAsia="仿宋_GB2312" w:cs="Arial"/>
                <w:kern w:val="0"/>
                <w:sz w:val="24"/>
              </w:rPr>
              <w:t>可以采购进口产品，优先采购向我国企业转让技术、与我国企业签订消化吸收再创新方案的投标人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939" w:type="dxa"/>
            <w:vAlign w:val="center"/>
          </w:tcPr>
          <w:p>
            <w:pPr>
              <w:spacing w:line="360" w:lineRule="auto"/>
              <w:rPr>
                <w:rFonts w:ascii="仿宋_GB2312" w:hAnsi="仿宋_GB2312" w:eastAsia="仿宋_GB2312" w:cs="仿宋_GB2312"/>
                <w:sz w:val="24"/>
              </w:rPr>
            </w:pPr>
            <w:r>
              <w:rPr>
                <w:rFonts w:hint="eastAsia" w:ascii="仿宋_GB2312" w:hAnsi="仿宋" w:eastAsia="仿宋_GB2312" w:cs="Arial"/>
                <w:b/>
                <w:kern w:val="0"/>
                <w:sz w:val="24"/>
              </w:rPr>
              <w:t>项目属性与核心产品</w:t>
            </w:r>
          </w:p>
        </w:tc>
        <w:tc>
          <w:tcPr>
            <w:tcW w:w="7477" w:type="dxa"/>
            <w:gridSpan w:val="2"/>
            <w:vAlign w:val="center"/>
          </w:tcPr>
          <w:p>
            <w:pPr>
              <w:spacing w:line="360" w:lineRule="auto"/>
              <w:rPr>
                <w:rFonts w:ascii="仿宋_GB2312" w:hAnsi="仿宋" w:eastAsia="仿宋_GB2312"/>
                <w:sz w:val="24"/>
                <w:u w:val="single"/>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b/>
                <w:bCs/>
                <w:sz w:val="24"/>
                <w:u w:val="single"/>
              </w:rPr>
              <w:t>01标：三重四级杆液相色谱质谱联用仪</w:t>
            </w:r>
            <w:r>
              <w:rPr>
                <w:rFonts w:hint="eastAsia" w:ascii="仿宋_GB2312" w:hAnsi="仿宋" w:eastAsia="仿宋_GB2312"/>
                <w:sz w:val="24"/>
                <w:u w:val="single"/>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highlight w:val="magenta"/>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rPr>
                  <w:sym w:font="Wingdings" w:char="00A8"/>
                </w:r>
              </w:sdtContent>
            </w:sdt>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944" w:type="dxa"/>
            <w:gridSpan w:val="2"/>
            <w:vAlign w:val="center"/>
          </w:tcPr>
          <w:p>
            <w:pPr>
              <w:snapToGrid w:val="0"/>
              <w:spacing w:line="440" w:lineRule="exact"/>
              <w:rPr>
                <w:rFonts w:ascii="仿宋_GB2312" w:hAnsi="仿宋" w:eastAsia="仿宋_GB2312" w:cs="Arial"/>
                <w:kern w:val="0"/>
                <w:sz w:val="24"/>
                <w:highlight w:val="magenta"/>
              </w:rPr>
            </w:pPr>
            <w:r>
              <w:rPr>
                <w:rFonts w:hint="eastAsia" w:ascii="仿宋_GB2312" w:hAnsi="仿宋" w:eastAsia="仿宋_GB2312" w:cs="仿宋_GB2312"/>
                <w:b/>
                <w:spacing w:val="-20"/>
                <w:sz w:val="24"/>
              </w:rPr>
              <w:t>采购标的对应的中小企业划分标准所属行业</w:t>
            </w:r>
            <w:r>
              <w:t xml:space="preserve"> </w:t>
            </w:r>
          </w:p>
        </w:tc>
        <w:tc>
          <w:tcPr>
            <w:tcW w:w="7472" w:type="dxa"/>
            <w:vAlign w:val="center"/>
          </w:tcPr>
          <w:p>
            <w:pPr>
              <w:pStyle w:val="2"/>
              <w:rPr>
                <w:rFonts w:ascii="仿宋_GB2312" w:hAnsi="仿宋" w:eastAsia="仿宋_GB2312" w:cs="Arial"/>
              </w:rPr>
            </w:pPr>
            <w:r>
              <w:rPr>
                <w:rFonts w:hint="eastAsia" w:ascii="仿宋_GB2312" w:hAnsi="仿宋" w:eastAsia="仿宋_GB2312" w:cs="Arial"/>
              </w:rPr>
              <w:t>（1）01标标的，属于</w:t>
            </w:r>
            <w:r>
              <w:rPr>
                <w:rFonts w:hint="eastAsia" w:ascii="仿宋_GB2312" w:hAnsi="仿宋" w:eastAsia="仿宋_GB2312" w:cs="Arial"/>
                <w:u w:val="single"/>
              </w:rPr>
              <w:t xml:space="preserve">    </w:t>
            </w:r>
            <w:r>
              <w:rPr>
                <w:rFonts w:hint="eastAsia" w:ascii="仿宋_GB2312" w:hAnsi="仿宋" w:eastAsia="仿宋_GB2312" w:cs="Arial"/>
                <w:b/>
                <w:bCs/>
                <w:u w:val="single"/>
              </w:rPr>
              <w:t>批发业</w:t>
            </w:r>
            <w:r>
              <w:rPr>
                <w:rFonts w:hint="eastAsia" w:ascii="仿宋_GB2312" w:hAnsi="仿宋" w:eastAsia="仿宋_GB2312" w:cs="Arial"/>
                <w:u w:val="single"/>
              </w:rPr>
              <w:t xml:space="preserve">    </w:t>
            </w:r>
            <w:r>
              <w:rPr>
                <w:rFonts w:hint="eastAsia" w:ascii="仿宋_GB2312" w:hAnsi="仿宋" w:eastAsia="仿宋_GB2312"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24"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13</w:t>
            </w:r>
          </w:p>
        </w:tc>
        <w:tc>
          <w:tcPr>
            <w:tcW w:w="934" w:type="dxa"/>
            <w:vMerge w:val="restart"/>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482" w:type="dxa"/>
            <w:gridSpan w:val="2"/>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ascii="仿宋" w:hAnsi="仿宋" w:eastAsia="仿宋" w:cs="仿宋"/>
                <w:sz w:val="24"/>
              </w:rPr>
            </w:pPr>
          </w:p>
        </w:tc>
        <w:tc>
          <w:tcPr>
            <w:tcW w:w="934" w:type="dxa"/>
            <w:vMerge w:val="continue"/>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p>
        </w:tc>
        <w:tc>
          <w:tcPr>
            <w:tcW w:w="7482" w:type="dxa"/>
            <w:gridSpan w:val="2"/>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24" w:type="dxa"/>
            <w:vMerge w:val="continue"/>
            <w:vAlign w:val="center"/>
          </w:tcPr>
          <w:p>
            <w:pPr>
              <w:spacing w:line="440" w:lineRule="exact"/>
              <w:jc w:val="center"/>
              <w:rPr>
                <w:rFonts w:ascii="仿宋" w:hAnsi="仿宋" w:eastAsia="仿宋" w:cs="仿宋"/>
                <w:sz w:val="24"/>
              </w:rPr>
            </w:pPr>
          </w:p>
        </w:tc>
        <w:tc>
          <w:tcPr>
            <w:tcW w:w="934" w:type="dxa"/>
            <w:vMerge w:val="continue"/>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p>
        </w:tc>
        <w:tc>
          <w:tcPr>
            <w:tcW w:w="7482" w:type="dxa"/>
            <w:gridSpan w:val="2"/>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ascii="仿宋" w:hAnsi="仿宋" w:eastAsia="仿宋" w:cs="仿宋"/>
                <w:sz w:val="24"/>
              </w:rPr>
            </w:pPr>
          </w:p>
        </w:tc>
        <w:tc>
          <w:tcPr>
            <w:tcW w:w="934" w:type="dxa"/>
            <w:vMerge w:val="continue"/>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p>
        </w:tc>
        <w:tc>
          <w:tcPr>
            <w:tcW w:w="7482" w:type="dxa"/>
            <w:gridSpan w:val="2"/>
            <w:vAlign w:val="center"/>
          </w:tcPr>
          <w:p>
            <w:pPr>
              <w:snapToGrid w:val="0"/>
              <w:spacing w:line="42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z w:val="24"/>
              </w:rPr>
              <w:t>联合体信用信息查询：</w:t>
            </w:r>
            <w:r>
              <w:rPr>
                <w:rFonts w:hint="eastAsia" w:ascii="仿宋" w:hAnsi="仿宋" w:eastAsia="仿宋" w:cs="仿宋"/>
                <w:sz w:val="24"/>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416" w:type="dxa"/>
            <w:gridSpan w:val="3"/>
            <w:vAlign w:val="center"/>
          </w:tcPr>
          <w:p>
            <w:pPr>
              <w:snapToGrid w:val="0"/>
              <w:spacing w:line="2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24" w:type="dxa"/>
            <w:vAlign w:val="center"/>
          </w:tcPr>
          <w:p>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416" w:type="dxa"/>
            <w:gridSpan w:val="3"/>
            <w:vAlign w:val="center"/>
          </w:tcPr>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24" w:type="dxa"/>
            <w:vAlign w:val="center"/>
          </w:tcPr>
          <w:p>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416" w:type="dxa"/>
            <w:gridSpan w:val="3"/>
            <w:vAlign w:val="center"/>
          </w:tcPr>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17</w:t>
            </w:r>
          </w:p>
        </w:tc>
        <w:tc>
          <w:tcPr>
            <w:tcW w:w="8416" w:type="dxa"/>
            <w:gridSpan w:val="3"/>
            <w:vAlign w:val="center"/>
          </w:tcPr>
          <w:p>
            <w:pPr>
              <w:snapToGrid w:val="0"/>
              <w:spacing w:line="400" w:lineRule="exac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投标与开标注意事项：</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1、本项目实行网上投标，采用电子投标文件。若投标人参与投标，自行承担投标一切费用。</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2、标前准备：各投标人应在开标前应确保成为浙江省政府采购网正式注册入库投标人，并完成CA数字证书办理。因未注册入库、未办理CA数字证书等原因造成无法投标或投标失败等后果由投标人自行承担。</w:t>
            </w:r>
          </w:p>
          <w:p>
            <w:pPr>
              <w:snapToGrid w:val="0"/>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投标人先要申领CA，取得CA后需要在政采云平台进行绑定，CA相关操作可参考《CA申领操作指南》和《CA管理操作指南》。完成CA数字证书办理在资料齐全的情况下预计7个工作日左右，建议投标人获取招标文件后立即办理。</w:t>
            </w:r>
          </w:p>
          <w:p>
            <w:pPr>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《CA申领操作指南》：https://help.zcygov.cn/web/site_2/2018/11-29/2452.html</w:t>
            </w:r>
          </w:p>
          <w:p>
            <w:pPr>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《CA管理操作指南》：https://help.zcygov.cn/web/site_2/2019/08-20/3405.html</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《CA驱动和申领流程》:</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http://zfcg.czt.zj.gov.cn//bidClientTemplate/2019-05-27/12945.html</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3.1应按照本项目招标文件和政采云平台的要求编制、加密传输投标文件。投标人在使用系统进行投标的过程中遇到涉及平台使用的任何问题，可致电政采云平台技术支持热线咨询，联系方式：400-881-7190。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3.2投标人通过“政采云”平台制作电子投标文件，投标文件制作详见“投标人-政府采购项目电子交易操作指南：</w:t>
            </w:r>
            <w:r>
              <w:fldChar w:fldCharType="begin"/>
            </w:r>
            <w:r>
              <w:instrText xml:space="preserve"> HYPERLINK "https://help.zcygov.cn/web/site_2/2018/12-28/2573.html" </w:instrText>
            </w:r>
            <w:r>
              <w:fldChar w:fldCharType="separate"/>
            </w:r>
            <w:r>
              <w:rPr>
                <w:rStyle w:val="49"/>
                <w:rFonts w:hint="eastAsia" w:ascii="仿宋" w:hAnsi="仿宋" w:eastAsia="仿宋" w:cs="仿宋"/>
                <w:color w:val="000000" w:themeColor="text1"/>
                <w:sz w:val="24"/>
                <w14:textFill>
                  <w14:solidFill>
                    <w14:schemeClr w14:val="tx1"/>
                  </w14:solidFill>
                </w14:textFill>
              </w:rPr>
              <w:t>https://help.zcygov.cn/web/site_2/2018/12-28/2573.html</w:t>
            </w:r>
            <w:r>
              <w:rPr>
                <w:rStyle w:val="49"/>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w:t>
            </w:r>
          </w:p>
          <w:p>
            <w:pPr>
              <w:snapToGrid w:val="0"/>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w:t>
            </w:r>
            <w:r>
              <w:rPr>
                <w:rFonts w:hint="eastAsia" w:ascii="仿宋" w:hAnsi="仿宋" w:eastAsia="仿宋" w:cs="仿宋"/>
                <w:b/>
                <w:bCs/>
                <w:color w:val="000000" w:themeColor="text1"/>
                <w:sz w:val="24"/>
                <w14:textFill>
                  <w14:solidFill>
                    <w14:schemeClr w14:val="tx1"/>
                  </w14:solidFill>
                </w14:textFill>
              </w:rPr>
              <w:t>30分钟</w:t>
            </w:r>
            <w:r>
              <w:rPr>
                <w:rFonts w:hint="eastAsia" w:ascii="仿宋" w:hAnsi="仿宋" w:eastAsia="仿宋" w:cs="仿宋"/>
                <w:color w:val="000000" w:themeColor="text1"/>
                <w:sz w:val="24"/>
                <w14:textFill>
                  <w14:solidFill>
                    <w14:schemeClr w14:val="tx1"/>
                  </w14:solidFill>
                </w14:textFill>
              </w:rPr>
              <w:t>内投标人可以登录“政采云”平台，用“项目采购-开标评标”功能进行解密投标文件。若投标人</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ascii="仿宋" w:hAnsi="仿宋" w:eastAsia="仿宋" w:cs="仿宋"/>
                <w:sz w:val="24"/>
              </w:rPr>
            </w:pPr>
            <w:r>
              <w:rPr>
                <w:rFonts w:hint="eastAsia" w:ascii="仿宋" w:hAnsi="仿宋" w:eastAsia="仿宋" w:cs="仿宋"/>
                <w:sz w:val="24"/>
              </w:rPr>
              <w:t>18</w:t>
            </w:r>
          </w:p>
        </w:tc>
        <w:tc>
          <w:tcPr>
            <w:tcW w:w="8416" w:type="dxa"/>
            <w:gridSpan w:val="3"/>
            <w:vAlign w:val="center"/>
          </w:tcPr>
          <w:p>
            <w:pPr>
              <w:spacing w:line="420" w:lineRule="exact"/>
              <w:rPr>
                <w:rFonts w:ascii="仿宋" w:hAnsi="仿宋" w:eastAsia="仿宋" w:cs="仿宋"/>
                <w:sz w:val="24"/>
              </w:rPr>
            </w:pPr>
            <w:r>
              <w:rPr>
                <w:rFonts w:hint="eastAsia" w:ascii="仿宋" w:hAnsi="仿宋" w:eastAsia="仿宋" w:cs="仿宋"/>
                <w:b/>
                <w:bCs/>
                <w:sz w:val="24"/>
              </w:rPr>
              <w:t>中标投标人须向采购代理机构按如下标准和规定交纳中标服务费：</w:t>
            </w:r>
          </w:p>
          <w:p>
            <w:pPr>
              <w:spacing w:line="420" w:lineRule="exact"/>
              <w:ind w:firstLine="480" w:firstLineChars="200"/>
              <w:rPr>
                <w:rFonts w:ascii="仿宋" w:hAnsi="仿宋" w:eastAsia="仿宋" w:cs="仿宋"/>
                <w:sz w:val="24"/>
              </w:rPr>
            </w:pPr>
            <w:r>
              <w:rPr>
                <w:rFonts w:hint="eastAsia" w:ascii="仿宋" w:hAnsi="仿宋" w:eastAsia="仿宋" w:cs="仿宋"/>
                <w:sz w:val="24"/>
              </w:rPr>
              <w:t>①中标服务费：以中标通知书中确定的中标总金额作为服务费的计算基数，具体比例参照《国家计委关于印发&lt;招标代理服务收费管理暂行办法&gt;的通知》（计价格[2002]1980号）文件收费标准</w:t>
            </w:r>
            <w:r>
              <w:rPr>
                <w:rFonts w:hint="eastAsia" w:ascii="仿宋" w:hAnsi="仿宋" w:eastAsia="仿宋" w:cs="仿宋"/>
                <w:sz w:val="24"/>
                <w:u w:val="single"/>
              </w:rPr>
              <w:t xml:space="preserve"> 50 </w:t>
            </w:r>
            <w:r>
              <w:rPr>
                <w:rFonts w:hint="eastAsia" w:ascii="仿宋" w:hAnsi="仿宋" w:eastAsia="仿宋" w:cs="仿宋"/>
                <w:sz w:val="24"/>
              </w:rPr>
              <w:t>%执行。</w:t>
            </w:r>
          </w:p>
          <w:p>
            <w:pPr>
              <w:spacing w:line="420" w:lineRule="exact"/>
              <w:ind w:firstLine="480" w:firstLineChars="200"/>
              <w:rPr>
                <w:rFonts w:ascii="仿宋" w:hAnsi="仿宋" w:eastAsia="仿宋" w:cs="仿宋"/>
                <w:sz w:val="24"/>
              </w:rPr>
            </w:pPr>
            <w:r>
              <w:rPr>
                <w:rFonts w:hint="eastAsia" w:ascii="仿宋" w:hAnsi="仿宋" w:eastAsia="仿宋" w:cs="仿宋"/>
                <w:sz w:val="24"/>
              </w:rPr>
              <w:t>②中标服务费的交纳方式：</w:t>
            </w:r>
          </w:p>
          <w:p>
            <w:pPr>
              <w:spacing w:line="42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pPr>
              <w:spacing w:line="420" w:lineRule="exact"/>
              <w:ind w:firstLine="480" w:firstLineChars="200"/>
              <w:rPr>
                <w:rFonts w:ascii="仿宋" w:hAnsi="仿宋" w:eastAsia="仿宋" w:cs="仿宋"/>
                <w:sz w:val="24"/>
              </w:rPr>
            </w:pPr>
            <w:r>
              <w:rPr>
                <w:rFonts w:hint="eastAsia" w:ascii="仿宋" w:hAnsi="仿宋" w:eastAsia="仿宋" w:cs="仿宋"/>
                <w:sz w:val="24"/>
              </w:rPr>
              <w:t>公司名称：绍兴市嘉华项目管理有限公司</w:t>
            </w:r>
          </w:p>
          <w:p>
            <w:pPr>
              <w:spacing w:line="420" w:lineRule="exact"/>
              <w:ind w:firstLine="480" w:firstLineChars="200"/>
              <w:rPr>
                <w:rFonts w:ascii="仿宋" w:hAnsi="仿宋" w:eastAsia="仿宋" w:cs="仿宋"/>
                <w:sz w:val="24"/>
              </w:rPr>
            </w:pPr>
            <w:r>
              <w:rPr>
                <w:rFonts w:hint="eastAsia" w:ascii="仿宋" w:hAnsi="仿宋" w:eastAsia="仿宋" w:cs="仿宋"/>
                <w:sz w:val="24"/>
              </w:rPr>
              <w:t>开户行：绍兴银行越城支行</w:t>
            </w:r>
          </w:p>
          <w:p>
            <w:pPr>
              <w:spacing w:line="420" w:lineRule="exact"/>
              <w:ind w:firstLine="480" w:firstLineChars="200"/>
              <w:rPr>
                <w:rFonts w:ascii="仿宋" w:hAnsi="仿宋" w:eastAsia="仿宋" w:cs="仿宋"/>
                <w:sz w:val="24"/>
              </w:rPr>
            </w:pPr>
            <w:r>
              <w:rPr>
                <w:rFonts w:hint="eastAsia" w:ascii="仿宋" w:hAnsi="仿宋" w:eastAsia="仿宋" w:cs="仿宋"/>
                <w:sz w:val="24"/>
              </w:rPr>
              <w:t>账  号：2003968202000011</w:t>
            </w:r>
          </w:p>
          <w:p>
            <w:pPr>
              <w:spacing w:line="420" w:lineRule="exact"/>
              <w:ind w:firstLine="480"/>
              <w:rPr>
                <w:rFonts w:ascii="仿宋" w:hAnsi="仿宋" w:eastAsia="仿宋" w:cs="仿宋"/>
                <w:sz w:val="24"/>
              </w:rPr>
            </w:pPr>
            <w:r>
              <w:rPr>
                <w:rFonts w:hint="eastAsia" w:ascii="仿宋" w:hAnsi="仿宋" w:eastAsia="仿宋" w:cs="仿宋"/>
                <w:sz w:val="24"/>
              </w:rPr>
              <w:t>③中标服务费的交纳时间：领取中标通知书前交纳。</w:t>
            </w:r>
          </w:p>
          <w:p>
            <w:pPr>
              <w:spacing w:line="420" w:lineRule="exact"/>
              <w:ind w:firstLine="480"/>
              <w:rPr>
                <w:rFonts w:ascii="仿宋" w:hAnsi="仿宋" w:eastAsia="仿宋" w:cs="仿宋"/>
                <w:sz w:val="24"/>
              </w:rPr>
            </w:pPr>
            <w:r>
              <w:rPr>
                <w:rFonts w:hint="eastAsia" w:ascii="仿宋" w:hAnsi="仿宋" w:eastAsia="仿宋" w:cs="仿宋"/>
                <w:sz w:val="24"/>
              </w:rPr>
              <w:t>④本项目招标评审过程中与之所产生的交通费、住宿费、餐费等相关各类费用由中标单位支付。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20" w:lineRule="exact"/>
              <w:rPr>
                <w:rFonts w:ascii="仿宋" w:hAnsi="仿宋" w:eastAsia="仿宋" w:cs="仿宋"/>
                <w:sz w:val="24"/>
              </w:rPr>
            </w:pPr>
            <w:r>
              <w:rPr>
                <w:rFonts w:hint="eastAsia" w:ascii="仿宋" w:hAnsi="仿宋" w:eastAsia="仿宋" w:cs="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20" w:lineRule="exact"/>
              <w:rPr>
                <w:rFonts w:ascii="仿宋" w:hAnsi="仿宋" w:eastAsia="仿宋" w:cs="仿宋"/>
                <w:b/>
                <w:sz w:val="24"/>
              </w:rPr>
            </w:pPr>
            <w:r>
              <w:rPr>
                <w:rFonts w:hint="eastAsia" w:ascii="仿宋" w:hAnsi="仿宋" w:eastAsia="仿宋" w:cs="仿宋"/>
                <w:b/>
                <w:sz w:val="24"/>
              </w:rPr>
              <w:t>注：成交候选中标人放弃中标资格或因质疑、投诉被取消中标资格或不能履行合同的，本项目重新组织采购活动。</w:t>
            </w:r>
          </w:p>
        </w:tc>
      </w:tr>
      <w:bookmarkEnd w:id="0"/>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jc w:val="left"/>
        <w:rPr>
          <w:rFonts w:ascii="仿宋" w:hAnsi="仿宋" w:eastAsia="仿宋" w:cs="仿宋"/>
          <w:sz w:val="24"/>
        </w:rPr>
      </w:pPr>
      <w:r>
        <w:rPr>
          <w:rFonts w:hint="eastAsia" w:ascii="仿宋" w:hAnsi="仿宋" w:eastAsia="仿宋" w:cs="仿宋"/>
          <w:sz w:val="24"/>
        </w:rPr>
        <w:t>2.1政府采购当事人及监管部门：绍兴市公安局为本项目的采购人（合同中的甲方），绍兴市嘉华项目管理有限公司为采购代理机构，响应招标、参加投标竞争的法人、其他组织或者自然人为投标人，经投标评审产生并经</w:t>
      </w:r>
      <w:r>
        <w:rPr>
          <w:rFonts w:hint="eastAsia" w:ascii="仿宋" w:hAnsi="仿宋" w:eastAsia="仿宋" w:cs="仿宋"/>
          <w:color w:val="000000" w:themeColor="text1"/>
          <w:sz w:val="24"/>
          <w14:textFill>
            <w14:solidFill>
              <w14:schemeClr w14:val="tx1"/>
            </w14:solidFill>
          </w14:textFill>
        </w:rPr>
        <w:t>采购单位确认</w:t>
      </w:r>
      <w:r>
        <w:rPr>
          <w:rFonts w:hint="eastAsia" w:ascii="仿宋" w:hAnsi="仿宋" w:eastAsia="仿宋" w:cs="仿宋"/>
          <w:sz w:val="24"/>
        </w:rPr>
        <w:t>的投标人为中标候选人，经公告无异议，并签订合同后的中标人为投标人（合同中的乙方），绍兴市财政局为政府采购监督管理部门。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b/>
          <w:bCs/>
          <w:sz w:val="24"/>
        </w:rPr>
      </w:pPr>
      <w:r>
        <w:rPr>
          <w:rFonts w:hint="eastAsia" w:ascii="仿宋" w:hAnsi="仿宋" w:eastAsia="仿宋" w:cs="仿宋"/>
          <w:sz w:val="24"/>
        </w:rPr>
        <w:t>2.5“授权代表”系指法定代表人的被授权委托人。</w:t>
      </w:r>
      <w:r>
        <w:rPr>
          <w:rFonts w:hint="eastAsia" w:ascii="仿宋" w:hAnsi="仿宋" w:eastAsia="仿宋" w:cs="仿宋"/>
          <w:b/>
          <w:bCs/>
          <w:sz w:val="24"/>
        </w:rPr>
        <w:t>个体工商户参与投标的，经营者等同于法定代表人。</w:t>
      </w:r>
    </w:p>
    <w:p>
      <w:pPr>
        <w:snapToGrid w:val="0"/>
        <w:spacing w:line="440" w:lineRule="exact"/>
        <w:jc w:val="left"/>
        <w:rPr>
          <w:rFonts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napToGrid w:val="0"/>
        <w:spacing w:line="440" w:lineRule="exact"/>
        <w:jc w:val="left"/>
        <w:rPr>
          <w:rFonts w:ascii="仿宋" w:hAnsi="仿宋" w:eastAsia="仿宋" w:cs="仿宋"/>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投标人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投标人提供的货物既有中小企业制造货物，也有大型企业制造货物的，不享受中小企业扶持政策。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bCs/>
          <w:sz w:val="24"/>
        </w:rPr>
      </w:pPr>
      <w:r>
        <w:rPr>
          <w:rFonts w:hint="eastAsia" w:ascii="仿宋" w:hAnsi="仿宋" w:eastAsia="仿宋" w:cs="仿宋"/>
          <w:bCs/>
          <w:sz w:val="24"/>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sz w:val="24"/>
        </w:rPr>
        <w:t>按最高优惠幅度（货物和服务项目为10%、工程项目为5%）</w:t>
      </w:r>
      <w:r>
        <w:rPr>
          <w:rFonts w:hint="eastAsia" w:ascii="仿宋" w:hAnsi="仿宋" w:eastAsia="仿宋" w:cs="仿宋"/>
          <w:bCs/>
          <w:sz w:val="24"/>
        </w:rPr>
        <w:t>给予扣除，用扣除后的价格参加评审。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sz w:val="24"/>
        </w:rPr>
        <w:t>按最高优惠幅度（货物和服务项目为3%、工程项目为2%）</w:t>
      </w:r>
      <w:r>
        <w:rPr>
          <w:rFonts w:hint="eastAsia" w:ascii="仿宋" w:hAnsi="仿宋" w:eastAsia="仿宋" w:cs="仿宋"/>
          <w:bCs/>
          <w:sz w:val="24"/>
        </w:rPr>
        <w:t>给予</w:t>
      </w:r>
      <w:r>
        <w:rPr>
          <w:rFonts w:hint="eastAsia" w:ascii="仿宋" w:hAnsi="仿宋" w:eastAsia="仿宋" w:cs="仿宋"/>
          <w:sz w:val="24"/>
        </w:rPr>
        <w:t>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3.4支持创新发展</w:t>
      </w:r>
    </w:p>
    <w:p>
      <w:pPr>
        <w:spacing w:line="440" w:lineRule="exact"/>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440" w:lineRule="exact"/>
        <w:rPr>
          <w:rFonts w:ascii="仿宋" w:hAnsi="仿宋" w:eastAsia="仿宋" w:cs="仿宋"/>
          <w:sz w:val="24"/>
        </w:rPr>
      </w:pPr>
      <w:r>
        <w:rPr>
          <w:rFonts w:hint="eastAsia" w:ascii="仿宋" w:hAnsi="仿宋" w:eastAsia="仿宋" w:cs="仿宋"/>
          <w:b/>
          <w:bCs/>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4.1投标人投标所使用的资格、信誉、荣誉、业绩与企业认证必须为投标单位所拥有。投标人投标所使用的采购项目实施人员必须为投标单位正式员工。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4.2投标人应仔细阅读招标文件的所有内容，按照招标文件的要求提交投标文件，并对所提供的全部资料的真实性承担法律责任。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snapToGrid w:val="0"/>
        <w:spacing w:beforeLines="5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2.授权委托</w:t>
      </w:r>
    </w:p>
    <w:p>
      <w:pPr>
        <w:pStyle w:val="14"/>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本项目为电子投标项目，</w:t>
      </w:r>
      <w:r>
        <w:rPr>
          <w:rFonts w:hint="eastAsia" w:ascii="仿宋" w:hAnsi="仿宋" w:eastAsia="仿宋" w:cs="仿宋"/>
          <w:b/>
          <w:bCs/>
        </w:rPr>
        <w:t>本项目采用不见面开标方式：</w:t>
      </w:r>
      <w:r>
        <w:rPr>
          <w:rFonts w:hint="eastAsia" w:ascii="仿宋" w:hAnsi="仿宋" w:eastAsia="仿宋" w:cs="仿宋"/>
        </w:rPr>
        <w:t>投标人的法定代表人或其授权代表或个体工商户</w:t>
      </w:r>
      <w:r>
        <w:rPr>
          <w:rFonts w:hint="eastAsia" w:ascii="仿宋" w:hAnsi="仿宋" w:eastAsia="仿宋" w:cs="仿宋"/>
          <w:b/>
          <w:bCs/>
        </w:rPr>
        <w:t>不需要</w:t>
      </w:r>
      <w:r>
        <w:rPr>
          <w:rFonts w:hint="eastAsia" w:ascii="仿宋" w:hAnsi="仿宋" w:eastAsia="仿宋" w:cs="仿宋"/>
        </w:rPr>
        <w:t>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4"/>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w:t>
      </w:r>
      <w:r>
        <w:rPr>
          <w:rFonts w:hint="eastAsia" w:ascii="仿宋" w:hAnsi="仿宋" w:eastAsia="仿宋" w:cs="仿宋"/>
          <w:color w:val="000000" w:themeColor="text1"/>
          <w14:textFill>
            <w14:solidFill>
              <w14:schemeClr w14:val="tx1"/>
            </w14:solidFill>
          </w14:textFill>
        </w:rPr>
        <w:t>招标人、采购代理机构</w:t>
      </w:r>
      <w:r>
        <w:rPr>
          <w:rFonts w:hint="eastAsia" w:ascii="仿宋" w:hAnsi="仿宋" w:eastAsia="仿宋" w:cs="仿宋"/>
        </w:rPr>
        <w:t>对上述费用不负任何责任。</w:t>
      </w:r>
      <w:r>
        <w:rPr>
          <w:rFonts w:hint="eastAsia" w:ascii="仿宋" w:hAnsi="仿宋" w:eastAsia="仿宋" w:cs="仿宋"/>
          <w:b/>
          <w:bCs/>
        </w:rPr>
        <w:t>中标人须向招标代理机构交纳代理服务费及招标评审过程中与之所产生的各类费用，具体详见投标须知前附表。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4"/>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4"/>
        <w:widowControl w:val="0"/>
        <w:tabs>
          <w:tab w:val="clear" w:pos="454"/>
        </w:tabs>
        <w:spacing w:afterLines="0" w:line="440" w:lineRule="exact"/>
        <w:ind w:left="0" w:firstLine="480" w:firstLineChars="200"/>
        <w:rPr>
          <w:rFonts w:ascii="仿宋" w:hAnsi="仿宋" w:eastAsia="仿宋" w:cs="仿宋"/>
        </w:rPr>
      </w:pPr>
      <w:r>
        <w:rPr>
          <w:rFonts w:hint="eastAsia" w:ascii="仿宋_GB2312" w:hAnsi="宋体" w:eastAsia="仿宋_GB2312"/>
        </w:rPr>
        <w:t>投标人</w:t>
      </w:r>
      <w:r>
        <w:rPr>
          <w:rFonts w:hint="eastAsia" w:ascii="仿宋" w:hAnsi="仿宋" w:eastAsia="仿宋" w:cs="仿宋"/>
        </w:rPr>
        <w:t>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w:t>
      </w:r>
      <w:r>
        <w:rPr>
          <w:rFonts w:hint="eastAsia" w:ascii="仿宋_GB2312" w:hAnsi="宋体" w:eastAsia="仿宋_GB2312"/>
        </w:rPr>
        <w:t>投标人</w:t>
      </w:r>
      <w:r>
        <w:rPr>
          <w:rFonts w:hint="eastAsia" w:ascii="仿宋" w:hAnsi="仿宋" w:eastAsia="仿宋" w:cs="仿宋"/>
        </w:rPr>
        <w:t>。</w:t>
      </w:r>
    </w:p>
    <w:p>
      <w:pPr>
        <w:pStyle w:val="14"/>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4"/>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w:t>
      </w:r>
      <w:r>
        <w:rPr>
          <w:rFonts w:hint="eastAsia" w:ascii="仿宋_GB2312" w:hAnsi="宋体" w:eastAsia="仿宋_GB2312"/>
        </w:rPr>
        <w:t>投标人</w:t>
      </w:r>
      <w:r>
        <w:rPr>
          <w:rFonts w:hint="eastAsia" w:ascii="仿宋" w:hAnsi="仿宋" w:eastAsia="仿宋" w:cs="仿宋"/>
        </w:rPr>
        <w:t>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w:t>
      </w:r>
      <w:r>
        <w:rPr>
          <w:rFonts w:hint="eastAsia" w:ascii="仿宋_GB2312" w:hAnsi="宋体" w:eastAsia="仿宋_GB2312"/>
          <w:sz w:val="24"/>
        </w:rPr>
        <w:t>投标人</w:t>
      </w:r>
      <w:r>
        <w:rPr>
          <w:rFonts w:hint="eastAsia" w:ascii="仿宋" w:hAnsi="仿宋" w:eastAsia="仿宋" w:cs="仿宋"/>
          <w:sz w:val="24"/>
        </w:rPr>
        <w:t>有足够的时间按修改文件要求修正投标文件，招标人可酌情推迟投标截止时间和开标时间，并将此变更通知投标人。在这种情况下，招标人与</w:t>
      </w:r>
      <w:r>
        <w:rPr>
          <w:rFonts w:hint="eastAsia" w:ascii="仿宋_GB2312" w:hAnsi="宋体" w:eastAsia="仿宋_GB2312"/>
          <w:sz w:val="24"/>
        </w:rPr>
        <w:t>投标人</w:t>
      </w:r>
      <w:r>
        <w:rPr>
          <w:rFonts w:hint="eastAsia" w:ascii="仿宋" w:hAnsi="仿宋" w:eastAsia="仿宋" w:cs="仿宋"/>
          <w:sz w:val="24"/>
        </w:rPr>
        <w:t>以前在投标截止期方面的全部权力、责任和义务，将适用于延长后新的投标截止期。</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5"/>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ascii="仿宋" w:hAnsi="仿宋" w:eastAsia="仿宋" w:cs="仿宋"/>
          <w:b/>
          <w:sz w:val="24"/>
        </w:rPr>
      </w:pPr>
      <w:r>
        <w:rPr>
          <w:rFonts w:hint="eastAsia" w:ascii="仿宋" w:hAnsi="仿宋" w:eastAsia="仿宋" w:cs="仿宋"/>
          <w:b/>
          <w:sz w:val="24"/>
        </w:rPr>
        <w:t>1.5.1投标文件为电子投标文件，电子投标文件按“政采云投标人项目采购-电子招投标操作指南”及本招标文件要求制作、加密传输。</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投标文件由“报价文件资料”、“商务技术（资信）文件资料”两部分文件组成，其中</w:t>
      </w:r>
      <w:r>
        <w:rPr>
          <w:rFonts w:hint="eastAsia" w:ascii="仿宋" w:hAnsi="仿宋" w:eastAsia="仿宋" w:cs="仿宋"/>
          <w:b/>
          <w:sz w:val="24"/>
        </w:rPr>
        <w:t>电子投标文件中所须加盖公章部分均应采用电子签章。</w:t>
      </w:r>
    </w:p>
    <w:p>
      <w:pPr>
        <w:spacing w:line="440" w:lineRule="exact"/>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2.1.3中小企业声明函（如有，格式见第六部分附件）；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 “商务技术（资信）文件资料”应包括以下内容（正本用原件）：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w:t>
      </w:r>
      <w:r>
        <w:rPr>
          <w:rFonts w:hint="eastAsia" w:ascii="仿宋" w:hAnsi="仿宋" w:eastAsia="仿宋" w:cs="仿宋"/>
          <w:b/>
          <w:bCs/>
          <w:sz w:val="24"/>
        </w:rPr>
        <w:t>若需要参加现场投标和开标，个体工商户不需要提供授权委托书，但经营者必须本人参加开标会议</w:t>
      </w:r>
      <w:r>
        <w:rPr>
          <w:rFonts w:hint="eastAsia" w:ascii="仿宋" w:hAnsi="仿宋" w:eastAsia="仿宋" w:cs="仿宋"/>
          <w:sz w:val="24"/>
        </w:rPr>
        <w:t>，格式见第六部分附件)；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2.2.4 企业法人营业执照副本复印件（加盖单位公章）；</w:t>
      </w:r>
    </w:p>
    <w:p>
      <w:pPr>
        <w:snapToGrid w:val="0"/>
        <w:spacing w:line="440" w:lineRule="exact"/>
        <w:rPr>
          <w:rFonts w:ascii="仿宋" w:hAnsi="仿宋" w:eastAsia="仿宋" w:cs="仿宋"/>
          <w:kern w:val="0"/>
          <w:sz w:val="24"/>
        </w:rPr>
      </w:pPr>
      <w:r>
        <w:rPr>
          <w:rFonts w:hint="eastAsia" w:ascii="仿宋" w:hAnsi="仿宋" w:eastAsia="仿宋" w:cs="仿宋"/>
          <w:sz w:val="24"/>
        </w:rPr>
        <w:t>2.2.5相关资质证明或文件复印件（均需加盖公章）：</w:t>
      </w:r>
      <w:r>
        <w:rPr>
          <w:rFonts w:hint="eastAsia" w:ascii="仿宋" w:hAnsi="仿宋" w:eastAsia="仿宋" w:cs="仿宋"/>
          <w:kern w:val="0"/>
          <w:sz w:val="24"/>
        </w:rPr>
        <w:t>证明其符合《中华人民共和国政府采购法》规定的投标人基本条件和采购项目对投标人的特定要求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23"/>
        <w:spacing w:line="440" w:lineRule="exact"/>
        <w:ind w:firstLine="480" w:firstLineChars="200"/>
        <w:rPr>
          <w:rFonts w:ascii="仿宋" w:hAnsi="仿宋" w:eastAsia="仿宋" w:cs="仿宋"/>
          <w:sz w:val="24"/>
        </w:rPr>
      </w:pPr>
      <w:bookmarkStart w:id="1" w:name="_Hlt68403820"/>
      <w:bookmarkEnd w:id="1"/>
      <w:bookmarkStart w:id="2" w:name="_Hlt68073093"/>
      <w:bookmarkEnd w:id="2"/>
      <w:bookmarkStart w:id="3" w:name="_Hlt68072998"/>
      <w:bookmarkEnd w:id="3"/>
      <w:r>
        <w:rPr>
          <w:rFonts w:hint="eastAsia" w:ascii="仿宋" w:hAnsi="仿宋" w:eastAsia="仿宋" w:cs="仿宋"/>
          <w:sz w:val="24"/>
        </w:rPr>
        <w:t>（1）营业执照复印件，实施“五证合一、一照一码”登记制度改革的，只需提供改革后取得的营业执照复印件 ；</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（2）2021年度资产负债表等财务报表资料文件(新成立的公司提供情况证明)；</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rPr>
        <w:t>（4）参加本次政府采购活动前三年内，在经营活动中没有重大违法记录的声明；</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（5）</w:t>
      </w:r>
      <w:r>
        <w:rPr>
          <w:rFonts w:hint="eastAsia" w:ascii="仿宋_GB2312" w:hAnsi="仿宋_GB2312" w:eastAsia="仿宋_GB2312" w:cs="仿宋_GB2312"/>
          <w:sz w:val="24"/>
          <w:szCs w:val="20"/>
        </w:rPr>
        <w:t>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w:t>
      </w:r>
      <w:r>
        <w:rPr>
          <w:rFonts w:hint="eastAsia" w:ascii="仿宋" w:hAnsi="仿宋" w:eastAsia="仿宋" w:cs="仿宋"/>
          <w:b/>
          <w:bCs/>
          <w:sz w:val="24"/>
          <w:szCs w:val="20"/>
        </w:rPr>
        <w:t>前1个月</w:t>
      </w:r>
      <w:r>
        <w:rPr>
          <w:rFonts w:hint="eastAsia" w:ascii="仿宋" w:hAnsi="仿宋" w:eastAsia="仿宋" w:cs="仿宋"/>
          <w:sz w:val="24"/>
          <w:szCs w:val="20"/>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23"/>
        <w:snapToGrid w:val="0"/>
        <w:spacing w:line="440" w:lineRule="exact"/>
        <w:rPr>
          <w:rFonts w:ascii="仿宋" w:hAnsi="仿宋" w:eastAsia="仿宋" w:cs="仿宋"/>
          <w:sz w:val="24"/>
          <w:lang w:val="zh-CN"/>
        </w:rPr>
      </w:pPr>
      <w:r>
        <w:rPr>
          <w:rFonts w:hint="eastAsia" w:ascii="仿宋" w:hAnsi="仿宋" w:eastAsia="仿宋" w:cs="仿宋"/>
          <w:sz w:val="24"/>
        </w:rPr>
        <w:t>2.2.6</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2.2.9</w:t>
      </w:r>
      <w:r>
        <w:rPr>
          <w:rFonts w:hint="eastAsia" w:ascii="仿宋_GB2312" w:hAnsi="仿宋_GB2312" w:eastAsia="仿宋_GB2312" w:cs="仿宋_GB2312"/>
          <w:kern w:val="0"/>
          <w:sz w:val="24"/>
          <w:lang w:val="zh-CN"/>
        </w:rPr>
        <w:t>投标人</w:t>
      </w:r>
      <w:r>
        <w:rPr>
          <w:rFonts w:hint="eastAsia" w:ascii="仿宋" w:hAnsi="仿宋" w:eastAsia="仿宋" w:cs="仿宋"/>
          <w:sz w:val="24"/>
        </w:rPr>
        <w:t>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在技术偏离表中注明无偏离，评标结束后、签订采购合同前又认为其实际产品与投标技术需求不一致的，视为</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在投标有效期内对其投标文件进行了实质性修改，其投标将被追认为无效。采购代理机构将把这一情况报送采购监管部门。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2.2.12</w:t>
      </w:r>
      <w:r>
        <w:rPr>
          <w:rFonts w:hint="eastAsia" w:ascii="仿宋_GB2312" w:hAnsi="仿宋_GB2312" w:eastAsia="仿宋_GB2312" w:cs="仿宋_GB2312"/>
          <w:kern w:val="0"/>
          <w:sz w:val="24"/>
          <w:lang w:val="zh-CN"/>
        </w:rPr>
        <w:t>投标人</w:t>
      </w:r>
      <w:r>
        <w:rPr>
          <w:rFonts w:hint="eastAsia" w:ascii="仿宋" w:hAnsi="仿宋" w:eastAsia="仿宋" w:cs="仿宋"/>
          <w:kern w:val="0"/>
          <w:sz w:val="24"/>
          <w:lang w:val="zh-CN"/>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pacing w:line="440" w:lineRule="exact"/>
        <w:rPr>
          <w:rFonts w:ascii="仿宋" w:hAnsi="仿宋" w:eastAsia="仿宋" w:cs="仿宋"/>
          <w:kern w:val="0"/>
          <w:sz w:val="24"/>
          <w:lang w:val="zh-CN"/>
        </w:rPr>
      </w:pPr>
      <w:r>
        <w:rPr>
          <w:rFonts w:hint="eastAsia" w:ascii="仿宋" w:hAnsi="仿宋" w:eastAsia="仿宋" w:cs="仿宋"/>
          <w:kern w:val="0"/>
          <w:sz w:val="24"/>
        </w:rPr>
        <w:t>2.2.14</w:t>
      </w:r>
      <w:r>
        <w:rPr>
          <w:rFonts w:hint="eastAsia" w:ascii="仿宋" w:hAnsi="仿宋" w:eastAsia="仿宋" w:cs="仿宋"/>
          <w:kern w:val="0"/>
          <w:sz w:val="24"/>
          <w:lang w:val="zh-CN"/>
        </w:rPr>
        <w:t>消耗品、维修零配件购买价格清单(如</w:t>
      </w:r>
      <w:r>
        <w:rPr>
          <w:rFonts w:hint="eastAsia" w:ascii="仿宋" w:hAnsi="仿宋" w:eastAsia="仿宋" w:cs="仿宋"/>
          <w:kern w:val="0"/>
          <w:sz w:val="24"/>
        </w:rPr>
        <w:t>果</w:t>
      </w:r>
      <w:r>
        <w:rPr>
          <w:rFonts w:hint="eastAsia" w:ascii="仿宋" w:hAnsi="仿宋" w:eastAsia="仿宋" w:cs="仿宋"/>
          <w:kern w:val="0"/>
          <w:sz w:val="24"/>
          <w:lang w:val="zh-CN"/>
        </w:rPr>
        <w:t>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2.2.15</w:t>
      </w:r>
      <w:r>
        <w:rPr>
          <w:rFonts w:hint="eastAsia" w:ascii="仿宋" w:hAnsi="仿宋" w:eastAsia="仿宋" w:cs="仿宋"/>
          <w:kern w:val="0"/>
          <w:sz w:val="24"/>
          <w:lang w:val="zh-CN"/>
        </w:rPr>
        <w:t>培训计划；（如果有）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6</w:t>
      </w:r>
      <w:r>
        <w:rPr>
          <w:rFonts w:hint="eastAsia" w:ascii="仿宋" w:hAnsi="仿宋" w:eastAsia="仿宋" w:cs="仿宋"/>
          <w:kern w:val="0"/>
          <w:sz w:val="24"/>
          <w:lang w:val="zh-CN"/>
        </w:rPr>
        <w:t>验收方案；</w:t>
      </w:r>
    </w:p>
    <w:p>
      <w:pPr>
        <w:snapToGrid w:val="0"/>
        <w:spacing w:line="440" w:lineRule="exact"/>
        <w:rPr>
          <w:rFonts w:ascii="仿宋" w:hAnsi="仿宋" w:eastAsia="仿宋" w:cs="仿宋"/>
          <w:kern w:val="0"/>
          <w:sz w:val="24"/>
        </w:rPr>
      </w:pPr>
      <w:r>
        <w:rPr>
          <w:rFonts w:hint="eastAsia" w:ascii="仿宋" w:hAnsi="仿宋" w:eastAsia="仿宋" w:cs="仿宋"/>
          <w:kern w:val="0"/>
          <w:sz w:val="24"/>
        </w:rPr>
        <w:t>2.2.17</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p>
    <w:p>
      <w:pPr>
        <w:snapToGrid w:val="0"/>
        <w:spacing w:line="440" w:lineRule="exact"/>
        <w:jc w:val="left"/>
        <w:rPr>
          <w:rFonts w:ascii="仿宋" w:hAnsi="仿宋" w:eastAsia="仿宋" w:cs="仿宋"/>
          <w:sz w:val="24"/>
        </w:rPr>
      </w:pPr>
      <w:r>
        <w:rPr>
          <w:rFonts w:hint="eastAsia" w:ascii="仿宋" w:hAnsi="仿宋" w:eastAsia="仿宋" w:cs="仿宋"/>
          <w:color w:val="000000" w:themeColor="text1"/>
          <w:sz w:val="24"/>
          <w:lang w:val="zh-CN"/>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廉政承诺书</w:t>
      </w:r>
      <w:r>
        <w:rPr>
          <w:rFonts w:hint="eastAsia" w:ascii="仿宋" w:hAnsi="仿宋" w:eastAsia="仿宋" w:cs="仿宋"/>
          <w:color w:val="000000" w:themeColor="text1"/>
          <w:sz w:val="24"/>
          <w14:textFill>
            <w14:solidFill>
              <w14:schemeClr w14:val="tx1"/>
            </w14:solidFill>
          </w14:textFill>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w:t>
      </w:r>
      <w:r>
        <w:rPr>
          <w:rFonts w:hint="eastAsia" w:ascii="仿宋" w:hAnsi="仿宋" w:eastAsia="仿宋" w:cs="仿宋"/>
          <w:lang w:val="zh-CN"/>
        </w:rPr>
        <w:t>（如果有）</w:t>
      </w:r>
    </w:p>
    <w:p>
      <w:pPr>
        <w:pStyle w:val="20"/>
        <w:tabs>
          <w:tab w:val="left" w:pos="1854"/>
          <w:tab w:val="clear" w:pos="482"/>
        </w:tabs>
        <w:spacing w:afterLines="0" w:line="440" w:lineRule="exact"/>
        <w:ind w:left="0" w:firstLine="0"/>
        <w:rPr>
          <w:rFonts w:ascii="仿宋" w:hAnsi="仿宋" w:eastAsia="仿宋" w:cs="仿宋"/>
          <w:lang w:val="zh-CN"/>
        </w:rPr>
      </w:pPr>
      <w:r>
        <w:rPr>
          <w:rFonts w:hint="eastAsia" w:ascii="仿宋_GB2312" w:hAnsi="宋体" w:eastAsia="仿宋_GB2312"/>
        </w:rPr>
        <w:t>2.2.20分包意向协议；</w:t>
      </w:r>
      <w:r>
        <w:rPr>
          <w:rFonts w:hint="eastAsia" w:ascii="仿宋" w:hAnsi="仿宋" w:eastAsia="仿宋" w:cs="仿宋"/>
          <w:lang w:val="zh-CN"/>
        </w:rPr>
        <w:t>（如果有）</w:t>
      </w:r>
    </w:p>
    <w:p>
      <w:pPr>
        <w:pStyle w:val="20"/>
        <w:tabs>
          <w:tab w:val="left" w:pos="1854"/>
          <w:tab w:val="clear" w:pos="482"/>
        </w:tabs>
        <w:spacing w:afterLines="0" w:line="440" w:lineRule="exact"/>
        <w:ind w:left="0" w:firstLine="0"/>
        <w:rPr>
          <w:rFonts w:ascii="仿宋" w:hAnsi="仿宋" w:eastAsia="仿宋" w:cs="仿宋"/>
          <w:lang w:val="zh-CN"/>
        </w:rPr>
      </w:pPr>
      <w:r>
        <w:rPr>
          <w:rFonts w:hint="eastAsia" w:ascii="仿宋" w:hAnsi="仿宋" w:eastAsia="仿宋" w:cs="仿宋"/>
        </w:rPr>
        <w:t>2.2.21</w:t>
      </w:r>
      <w:r>
        <w:rPr>
          <w:rFonts w:hint="eastAsia" w:ascii="仿宋" w:hAnsi="仿宋" w:eastAsia="仿宋" w:cs="仿宋"/>
          <w:lang w:val="zh-CN"/>
        </w:rPr>
        <w:t>落实政府采购政策需满足的资格要求（</w:t>
      </w:r>
      <w:r>
        <w:rPr>
          <w:rFonts w:hint="eastAsia" w:ascii="仿宋" w:hAnsi="仿宋" w:eastAsia="仿宋" w:cs="仿宋"/>
        </w:rPr>
        <w:t>如有</w:t>
      </w:r>
      <w:r>
        <w:rPr>
          <w:rFonts w:hint="eastAsia" w:ascii="仿宋" w:hAnsi="仿宋" w:eastAsia="仿宋" w:cs="仿宋"/>
          <w:lang w:val="zh-CN"/>
        </w:rPr>
        <w:t>）</w:t>
      </w:r>
    </w:p>
    <w:p>
      <w:pPr>
        <w:snapToGrid w:val="0"/>
        <w:spacing w:line="440" w:lineRule="exact"/>
        <w:jc w:val="left"/>
        <w:rPr>
          <w:rFonts w:ascii="仿宋" w:hAnsi="仿宋" w:eastAsia="仿宋" w:cs="仿宋"/>
          <w:sz w:val="24"/>
        </w:rPr>
      </w:pPr>
      <w:r>
        <w:rPr>
          <w:rFonts w:hint="eastAsia" w:ascii="仿宋" w:hAnsi="仿宋" w:eastAsia="仿宋" w:cs="仿宋"/>
          <w:sz w:val="24"/>
        </w:rPr>
        <w:t>2.2.22</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2.2.23投标人需要说明的其他文件和说明（格式自拟）；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rPr>
      </w:pPr>
      <w:r>
        <w:rPr>
          <w:rFonts w:hint="eastAsia" w:ascii="仿宋" w:hAnsi="仿宋" w:eastAsia="仿宋" w:cs="仿宋"/>
        </w:rPr>
        <w:t>投标人不按招标文件的要求提供的投标文件</w:t>
      </w:r>
      <w:r>
        <w:rPr>
          <w:rFonts w:hint="eastAsia" w:ascii="仿宋" w:hAnsi="仿宋" w:eastAsia="仿宋" w:cs="仿宋"/>
          <w:color w:val="000000" w:themeColor="text1"/>
          <w14:textFill>
            <w14:solidFill>
              <w14:schemeClr w14:val="tx1"/>
            </w14:solidFill>
          </w14:textFill>
        </w:rPr>
        <w:t>和资料</w:t>
      </w:r>
      <w:r>
        <w:rPr>
          <w:rFonts w:hint="eastAsia" w:ascii="仿宋" w:hAnsi="仿宋" w:eastAsia="仿宋" w:cs="仿宋"/>
        </w:rPr>
        <w:t>，可能会被评标委员会视为未实质性响应，其风险应由投标人自行承担。</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3"/>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i/>
          <w:sz w:val="24"/>
        </w:rPr>
        <w:t>投标报价只允许有一个报价，有选择的报价将不予接受（除指定外）。</w:t>
      </w:r>
    </w:p>
    <w:p>
      <w:pPr>
        <w:pStyle w:val="14"/>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4"/>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4"/>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w:t>
      </w:r>
      <w:r>
        <w:rPr>
          <w:rFonts w:hint="eastAsia" w:ascii="仿宋" w:hAnsi="仿宋" w:eastAsia="仿宋" w:cs="仿宋"/>
          <w:color w:val="000000" w:themeColor="text1"/>
          <w:szCs w:val="24"/>
          <w14:textFill>
            <w14:solidFill>
              <w14:schemeClr w14:val="tx1"/>
            </w14:solidFill>
          </w14:textFill>
        </w:rPr>
        <w:t>招标人</w:t>
      </w:r>
      <w:r>
        <w:rPr>
          <w:rFonts w:hint="eastAsia" w:ascii="仿宋" w:hAnsi="仿宋" w:eastAsia="仿宋" w:cs="仿宋"/>
          <w:szCs w:val="24"/>
        </w:rPr>
        <w:t>可与投标人协商延长投标书的有效期，这种要求和答复均以书面形式进行。</w:t>
      </w:r>
    </w:p>
    <w:p>
      <w:pPr>
        <w:pStyle w:val="14"/>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5.投标文件的规定</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5.2投标文件须按附件格式要求进行电子签章，投标人应写全称。</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5.3投标文件不得涂改，若有修改错漏处，</w:t>
      </w:r>
      <w:r>
        <w:rPr>
          <w:rFonts w:hint="eastAsia" w:ascii="仿宋" w:hAnsi="仿宋" w:eastAsia="仿宋" w:cs="仿宋"/>
          <w:color w:val="000000" w:themeColor="text1"/>
          <w:sz w:val="24"/>
          <w:szCs w:val="24"/>
          <w14:textFill>
            <w14:solidFill>
              <w14:schemeClr w14:val="tx1"/>
            </w14:solidFill>
          </w14:textFill>
        </w:rPr>
        <w:t>须加盖投标单位公章（或电子签章）或者法定代表人或其授权代表签字或盖章。</w:t>
      </w:r>
    </w:p>
    <w:p>
      <w:pPr>
        <w:snapToGrid w:val="0"/>
        <w:spacing w:line="440" w:lineRule="exact"/>
        <w:jc w:val="left"/>
        <w:rPr>
          <w:rFonts w:ascii="仿宋" w:hAnsi="仿宋" w:eastAsia="仿宋" w:cs="仿宋"/>
          <w:sz w:val="24"/>
        </w:rPr>
      </w:pPr>
      <w:r>
        <w:rPr>
          <w:rFonts w:hint="eastAsia" w:ascii="仿宋" w:hAnsi="仿宋" w:eastAsia="仿宋" w:cs="仿宋"/>
          <w:sz w:val="24"/>
        </w:rPr>
        <w:t>5.4投标文件因字迹潦草</w:t>
      </w:r>
      <w:r>
        <w:rPr>
          <w:rFonts w:hint="eastAsia" w:ascii="仿宋" w:hAnsi="仿宋" w:eastAsia="仿宋" w:cs="仿宋"/>
          <w:color w:val="000000" w:themeColor="text1"/>
          <w:sz w:val="24"/>
          <w14:textFill>
            <w14:solidFill>
              <w14:schemeClr w14:val="tx1"/>
            </w14:solidFill>
          </w14:textFill>
        </w:rPr>
        <w:t>模糊</w:t>
      </w:r>
      <w:r>
        <w:rPr>
          <w:rFonts w:hint="eastAsia" w:ascii="仿宋" w:hAnsi="仿宋" w:eastAsia="仿宋" w:cs="仿宋"/>
          <w:sz w:val="24"/>
        </w:rPr>
        <w:t>或表达不清所引起的后果由投标人负责。</w:t>
      </w:r>
    </w:p>
    <w:p>
      <w:pPr>
        <w:spacing w:line="440" w:lineRule="exact"/>
        <w:jc w:val="left"/>
        <w:rPr>
          <w:rFonts w:ascii="仿宋" w:hAnsi="仿宋" w:eastAsia="仿宋" w:cs="仿宋"/>
          <w:sz w:val="24"/>
        </w:rPr>
      </w:pPr>
      <w:r>
        <w:rPr>
          <w:rFonts w:hint="eastAsia" w:ascii="仿宋" w:hAnsi="仿宋" w:eastAsia="仿宋" w:cs="仿宋"/>
          <w:sz w:val="24"/>
        </w:rPr>
        <w:t>5.5投标人应认真阅读招标文件中所有的内容。如果投标人编制的投标文件实质上不响应招标文件的要求，其投标文件将被评标委员会拒绝。</w:t>
      </w:r>
    </w:p>
    <w:p>
      <w:pPr>
        <w:spacing w:line="440" w:lineRule="exact"/>
        <w:jc w:val="left"/>
        <w:rPr>
          <w:rFonts w:ascii="仿宋" w:hAnsi="仿宋" w:eastAsia="仿宋" w:cs="仿宋"/>
          <w:b/>
          <w:sz w:val="24"/>
        </w:rPr>
      </w:pPr>
      <w:r>
        <w:rPr>
          <w:rFonts w:hint="eastAsia" w:ascii="仿宋" w:hAnsi="仿宋" w:eastAsia="仿宋" w:cs="仿宋"/>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投标人应按“招标公告”规定的时间、方式将投标文件提交给采购代理机构，</w:t>
      </w:r>
      <w:r>
        <w:rPr>
          <w:rFonts w:hint="eastAsia" w:ascii="仿宋" w:hAnsi="仿宋" w:eastAsia="仿宋" w:cs="仿宋"/>
          <w:b/>
          <w:sz w:val="24"/>
        </w:rPr>
        <w:t>采购代理机构将拒绝接受逾期提交的投标文件。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投标人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80" w:lineRule="exact"/>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1.3确定各投标人演示顺序（如有要求：</w:t>
      </w:r>
      <w:r>
        <w:rPr>
          <w:rFonts w:hint="eastAsia" w:ascii="仿宋" w:hAnsi="仿宋" w:eastAsia="仿宋" w:cs="仿宋"/>
          <w:kern w:val="0"/>
          <w:sz w:val="24"/>
          <w:lang w:val="zh-CN"/>
        </w:rPr>
        <w:t>以政采云平台中</w:t>
      </w:r>
      <w:r>
        <w:rPr>
          <w:rFonts w:hint="eastAsia" w:ascii="仿宋" w:hAnsi="仿宋" w:eastAsia="仿宋" w:cs="仿宋"/>
          <w:bCs/>
          <w:sz w:val="24"/>
        </w:rPr>
        <w:t>投标</w:t>
      </w:r>
      <w:r>
        <w:rPr>
          <w:rFonts w:hint="eastAsia" w:ascii="仿宋" w:hAnsi="仿宋" w:eastAsia="仿宋" w:cs="仿宋"/>
          <w:kern w:val="0"/>
          <w:sz w:val="24"/>
          <w:lang w:val="zh-CN"/>
        </w:rPr>
        <w:t>文件解密时间的先后顺序为准。</w:t>
      </w:r>
      <w:r>
        <w:rPr>
          <w:rFonts w:hint="eastAsia" w:ascii="仿宋" w:hAnsi="仿宋" w:eastAsia="仿宋" w:cs="仿宋"/>
          <w:color w:val="000000" w:themeColor="text1"/>
          <w:sz w:val="24"/>
          <w14:textFill>
            <w14:solidFill>
              <w14:schemeClr w14:val="tx1"/>
            </w14:solidFill>
          </w14:textFill>
        </w:rPr>
        <w:t>）。</w:t>
      </w:r>
    </w:p>
    <w:p>
      <w:pPr>
        <w:snapToGrid w:val="0"/>
        <w:spacing w:line="480" w:lineRule="exact"/>
        <w:jc w:val="left"/>
        <w:rPr>
          <w:rFonts w:ascii="仿宋" w:hAnsi="仿宋" w:eastAsia="仿宋" w:cs="仿宋"/>
          <w:sz w:val="24"/>
        </w:rPr>
      </w:pPr>
      <w:r>
        <w:rPr>
          <w:rFonts w:hint="eastAsia" w:ascii="仿宋" w:hAnsi="仿宋" w:eastAsia="仿宋" w:cs="仿宋"/>
          <w:sz w:val="24"/>
        </w:rPr>
        <w:t>1.4评标委员会对资格和商务技术响应文件进行评审；</w:t>
      </w:r>
    </w:p>
    <w:p>
      <w:pPr>
        <w:snapToGrid w:val="0"/>
        <w:spacing w:line="480" w:lineRule="exact"/>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1.5主持人宣布商务技术得分及无效（废）投标情形（如有），公布经商务技术（资信）评审符合招标文件要求的投标人名单及其商务技术得分。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pPr>
        <w:snapToGrid w:val="0"/>
        <w:spacing w:line="480" w:lineRule="exact"/>
        <w:jc w:val="left"/>
        <w:rPr>
          <w:rFonts w:ascii="仿宋" w:hAnsi="仿宋" w:eastAsia="仿宋" w:cs="仿宋"/>
          <w:sz w:val="24"/>
        </w:rPr>
      </w:pPr>
      <w:r>
        <w:rPr>
          <w:rFonts w:hint="eastAsia" w:ascii="仿宋" w:hAnsi="仿宋" w:eastAsia="仿宋" w:cs="仿宋"/>
          <w:sz w:val="24"/>
        </w:rPr>
        <w:t>1.8主持人公布评标结果。</w:t>
      </w:r>
    </w:p>
    <w:p>
      <w:pPr>
        <w:snapToGrid w:val="0"/>
        <w:spacing w:line="480" w:lineRule="exact"/>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1.9开标由</w:t>
      </w:r>
      <w:r>
        <w:rPr>
          <w:rFonts w:hint="eastAsia" w:ascii="仿宋" w:hAnsi="仿宋" w:eastAsia="仿宋" w:cs="仿宋"/>
          <w:color w:val="000000"/>
          <w:sz w:val="24"/>
        </w:rPr>
        <w:t>采购代理机构</w:t>
      </w:r>
      <w:r>
        <w:rPr>
          <w:rFonts w:hint="eastAsia" w:ascii="仿宋" w:hAnsi="仿宋" w:eastAsia="仿宋" w:cs="仿宋"/>
          <w:color w:val="000000" w:themeColor="text1"/>
          <w:sz w:val="24"/>
          <w14:textFill>
            <w14:solidFill>
              <w14:schemeClr w14:val="tx1"/>
            </w14:solidFill>
          </w14:textFill>
        </w:rPr>
        <w:t>主持。</w:t>
      </w:r>
    </w:p>
    <w:p>
      <w:pPr>
        <w:snapToGrid w:val="0"/>
        <w:spacing w:line="480" w:lineRule="exact"/>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8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80" w:lineRule="exact"/>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80" w:lineRule="exact"/>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80" w:lineRule="exact"/>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80" w:lineRule="exact"/>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80" w:lineRule="exact"/>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pacing w:line="480" w:lineRule="exact"/>
        <w:jc w:val="left"/>
        <w:rPr>
          <w:rFonts w:ascii="仿宋" w:hAnsi="仿宋" w:eastAsia="仿宋" w:cs="仿宋"/>
          <w:sz w:val="24"/>
        </w:rPr>
      </w:pPr>
      <w:r>
        <w:rPr>
          <w:rFonts w:hint="eastAsia" w:ascii="仿宋" w:hAnsi="仿宋" w:eastAsia="仿宋" w:cs="仿宋"/>
          <w:sz w:val="24"/>
        </w:rPr>
        <w:t>3.1评标委员会由</w:t>
      </w:r>
      <w:r>
        <w:rPr>
          <w:rFonts w:hint="eastAsia" w:ascii="仿宋" w:hAnsi="仿宋" w:eastAsia="仿宋" w:cs="仿宋"/>
          <w:color w:val="000000" w:themeColor="text1"/>
          <w:sz w:val="24"/>
          <w14:textFill>
            <w14:solidFill>
              <w14:schemeClr w14:val="tx1"/>
            </w14:solidFill>
          </w14:textFill>
        </w:rPr>
        <w:t>招标采购单位</w:t>
      </w:r>
      <w:r>
        <w:rPr>
          <w:rFonts w:hint="eastAsia" w:ascii="仿宋" w:hAnsi="仿宋" w:eastAsia="仿宋" w:cs="仿宋"/>
          <w:sz w:val="24"/>
        </w:rPr>
        <w:t>依法组建，负责评标活动。评标委员会遵循公开、公平、公正、科学合理、竞争择优的原则。</w:t>
      </w:r>
    </w:p>
    <w:p>
      <w:pPr>
        <w:spacing w:line="480" w:lineRule="exact"/>
        <w:jc w:val="left"/>
        <w:rPr>
          <w:rFonts w:ascii="仿宋" w:hAnsi="仿宋" w:eastAsia="仿宋" w:cs="仿宋"/>
          <w:color w:val="000000"/>
          <w:sz w:val="24"/>
        </w:rPr>
      </w:pPr>
      <w:r>
        <w:rPr>
          <w:rFonts w:hint="eastAsia" w:ascii="仿宋" w:hAnsi="仿宋" w:eastAsia="仿宋" w:cs="仿宋"/>
          <w:color w:val="000000"/>
          <w:sz w:val="24"/>
        </w:rPr>
        <w:t>3.2</w:t>
      </w:r>
      <w:r>
        <w:rPr>
          <w:rFonts w:hint="eastAsia" w:ascii="仿宋_GB2312" w:hAnsi="宋体" w:eastAsia="仿宋_GB2312" w:cs="宋体"/>
          <w:sz w:val="24"/>
        </w:rPr>
        <w:t>评标委员会由采购人代表和有关方面的专家组成，成员人数为5人以上单数。</w:t>
      </w:r>
    </w:p>
    <w:p>
      <w:pPr>
        <w:spacing w:line="480" w:lineRule="exact"/>
        <w:jc w:val="left"/>
        <w:rPr>
          <w:rFonts w:ascii="仿宋" w:hAnsi="仿宋" w:eastAsia="仿宋" w:cs="仿宋"/>
          <w:sz w:val="24"/>
        </w:rPr>
      </w:pPr>
      <w:r>
        <w:rPr>
          <w:rFonts w:hint="eastAsia" w:ascii="仿宋" w:hAnsi="仿宋" w:eastAsia="仿宋" w:cs="仿宋"/>
          <w:color w:val="000000"/>
          <w:sz w:val="24"/>
        </w:rPr>
        <w:t>3.3采购人代表不担任评审委员会组长。</w:t>
      </w:r>
    </w:p>
    <w:p>
      <w:pPr>
        <w:spacing w:line="480" w:lineRule="exact"/>
        <w:jc w:val="left"/>
        <w:rPr>
          <w:rFonts w:ascii="仿宋" w:hAnsi="仿宋" w:eastAsia="仿宋" w:cs="仿宋"/>
          <w:sz w:val="24"/>
        </w:rPr>
      </w:pPr>
      <w:r>
        <w:rPr>
          <w:rFonts w:hint="eastAsia" w:ascii="仿宋" w:hAnsi="仿宋" w:eastAsia="仿宋" w:cs="仿宋"/>
          <w:sz w:val="24"/>
        </w:rPr>
        <w:t>3.3评标委员会负责对投标人资格的最终审定。</w:t>
      </w:r>
    </w:p>
    <w:p>
      <w:pPr>
        <w:spacing w:line="480" w:lineRule="exact"/>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s="仿宋"/>
          <w:sz w:val="24"/>
        </w:rPr>
      </w:pPr>
      <w:r>
        <w:rPr>
          <w:rFonts w:hint="eastAsia" w:ascii="仿宋" w:hAnsi="仿宋" w:eastAsia="仿宋" w:cs="仿宋"/>
          <w:sz w:val="24"/>
        </w:rPr>
        <w:t>评审中需要投标人对投标响应文件作出澄清、说明或者补正的，评标委员会和投标人应当通过政采云平台交换数据电文。给予投标人提交澄清说明或补正的时间不少于半小时，投标人已经明确表示澄清说明或补正完毕的除外。</w:t>
      </w:r>
    </w:p>
    <w:p>
      <w:pPr>
        <w:spacing w:line="480" w:lineRule="exact"/>
        <w:ind w:firstLine="480" w:firstLineChars="200"/>
        <w:jc w:val="left"/>
        <w:rPr>
          <w:rFonts w:ascii="仿宋" w:hAnsi="仿宋" w:eastAsia="仿宋" w:cs="仿宋"/>
          <w:sz w:val="24"/>
        </w:rPr>
      </w:pPr>
      <w:r>
        <w:rPr>
          <w:rFonts w:hint="eastAsia" w:ascii="仿宋" w:hAnsi="仿宋" w:eastAsia="仿宋" w:cs="仿宋"/>
          <w:sz w:val="24"/>
        </w:rPr>
        <w:t>投标人通过政采云平台交换的数据电文必须进行电子签章。</w:t>
      </w:r>
    </w:p>
    <w:p>
      <w:pPr>
        <w:widowControl/>
        <w:snapToGrid w:val="0"/>
        <w:spacing w:line="480" w:lineRule="exact"/>
        <w:rPr>
          <w:rFonts w:ascii="仿宋" w:hAnsi="仿宋" w:eastAsia="仿宋" w:cs="仿宋"/>
          <w:kern w:val="0"/>
          <w:sz w:val="24"/>
        </w:rPr>
      </w:pPr>
      <w:r>
        <w:rPr>
          <w:rFonts w:hint="eastAsia" w:ascii="仿宋" w:hAnsi="仿宋" w:eastAsia="仿宋" w:cs="仿宋"/>
          <w:kern w:val="0"/>
          <w:sz w:val="24"/>
        </w:rPr>
        <w:t>3.5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ascii="仿宋" w:hAnsi="仿宋" w:eastAsia="仿宋" w:cs="仿宋"/>
          <w:kern w:val="0"/>
          <w:sz w:val="24"/>
        </w:rPr>
      </w:pPr>
      <w:r>
        <w:rPr>
          <w:rFonts w:hint="eastAsia" w:ascii="仿宋" w:hAnsi="仿宋" w:eastAsia="仿宋" w:cs="仿宋"/>
          <w:sz w:val="24"/>
        </w:rPr>
        <w:t>3.6评标委员会不向落标方解释落标的原因。</w:t>
      </w:r>
    </w:p>
    <w:p>
      <w:pPr>
        <w:snapToGrid w:val="0"/>
        <w:spacing w:line="48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80" w:lineRule="exact"/>
        <w:jc w:val="left"/>
        <w:rPr>
          <w:rFonts w:ascii="仿宋" w:hAnsi="仿宋" w:eastAsia="仿宋" w:cs="仿宋"/>
          <w:sz w:val="24"/>
        </w:rPr>
      </w:pPr>
      <w:r>
        <w:rPr>
          <w:rFonts w:hint="eastAsia" w:ascii="仿宋" w:hAnsi="仿宋" w:eastAsia="仿宋" w:cs="仿宋"/>
          <w:sz w:val="24"/>
        </w:rPr>
        <w:t>4.1资格性审查</w:t>
      </w:r>
    </w:p>
    <w:p>
      <w:pPr>
        <w:snapToGrid w:val="0"/>
        <w:spacing w:line="480" w:lineRule="exact"/>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pacing w:line="480" w:lineRule="exact"/>
        <w:jc w:val="left"/>
        <w:rPr>
          <w:rFonts w:ascii="仿宋" w:hAnsi="仿宋" w:eastAsia="仿宋" w:cs="仿宋"/>
          <w:sz w:val="24"/>
        </w:rPr>
      </w:pPr>
      <w:r>
        <w:rPr>
          <w:rFonts w:hint="eastAsia" w:ascii="仿宋" w:hAnsi="仿宋" w:eastAsia="仿宋" w:cs="仿宋"/>
          <w:sz w:val="24"/>
        </w:rPr>
        <w:t>4.2符合性审查</w:t>
      </w:r>
    </w:p>
    <w:p>
      <w:pPr>
        <w:spacing w:line="480" w:lineRule="exact"/>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pacing w:line="480" w:lineRule="exact"/>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480" w:lineRule="exact"/>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480" w:lineRule="exact"/>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480" w:lineRule="exact"/>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pacing w:line="480" w:lineRule="exact"/>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pacing w:line="480" w:lineRule="exact"/>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pacing w:line="480" w:lineRule="exact"/>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6.8评标委员会依据招标文件规定的评标标准和方法，对投标文件进行评审和比较后，向本公司提供书面评标报告，并按得分高低排序推荐中标候选供应商。</w:t>
      </w:r>
    </w:p>
    <w:p>
      <w:pPr>
        <w:pStyle w:val="14"/>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7.投标文件的澄清</w:t>
      </w:r>
    </w:p>
    <w:p>
      <w:pPr>
        <w:pStyle w:val="14"/>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对投标文件中含义不明、表述不一致或有明显计算错误等内容，评标委员会将对投标人进行询标，并可要求投标人作出澄清，作为投标文件的补充部分，但澄清的内容不得改变投标文件的实质性内容。</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8.1投标文件未按照招标文件规定</w:t>
      </w:r>
      <w:r>
        <w:rPr>
          <w:rFonts w:hint="eastAsia" w:ascii="仿宋" w:hAnsi="仿宋" w:eastAsia="仿宋" w:cs="仿宋"/>
          <w:b/>
          <w:color w:val="000000" w:themeColor="text1"/>
          <w:sz w:val="24"/>
          <w14:textFill>
            <w14:solidFill>
              <w14:schemeClr w14:val="tx1"/>
            </w14:solidFill>
          </w14:textFill>
        </w:rPr>
        <w:t>要求电子签章、签字或盖章的</w:t>
      </w:r>
      <w:r>
        <w:rPr>
          <w:rFonts w:hint="eastAsia" w:ascii="仿宋" w:hAnsi="仿宋" w:eastAsia="仿宋" w:cs="仿宋"/>
          <w:b/>
          <w:sz w:val="24"/>
        </w:rPr>
        <w:t>；</w:t>
      </w:r>
    </w:p>
    <w:p>
      <w:pPr>
        <w:snapToGrid w:val="0"/>
        <w:spacing w:line="440" w:lineRule="exact"/>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8.2单位负责人为同一人或者存在直接控股、管理关系的不同投标人参加同一合同项下的政府采购活动的（均无效）；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8.3为采购项目提供整体设计、规范编制或者项目管理、监理、检测等服务的投标人参加该采购项目的其他采购活动的；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14:textFill>
            <w14:solidFill>
              <w14:schemeClr w14:val="tx1"/>
            </w14:solidFill>
          </w14:textFill>
        </w:rPr>
        <w:t>“电子签章”和“签字或盖章”</w:t>
      </w:r>
      <w:r>
        <w:rPr>
          <w:rFonts w:hint="eastAsia" w:ascii="仿宋" w:hAnsi="仿宋" w:eastAsia="仿宋" w:cs="仿宋"/>
          <w:b/>
          <w:kern w:val="0"/>
          <w:sz w:val="24"/>
        </w:rPr>
        <w:t>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w:t>
      </w: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法定代表人及个体工商户除外</w:t>
      </w:r>
      <w:r>
        <w:rPr>
          <w:rFonts w:hint="eastAsia" w:ascii="仿宋" w:hAnsi="仿宋" w:eastAsia="仿宋" w:cs="仿宋"/>
          <w:b/>
          <w:kern w:val="0"/>
          <w:sz w:val="24"/>
        </w:rPr>
        <w:t>；</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8.8投标文件中的投标函</w:t>
      </w:r>
      <w:r>
        <w:rPr>
          <w:rFonts w:hint="eastAsia" w:ascii="仿宋" w:hAnsi="仿宋" w:eastAsia="仿宋" w:cs="仿宋"/>
          <w:b/>
          <w:color w:val="000000" w:themeColor="text1"/>
          <w:sz w:val="24"/>
          <w14:textFill>
            <w14:solidFill>
              <w14:schemeClr w14:val="tx1"/>
            </w14:solidFill>
          </w14:textFill>
        </w:rPr>
        <w:t>无投标人电子签章或填写不全的</w:t>
      </w:r>
      <w:r>
        <w:rPr>
          <w:rFonts w:hint="eastAsia" w:ascii="仿宋" w:hAnsi="仿宋" w:eastAsia="仿宋" w:cs="仿宋"/>
          <w:b/>
          <w:sz w:val="24"/>
        </w:rPr>
        <w:t>；</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8.9报</w:t>
      </w:r>
      <w:r>
        <w:rPr>
          <w:rFonts w:hint="eastAsia" w:ascii="仿宋" w:hAnsi="仿宋" w:eastAsia="仿宋" w:cs="仿宋"/>
          <w:b/>
          <w:sz w:val="24"/>
        </w:rPr>
        <w:t>价一经涂改，涂改处无投标单位</w:t>
      </w:r>
      <w:r>
        <w:rPr>
          <w:rFonts w:hint="eastAsia" w:ascii="仿宋" w:hAnsi="仿宋" w:eastAsia="仿宋" w:cs="仿宋"/>
          <w:b/>
          <w:color w:val="000000" w:themeColor="text1"/>
          <w:sz w:val="24"/>
          <w14:textFill>
            <w14:solidFill>
              <w14:schemeClr w14:val="tx1"/>
            </w14:solidFill>
          </w14:textFill>
        </w:rPr>
        <w:t>电子签章或者未经法定代表人或授权代表签字或盖章的</w:t>
      </w:r>
      <w:r>
        <w:rPr>
          <w:rFonts w:hint="eastAsia" w:ascii="仿宋" w:hAnsi="仿宋" w:eastAsia="仿宋" w:cs="仿宋"/>
          <w:b/>
          <w:sz w:val="24"/>
        </w:rPr>
        <w:t>；</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8.10投标文件中</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8.13投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8.20.5其他弄虚作假的行为。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b/>
          <w:bCs/>
          <w:sz w:val="24"/>
        </w:rPr>
        <w:t>8.22有下列情形之一的，属于恶意串通，其投标无效：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8.22.1投标人直接或者间接从采购人或者采购代理机构处获得其他投标人的相关情况并修改其投标文件或者响应文件；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8.22.2投标人按照采购人或者采购代理机构的授意撤换、修改投标文件或者响应文件；</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8.22.3投标人之间协商报价、技术方案等投标文件或者响应文件的实质性内容；</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8.22.4属于同一集团、协会、商会等组织成员的投标人按照该组织要求协同参加政府采购活动；</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8.22.5投标人之间事先约定由某一特定投标人中标、成交；</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8.22.6投标人之间商定部分投标人放弃参加政府采购活动或者放弃中标、成交；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8.22.7投标人与采购人或者采购代理机构之间、投标人相互之间，为谋求特定投标人中标、成交或者排斥其他投标人的其他串通行为。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8.23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8.24报价文件中出现不是唯一的、有选择性投标报价的；</w:t>
      </w:r>
    </w:p>
    <w:p>
      <w:pPr>
        <w:spacing w:line="440" w:lineRule="exac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审委员会成员、采购人和采购代理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3"/>
        <w:spacing w:line="800" w:lineRule="exact"/>
        <w:ind w:firstLine="726"/>
        <w:jc w:val="center"/>
        <w:rPr>
          <w:rFonts w:ascii="仿宋" w:hAnsi="仿宋" w:eastAsia="仿宋" w:cs="仿宋"/>
          <w:b/>
          <w:sz w:val="36"/>
          <w:szCs w:val="36"/>
        </w:rPr>
      </w:pPr>
      <w:bookmarkStart w:id="4" w:name="_Toc81372776"/>
      <w:bookmarkStart w:id="5" w:name="_Toc84325929"/>
      <w:bookmarkStart w:id="6" w:name="_Toc81372953"/>
      <w:r>
        <w:rPr>
          <w:rFonts w:hint="eastAsia" w:ascii="仿宋" w:hAnsi="仿宋" w:eastAsia="仿宋" w:cs="仿宋"/>
          <w:b/>
          <w:sz w:val="36"/>
          <w:szCs w:val="36"/>
        </w:rPr>
        <w:t>五、授予合同</w:t>
      </w:r>
    </w:p>
    <w:p>
      <w:pPr>
        <w:pStyle w:val="14"/>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bookmarkEnd w:id="4"/>
    <w:bookmarkEnd w:id="5"/>
    <w:bookmarkEnd w:id="6"/>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2"/>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对中标结果在指定媒体</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49"/>
          <w:rFonts w:hint="eastAsia" w:ascii="仿宋" w:hAnsi="仿宋" w:eastAsia="仿宋" w:cs="仿宋"/>
          <w:color w:val="auto"/>
          <w:kern w:val="0"/>
        </w:rPr>
        <w:t>http://zfcg.czt.zj.gov.cn/</w:t>
      </w:r>
      <w:r>
        <w:rPr>
          <w:rStyle w:val="49"/>
          <w:rFonts w:hint="eastAsia" w:ascii="仿宋" w:hAnsi="仿宋" w:eastAsia="仿宋" w:cs="仿宋"/>
          <w:color w:val="auto"/>
          <w:kern w:val="0"/>
        </w:rPr>
        <w:fldChar w:fldCharType="end"/>
      </w:r>
      <w:r>
        <w:rPr>
          <w:rFonts w:hint="eastAsia" w:ascii="仿宋" w:hAnsi="仿宋" w:eastAsia="仿宋" w:cs="仿宋"/>
          <w:kern w:val="0"/>
        </w:rPr>
        <w:t>、绍兴公共资源交易网</w:t>
      </w:r>
      <w:r>
        <w:fldChar w:fldCharType="begin"/>
      </w:r>
      <w:r>
        <w:instrText xml:space="preserve"> HYPERLINK "http://ggb.sx.gov.cn" </w:instrText>
      </w:r>
      <w:r>
        <w:fldChar w:fldCharType="separate"/>
      </w:r>
      <w:r>
        <w:rPr>
          <w:rStyle w:val="49"/>
          <w:rFonts w:hint="eastAsia" w:ascii="仿宋" w:hAnsi="仿宋" w:eastAsia="仿宋" w:cs="仿宋"/>
          <w:color w:val="auto"/>
        </w:rPr>
        <w:t>http://ggb.sx.gov.cn</w:t>
      </w:r>
      <w:r>
        <w:rPr>
          <w:rStyle w:val="49"/>
          <w:rFonts w:hint="eastAsia" w:ascii="仿宋" w:hAnsi="仿宋" w:eastAsia="仿宋" w:cs="仿宋"/>
          <w:color w:val="auto"/>
        </w:rPr>
        <w:fldChar w:fldCharType="end"/>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w:t>
      </w:r>
      <w:r>
        <w:rPr>
          <w:rFonts w:hint="eastAsia" w:ascii="仿宋" w:hAnsi="仿宋" w:eastAsia="仿宋" w:cs="仿宋"/>
          <w:strike/>
          <w:sz w:val="24"/>
        </w:rPr>
        <w:t>采购代理机构通过政采云平台向中标投标人签发中标通知书。请中标投标人自行登录政采云平台下载并打印中标通知书。</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在采购代理机构发出中标通知书前，中标投标人如有违反有关法律法规和本项目要求行为的，则取消该投标人的中标资格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w:t>
      </w:r>
      <w:r>
        <w:rPr>
          <w:rFonts w:hint="eastAsia" w:ascii="仿宋" w:hAnsi="仿宋" w:eastAsia="仿宋" w:cs="仿宋"/>
          <w:color w:val="000000" w:themeColor="text1"/>
          <w:sz w:val="24"/>
          <w14:textFill>
            <w14:solidFill>
              <w14:schemeClr w14:val="tx1"/>
            </w14:solidFill>
          </w14:textFill>
        </w:rPr>
        <w:t>采购人、</w:t>
      </w:r>
      <w:r>
        <w:rPr>
          <w:rFonts w:hint="eastAsia" w:ascii="仿宋" w:hAnsi="仿宋" w:eastAsia="仿宋" w:cs="仿宋"/>
          <w:sz w:val="24"/>
        </w:rPr>
        <w:t>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4.1采购人在签订合同时，按《浙江省财政厅关于进一步发挥政府采购政策功能全力推动经济稳进提质的通知》浙财采〔2022〕3 号文件规定可向中标人收取不高于中标额的2.5％的履约保证金，采购人不得以投标人事先提交履约保证金作为签订合同的条件。鼓励采购人根据项目特点、投标人诚信等情况免收履约保证金或降低缴纳比例。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w:t>
      </w:r>
      <w:r>
        <w:rPr>
          <w:rFonts w:hint="eastAsia" w:ascii="仿宋_GB2312" w:hAnsi="宋体" w:eastAsia="仿宋_GB2312"/>
          <w:sz w:val="24"/>
        </w:rPr>
        <w:t>通过电子交易平台进行备案</w:t>
      </w:r>
      <w:r>
        <w:rPr>
          <w:rFonts w:hint="eastAsia" w:ascii="仿宋" w:hAnsi="仿宋" w:eastAsia="仿宋" w:cs="仿宋"/>
          <w:sz w:val="24"/>
        </w:rPr>
        <w:t>。</w:t>
      </w:r>
    </w:p>
    <w:p>
      <w:pPr>
        <w:spacing w:line="440" w:lineRule="exact"/>
        <w:jc w:val="left"/>
        <w:rPr>
          <w:rFonts w:ascii="仿宋" w:hAnsi="仿宋" w:eastAsia="仿宋" w:cs="仿宋"/>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投标人投诉受理审查工作的通知》(财库〔2007〕1号)和《浙江省政府采购投标人质疑处理办法》（浙财采监[2012]18号）的规定，政府采购投标人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1.投标人询问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投标人对政府采购活动事项有疑问的，可以向采购代理机构提出询问，采购代理机构将对投标人依法提出的询问作出答复，但答复的内容不得涉及商业秘密。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2.投标人质疑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2.1投标人认为采购文件、采购过程和成交结果使自己的权益受到损害的，可以在知道或者应知其权益受到损害之日起七个工作日内，可以以书面邮寄的方式向采购代理机构提出质疑，否则，采购代理机构不予受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投标人获得采购文件之日或者采购文件公告期限届满之日（即投标人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（4）投标人应在法定质疑期内一次性提出针对同一采购程序环节的质疑。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3.投标人提交提出质疑应当提交质疑书和必要的证明材料，质疑书需一式三份，质疑书至少应包括下列主要内容：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3"/>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5.采购代理机构应当在收到投标人的书面质疑后七个工作日内作出答复，并以书面形式通知质疑投标人和其他与质疑处理结果有利害关系的政府采购当事人，但答复的内容不得涉及商业秘密。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3"/>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2.数量调整</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69"/>
        <w:widowControl w:val="0"/>
        <w:spacing w:afterLines="0" w:line="440" w:lineRule="exact"/>
        <w:ind w:firstLine="48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4.技术培训</w:t>
      </w:r>
    </w:p>
    <w:p>
      <w:pPr>
        <w:spacing w:line="440" w:lineRule="exac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ascii="仿宋" w:hAnsi="仿宋" w:eastAsia="仿宋" w:cs="仿宋"/>
          <w:sz w:val="24"/>
        </w:rPr>
      </w:pPr>
      <w:r>
        <w:rPr>
          <w:rFonts w:hint="eastAsia" w:ascii="仿宋" w:hAnsi="仿宋" w:eastAsia="仿宋" w:cs="仿宋"/>
          <w:sz w:val="24"/>
        </w:rPr>
        <w:t>4.4技术培训至少应包括下列内容：</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4.4.1原理、构成和功能的描述。</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4.4.2常见故障的处理或排除。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4.4.3各系统部件（设备）的检查、调整和维护。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4.4.4对使用者关于设备基本操作技能的培训。</w:t>
      </w:r>
    </w:p>
    <w:p>
      <w:pPr>
        <w:pStyle w:val="20"/>
        <w:widowControl w:val="0"/>
        <w:tabs>
          <w:tab w:val="clear" w:pos="482"/>
        </w:tabs>
        <w:spacing w:afterLines="0" w:line="440" w:lineRule="exact"/>
        <w:ind w:left="0" w:firstLine="0"/>
        <w:rPr>
          <w:rFonts w:ascii="仿宋" w:hAnsi="仿宋" w:eastAsia="仿宋" w:cs="仿宋"/>
          <w:b/>
          <w:szCs w:val="24"/>
        </w:rPr>
      </w:pPr>
      <w:r>
        <w:rPr>
          <w:rFonts w:hint="eastAsia" w:ascii="仿宋" w:hAnsi="仿宋" w:eastAsia="仿宋" w:cs="仿宋"/>
          <w:b/>
          <w:szCs w:val="24"/>
        </w:rPr>
        <w:t>5.售后服务</w:t>
      </w:r>
    </w:p>
    <w:p>
      <w:pPr>
        <w:pStyle w:val="5"/>
        <w:spacing w:line="440" w:lineRule="exact"/>
        <w:ind w:firstLine="0" w:firstLineChars="0"/>
        <w:rPr>
          <w:rFonts w:ascii="仿宋" w:hAnsi="仿宋" w:eastAsia="仿宋" w:cs="仿宋"/>
          <w:sz w:val="24"/>
        </w:rPr>
      </w:pPr>
      <w:r>
        <w:rPr>
          <w:rFonts w:hint="eastAsia" w:ascii="仿宋" w:hAnsi="仿宋" w:eastAsia="仿宋" w:cs="仿宋"/>
          <w:sz w:val="24"/>
        </w:rPr>
        <w:t>5.1投标人须提供经调试、试运行、验收合格后至少1年的质保期(投标人可根据自身实力作出更长时间的质保承诺)。在此期间，投标人应免费处理因质量发生的故障，并进行正常保养。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rPr>
          <w:rFonts w:ascii="仿宋" w:hAnsi="仿宋" w:eastAsia="仿宋" w:cs="仿宋"/>
          <w:b/>
          <w:sz w:val="24"/>
        </w:rPr>
      </w:pPr>
      <w:bookmarkStart w:id="7" w:name="_Toc151354173"/>
      <w:bookmarkStart w:id="8" w:name="_Toc80157775"/>
      <w:bookmarkStart w:id="9" w:name="_Toc81372964"/>
      <w:bookmarkStart w:id="10" w:name="_Toc81372787"/>
      <w:bookmarkStart w:id="11" w:name="_Toc84325981"/>
      <w:r>
        <w:rPr>
          <w:rFonts w:hint="eastAsia" w:ascii="仿宋" w:hAnsi="仿宋" w:eastAsia="仿宋" w:cs="仿宋"/>
          <w:b/>
          <w:sz w:val="24"/>
        </w:rPr>
        <w:t>8.招标项目设备（或服务）名称及数量：</w:t>
      </w:r>
    </w:p>
    <w:p>
      <w:pPr>
        <w:spacing w:line="440" w:lineRule="exact"/>
        <w:ind w:right="420"/>
        <w:rPr>
          <w:rFonts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sz w:val="24"/>
        </w:rPr>
        <w:t>绍兴市公安局三重四级杆液相色谱质谱联用仪采购项目</w:t>
      </w:r>
      <w:r>
        <w:rPr>
          <w:rFonts w:hint="eastAsia" w:ascii="仿宋" w:hAnsi="仿宋" w:eastAsia="仿宋" w:cs="仿宋"/>
          <w:b/>
          <w:bCs/>
          <w:sz w:val="24"/>
        </w:rPr>
        <w:t>（预算：</w:t>
      </w:r>
      <w:r>
        <w:rPr>
          <w:rFonts w:hint="eastAsia" w:ascii="仿宋" w:hAnsi="仿宋" w:eastAsia="仿宋" w:cs="仿宋"/>
          <w:b/>
          <w:sz w:val="24"/>
        </w:rPr>
        <w:t>3750000.00元</w:t>
      </w:r>
      <w:r>
        <w:rPr>
          <w:rFonts w:hint="eastAsia" w:ascii="仿宋" w:hAnsi="仿宋" w:eastAsia="仿宋" w:cs="仿宋"/>
          <w:b/>
          <w:bCs/>
          <w:sz w:val="24"/>
        </w:rPr>
        <w:t>）</w:t>
      </w:r>
      <w:bookmarkStart w:id="12" w:name="_Toc32678"/>
      <w:bookmarkStart w:id="13" w:name="_Toc7206"/>
    </w:p>
    <w:p>
      <w:pPr>
        <w:tabs>
          <w:tab w:val="left" w:pos="3870"/>
          <w:tab w:val="left" w:pos="4085"/>
        </w:tabs>
        <w:snapToGrid w:val="0"/>
        <w:spacing w:line="440" w:lineRule="exact"/>
        <w:jc w:val="left"/>
        <w:rPr>
          <w:rFonts w:ascii="仿宋" w:hAnsi="仿宋" w:eastAsia="仿宋" w:cs="仿宋"/>
          <w:b/>
          <w:bCs/>
          <w:sz w:val="24"/>
        </w:rPr>
      </w:pPr>
      <w:r>
        <w:rPr>
          <w:rFonts w:hint="eastAsia" w:ascii="仿宋" w:hAnsi="仿宋" w:eastAsia="仿宋" w:cs="仿宋"/>
          <w:b/>
          <w:bCs/>
          <w:sz w:val="24"/>
        </w:rPr>
        <w:t>液相色谱质谱联用仪技术参数</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一、超高效液相色谱仪部分:</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 超高压泵体单元组成的二元高压系统，耐压1200bar；</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 流速范围：0.001-5.000mL/min；</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 流速精度：≤0.065%；</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 自动进样器控温范围：4℃～35℃；</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 自动进样器交叉污染：≤0.002%；</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 自动进样器位数≥100位；</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 自动进样器耐压1200bar；</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 进样针清洗：内壁/外壁清洗功能，清洗液在线自动脱气；</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 柱温箱温度范围：室温以下10℃～80℃；</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 单个在线脱气机通道数：4路；</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二、质谱仪部分：</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 离子源：必须配置独立的电喷雾离子源(ESI)、大气压化学电离源(APCI)，非复合源，并可在不破坏真空的条件下方便快速切换离子源；</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 仅通过互换ESI及APCI喷针便可实现ESI源及APCI源的快速更换，无需反复插拔ESI离子源及APCI离子源。同时ESI及APCI源的供电电源插口为同一个插口无需反复插拔，软件可以自动切换到相应的工作模式；</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 ESI电喷雾离子源流速范围：在确保灵敏度不损失的前提下，实现高流速，无需分流即可达到2ml/min；大大提升工作效率，离子源接口适用于100％有机相到100％水相，耐用一定浓度的缓冲液；</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 APCI大气压化学离子源流速范围：在确保灵敏度不损失的前提下，实现高流速，无需分流即可达到2ml/min；大大提升工作效率，在加快样品的分析速度，还可避免分流对样品造成损失；</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 离子源内有两路加热雾化气，辅助加热气软件最大可设置上限温度650℃以确保最大的离子化效率和抗基质干扰能力，同时软件窗口可以显示设置上限温度650℃；</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 接口：离子传输通道采用锥孔结构技术，非毛细管类接口，终身无耗材更换的费用；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 离子传输系统必须具备高端RF离子聚焦功能，必须包括以下几种聚焦装置的任意一种：IonDrive QJet离子聚焦装置或iFunnel离子漏斗聚焦装置或StepWave XS离子聚焦装置或者或S-lens聚焦装置，不接受其它任何离子聚焦传输装置以及性能相近的相关离子聚焦传输装置）；</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 碰撞室：弯曲碰撞池设计，能有效过滤中性离子，采用高压聚焦线性加速技术，确保保留时间设置为1ms时仍无交叉干扰；</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 采用高纯氮气作为雾化气和碰撞气，无需任何额外气体作为碰撞气；</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▲10.质量分析器：具备三重四极杆和线性离子阱质谱质量分析器的结构及全部功能；一次进样同时获得MRM定量图谱及各组分子离子二级/三级全扫描质谱图；</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11.四极杆材质采用陶瓷镀金，具有良好的热稳定性，导电性和最好的惰性。无需额外加热来维持稳定性，减少因温度变化外来的不稳定因素而造成的实验稳定性不确定性；</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12.检测器：采用偏轴非模拟的高能脉冲离子计数电子倍增检测器，保证负离子模式检测的灵敏度，能够满足长期大量脏样品定量分析的数据可靠性和重复性；</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13.真空系统：特殊设计的抽溶剂大抽速机械泵和长寿命涡轮分子泵组合差分抽气高真空系统，无需额外水冷却系统，自动断电保护功能；</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14.质量范围m/z：5-2000amu，三重四极杆扫描速率≥12000 amu/s，0.1amu步进；</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15.高通量定量分析，驻留时间(dwell time)小于1ms。可满足一针进样部分时间窗口，同时分析＞300种农药或500对MRM分析，并且保持良好的重现性和定量准确性；</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16.线性范围：6个数量级；</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17.质量准确度：＜0.01% amu(全质量数范围)；</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 质量稳定性：0.1amu/24小时；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19. 灵敏度及重现性：</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19.1 正离子灵敏度：1pg 利血平， MRM分析测量m/z195（子离子）、m/z609（母离子）， 信噪比&gt;750000:1；</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19.2 正离子重复性：50fg利血平分别连续进样10次，峰面积CV 小于5% ；</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19.3 负离子灵敏度：1pg 氯霉素， MRM分析测量m/z152（子离子）、m/z321（母离子）， 信噪比&gt;750000:1；</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19.4 负离子重复性：50fg氯霉素分别连续进样10次，峰面积CV 小于5% ；</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▲20. MRM3模式扫描，MRM3(不含源内裂解)扫描模式下灵敏度能达到下列水平：500 fg利血平，0.2mL/min流速，柱上进样，检测609的子离子195的所有三级离子碎片，并提取响应最高离子，满足信噪比&gt;500，连续进样5次的CV&lt;3%；且同时可以看到质荷比在100到200范围内所有三级离子的信息；</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 扫描功能：可实现三重四极杆的扫描功能，包括全扫描、子离子扫描、母离子扫描、中性丢失扫描、MRM扫描等；线性离子阱扫描模式，包括增强子离子扫描、增强全扫描、增强多电荷扫描、增强分辨率扫描、时间延迟碎裂扫描；MRM3定量功能；</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 EMS-IDA-EPI未知物筛查扫描模式，可用于假阳性等判定，利用线性离子阱全扫描的高灵敏度以及线性离子阱扫描速率：＞20000 amu/s超快的扫描速度，对未知物进行定性筛查。使用增强子离子全扫描（EPI）定性模式的灵敏度比单纯用二级子离子全扫描的定性模式的灵敏度高2个数量级，一针进样可进行同时定性和定量工作同时具有高分辨功能；</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 最高分辨率：分辨率可实现9000以上（扫描速度为50amu/s时）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 MRM3正离子定量稳定性：100 fg克伦特罗进样, 经色谱柱分离保留，保留时间＞2min，取母离子277，子离子259，三级子离子203，质量色谱图不进行平滑处理，要求S/N＞25：1（峰/峰比）；连续进样6针要求进样RSD＜5%；</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 MRM3负离子定量稳定性： 1pg氯霉素, 经色谱柱分离保留，保留时间＞2min，取母离子321，子离子152，三级子离子121，连续进样6针要求进样RSD＜10%；</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26. 实际定量分析，一般设置驻留时间(dwell time)为1ms，可满足一次进样＞1000对MRM分析（约15分钟）；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27. 多种扫描模式:一次进样不分时间窗口的条件下，可以同时完成至少60个MRM离子对定量分析并同时触发每个MRM对应的增强子离子扫描，在此采样中同时完成扫描窗口为500Da的母离子扫描分析加上扫描窗口为500Da的中性丢失扫描分析，以上所有分析的总循环时间小于1.5秒；</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28. 配备高通量定量软件，可处理大批量样品，同时分析上百种甚至上千种化合物。要求能自动标识离子比率、异常值等。积分可靠，减少积分误差。具有审计追踪功能。智能的多化合物MRM方法设置，可根据每个MRM目标物的保留时间自动设置MRM窗口，无需手动设置MRM采集窗口的起止时间段；</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三、配置要求</w:t>
      </w:r>
      <w:r>
        <w:rPr>
          <w:rFonts w:hint="eastAsia" w:ascii="仿宋" w:hAnsi="仿宋" w:eastAsia="仿宋" w:cs="仿宋"/>
          <w:sz w:val="24"/>
        </w:rPr>
        <w:tab/>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 液相色谱仪部分</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 超高压输液泵                  2个</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在线脱气机                    1个</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自动进样器                    1套</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 制冷型柱温箱                  1套</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1.5常规UPLC柱                    3根</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 流动相溶剂瓶(1L，)             4个</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 机械泵泵油                    2瓶</w:t>
      </w:r>
    </w:p>
    <w:p>
      <w:pPr>
        <w:tabs>
          <w:tab w:val="left" w:pos="3870"/>
          <w:tab w:val="left" w:pos="4085"/>
        </w:tabs>
        <w:snapToGrid w:val="0"/>
        <w:spacing w:line="440" w:lineRule="exact"/>
        <w:ind w:firstLine="480" w:firstLineChars="200"/>
        <w:jc w:val="left"/>
      </w:pPr>
      <w:r>
        <w:rPr>
          <w:rFonts w:hint="eastAsia" w:ascii="仿宋" w:hAnsi="仿宋" w:eastAsia="仿宋" w:cs="仿宋"/>
          <w:sz w:val="24"/>
        </w:rPr>
        <w:t>1.8 2ml样品瓶300个(带瓶盖及垫片)</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 质谱仪部分</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2.1 三重四极杆质谱仪主机          1套</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 独立ESI离子源                1套</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 独立APCI离子源               1套</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2.4 原装串联质谱仪软件，仪器控制和基本操作软件    1套</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 安装标准品                    1套</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2.6 ESI离子源喷雾针               5根</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2.7 APCI离子源喷雾针              5根</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2.8 泵油                          2桶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3.品牌电脑</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1台</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4.彩色打印、复印、扫描一体机      1台</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 进口氮气发生器                 1套</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 UPS  10KVA，2小时              1台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四.保修、培训及售后服务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1、质保期：整机系统（最终验收合格后）保修≥1年</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安装：卖方须在交货日期15天内到买方提供的现场免费安装、调试设备并验收。验收时必须由仪器制造厂技术人员到现场安装仪器并在用户实验室人员在场的情况下完成仪器设备性能的证明文件。只有在仪器完全正常运转和用户实验室人员确认后，仪器的安装工作才能认为已全部完成。验收指标在安装完成1个月内无法通过，购买单位有权要求无条件退货，中标人必须赔偿经济损失。</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3、培训：免费提供现场培训。内容包括仪器的基本原理、操作应用及仪器的维护保养知识，直到用户能正常使用和维护仪器，并提供国内培训中心集中培训免费名额4名。</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4、技术支持：厂家长期提供技术支持，免费提供所有公开发表的应用文献和最新仪器有关资料、通讯和用户论文集等。采购人进行检测方法开发，设备生产厂家必须免费提供上门相应的技术服务支撑。</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5、免费提供仪器使用手册、培训教材、应用资料等。</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维修要求：在设备整个使用期内，卖方应确保设备的正常使用。在接到用户维修要求后须在2小时内作出回应，并在48小时内派员到达买方现场实施维修。零配件在该设备停产后仍需保证十年的供应。因零配件无法供应导致设备无法正常运行的，采购人有权要求投标商及生产厂家免费升级、更换新产品、赔偿损失等（包含但不局限于上述措施）。</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7、付款方式：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签订合同后，中标供应商向采购人指定账户打入合同金额2.5%作为履约保证金，收到履约保证金后，采购人在签订合同7个工作日内支付合同金额40%，待货物全部到货项目验收合格后7个工作日内支付合同金额的60%，同时退还履约保证金（不计息）。</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8、消耗品、维修零配件请根据商务技术（资信）文件部分附件第19表格内容进行填写，作为以后购买消耗品、维修零配件价格依据。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9、验收要求：（1）设备到货后，乙方与甲方共同对所有设备进行开箱检查、出现损坏、数量不全或产品不对等问题时，由乙方负责。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（2）乙方负责设备使用前的安装、调试，并培训甲方的使用操作人员，设备安装调试正常运行后，乙方提出验收申请由甲方组织进行验收，如设备主要性能达到招标参数及合同要求， 则视为最终验收通过。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（3）必要时甲方可委托第三方检测机构对设备进行计量检定。</w:t>
      </w:r>
    </w:p>
    <w:bookmarkEnd w:id="7"/>
    <w:bookmarkEnd w:id="12"/>
    <w:bookmarkEnd w:id="13"/>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_GB2312" w:hAnsi="仿宋" w:eastAsia="仿宋_GB2312" w:cs="仿宋_GB2312"/>
          <w:b/>
          <w:sz w:val="36"/>
          <w:szCs w:val="36"/>
        </w:rPr>
        <w:t>政府采购合同参考范本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278"/>
        <w:rPr>
          <w:rFonts w:ascii="仿宋" w:hAnsi="仿宋" w:eastAsia="仿宋"/>
          <w:szCs w:val="24"/>
        </w:rPr>
      </w:pPr>
    </w:p>
    <w:p>
      <w:pPr>
        <w:pStyle w:val="278"/>
        <w:rPr>
          <w:rFonts w:ascii="仿宋" w:hAnsi="仿宋" w:eastAsia="仿宋"/>
          <w:szCs w:val="24"/>
        </w:rPr>
      </w:pPr>
    </w:p>
    <w:p>
      <w:pPr>
        <w:pStyle w:val="278"/>
        <w:jc w:val="center"/>
        <w:rPr>
          <w:rFonts w:ascii="仿宋" w:hAnsi="仿宋" w:eastAsia="仿宋"/>
          <w:szCs w:val="24"/>
        </w:rPr>
      </w:pPr>
    </w:p>
    <w:p>
      <w:pPr>
        <w:pStyle w:val="278"/>
        <w:ind w:firstLine="2843" w:firstLineChars="1180"/>
        <w:rPr>
          <w:rFonts w:ascii="仿宋" w:hAnsi="仿宋" w:eastAsia="仿宋"/>
          <w:b/>
          <w:szCs w:val="24"/>
        </w:rPr>
      </w:pPr>
      <w:r>
        <w:rPr>
          <w:rFonts w:hint="eastAsia" w:ascii="仿宋" w:hAnsi="仿宋" w:eastAsia="仿宋"/>
          <w:b/>
          <w:szCs w:val="24"/>
        </w:rPr>
        <w:t xml:space="preserve">第一部分  </w:t>
      </w:r>
      <w:r>
        <w:rPr>
          <w:rFonts w:ascii="仿宋" w:hAnsi="仿宋" w:eastAsia="仿宋"/>
          <w:b/>
          <w:szCs w:val="24"/>
        </w:rPr>
        <w:t xml:space="preserve"> </w:t>
      </w:r>
      <w:r>
        <w:rPr>
          <w:rFonts w:hint="eastAsia" w:ascii="仿宋" w:hAnsi="仿宋" w:eastAsia="仿宋"/>
          <w:b/>
          <w:szCs w:val="24"/>
        </w:rPr>
        <w:t>合同书</w:t>
      </w:r>
    </w:p>
    <w:p>
      <w:pPr>
        <w:pStyle w:val="278"/>
        <w:rPr>
          <w:rFonts w:ascii="仿宋" w:hAnsi="仿宋" w:eastAsia="仿宋"/>
          <w:szCs w:val="24"/>
        </w:rPr>
      </w:pPr>
    </w:p>
    <w:p>
      <w:pPr>
        <w:pStyle w:val="278"/>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79"/>
        <w:spacing w:before="120" w:line="22" w:lineRule="atLeast"/>
        <w:rPr>
          <w:rFonts w:ascii="仿宋" w:hAnsi="仿宋" w:eastAsia="仿宋"/>
          <w:szCs w:val="24"/>
        </w:rPr>
      </w:pPr>
    </w:p>
    <w:p>
      <w:pPr>
        <w:pStyle w:val="279"/>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4" w:type="first"/>
          <w:headerReference r:id="rId3" w:type="default"/>
          <w:footerReference r:id="rId5"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w:t>
      </w:r>
      <w:r>
        <w:rPr>
          <w:rFonts w:hint="eastAsia" w:ascii="仿宋" w:hAnsi="仿宋" w:eastAsia="仿宋"/>
          <w:sz w:val="24"/>
          <w:u w:val="single"/>
        </w:rPr>
        <w:t>投标人</w:t>
      </w:r>
      <w:r>
        <w:rPr>
          <w:rFonts w:ascii="仿宋" w:hAnsi="仿宋" w:eastAsia="仿宋"/>
          <w:sz w:val="24"/>
          <w:u w:val="single"/>
        </w:rPr>
        <w:t>名称）</w:t>
      </w:r>
      <w:r>
        <w:rPr>
          <w:rFonts w:hint="eastAsia" w:ascii="仿宋" w:hAnsi="仿宋" w:eastAsia="仿宋"/>
          <w:sz w:val="24"/>
        </w:rPr>
        <w:t>为该项目中标投标人。现于中标通知书发出之日起三十日内，按照采购文件确定的事项签订本合同。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w:t>
      </w:r>
      <w:r>
        <w:rPr>
          <w:rFonts w:hint="eastAsia" w:ascii="仿宋" w:hAnsi="仿宋" w:eastAsia="仿宋"/>
          <w:sz w:val="24"/>
          <w:u w:val="single"/>
        </w:rPr>
        <w:t>投标人</w:t>
      </w:r>
      <w:r>
        <w:rPr>
          <w:rFonts w:ascii="仿宋" w:hAnsi="仿宋" w:eastAsia="仿宋"/>
          <w:sz w:val="24"/>
          <w:u w:val="single"/>
        </w:rPr>
        <w:t xml:space="preserve">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14" w:name="_Toc3029"/>
      <w:bookmarkStart w:id="15" w:name="_Toc24059"/>
      <w:bookmarkStart w:id="16" w:name="_Toc2232"/>
      <w:r>
        <w:rPr>
          <w:rFonts w:ascii="仿宋" w:hAnsi="仿宋" w:eastAsia="仿宋"/>
          <w:b/>
          <w:sz w:val="24"/>
        </w:rPr>
        <w:t xml:space="preserve">1.1 </w:t>
      </w:r>
      <w:r>
        <w:rPr>
          <w:rFonts w:hint="eastAsia" w:ascii="仿宋" w:hAnsi="仿宋" w:eastAsia="仿宋"/>
          <w:b/>
          <w:sz w:val="24"/>
        </w:rPr>
        <w:t>合同组成部分</w:t>
      </w:r>
      <w:bookmarkEnd w:id="14"/>
      <w:bookmarkEnd w:id="15"/>
      <w:bookmarkEnd w:id="16"/>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17" w:name="_Toc21295"/>
      <w:bookmarkStart w:id="18" w:name="_Toc24300"/>
      <w:bookmarkStart w:id="19" w:name="_Toc27126"/>
      <w:r>
        <w:rPr>
          <w:rFonts w:ascii="仿宋" w:hAnsi="仿宋" w:eastAsia="仿宋"/>
          <w:b/>
          <w:sz w:val="24"/>
        </w:rPr>
        <w:t xml:space="preserve">1.2 </w:t>
      </w:r>
      <w:r>
        <w:rPr>
          <w:rFonts w:hint="eastAsia" w:ascii="仿宋" w:hAnsi="仿宋" w:eastAsia="仿宋"/>
          <w:b/>
          <w:sz w:val="24"/>
        </w:rPr>
        <w:t>货物</w:t>
      </w:r>
      <w:bookmarkEnd w:id="17"/>
      <w:bookmarkEnd w:id="18"/>
      <w:bookmarkEnd w:id="19"/>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0" w:name="_Toc21631"/>
      <w:bookmarkStart w:id="21" w:name="_Toc21551"/>
      <w:bookmarkStart w:id="22" w:name="_Toc23292"/>
      <w:r>
        <w:rPr>
          <w:rFonts w:ascii="仿宋" w:hAnsi="仿宋" w:eastAsia="仿宋"/>
          <w:b/>
          <w:sz w:val="24"/>
        </w:rPr>
        <w:t xml:space="preserve">1.3 </w:t>
      </w:r>
      <w:r>
        <w:rPr>
          <w:rFonts w:hint="eastAsia" w:ascii="仿宋" w:hAnsi="仿宋" w:eastAsia="仿宋"/>
          <w:b/>
          <w:sz w:val="24"/>
        </w:rPr>
        <w:t>价款</w:t>
      </w:r>
      <w:bookmarkEnd w:id="20"/>
      <w:bookmarkEnd w:id="21"/>
      <w:bookmarkEnd w:id="22"/>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rPr>
            </w:pPr>
          </w:p>
        </w:tc>
      </w:tr>
    </w:tbl>
    <w:p>
      <w:pPr>
        <w:spacing w:line="440" w:lineRule="exact"/>
        <w:ind w:firstLine="482" w:firstLineChars="200"/>
        <w:outlineLvl w:val="0"/>
        <w:rPr>
          <w:rFonts w:ascii="仿宋" w:hAnsi="仿宋" w:eastAsia="仿宋"/>
          <w:b/>
          <w:sz w:val="24"/>
        </w:rPr>
      </w:pPr>
      <w:bookmarkStart w:id="23" w:name="_Toc1814"/>
      <w:bookmarkStart w:id="24" w:name="_Toc10340"/>
      <w:bookmarkStart w:id="25" w:name="_Toc22618"/>
      <w:r>
        <w:rPr>
          <w:rFonts w:ascii="仿宋" w:hAnsi="仿宋" w:eastAsia="仿宋"/>
          <w:b/>
          <w:sz w:val="24"/>
        </w:rPr>
        <w:t xml:space="preserve">1.4 </w:t>
      </w:r>
      <w:r>
        <w:rPr>
          <w:rFonts w:hint="eastAsia" w:ascii="仿宋" w:hAnsi="仿宋" w:eastAsia="仿宋"/>
          <w:b/>
          <w:sz w:val="24"/>
        </w:rPr>
        <w:t>付款</w:t>
      </w:r>
      <w:bookmarkEnd w:id="23"/>
      <w:bookmarkEnd w:id="24"/>
      <w:bookmarkEnd w:id="25"/>
      <w:r>
        <w:rPr>
          <w:rFonts w:hint="eastAsia" w:ascii="仿宋" w:hAnsi="仿宋" w:eastAsia="仿宋"/>
          <w:b/>
          <w:sz w:val="24"/>
        </w:rPr>
        <w:t>方式、时间和条件</w:t>
      </w:r>
    </w:p>
    <w:p>
      <w:pPr>
        <w:pStyle w:val="281"/>
        <w:spacing w:before="0" w:beforeAutospacing="0" w:after="0" w:afterAutospacing="0" w:line="440" w:lineRule="exact"/>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rPr>
      </w:pPr>
      <w:r>
        <w:rPr>
          <w:rFonts w:ascii="仿宋" w:hAnsi="仿宋" w:eastAsia="仿宋"/>
          <w:sz w:val="24"/>
        </w:rPr>
        <w:t>1.4.2</w:t>
      </w: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44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2" w:firstLineChars="200"/>
        <w:outlineLvl w:val="0"/>
        <w:rPr>
          <w:rFonts w:ascii="仿宋" w:hAnsi="仿宋" w:eastAsia="仿宋"/>
          <w:b/>
          <w:sz w:val="24"/>
        </w:rPr>
      </w:pPr>
      <w:bookmarkStart w:id="26" w:name="_Toc32071"/>
      <w:bookmarkStart w:id="27" w:name="_Toc19304"/>
      <w:bookmarkStart w:id="28" w:name="_Toc2846"/>
      <w:r>
        <w:rPr>
          <w:rFonts w:ascii="仿宋" w:hAnsi="仿宋" w:eastAsia="仿宋"/>
          <w:b/>
          <w:sz w:val="24"/>
        </w:rPr>
        <w:t xml:space="preserve">1.5 </w:t>
      </w:r>
      <w:r>
        <w:rPr>
          <w:rFonts w:hint="eastAsia" w:ascii="仿宋" w:hAnsi="仿宋" w:eastAsia="仿宋"/>
          <w:b/>
          <w:sz w:val="24"/>
        </w:rPr>
        <w:t>货物交付期限、地点和方式</w:t>
      </w:r>
      <w:bookmarkEnd w:id="26"/>
      <w:bookmarkEnd w:id="27"/>
      <w:bookmarkEnd w:id="28"/>
    </w:p>
    <w:p>
      <w:pPr>
        <w:spacing w:line="44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44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29" w:name="_Toc27250"/>
      <w:bookmarkStart w:id="30" w:name="_Toc19554"/>
      <w:bookmarkStart w:id="31" w:name="_Toc21423"/>
      <w:r>
        <w:rPr>
          <w:rFonts w:ascii="仿宋" w:hAnsi="仿宋" w:eastAsia="仿宋"/>
          <w:b/>
          <w:sz w:val="24"/>
        </w:rPr>
        <w:t xml:space="preserve">1.6 </w:t>
      </w:r>
      <w:r>
        <w:rPr>
          <w:rFonts w:hint="eastAsia" w:ascii="仿宋" w:hAnsi="仿宋" w:eastAsia="仿宋"/>
          <w:b/>
          <w:sz w:val="24"/>
        </w:rPr>
        <w:t>违约责任</w:t>
      </w:r>
      <w:bookmarkEnd w:id="29"/>
      <w:bookmarkEnd w:id="30"/>
      <w:bookmarkEnd w:id="31"/>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pPr>
      <w:r>
        <w:rPr>
          <w:rFonts w:hint="eastAsia" w:ascii="仿宋" w:hAnsi="仿宋" w:eastAsia="仿宋"/>
          <w:sz w:val="24"/>
        </w:rPr>
        <w:t>1.6.7违约责任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32" w:name="_Toc16021"/>
      <w:bookmarkStart w:id="33" w:name="_Toc15583"/>
      <w:bookmarkStart w:id="34" w:name="_Toc28375"/>
      <w:r>
        <w:rPr>
          <w:rFonts w:ascii="仿宋" w:hAnsi="仿宋" w:eastAsia="仿宋"/>
          <w:b/>
          <w:sz w:val="24"/>
        </w:rPr>
        <w:t xml:space="preserve">1.7 </w:t>
      </w:r>
      <w:r>
        <w:rPr>
          <w:rFonts w:hint="eastAsia" w:ascii="仿宋" w:hAnsi="仿宋" w:eastAsia="仿宋"/>
          <w:b/>
          <w:sz w:val="24"/>
        </w:rPr>
        <w:t>合同争议的解决</w:t>
      </w:r>
      <w:bookmarkEnd w:id="32"/>
      <w:bookmarkEnd w:id="33"/>
      <w:bookmarkEnd w:id="34"/>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spacing w:line="560" w:lineRule="exact"/>
        <w:ind w:firstLine="482" w:firstLineChars="200"/>
        <w:outlineLvl w:val="0"/>
        <w:rPr>
          <w:rFonts w:ascii="仿宋" w:hAnsi="仿宋" w:eastAsia="仿宋"/>
          <w:b/>
          <w:sz w:val="24"/>
        </w:rPr>
      </w:pPr>
      <w:bookmarkStart w:id="35" w:name="_Toc11173"/>
      <w:bookmarkStart w:id="36" w:name="_Toc7245"/>
      <w:bookmarkStart w:id="37" w:name="_Toc15322"/>
      <w:r>
        <w:rPr>
          <w:rFonts w:ascii="仿宋" w:hAnsi="仿宋" w:eastAsia="仿宋"/>
          <w:b/>
          <w:sz w:val="24"/>
        </w:rPr>
        <w:t xml:space="preserve">1.8 </w:t>
      </w:r>
      <w:r>
        <w:rPr>
          <w:rFonts w:hint="eastAsia" w:ascii="仿宋" w:hAnsi="仿宋" w:eastAsia="仿宋"/>
          <w:b/>
          <w:sz w:val="24"/>
        </w:rPr>
        <w:t>合同生效</w:t>
      </w:r>
      <w:bookmarkEnd w:id="35"/>
      <w:bookmarkEnd w:id="36"/>
      <w:bookmarkEnd w:id="37"/>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本合同自双方当事人盖章或者签字时生效。</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24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38" w:name="_Toc331685783"/>
    </w:p>
    <w:p>
      <w:pPr>
        <w:pStyle w:val="278"/>
        <w:pageBreakBefore/>
        <w:spacing w:line="560" w:lineRule="exact"/>
        <w:ind w:firstLine="723"/>
        <w:jc w:val="center"/>
        <w:rPr>
          <w:rFonts w:ascii="仿宋" w:hAnsi="仿宋" w:eastAsia="仿宋"/>
          <w:b/>
          <w:sz w:val="36"/>
          <w:szCs w:val="36"/>
        </w:rPr>
      </w:pPr>
      <w:r>
        <w:rPr>
          <w:rFonts w:hint="eastAsia" w:ascii="仿宋" w:hAnsi="仿宋" w:eastAsia="仿宋"/>
          <w:b/>
          <w:sz w:val="36"/>
          <w:szCs w:val="36"/>
        </w:rPr>
        <w:t>第二部分</w:t>
      </w:r>
      <w:r>
        <w:rPr>
          <w:rFonts w:ascii="仿宋" w:hAnsi="仿宋" w:eastAsia="仿宋"/>
          <w:b/>
          <w:sz w:val="36"/>
          <w:szCs w:val="36"/>
        </w:rPr>
        <w:t xml:space="preserve"> </w:t>
      </w:r>
      <w:r>
        <w:rPr>
          <w:rFonts w:hint="eastAsia" w:ascii="仿宋" w:hAnsi="仿宋" w:eastAsia="仿宋"/>
          <w:b/>
          <w:sz w:val="36"/>
          <w:szCs w:val="36"/>
        </w:rPr>
        <w:t>合同一般条款</w:t>
      </w:r>
      <w:bookmarkEnd w:id="38"/>
    </w:p>
    <w:p>
      <w:pPr>
        <w:spacing w:line="560" w:lineRule="exact"/>
        <w:ind w:firstLine="482" w:firstLineChars="200"/>
        <w:outlineLvl w:val="0"/>
        <w:rPr>
          <w:rFonts w:ascii="仿宋" w:hAnsi="仿宋" w:eastAsia="仿宋"/>
          <w:b/>
          <w:sz w:val="24"/>
        </w:rPr>
      </w:pPr>
      <w:bookmarkStart w:id="39" w:name="_Toc28763"/>
      <w:bookmarkStart w:id="40" w:name="_Ref467379101"/>
      <w:bookmarkStart w:id="41" w:name="_Ref467379205"/>
      <w:bookmarkStart w:id="42" w:name="_Ref467378499"/>
      <w:bookmarkStart w:id="43" w:name="_Ref467379195"/>
      <w:bookmarkStart w:id="44" w:name="_Ref467378463"/>
      <w:bookmarkStart w:id="45" w:name="_Ref467379214"/>
      <w:bookmarkStart w:id="46" w:name="_Toc16917"/>
      <w:bookmarkStart w:id="47" w:name="_Toc19614"/>
      <w:bookmarkStart w:id="48" w:name="_Toc487900349"/>
      <w:bookmarkStart w:id="49" w:name="_Toc259093669"/>
      <w:bookmarkStart w:id="50" w:name="_Toc279701240"/>
      <w:bookmarkStart w:id="51" w:name="_Ref467378404"/>
      <w:bookmarkStart w:id="52" w:name="_Ref467379094"/>
      <w:bookmarkStart w:id="53" w:name="_Ref467379225"/>
      <w:bookmarkStart w:id="54" w:name="_Ref467379109"/>
      <w:r>
        <w:rPr>
          <w:rFonts w:ascii="仿宋" w:hAnsi="仿宋" w:eastAsia="仿宋"/>
          <w:b/>
          <w:sz w:val="24"/>
        </w:rPr>
        <w:t xml:space="preserve">2.1 </w:t>
      </w:r>
      <w:r>
        <w:rPr>
          <w:rFonts w:hint="eastAsia" w:ascii="仿宋" w:hAnsi="仿宋" w:eastAsia="仿宋"/>
          <w:b/>
          <w:sz w:val="24"/>
        </w:rPr>
        <w:t>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“合同”系指采购人和中标投标人签订的载明双方当事人所达成的协议，并包括所有的附件、附录和构成合同的其他文件。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“合同价”系指根据合同约定，中标投标人在完全履行合同义务后，采购人应支付给中标投标人的价格。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“货物”系指中标投标人根据合同约定应向采购人交付的一切各种形态和种类的物品，包括原材料、燃料、设备、机械、仪表、备件、计算机软件、产品等，并包括工具、手册等其他相关资料。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55" w:name="_Ref467378840"/>
      <w:r>
        <w:rPr>
          <w:rFonts w:ascii="仿宋" w:hAnsi="仿宋" w:eastAsia="仿宋"/>
          <w:sz w:val="24"/>
        </w:rPr>
        <w:t xml:space="preserve">2.1.4 </w:t>
      </w:r>
      <w:r>
        <w:rPr>
          <w:rFonts w:hint="eastAsia" w:ascii="仿宋" w:hAnsi="仿宋" w:eastAsia="仿宋"/>
          <w:sz w:val="24"/>
        </w:rPr>
        <w:t>“甲方”系指与中标投标人签署合同的采购人</w:t>
      </w:r>
      <w:bookmarkEnd w:id="55"/>
      <w:r>
        <w:rPr>
          <w:rFonts w:hint="eastAsia" w:ascii="仿宋" w:hAnsi="仿宋" w:eastAsia="仿宋"/>
          <w:sz w:val="24"/>
        </w:rPr>
        <w:t>。</w:t>
      </w:r>
    </w:p>
    <w:p>
      <w:pPr>
        <w:spacing w:line="560" w:lineRule="exact"/>
        <w:ind w:firstLine="480" w:firstLineChars="200"/>
        <w:rPr>
          <w:rFonts w:ascii="仿宋" w:hAnsi="仿宋" w:eastAsia="仿宋"/>
          <w:sz w:val="24"/>
        </w:rPr>
      </w:pPr>
      <w:bookmarkStart w:id="56" w:name="_Ref467379400"/>
      <w:r>
        <w:rPr>
          <w:rFonts w:ascii="仿宋" w:hAnsi="仿宋" w:eastAsia="仿宋"/>
          <w:sz w:val="24"/>
        </w:rPr>
        <w:t xml:space="preserve">2.1.5 </w:t>
      </w:r>
      <w:r>
        <w:rPr>
          <w:rFonts w:hint="eastAsia" w:ascii="仿宋" w:hAnsi="仿宋" w:eastAsia="仿宋"/>
          <w:sz w:val="24"/>
        </w:rPr>
        <w:t>“乙方”系指根据合同约定交付货物的中标</w:t>
      </w:r>
      <w:bookmarkEnd w:id="56"/>
      <w:r>
        <w:rPr>
          <w:rFonts w:hint="eastAsia" w:ascii="仿宋" w:hAnsi="仿宋" w:eastAsia="仿宋"/>
          <w:sz w:val="24"/>
        </w:rPr>
        <w:t>投标人；两个以上的自然人、法人或者其他组织组成一个联合体，以一个投标人的身份共同参加政府采购的，联合体各方均应为乙方或者与乙方相同地位的合同当事人，并就合同约定的事项对甲方承担连带责任。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57"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57"/>
    </w:p>
    <w:p>
      <w:pPr>
        <w:spacing w:line="560" w:lineRule="exact"/>
        <w:ind w:firstLine="482" w:firstLineChars="200"/>
        <w:outlineLvl w:val="0"/>
        <w:rPr>
          <w:rFonts w:ascii="仿宋" w:hAnsi="仿宋" w:eastAsia="仿宋"/>
          <w:b/>
          <w:sz w:val="24"/>
        </w:rPr>
      </w:pPr>
      <w:bookmarkStart w:id="58" w:name="_Toc32504"/>
      <w:bookmarkStart w:id="59" w:name="_Toc259093670"/>
      <w:bookmarkStart w:id="60" w:name="_Toc13336"/>
      <w:bookmarkStart w:id="61" w:name="_Toc279701241"/>
      <w:bookmarkStart w:id="62" w:name="_Toc487900350"/>
      <w:bookmarkStart w:id="63" w:name="_Toc27635"/>
      <w:r>
        <w:rPr>
          <w:rFonts w:ascii="仿宋" w:hAnsi="仿宋" w:eastAsia="仿宋"/>
          <w:b/>
          <w:sz w:val="24"/>
        </w:rPr>
        <w:t xml:space="preserve">2.2 </w:t>
      </w:r>
      <w:r>
        <w:rPr>
          <w:rFonts w:hint="eastAsia" w:ascii="仿宋" w:hAnsi="仿宋" w:eastAsia="仿宋"/>
          <w:b/>
          <w:sz w:val="24"/>
        </w:rPr>
        <w:t>技术规范</w:t>
      </w:r>
      <w:bookmarkEnd w:id="58"/>
      <w:bookmarkEnd w:id="59"/>
      <w:bookmarkEnd w:id="60"/>
      <w:bookmarkEnd w:id="61"/>
      <w:bookmarkEnd w:id="62"/>
      <w:bookmarkEnd w:id="63"/>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64" w:name="_Toc31634"/>
      <w:bookmarkStart w:id="65" w:name="_Toc279701242"/>
      <w:bookmarkStart w:id="66" w:name="_Toc9829"/>
      <w:bookmarkStart w:id="67" w:name="_Toc27853"/>
      <w:bookmarkStart w:id="68" w:name="_Toc487900351"/>
      <w:bookmarkStart w:id="69" w:name="_Toc259093671"/>
      <w:r>
        <w:rPr>
          <w:rFonts w:ascii="仿宋" w:hAnsi="仿宋" w:eastAsia="仿宋"/>
          <w:b/>
          <w:sz w:val="24"/>
        </w:rPr>
        <w:t xml:space="preserve">2.3 </w:t>
      </w:r>
      <w:r>
        <w:rPr>
          <w:rFonts w:hint="eastAsia" w:ascii="仿宋" w:hAnsi="仿宋" w:eastAsia="仿宋"/>
          <w:b/>
          <w:sz w:val="24"/>
        </w:rPr>
        <w:t>知识产权</w:t>
      </w:r>
      <w:bookmarkEnd w:id="64"/>
      <w:bookmarkEnd w:id="65"/>
      <w:bookmarkEnd w:id="66"/>
      <w:bookmarkEnd w:id="67"/>
      <w:bookmarkEnd w:id="68"/>
      <w:bookmarkEnd w:id="69"/>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0" w:name="_Toc4194"/>
      <w:bookmarkStart w:id="71" w:name="_Toc11932"/>
      <w:bookmarkStart w:id="72" w:name="_Toc29149"/>
      <w:r>
        <w:rPr>
          <w:rFonts w:ascii="仿宋" w:hAnsi="仿宋" w:eastAsia="仿宋"/>
          <w:b/>
          <w:sz w:val="24"/>
        </w:rPr>
        <w:t xml:space="preserve">2.4 </w:t>
      </w:r>
      <w:r>
        <w:rPr>
          <w:rFonts w:hint="eastAsia" w:ascii="仿宋" w:hAnsi="仿宋" w:eastAsia="仿宋"/>
          <w:b/>
          <w:sz w:val="24"/>
        </w:rPr>
        <w:t>包装和装运</w:t>
      </w:r>
      <w:bookmarkEnd w:id="70"/>
      <w:bookmarkEnd w:id="71"/>
      <w:bookmarkEnd w:id="72"/>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3" w:name="_Ref467379542"/>
      <w:bookmarkStart w:id="74" w:name="_Ref467379527"/>
      <w:bookmarkStart w:id="75" w:name="_Toc259093674"/>
      <w:bookmarkStart w:id="76" w:name="_Toc487900354"/>
      <w:bookmarkStart w:id="77" w:name="_Ref467378591"/>
      <w:bookmarkStart w:id="78" w:name="_Toc279701245"/>
      <w:bookmarkStart w:id="79" w:name="_Ref467378541"/>
      <w:bookmarkStart w:id="80" w:name="_Ref467379536"/>
      <w:bookmarkStart w:id="81" w:name="_Toc19074"/>
      <w:bookmarkStart w:id="82" w:name="_Toc26182"/>
      <w:bookmarkStart w:id="83" w:name="_Toc30272"/>
      <w:r>
        <w:rPr>
          <w:rFonts w:ascii="仿宋" w:hAnsi="仿宋" w:eastAsia="仿宋"/>
          <w:b/>
          <w:sz w:val="24"/>
        </w:rPr>
        <w:t>2.</w:t>
      </w:r>
      <w:bookmarkEnd w:id="73"/>
      <w:bookmarkEnd w:id="74"/>
      <w:bookmarkEnd w:id="75"/>
      <w:bookmarkEnd w:id="76"/>
      <w:bookmarkEnd w:id="77"/>
      <w:bookmarkEnd w:id="78"/>
      <w:bookmarkEnd w:id="79"/>
      <w:bookmarkEnd w:id="80"/>
      <w:r>
        <w:rPr>
          <w:rFonts w:ascii="仿宋" w:hAnsi="仿宋" w:eastAsia="仿宋"/>
          <w:b/>
          <w:sz w:val="24"/>
        </w:rPr>
        <w:t xml:space="preserve">5 </w:t>
      </w:r>
      <w:r>
        <w:rPr>
          <w:rFonts w:hint="eastAsia" w:ascii="仿宋" w:hAnsi="仿宋" w:eastAsia="仿宋"/>
          <w:b/>
          <w:sz w:val="24"/>
        </w:rPr>
        <w:t>履约检查和问题反馈</w:t>
      </w:r>
      <w:bookmarkEnd w:id="81"/>
      <w:bookmarkEnd w:id="82"/>
      <w:bookmarkEnd w:id="83"/>
    </w:p>
    <w:p>
      <w:pPr>
        <w:spacing w:line="560" w:lineRule="exact"/>
        <w:ind w:firstLine="480" w:firstLineChars="200"/>
        <w:rPr>
          <w:rFonts w:ascii="仿宋" w:hAnsi="仿宋" w:eastAsia="仿宋"/>
          <w:sz w:val="24"/>
        </w:rPr>
      </w:pPr>
      <w:bookmarkStart w:id="84" w:name="_Ref467379657"/>
      <w:r>
        <w:rPr>
          <w:rFonts w:ascii="仿宋" w:hAnsi="仿宋" w:eastAsia="仿宋"/>
          <w:sz w:val="24"/>
        </w:rPr>
        <w:t>2.5.1</w:t>
      </w:r>
      <w:bookmarkEnd w:id="84"/>
      <w:bookmarkStart w:id="85" w:name="_Toc186431854"/>
      <w:bookmarkStart w:id="86" w:name="_Ref467379793"/>
      <w:bookmarkStart w:id="87" w:name="_Ref467379807"/>
      <w:bookmarkStart w:id="88" w:name="_Toc279701247"/>
      <w:bookmarkStart w:id="89" w:name="_Toc259093676"/>
      <w:bookmarkStart w:id="90" w:name="_Toc48790035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sz w:val="24"/>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b/>
          <w:sz w:val="24"/>
        </w:rPr>
      </w:pPr>
      <w:bookmarkStart w:id="92" w:name="_Ref467379852"/>
      <w:bookmarkStart w:id="93" w:name="_Toc487900358"/>
      <w:bookmarkStart w:id="94" w:name="_Ref467379863"/>
      <w:bookmarkStart w:id="95" w:name="_Toc259093677"/>
      <w:bookmarkStart w:id="96" w:name="_Toc279701248"/>
      <w:bookmarkStart w:id="97" w:name="_Ref467379923"/>
      <w:bookmarkStart w:id="98" w:name="_Toc3225"/>
      <w:bookmarkStart w:id="99" w:name="_Toc16110"/>
      <w:bookmarkStart w:id="100" w:name="_Toc774"/>
      <w:r>
        <w:rPr>
          <w:rFonts w:ascii="仿宋" w:hAnsi="仿宋" w:eastAsia="仿宋"/>
          <w:b/>
          <w:sz w:val="24"/>
        </w:rPr>
        <w:t xml:space="preserve">2.6 </w:t>
      </w:r>
      <w:r>
        <w:rPr>
          <w:rFonts w:hint="eastAsia" w:ascii="仿宋" w:hAnsi="仿宋" w:eastAsia="仿宋"/>
          <w:b/>
          <w:sz w:val="24"/>
        </w:rPr>
        <w:t>技术资料</w:t>
      </w:r>
      <w:bookmarkEnd w:id="92"/>
      <w:bookmarkEnd w:id="93"/>
      <w:bookmarkEnd w:id="94"/>
      <w:bookmarkEnd w:id="95"/>
      <w:bookmarkEnd w:id="96"/>
      <w:bookmarkEnd w:id="97"/>
      <w:r>
        <w:rPr>
          <w:rFonts w:hint="eastAsia" w:ascii="仿宋" w:hAnsi="仿宋" w:eastAsia="仿宋"/>
          <w:b/>
          <w:sz w:val="24"/>
        </w:rPr>
        <w:t>和保密义务</w:t>
      </w:r>
      <w:bookmarkEnd w:id="98"/>
      <w:bookmarkEnd w:id="99"/>
      <w:bookmarkEnd w:id="100"/>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rPr>
      </w:pPr>
      <w:bookmarkStart w:id="101" w:name="_Toc7860"/>
      <w:r>
        <w:rPr>
          <w:rFonts w:ascii="仿宋" w:hAnsi="仿宋" w:eastAsia="仿宋"/>
          <w:b/>
          <w:sz w:val="24"/>
        </w:rPr>
        <w:t xml:space="preserve">2.7 </w:t>
      </w:r>
      <w:r>
        <w:rPr>
          <w:rFonts w:hint="eastAsia" w:ascii="仿宋" w:hAnsi="仿宋" w:eastAsia="仿宋"/>
          <w:b/>
          <w:sz w:val="24"/>
        </w:rPr>
        <w:t>质量保证</w:t>
      </w:r>
      <w:bookmarkEnd w:id="101"/>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02" w:name="_Toc17244"/>
      <w:bookmarkStart w:id="103" w:name="_Toc259093681"/>
      <w:bookmarkStart w:id="104" w:name="_Toc487900362"/>
      <w:bookmarkStart w:id="105" w:name="_Toc279701252"/>
      <w:r>
        <w:rPr>
          <w:rFonts w:ascii="仿宋" w:hAnsi="仿宋" w:eastAsia="仿宋"/>
          <w:b/>
          <w:sz w:val="24"/>
        </w:rPr>
        <w:t xml:space="preserve">2.8 </w:t>
      </w:r>
      <w:r>
        <w:rPr>
          <w:rFonts w:hint="eastAsia" w:ascii="仿宋" w:hAnsi="仿宋" w:eastAsia="仿宋"/>
          <w:b/>
          <w:sz w:val="24"/>
        </w:rPr>
        <w:t>货物的风险负担</w:t>
      </w:r>
      <w:bookmarkEnd w:id="102"/>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06" w:name="_Toc14055"/>
      <w:r>
        <w:rPr>
          <w:rFonts w:ascii="仿宋" w:hAnsi="仿宋" w:eastAsia="仿宋"/>
          <w:b/>
          <w:sz w:val="24"/>
        </w:rPr>
        <w:t xml:space="preserve">2.9 </w:t>
      </w:r>
      <w:r>
        <w:rPr>
          <w:rFonts w:hint="eastAsia" w:ascii="仿宋" w:hAnsi="仿宋" w:eastAsia="仿宋"/>
          <w:b/>
          <w:sz w:val="24"/>
        </w:rPr>
        <w:t>延迟交货</w:t>
      </w:r>
      <w:bookmarkEnd w:id="103"/>
      <w:bookmarkEnd w:id="104"/>
      <w:bookmarkEnd w:id="105"/>
      <w:bookmarkEnd w:id="106"/>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07" w:name="_Toc7502"/>
      <w:bookmarkStart w:id="108" w:name="_Toc487900364"/>
      <w:bookmarkStart w:id="109" w:name="_Ref467378121"/>
      <w:bookmarkStart w:id="110" w:name="_Toc259093683"/>
      <w:bookmarkStart w:id="111" w:name="_Toc279701254"/>
      <w:r>
        <w:rPr>
          <w:rFonts w:ascii="仿宋" w:hAnsi="仿宋" w:eastAsia="仿宋"/>
          <w:b/>
          <w:sz w:val="24"/>
        </w:rPr>
        <w:t xml:space="preserve">2.10 </w:t>
      </w:r>
      <w:r>
        <w:rPr>
          <w:rFonts w:hint="eastAsia" w:ascii="仿宋" w:hAnsi="仿宋" w:eastAsia="仿宋"/>
          <w:b/>
          <w:sz w:val="24"/>
        </w:rPr>
        <w:t>合同变更</w:t>
      </w:r>
      <w:bookmarkEnd w:id="107"/>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12" w:name="_Toc259093688"/>
      <w:bookmarkStart w:id="113" w:name="_Toc279701259"/>
      <w:bookmarkStart w:id="114" w:name="_Toc487900369"/>
    </w:p>
    <w:p>
      <w:pPr>
        <w:spacing w:line="560" w:lineRule="exact"/>
        <w:ind w:firstLine="482" w:firstLineChars="200"/>
        <w:outlineLvl w:val="0"/>
        <w:rPr>
          <w:rFonts w:ascii="仿宋" w:hAnsi="仿宋" w:eastAsia="仿宋"/>
          <w:b/>
          <w:sz w:val="24"/>
        </w:rPr>
      </w:pPr>
      <w:bookmarkStart w:id="115" w:name="_Toc10366"/>
      <w:bookmarkStart w:id="116" w:name="_Toc15237"/>
      <w:bookmarkStart w:id="117" w:name="_Toc22955"/>
      <w:r>
        <w:rPr>
          <w:rFonts w:ascii="仿宋" w:hAnsi="仿宋" w:eastAsia="仿宋"/>
          <w:b/>
          <w:sz w:val="24"/>
        </w:rPr>
        <w:t xml:space="preserve">2.11 </w:t>
      </w:r>
      <w:r>
        <w:rPr>
          <w:rFonts w:hint="eastAsia" w:ascii="仿宋" w:hAnsi="仿宋" w:eastAsia="仿宋"/>
          <w:b/>
          <w:sz w:val="24"/>
        </w:rPr>
        <w:t>合同转让</w:t>
      </w:r>
      <w:bookmarkEnd w:id="112"/>
      <w:bookmarkEnd w:id="113"/>
      <w:bookmarkEnd w:id="114"/>
      <w:r>
        <w:rPr>
          <w:rFonts w:hint="eastAsia" w:ascii="仿宋" w:hAnsi="仿宋" w:eastAsia="仿宋"/>
          <w:b/>
          <w:sz w:val="24"/>
        </w:rPr>
        <w:t>和分包</w:t>
      </w:r>
      <w:bookmarkEnd w:id="115"/>
      <w:bookmarkEnd w:id="116"/>
      <w:bookmarkEnd w:id="117"/>
      <w:r>
        <w:rPr>
          <w:rFonts w:hint="eastAsia" w:ascii="仿宋" w:hAnsi="仿宋" w:eastAsia="仿宋"/>
          <w:b/>
          <w:sz w:val="24"/>
        </w:rPr>
        <w:t>（如有）</w:t>
      </w:r>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rPr>
        <w:t>投标人</w:t>
      </w:r>
      <w:r>
        <w:rPr>
          <w:rFonts w:ascii="仿宋" w:hAnsi="仿宋" w:eastAsia="仿宋"/>
          <w:sz w:val="24"/>
        </w:rPr>
        <w:t>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w:t>
      </w:r>
      <w:r>
        <w:rPr>
          <w:rFonts w:hint="eastAsia" w:ascii="仿宋" w:hAnsi="仿宋" w:eastAsia="仿宋"/>
          <w:sz w:val="24"/>
        </w:rPr>
        <w:t>投标人</w:t>
      </w:r>
      <w:r>
        <w:rPr>
          <w:rFonts w:ascii="仿宋" w:hAnsi="仿宋" w:eastAsia="仿宋"/>
          <w:sz w:val="24"/>
        </w:rPr>
        <w:t>支付款项。</w:t>
      </w:r>
    </w:p>
    <w:p>
      <w:pPr>
        <w:spacing w:line="560" w:lineRule="exact"/>
        <w:ind w:firstLine="482" w:firstLineChars="200"/>
        <w:outlineLvl w:val="0"/>
        <w:rPr>
          <w:rFonts w:ascii="仿宋" w:hAnsi="仿宋" w:eastAsia="仿宋"/>
          <w:b/>
          <w:sz w:val="24"/>
        </w:rPr>
      </w:pPr>
      <w:bookmarkStart w:id="118" w:name="_Toc16508"/>
      <w:bookmarkStart w:id="119" w:name="_Toc13566"/>
      <w:bookmarkStart w:id="120" w:name="_Toc14066"/>
      <w:r>
        <w:rPr>
          <w:rFonts w:ascii="仿宋" w:hAnsi="仿宋" w:eastAsia="仿宋"/>
          <w:b/>
          <w:sz w:val="24"/>
        </w:rPr>
        <w:t xml:space="preserve">2.12 </w:t>
      </w:r>
      <w:r>
        <w:rPr>
          <w:rFonts w:hint="eastAsia" w:ascii="仿宋" w:hAnsi="仿宋" w:eastAsia="仿宋"/>
          <w:b/>
          <w:sz w:val="24"/>
        </w:rPr>
        <w:t>不可抗力</w:t>
      </w:r>
      <w:bookmarkEnd w:id="118"/>
      <w:bookmarkEnd w:id="119"/>
      <w:bookmarkEnd w:id="120"/>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21" w:name="_Toc279701255"/>
      <w:bookmarkStart w:id="122" w:name="_Toc689"/>
      <w:bookmarkStart w:id="123" w:name="_Toc487900365"/>
      <w:bookmarkStart w:id="124" w:name="_Toc30676"/>
      <w:bookmarkStart w:id="125" w:name="_Toc259093684"/>
      <w:bookmarkStart w:id="126" w:name="_Toc6969"/>
      <w:r>
        <w:rPr>
          <w:rFonts w:ascii="仿宋" w:hAnsi="仿宋" w:eastAsia="仿宋"/>
          <w:b/>
          <w:sz w:val="24"/>
        </w:rPr>
        <w:t xml:space="preserve">2.13 </w:t>
      </w:r>
      <w:r>
        <w:rPr>
          <w:rFonts w:hint="eastAsia" w:ascii="仿宋" w:hAnsi="仿宋" w:eastAsia="仿宋"/>
          <w:b/>
          <w:sz w:val="24"/>
        </w:rPr>
        <w:t>税费</w:t>
      </w:r>
      <w:bookmarkEnd w:id="121"/>
      <w:bookmarkEnd w:id="122"/>
      <w:bookmarkEnd w:id="123"/>
      <w:bookmarkEnd w:id="124"/>
      <w:bookmarkEnd w:id="125"/>
      <w:bookmarkEnd w:id="126"/>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27" w:name="_Toc16959"/>
      <w:bookmarkStart w:id="128" w:name="_Toc7102"/>
      <w:bookmarkStart w:id="129" w:name="_Toc487900368"/>
      <w:bookmarkStart w:id="130" w:name="_Toc259093687"/>
      <w:bookmarkStart w:id="131" w:name="_Toc279701258"/>
      <w:bookmarkStart w:id="132" w:name="_Toc8298"/>
      <w:r>
        <w:rPr>
          <w:rFonts w:ascii="仿宋" w:hAnsi="仿宋" w:eastAsia="仿宋"/>
          <w:b/>
          <w:sz w:val="24"/>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33" w:name="_Toc6134"/>
      <w:bookmarkStart w:id="134" w:name="_Toc29333"/>
      <w:bookmarkStart w:id="135" w:name="_Toc15387"/>
      <w:r>
        <w:rPr>
          <w:rFonts w:ascii="仿宋" w:hAnsi="仿宋" w:eastAsia="仿宋"/>
          <w:b/>
          <w:sz w:val="24"/>
        </w:rPr>
        <w:t xml:space="preserve">2.15 </w:t>
      </w:r>
      <w:r>
        <w:rPr>
          <w:rFonts w:hint="eastAsia" w:ascii="仿宋" w:hAnsi="仿宋" w:eastAsia="仿宋"/>
          <w:b/>
          <w:sz w:val="24"/>
        </w:rPr>
        <w:t>合同中止、终止</w:t>
      </w:r>
      <w:bookmarkEnd w:id="133"/>
      <w:bookmarkEnd w:id="134"/>
      <w:bookmarkEnd w:id="135"/>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36" w:name="_Toc1125"/>
      <w:bookmarkStart w:id="137" w:name="_Toc14563"/>
      <w:bookmarkStart w:id="138" w:name="_Toc6596"/>
      <w:r>
        <w:rPr>
          <w:rFonts w:ascii="仿宋" w:hAnsi="仿宋" w:eastAsia="仿宋"/>
          <w:b/>
          <w:sz w:val="24"/>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08"/>
    <w:bookmarkEnd w:id="109"/>
    <w:bookmarkEnd w:id="110"/>
    <w:bookmarkEnd w:id="111"/>
    <w:p>
      <w:pPr>
        <w:spacing w:line="560" w:lineRule="exact"/>
        <w:ind w:firstLine="482" w:firstLineChars="200"/>
        <w:outlineLvl w:val="0"/>
        <w:rPr>
          <w:rFonts w:ascii="仿宋" w:hAnsi="仿宋" w:eastAsia="仿宋"/>
          <w:b/>
          <w:sz w:val="24"/>
        </w:rPr>
      </w:pPr>
      <w:bookmarkStart w:id="139" w:name="_Toc487900371"/>
      <w:bookmarkStart w:id="140" w:name="_Toc279701261"/>
      <w:bookmarkStart w:id="141" w:name="_Toc259093690"/>
      <w:bookmarkStart w:id="142" w:name="_Toc11284"/>
      <w:bookmarkStart w:id="143" w:name="_Toc19604"/>
      <w:bookmarkStart w:id="144" w:name="_Toc25182"/>
      <w:r>
        <w:rPr>
          <w:rFonts w:ascii="仿宋" w:hAnsi="仿宋" w:eastAsia="仿宋"/>
          <w:b/>
          <w:sz w:val="24"/>
        </w:rPr>
        <w:t xml:space="preserve">2.17 </w:t>
      </w:r>
      <w:r>
        <w:rPr>
          <w:rFonts w:hint="eastAsia" w:ascii="仿宋" w:hAnsi="仿宋" w:eastAsia="仿宋"/>
          <w:b/>
          <w:sz w:val="24"/>
        </w:rPr>
        <w:t>通知</w:t>
      </w:r>
      <w:bookmarkEnd w:id="139"/>
      <w:bookmarkEnd w:id="140"/>
      <w:bookmarkEnd w:id="141"/>
      <w:r>
        <w:rPr>
          <w:rFonts w:hint="eastAsia" w:ascii="仿宋" w:hAnsi="仿宋" w:eastAsia="仿宋"/>
          <w:b/>
          <w:sz w:val="24"/>
        </w:rPr>
        <w:t>和送达</w:t>
      </w:r>
      <w:bookmarkEnd w:id="142"/>
      <w:bookmarkEnd w:id="143"/>
      <w:bookmarkEnd w:id="144"/>
    </w:p>
    <w:p>
      <w:pPr>
        <w:spacing w:line="560" w:lineRule="exact"/>
        <w:ind w:firstLine="480" w:firstLineChars="200"/>
        <w:rPr>
          <w:rFonts w:ascii="仿宋" w:hAnsi="仿宋" w:eastAsia="仿宋"/>
          <w:sz w:val="24"/>
        </w:rPr>
      </w:pPr>
      <w:bookmarkStart w:id="145" w:name="_Toc3135"/>
      <w:bookmarkStart w:id="146" w:name="_Toc6698"/>
      <w:bookmarkStart w:id="147" w:name="_Toc279701262"/>
      <w:bookmarkStart w:id="148" w:name="_Toc259093691"/>
      <w:bookmarkStart w:id="149" w:name="_Toc487900372"/>
      <w:r>
        <w:rPr>
          <w:rFonts w:ascii="仿宋" w:hAnsi="仿宋" w:eastAsia="仿宋"/>
          <w:sz w:val="24"/>
        </w:rPr>
        <w:t>2.17.1</w:t>
      </w:r>
      <w:r>
        <w:rPr>
          <w:rFonts w:hint="eastAsia" w:ascii="仿宋" w:hAnsi="仿宋" w:eastAsia="仿宋"/>
          <w:sz w:val="24"/>
        </w:rPr>
        <w:t>任何一方因履行合同而以合同第一部分尾部所列明的传真或电子邮件</w:t>
      </w:r>
      <w:r>
        <w:rPr>
          <w:rFonts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 xml:space="preserve">   </w:t>
      </w:r>
      <w:r>
        <w:rPr>
          <w:rFonts w:hint="eastAsia" w:ascii="仿宋" w:hAnsi="仿宋" w:eastAsia="仿宋"/>
          <w:sz w:val="24"/>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sz w:val="24"/>
        </w:rPr>
      </w:pPr>
      <w:bookmarkStart w:id="150" w:name="_Toc23294"/>
      <w:bookmarkStart w:id="151" w:name="_Toc23128"/>
      <w:r>
        <w:rPr>
          <w:rFonts w:ascii="仿宋" w:hAnsi="仿宋" w:eastAsia="仿宋"/>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rPr>
        <w:t>的，邮件挂号寄出或者交邮之日之次日视为送达。</w:t>
      </w:r>
      <w:bookmarkEnd w:id="150"/>
      <w:bookmarkEnd w:id="151"/>
    </w:p>
    <w:p>
      <w:pPr>
        <w:spacing w:line="560" w:lineRule="exact"/>
        <w:ind w:firstLine="482" w:firstLineChars="200"/>
        <w:outlineLvl w:val="0"/>
        <w:rPr>
          <w:rFonts w:ascii="仿宋" w:hAnsi="仿宋" w:eastAsia="仿宋"/>
          <w:b/>
          <w:sz w:val="24"/>
        </w:rPr>
      </w:pPr>
      <w:bookmarkStart w:id="152" w:name="_Toc30599"/>
      <w:bookmarkStart w:id="153" w:name="_Toc4355"/>
      <w:bookmarkStart w:id="154" w:name="_Toc18540"/>
      <w:r>
        <w:rPr>
          <w:rFonts w:ascii="仿宋" w:hAnsi="仿宋" w:eastAsia="仿宋"/>
          <w:b/>
          <w:sz w:val="24"/>
        </w:rPr>
        <w:t xml:space="preserve">2.18 </w:t>
      </w:r>
      <w:r>
        <w:rPr>
          <w:rFonts w:hint="eastAsia" w:ascii="仿宋" w:hAnsi="仿宋" w:eastAsia="仿宋"/>
          <w:b/>
          <w:sz w:val="24"/>
        </w:rPr>
        <w:t>计量单位</w:t>
      </w:r>
      <w:bookmarkEnd w:id="147"/>
      <w:bookmarkEnd w:id="148"/>
      <w:bookmarkEnd w:id="149"/>
      <w:bookmarkEnd w:id="152"/>
      <w:bookmarkEnd w:id="153"/>
      <w:bookmarkEnd w:id="154"/>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155" w:name="_Toc10330"/>
      <w:bookmarkStart w:id="156" w:name="_Toc259093692"/>
      <w:bookmarkStart w:id="157" w:name="_Toc279701263"/>
      <w:bookmarkStart w:id="158" w:name="_Toc487900373"/>
      <w:bookmarkStart w:id="159" w:name="_Toc12773"/>
      <w:bookmarkStart w:id="160" w:name="_Toc18567"/>
      <w:r>
        <w:rPr>
          <w:rFonts w:ascii="仿宋" w:hAnsi="仿宋" w:eastAsia="仿宋"/>
          <w:b/>
          <w:sz w:val="24"/>
        </w:rPr>
        <w:t xml:space="preserve">2.19 </w:t>
      </w:r>
      <w:r>
        <w:rPr>
          <w:rFonts w:hint="eastAsia" w:ascii="仿宋" w:hAnsi="仿宋" w:eastAsia="仿宋"/>
          <w:b/>
          <w:sz w:val="24"/>
        </w:rPr>
        <w:t>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outlineLvl w:val="0"/>
        <w:rPr>
          <w:rFonts w:ascii="仿宋" w:hAnsi="仿宋" w:eastAsia="仿宋"/>
          <w:b/>
          <w:sz w:val="24"/>
        </w:rPr>
      </w:pPr>
      <w:bookmarkStart w:id="161" w:name="_Toc279701264"/>
      <w:bookmarkStart w:id="162" w:name="_Toc259093693"/>
      <w:bookmarkStart w:id="163" w:name="_Toc3148"/>
      <w:bookmarkStart w:id="164" w:name="_Toc12004"/>
      <w:bookmarkStart w:id="165" w:name="_Toc16673"/>
      <w:bookmarkStart w:id="166" w:name="_Toc487900374"/>
      <w:r>
        <w:rPr>
          <w:rFonts w:ascii="仿宋" w:hAnsi="仿宋" w:eastAsia="仿宋"/>
          <w:b/>
          <w:sz w:val="24"/>
        </w:rPr>
        <w:t xml:space="preserve">2.20 </w:t>
      </w:r>
      <w:r>
        <w:rPr>
          <w:rFonts w:hint="eastAsia" w:ascii="仿宋" w:hAnsi="仿宋" w:eastAsia="仿宋"/>
          <w:b/>
          <w:sz w:val="24"/>
        </w:rPr>
        <w:t>履约保证金</w:t>
      </w:r>
      <w:bookmarkEnd w:id="161"/>
      <w:bookmarkEnd w:id="162"/>
      <w:bookmarkEnd w:id="163"/>
      <w:bookmarkEnd w:id="164"/>
      <w:bookmarkEnd w:id="165"/>
    </w:p>
    <w:p>
      <w:pPr>
        <w:pStyle w:val="281"/>
        <w:spacing w:before="0" w:beforeAutospacing="0" w:after="0" w:afterAutospacing="0" w:line="360" w:lineRule="auto"/>
        <w:ind w:firstLine="420"/>
        <w:rPr>
          <w:rFonts w:ascii="仿宋" w:hAnsi="仿宋" w:eastAsia="仿宋"/>
        </w:rPr>
      </w:pPr>
      <w:r>
        <w:rPr>
          <w:rFonts w:ascii="仿宋" w:hAnsi="仿宋" w:eastAsia="仿宋"/>
        </w:rPr>
        <w:t xml:space="preserve">2.20.1 </w:t>
      </w:r>
      <w:r>
        <w:rPr>
          <w:rFonts w:hint="eastAsia" w:ascii="仿宋" w:hAnsi="仿宋" w:eastAsia="仿宋"/>
        </w:rPr>
        <w:t>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约定的方式，以支票、汇票、本票或者金融机构、担保机构出具的保函等非现金形式，提交不超过合同金额2.</w:t>
      </w:r>
      <w:r>
        <w:rPr>
          <w:rFonts w:ascii="仿宋" w:hAnsi="仿宋" w:eastAsia="仿宋"/>
        </w:rPr>
        <w:t>5%的履约保证金；鼓励和支持乙方以银行、保险公司出具的保函形式提供履约保证。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hint="eastAsia"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1</w:t>
      </w:r>
      <w:r>
        <w:rPr>
          <w:rFonts w:ascii="仿宋" w:hAnsi="仿宋" w:eastAsia="仿宋"/>
          <w:sz w:val="24"/>
        </w:rPr>
        <w:t>对于因甲方原因导致变更、中止或者终止政府采购合同的，甲方应当依照合同约定对</w:t>
      </w:r>
      <w:r>
        <w:rPr>
          <w:rFonts w:hint="eastAsia" w:ascii="仿宋" w:hAnsi="仿宋" w:eastAsia="仿宋"/>
          <w:sz w:val="24"/>
        </w:rPr>
        <w:t>投标人</w:t>
      </w:r>
      <w:r>
        <w:rPr>
          <w:rFonts w:ascii="仿宋" w:hAnsi="仿宋" w:eastAsia="仿宋"/>
          <w:sz w:val="24"/>
        </w:rPr>
        <w:t>受到的损失予以赔偿或者补偿。</w:t>
      </w:r>
    </w:p>
    <w:bookmarkEnd w:id="166"/>
    <w:p>
      <w:pPr>
        <w:spacing w:line="560" w:lineRule="exact"/>
        <w:ind w:firstLine="482" w:firstLineChars="200"/>
        <w:outlineLvl w:val="0"/>
        <w:rPr>
          <w:rFonts w:ascii="仿宋" w:hAnsi="仿宋" w:eastAsia="仿宋"/>
          <w:b/>
          <w:sz w:val="24"/>
        </w:rPr>
      </w:pPr>
      <w:bookmarkStart w:id="167" w:name="_Toc19890"/>
      <w:bookmarkStart w:id="168" w:name="_Toc6885"/>
      <w:bookmarkStart w:id="169" w:name="_Toc14001"/>
      <w:r>
        <w:rPr>
          <w:rFonts w:ascii="仿宋" w:hAnsi="仿宋" w:eastAsia="仿宋"/>
          <w:b/>
          <w:sz w:val="24"/>
        </w:rPr>
        <w:t>2.2</w:t>
      </w:r>
      <w:r>
        <w:rPr>
          <w:rFonts w:hint="eastAsia" w:ascii="仿宋" w:hAnsi="仿宋" w:eastAsia="仿宋"/>
          <w:b/>
          <w:sz w:val="24"/>
        </w:rPr>
        <w:t>2合同份数</w:t>
      </w:r>
      <w:bookmarkEnd w:id="167"/>
      <w:bookmarkEnd w:id="168"/>
      <w:bookmarkEnd w:id="169"/>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278"/>
        <w:spacing w:line="560" w:lineRule="exact"/>
        <w:jc w:val="center"/>
        <w:rPr>
          <w:rFonts w:ascii="仿宋" w:hAnsi="仿宋" w:eastAsia="仿宋"/>
          <w:b/>
          <w:szCs w:val="24"/>
        </w:rPr>
      </w:pPr>
      <w:r>
        <w:rPr>
          <w:rFonts w:ascii="仿宋" w:hAnsi="仿宋" w:eastAsia="仿宋" w:cstheme="minorBidi"/>
          <w:kern w:val="0"/>
          <w:szCs w:val="24"/>
        </w:rPr>
        <w:br w:type="page"/>
      </w:r>
      <w:bookmarkStart w:id="170" w:name="_Toc331685784"/>
      <w:r>
        <w:rPr>
          <w:rFonts w:hint="eastAsia" w:ascii="仿宋" w:hAnsi="仿宋" w:eastAsia="仿宋"/>
          <w:b/>
          <w:szCs w:val="24"/>
        </w:rPr>
        <w:t xml:space="preserve"> </w:t>
      </w:r>
      <w:bookmarkEnd w:id="170"/>
      <w:r>
        <w:rPr>
          <w:rFonts w:hint="eastAsia" w:ascii="仿宋" w:hAnsi="仿宋" w:eastAsia="仿宋"/>
          <w:b/>
          <w:szCs w:val="24"/>
        </w:rPr>
        <w:t>第三部分</w:t>
      </w:r>
      <w:r>
        <w:rPr>
          <w:rFonts w:ascii="仿宋" w:hAnsi="仿宋" w:eastAsia="仿宋"/>
          <w:b/>
          <w:szCs w:val="24"/>
        </w:rPr>
        <w:t xml:space="preserve">  </w:t>
      </w:r>
      <w:r>
        <w:rPr>
          <w:rFonts w:hint="eastAsia" w:ascii="仿宋" w:hAnsi="仿宋" w:eastAsia="仿宋"/>
          <w:b/>
          <w:szCs w:val="24"/>
        </w:rPr>
        <w:t>合同专用条款</w:t>
      </w:r>
    </w:p>
    <w:p>
      <w:pPr>
        <w:spacing w:line="560" w:lineRule="exact"/>
        <w:ind w:left="-420" w:leftChars="-200" w:right="-420" w:rightChars="-200" w:firstLine="480" w:firstLineChars="200"/>
      </w:pPr>
      <w:r>
        <w:rPr>
          <w:rFonts w:hint="eastAsia" w:ascii="仿宋" w:hAnsi="仿宋"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34"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1.4.4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1.5.1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1.5.2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1.5.3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1.6.7</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1.7.2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2.3.2</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2.4.1</w:t>
            </w:r>
          </w:p>
        </w:tc>
        <w:tc>
          <w:tcPr>
            <w:tcW w:w="4534" w:type="pct"/>
            <w:vAlign w:val="center"/>
          </w:tcPr>
          <w:p>
            <w:pPr>
              <w:spacing w:line="360" w:lineRule="auto"/>
              <w:ind w:left="-420" w:leftChars="-200" w:right="-420" w:rightChars="-200" w:firstLine="480" w:firstLineChars="200"/>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hint="eastAsia" w:ascii="仿宋" w:hAnsi="仿宋" w:eastAsia="仿宋"/>
                <w:sz w:val="24"/>
              </w:rPr>
              <w:t>2.4.2</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 xml:space="preserve">2.8 </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2.12.3</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2.12.4</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2.16.1</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2.16.3</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rPr>
            </w:pPr>
            <w:r>
              <w:rPr>
                <w:rFonts w:hint="eastAsia" w:ascii="仿宋" w:hAnsi="仿宋" w:eastAsia="仿宋"/>
                <w:sz w:val="24"/>
              </w:rPr>
              <w:t>2.20.1</w:t>
            </w:r>
          </w:p>
        </w:tc>
        <w:tc>
          <w:tcPr>
            <w:tcW w:w="4534" w:type="pct"/>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rPr>
            </w:pPr>
            <w:r>
              <w:rPr>
                <w:rFonts w:ascii="仿宋" w:hAnsi="仿宋" w:eastAsia="仿宋"/>
                <w:sz w:val="24"/>
              </w:rPr>
              <w:t xml:space="preserve">2.20.2 </w:t>
            </w:r>
          </w:p>
        </w:tc>
        <w:tc>
          <w:tcPr>
            <w:tcW w:w="4534" w:type="pct"/>
            <w:vAlign w:val="center"/>
          </w:tcPr>
          <w:p>
            <w:pPr>
              <w:spacing w:line="360" w:lineRule="auto"/>
              <w:rPr>
                <w:rFonts w:ascii="仿宋" w:hAnsi="仿宋" w:eastAsia="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rPr>
            </w:pPr>
            <w:r>
              <w:rPr>
                <w:rFonts w:ascii="仿宋" w:hAnsi="仿宋" w:eastAsia="仿宋"/>
                <w:sz w:val="24"/>
              </w:rPr>
              <w:t>2.2</w:t>
            </w:r>
            <w:r>
              <w:rPr>
                <w:rFonts w:hint="eastAsia" w:ascii="仿宋" w:hAnsi="仿宋" w:eastAsia="仿宋"/>
                <w:sz w:val="24"/>
              </w:rPr>
              <w:t>2</w:t>
            </w:r>
            <w:r>
              <w:rPr>
                <w:rFonts w:ascii="仿宋" w:hAnsi="仿宋" w:eastAsia="仿宋"/>
                <w:sz w:val="24"/>
              </w:rPr>
              <w:t xml:space="preserve"> </w:t>
            </w:r>
          </w:p>
        </w:tc>
        <w:tc>
          <w:tcPr>
            <w:tcW w:w="4534" w:type="pct"/>
            <w:vAlign w:val="center"/>
          </w:tcPr>
          <w:p>
            <w:pPr>
              <w:spacing w:line="360" w:lineRule="auto"/>
              <w:rPr>
                <w:rFonts w:ascii="仿宋" w:hAnsi="仿宋" w:eastAsia="仿宋"/>
                <w:sz w:val="24"/>
              </w:rPr>
            </w:pPr>
          </w:p>
        </w:tc>
      </w:tr>
    </w:tbl>
    <w:p>
      <w:pPr>
        <w:spacing w:line="360" w:lineRule="auto"/>
        <w:ind w:left="-420" w:leftChars="-200" w:right="-420" w:rightChars="-200" w:firstLine="480" w:firstLineChars="200"/>
        <w:rPr>
          <w:rFonts w:ascii="仿宋" w:hAnsi="仿宋" w:eastAsia="仿宋"/>
          <w:sz w:val="24"/>
        </w:rPr>
      </w:pPr>
    </w:p>
    <w:p>
      <w:pPr>
        <w:spacing w:line="380" w:lineRule="exact"/>
        <w:ind w:firstLine="480" w:firstLineChars="200"/>
        <w:jc w:val="left"/>
        <w:rPr>
          <w:rFonts w:ascii="仿宋_GB2312" w:eastAsia="仿宋_GB2312"/>
          <w:sz w:val="24"/>
        </w:rPr>
      </w:pPr>
      <w:r>
        <w:rPr>
          <w:rFonts w:hint="eastAsia" w:ascii="仿宋_GB2312" w:hAnsi="宋体" w:eastAsia="仿宋_GB2312"/>
          <w:sz w:val="24"/>
        </w:rPr>
        <w:t>（注：在正式签约时，根据上述精神应拟就更为详尽的合同书）</w:t>
      </w:r>
    </w:p>
    <w:p>
      <w:pPr>
        <w:pStyle w:val="23"/>
        <w:spacing w:line="800" w:lineRule="exact"/>
        <w:ind w:firstLine="723"/>
        <w:jc w:val="center"/>
        <w:rPr>
          <w:rFonts w:ascii="仿宋_GB2312" w:hAnsi="宋体" w:eastAsia="仿宋_GB2312"/>
          <w:b/>
          <w:sz w:val="36"/>
          <w:szCs w:val="36"/>
        </w:rPr>
      </w:pP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72" w:firstLineChars="196"/>
        <w:jc w:val="left"/>
        <w:rPr>
          <w:rFonts w:ascii="仿宋" w:hAnsi="仿宋" w:eastAsia="仿宋" w:cs="仿宋"/>
          <w:bCs/>
          <w:sz w:val="24"/>
        </w:rPr>
      </w:pPr>
      <w:r>
        <w:rPr>
          <w:rFonts w:hint="eastAsia" w:ascii="仿宋" w:hAnsi="仿宋" w:eastAsia="仿宋" w:cs="仿宋"/>
          <w:b/>
          <w:sz w:val="24"/>
        </w:rPr>
        <w:t>1.1本次评标采用综合评分法，</w:t>
      </w:r>
      <w:r>
        <w:rPr>
          <w:rFonts w:hint="eastAsia" w:ascii="仿宋" w:hAnsi="仿宋" w:eastAsia="仿宋" w:cs="仿宋"/>
          <w:bCs/>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共100分，其中商务技术分40分，价格分60分。评分依下述所列为评标打分依据，分值如下（计算分值时，按其算术平均值保留小数2位）。</w:t>
      </w:r>
    </w:p>
    <w:p>
      <w:pPr>
        <w:spacing w:line="440" w:lineRule="exact"/>
        <w:rPr>
          <w:rFonts w:ascii="仿宋" w:hAnsi="仿宋" w:eastAsia="仿宋" w:cs="仿宋"/>
          <w:b/>
          <w:bCs/>
          <w:iCs/>
          <w:sz w:val="24"/>
          <w:highlight w:val="cyan"/>
        </w:rPr>
      </w:pPr>
      <w:r>
        <w:rPr>
          <w:rFonts w:hint="eastAsia" w:ascii="仿宋" w:hAnsi="仿宋" w:eastAsia="仿宋" w:cs="仿宋"/>
          <w:b/>
          <w:bCs/>
          <w:iCs/>
          <w:sz w:val="24"/>
        </w:rPr>
        <w:t>2.1.商务技术分（40分）</w:t>
      </w:r>
    </w:p>
    <w:tbl>
      <w:tblPr>
        <w:tblStyle w:val="42"/>
        <w:tblW w:w="9095" w:type="dxa"/>
        <w:tblInd w:w="-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63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39" w:type="dxa"/>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序号</w:t>
            </w:r>
          </w:p>
        </w:tc>
        <w:tc>
          <w:tcPr>
            <w:tcW w:w="7636" w:type="dxa"/>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评 分 说 明</w:t>
            </w:r>
          </w:p>
        </w:tc>
        <w:tc>
          <w:tcPr>
            <w:tcW w:w="720" w:type="dxa"/>
            <w:vAlign w:val="center"/>
          </w:tcPr>
          <w:p>
            <w:pPr>
              <w:spacing w:line="440" w:lineRule="exact"/>
              <w:jc w:val="center"/>
              <w:rPr>
                <w:rFonts w:ascii="仿宋" w:hAnsi="仿宋" w:eastAsia="仿宋" w:cs="仿宋"/>
                <w:b/>
                <w:bCs/>
                <w:sz w:val="24"/>
              </w:rPr>
            </w:pPr>
            <w:r>
              <w:rPr>
                <w:rFonts w:hint="eastAsia" w:ascii="仿宋" w:hAnsi="仿宋" w:eastAsia="仿宋" w:cs="仿宋"/>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满足招标文件要求的得10分，打“★”号的指标为实质性指标不允许出现负偏离，如出现负偏离则作无效投标处理；打“▲”号的指标为主要功能、配置每有一项偏离的扣2分；一般指标每有一项偏离的扣1分，扣完为止。非量化类的，若是功能一样，表述方式不一样则为符合，量化类的由评委视情况讨论决定。</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所投产品技术指标中，打“▲”指标出现正偏离的每项加2分，其他一般指标出现正偏离或高配的、有先进程度每项加0.5分，最高加6分。正偏离指标以datasheet为准，无实质性意义的正偏离不加分。共6分。</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9"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w:t>
            </w:r>
          </w:p>
        </w:tc>
        <w:tc>
          <w:tcPr>
            <w:tcW w:w="7636" w:type="dxa"/>
            <w:vAlign w:val="center"/>
          </w:tcPr>
          <w:p>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自2019年3月1日（以合同签订时间为准）以来提供所投产品成功销售的合同（提供完整的合同复印件，复印件能清楚的辨析设备名称、型号和价格，否则不得分），每有一份合同得1.5分，最高得6分。</w:t>
            </w:r>
          </w:p>
        </w:tc>
        <w:tc>
          <w:tcPr>
            <w:tcW w:w="72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根据投标设备的技术先进性、易用性、稳定性进行评价，考虑所投产品的成熟性、用户认可度等方面打分，优于项目需求的得1.6-2.0分，基本符合项目需求的得1.1-1.5分，部分符合项目需求的得0.1-1.0分,不符合项目需求的得0分。共2分。</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对公司技术力量情况、供货安装进度的安排合理性、现场安全措施的可行性等方面打分。优于项目需求的得2.1-3.0分，基本符合项目需求的得1.1-2.0分，部分符合项目需求的得0.1-1.0分,不符合项目需求的得0分。共3分。</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 xml:space="preserve">在满足招标文件免费质保年限要求的基础上，每延长免费原厂质保期1年得2分，最高得4分。 </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根据提供相应产品的培训，培训方案、时间、内容、地点、人员数等方面打分，优于项目需求的得1.6-2.0分，基本符合项目需求的得1.1-1.5分，部分符合项目需求的得0.1-1.0分,不符合项目需求的得0分。共2分。</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对提供的售后服务的响应情况（维修网点、维修人员、维修能力、定期巡检、故障响应等）及配件供应、优惠条件情况等方面打分；优于项目需求的得2.1-3.0分，基本符合项目需求的得1.1-2.0分，部分符合项目需求的得0.1-1.0分,不符合项目需求的得0分，共3分。</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运行成本（根据保修价格、年运行费用和消耗品、易耗品价格），随机提供的耗材、备品配件、易损件是否齐全，保修期内外选购价格合理性等因素综合打分，优于项目需求的得2.1-3.0分，基本符合项目需求的得1.1-2.0分，部分符合项目需求的得0.1-1.0分,不符合项目需求的得0分。共3分。</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739"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7636" w:type="dxa"/>
            <w:vAlign w:val="center"/>
          </w:tcPr>
          <w:p>
            <w:pPr>
              <w:spacing w:line="440" w:lineRule="exact"/>
              <w:jc w:val="left"/>
              <w:rPr>
                <w:rFonts w:ascii="仿宋" w:hAnsi="仿宋" w:eastAsia="仿宋" w:cs="仿宋"/>
                <w:sz w:val="24"/>
              </w:rPr>
            </w:pPr>
            <w:r>
              <w:rPr>
                <w:rFonts w:hint="eastAsia" w:ascii="仿宋" w:hAnsi="仿宋" w:eastAsia="仿宋" w:cs="仿宋"/>
                <w:sz w:val="24"/>
              </w:rPr>
              <w:t>根据投标文件制作情况，询标情况，投标文件不以大量无关内容充数。提供投标产品同型号datasheet或中文说明书为好得1.0分，其他0-0.5分。共1分。</w:t>
            </w:r>
          </w:p>
        </w:tc>
        <w:tc>
          <w:tcPr>
            <w:tcW w:w="72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r>
    </w:tbl>
    <w:p>
      <w:pPr>
        <w:spacing w:line="440" w:lineRule="exact"/>
        <w:rPr>
          <w:rFonts w:ascii="仿宋" w:hAnsi="仿宋" w:eastAsia="仿宋" w:cs="仿宋"/>
          <w:b/>
          <w:bCs/>
          <w:iCs/>
          <w:sz w:val="24"/>
        </w:rPr>
      </w:pPr>
      <w:r>
        <w:rPr>
          <w:rFonts w:hint="eastAsia" w:ascii="仿宋" w:hAnsi="仿宋" w:eastAsia="仿宋" w:cs="仿宋"/>
          <w:b/>
          <w:bCs/>
          <w:iCs/>
          <w:sz w:val="24"/>
        </w:rPr>
        <w:t>2.2价格分（60分）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即：投标报价得分=(评标基准价／投标报价)×60</w:t>
      </w:r>
    </w:p>
    <w:bookmarkEnd w:id="8"/>
    <w:bookmarkEnd w:id="9"/>
    <w:bookmarkEnd w:id="10"/>
    <w:bookmarkEnd w:id="11"/>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 xml:space="preserve">  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（3）中小企业声明函（如有）……………………………………（页码）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（如有）…………………………（页码）</w:t>
      </w: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b/>
          <w:bCs/>
          <w:szCs w:val="24"/>
          <w:u w:val="single"/>
        </w:rPr>
        <w:t>（采购单位名称）、（采购代理机构名称）</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 xml:space="preserve">填写招标编号：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2.我方承诺已经具备《中华人民共和国政府采购法》中规定的参加政府采购活动的投标人应当具备的条件。</w:t>
      </w:r>
    </w:p>
    <w:p>
      <w:pPr>
        <w:pStyle w:val="69"/>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b)采取不正当手段诋毁、排挤其他投标人的；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c)与采购人、其它投标人或者采购代理机构恶意串通的；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投标人有前款第a)至e)项情形之一的，中标、成交无效。</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开户银行：                          帐号：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69"/>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投标人(电子签章)：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u w:val="single"/>
        </w:rPr>
      </w:pPr>
      <w:r>
        <w:rPr>
          <w:rFonts w:hint="eastAsia" w:ascii="仿宋" w:hAnsi="仿宋" w:eastAsia="仿宋" w:cs="仿宋"/>
          <w:sz w:val="24"/>
        </w:rPr>
        <w:t>投标人名称：</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标    项：</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招标编号：</w:t>
      </w:r>
      <w:r>
        <w:rPr>
          <w:rFonts w:hint="eastAsia" w:ascii="仿宋" w:hAnsi="仿宋" w:eastAsia="仿宋" w:cs="仿宋"/>
          <w:sz w:val="24"/>
          <w:u w:val="single"/>
        </w:rPr>
        <w:t xml:space="preserve">                          </w:t>
      </w:r>
    </w:p>
    <w:p>
      <w:pPr>
        <w:spacing w:line="440" w:lineRule="exact"/>
        <w:jc w:val="left"/>
        <w:rPr>
          <w:rFonts w:ascii="仿宋" w:hAnsi="仿宋" w:eastAsia="仿宋" w:cs="仿宋"/>
          <w:sz w:val="24"/>
        </w:rPr>
      </w:pPr>
      <w:r>
        <w:rPr>
          <w:rFonts w:hint="eastAsia" w:ascii="仿宋" w:hAnsi="仿宋" w:eastAsia="仿宋" w:cs="仿宋"/>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 w:val="18"/>
                <w:szCs w:val="18"/>
              </w:rPr>
            </w:pPr>
            <w:r>
              <w:rPr>
                <w:rFonts w:hint="eastAsia" w:ascii="仿宋" w:hAnsi="仿宋" w:eastAsia="仿宋" w:cs="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spacing w:val="20"/>
                <w:sz w:val="18"/>
                <w:szCs w:val="18"/>
              </w:rPr>
            </w:pPr>
            <w:r>
              <w:rPr>
                <w:rFonts w:hint="eastAsia" w:ascii="仿宋" w:hAnsi="仿宋" w:eastAsia="仿宋" w:cs="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cs="仿宋"/>
                <w:spacing w:val="20"/>
                <w:sz w:val="18"/>
                <w:szCs w:val="18"/>
              </w:rPr>
            </w:pPr>
            <w:r>
              <w:rPr>
                <w:rFonts w:hint="eastAsia" w:ascii="仿宋" w:hAnsi="仿宋" w:eastAsia="仿宋" w:cs="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spacing w:val="20"/>
                <w:sz w:val="18"/>
                <w:szCs w:val="18"/>
              </w:rPr>
            </w:pPr>
            <w:r>
              <w:rPr>
                <w:rFonts w:hint="eastAsia" w:ascii="仿宋" w:hAnsi="仿宋" w:eastAsia="仿宋" w:cs="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r>
              <w:rPr>
                <w:rFonts w:hint="eastAsia" w:ascii="仿宋" w:hAnsi="仿宋" w:eastAsia="仿宋" w:cs="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6.特别提示：采购代理机构将对</w:t>
      </w:r>
      <w:r>
        <w:rPr>
          <w:rFonts w:hint="eastAsia" w:ascii="仿宋" w:hAnsi="仿宋" w:eastAsia="仿宋" w:cs="仿宋"/>
          <w:b/>
          <w:kern w:val="0"/>
          <w:sz w:val="24"/>
        </w:rPr>
        <w:t>项目名称和项目编号，中标投标人名称、地址和中标金额，主要中标标的的名称、规格型号、数量、单价、服务要求等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投标人（电子签章）：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ascii="仿宋" w:hAnsi="仿宋" w:eastAsia="仿宋" w:cs="仿宋"/>
          <w:b/>
          <w:sz w:val="32"/>
          <w:szCs w:val="32"/>
        </w:rPr>
      </w:pPr>
      <w:r>
        <w:rPr>
          <w:rFonts w:hint="eastAsia" w:ascii="仿宋" w:hAnsi="仿宋" w:eastAsia="仿宋" w:cs="仿宋"/>
          <w:b/>
          <w:sz w:val="32"/>
          <w:szCs w:val="32"/>
        </w:rPr>
        <w:t>3、中小企业声明函（二选一）</w:t>
      </w: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b/>
          <w:bCs/>
          <w:sz w:val="24"/>
          <w:u w:val="single"/>
        </w:rPr>
        <w:t xml:space="preserve"> （采购单位名称） </w:t>
      </w:r>
      <w:r>
        <w:rPr>
          <w:rFonts w:hint="eastAsia" w:ascii="仿宋" w:hAnsi="仿宋" w:eastAsia="仿宋" w:cs="仿宋"/>
          <w:sz w:val="24"/>
        </w:rPr>
        <w:t>的</w:t>
      </w:r>
      <w:r>
        <w:rPr>
          <w:rFonts w:hint="eastAsia" w:ascii="仿宋" w:hAnsi="仿宋" w:eastAsia="仿宋" w:cs="仿宋"/>
          <w:b/>
          <w:bCs/>
          <w:sz w:val="24"/>
          <w:u w:val="single"/>
        </w:rPr>
        <w:t>（采购项目名称）</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w:t>
      </w:r>
      <w:r>
        <w:rPr>
          <w:rFonts w:hint="eastAsia" w:ascii="仿宋" w:hAnsi="仿宋" w:eastAsia="仿宋" w:cs="仿宋"/>
          <w:b/>
          <w:bCs/>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b/>
          <w:bCs/>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w:t>
      </w:r>
      <w:r>
        <w:rPr>
          <w:rFonts w:hint="eastAsia" w:ascii="仿宋" w:hAnsi="仿宋" w:eastAsia="仿宋" w:cs="仿宋"/>
          <w:b/>
          <w:bCs/>
          <w:sz w:val="24"/>
          <w:u w:val="single"/>
        </w:rPr>
        <w:t>（企业名称）</w:t>
      </w:r>
      <w:r>
        <w:rPr>
          <w:rFonts w:hint="eastAsia" w:ascii="仿宋" w:hAnsi="仿宋" w:eastAsia="仿宋" w:cs="仿宋"/>
          <w:sz w:val="24"/>
          <w:u w:val="single"/>
        </w:rPr>
        <w:t xml:space="preserve">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w:t>
      </w:r>
      <w:r>
        <w:rPr>
          <w:rFonts w:hint="eastAsia" w:ascii="仿宋" w:hAnsi="仿宋" w:eastAsia="仿宋" w:cs="仿宋"/>
          <w:b/>
          <w:bCs/>
          <w:sz w:val="24"/>
          <w:u w:val="single"/>
        </w:rPr>
        <w:t>（中型企业、小型企业、微型企业）</w:t>
      </w:r>
      <w:r>
        <w:rPr>
          <w:rFonts w:hint="eastAsia" w:ascii="仿宋" w:hAnsi="仿宋" w:eastAsia="仿宋" w:cs="仿宋"/>
          <w:sz w:val="24"/>
        </w:rPr>
        <w:t xml:space="preserve"> ；</w:t>
      </w:r>
    </w:p>
    <w:p>
      <w:pPr>
        <w:spacing w:line="340" w:lineRule="exact"/>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b/>
          <w:bCs/>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b/>
          <w:bCs/>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w:t>
      </w:r>
      <w:r>
        <w:rPr>
          <w:rFonts w:hint="eastAsia" w:ascii="仿宋" w:hAnsi="仿宋" w:eastAsia="仿宋" w:cs="仿宋"/>
          <w:b/>
          <w:bCs/>
          <w:sz w:val="24"/>
          <w:u w:val="single"/>
        </w:rPr>
        <w:t>（企业名称）</w:t>
      </w:r>
      <w:r>
        <w:rPr>
          <w:rFonts w:hint="eastAsia" w:ascii="仿宋" w:hAnsi="仿宋" w:eastAsia="仿宋" w:cs="仿宋"/>
          <w:sz w:val="24"/>
          <w:u w:val="single"/>
        </w:rPr>
        <w:t xml:space="preserve">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w:t>
      </w:r>
      <w:r>
        <w:rPr>
          <w:rFonts w:hint="eastAsia" w:ascii="仿宋" w:hAnsi="仿宋" w:eastAsia="仿宋" w:cs="仿宋"/>
          <w:b/>
          <w:bCs/>
          <w:sz w:val="24"/>
          <w:u w:val="single"/>
        </w:rPr>
        <w:t>（中型企业、小型企业、微型企业）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b/>
          <w:bCs/>
          <w:sz w:val="24"/>
          <w:u w:val="single"/>
        </w:rPr>
        <w:t xml:space="preserve"> （采购单位名称） </w:t>
      </w:r>
      <w:r>
        <w:rPr>
          <w:rFonts w:hint="eastAsia" w:ascii="仿宋" w:hAnsi="仿宋" w:eastAsia="仿宋" w:cs="仿宋"/>
          <w:sz w:val="24"/>
        </w:rPr>
        <w:t>的</w:t>
      </w:r>
      <w:r>
        <w:rPr>
          <w:rFonts w:hint="eastAsia" w:ascii="仿宋" w:hAnsi="仿宋" w:eastAsia="仿宋" w:cs="仿宋"/>
          <w:b/>
          <w:bCs/>
          <w:sz w:val="24"/>
          <w:u w:val="single"/>
        </w:rPr>
        <w:t>（采购项目名称）</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w:t>
      </w:r>
      <w:r>
        <w:rPr>
          <w:rFonts w:hint="eastAsia" w:ascii="仿宋" w:hAnsi="仿宋" w:eastAsia="仿宋" w:cs="仿宋"/>
          <w:b/>
          <w:bCs/>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b/>
          <w:bCs/>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w:t>
      </w:r>
      <w:r>
        <w:rPr>
          <w:rFonts w:hint="eastAsia" w:ascii="仿宋" w:hAnsi="仿宋" w:eastAsia="仿宋" w:cs="仿宋"/>
          <w:b/>
          <w:bCs/>
          <w:sz w:val="24"/>
          <w:u w:val="single"/>
        </w:rPr>
        <w:t>（企业名称）</w:t>
      </w:r>
      <w:r>
        <w:rPr>
          <w:rFonts w:hint="eastAsia" w:ascii="仿宋" w:hAnsi="仿宋" w:eastAsia="仿宋" w:cs="仿宋"/>
          <w:sz w:val="24"/>
          <w:u w:val="single"/>
        </w:rPr>
        <w:t xml:space="preserve">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w:t>
      </w:r>
      <w:r>
        <w:rPr>
          <w:rFonts w:hint="eastAsia" w:ascii="仿宋" w:hAnsi="仿宋" w:eastAsia="仿宋" w:cs="仿宋"/>
          <w:b/>
          <w:bCs/>
          <w:sz w:val="24"/>
          <w:u w:val="single"/>
        </w:rPr>
        <w:t>（中型企业、小型企业、微型企业）</w:t>
      </w:r>
      <w:r>
        <w:rPr>
          <w:rFonts w:hint="eastAsia" w:ascii="仿宋" w:hAnsi="仿宋" w:eastAsia="仿宋" w:cs="仿宋"/>
          <w:sz w:val="24"/>
        </w:rPr>
        <w:t xml:space="preserve"> ；</w:t>
      </w:r>
    </w:p>
    <w:p>
      <w:pPr>
        <w:spacing w:line="340" w:lineRule="exact"/>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b/>
          <w:bCs/>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b/>
          <w:bCs/>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w:t>
      </w:r>
      <w:r>
        <w:rPr>
          <w:rFonts w:hint="eastAsia" w:ascii="仿宋" w:hAnsi="仿宋" w:eastAsia="仿宋" w:cs="仿宋"/>
          <w:b/>
          <w:bCs/>
          <w:sz w:val="24"/>
          <w:u w:val="single"/>
        </w:rPr>
        <w:t>（企业名称）</w:t>
      </w:r>
      <w:r>
        <w:rPr>
          <w:rFonts w:hint="eastAsia" w:ascii="仿宋" w:hAnsi="仿宋" w:eastAsia="仿宋" w:cs="仿宋"/>
          <w:sz w:val="24"/>
          <w:u w:val="single"/>
        </w:rPr>
        <w:t xml:space="preserve">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w:t>
      </w:r>
      <w:r>
        <w:rPr>
          <w:rFonts w:hint="eastAsia" w:ascii="仿宋" w:hAnsi="仿宋" w:eastAsia="仿宋" w:cs="仿宋"/>
          <w:b/>
          <w:bCs/>
          <w:sz w:val="24"/>
          <w:u w:val="single"/>
        </w:rPr>
        <w:t>（中型企业、小型企业、微型企业）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r>
        <w:rPr>
          <w:rFonts w:hint="eastAsia" w:ascii="仿宋" w:hAnsi="仿宋" w:eastAsia="仿宋" w:cs="仿宋"/>
          <w:sz w:val="24"/>
        </w:rPr>
        <w:t>注：</w:t>
      </w:r>
    </w:p>
    <w:p>
      <w:pPr>
        <w:rPr>
          <w:rFonts w:ascii="仿宋" w:hAnsi="仿宋" w:eastAsia="仿宋" w:cs="仿宋"/>
          <w:b/>
          <w:sz w:val="24"/>
        </w:rPr>
      </w:pPr>
      <w:r>
        <w:rPr>
          <w:rFonts w:hint="eastAsia" w:ascii="仿宋" w:hAnsi="仿宋" w:eastAsia="仿宋" w:cs="仿宋"/>
          <w:b/>
          <w:sz w:val="24"/>
        </w:rPr>
        <w:t>1、</w:t>
      </w:r>
      <w:r>
        <w:rPr>
          <w:rFonts w:hint="eastAsia" w:ascii="仿宋" w:hAnsi="仿宋" w:eastAsia="仿宋"/>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b/>
          <w:sz w:val="24"/>
        </w:rPr>
        <w:t>2、根据《政府采购促进中小企业发展管理办法》的通知（财库〔2020〕46号）规定，</w:t>
      </w:r>
      <w:r>
        <w:rPr>
          <w:rFonts w:hint="eastAsia" w:ascii="仿宋" w:hAnsi="仿宋" w:eastAsia="仿宋" w:cs="仿宋"/>
          <w:sz w:val="24"/>
        </w:rPr>
        <w:t>中标、成交投标人享受中小企业扶持政策的，采购代理机构将随中标、成交结果公开中标、成交投标人的《中小企业声明函》。</w:t>
      </w:r>
    </w:p>
    <w:p>
      <w:pPr>
        <w:rPr>
          <w:rFonts w:ascii="仿宋" w:hAnsi="仿宋" w:eastAsia="仿宋" w:cs="仿宋"/>
          <w:sz w:val="24"/>
        </w:rPr>
      </w:pPr>
      <w:r>
        <w:rPr>
          <w:rFonts w:hint="eastAsia" w:ascii="仿宋" w:hAnsi="仿宋" w:eastAsia="仿宋" w:cs="仿宋"/>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Style w:val="2"/>
      </w:pPr>
      <w:r>
        <w:rPr>
          <w:rFonts w:hint="eastAsia" w:ascii="仿宋_GB2312" w:hAnsi="仿宋_GB2312" w:eastAsia="仿宋_GB2312" w:cs="仿宋_GB2312"/>
        </w:rPr>
        <w:t>4.请按《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如果今后国家颁布新的企业划型标准，则按新标准执行。</w:t>
      </w:r>
    </w:p>
    <w:p>
      <w:pPr>
        <w:ind w:firstLine="480" w:firstLineChars="200"/>
        <w:rPr>
          <w:rFonts w:ascii="仿宋" w:hAnsi="仿宋" w:eastAsia="仿宋" w:cs="仿宋"/>
          <w:sz w:val="24"/>
        </w:rPr>
      </w:pPr>
    </w:p>
    <w:p>
      <w:pPr>
        <w:ind w:firstLine="420" w:firstLineChars="200"/>
        <w:rPr>
          <w:rFonts w:ascii="仿宋" w:hAnsi="仿宋" w:eastAsia="仿宋" w:cs="仿宋"/>
        </w:rPr>
      </w:pPr>
    </w:p>
    <w:p>
      <w:pPr>
        <w:spacing w:line="588" w:lineRule="exact"/>
        <w:rPr>
          <w:rFonts w:ascii="仿宋" w:hAnsi="仿宋" w:eastAsia="仿宋" w:cs="仿宋"/>
          <w:sz w:val="24"/>
        </w:rPr>
      </w:pPr>
    </w:p>
    <w:p>
      <w:pPr>
        <w:pageBreakBefore/>
        <w:spacing w:line="588" w:lineRule="exact"/>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b/>
          <w:bCs/>
          <w:sz w:val="24"/>
          <w:u w:val="single"/>
        </w:rPr>
        <w:t>（采购单位名称）</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u w:val="single"/>
        </w:rPr>
        <w:t>（采购项目名称）</w:t>
      </w:r>
      <w:r>
        <w:rPr>
          <w:rFonts w:hint="eastAsia" w:ascii="仿宋" w:hAnsi="仿宋" w:eastAsia="仿宋" w:cs="仿宋"/>
          <w:sz w:val="24"/>
          <w:u w:val="single"/>
        </w:rPr>
        <w:t xml:space="preserve">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pStyle w:val="51"/>
        <w:rPr>
          <w:rFonts w:ascii="仿宋" w:hAnsi="仿宋" w:eastAsia="仿宋" w:cs="仿宋"/>
        </w:rPr>
      </w:pPr>
    </w:p>
    <w:p>
      <w:pPr>
        <w:rPr>
          <w:rFonts w:ascii="仿宋" w:hAnsi="仿宋" w:eastAsia="仿宋" w:cs="仿宋"/>
        </w:rPr>
      </w:pPr>
    </w:p>
    <w:p>
      <w:pPr>
        <w:rPr>
          <w:rFonts w:ascii="仿宋" w:hAnsi="仿宋" w:eastAsia="仿宋" w:cs="仿宋"/>
        </w:rPr>
      </w:pPr>
    </w:p>
    <w:p>
      <w:pPr>
        <w:tabs>
          <w:tab w:val="left" w:pos="4860"/>
        </w:tabs>
        <w:spacing w:line="588" w:lineRule="exact"/>
        <w:ind w:right="1560"/>
        <w:rPr>
          <w:rFonts w:ascii="仿宋" w:hAnsi="仿宋" w:eastAsia="仿宋" w:cs="仿宋"/>
          <w:sz w:val="24"/>
        </w:rPr>
      </w:pPr>
      <w:r>
        <w:rPr>
          <w:rFonts w:ascii="仿宋" w:hAnsi="仿宋" w:eastAsia="仿宋" w:cs="仿宋"/>
          <w:sz w:val="24"/>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joinstyle="miter"/>
            <v:imagedata r:id="rId11" o:title=""/>
            <o:lock v:ext="edit" aspectratio="t"/>
            <w10:wrap type="square"/>
          </v:shape>
          <o:OLEObject Type="Embed" ProgID="Package" ShapeID="_x0000_s1026" DrawAspect="Content" ObjectID="_1468075725" r:id="rId10">
            <o:LockedField>false</o:LockedField>
          </o:OLEObject>
        </w:pi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800" w:lineRule="exact"/>
        <w:rPr>
          <w:rFonts w:ascii="仿宋" w:hAnsi="仿宋" w:eastAsia="仿宋" w:cs="仿宋"/>
          <w:b/>
          <w:sz w:val="24"/>
        </w:rPr>
      </w:pPr>
    </w:p>
    <w:p>
      <w:pPr>
        <w:pageBreakBefore/>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191"/>
        <w:spacing w:line="420" w:lineRule="exact"/>
        <w:ind w:left="0" w:firstLine="0" w:firstLineChars="0"/>
        <w:rPr>
          <w:rFonts w:ascii="仿宋" w:eastAsia="仿宋" w:cs="仿宋"/>
        </w:rPr>
      </w:pPr>
      <w:r>
        <w:rPr>
          <w:rFonts w:hint="eastAsia" w:ascii="仿宋" w:eastAsia="仿宋" w:cs="仿宋"/>
        </w:rPr>
        <w:t>（1）法定代表人授权书 …………………………………………………………（页码）</w:t>
      </w:r>
    </w:p>
    <w:p>
      <w:pPr>
        <w:pStyle w:val="191"/>
        <w:spacing w:line="420" w:lineRule="exact"/>
        <w:ind w:left="0" w:firstLine="0" w:firstLineChars="0"/>
        <w:rPr>
          <w:rFonts w:ascii="仿宋" w:eastAsia="仿宋" w:cs="仿宋"/>
        </w:rPr>
      </w:pPr>
      <w:r>
        <w:rPr>
          <w:rFonts w:hint="eastAsia" w:ascii="仿宋" w:eastAsia="仿宋" w:cs="仿宋"/>
        </w:rPr>
        <w:t>（2）授权代表社保证明（复印件）………………………………………………（页码）</w:t>
      </w:r>
    </w:p>
    <w:p>
      <w:pPr>
        <w:pStyle w:val="191"/>
        <w:spacing w:line="420" w:lineRule="exact"/>
        <w:ind w:left="0" w:firstLine="0" w:firstLineChars="0"/>
        <w:rPr>
          <w:rFonts w:ascii="仿宋" w:eastAsia="仿宋" w:cs="仿宋"/>
        </w:rPr>
      </w:pPr>
      <w:r>
        <w:rPr>
          <w:rFonts w:hint="eastAsia" w:ascii="仿宋" w:eastAsia="仿宋" w:cs="仿宋"/>
        </w:rPr>
        <w:t>（3）法定代表人及其授权代表的身份证（复印件）……………………………（页码）（4）法定代表人身份证明书………………………………………………………（页码）</w:t>
      </w:r>
    </w:p>
    <w:p>
      <w:pPr>
        <w:pStyle w:val="191"/>
        <w:spacing w:line="420" w:lineRule="exact"/>
        <w:ind w:left="0" w:firstLine="0" w:firstLineChars="0"/>
        <w:rPr>
          <w:rFonts w:ascii="仿宋" w:eastAsia="仿宋" w:cs="仿宋"/>
        </w:rPr>
      </w:pPr>
      <w:r>
        <w:rPr>
          <w:rFonts w:hint="eastAsia" w:ascii="仿宋" w:eastAsia="仿宋" w:cs="仿宋"/>
        </w:rPr>
        <w:t>（5）营业执照复印件……………………………………………………………（页码）</w:t>
      </w:r>
    </w:p>
    <w:p>
      <w:pPr>
        <w:snapToGrid w:val="0"/>
        <w:spacing w:line="420" w:lineRule="exact"/>
        <w:rPr>
          <w:rFonts w:ascii="仿宋" w:hAnsi="仿宋" w:eastAsia="仿宋" w:cs="仿宋"/>
          <w:kern w:val="0"/>
          <w:sz w:val="24"/>
        </w:rPr>
      </w:pPr>
      <w:r>
        <w:rPr>
          <w:rFonts w:hint="eastAsia" w:ascii="仿宋" w:hAnsi="仿宋" w:eastAsia="仿宋" w:cs="仿宋"/>
          <w:color w:val="000000" w:themeColor="text1"/>
          <w:sz w:val="24"/>
          <w14:textFill>
            <w14:solidFill>
              <w14:schemeClr w14:val="tx1"/>
            </w14:solidFill>
          </w14:textFill>
        </w:rPr>
        <w:t>（6）所有与符合性审查有关的资信文件（复印件）（营业执照、2021年度财务报表、纳税和社保缴纳证明</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行合同所必需的设备和专业技术能力的承诺函……………………（页码）</w:t>
      </w:r>
    </w:p>
    <w:p>
      <w:pPr>
        <w:pStyle w:val="191"/>
        <w:spacing w:line="420" w:lineRule="exact"/>
        <w:ind w:firstLine="0" w:firstLineChars="0"/>
        <w:rPr>
          <w:rFonts w:ascii="仿宋" w:eastAsia="仿宋" w:cs="仿宋"/>
        </w:rPr>
      </w:pPr>
      <w:r>
        <w:rPr>
          <w:rFonts w:hint="eastAsia" w:ascii="仿宋" w:eastAsia="仿宋" w:cs="仿宋"/>
        </w:rPr>
        <w:t>（8）重大违法记录的声明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r>
        <w:rPr>
          <w:rFonts w:hint="eastAsia" w:ascii="仿宋" w:eastAsia="仿宋" w:cs="仿宋"/>
        </w:rPr>
        <w:t>（9）符合特定资格条件（如果项目要求）的有关证明材料（复印件）……（页码）</w:t>
      </w:r>
    </w:p>
    <w:p>
      <w:pPr>
        <w:pStyle w:val="191"/>
        <w:spacing w:line="420" w:lineRule="exact"/>
        <w:ind w:left="0" w:firstLine="0" w:firstLineChars="0"/>
        <w:rPr>
          <w:rFonts w:ascii="仿宋" w:eastAsia="仿宋" w:cs="仿宋"/>
        </w:rPr>
      </w:pPr>
      <w:r>
        <w:rPr>
          <w:rFonts w:hint="eastAsia" w:ascii="仿宋" w:eastAsia="仿宋" w:cs="仿宋"/>
        </w:rPr>
        <w:t>（10）</w:t>
      </w:r>
      <w:r>
        <w:rPr>
          <w:rFonts w:hint="eastAsia" w:ascii="仿宋" w:eastAsia="仿宋" w:cs="仿宋"/>
          <w:snapToGrid w:val="0"/>
        </w:rPr>
        <w:t>非本地投标人售后服务机构证明材料</w:t>
      </w:r>
      <w:r>
        <w:rPr>
          <w:rFonts w:hint="eastAsia" w:ascii="仿宋" w:eastAsia="仿宋" w:cs="仿宋"/>
        </w:rPr>
        <w:t>……………………………………（页码）</w:t>
      </w:r>
    </w:p>
    <w:p>
      <w:pPr>
        <w:pStyle w:val="191"/>
        <w:spacing w:line="420" w:lineRule="exact"/>
        <w:ind w:left="0" w:firstLine="0" w:firstLineChars="0"/>
        <w:rPr>
          <w:rFonts w:ascii="仿宋" w:eastAsia="仿宋" w:cs="仿宋"/>
        </w:rPr>
      </w:pPr>
      <w:r>
        <w:rPr>
          <w:rFonts w:hint="eastAsia" w:ascii="仿宋" w:eastAsia="仿宋" w:cs="仿宋"/>
        </w:rPr>
        <w:t>（11）所有与符合性审查有关的资信文件（复印件）…………………………（页码）</w:t>
      </w:r>
    </w:p>
    <w:p>
      <w:pPr>
        <w:pStyle w:val="191"/>
        <w:spacing w:line="420" w:lineRule="exact"/>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主要业绩证明… ………………………………………………</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1"/>
        <w:spacing w:line="420" w:lineRule="exact"/>
        <w:ind w:left="0" w:firstLine="0" w:firstLineChars="0"/>
        <w:rPr>
          <w:rFonts w:ascii="仿宋" w:eastAsia="仿宋" w:cs="仿宋"/>
        </w:rPr>
      </w:pPr>
      <w:r>
        <w:rPr>
          <w:rFonts w:hint="eastAsia" w:ascii="仿宋" w:eastAsia="仿宋" w:cs="仿宋"/>
        </w:rPr>
        <w:t>（13）廉政承诺书 …………………………………………………………………（页码）</w:t>
      </w:r>
    </w:p>
    <w:p>
      <w:pPr>
        <w:spacing w:line="420" w:lineRule="exact"/>
        <w:outlineLvl w:val="0"/>
        <w:rPr>
          <w:rFonts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outlineLvl w:val="0"/>
        <w:rPr>
          <w:rFonts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outlineLvl w:val="0"/>
        <w:rPr>
          <w:rFonts w:ascii="仿宋" w:hAnsi="仿宋" w:eastAsia="仿宋" w:cs="仿宋"/>
          <w:kern w:val="0"/>
          <w:sz w:val="24"/>
        </w:rPr>
      </w:pPr>
      <w:r>
        <w:rPr>
          <w:rFonts w:hint="eastAsia" w:ascii="仿宋" w:hAnsi="仿宋" w:eastAsia="仿宋" w:cs="仿宋"/>
          <w:kern w:val="0"/>
          <w:sz w:val="24"/>
        </w:rPr>
        <w:t>（16）组织实施方案……………………………………………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（17）售后服务方案……………………………………………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（18）项目小组人员名单………………………………………</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（19）</w:t>
      </w:r>
      <w:r>
        <w:rPr>
          <w:rFonts w:hint="eastAsia" w:ascii="仿宋" w:hAnsi="仿宋" w:eastAsia="仿宋" w:cs="仿宋"/>
          <w:kern w:val="0"/>
          <w:sz w:val="24"/>
          <w:lang w:val="zh-CN"/>
        </w:rPr>
        <w:t>优惠条件及特殊承诺………………………………………………………</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（20）</w:t>
      </w:r>
      <w:r>
        <w:rPr>
          <w:rFonts w:hint="eastAsia" w:ascii="仿宋" w:hAnsi="仿宋" w:eastAsia="仿宋" w:cs="仿宋"/>
          <w:kern w:val="0"/>
          <w:sz w:val="24"/>
          <w:lang w:val="zh-CN"/>
        </w:rPr>
        <w:t>备品备件及供选择的配套零部件清单(如有)……………………………</w:t>
      </w:r>
      <w:r>
        <w:rPr>
          <w:rFonts w:hint="eastAsia" w:ascii="仿宋" w:hAnsi="仿宋" w:eastAsia="仿宋" w:cs="仿宋"/>
          <w:kern w:val="0"/>
          <w:sz w:val="24"/>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rPr>
        <w:t>21</w:t>
      </w:r>
      <w:r>
        <w:rPr>
          <w:rFonts w:hint="eastAsia" w:ascii="仿宋" w:hAnsi="仿宋" w:eastAsia="仿宋" w:cs="仿宋"/>
          <w:kern w:val="0"/>
          <w:sz w:val="24"/>
          <w:lang w:val="zh-CN"/>
        </w:rPr>
        <w:t>）消耗品、维修零配件购买价格清单(如有)</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pPr>
        <w:spacing w:line="420" w:lineRule="exact"/>
        <w:rPr>
          <w:rFonts w:ascii="仿宋" w:hAnsi="仿宋" w:eastAsia="仿宋" w:cs="仿宋"/>
          <w:kern w:val="0"/>
          <w:sz w:val="24"/>
        </w:rPr>
      </w:pPr>
      <w:r>
        <w:rPr>
          <w:rFonts w:hint="eastAsia" w:ascii="仿宋" w:hAnsi="仿宋" w:eastAsia="仿宋" w:cs="仿宋"/>
          <w:kern w:val="0"/>
          <w:sz w:val="24"/>
        </w:rPr>
        <w:t>（22）</w:t>
      </w:r>
      <w:r>
        <w:rPr>
          <w:rFonts w:hint="eastAsia" w:ascii="仿宋" w:hAnsi="仿宋" w:eastAsia="仿宋" w:cs="仿宋"/>
          <w:kern w:val="0"/>
          <w:sz w:val="24"/>
          <w:lang w:val="zh-CN"/>
        </w:rPr>
        <w:t>培训计划……………………………………………………………………</w:t>
      </w:r>
      <w:r>
        <w:rPr>
          <w:rFonts w:hint="eastAsia" w:ascii="仿宋" w:hAnsi="仿宋" w:eastAsia="仿宋" w:cs="仿宋"/>
          <w:kern w:val="0"/>
          <w:sz w:val="24"/>
        </w:rPr>
        <w:t>（页码）</w:t>
      </w:r>
    </w:p>
    <w:p>
      <w:pPr>
        <w:spacing w:line="420" w:lineRule="exact"/>
        <w:rPr>
          <w:rFonts w:ascii="仿宋" w:hAnsi="仿宋" w:eastAsia="仿宋" w:cs="仿宋"/>
          <w:kern w:val="0"/>
          <w:sz w:val="24"/>
        </w:rPr>
      </w:pPr>
      <w:r>
        <w:rPr>
          <w:rFonts w:hint="eastAsia" w:ascii="仿宋" w:hAnsi="仿宋" w:eastAsia="仿宋" w:cs="仿宋"/>
          <w:kern w:val="0"/>
          <w:sz w:val="24"/>
        </w:rPr>
        <w:t>（23）</w:t>
      </w:r>
      <w:r>
        <w:rPr>
          <w:rFonts w:hint="eastAsia" w:ascii="仿宋" w:hAnsi="仿宋" w:eastAsia="仿宋" w:cs="仿宋"/>
          <w:kern w:val="0"/>
          <w:sz w:val="24"/>
          <w:lang w:val="zh-CN"/>
        </w:rPr>
        <w:t>验收方案……………………………………………………………………</w:t>
      </w:r>
      <w:r>
        <w:rPr>
          <w:rFonts w:hint="eastAsia" w:ascii="仿宋" w:hAnsi="仿宋" w:eastAsia="仿宋" w:cs="仿宋"/>
          <w:kern w:val="0"/>
          <w:sz w:val="24"/>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rPr>
        <w:t>4</w:t>
      </w:r>
      <w:r>
        <w:rPr>
          <w:rFonts w:hint="eastAsia" w:ascii="仿宋" w:hAnsi="仿宋" w:eastAsia="仿宋" w:cs="仿宋"/>
          <w:kern w:val="0"/>
          <w:sz w:val="24"/>
          <w:lang w:val="zh-CN"/>
        </w:rPr>
        <w:t>）联合协议（</w:t>
      </w:r>
      <w:r>
        <w:rPr>
          <w:rFonts w:hint="eastAsia" w:ascii="仿宋" w:hAnsi="仿宋" w:eastAsia="仿宋" w:cs="仿宋"/>
          <w:kern w:val="0"/>
          <w:sz w:val="24"/>
        </w:rPr>
        <w:t>如有</w:t>
      </w:r>
      <w:r>
        <w:rPr>
          <w:rFonts w:hint="eastAsia" w:ascii="仿宋" w:hAnsi="仿宋" w:eastAsia="仿宋" w:cs="仿宋"/>
          <w:kern w:val="0"/>
          <w:sz w:val="24"/>
          <w:lang w:val="zh-CN"/>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rPr>
        <w:t>5</w:t>
      </w:r>
      <w:r>
        <w:rPr>
          <w:rFonts w:hint="eastAsia" w:ascii="仿宋" w:hAnsi="仿宋" w:eastAsia="仿宋" w:cs="仿宋"/>
          <w:kern w:val="0"/>
          <w:sz w:val="24"/>
          <w:lang w:val="zh-CN"/>
        </w:rPr>
        <w:t>）分包意向协议（</w:t>
      </w:r>
      <w:r>
        <w:rPr>
          <w:rFonts w:hint="eastAsia" w:ascii="仿宋" w:hAnsi="仿宋" w:eastAsia="仿宋" w:cs="仿宋"/>
          <w:kern w:val="0"/>
          <w:sz w:val="24"/>
        </w:rPr>
        <w:t>如有</w:t>
      </w:r>
      <w:r>
        <w:rPr>
          <w:rFonts w:hint="eastAsia" w:ascii="仿宋" w:hAnsi="仿宋" w:eastAsia="仿宋" w:cs="仿宋"/>
          <w:kern w:val="0"/>
          <w:sz w:val="24"/>
          <w:lang w:val="zh-CN"/>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rPr>
        <w:t>26</w:t>
      </w:r>
      <w:r>
        <w:rPr>
          <w:rFonts w:hint="eastAsia" w:ascii="仿宋" w:hAnsi="仿宋" w:eastAsia="仿宋" w:cs="仿宋"/>
          <w:kern w:val="0"/>
          <w:sz w:val="24"/>
          <w:lang w:val="zh-CN"/>
        </w:rPr>
        <w:t>）落实政府采购政策需满足的资格要求（</w:t>
      </w:r>
      <w:r>
        <w:rPr>
          <w:rFonts w:hint="eastAsia" w:ascii="仿宋" w:hAnsi="仿宋" w:eastAsia="仿宋" w:cs="仿宋"/>
          <w:kern w:val="0"/>
          <w:sz w:val="24"/>
        </w:rPr>
        <w:t>如有</w:t>
      </w:r>
      <w:r>
        <w:rPr>
          <w:rFonts w:hint="eastAsia" w:ascii="仿宋" w:hAnsi="仿宋" w:eastAsia="仿宋" w:cs="仿宋"/>
          <w:kern w:val="0"/>
          <w:sz w:val="24"/>
          <w:lang w:val="zh-CN"/>
        </w:rPr>
        <w:t>）…………………………（页码）</w:t>
      </w:r>
    </w:p>
    <w:p>
      <w:pPr>
        <w:spacing w:line="420" w:lineRule="exact"/>
        <w:rPr>
          <w:rFonts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rPr>
        <w:t>7</w:t>
      </w:r>
      <w:r>
        <w:rPr>
          <w:rFonts w:hint="eastAsia" w:ascii="仿宋" w:hAnsi="仿宋" w:eastAsia="仿宋" w:cs="仿宋"/>
          <w:kern w:val="0"/>
          <w:sz w:val="24"/>
          <w:lang w:val="zh-CN"/>
        </w:rPr>
        <w:t>）认为需要的其他商务技术（资信）文件或说明…………………………（页码）</w:t>
      </w:r>
    </w:p>
    <w:p>
      <w:pPr>
        <w:spacing w:line="420" w:lineRule="exact"/>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u w:val="single"/>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u w:val="single"/>
        </w:rPr>
        <w:t>（填写单位全称）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u w:val="single"/>
        </w:rPr>
        <w:t>（填写姓名）</w:t>
      </w:r>
      <w:r>
        <w:rPr>
          <w:rFonts w:hint="eastAsia" w:ascii="仿宋" w:hAnsi="仿宋" w:eastAsia="仿宋" w:cs="仿宋"/>
          <w:sz w:val="24"/>
        </w:rPr>
        <w:t>为我公司授权代表，</w:t>
      </w:r>
      <w:r>
        <w:rPr>
          <w:rFonts w:hint="eastAsia" w:ascii="仿宋" w:hAnsi="仿宋" w:eastAsia="仿宋" w:cs="仿宋"/>
          <w:sz w:val="24"/>
          <w:u w:val="single"/>
        </w:rPr>
        <w:t xml:space="preserve">             </w:t>
      </w:r>
      <w:r>
        <w:rPr>
          <w:rFonts w:hint="eastAsia" w:ascii="仿宋" w:hAnsi="仿宋" w:eastAsia="仿宋" w:cs="仿宋"/>
          <w:b/>
          <w:bCs/>
          <w:sz w:val="24"/>
          <w:u w:val="single"/>
        </w:rPr>
        <w:t>（填写身份证号码）</w:t>
      </w:r>
      <w:r>
        <w:rPr>
          <w:rFonts w:hint="eastAsia" w:ascii="仿宋" w:hAnsi="仿宋" w:eastAsia="仿宋" w:cs="仿宋"/>
          <w:sz w:val="24"/>
        </w:rPr>
        <w:t>。以本公司的名义参加</w:t>
      </w:r>
      <w:r>
        <w:rPr>
          <w:rFonts w:hint="eastAsia" w:ascii="仿宋" w:hAnsi="仿宋" w:eastAsia="仿宋" w:cs="仿宋"/>
          <w:b/>
          <w:bCs/>
          <w:sz w:val="24"/>
          <w:u w:val="single"/>
        </w:rPr>
        <w:t>（采购单位名称）</w:t>
      </w:r>
      <w:r>
        <w:rPr>
          <w:rFonts w:hint="eastAsia" w:ascii="仿宋" w:hAnsi="仿宋" w:eastAsia="仿宋" w:cs="仿宋"/>
          <w:sz w:val="24"/>
          <w:u w:val="single"/>
        </w:rPr>
        <w:t>、</w:t>
      </w:r>
      <w:r>
        <w:rPr>
          <w:rFonts w:hint="eastAsia" w:ascii="仿宋" w:hAnsi="仿宋" w:eastAsia="仿宋" w:cs="仿宋"/>
          <w:b/>
          <w:bCs/>
          <w:sz w:val="24"/>
          <w:u w:val="single"/>
        </w:rPr>
        <w:t>（采购代理机构名称）</w:t>
      </w:r>
      <w:r>
        <w:rPr>
          <w:rFonts w:hint="eastAsia" w:ascii="仿宋" w:hAnsi="仿宋" w:eastAsia="仿宋" w:cs="仿宋"/>
          <w:sz w:val="24"/>
        </w:rPr>
        <w:t>组织的</w:t>
      </w:r>
      <w:r>
        <w:rPr>
          <w:rFonts w:hint="eastAsia" w:ascii="仿宋" w:hAnsi="仿宋" w:eastAsia="仿宋" w:cs="仿宋"/>
          <w:b/>
          <w:bCs/>
          <w:sz w:val="24"/>
          <w:u w:val="single"/>
        </w:rPr>
        <w:t>（采购项目名称）</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Style w:val="2"/>
        <w:rPr>
          <w:rFonts w:ascii="仿宋" w:hAnsi="仿宋" w:eastAsia="仿宋" w:cs="仿宋"/>
          <w:b/>
        </w:rPr>
      </w:pPr>
    </w:p>
    <w:p>
      <w:pPr>
        <w:pStyle w:val="2"/>
        <w:rPr>
          <w:rFonts w:ascii="仿宋" w:hAnsi="仿宋" w:eastAsia="仿宋" w:cs="仿宋"/>
          <w:b/>
        </w:rPr>
      </w:pPr>
    </w:p>
    <w:p>
      <w:pPr>
        <w:pStyle w:val="2"/>
        <w:rPr>
          <w:rFonts w:ascii="仿宋" w:hAnsi="仿宋" w:eastAsia="仿宋" w:cs="仿宋"/>
          <w:b/>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w:t>
      </w:r>
      <w:r>
        <w:rPr>
          <w:rFonts w:hint="eastAsia" w:ascii="仿宋_GB2312" w:hAnsi="宋体" w:eastAsia="仿宋_GB2312"/>
          <w:b/>
          <w:bCs/>
          <w:sz w:val="24"/>
          <w:u w:val="single"/>
        </w:rPr>
        <w:t>（填写单位全称）</w:t>
      </w:r>
      <w:r>
        <w:rPr>
          <w:rFonts w:hint="eastAsia" w:ascii="仿宋_GB2312" w:hAnsi="宋体" w:eastAsia="仿宋_GB2312"/>
          <w:sz w:val="24"/>
        </w:rPr>
        <w:t>的</w:t>
      </w:r>
      <w:r>
        <w:rPr>
          <w:rFonts w:hint="eastAsia" w:ascii="仿宋" w:hAnsi="仿宋" w:eastAsia="仿宋" w:cs="仿宋"/>
          <w:sz w:val="24"/>
          <w:u w:val="single"/>
        </w:rPr>
        <w:t xml:space="preserve">      </w:t>
      </w:r>
      <w:r>
        <w:rPr>
          <w:rFonts w:hint="eastAsia" w:ascii="仿宋" w:hAnsi="仿宋" w:eastAsia="仿宋" w:cs="仿宋"/>
          <w:b/>
          <w:bCs/>
          <w:sz w:val="24"/>
          <w:u w:val="single"/>
        </w:rPr>
        <w:t>（填写姓名）</w:t>
      </w:r>
      <w:r>
        <w:rPr>
          <w:rFonts w:hint="eastAsia" w:ascii="仿宋_GB2312" w:hAnsi="宋体" w:eastAsia="仿宋_GB2312"/>
          <w:sz w:val="24"/>
        </w:rPr>
        <w:t>为我方授权代表，</w:t>
      </w:r>
      <w:r>
        <w:rPr>
          <w:rFonts w:hint="eastAsia" w:ascii="仿宋" w:hAnsi="仿宋" w:eastAsia="仿宋" w:cs="仿宋"/>
          <w:sz w:val="24"/>
          <w:u w:val="single"/>
        </w:rPr>
        <w:t xml:space="preserve">             </w:t>
      </w:r>
      <w:r>
        <w:rPr>
          <w:rFonts w:hint="eastAsia" w:ascii="仿宋" w:hAnsi="仿宋" w:eastAsia="仿宋" w:cs="仿宋"/>
          <w:b/>
          <w:bCs/>
          <w:sz w:val="24"/>
          <w:u w:val="single"/>
        </w:rPr>
        <w:t>（填写身份证号码）</w:t>
      </w:r>
      <w:r>
        <w:rPr>
          <w:rFonts w:hint="eastAsia" w:ascii="仿宋_GB2312" w:hAnsi="宋体" w:eastAsia="仿宋_GB2312"/>
          <w:sz w:val="24"/>
        </w:rPr>
        <w:t>。以我方的名义参加</w:t>
      </w:r>
      <w:r>
        <w:rPr>
          <w:rFonts w:hint="eastAsia" w:ascii="仿宋" w:hAnsi="仿宋" w:eastAsia="仿宋" w:cs="仿宋"/>
          <w:b/>
          <w:bCs/>
          <w:sz w:val="24"/>
          <w:u w:val="single"/>
        </w:rPr>
        <w:t>（采购单位名称）</w:t>
      </w:r>
      <w:r>
        <w:rPr>
          <w:rFonts w:hint="eastAsia" w:ascii="仿宋" w:hAnsi="仿宋" w:eastAsia="仿宋" w:cs="仿宋"/>
          <w:sz w:val="24"/>
          <w:u w:val="single"/>
        </w:rPr>
        <w:t>、</w:t>
      </w:r>
      <w:r>
        <w:rPr>
          <w:rFonts w:hint="eastAsia" w:ascii="仿宋" w:hAnsi="仿宋" w:eastAsia="仿宋" w:cs="仿宋"/>
          <w:b/>
          <w:bCs/>
          <w:sz w:val="24"/>
          <w:u w:val="single"/>
        </w:rPr>
        <w:t>（采购代理机构名称）</w:t>
      </w:r>
      <w:r>
        <w:rPr>
          <w:rFonts w:hint="eastAsia" w:ascii="仿宋" w:hAnsi="仿宋" w:eastAsia="仿宋" w:cs="仿宋"/>
          <w:sz w:val="24"/>
        </w:rPr>
        <w:t>组织的</w:t>
      </w:r>
      <w:r>
        <w:rPr>
          <w:rFonts w:hint="eastAsia" w:ascii="仿宋" w:hAnsi="仿宋" w:eastAsia="仿宋" w:cs="仿宋"/>
          <w:b/>
          <w:bCs/>
          <w:sz w:val="24"/>
          <w:u w:val="single"/>
        </w:rPr>
        <w:t>（采购项目名称）</w:t>
      </w:r>
      <w:r>
        <w:rPr>
          <w:rFonts w:hint="eastAsia" w:ascii="仿宋" w:hAnsi="仿宋" w:eastAsia="仿宋" w:cs="仿宋"/>
          <w:sz w:val="24"/>
        </w:rPr>
        <w:t>投标活动</w:t>
      </w:r>
      <w:r>
        <w:rPr>
          <w:rFonts w:hint="eastAsia" w:ascii="仿宋_GB2312" w:hAnsi="宋体" w:eastAsia="仿宋_GB2312"/>
          <w:sz w:val="24"/>
        </w:rPr>
        <w:t>。授权代表在开标、评标、合同谈判过程中所签署的一切文件和处理与之有关的一切事务，我均予以承认。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 xml:space="preserve">年  </w:t>
      </w:r>
      <w:r>
        <w:rPr>
          <w:rFonts w:hint="eastAsia" w:ascii="仿宋_GB2312" w:hAnsi="仿宋" w:eastAsia="仿宋_GB2312" w:cs="仿宋_GB2312"/>
          <w:kern w:val="0"/>
          <w:sz w:val="24"/>
          <w:lang w:val="zh-CN"/>
        </w:rPr>
        <w:t xml:space="preserve"> </w:t>
      </w:r>
      <w:r>
        <w:rPr>
          <w:rFonts w:ascii="仿宋_GB2312" w:hAnsi="仿宋" w:eastAsia="仿宋_GB2312" w:cs="仿宋_GB2312"/>
          <w:kern w:val="0"/>
          <w:sz w:val="24"/>
          <w:lang w:val="zh-CN"/>
        </w:rPr>
        <w:t>月   日</w:t>
      </w:r>
    </w:p>
    <w:p>
      <w:pPr>
        <w:spacing w:line="800" w:lineRule="exact"/>
        <w:rPr>
          <w:rFonts w:ascii="仿宋_GB2312" w:hAnsi="宋体" w:eastAsia="仿宋_GB2312"/>
          <w:b/>
          <w:sz w:val="24"/>
        </w:rPr>
      </w:pPr>
    </w:p>
    <w:p>
      <w:pPr>
        <w:pStyle w:val="2"/>
        <w:rPr>
          <w:rFonts w:ascii="仿宋" w:hAnsi="仿宋" w:eastAsia="仿宋" w:cs="仿宋"/>
          <w:b/>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w:t>
      </w:r>
      <w:r>
        <w:rPr>
          <w:rFonts w:hint="eastAsia" w:ascii="仿宋" w:hAnsi="仿宋" w:eastAsia="仿宋" w:cs="仿宋"/>
          <w:b/>
          <w:bCs/>
          <w:sz w:val="24"/>
          <w:u w:val="wave"/>
        </w:rPr>
        <w:t>前一个月以内</w:t>
      </w:r>
      <w:r>
        <w:rPr>
          <w:rFonts w:hint="eastAsia" w:ascii="仿宋" w:hAnsi="仿宋" w:eastAsia="仿宋" w:cs="仿宋"/>
          <w:sz w:val="24"/>
          <w:u w:val="wave"/>
        </w:rPr>
        <w:t>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pStyle w:val="2"/>
        <w:rPr>
          <w:rFonts w:ascii="仿宋" w:hAnsi="仿宋" w:eastAsia="仿宋" w:cs="仿宋"/>
          <w:b/>
        </w:rPr>
      </w:pPr>
    </w:p>
    <w:p>
      <w:pPr>
        <w:pStyle w:val="2"/>
        <w:rPr>
          <w:rFonts w:ascii="仿宋" w:hAnsi="仿宋" w:eastAsia="仿宋" w:cs="仿宋"/>
          <w:b/>
        </w:rPr>
      </w:pPr>
    </w:p>
    <w:p>
      <w:pPr>
        <w:pStyle w:val="2"/>
        <w:rPr>
          <w:rFonts w:ascii="仿宋" w:hAnsi="仿宋" w:eastAsia="仿宋" w:cs="仿宋"/>
          <w:b/>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spacing w:line="360" w:lineRule="auto"/>
        <w:jc w:val="left"/>
        <w:rPr>
          <w:rFonts w:ascii="仿宋" w:hAnsi="仿宋" w:eastAsia="仿宋" w:cs="仿宋"/>
          <w:b/>
          <w:sz w:val="30"/>
          <w:szCs w:val="30"/>
        </w:rPr>
      </w:pPr>
      <w:r>
        <w:rPr>
          <w:rFonts w:hint="eastAsia" w:ascii="仿宋" w:hAnsi="仿宋" w:eastAsia="仿宋" w:cs="仿宋"/>
          <w:b/>
          <w:color w:val="000000" w:themeColor="text1"/>
          <w:sz w:val="30"/>
          <w:szCs w:val="30"/>
          <w14:textFill>
            <w14:solidFill>
              <w14:schemeClr w14:val="tx1"/>
            </w14:solidFill>
          </w14:textFill>
        </w:rPr>
        <w:t>5</w:t>
      </w:r>
      <w:r>
        <w:rPr>
          <w:rFonts w:hint="eastAsia" w:ascii="仿宋" w:hAnsi="仿宋" w:eastAsia="仿宋" w:cs="仿宋"/>
          <w:b/>
          <w:color w:val="000000" w:themeColor="text1"/>
          <w:kern w:val="0"/>
          <w:sz w:val="30"/>
          <w:szCs w:val="30"/>
          <w:lang w:val="zh-CN"/>
          <w14:textFill>
            <w14:solidFill>
              <w14:schemeClr w14:val="tx1"/>
            </w14:solidFill>
          </w14:textFill>
        </w:rPr>
        <w:t>、</w:t>
      </w:r>
      <w:r>
        <w:rPr>
          <w:rFonts w:hint="eastAsia" w:ascii="仿宋" w:hAnsi="仿宋" w:eastAsia="仿宋" w:cs="仿宋"/>
          <w:b/>
          <w:color w:val="000000" w:themeColor="text1"/>
          <w:sz w:val="30"/>
          <w:szCs w:val="30"/>
          <w14:textFill>
            <w14:solidFill>
              <w14:schemeClr w14:val="tx1"/>
            </w14:solidFill>
          </w14:textFill>
        </w:rPr>
        <w:t>与符合性审查有关的资信文件（复印件）</w:t>
      </w:r>
      <w:r>
        <w:rPr>
          <w:rFonts w:hint="eastAsia" w:ascii="仿宋" w:hAnsi="仿宋" w:eastAsia="仿宋" w:cs="仿宋"/>
          <w:b/>
          <w:color w:val="000000" w:themeColor="text1"/>
          <w:sz w:val="28"/>
          <w:szCs w:val="28"/>
          <w14:textFill>
            <w14:solidFill>
              <w14:schemeClr w14:val="tx1"/>
            </w14:solidFill>
          </w14:textFill>
        </w:rPr>
        <w:t>（1</w:t>
      </w:r>
      <w:r>
        <w:rPr>
          <w:rFonts w:hint="eastAsia" w:ascii="仿宋" w:hAnsi="仿宋" w:eastAsia="仿宋" w:cs="仿宋"/>
          <w:b/>
          <w:color w:val="000000" w:themeColor="text1"/>
          <w:kern w:val="0"/>
          <w:sz w:val="28"/>
          <w:szCs w:val="28"/>
          <w:lang w:val="zh-CN"/>
          <w14:textFill>
            <w14:solidFill>
              <w14:schemeClr w14:val="tx1"/>
            </w14:solidFill>
          </w14:textFill>
        </w:rPr>
        <w:t>.</w:t>
      </w:r>
      <w:r>
        <w:rPr>
          <w:rFonts w:hint="eastAsia" w:ascii="仿宋" w:hAnsi="仿宋" w:eastAsia="仿宋" w:cs="仿宋"/>
          <w:b/>
          <w:color w:val="000000" w:themeColor="text1"/>
          <w:sz w:val="28"/>
          <w:szCs w:val="28"/>
          <w14:textFill>
            <w14:solidFill>
              <w14:schemeClr w14:val="tx1"/>
            </w14:solidFill>
          </w14:textFill>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投标文件要求编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b/>
          <w:bCs/>
          <w:sz w:val="24"/>
          <w:u w:val="single"/>
        </w:rPr>
        <w:t>(采购单位名称）、(采购代理机构)</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b/>
          <w:bCs/>
          <w:sz w:val="24"/>
          <w:u w:val="single"/>
        </w:rPr>
        <w:t xml:space="preserve">                    （采购项目名称）</w:t>
      </w:r>
      <w:r>
        <w:rPr>
          <w:rFonts w:hint="eastAsia" w:ascii="仿宋" w:hAnsi="仿宋" w:eastAsia="仿宋" w:cs="仿宋"/>
          <w:b/>
          <w:bCs/>
          <w:sz w:val="24"/>
        </w:rPr>
        <w:t>（招标编号:</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合同所必需的设备和专业技术能力。如中标，我方将保证合同顺利履行。</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sz w:val="24"/>
        </w:rPr>
      </w:pPr>
      <w:r>
        <w:rPr>
          <w:rFonts w:hint="eastAsia" w:ascii="仿宋" w:hAnsi="仿宋" w:eastAsia="仿宋" w:cs="仿宋"/>
          <w:b/>
          <w:bCs/>
          <w:sz w:val="24"/>
          <w:u w:val="single"/>
        </w:rPr>
        <w:t>(采购单位名称）、(采购代理机构)</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rPr>
          <w:rFonts w:ascii="仿宋" w:hAnsi="仿宋" w:eastAsia="仿宋" w:cs="仿宋"/>
          <w:b/>
          <w:sz w:val="30"/>
          <w:szCs w:val="30"/>
        </w:rPr>
      </w:pPr>
    </w:p>
    <w:p>
      <w:pPr>
        <w:spacing w:line="360" w:lineRule="auto"/>
        <w:rPr>
          <w:rFonts w:ascii="仿宋" w:hAnsi="仿宋" w:eastAsia="仿宋" w:cs="仿宋"/>
          <w:b/>
          <w:sz w:val="32"/>
          <w:szCs w:val="32"/>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jc w:val="center"/>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Style w:val="192"/>
        <w:ind w:firstLine="0"/>
        <w:jc w:val="both"/>
        <w:rPr>
          <w:rFonts w:ascii="仿宋" w:eastAsia="仿宋" w:cs="仿宋"/>
        </w:rPr>
      </w:pPr>
    </w:p>
    <w:p>
      <w:pPr>
        <w:pStyle w:val="192"/>
        <w:pageBreakBefore/>
        <w:ind w:firstLine="0"/>
        <w:jc w:val="both"/>
        <w:rPr>
          <w:rFonts w:ascii="仿宋" w:eastAsia="仿宋" w:cs="仿宋"/>
        </w:rPr>
      </w:pPr>
      <w:r>
        <w:rPr>
          <w:rFonts w:hint="eastAsia" w:ascii="仿宋" w:eastAsia="仿宋" w:cs="仿宋"/>
        </w:rPr>
        <w:t>11、廉政承诺书</w:t>
      </w:r>
    </w:p>
    <w:p>
      <w:pPr>
        <w:snapToGrid w:val="0"/>
        <w:spacing w:line="360" w:lineRule="auto"/>
        <w:rPr>
          <w:rFonts w:ascii="仿宋" w:hAnsi="仿宋" w:eastAsia="仿宋" w:cs="仿宋"/>
          <w:sz w:val="24"/>
        </w:rPr>
      </w:pPr>
      <w:r>
        <w:rPr>
          <w:rFonts w:hint="eastAsia" w:ascii="仿宋" w:hAnsi="仿宋" w:eastAsia="仿宋" w:cs="仿宋"/>
          <w:b/>
          <w:bCs/>
          <w:sz w:val="24"/>
          <w:u w:val="single"/>
        </w:rPr>
        <w:t>(采购单位名称）</w:t>
      </w:r>
      <w:r>
        <w:rPr>
          <w:rFonts w:hint="eastAsia" w:ascii="仿宋" w:hAnsi="仿宋" w:eastAsia="仿宋" w:cs="仿宋"/>
          <w:kern w:val="0"/>
          <w:sz w:val="24"/>
          <w:lang w:val="zh-CN"/>
        </w:rPr>
        <w:t>：</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 xml:space="preserve">    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六、严格遵守政府采购法、</w:t>
      </w:r>
      <w:r>
        <w:rPr>
          <w:rFonts w:hint="eastAsia" w:ascii="仿宋" w:hAnsi="仿宋" w:eastAsia="仿宋" w:cs="仿宋"/>
          <w:kern w:val="0"/>
          <w:sz w:val="24"/>
        </w:rPr>
        <w:t>民法典</w:t>
      </w:r>
      <w:r>
        <w:rPr>
          <w:rFonts w:hint="eastAsia" w:ascii="仿宋" w:hAnsi="仿宋" w:eastAsia="仿宋" w:cs="仿宋"/>
          <w:kern w:val="0"/>
          <w:sz w:val="24"/>
          <w:lang w:val="zh-CN"/>
        </w:rPr>
        <w:t xml:space="preserve">等法律，诚实守信，合法经营，坚决抵制各种违法违纪行为。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2.3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6" r:id="rId12">
            <o:LockedField>false</o:LockedField>
          </o:OLEObject>
        </w:object>
      </w:r>
      <w:r>
        <w:rPr>
          <w:rFonts w:hint="eastAsia" w:ascii="仿宋" w:hAnsi="仿宋" w:eastAsia="仿宋" w:cs="仿宋"/>
          <w:b/>
          <w:kern w:val="0"/>
          <w:sz w:val="28"/>
          <w:szCs w:val="28"/>
        </w:rPr>
        <w:object>
          <v:shape id="_x0000_i1026" o:spt="75" type="#_x0000_t75" style="height:42.1pt;width:441.3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7" r:id="rId14">
            <o:LockedField>false</o:LockedField>
          </o:OLEObject>
        </w:objec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Style w:val="51"/>
        <w:rPr>
          <w:rFonts w:ascii="仿宋" w:hAnsi="仿宋" w:eastAsia="仿宋" w:cs="仿宋"/>
          <w:lang w:val="zh-CN"/>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附表C:本项目的项目经理和小组人员社会保障资金记录情况表</w:t>
      </w:r>
      <w:r>
        <w:rPr>
          <w:rFonts w:hint="eastAsia" w:ascii="仿宋" w:hAnsi="仿宋" w:eastAsia="仿宋" w:cs="仿宋"/>
          <w:sz w:val="24"/>
        </w:rPr>
        <w:t>（以社保部门缴纳凭证作附件）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rPr>
        <w:t>如有</w:t>
      </w:r>
      <w:r>
        <w:rPr>
          <w:rFonts w:hint="eastAsia" w:ascii="仿宋" w:hAnsi="仿宋" w:eastAsia="仿宋" w:cs="仿宋"/>
          <w:b/>
          <w:kern w:val="0"/>
          <w:sz w:val="32"/>
          <w:szCs w:val="32"/>
          <w:lang w:val="zh-CN"/>
        </w:rPr>
        <w:t>）</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firstLine="5040" w:firstLineChars="2100"/>
        <w:rPr>
          <w:rFonts w:ascii="仿宋" w:hAnsi="仿宋" w:eastAsia="仿宋" w:cs="仿宋"/>
          <w:kern w:val="0"/>
          <w:sz w:val="24"/>
        </w:rPr>
      </w:pPr>
    </w:p>
    <w:p>
      <w:pPr>
        <w:snapToGrid w:val="0"/>
        <w:spacing w:line="360" w:lineRule="auto"/>
        <w:ind w:firstLine="5040" w:firstLineChars="2100"/>
        <w:rPr>
          <w:rFonts w:ascii="仿宋" w:hAnsi="仿宋" w:eastAsia="仿宋" w:cs="仿宋"/>
          <w:kern w:val="0"/>
          <w:sz w:val="24"/>
        </w:rPr>
      </w:pPr>
    </w:p>
    <w:p>
      <w:pPr>
        <w:snapToGrid w:val="0"/>
        <w:spacing w:line="360" w:lineRule="auto"/>
        <w:ind w:firstLine="5040" w:firstLineChars="2100"/>
        <w:rPr>
          <w:rFonts w:ascii="仿宋" w:hAnsi="仿宋" w:eastAsia="仿宋" w:cs="仿宋"/>
          <w:kern w:val="0"/>
          <w:sz w:val="24"/>
        </w:rPr>
      </w:pPr>
    </w:p>
    <w:p>
      <w:pPr>
        <w:snapToGrid w:val="0"/>
        <w:spacing w:line="360" w:lineRule="auto"/>
        <w:ind w:firstLine="5040" w:firstLineChars="2100"/>
        <w:rPr>
          <w:rFonts w:ascii="仿宋" w:hAnsi="仿宋" w:eastAsia="仿宋" w:cs="仿宋"/>
          <w:kern w:val="0"/>
          <w:sz w:val="24"/>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ind w:firstLine="5040" w:firstLineChars="210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ascii="仿宋" w:hAnsi="仿宋" w:eastAsia="仿宋" w:cs="仿宋"/>
          <w:b/>
          <w:bCs/>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z w:val="32"/>
          <w:szCs w:val="32"/>
        </w:rPr>
      </w:pPr>
    </w:p>
    <w:p>
      <w:pPr>
        <w:spacing w:line="440" w:lineRule="exact"/>
        <w:rPr>
          <w:rFonts w:ascii="仿宋" w:hAnsi="仿宋" w:eastAsia="仿宋" w:cs="仿宋"/>
          <w:b/>
          <w:spacing w:val="20"/>
          <w:sz w:val="32"/>
          <w:szCs w:val="32"/>
        </w:rPr>
      </w:pPr>
      <w:r>
        <w:rPr>
          <w:rFonts w:hint="eastAsia" w:ascii="仿宋" w:hAnsi="仿宋" w:eastAsia="仿宋" w:cs="仿宋"/>
          <w:b/>
          <w:sz w:val="32"/>
          <w:szCs w:val="32"/>
        </w:rPr>
        <w:t>19、</w:t>
      </w:r>
      <w:r>
        <w:rPr>
          <w:rFonts w:hint="eastAsia" w:ascii="仿宋" w:hAnsi="仿宋" w:eastAsia="仿宋" w:cs="仿宋"/>
          <w:b/>
          <w:spacing w:val="20"/>
          <w:sz w:val="32"/>
          <w:szCs w:val="32"/>
        </w:rPr>
        <w:t>消耗品、维修零配件购买价格清单(如有)</w:t>
      </w:r>
    </w:p>
    <w:tbl>
      <w:tblPr>
        <w:tblStyle w:val="42"/>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r>
              <w:rPr>
                <w:rFonts w:hint="eastAsia" w:ascii="仿宋" w:hAnsi="仿宋" w:eastAsia="仿宋" w:cs="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cs="仿宋"/>
              </w:rPr>
            </w:pPr>
            <w:r>
              <w:rPr>
                <w:rFonts w:hint="eastAsia" w:ascii="仿宋" w:hAnsi="仿宋" w:eastAsia="仿宋" w:cs="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cs="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cs="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cs="仿宋"/>
              </w:rPr>
            </w:pPr>
          </w:p>
        </w:tc>
      </w:tr>
    </w:tbl>
    <w:p>
      <w:pPr>
        <w:adjustRightInd w:val="0"/>
        <w:snapToGrid w:val="0"/>
        <w:ind w:right="172" w:rightChars="82"/>
        <w:rPr>
          <w:rFonts w:ascii="仿宋" w:hAnsi="仿宋" w:eastAsia="仿宋" w:cs="仿宋"/>
          <w:szCs w:val="21"/>
        </w:rPr>
      </w:pPr>
      <w:r>
        <w:rPr>
          <w:rFonts w:hint="eastAsia" w:ascii="仿宋" w:hAnsi="仿宋" w:eastAsia="仿宋" w:cs="仿宋"/>
          <w:szCs w:val="21"/>
        </w:rPr>
        <w:t>注：消耗品和零配件必须是常用的主要部件类品目，此报价的优惠度将作为综合评标的重要依据之一。</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ind w:firstLine="3120" w:firstLineChars="13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pacing w:line="360" w:lineRule="auto"/>
        <w:ind w:firstLine="6240" w:firstLineChars="260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Style w:val="2"/>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20、</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21、验收方案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rPr>
        <w:t>2</w:t>
      </w:r>
      <w:r>
        <w:rPr>
          <w:rFonts w:hint="eastAsia" w:ascii="仿宋_GB2312" w:hAnsi="仿宋_GB2312"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w:t>
      </w:r>
      <w:r>
        <w:rPr>
          <w:rFonts w:hint="eastAsia" w:ascii="仿宋_GB2312" w:hAnsi="仿宋" w:eastAsia="仿宋_GB2312" w:cs="仿宋_GB2312"/>
          <w:kern w:val="0"/>
          <w:sz w:val="24"/>
          <w:lang w:val="zh-CN"/>
        </w:rPr>
        <w:t>投标人</w:t>
      </w:r>
      <w:r>
        <w:rPr>
          <w:rFonts w:ascii="仿宋_GB2312" w:hAnsi="仿宋" w:eastAsia="仿宋_GB2312" w:cs="仿宋_GB2312"/>
          <w:kern w:val="0"/>
          <w:sz w:val="24"/>
          <w:lang w:val="zh-CN"/>
        </w:rPr>
        <w:t>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pStyle w:val="2"/>
        <w:rPr>
          <w:rFonts w:ascii="仿宋" w:hAnsi="仿宋" w:eastAsia="仿宋" w:cs="仿宋"/>
          <w:lang w:val="zh-CN"/>
        </w:rPr>
      </w:pPr>
      <w:r>
        <w:rPr>
          <w:rFonts w:ascii="仿宋_GB2312" w:hAnsi="仿宋" w:eastAsia="仿宋_GB2312" w:cs="仿宋_GB2312"/>
          <w:lang w:val="zh-CN"/>
        </w:rPr>
        <w:t xml:space="preserve">                                               日期：  年  月   日</w:t>
      </w:r>
    </w:p>
    <w:p>
      <w:pPr>
        <w:spacing w:line="360" w:lineRule="auto"/>
        <w:rPr>
          <w:rFonts w:ascii="仿宋" w:hAnsi="仿宋" w:eastAsia="仿宋" w:cs="仿宋"/>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w:t>
      </w:r>
      <w:r>
        <w:rPr>
          <w:rFonts w:hint="eastAsia" w:ascii="仿宋_GB2312" w:hAnsi="仿宋_GB2312" w:eastAsia="仿宋_GB2312" w:cs="仿宋_GB2312"/>
          <w:b/>
          <w:kern w:val="0"/>
          <w:sz w:val="32"/>
          <w:szCs w:val="32"/>
        </w:rPr>
        <w:t>3</w:t>
      </w:r>
      <w:r>
        <w:rPr>
          <w:rFonts w:hint="eastAsia" w:ascii="仿宋_GB2312" w:hAnsi="仿宋_GB2312" w:eastAsia="仿宋_GB2312" w:cs="仿宋_GB2312"/>
          <w:b/>
          <w:kern w:val="0"/>
          <w:sz w:val="32"/>
          <w:szCs w:val="32"/>
          <w:lang w:val="zh-CN"/>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的中标投标人，将依法采取分包方式履行合同。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（所有分包投标人名称）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（某分包投标人名称）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（某分包投标人名称），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（分包投标人名称）提供的货物全部由小微企业制造，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（未预留份额专门面向中小企业采购的的采购项目，以及预留份额中的非预留部分采购包，允许分包的，分包投标人提供的货物全部由小微企业制造，且其合同份额占到合同总金额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分包投标人名称：</w:t>
      </w:r>
    </w:p>
    <w:p>
      <w:pPr>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24、落实政府采购政策需满足的资格要求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投标人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他投标人另外组成联合体参加同一合同项下的政府采购活动。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w:t>
      </w:r>
      <w:r>
        <w:rPr>
          <w:rFonts w:hint="eastAsia" w:ascii="仿宋_GB2312" w:hAnsi="仿宋" w:eastAsia="仿宋_GB2312" w:cs="仿宋_GB2312"/>
          <w:kern w:val="0"/>
          <w:sz w:val="24"/>
          <w:lang w:val="zh-CN"/>
        </w:rPr>
        <w:t>投标人</w:t>
      </w:r>
      <w:r>
        <w:rPr>
          <w:rFonts w:ascii="仿宋_GB2312" w:hAnsi="仿宋" w:eastAsia="仿宋_GB2312" w:cs="仿宋_GB2312"/>
          <w:kern w:val="0"/>
          <w:sz w:val="24"/>
          <w:lang w:val="zh-CN"/>
        </w:rPr>
        <w:t>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pStyle w:val="2"/>
        <w:rPr>
          <w:rFonts w:ascii="仿宋_GB2312" w:hAnsi="仿宋" w:eastAsia="仿宋_GB2312" w:cs="仿宋_GB2312"/>
          <w:lang w:val="zh-CN"/>
        </w:rPr>
      </w:pPr>
      <w:r>
        <w:rPr>
          <w:rFonts w:ascii="仿宋_GB2312" w:hAnsi="仿宋" w:eastAsia="仿宋_GB2312" w:cs="仿宋_GB2312"/>
          <w:lang w:val="zh-CN"/>
        </w:rPr>
        <w:t xml:space="preserve">                                               日期：</w:t>
      </w:r>
      <w:r>
        <w:rPr>
          <w:rFonts w:hint="eastAsia" w:ascii="仿宋_GB2312" w:hAnsi="仿宋" w:eastAsia="仿宋_GB2312" w:cs="仿宋_GB2312"/>
          <w:lang w:val="zh-CN"/>
        </w:rPr>
        <w:t xml:space="preserve"> </w:t>
      </w:r>
      <w:r>
        <w:rPr>
          <w:rFonts w:ascii="仿宋_GB2312" w:hAnsi="仿宋" w:eastAsia="仿宋_GB2312" w:cs="仿宋_GB2312"/>
          <w:lang w:val="zh-CN"/>
        </w:rPr>
        <w:t xml:space="preserve">  年</w:t>
      </w:r>
      <w:r>
        <w:rPr>
          <w:rFonts w:hint="eastAsia" w:ascii="仿宋_GB2312" w:hAnsi="仿宋" w:eastAsia="仿宋_GB2312" w:cs="仿宋_GB2312"/>
          <w:lang w:val="zh-CN"/>
        </w:rPr>
        <w:t xml:space="preserve"> </w:t>
      </w:r>
      <w:r>
        <w:rPr>
          <w:rFonts w:ascii="仿宋_GB2312" w:hAnsi="仿宋" w:eastAsia="仿宋_GB2312" w:cs="仿宋_GB2312"/>
          <w:lang w:val="zh-CN"/>
        </w:rPr>
        <w:t xml:space="preserve">  月 </w:t>
      </w:r>
      <w:r>
        <w:rPr>
          <w:rFonts w:hint="eastAsia" w:ascii="仿宋_GB2312" w:hAnsi="仿宋" w:eastAsia="仿宋_GB2312" w:cs="仿宋_GB2312"/>
          <w:lang w:val="zh-CN"/>
        </w:rPr>
        <w:t xml:space="preserve"> </w:t>
      </w:r>
      <w:r>
        <w:rPr>
          <w:rFonts w:ascii="仿宋_GB2312" w:hAnsi="仿宋" w:eastAsia="仿宋_GB2312" w:cs="仿宋_GB2312"/>
          <w:lang w:val="zh-CN"/>
        </w:rPr>
        <w:t xml:space="preserve">  日</w:t>
      </w: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Style w:val="2"/>
        <w:rPr>
          <w:rFonts w:ascii="仿宋_GB2312" w:hAnsi="仿宋" w:eastAsia="仿宋_GB2312" w:cs="仿宋_GB2312"/>
          <w:lang w:val="zh-CN"/>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分包意向协议中中小企业合同金额应当达到招标公告载明的比例；如果投标人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的中标投标人，将依法采取分包方式履行合同。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（所有分包投标人名称）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（某分包投标人名称）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（某分包投标人</w:t>
      </w:r>
      <w:r>
        <w:rPr>
          <w:rFonts w:hint="eastAsia" w:ascii="仿宋_GB2312" w:hAnsi="仿宋" w:eastAsia="仿宋_GB2312" w:cs="仿宋_GB2312"/>
          <w:kern w:val="0"/>
          <w:sz w:val="24"/>
          <w:lang w:val="zh-CN"/>
        </w:rPr>
        <w:t>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分包投标人名称：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pStyle w:val="2"/>
        <w:rPr>
          <w:rFonts w:ascii="仿宋_GB2312" w:hAnsi="仿宋" w:eastAsia="仿宋_GB2312" w:cs="仿宋_GB2312"/>
          <w:lang w:val="zh-CN"/>
        </w:rPr>
      </w:pPr>
      <w:r>
        <w:rPr>
          <w:rFonts w:ascii="仿宋_GB2312" w:hAnsi="仿宋" w:eastAsia="仿宋_GB2312" w:cs="仿宋_GB2312"/>
          <w:lang w:val="zh-CN"/>
        </w:rPr>
        <w:t xml:space="preserve">                                        日期：  年</w:t>
      </w:r>
      <w:r>
        <w:rPr>
          <w:rFonts w:hint="eastAsia" w:ascii="仿宋_GB2312" w:hAnsi="仿宋" w:eastAsia="仿宋_GB2312" w:cs="仿宋_GB2312"/>
          <w:lang w:val="zh-CN"/>
        </w:rPr>
        <w:t xml:space="preserve"> </w:t>
      </w:r>
      <w:r>
        <w:rPr>
          <w:rFonts w:ascii="仿宋_GB2312" w:hAnsi="仿宋" w:eastAsia="仿宋_GB2312" w:cs="仿宋_GB2312"/>
          <w:lang w:val="zh-CN"/>
        </w:rPr>
        <w:t xml:space="preserve">  月   日</w:t>
      </w: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25、认为需要的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rPr>
        <w:t>投标人</w:t>
      </w:r>
      <w:r>
        <w:rPr>
          <w:rFonts w:hint="eastAsia" w:ascii="仿宋" w:hAnsi="仿宋" w:eastAsia="仿宋" w:cs="仿宋"/>
          <w:kern w:val="0"/>
          <w:sz w:val="24"/>
          <w:lang w:val="zh-CN"/>
        </w:rPr>
        <w:t xml:space="preserve">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pStyle w:val="2"/>
        <w:rPr>
          <w:rFonts w:ascii="仿宋" w:hAnsi="仿宋" w:eastAsia="仿宋" w:cs="仿宋"/>
          <w:lang w:val="zh-CN"/>
        </w:rPr>
      </w:pPr>
    </w:p>
    <w:p>
      <w:pPr>
        <w:pStyle w:val="2"/>
        <w:rPr>
          <w:rFonts w:ascii="仿宋" w:hAnsi="仿宋" w:eastAsia="仿宋" w:cs="仿宋"/>
          <w:lang w:val="zh-CN"/>
        </w:rPr>
      </w:pPr>
    </w:p>
    <w:p>
      <w:pPr>
        <w:pStyle w:val="2"/>
        <w:rPr>
          <w:rFonts w:ascii="仿宋" w:hAnsi="仿宋" w:eastAsia="仿宋" w:cs="仿宋"/>
          <w:lang w:val="zh-CN"/>
        </w:rPr>
      </w:pPr>
    </w:p>
    <w:p>
      <w:pPr>
        <w:pStyle w:val="2"/>
        <w:rPr>
          <w:rFonts w:ascii="仿宋_GB2312" w:hAnsi="仿宋" w:eastAsia="仿宋_GB2312" w:cs="仿宋_GB2312"/>
          <w:lang w:val="zh-CN"/>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一、质疑投标人基本信息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质疑投标人：</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hint="eastAsia"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 xml:space="preserve">地址：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pStyle w:val="2"/>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1.投标人提出质疑时，应提交质疑函和必要的证明材料。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2.质疑投标人若委托代理人进行质疑的，质疑函应按要求列明“授权代表”的有关内容，并在附件中提交由质疑</w:t>
      </w:r>
      <w:r>
        <w:rPr>
          <w:rFonts w:hint="eastAsia" w:ascii="仿宋" w:hAnsi="仿宋" w:eastAsia="仿宋" w:cs="仿宋"/>
          <w:kern w:val="0"/>
          <w:sz w:val="32"/>
          <w:szCs w:val="32"/>
        </w:rPr>
        <w:t>投标人签署的授权委托书。授权委托书应载明代理人的姓名或者名称、代理事项、具体权限、期限和相关事项。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3.质疑投标人若对项目的某一分包进行质疑，质疑函中应列明具体分包号。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pStyle w:val="2"/>
        <w:ind w:firstLine="640" w:firstLineChars="200"/>
        <w:rPr>
          <w:rFonts w:ascii="仿宋" w:hAnsi="仿宋" w:eastAsia="仿宋" w:cs="仿宋"/>
          <w:sz w:val="32"/>
          <w:szCs w:val="32"/>
        </w:rPr>
      </w:pPr>
      <w:r>
        <w:rPr>
          <w:rFonts w:hint="eastAsia" w:ascii="仿宋" w:hAnsi="仿宋" w:eastAsia="仿宋" w:cs="仿宋"/>
          <w:sz w:val="32"/>
          <w:szCs w:val="32"/>
        </w:rPr>
        <w:t>6.质疑投标人为自然人的，质疑函应由本人签字；质疑投标人为法人或者其他组织的，质疑函应由法定代表人、主要负责人，或者其授权代表签字或者盖章，并加盖公章。</w:t>
      </w:r>
    </w:p>
    <w:p>
      <w:pPr>
        <w:pStyle w:val="2"/>
        <w:rPr>
          <w:rFonts w:ascii="仿宋_GB2312" w:eastAsia="仿宋_GB2312"/>
          <w:sz w:val="32"/>
          <w:szCs w:val="32"/>
          <w:lang w:val="zh-CN"/>
        </w:rPr>
      </w:pPr>
    </w:p>
    <w:p>
      <w:pPr>
        <w:pStyle w:val="2"/>
        <w:rPr>
          <w:rFonts w:ascii="仿宋_GB2312" w:eastAsia="仿宋_GB2312"/>
          <w:sz w:val="32"/>
          <w:szCs w:val="32"/>
          <w:lang w:val="zh-CN"/>
        </w:rPr>
      </w:pPr>
    </w:p>
    <w:p>
      <w:pPr>
        <w:pStyle w:val="2"/>
        <w:rPr>
          <w:rFonts w:ascii="仿宋_GB2312" w:eastAsia="仿宋_GB2312"/>
          <w:sz w:val="32"/>
          <w:szCs w:val="32"/>
          <w:lang w:val="zh-CN"/>
        </w:rPr>
      </w:pPr>
    </w:p>
    <w:p>
      <w:pPr>
        <w:pageBreakBefore/>
        <w:shd w:val="clear" w:color="auto" w:fill="FFFFFF"/>
        <w:spacing w:line="600" w:lineRule="atLeast"/>
        <w:jc w:val="center"/>
        <w:textAlignment w:val="baseline"/>
        <w:rPr>
          <w:rFonts w:ascii="宋体" w:hAnsi="宋体" w:cs="宋体"/>
          <w:b/>
          <w:bCs/>
          <w:kern w:val="0"/>
          <w:sz w:val="36"/>
          <w:szCs w:val="36"/>
        </w:rPr>
      </w:pPr>
      <w:r>
        <w:rPr>
          <w:rFonts w:hint="eastAsia" w:ascii="仿宋" w:hAnsi="仿宋" w:eastAsia="仿宋" w:cs="仿宋"/>
          <w:b/>
          <w:bCs/>
          <w:sz w:val="36"/>
          <w:szCs w:val="36"/>
        </w:rPr>
        <w:t>国家统计局关于印发《统计上</w:t>
      </w:r>
      <w:r>
        <w:rPr>
          <w:rFonts w:hint="eastAsia" w:ascii="仿宋" w:hAnsi="仿宋" w:eastAsia="仿宋" w:cs="仿宋"/>
          <w:b/>
          <w:bCs/>
          <w:sz w:val="36"/>
          <w:szCs w:val="36"/>
        </w:rPr>
        <w:br w:type="textWrapping"/>
      </w:r>
      <w:r>
        <w:rPr>
          <w:rFonts w:hint="eastAsia" w:ascii="仿宋" w:hAnsi="仿宋" w:eastAsia="仿宋" w:cs="仿宋"/>
          <w:b/>
          <w:bCs/>
          <w:sz w:val="36"/>
          <w:szCs w:val="36"/>
        </w:rPr>
        <w:t>大中小微型企业划分办法（2017）》的通知</w:t>
      </w:r>
    </w:p>
    <w:p>
      <w:pPr>
        <w:spacing w:line="360" w:lineRule="auto"/>
        <w:rPr>
          <w:rFonts w:ascii="仿宋" w:hAnsi="仿宋" w:eastAsia="仿宋" w:cs="宋体"/>
          <w:sz w:val="24"/>
        </w:rPr>
      </w:pPr>
      <w:r>
        <w:rPr>
          <w:rFonts w:hint="eastAsia" w:ascii="仿宋" w:hAnsi="仿宋" w:eastAsia="仿宋" w:cs="宋体"/>
          <w:sz w:val="24"/>
        </w:rPr>
        <w:t>各省、自治区、直辖市统计局，新疆生产建设兵团统计局，国务院各有关部门，国家统计局各调查总队：</w:t>
      </w:r>
    </w:p>
    <w:p>
      <w:pPr>
        <w:spacing w:line="360" w:lineRule="auto"/>
        <w:rPr>
          <w:rFonts w:ascii="仿宋" w:hAnsi="仿宋" w:eastAsia="仿宋" w:cs="宋体"/>
          <w:sz w:val="24"/>
        </w:rPr>
      </w:pPr>
      <w:r>
        <w:rPr>
          <w:rFonts w:hint="eastAsia" w:ascii="仿宋" w:hAnsi="仿宋" w:eastAsia="仿宋" w:cs="宋体"/>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ascii="仿宋" w:hAnsi="仿宋" w:eastAsia="仿宋" w:cs="宋体"/>
          <w:sz w:val="24"/>
        </w:rPr>
      </w:pPr>
      <w:r>
        <w:rPr>
          <w:rFonts w:hint="eastAsia" w:ascii="仿宋" w:hAnsi="仿宋" w:eastAsia="仿宋" w:cs="宋体"/>
          <w:sz w:val="24"/>
        </w:rPr>
        <w:t>附件：《统计上大中小微型企业划分办法（2017）》修订说明</w:t>
      </w:r>
    </w:p>
    <w:p>
      <w:pPr>
        <w:spacing w:line="360" w:lineRule="auto"/>
        <w:jc w:val="right"/>
        <w:rPr>
          <w:rFonts w:ascii="仿宋" w:hAnsi="仿宋" w:eastAsia="仿宋" w:cs="宋体"/>
          <w:sz w:val="24"/>
        </w:rPr>
      </w:pPr>
      <w:r>
        <w:rPr>
          <w:rFonts w:hint="eastAsia" w:ascii="仿宋" w:hAnsi="仿宋" w:eastAsia="仿宋" w:cs="宋体"/>
          <w:sz w:val="24"/>
        </w:rPr>
        <w:t>国家统计局  </w:t>
      </w:r>
    </w:p>
    <w:p>
      <w:pPr>
        <w:spacing w:line="360" w:lineRule="auto"/>
        <w:jc w:val="right"/>
        <w:rPr>
          <w:rFonts w:ascii="仿宋" w:hAnsi="仿宋" w:eastAsia="仿宋" w:cs="宋体"/>
          <w:sz w:val="24"/>
        </w:rPr>
      </w:pPr>
      <w:r>
        <w:rPr>
          <w:rFonts w:hint="eastAsia" w:ascii="仿宋" w:hAnsi="仿宋" w:eastAsia="仿宋" w:cs="宋体"/>
          <w:sz w:val="24"/>
        </w:rPr>
        <w:t>2017年12月28日</w:t>
      </w: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统计上大中小微型企业划分办法（2017）</w:t>
      </w:r>
    </w:p>
    <w:p>
      <w:pPr>
        <w:spacing w:line="360" w:lineRule="auto"/>
        <w:ind w:firstLine="480" w:firstLineChars="200"/>
        <w:rPr>
          <w:rFonts w:ascii="仿宋" w:hAnsi="仿宋" w:eastAsia="仿宋" w:cs="宋体"/>
          <w:sz w:val="24"/>
        </w:rPr>
      </w:pPr>
      <w:r>
        <w:rPr>
          <w:rFonts w:hint="eastAsia" w:ascii="仿宋" w:hAnsi="仿宋" w:eastAsia="仿宋" w:cs="宋体"/>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ascii="仿宋" w:hAnsi="仿宋" w:eastAsia="仿宋" w:cs="宋体"/>
          <w:sz w:val="24"/>
        </w:rPr>
      </w:pPr>
      <w:r>
        <w:rPr>
          <w:rFonts w:hint="eastAsia" w:ascii="仿宋" w:hAnsi="仿宋" w:eastAsia="仿宋" w:cs="宋体"/>
          <w:sz w:val="24"/>
        </w:rPr>
        <w:t>二、本办法适用对象为在中华人民共和国境内依法设立的各种组织形式的法人企业或单位。个体工商户参照本办法进行划分。</w:t>
      </w:r>
    </w:p>
    <w:p>
      <w:pPr>
        <w:spacing w:line="360" w:lineRule="auto"/>
        <w:ind w:firstLine="480" w:firstLineChars="200"/>
        <w:rPr>
          <w:rFonts w:ascii="仿宋" w:hAnsi="仿宋" w:eastAsia="仿宋" w:cs="宋体"/>
          <w:sz w:val="24"/>
        </w:rPr>
      </w:pPr>
      <w:r>
        <w:rPr>
          <w:rFonts w:hint="eastAsia" w:ascii="仿宋" w:hAnsi="仿宋" w:eastAsia="仿宋" w:cs="宋体"/>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ascii="仿宋" w:hAnsi="仿宋" w:eastAsia="仿宋" w:cs="宋体"/>
          <w:sz w:val="24"/>
        </w:rPr>
      </w:pPr>
      <w:r>
        <w:rPr>
          <w:rFonts w:hint="eastAsia" w:ascii="仿宋" w:hAnsi="仿宋" w:eastAsia="仿宋" w:cs="宋体"/>
          <w:sz w:val="24"/>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ascii="仿宋" w:hAnsi="仿宋" w:eastAsia="仿宋" w:cs="宋体"/>
          <w:sz w:val="24"/>
        </w:rPr>
      </w:pPr>
      <w:r>
        <w:rPr>
          <w:rFonts w:hint="eastAsia" w:ascii="仿宋" w:hAnsi="仿宋" w:eastAsia="仿宋" w:cs="宋体"/>
          <w:sz w:val="24"/>
        </w:rPr>
        <w:t>五、企业划分由政府综合统计部门根据统计年报每年确定一次，定报统计原则上不进行调整。</w:t>
      </w:r>
    </w:p>
    <w:p>
      <w:pPr>
        <w:spacing w:line="360" w:lineRule="auto"/>
        <w:ind w:firstLine="480" w:firstLineChars="200"/>
        <w:rPr>
          <w:rFonts w:ascii="仿宋" w:hAnsi="仿宋" w:eastAsia="仿宋" w:cs="宋体"/>
          <w:sz w:val="24"/>
        </w:rPr>
      </w:pPr>
      <w:r>
        <w:rPr>
          <w:rFonts w:hint="eastAsia" w:ascii="仿宋" w:hAnsi="仿宋" w:eastAsia="仿宋" w:cs="宋体"/>
          <w:sz w:val="24"/>
        </w:rPr>
        <w:t>六、本办法自印发之日起执行，国家统计局2011年印发的《统计上大中小微型企业划分办法》（国统字〔2011〕75号）同时废止。</w:t>
      </w:r>
    </w:p>
    <w:p>
      <w:pPr>
        <w:spacing w:line="360" w:lineRule="auto"/>
        <w:ind w:firstLine="480" w:firstLineChars="200"/>
        <w:rPr>
          <w:rFonts w:ascii="仿宋" w:hAnsi="仿宋" w:eastAsia="仿宋" w:cs="宋体"/>
          <w:sz w:val="24"/>
        </w:rPr>
      </w:pPr>
      <w:r>
        <w:rPr>
          <w:rFonts w:hint="eastAsia" w:ascii="仿宋" w:hAnsi="仿宋" w:eastAsia="仿宋" w:cs="宋体"/>
          <w:sz w:val="24"/>
        </w:rPr>
        <w:t>附表：统计上大中小微型企业划分标准</w:t>
      </w:r>
    </w:p>
    <w:p>
      <w:pPr>
        <w:widowControl/>
        <w:jc w:val="left"/>
        <w:rPr>
          <w:rFonts w:ascii="宋体" w:hAnsi="宋体" w:cs="宋体"/>
          <w:kern w:val="0"/>
          <w:sz w:val="18"/>
          <w:szCs w:val="18"/>
        </w:rPr>
      </w:pPr>
      <w:r>
        <w:rPr>
          <w:rFonts w:ascii="宋体" w:hAnsi="宋体" w:cs="宋体"/>
          <w:kern w:val="0"/>
          <w:sz w:val="18"/>
          <w:szCs w:val="18"/>
        </w:rPr>
        <w:br w:type="textWrapping"/>
      </w: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 w:val="24"/>
              </w:rPr>
            </w:pPr>
            <w:r>
              <w:rPr>
                <w:rFonts w:hint="eastAsia" w:ascii="仿宋" w:hAnsi="仿宋" w:eastAsia="仿宋" w:cs="仿宋"/>
                <w:b/>
                <w:bCs/>
                <w:kern w:val="0"/>
                <w:sz w:val="24"/>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spacing w:line="360" w:lineRule="auto"/>
        <w:ind w:firstLine="480" w:firstLineChars="200"/>
        <w:rPr>
          <w:rFonts w:ascii="仿宋" w:hAnsi="仿宋" w:eastAsia="仿宋" w:cs="宋体"/>
          <w:sz w:val="24"/>
        </w:rPr>
      </w:pPr>
      <w:r>
        <w:rPr>
          <w:rFonts w:hint="eastAsia" w:ascii="仿宋" w:hAnsi="仿宋" w:eastAsia="仿宋" w:cs="宋体"/>
          <w:sz w:val="24"/>
        </w:rPr>
        <w:t>说明： 　　</w:t>
      </w:r>
    </w:p>
    <w:p>
      <w:pPr>
        <w:spacing w:line="360" w:lineRule="auto"/>
        <w:ind w:firstLine="480" w:firstLineChars="200"/>
        <w:rPr>
          <w:rFonts w:ascii="仿宋" w:hAnsi="仿宋" w:eastAsia="仿宋" w:cs="宋体"/>
          <w:sz w:val="24"/>
        </w:rPr>
      </w:pPr>
      <w:r>
        <w:rPr>
          <w:rFonts w:hint="eastAsia" w:ascii="仿宋" w:hAnsi="仿宋" w:eastAsia="仿宋" w:cs="宋体"/>
          <w:sz w:val="24"/>
        </w:rPr>
        <w:t>1.大型、中型和小型企业须同时满足所列指标的下限，否则下划一档；微型企业只须满足所列指标中的一项即可。 　　</w:t>
      </w:r>
    </w:p>
    <w:p>
      <w:pPr>
        <w:spacing w:line="360" w:lineRule="auto"/>
        <w:ind w:firstLine="480" w:firstLineChars="200"/>
        <w:rPr>
          <w:rFonts w:ascii="仿宋" w:hAnsi="仿宋" w:eastAsia="仿宋" w:cs="宋体"/>
          <w:sz w:val="24"/>
        </w:rPr>
      </w:pPr>
      <w:r>
        <w:rPr>
          <w:rFonts w:hint="eastAsia" w:ascii="仿宋" w:hAnsi="仿宋" w:eastAsia="仿宋" w:cs="宋体"/>
          <w:sz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ascii="仿宋" w:hAnsi="仿宋" w:eastAsia="仿宋" w:cs="宋体"/>
          <w:sz w:val="24"/>
        </w:rPr>
      </w:pPr>
      <w:r>
        <w:rPr>
          <w:rFonts w:hint="eastAsia" w:ascii="仿宋" w:hAnsi="仿宋" w:eastAsia="仿宋" w:cs="宋体"/>
          <w:sz w:val="24"/>
        </w:rPr>
        <w:t>3.企业划分指标以现行统计制度为准。</w:t>
      </w:r>
    </w:p>
    <w:p>
      <w:pPr>
        <w:spacing w:line="360" w:lineRule="auto"/>
        <w:ind w:firstLine="480" w:firstLineChars="200"/>
        <w:rPr>
          <w:rFonts w:ascii="仿宋" w:hAnsi="仿宋" w:eastAsia="仿宋" w:cs="宋体"/>
          <w:sz w:val="24"/>
        </w:rPr>
      </w:pPr>
      <w:r>
        <w:rPr>
          <w:rFonts w:hint="eastAsia" w:ascii="仿宋" w:hAnsi="仿宋" w:eastAsia="仿宋" w:cs="宋体"/>
          <w:sz w:val="24"/>
        </w:rPr>
        <w:t>（1）从业人员，是指期末从业人员数，没有期末从业人员数的，采用全年平均人员数代替。</w:t>
      </w:r>
    </w:p>
    <w:p>
      <w:pPr>
        <w:spacing w:line="360" w:lineRule="auto"/>
        <w:ind w:firstLine="480" w:firstLineChars="200"/>
        <w:rPr>
          <w:rFonts w:ascii="仿宋" w:hAnsi="仿宋" w:eastAsia="仿宋" w:cs="宋体"/>
          <w:sz w:val="24"/>
        </w:rPr>
      </w:pPr>
      <w:r>
        <w:rPr>
          <w:rFonts w:hint="eastAsia" w:ascii="仿宋" w:hAnsi="仿宋" w:eastAsia="仿宋" w:cs="宋体"/>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ascii="仿宋" w:hAnsi="仿宋" w:eastAsia="仿宋" w:cs="宋体"/>
          <w:sz w:val="24"/>
        </w:rPr>
      </w:pPr>
      <w:r>
        <w:rPr>
          <w:rFonts w:hint="eastAsia" w:ascii="仿宋" w:hAnsi="仿宋" w:eastAsia="仿宋" w:cs="宋体"/>
          <w:sz w:val="24"/>
        </w:rPr>
        <w:t>（3）资产总额，采用资产总计代替。</w:t>
      </w:r>
    </w:p>
    <w:p>
      <w:pPr>
        <w:widowControl/>
        <w:jc w:val="left"/>
        <w:rPr>
          <w:rFonts w:ascii="宋体" w:hAnsi="宋体" w:cs="宋体"/>
          <w:kern w:val="0"/>
          <w:sz w:val="18"/>
          <w:szCs w:val="18"/>
        </w:rPr>
      </w:pPr>
      <w:r>
        <w:rPr>
          <w:rFonts w:ascii="宋体" w:hAnsi="宋体" w:cs="宋体"/>
          <w:kern w:val="0"/>
          <w:sz w:val="18"/>
          <w:szCs w:val="18"/>
        </w:rPr>
        <w:br w:type="textWrapping"/>
      </w: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pStyle w:val="2"/>
        <w:rPr>
          <w:rFonts w:hAnsi="宋体"/>
          <w:sz w:val="18"/>
          <w:szCs w:val="18"/>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《统计上大中小微型企业划分办法（2017）》修订说明</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一、修订背景</w:t>
      </w:r>
    </w:p>
    <w:p>
      <w:pPr>
        <w:spacing w:line="360" w:lineRule="auto"/>
        <w:ind w:firstLine="480" w:firstLineChars="200"/>
        <w:rPr>
          <w:rFonts w:ascii="仿宋" w:hAnsi="仿宋" w:eastAsia="仿宋" w:cs="宋体"/>
          <w:sz w:val="24"/>
        </w:rPr>
      </w:pPr>
      <w:r>
        <w:rPr>
          <w:rFonts w:hint="eastAsia" w:ascii="仿宋" w:hAnsi="仿宋" w:eastAsia="仿宋" w:cs="宋体"/>
          <w:sz w:val="24"/>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rPr>
        <w:t>信部联企业〔2011〕300号），同时依据《国民经济行业分类》</w:t>
      </w:r>
      <w:r>
        <w:rPr>
          <w:rFonts w:hint="eastAsia" w:ascii="仿宋" w:hAnsi="仿宋" w:eastAsia="仿宋" w:cs="宋体"/>
          <w:sz w:val="24"/>
        </w:rPr>
        <w:t>（GB/T4754—2011），制定并颁布的。</w:t>
      </w:r>
    </w:p>
    <w:p>
      <w:pPr>
        <w:spacing w:line="360" w:lineRule="auto"/>
        <w:ind w:firstLine="480" w:firstLineChars="200"/>
        <w:rPr>
          <w:rFonts w:ascii="仿宋" w:hAnsi="仿宋" w:eastAsia="仿宋" w:cs="宋体"/>
          <w:sz w:val="24"/>
        </w:rPr>
      </w:pPr>
      <w:r>
        <w:rPr>
          <w:rFonts w:hint="eastAsia" w:ascii="仿宋" w:hAnsi="仿宋" w:eastAsia="仿宋" w:cs="宋体"/>
          <w:sz w:val="24"/>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ascii="仿宋" w:hAnsi="仿宋" w:eastAsia="仿宋" w:cs="宋体"/>
          <w:b/>
          <w:bCs/>
          <w:sz w:val="24"/>
        </w:rPr>
      </w:pPr>
      <w:r>
        <w:rPr>
          <w:rFonts w:hint="eastAsia" w:ascii="仿宋" w:hAnsi="仿宋" w:eastAsia="仿宋" w:cs="宋体"/>
          <w:b/>
          <w:bCs/>
          <w:sz w:val="24"/>
        </w:rPr>
        <w:t>二、修订主要内容</w:t>
      </w:r>
    </w:p>
    <w:p>
      <w:pPr>
        <w:spacing w:line="360" w:lineRule="auto"/>
        <w:ind w:firstLine="480" w:firstLineChars="200"/>
        <w:rPr>
          <w:rFonts w:ascii="仿宋" w:hAnsi="仿宋" w:eastAsia="仿宋" w:cs="宋体"/>
          <w:sz w:val="24"/>
        </w:rPr>
      </w:pPr>
      <w:r>
        <w:rPr>
          <w:rFonts w:hint="eastAsia" w:ascii="仿宋" w:hAnsi="仿宋" w:eastAsia="仿宋" w:cs="宋体"/>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ascii="仿宋" w:hAnsi="仿宋" w:eastAsia="仿宋" w:cs="宋体"/>
          <w:sz w:val="24"/>
        </w:rPr>
      </w:pPr>
      <w:r>
        <w:rPr>
          <w:rFonts w:hint="eastAsia" w:ascii="仿宋" w:hAnsi="仿宋" w:eastAsia="仿宋" w:cs="宋体"/>
          <w:sz w:val="24"/>
        </w:rPr>
        <w:t>将交通运输业中包括的“装卸搬运和运输代理业”修改为“多式联运和运输代理业、装卸搬运”。</w:t>
      </w:r>
    </w:p>
    <w:p>
      <w:pPr>
        <w:spacing w:line="360" w:lineRule="auto"/>
        <w:ind w:firstLine="480" w:firstLineChars="200"/>
        <w:rPr>
          <w:rFonts w:ascii="仿宋" w:hAnsi="仿宋" w:eastAsia="仿宋" w:cs="宋体"/>
          <w:sz w:val="24"/>
        </w:rPr>
      </w:pPr>
      <w:r>
        <w:rPr>
          <w:rFonts w:hint="eastAsia" w:ascii="仿宋" w:hAnsi="仿宋" w:eastAsia="仿宋" w:cs="宋体"/>
          <w:sz w:val="24"/>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ascii="仿宋" w:hAnsi="仿宋" w:eastAsia="仿宋" w:cs="宋体"/>
          <w:sz w:val="24"/>
        </w:rPr>
      </w:pPr>
      <w:r>
        <w:rPr>
          <w:rFonts w:hint="eastAsia" w:ascii="仿宋" w:hAnsi="仿宋" w:eastAsia="仿宋" w:cs="宋体"/>
          <w:sz w:val="24"/>
        </w:rPr>
        <w:br w:type="textWrapping"/>
      </w:r>
    </w:p>
    <w:p>
      <w:pPr>
        <w:spacing w:line="360" w:lineRule="auto"/>
        <w:ind w:firstLine="480" w:firstLineChars="200"/>
        <w:rPr>
          <w:rFonts w:ascii="仿宋" w:hAnsi="仿宋" w:eastAsia="仿宋" w:cs="宋体"/>
          <w:sz w:val="24"/>
        </w:rPr>
      </w:pPr>
    </w:p>
    <w:p>
      <w:pPr>
        <w:spacing w:line="360" w:lineRule="auto"/>
        <w:ind w:firstLine="480" w:firstLineChars="200"/>
        <w:rPr>
          <w:rFonts w:ascii="仿宋" w:hAnsi="仿宋" w:eastAsia="仿宋" w:cs="宋体"/>
          <w:sz w:val="24"/>
        </w:rPr>
      </w:pPr>
    </w:p>
    <w:p>
      <w:pPr>
        <w:spacing w:line="360" w:lineRule="auto"/>
        <w:ind w:firstLine="480" w:firstLineChars="200"/>
        <w:rPr>
          <w:rFonts w:ascii="仿宋" w:hAnsi="仿宋" w:eastAsia="仿宋" w:cs="宋体"/>
          <w:sz w:val="24"/>
        </w:rPr>
      </w:pPr>
    </w:p>
    <w:p>
      <w:pPr>
        <w:spacing w:line="360" w:lineRule="auto"/>
        <w:ind w:firstLine="480" w:firstLineChars="200"/>
        <w:rPr>
          <w:rFonts w:ascii="仿宋" w:hAnsi="仿宋" w:eastAsia="仿宋" w:cs="宋体"/>
          <w:sz w:val="24"/>
        </w:rPr>
      </w:pPr>
    </w:p>
    <w:p>
      <w:pPr>
        <w:spacing w:line="360" w:lineRule="auto"/>
        <w:ind w:firstLine="480" w:firstLineChars="200"/>
        <w:rPr>
          <w:rFonts w:ascii="宋体" w:hAnsi="宋体" w:cs="宋体"/>
          <w:kern w:val="0"/>
          <w:sz w:val="24"/>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中国人民银行中国银行业监督管理委员会</w:t>
      </w:r>
      <w:r>
        <w:rPr>
          <w:rFonts w:hint="eastAsia" w:ascii="仿宋" w:hAnsi="仿宋" w:eastAsia="仿宋" w:cs="仿宋"/>
          <w:b/>
          <w:bCs/>
          <w:sz w:val="36"/>
          <w:szCs w:val="36"/>
        </w:rPr>
        <w:br w:type="textWrapping"/>
      </w:r>
      <w:r>
        <w:rPr>
          <w:rFonts w:hint="eastAsia" w:ascii="仿宋" w:hAnsi="仿宋" w:eastAsia="仿宋" w:cs="仿宋"/>
          <w:b/>
          <w:bCs/>
          <w:sz w:val="36"/>
          <w:szCs w:val="36"/>
        </w:rPr>
        <w:t>中国证券监督管理委员会中国保险监督管理委员会</w:t>
      </w:r>
      <w:r>
        <w:rPr>
          <w:rFonts w:hint="eastAsia" w:ascii="仿宋" w:hAnsi="仿宋" w:eastAsia="仿宋" w:cs="仿宋"/>
          <w:b/>
          <w:bCs/>
          <w:sz w:val="36"/>
          <w:szCs w:val="36"/>
        </w:rPr>
        <w:br w:type="textWrapping"/>
      </w:r>
      <w:r>
        <w:rPr>
          <w:rFonts w:hint="eastAsia" w:ascii="仿宋" w:hAnsi="仿宋" w:eastAsia="仿宋" w:cs="仿宋"/>
          <w:b/>
          <w:bCs/>
          <w:sz w:val="36"/>
          <w:szCs w:val="36"/>
        </w:rPr>
        <w:t>国家统计局关于印发《金融业企业划型标准规定》的通知</w:t>
      </w:r>
    </w:p>
    <w:p>
      <w:pPr>
        <w:spacing w:line="360" w:lineRule="auto"/>
        <w:ind w:firstLine="480" w:firstLineChars="200"/>
        <w:rPr>
          <w:rFonts w:ascii="仿宋" w:hAnsi="仿宋" w:eastAsia="仿宋" w:cs="宋体"/>
          <w:sz w:val="24"/>
        </w:rPr>
      </w:pPr>
      <w:r>
        <w:rPr>
          <w:rFonts w:hint="eastAsia" w:ascii="仿宋" w:hAnsi="仿宋" w:eastAsia="仿宋" w:cs="宋体"/>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ascii="仿宋" w:hAnsi="仿宋" w:eastAsia="仿宋" w:cs="宋体"/>
          <w:sz w:val="24"/>
        </w:rPr>
      </w:pPr>
      <w:r>
        <w:rPr>
          <w:rFonts w:hint="eastAsia" w:ascii="仿宋" w:hAnsi="仿宋" w:eastAsia="仿宋" w:cs="宋体"/>
          <w:sz w:val="24"/>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ascii="仿宋" w:hAnsi="仿宋" w:eastAsia="仿宋" w:cs="宋体"/>
          <w:sz w:val="24"/>
        </w:rPr>
      </w:pPr>
      <w:r>
        <w:rPr>
          <w:rFonts w:hint="eastAsia" w:ascii="仿宋" w:hAnsi="仿宋" w:eastAsia="仿宋" w:cs="宋体"/>
          <w:sz w:val="24"/>
        </w:rPr>
        <w:t>附件：金融业企业划型标准规定</w:t>
      </w: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金融业企业划型标准规定</w:t>
      </w:r>
    </w:p>
    <w:p>
      <w:pPr>
        <w:spacing w:line="360" w:lineRule="auto"/>
        <w:ind w:firstLine="480" w:firstLineChars="200"/>
        <w:rPr>
          <w:rFonts w:ascii="仿宋" w:hAnsi="仿宋" w:eastAsia="仿宋" w:cs="宋体"/>
          <w:sz w:val="24"/>
        </w:rPr>
      </w:pPr>
      <w:r>
        <w:rPr>
          <w:rFonts w:hint="eastAsia" w:ascii="仿宋" w:hAnsi="仿宋" w:eastAsia="仿宋" w:cs="宋体"/>
          <w:sz w:val="24"/>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ascii="仿宋" w:hAnsi="仿宋" w:eastAsia="仿宋" w:cs="宋体"/>
          <w:sz w:val="24"/>
        </w:rPr>
      </w:pPr>
      <w:r>
        <w:rPr>
          <w:rFonts w:hint="eastAsia" w:ascii="仿宋" w:hAnsi="仿宋" w:eastAsia="仿宋" w:cs="宋体"/>
          <w:sz w:val="24"/>
        </w:rPr>
        <w:t>二、 适用范围。本规定适用于从事《国民经济行业分类》(GB/T4754-2011)中J门类（金融业）活动的企业。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ascii="仿宋" w:hAnsi="仿宋" w:eastAsia="仿宋" w:cs="宋体"/>
          <w:sz w:val="24"/>
        </w:rPr>
      </w:pPr>
      <w:r>
        <w:rPr>
          <w:rFonts w:hint="eastAsia" w:ascii="仿宋" w:hAnsi="仿宋" w:eastAsia="仿宋" w:cs="宋体"/>
          <w:sz w:val="24"/>
        </w:rPr>
        <w:t>四、划型标准指标。采用一个完整会计年度中四个季度末法人并表口径的资产总额（信托公司为信托资产）平均值作为划型指标，该指标以监管部门数据为准。</w:t>
      </w:r>
    </w:p>
    <w:p>
      <w:pPr>
        <w:spacing w:line="360" w:lineRule="auto"/>
        <w:ind w:firstLine="480" w:firstLineChars="200"/>
        <w:rPr>
          <w:rFonts w:ascii="仿宋" w:hAnsi="仿宋" w:eastAsia="仿宋" w:cs="宋体"/>
          <w:sz w:val="24"/>
        </w:rPr>
      </w:pPr>
      <w:r>
        <w:rPr>
          <w:rFonts w:hint="eastAsia" w:ascii="仿宋" w:hAnsi="仿宋" w:eastAsia="仿宋" w:cs="宋体"/>
          <w:sz w:val="24"/>
        </w:rPr>
        <w:t>五、指标标准值。依据指标标准值，将各类金融业企业划分为大、中、小、微四个规模类型，中型企业标准上限及以上的为大型企业。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ascii="仿宋" w:hAnsi="仿宋" w:eastAsia="仿宋" w:cs="宋体"/>
          <w:sz w:val="24"/>
        </w:rPr>
      </w:pPr>
      <w:r>
        <w:rPr>
          <w:rFonts w:hint="eastAsia" w:ascii="仿宋" w:hAnsi="仿宋" w:eastAsia="仿宋" w:cs="宋体"/>
          <w:sz w:val="24"/>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ascii="仿宋" w:hAnsi="仿宋" w:eastAsia="仿宋" w:cs="宋体"/>
          <w:sz w:val="24"/>
        </w:rPr>
      </w:pPr>
      <w:r>
        <w:rPr>
          <w:rFonts w:hint="eastAsia" w:ascii="仿宋" w:hAnsi="仿宋" w:eastAsia="仿宋" w:cs="宋体"/>
          <w:sz w:val="24"/>
        </w:rPr>
        <w:t>七、 标准值的评估和调整。金融业企业划型标准工作组毎五年对划型标准值受经济发展与通货膨胀等因素的响程度进行评估和调整。</w:t>
      </w:r>
    </w:p>
    <w:p>
      <w:pPr>
        <w:spacing w:line="360" w:lineRule="auto"/>
        <w:ind w:firstLine="480" w:firstLineChars="200"/>
        <w:rPr>
          <w:rFonts w:ascii="仿宋" w:hAnsi="仿宋" w:eastAsia="仿宋" w:cs="宋体"/>
          <w:sz w:val="24"/>
        </w:rPr>
      </w:pPr>
      <w:r>
        <w:rPr>
          <w:rFonts w:hint="eastAsia" w:ascii="仿宋" w:hAnsi="仿宋" w:eastAsia="仿宋" w:cs="宋体"/>
          <w:sz w:val="24"/>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ascii="仿宋" w:hAnsi="仿宋" w:eastAsia="仿宋" w:cs="宋体"/>
          <w:sz w:val="24"/>
        </w:rPr>
      </w:pPr>
      <w:r>
        <w:rPr>
          <w:rFonts w:hint="eastAsia" w:ascii="仿宋" w:hAnsi="仿宋" w:eastAsia="仿宋" w:cs="宋体"/>
          <w:sz w:val="24"/>
        </w:rPr>
        <w:t>九、 融资担保公司参照本规定中“除贷款公司、小额贷款公司、典当行以外的其他金融机构”标准划型。</w:t>
      </w:r>
    </w:p>
    <w:p>
      <w:pPr>
        <w:spacing w:line="360" w:lineRule="auto"/>
        <w:ind w:firstLine="480" w:firstLineChars="200"/>
        <w:rPr>
          <w:rFonts w:ascii="仿宋" w:hAnsi="仿宋" w:eastAsia="仿宋" w:cs="宋体"/>
          <w:sz w:val="24"/>
        </w:rPr>
      </w:pPr>
      <w:r>
        <w:rPr>
          <w:rFonts w:hint="eastAsia" w:ascii="仿宋" w:hAnsi="仿宋" w:eastAsia="仿宋" w:cs="宋体"/>
          <w:sz w:val="24"/>
        </w:rPr>
        <w:t>十、本规定由人民银行会同银监会，证监会、保监会和统计局负责解释。</w:t>
      </w:r>
    </w:p>
    <w:p>
      <w:pPr>
        <w:spacing w:line="360" w:lineRule="auto"/>
        <w:ind w:firstLine="480" w:firstLineChars="200"/>
        <w:rPr>
          <w:rFonts w:ascii="仿宋" w:hAnsi="仿宋" w:eastAsia="仿宋" w:cs="宋体"/>
          <w:sz w:val="24"/>
        </w:rPr>
      </w:pPr>
      <w:r>
        <w:rPr>
          <w:rFonts w:hint="eastAsia" w:ascii="仿宋" w:hAnsi="仿宋" w:eastAsia="仿宋" w:cs="宋体"/>
          <w:sz w:val="24"/>
        </w:rPr>
        <w:t>十一、本规定自发布之日起实施。</w:t>
      </w:r>
    </w:p>
    <w:p>
      <w:pPr>
        <w:spacing w:line="360" w:lineRule="auto"/>
        <w:ind w:firstLine="480" w:firstLineChars="200"/>
        <w:rPr>
          <w:rFonts w:ascii="仿宋" w:hAnsi="仿宋" w:eastAsia="仿宋" w:cs="宋体"/>
          <w:sz w:val="24"/>
        </w:rPr>
      </w:pPr>
      <w:r>
        <w:rPr>
          <w:rFonts w:hint="eastAsia" w:ascii="仿宋" w:hAnsi="仿宋" w:eastAsia="仿宋" w:cs="宋体"/>
          <w:sz w:val="24"/>
        </w:rPr>
        <w:t>附：金融业企业划型标准</w:t>
      </w: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p>
    <w:p>
      <w:pPr>
        <w:widowControl/>
        <w:shd w:val="clear" w:color="auto" w:fill="FFFFFF"/>
        <w:spacing w:before="150" w:line="420" w:lineRule="atLeast"/>
        <w:jc w:val="center"/>
        <w:textAlignment w:val="baseline"/>
        <w:rPr>
          <w:rFonts w:ascii="仿宋" w:hAnsi="仿宋" w:eastAsia="仿宋" w:cs="仿宋"/>
          <w:b/>
          <w:bCs/>
          <w:sz w:val="36"/>
          <w:szCs w:val="36"/>
        </w:rPr>
      </w:pPr>
      <w:r>
        <w:rPr>
          <w:rFonts w:hint="eastAsia" w:ascii="仿宋" w:hAnsi="仿宋" w:eastAsia="仿宋" w:cs="仿宋"/>
          <w:b/>
          <w:bCs/>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p>
      <w:pPr>
        <w:pStyle w:val="2"/>
        <w:rPr>
          <w:rFonts w:ascii="仿宋_GB2312" w:eastAsia="仿宋_GB2312"/>
          <w:sz w:val="32"/>
          <w:szCs w:val="32"/>
          <w:lang w:val="zh-CN"/>
        </w:rPr>
      </w:pPr>
    </w:p>
    <w:sectPr>
      <w:headerReference r:id="rId6" w:type="default"/>
      <w:footerReference r:id="rId7" w:type="default"/>
      <w:footerReference r:id="rId8"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93</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ascii="仿宋" w:hAnsi="仿宋" w:eastAsia="仿宋" w:cs="仿宋"/>
        <w:sz w:val="21"/>
        <w:szCs w:val="21"/>
        <w:highlight w:val="none"/>
        <w:lang w:val="en-US" w:eastAsia="zh-CN"/>
      </w:rPr>
    </w:pPr>
    <w:r>
      <w:rPr>
        <w:rFonts w:hint="eastAsia" w:ascii="仿宋" w:hAnsi="仿宋" w:eastAsia="仿宋" w:cs="仿宋"/>
        <w:sz w:val="21"/>
        <w:szCs w:val="21"/>
      </w:rPr>
      <w:t>绍兴市嘉华项目管理有限公司                  招标文件招标编号:</w:t>
    </w:r>
    <w:r>
      <w:rPr>
        <w:rFonts w:hint="eastAsia" w:ascii="仿宋" w:hAnsi="仿宋" w:eastAsia="仿宋" w:cs="仿宋"/>
        <w:sz w:val="21"/>
        <w:szCs w:val="21"/>
        <w:highlight w:val="none"/>
      </w:rPr>
      <w:t>SXJHCG-2022-N00</w:t>
    </w:r>
    <w:r>
      <w:rPr>
        <w:rFonts w:hint="eastAsia" w:ascii="仿宋" w:hAnsi="仿宋" w:eastAsia="仿宋" w:cs="仿宋"/>
        <w:sz w:val="21"/>
        <w:szCs w:val="21"/>
        <w:highlight w:val="none"/>
        <w:lang w:val="en-US" w:eastAsia="zh-CN"/>
      </w:rPr>
      <w:t>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ascii="仿宋" w:hAnsi="仿宋" w:eastAsia="仿宋" w:cs="仿宋"/>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default" w:eastAsia="仿宋"/>
        <w:highlight w:val="none"/>
        <w:lang w:val="en-US" w:eastAsia="zh-CN"/>
      </w:rPr>
    </w:pPr>
    <w:r>
      <w:rPr>
        <w:rFonts w:hint="eastAsia" w:ascii="仿宋" w:hAnsi="仿宋" w:eastAsia="仿宋" w:cs="仿宋"/>
        <w:sz w:val="21"/>
        <w:szCs w:val="21"/>
        <w:u w:val="single"/>
      </w:rPr>
      <w:t>绍兴市嘉华项目管理有限公司招标文件                      招标编号</w:t>
    </w:r>
    <w:r>
      <w:rPr>
        <w:rFonts w:hint="eastAsia" w:ascii="仿宋" w:hAnsi="仿宋" w:eastAsia="仿宋" w:cs="仿宋"/>
        <w:sz w:val="21"/>
        <w:szCs w:val="21"/>
        <w:highlight w:val="none"/>
        <w:u w:val="single"/>
      </w:rPr>
      <w:t>:SXJHCG-2022-N00</w:t>
    </w:r>
    <w:r>
      <w:rPr>
        <w:rFonts w:hint="eastAsia" w:ascii="仿宋" w:hAnsi="仿宋" w:eastAsia="仿宋" w:cs="仿宋"/>
        <w:sz w:val="21"/>
        <w:szCs w:val="21"/>
        <w:highlight w:val="none"/>
        <w:u w:val="single"/>
        <w:lang w:val="en-US" w:eastAsia="zh-CN"/>
      </w:rPr>
      <w:t>28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D6098"/>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CE9"/>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E61B2"/>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9747D9"/>
    <w:rsid w:val="02002F9C"/>
    <w:rsid w:val="03815940"/>
    <w:rsid w:val="05465845"/>
    <w:rsid w:val="05B8094B"/>
    <w:rsid w:val="05DF4353"/>
    <w:rsid w:val="0676641E"/>
    <w:rsid w:val="08940DDD"/>
    <w:rsid w:val="0A1C68AD"/>
    <w:rsid w:val="0AD65610"/>
    <w:rsid w:val="0D7926A0"/>
    <w:rsid w:val="0F6D3AC7"/>
    <w:rsid w:val="0FC722E7"/>
    <w:rsid w:val="0FDF39C4"/>
    <w:rsid w:val="110C540D"/>
    <w:rsid w:val="116B7D5B"/>
    <w:rsid w:val="11A05C9A"/>
    <w:rsid w:val="11F32AD7"/>
    <w:rsid w:val="12343849"/>
    <w:rsid w:val="16A0383F"/>
    <w:rsid w:val="175806F0"/>
    <w:rsid w:val="175C390B"/>
    <w:rsid w:val="17D34247"/>
    <w:rsid w:val="184410C1"/>
    <w:rsid w:val="198442EC"/>
    <w:rsid w:val="1A6B5991"/>
    <w:rsid w:val="1AF5395E"/>
    <w:rsid w:val="1B35142C"/>
    <w:rsid w:val="1B506ABF"/>
    <w:rsid w:val="1BA824A4"/>
    <w:rsid w:val="1BBF66F2"/>
    <w:rsid w:val="1C0A3439"/>
    <w:rsid w:val="1C5A782B"/>
    <w:rsid w:val="1E0C3E64"/>
    <w:rsid w:val="1F9000F9"/>
    <w:rsid w:val="200801D8"/>
    <w:rsid w:val="20276142"/>
    <w:rsid w:val="20EB3B23"/>
    <w:rsid w:val="20FC55D0"/>
    <w:rsid w:val="21DC69CD"/>
    <w:rsid w:val="247D3F5C"/>
    <w:rsid w:val="24E15828"/>
    <w:rsid w:val="259C4896"/>
    <w:rsid w:val="25F70087"/>
    <w:rsid w:val="26FF175D"/>
    <w:rsid w:val="27014E2E"/>
    <w:rsid w:val="2762258F"/>
    <w:rsid w:val="278547E1"/>
    <w:rsid w:val="279A3A29"/>
    <w:rsid w:val="27DC4F51"/>
    <w:rsid w:val="28EB7333"/>
    <w:rsid w:val="29FF653A"/>
    <w:rsid w:val="2AA512D1"/>
    <w:rsid w:val="2B525784"/>
    <w:rsid w:val="2C171226"/>
    <w:rsid w:val="2D46556C"/>
    <w:rsid w:val="2D8D3B51"/>
    <w:rsid w:val="2ED65E75"/>
    <w:rsid w:val="2EDA424F"/>
    <w:rsid w:val="2FE22F1C"/>
    <w:rsid w:val="30CA0C03"/>
    <w:rsid w:val="3240150B"/>
    <w:rsid w:val="328238D1"/>
    <w:rsid w:val="36E30CB5"/>
    <w:rsid w:val="36F81248"/>
    <w:rsid w:val="37D02F81"/>
    <w:rsid w:val="393F12EC"/>
    <w:rsid w:val="394D6FF6"/>
    <w:rsid w:val="3A056A6D"/>
    <w:rsid w:val="3A7677B4"/>
    <w:rsid w:val="3B05516B"/>
    <w:rsid w:val="3BE74C41"/>
    <w:rsid w:val="3CE0723A"/>
    <w:rsid w:val="3D33459F"/>
    <w:rsid w:val="3D6721B7"/>
    <w:rsid w:val="404149E7"/>
    <w:rsid w:val="41E41EB2"/>
    <w:rsid w:val="422E1B06"/>
    <w:rsid w:val="43DA6F7B"/>
    <w:rsid w:val="446B0425"/>
    <w:rsid w:val="46BF5FC9"/>
    <w:rsid w:val="47BF595D"/>
    <w:rsid w:val="48496E2D"/>
    <w:rsid w:val="49482103"/>
    <w:rsid w:val="4B5A31E5"/>
    <w:rsid w:val="4B706AC1"/>
    <w:rsid w:val="4CCB7354"/>
    <w:rsid w:val="4F4C222F"/>
    <w:rsid w:val="500430CE"/>
    <w:rsid w:val="538B1E4B"/>
    <w:rsid w:val="539646E8"/>
    <w:rsid w:val="54AF3865"/>
    <w:rsid w:val="54CF23BD"/>
    <w:rsid w:val="55EC4622"/>
    <w:rsid w:val="56676F90"/>
    <w:rsid w:val="56840E96"/>
    <w:rsid w:val="569F62E3"/>
    <w:rsid w:val="58042E90"/>
    <w:rsid w:val="58E45767"/>
    <w:rsid w:val="5B023FB2"/>
    <w:rsid w:val="5BEE1344"/>
    <w:rsid w:val="5C2B4B5B"/>
    <w:rsid w:val="5C9D7661"/>
    <w:rsid w:val="5D3A6B58"/>
    <w:rsid w:val="5E096CE9"/>
    <w:rsid w:val="5E354E0C"/>
    <w:rsid w:val="5EBC6174"/>
    <w:rsid w:val="5F943D2E"/>
    <w:rsid w:val="611145C6"/>
    <w:rsid w:val="62D83F07"/>
    <w:rsid w:val="649B3B3E"/>
    <w:rsid w:val="6507054F"/>
    <w:rsid w:val="684962F8"/>
    <w:rsid w:val="692D3922"/>
    <w:rsid w:val="695E4785"/>
    <w:rsid w:val="6C846341"/>
    <w:rsid w:val="6CF062AB"/>
    <w:rsid w:val="7033323F"/>
    <w:rsid w:val="70A932EF"/>
    <w:rsid w:val="71041F6B"/>
    <w:rsid w:val="714107A2"/>
    <w:rsid w:val="71867717"/>
    <w:rsid w:val="718A6727"/>
    <w:rsid w:val="71C821F3"/>
    <w:rsid w:val="71E62D28"/>
    <w:rsid w:val="72E87C49"/>
    <w:rsid w:val="73194E20"/>
    <w:rsid w:val="736F32D1"/>
    <w:rsid w:val="75823957"/>
    <w:rsid w:val="77263944"/>
    <w:rsid w:val="77531E4F"/>
    <w:rsid w:val="7AE93A1C"/>
    <w:rsid w:val="7C09049A"/>
    <w:rsid w:val="7D4B0424"/>
    <w:rsid w:val="7D834CB8"/>
    <w:rsid w:val="7D9931D0"/>
    <w:rsid w:val="7E7C007E"/>
    <w:rsid w:val="7FCC2727"/>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5"/>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4"/>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4"/>
    <w:qFormat/>
    <w:uiPriority w:val="0"/>
  </w:style>
  <w:style w:type="paragraph" w:customStyle="1" w:styleId="278">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B26569-475F-4627-868C-75781AD74F7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93</Pages>
  <Words>9238</Words>
  <Characters>52657</Characters>
  <Lines>438</Lines>
  <Paragraphs>123</Paragraphs>
  <TotalTime>33</TotalTime>
  <ScaleCrop>false</ScaleCrop>
  <LinksUpToDate>false</LinksUpToDate>
  <CharactersWithSpaces>61772</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WPS_1644800403</cp:lastModifiedBy>
  <cp:lastPrinted>2020-12-30T08:12:00Z</cp:lastPrinted>
  <dcterms:modified xsi:type="dcterms:W3CDTF">2022-03-21T02:24:16Z</dcterms:modified>
  <dc:title>绍兴文理学院计算机机房设备及录播系统供货项目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1B6CC36200D346378A4ABA7B42020F5F</vt:lpwstr>
  </property>
</Properties>
</file>